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58B94">
      <w:pPr>
        <w:spacing w:line="360" w:lineRule="auto"/>
        <w:jc w:val="center"/>
        <w:rPr>
          <w:rFonts w:ascii="宋体" w:hAnsi="宋体" w:cs="宋体"/>
          <w:b/>
          <w:color w:val="auto"/>
          <w:sz w:val="24"/>
          <w:highlight w:val="none"/>
        </w:rPr>
      </w:pPr>
    </w:p>
    <w:p w14:paraId="38F29E38">
      <w:pPr>
        <w:spacing w:line="360" w:lineRule="auto"/>
        <w:jc w:val="center"/>
        <w:rPr>
          <w:rFonts w:ascii="宋体" w:hAnsi="宋体" w:cs="宋体"/>
          <w:b/>
          <w:color w:val="auto"/>
          <w:sz w:val="24"/>
          <w:highlight w:val="none"/>
        </w:rPr>
      </w:pPr>
    </w:p>
    <w:p w14:paraId="1235A819">
      <w:pPr>
        <w:adjustRightInd/>
        <w:spacing w:line="360" w:lineRule="auto"/>
        <w:jc w:val="center"/>
        <w:rPr>
          <w:rFonts w:ascii="宋体" w:hAnsi="宋体" w:cs="宋体"/>
          <w:b/>
          <w:color w:val="auto"/>
          <w:sz w:val="44"/>
          <w:szCs w:val="44"/>
          <w:highlight w:val="none"/>
        </w:rPr>
      </w:pPr>
    </w:p>
    <w:p w14:paraId="1258BE7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杭州青少年活动中心食堂外包服务</w:t>
      </w:r>
    </w:p>
    <w:p w14:paraId="2826747E">
      <w:pPr>
        <w:adjustRightInd/>
        <w:spacing w:line="360" w:lineRule="auto"/>
        <w:jc w:val="center"/>
        <w:rPr>
          <w:rFonts w:hint="eastAsia" w:ascii="宋体" w:hAnsi="宋体" w:cs="宋体"/>
          <w:color w:val="auto"/>
          <w:sz w:val="48"/>
          <w:szCs w:val="48"/>
          <w:highlight w:val="none"/>
        </w:rPr>
      </w:pPr>
    </w:p>
    <w:p w14:paraId="630ED0F5">
      <w:pPr>
        <w:adjustRightInd/>
        <w:spacing w:line="360" w:lineRule="auto"/>
        <w:jc w:val="center"/>
        <w:rPr>
          <w:rFonts w:hint="eastAsia" w:ascii="宋体" w:hAnsi="宋体" w:cs="宋体"/>
          <w:color w:val="auto"/>
          <w:sz w:val="48"/>
          <w:szCs w:val="48"/>
          <w:highlight w:val="none"/>
        </w:rPr>
      </w:pPr>
    </w:p>
    <w:p w14:paraId="2281EFB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AF1EF3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82B359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HCZX-ZC-[2025]0605</w:t>
      </w:r>
    </w:p>
    <w:p w14:paraId="2C5E1087">
      <w:pPr>
        <w:adjustRightInd/>
        <w:spacing w:line="360" w:lineRule="auto"/>
        <w:rPr>
          <w:rFonts w:ascii="宋体" w:hAnsi="宋体" w:cs="宋体"/>
          <w:color w:val="auto"/>
          <w:sz w:val="28"/>
          <w:szCs w:val="20"/>
          <w:highlight w:val="none"/>
        </w:rPr>
      </w:pPr>
    </w:p>
    <w:p w14:paraId="74D509C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2AD1FBB">
      <w:pPr>
        <w:spacing w:line="360" w:lineRule="auto"/>
        <w:jc w:val="center"/>
        <w:rPr>
          <w:rFonts w:ascii="宋体" w:hAnsi="宋体" w:cs="宋体"/>
          <w:b/>
          <w:color w:val="auto"/>
          <w:sz w:val="44"/>
          <w:szCs w:val="44"/>
          <w:highlight w:val="none"/>
        </w:rPr>
      </w:pPr>
    </w:p>
    <w:p w14:paraId="5A79BD21">
      <w:pPr>
        <w:spacing w:line="360" w:lineRule="auto"/>
        <w:jc w:val="center"/>
        <w:rPr>
          <w:rFonts w:ascii="宋体" w:hAnsi="宋体" w:cs="宋体"/>
          <w:color w:val="auto"/>
          <w:sz w:val="24"/>
          <w:highlight w:val="none"/>
        </w:rPr>
      </w:pPr>
    </w:p>
    <w:p w14:paraId="21EED2AB">
      <w:pPr>
        <w:spacing w:line="360" w:lineRule="auto"/>
        <w:jc w:val="center"/>
        <w:rPr>
          <w:rFonts w:ascii="宋体" w:hAnsi="宋体" w:cs="宋体"/>
          <w:color w:val="auto"/>
          <w:sz w:val="24"/>
          <w:highlight w:val="none"/>
        </w:rPr>
      </w:pPr>
    </w:p>
    <w:p w14:paraId="140EC46A">
      <w:pPr>
        <w:spacing w:line="360" w:lineRule="auto"/>
        <w:rPr>
          <w:rFonts w:ascii="宋体" w:hAnsi="宋体" w:cs="宋体"/>
          <w:color w:val="auto"/>
          <w:sz w:val="32"/>
          <w:szCs w:val="32"/>
          <w:highlight w:val="none"/>
        </w:rPr>
      </w:pPr>
    </w:p>
    <w:p w14:paraId="37252D95">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杭州青少年活动中心</w:t>
      </w:r>
    </w:p>
    <w:p w14:paraId="1179AF88">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华诚工程咨询集团有限公司</w:t>
      </w:r>
    </w:p>
    <w:p w14:paraId="326E76B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58DE31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BF92BE7">
      <w:pPr>
        <w:pStyle w:val="638"/>
        <w:rPr>
          <w:color w:val="auto"/>
          <w:highlight w:val="none"/>
        </w:rPr>
      </w:pPr>
    </w:p>
    <w:p w14:paraId="19EAD5E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5141CD">
      <w:pPr>
        <w:spacing w:line="360" w:lineRule="auto"/>
        <w:rPr>
          <w:rFonts w:ascii="宋体" w:hAnsi="宋体" w:cs="宋体"/>
          <w:color w:val="auto"/>
          <w:sz w:val="32"/>
          <w:szCs w:val="32"/>
          <w:highlight w:val="none"/>
        </w:rPr>
      </w:pPr>
    </w:p>
    <w:p w14:paraId="6198E5A4">
      <w:pPr>
        <w:spacing w:line="360" w:lineRule="auto"/>
        <w:rPr>
          <w:rFonts w:ascii="宋体" w:hAnsi="宋体" w:cs="宋体"/>
          <w:color w:val="auto"/>
          <w:sz w:val="32"/>
          <w:szCs w:val="32"/>
          <w:highlight w:val="none"/>
        </w:rPr>
      </w:pPr>
    </w:p>
    <w:p w14:paraId="30A55B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B19DD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5A302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DEA78D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F0F3B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75A272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8ADFCA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131BDEE">
      <w:pPr>
        <w:spacing w:line="360" w:lineRule="auto"/>
        <w:ind w:firstLine="549" w:firstLineChars="229"/>
        <w:rPr>
          <w:rFonts w:ascii="宋体" w:hAnsi="宋体" w:cs="宋体"/>
          <w:color w:val="auto"/>
          <w:sz w:val="24"/>
          <w:highlight w:val="none"/>
        </w:rPr>
      </w:pPr>
    </w:p>
    <w:p w14:paraId="280C8BD5">
      <w:pPr>
        <w:spacing w:line="360" w:lineRule="auto"/>
        <w:ind w:firstLine="549" w:firstLineChars="229"/>
        <w:rPr>
          <w:rFonts w:ascii="宋体" w:hAnsi="宋体" w:cs="宋体"/>
          <w:color w:val="auto"/>
          <w:sz w:val="24"/>
          <w:highlight w:val="none"/>
        </w:rPr>
      </w:pPr>
    </w:p>
    <w:p w14:paraId="35AD75FC">
      <w:pPr>
        <w:spacing w:line="360" w:lineRule="auto"/>
        <w:ind w:firstLine="549" w:firstLineChars="229"/>
        <w:rPr>
          <w:rFonts w:ascii="宋体" w:hAnsi="宋体" w:cs="宋体"/>
          <w:color w:val="auto"/>
          <w:sz w:val="24"/>
          <w:highlight w:val="none"/>
        </w:rPr>
      </w:pPr>
    </w:p>
    <w:p w14:paraId="7E2A71DA">
      <w:pPr>
        <w:spacing w:line="360" w:lineRule="auto"/>
        <w:ind w:firstLine="549" w:firstLineChars="229"/>
        <w:rPr>
          <w:rFonts w:ascii="宋体" w:hAnsi="宋体" w:cs="宋体"/>
          <w:color w:val="auto"/>
          <w:sz w:val="24"/>
          <w:highlight w:val="none"/>
        </w:rPr>
      </w:pPr>
    </w:p>
    <w:p w14:paraId="16A2F00B">
      <w:pPr>
        <w:spacing w:line="360" w:lineRule="auto"/>
        <w:ind w:firstLine="549" w:firstLineChars="229"/>
        <w:rPr>
          <w:rFonts w:ascii="宋体" w:hAnsi="宋体" w:cs="宋体"/>
          <w:color w:val="auto"/>
          <w:sz w:val="24"/>
          <w:highlight w:val="none"/>
        </w:rPr>
      </w:pPr>
    </w:p>
    <w:p w14:paraId="4E975A0C">
      <w:pPr>
        <w:spacing w:line="360" w:lineRule="auto"/>
        <w:ind w:firstLine="549" w:firstLineChars="229"/>
        <w:rPr>
          <w:rFonts w:ascii="宋体" w:hAnsi="宋体" w:cs="宋体"/>
          <w:color w:val="auto"/>
          <w:sz w:val="24"/>
          <w:highlight w:val="none"/>
        </w:rPr>
      </w:pPr>
    </w:p>
    <w:p w14:paraId="5A2441B6">
      <w:pPr>
        <w:spacing w:line="360" w:lineRule="auto"/>
        <w:ind w:firstLine="549" w:firstLineChars="229"/>
        <w:rPr>
          <w:rFonts w:ascii="宋体" w:hAnsi="宋体" w:cs="宋体"/>
          <w:color w:val="auto"/>
          <w:sz w:val="24"/>
          <w:highlight w:val="none"/>
        </w:rPr>
      </w:pPr>
    </w:p>
    <w:p w14:paraId="168D901A">
      <w:pPr>
        <w:spacing w:line="360" w:lineRule="auto"/>
        <w:ind w:firstLine="549" w:firstLineChars="229"/>
        <w:rPr>
          <w:rFonts w:ascii="宋体" w:hAnsi="宋体" w:cs="宋体"/>
          <w:color w:val="auto"/>
          <w:sz w:val="24"/>
          <w:highlight w:val="none"/>
        </w:rPr>
      </w:pPr>
    </w:p>
    <w:p w14:paraId="2233BBFE">
      <w:pPr>
        <w:spacing w:line="360" w:lineRule="auto"/>
        <w:ind w:firstLine="549" w:firstLineChars="229"/>
        <w:rPr>
          <w:rFonts w:ascii="宋体" w:hAnsi="宋体" w:cs="宋体"/>
          <w:color w:val="auto"/>
          <w:sz w:val="24"/>
          <w:highlight w:val="none"/>
        </w:rPr>
      </w:pPr>
    </w:p>
    <w:p w14:paraId="2A3D3AE6">
      <w:pPr>
        <w:spacing w:line="360" w:lineRule="auto"/>
        <w:ind w:firstLine="549" w:firstLineChars="229"/>
        <w:rPr>
          <w:rFonts w:ascii="宋体" w:hAnsi="宋体" w:cs="宋体"/>
          <w:color w:val="auto"/>
          <w:sz w:val="24"/>
          <w:highlight w:val="none"/>
        </w:rPr>
      </w:pPr>
    </w:p>
    <w:p w14:paraId="16FC1059">
      <w:pPr>
        <w:spacing w:line="360" w:lineRule="auto"/>
        <w:ind w:firstLine="549" w:firstLineChars="229"/>
        <w:rPr>
          <w:rFonts w:ascii="宋体" w:hAnsi="宋体" w:cs="宋体"/>
          <w:color w:val="auto"/>
          <w:sz w:val="24"/>
          <w:highlight w:val="none"/>
        </w:rPr>
      </w:pPr>
    </w:p>
    <w:p w14:paraId="1BE4071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bookmarkStart w:id="424" w:name="_GoBack"/>
      <w:bookmarkEnd w:id="424"/>
      <w:r>
        <w:rPr>
          <w:rFonts w:hint="eastAsia" w:ascii="宋体" w:hAnsi="宋体" w:cs="宋体"/>
          <w:b/>
          <w:color w:val="auto"/>
          <w:sz w:val="36"/>
          <w:szCs w:val="20"/>
          <w:highlight w:val="none"/>
        </w:rPr>
        <w:t>第一部分 招标公告</w:t>
      </w:r>
    </w:p>
    <w:p w14:paraId="38834BE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52D7FA1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杭州青少年活动中心食堂外包服务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21</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C0698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263523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HCZX-ZC-[2025]0605</w:t>
      </w:r>
    </w:p>
    <w:p w14:paraId="455DA4D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杭州青少年活动中心食堂外包服务</w:t>
      </w:r>
    </w:p>
    <w:p w14:paraId="640AAA8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2200000.00</w:t>
      </w:r>
    </w:p>
    <w:p w14:paraId="1A7B5E5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2200000.00</w:t>
      </w:r>
    </w:p>
    <w:p w14:paraId="59EE962A">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lang w:eastAsia="zh-CN"/>
        </w:rPr>
        <w:t>杭州青少年活动中心食堂外包服务</w:t>
      </w:r>
      <w:r>
        <w:rPr>
          <w:rFonts w:hint="eastAsia" w:hAnsi="宋体" w:cs="宋体"/>
          <w:bCs/>
          <w:snapToGrid/>
          <w:color w:val="auto"/>
          <w:kern w:val="2"/>
          <w:sz w:val="24"/>
          <w:szCs w:val="24"/>
          <w:highlight w:val="none"/>
        </w:rPr>
        <w:t>主要内容：根据采购人要求，完成杭州青少年</w:t>
      </w:r>
      <w:r>
        <w:rPr>
          <w:rFonts w:hint="eastAsia" w:hAnsi="宋体" w:cs="宋体"/>
          <w:bCs/>
          <w:snapToGrid/>
          <w:color w:val="auto"/>
          <w:kern w:val="2"/>
          <w:sz w:val="24"/>
          <w:szCs w:val="24"/>
          <w:highlight w:val="none"/>
          <w:lang w:eastAsia="zh-CN"/>
        </w:rPr>
        <w:t>杭州青少年活动中心食堂外包服务</w:t>
      </w:r>
      <w:r>
        <w:rPr>
          <w:rFonts w:hint="eastAsia" w:hAnsi="宋体" w:cs="宋体"/>
          <w:bCs/>
          <w:snapToGrid/>
          <w:color w:val="auto"/>
          <w:kern w:val="2"/>
          <w:sz w:val="24"/>
          <w:szCs w:val="24"/>
          <w:highlight w:val="none"/>
        </w:rPr>
        <w:t>，主要内容包括</w:t>
      </w:r>
      <w:r>
        <w:rPr>
          <w:rFonts w:hint="eastAsia" w:hAnsi="宋体" w:cs="宋体"/>
          <w:bCs/>
          <w:snapToGrid/>
          <w:color w:val="auto"/>
          <w:kern w:val="2"/>
          <w:sz w:val="24"/>
          <w:szCs w:val="24"/>
          <w:highlight w:val="none"/>
          <w:lang w:val="en-US" w:eastAsia="zh-CN"/>
        </w:rPr>
        <w:t>但不限于</w:t>
      </w:r>
      <w:r>
        <w:rPr>
          <w:rFonts w:hint="eastAsia" w:hAnsi="宋体" w:cs="宋体"/>
          <w:bCs/>
          <w:snapToGrid/>
          <w:color w:val="auto"/>
          <w:kern w:val="2"/>
          <w:sz w:val="24"/>
          <w:szCs w:val="24"/>
          <w:highlight w:val="none"/>
        </w:rPr>
        <w:t>：①早中晚餐现场制作、供餐等服务；外聘老师或其他人员的送餐（盒装）。②农药残留抽测（</w:t>
      </w:r>
      <w:r>
        <w:rPr>
          <w:rFonts w:hint="eastAsia" w:hAnsi="宋体" w:cs="宋体"/>
          <w:bCs/>
          <w:snapToGrid/>
          <w:color w:val="auto"/>
          <w:kern w:val="2"/>
          <w:sz w:val="24"/>
          <w:szCs w:val="24"/>
          <w:highlight w:val="none"/>
          <w:lang w:val="en-US" w:eastAsia="zh-CN"/>
        </w:rPr>
        <w:t>工作日</w:t>
      </w:r>
      <w:r>
        <w:rPr>
          <w:rFonts w:hint="eastAsia" w:hAnsi="宋体" w:cs="宋体"/>
          <w:bCs/>
          <w:snapToGrid/>
          <w:color w:val="auto"/>
          <w:kern w:val="2"/>
          <w:sz w:val="24"/>
          <w:szCs w:val="24"/>
          <w:highlight w:val="none"/>
        </w:rPr>
        <w:t>）服务；每周</w:t>
      </w:r>
      <w:r>
        <w:rPr>
          <w:rFonts w:hint="eastAsia" w:hAnsi="宋体" w:cs="宋体"/>
          <w:bCs/>
          <w:snapToGrid/>
          <w:color w:val="auto"/>
          <w:kern w:val="2"/>
          <w:sz w:val="24"/>
          <w:szCs w:val="24"/>
          <w:highlight w:val="none"/>
          <w:lang w:val="en-US" w:eastAsia="zh-CN"/>
        </w:rPr>
        <w:t>工作日</w:t>
      </w:r>
      <w:r>
        <w:rPr>
          <w:rFonts w:hint="eastAsia" w:hAnsi="宋体" w:cs="宋体"/>
          <w:bCs/>
          <w:snapToGrid/>
          <w:color w:val="auto"/>
          <w:kern w:val="2"/>
          <w:sz w:val="24"/>
          <w:szCs w:val="24"/>
          <w:highlight w:val="none"/>
        </w:rPr>
        <w:t>的卤味供应及粮油代购代销服务、净菜服务；以及供应商自有产品的销售供应。③咖啡、果汁、点心（含西点）、面条、小炒等现场制作、售卖服务。④小炒点菜根据活动实际需要提供服务。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761A668">
      <w:pPr>
        <w:pStyle w:val="133"/>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2025年8月1日至2026年7月31日</w:t>
      </w:r>
      <w:r>
        <w:rPr>
          <w:rFonts w:ascii="宋体" w:hAnsi="宋体" w:cs="宋体"/>
          <w:color w:val="auto"/>
          <w:highlight w:val="none"/>
        </w:rPr>
        <w:t xml:space="preserve"> </w:t>
      </w:r>
    </w:p>
    <w:p w14:paraId="09DFC203">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39046C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657482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B2215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35450A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1D899C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09920F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26117C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A607A7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0E0AE64">
      <w:pPr>
        <w:rPr>
          <w:rFonts w:ascii="宋体" w:hAnsi="宋体" w:cs="宋体"/>
          <w:color w:val="auto"/>
          <w:highlight w:val="none"/>
        </w:rPr>
      </w:pPr>
    </w:p>
    <w:p w14:paraId="3D3A36A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B8BC96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92728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73B6BF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229192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08D59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709C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B23A0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F97E92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EABF2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0A9D3D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9EBD56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7BDFD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384F8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19476E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 分00秒</w:t>
      </w:r>
      <w:r>
        <w:rPr>
          <w:rFonts w:hint="eastAsia" w:ascii="宋体" w:hAnsi="宋体" w:cs="宋体"/>
          <w:bCs/>
          <w:color w:val="auto"/>
          <w:sz w:val="24"/>
          <w:highlight w:val="none"/>
          <w:u w:val="single"/>
        </w:rPr>
        <w:t xml:space="preserve">  </w:t>
      </w:r>
    </w:p>
    <w:p w14:paraId="0A4DFF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3E3D10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F69B2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E7C718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08BA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CA3A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460F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FA24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0D02ED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6AE00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E71E9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称：杭州青少年活动中心 </w:t>
      </w:r>
    </w:p>
    <w:p w14:paraId="78C11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址：杭州市西湖区昭庆寺里街22号       </w:t>
      </w:r>
    </w:p>
    <w:p w14:paraId="214985C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E82A5B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项目联系人（询问）：潘老师  </w:t>
      </w:r>
    </w:p>
    <w:p w14:paraId="71B883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项目联系方式（询问）：0571-85821091 </w:t>
      </w:r>
    </w:p>
    <w:p w14:paraId="4C47A7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质疑联系人：朱昱成</w:t>
      </w:r>
    </w:p>
    <w:p w14:paraId="7BCCC5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质疑联系方式：0571-85821091 </w:t>
      </w:r>
    </w:p>
    <w:p w14:paraId="72D1D1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4C6D54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华诚工程咨询集团有限公司</w:t>
      </w:r>
    </w:p>
    <w:p w14:paraId="785C4B3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杭州市拱墅区彩云路锦盛大楼3楼</w:t>
      </w:r>
    </w:p>
    <w:p w14:paraId="4D970C8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762726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黄广华</w:t>
      </w:r>
      <w:r>
        <w:rPr>
          <w:rFonts w:hint="eastAsia" w:ascii="宋体" w:hAnsi="宋体" w:cs="宋体"/>
          <w:color w:val="auto"/>
          <w:sz w:val="24"/>
          <w:highlight w:val="none"/>
        </w:rPr>
        <w:t xml:space="preserve"> </w:t>
      </w:r>
    </w:p>
    <w:p w14:paraId="2D0EF48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19011282358</w:t>
      </w:r>
    </w:p>
    <w:p w14:paraId="688B02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于天龙</w:t>
      </w:r>
      <w:r>
        <w:rPr>
          <w:rFonts w:hint="eastAsia" w:ascii="宋体" w:hAnsi="宋体" w:cs="宋体"/>
          <w:color w:val="auto"/>
          <w:sz w:val="24"/>
          <w:highlight w:val="none"/>
        </w:rPr>
        <w:t xml:space="preserve"> </w:t>
      </w:r>
    </w:p>
    <w:p w14:paraId="0D78100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15988828089</w:t>
      </w:r>
    </w:p>
    <w:p w14:paraId="5F339D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CA940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1098AD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91F7F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1AA6C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7F2368DE">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lang w:val="en-US" w:eastAsia="zh-CN"/>
        </w:rPr>
        <w:t>0571-87800218</w:t>
      </w:r>
    </w:p>
    <w:p w14:paraId="3BE89E1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w:t>
      </w:r>
      <w:r>
        <w:rPr>
          <w:rFonts w:hint="eastAsia" w:ascii="宋体" w:hAnsi="宋体" w:cs="宋体"/>
          <w:sz w:val="24"/>
        </w:rPr>
        <w:t>沈先生、陈先生，0571-89580457、89580460</w:t>
      </w:r>
    </w:p>
    <w:p w14:paraId="2361E6B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03A3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CCE0F5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327085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8DB8D8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8"/>
        <w:gridCol w:w="2107"/>
        <w:gridCol w:w="6973"/>
      </w:tblGrid>
      <w:tr w14:paraId="05EAA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6" w:type="pct"/>
            <w:tcBorders>
              <w:top w:val="single" w:color="auto" w:sz="4" w:space="0"/>
              <w:left w:val="single" w:color="auto" w:sz="4" w:space="0"/>
              <w:bottom w:val="single" w:color="auto" w:sz="4" w:space="0"/>
              <w:right w:val="single" w:color="auto" w:sz="4" w:space="0"/>
            </w:tcBorders>
          </w:tcPr>
          <w:p w14:paraId="61B67D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0D8AEF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30635A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B2F5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223EA0D5">
            <w:pPr>
              <w:snapToGrid w:val="0"/>
              <w:spacing w:line="360" w:lineRule="auto"/>
              <w:jc w:val="center"/>
              <w:rPr>
                <w:rFonts w:ascii="宋体" w:hAnsi="宋体" w:cs="宋体"/>
                <w:color w:val="auto"/>
                <w:sz w:val="24"/>
                <w:highlight w:val="none"/>
              </w:rPr>
            </w:pPr>
          </w:p>
          <w:p w14:paraId="7F7275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53E714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7F169CE4">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C0BC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6" w:type="pct"/>
            <w:tcBorders>
              <w:top w:val="single" w:color="auto" w:sz="4" w:space="0"/>
              <w:left w:val="single" w:color="auto" w:sz="4" w:space="0"/>
              <w:bottom w:val="single" w:color="auto" w:sz="4" w:space="0"/>
              <w:right w:val="single" w:color="auto" w:sz="4" w:space="0"/>
            </w:tcBorders>
          </w:tcPr>
          <w:p w14:paraId="1251D152">
            <w:pPr>
              <w:snapToGrid w:val="0"/>
              <w:spacing w:line="360" w:lineRule="auto"/>
              <w:jc w:val="center"/>
              <w:rPr>
                <w:rFonts w:ascii="宋体" w:hAnsi="宋体" w:cs="宋体"/>
                <w:color w:val="auto"/>
                <w:sz w:val="24"/>
                <w:highlight w:val="none"/>
              </w:rPr>
            </w:pPr>
          </w:p>
          <w:p w14:paraId="5BA7BB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2AC44C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60B185D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杭州青少年活动中心食堂外包服务</w:t>
            </w:r>
            <w:r>
              <w:rPr>
                <w:rFonts w:hint="eastAsia" w:ascii="宋体" w:hAnsi="宋体" w:cs="宋体"/>
                <w:color w:val="auto"/>
                <w:kern w:val="0"/>
                <w:sz w:val="24"/>
                <w:highlight w:val="none"/>
              </w:rPr>
              <w:t>，属于餐饮业行业；</w:t>
            </w:r>
          </w:p>
          <w:p w14:paraId="09D37A43">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6B255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366" w:type="pct"/>
            <w:tcBorders>
              <w:top w:val="single" w:color="auto" w:sz="4" w:space="0"/>
              <w:left w:val="single" w:color="auto" w:sz="4" w:space="0"/>
              <w:bottom w:val="single" w:color="auto" w:sz="4" w:space="0"/>
              <w:right w:val="single" w:color="auto" w:sz="4" w:space="0"/>
            </w:tcBorders>
          </w:tcPr>
          <w:p w14:paraId="702EC0B5">
            <w:pPr>
              <w:snapToGrid w:val="0"/>
              <w:spacing w:line="360" w:lineRule="auto"/>
              <w:jc w:val="center"/>
              <w:rPr>
                <w:rFonts w:ascii="宋体" w:hAnsi="宋体" w:cs="宋体"/>
                <w:color w:val="auto"/>
                <w:sz w:val="24"/>
                <w:highlight w:val="none"/>
              </w:rPr>
            </w:pPr>
          </w:p>
          <w:p w14:paraId="325947FB">
            <w:pPr>
              <w:snapToGrid w:val="0"/>
              <w:spacing w:line="360" w:lineRule="auto"/>
              <w:jc w:val="center"/>
              <w:rPr>
                <w:rFonts w:ascii="宋体" w:hAnsi="宋体" w:cs="宋体"/>
                <w:color w:val="auto"/>
                <w:sz w:val="24"/>
                <w:highlight w:val="none"/>
              </w:rPr>
            </w:pPr>
          </w:p>
          <w:p w14:paraId="510B2C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7ADEF4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1839A4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6BB229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733C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5CB188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17ED143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56C604A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油烟管道清洁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C2525C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706A9F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607F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6" w:type="pct"/>
            <w:tcBorders>
              <w:top w:val="single" w:color="auto" w:sz="4" w:space="0"/>
              <w:left w:val="single" w:color="auto" w:sz="4" w:space="0"/>
              <w:bottom w:val="single" w:color="auto" w:sz="4" w:space="0"/>
              <w:right w:val="single" w:color="auto" w:sz="4" w:space="0"/>
            </w:tcBorders>
          </w:tcPr>
          <w:p w14:paraId="3D25FAF8">
            <w:pPr>
              <w:snapToGrid w:val="0"/>
              <w:spacing w:line="360" w:lineRule="auto"/>
              <w:jc w:val="center"/>
              <w:rPr>
                <w:rFonts w:ascii="宋体" w:hAnsi="宋体" w:cs="宋体"/>
                <w:color w:val="auto"/>
                <w:sz w:val="24"/>
                <w:highlight w:val="none"/>
              </w:rPr>
            </w:pPr>
          </w:p>
          <w:p w14:paraId="229B894C">
            <w:pPr>
              <w:snapToGrid w:val="0"/>
              <w:spacing w:line="360" w:lineRule="auto"/>
              <w:jc w:val="center"/>
              <w:rPr>
                <w:rFonts w:ascii="宋体" w:hAnsi="宋体" w:cs="宋体"/>
                <w:color w:val="auto"/>
                <w:sz w:val="24"/>
                <w:highlight w:val="none"/>
              </w:rPr>
            </w:pPr>
          </w:p>
          <w:p w14:paraId="77E984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52AC7A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202C82F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7F9F4E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13434C8">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63F1E8C6">
            <w:pPr>
              <w:pStyle w:val="81"/>
              <w:ind w:firstLine="0" w:firstLineChars="0"/>
              <w:rPr>
                <w:color w:val="auto"/>
                <w:highlight w:val="none"/>
              </w:rPr>
            </w:pPr>
          </w:p>
        </w:tc>
      </w:tr>
      <w:tr w14:paraId="175AE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6" w:type="pct"/>
            <w:tcBorders>
              <w:top w:val="single" w:color="auto" w:sz="4" w:space="0"/>
              <w:left w:val="single" w:color="auto" w:sz="4" w:space="0"/>
              <w:bottom w:val="single" w:color="auto" w:sz="4" w:space="0"/>
              <w:right w:val="single" w:color="auto" w:sz="4" w:space="0"/>
            </w:tcBorders>
          </w:tcPr>
          <w:p w14:paraId="1F8B1C36">
            <w:pPr>
              <w:snapToGrid w:val="0"/>
              <w:spacing w:line="360" w:lineRule="auto"/>
              <w:jc w:val="center"/>
              <w:rPr>
                <w:rFonts w:ascii="宋体" w:hAnsi="宋体" w:cs="宋体"/>
                <w:color w:val="auto"/>
                <w:sz w:val="24"/>
                <w:highlight w:val="none"/>
              </w:rPr>
            </w:pPr>
          </w:p>
          <w:p w14:paraId="593F556E">
            <w:pPr>
              <w:snapToGrid w:val="0"/>
              <w:spacing w:line="360" w:lineRule="auto"/>
              <w:jc w:val="center"/>
              <w:rPr>
                <w:rFonts w:ascii="宋体" w:hAnsi="宋体" w:cs="宋体"/>
                <w:color w:val="auto"/>
                <w:sz w:val="24"/>
                <w:highlight w:val="none"/>
              </w:rPr>
            </w:pPr>
          </w:p>
          <w:p w14:paraId="795CA349">
            <w:pPr>
              <w:snapToGrid w:val="0"/>
              <w:spacing w:line="360" w:lineRule="auto"/>
              <w:jc w:val="center"/>
              <w:rPr>
                <w:rFonts w:ascii="宋体" w:hAnsi="宋体" w:cs="宋体"/>
                <w:color w:val="auto"/>
                <w:sz w:val="24"/>
                <w:highlight w:val="none"/>
              </w:rPr>
            </w:pPr>
          </w:p>
          <w:p w14:paraId="5D518AFC">
            <w:pPr>
              <w:snapToGrid w:val="0"/>
              <w:spacing w:line="360" w:lineRule="auto"/>
              <w:jc w:val="center"/>
              <w:rPr>
                <w:rFonts w:ascii="宋体" w:hAnsi="宋体" w:cs="宋体"/>
                <w:color w:val="auto"/>
                <w:sz w:val="24"/>
                <w:highlight w:val="none"/>
              </w:rPr>
            </w:pPr>
          </w:p>
          <w:p w14:paraId="5519F4D9">
            <w:pPr>
              <w:snapToGrid w:val="0"/>
              <w:spacing w:line="360" w:lineRule="auto"/>
              <w:jc w:val="center"/>
              <w:rPr>
                <w:rFonts w:ascii="宋体" w:hAnsi="宋体" w:cs="宋体"/>
                <w:color w:val="auto"/>
                <w:sz w:val="24"/>
                <w:highlight w:val="none"/>
              </w:rPr>
            </w:pPr>
          </w:p>
          <w:p w14:paraId="396948D8">
            <w:pPr>
              <w:snapToGrid w:val="0"/>
              <w:spacing w:line="360" w:lineRule="auto"/>
              <w:jc w:val="center"/>
              <w:rPr>
                <w:rFonts w:ascii="宋体" w:hAnsi="宋体" w:cs="宋体"/>
                <w:color w:val="auto"/>
                <w:sz w:val="24"/>
                <w:highlight w:val="none"/>
              </w:rPr>
            </w:pPr>
          </w:p>
          <w:p w14:paraId="781BBA38">
            <w:pPr>
              <w:snapToGrid w:val="0"/>
              <w:spacing w:line="360" w:lineRule="auto"/>
              <w:jc w:val="center"/>
              <w:rPr>
                <w:rFonts w:ascii="宋体" w:hAnsi="宋体" w:cs="宋体"/>
                <w:color w:val="auto"/>
                <w:sz w:val="24"/>
                <w:highlight w:val="none"/>
              </w:rPr>
            </w:pPr>
          </w:p>
          <w:p w14:paraId="303CDA54">
            <w:pPr>
              <w:snapToGrid w:val="0"/>
              <w:spacing w:line="360" w:lineRule="auto"/>
              <w:jc w:val="center"/>
              <w:rPr>
                <w:rFonts w:ascii="宋体" w:hAnsi="宋体" w:cs="宋体"/>
                <w:color w:val="auto"/>
                <w:sz w:val="24"/>
                <w:highlight w:val="none"/>
              </w:rPr>
            </w:pPr>
          </w:p>
          <w:p w14:paraId="38BA149E">
            <w:pPr>
              <w:snapToGrid w:val="0"/>
              <w:spacing w:line="360" w:lineRule="auto"/>
              <w:jc w:val="center"/>
              <w:rPr>
                <w:rFonts w:ascii="宋体" w:hAnsi="宋体" w:cs="宋体"/>
                <w:color w:val="auto"/>
                <w:sz w:val="24"/>
                <w:highlight w:val="none"/>
              </w:rPr>
            </w:pPr>
          </w:p>
          <w:p w14:paraId="3D6533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23CAD6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2A25A91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666E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0E805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CE513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5FC91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6593FD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A936B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054C0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ACF1AA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DBB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366" w:type="pct"/>
            <w:tcBorders>
              <w:top w:val="single" w:color="auto" w:sz="4" w:space="0"/>
              <w:left w:val="single" w:color="auto" w:sz="4" w:space="0"/>
              <w:bottom w:val="single" w:color="auto" w:sz="4" w:space="0"/>
              <w:right w:val="single" w:color="auto" w:sz="4" w:space="0"/>
            </w:tcBorders>
          </w:tcPr>
          <w:p w14:paraId="121638A3">
            <w:pPr>
              <w:snapToGrid w:val="0"/>
              <w:spacing w:line="360" w:lineRule="auto"/>
              <w:jc w:val="center"/>
              <w:rPr>
                <w:rFonts w:ascii="宋体" w:hAnsi="宋体" w:cs="宋体"/>
                <w:color w:val="auto"/>
                <w:sz w:val="24"/>
                <w:highlight w:val="none"/>
              </w:rPr>
            </w:pPr>
          </w:p>
          <w:p w14:paraId="7A5FEF85">
            <w:pPr>
              <w:snapToGrid w:val="0"/>
              <w:spacing w:line="360" w:lineRule="auto"/>
              <w:jc w:val="center"/>
              <w:rPr>
                <w:rFonts w:ascii="宋体" w:hAnsi="宋体" w:cs="宋体"/>
                <w:color w:val="auto"/>
                <w:sz w:val="24"/>
                <w:highlight w:val="none"/>
              </w:rPr>
            </w:pPr>
          </w:p>
          <w:p w14:paraId="3FA6BA63">
            <w:pPr>
              <w:snapToGrid w:val="0"/>
              <w:spacing w:line="360" w:lineRule="auto"/>
              <w:jc w:val="center"/>
              <w:rPr>
                <w:rFonts w:ascii="宋体" w:hAnsi="宋体" w:cs="宋体"/>
                <w:color w:val="auto"/>
                <w:sz w:val="24"/>
                <w:highlight w:val="none"/>
              </w:rPr>
            </w:pPr>
          </w:p>
          <w:p w14:paraId="12156D34">
            <w:pPr>
              <w:snapToGrid w:val="0"/>
              <w:spacing w:line="360" w:lineRule="auto"/>
              <w:jc w:val="center"/>
              <w:rPr>
                <w:rFonts w:ascii="宋体" w:hAnsi="宋体" w:cs="宋体"/>
                <w:color w:val="auto"/>
                <w:sz w:val="24"/>
                <w:highlight w:val="none"/>
              </w:rPr>
            </w:pPr>
          </w:p>
          <w:p w14:paraId="39C2696F">
            <w:pPr>
              <w:snapToGrid w:val="0"/>
              <w:spacing w:line="360" w:lineRule="auto"/>
              <w:jc w:val="center"/>
              <w:rPr>
                <w:rFonts w:ascii="宋体" w:hAnsi="宋体" w:cs="宋体"/>
                <w:color w:val="auto"/>
                <w:sz w:val="24"/>
                <w:highlight w:val="none"/>
              </w:rPr>
            </w:pPr>
          </w:p>
          <w:p w14:paraId="67CEEDEF">
            <w:pPr>
              <w:snapToGrid w:val="0"/>
              <w:spacing w:line="360" w:lineRule="auto"/>
              <w:jc w:val="center"/>
              <w:rPr>
                <w:rFonts w:ascii="宋体" w:hAnsi="宋体" w:cs="宋体"/>
                <w:color w:val="auto"/>
                <w:sz w:val="24"/>
                <w:highlight w:val="none"/>
              </w:rPr>
            </w:pPr>
          </w:p>
          <w:p w14:paraId="11D7DB65">
            <w:pPr>
              <w:snapToGrid w:val="0"/>
              <w:spacing w:line="360" w:lineRule="auto"/>
              <w:jc w:val="center"/>
              <w:rPr>
                <w:rFonts w:ascii="宋体" w:hAnsi="宋体" w:cs="宋体"/>
                <w:color w:val="auto"/>
                <w:sz w:val="24"/>
                <w:highlight w:val="none"/>
              </w:rPr>
            </w:pPr>
          </w:p>
          <w:p w14:paraId="69F71164">
            <w:pPr>
              <w:snapToGrid w:val="0"/>
              <w:spacing w:line="360" w:lineRule="auto"/>
              <w:jc w:val="center"/>
              <w:rPr>
                <w:rFonts w:ascii="宋体" w:hAnsi="宋体" w:cs="宋体"/>
                <w:color w:val="auto"/>
                <w:sz w:val="24"/>
                <w:highlight w:val="none"/>
              </w:rPr>
            </w:pPr>
          </w:p>
          <w:p w14:paraId="234DDD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3856750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1DF65C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A0D7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BB688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22D8E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05382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DBDB0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1515C8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65ED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6" w:type="pct"/>
            <w:vMerge w:val="restart"/>
            <w:tcBorders>
              <w:top w:val="single" w:color="auto" w:sz="4" w:space="0"/>
              <w:left w:val="single" w:color="auto" w:sz="4" w:space="0"/>
              <w:right w:val="single" w:color="auto" w:sz="4" w:space="0"/>
            </w:tcBorders>
          </w:tcPr>
          <w:p w14:paraId="0111170B">
            <w:pPr>
              <w:snapToGrid w:val="0"/>
              <w:spacing w:line="360" w:lineRule="auto"/>
              <w:jc w:val="center"/>
              <w:rPr>
                <w:rFonts w:ascii="宋体" w:hAnsi="宋体" w:cs="宋体"/>
                <w:color w:val="auto"/>
                <w:sz w:val="24"/>
                <w:highlight w:val="none"/>
              </w:rPr>
            </w:pPr>
          </w:p>
          <w:p w14:paraId="47A968AA">
            <w:pPr>
              <w:snapToGrid w:val="0"/>
              <w:spacing w:line="360" w:lineRule="auto"/>
              <w:jc w:val="center"/>
              <w:rPr>
                <w:rFonts w:ascii="宋体" w:hAnsi="宋体" w:cs="宋体"/>
                <w:color w:val="auto"/>
                <w:sz w:val="24"/>
                <w:highlight w:val="none"/>
              </w:rPr>
            </w:pPr>
          </w:p>
          <w:p w14:paraId="6D76CD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057D8B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2E414D0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E50EDF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F4AA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366" w:type="pct"/>
            <w:vMerge w:val="continue"/>
            <w:tcBorders>
              <w:left w:val="single" w:color="auto" w:sz="4" w:space="0"/>
              <w:bottom w:val="single" w:color="auto" w:sz="4" w:space="0"/>
              <w:right w:val="single" w:color="auto" w:sz="4" w:space="0"/>
            </w:tcBorders>
          </w:tcPr>
          <w:p w14:paraId="69A06354">
            <w:pPr>
              <w:snapToGrid w:val="0"/>
              <w:spacing w:line="360" w:lineRule="auto"/>
              <w:jc w:val="center"/>
              <w:rPr>
                <w:rFonts w:ascii="宋体" w:hAnsi="宋体"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583B1D97">
            <w:pPr>
              <w:snapToGrid w:val="0"/>
              <w:spacing w:line="360" w:lineRule="auto"/>
              <w:jc w:val="center"/>
              <w:rPr>
                <w:rFonts w:ascii="宋体" w:hAnsi="宋体" w:cs="宋体"/>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A95CC6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F6B3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tcPr>
          <w:p w14:paraId="6FFB19A0">
            <w:pPr>
              <w:snapToGrid w:val="0"/>
              <w:spacing w:line="360" w:lineRule="auto"/>
              <w:jc w:val="center"/>
              <w:rPr>
                <w:rFonts w:ascii="宋体" w:hAnsi="宋体" w:cs="宋体"/>
                <w:color w:val="auto"/>
                <w:sz w:val="24"/>
                <w:highlight w:val="none"/>
              </w:rPr>
            </w:pPr>
          </w:p>
          <w:p w14:paraId="42201B5D">
            <w:pPr>
              <w:snapToGrid w:val="0"/>
              <w:spacing w:line="360" w:lineRule="auto"/>
              <w:jc w:val="center"/>
              <w:rPr>
                <w:rFonts w:ascii="宋体" w:hAnsi="宋体" w:cs="宋体"/>
                <w:color w:val="auto"/>
                <w:sz w:val="24"/>
                <w:highlight w:val="none"/>
              </w:rPr>
            </w:pPr>
          </w:p>
          <w:p w14:paraId="114452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4BE80F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58ECFDBA">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DDD146E">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A52EBD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43540B">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45894F7">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B1E6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tcPr>
          <w:p w14:paraId="6A775855">
            <w:pPr>
              <w:snapToGrid w:val="0"/>
              <w:spacing w:line="360" w:lineRule="auto"/>
              <w:jc w:val="center"/>
              <w:rPr>
                <w:rFonts w:ascii="宋体" w:hAnsi="宋体" w:cs="宋体"/>
                <w:color w:val="auto"/>
                <w:sz w:val="24"/>
                <w:highlight w:val="none"/>
              </w:rPr>
            </w:pPr>
          </w:p>
          <w:p w14:paraId="55DE25D3">
            <w:pPr>
              <w:snapToGrid w:val="0"/>
              <w:spacing w:line="360" w:lineRule="auto"/>
              <w:jc w:val="center"/>
              <w:rPr>
                <w:rFonts w:ascii="宋体" w:hAnsi="宋体" w:cs="宋体"/>
                <w:color w:val="auto"/>
                <w:sz w:val="24"/>
                <w:highlight w:val="none"/>
              </w:rPr>
            </w:pPr>
          </w:p>
          <w:p w14:paraId="78081274">
            <w:pPr>
              <w:snapToGrid w:val="0"/>
              <w:spacing w:line="360" w:lineRule="auto"/>
              <w:jc w:val="center"/>
              <w:rPr>
                <w:rFonts w:ascii="宋体" w:hAnsi="宋体" w:cs="宋体"/>
                <w:color w:val="auto"/>
                <w:sz w:val="24"/>
                <w:highlight w:val="none"/>
              </w:rPr>
            </w:pPr>
          </w:p>
          <w:p w14:paraId="457A2C5B">
            <w:pPr>
              <w:snapToGrid w:val="0"/>
              <w:spacing w:line="360" w:lineRule="auto"/>
              <w:jc w:val="center"/>
              <w:rPr>
                <w:rFonts w:ascii="宋体" w:hAnsi="宋体" w:cs="宋体"/>
                <w:color w:val="auto"/>
                <w:sz w:val="24"/>
                <w:highlight w:val="none"/>
              </w:rPr>
            </w:pPr>
          </w:p>
          <w:p w14:paraId="2B29CD2B">
            <w:pPr>
              <w:snapToGrid w:val="0"/>
              <w:spacing w:line="360" w:lineRule="auto"/>
              <w:jc w:val="center"/>
              <w:rPr>
                <w:rFonts w:ascii="宋体" w:hAnsi="宋体" w:cs="宋体"/>
                <w:color w:val="auto"/>
                <w:sz w:val="24"/>
                <w:highlight w:val="none"/>
              </w:rPr>
            </w:pPr>
          </w:p>
          <w:p w14:paraId="66B2B2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6523A7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0AEA10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20EE3A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D1181E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736C38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060ACE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9827F2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6D20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366" w:type="pct"/>
            <w:tcBorders>
              <w:top w:val="single" w:color="auto" w:sz="4" w:space="0"/>
              <w:left w:val="single" w:color="000000" w:sz="8" w:space="0"/>
              <w:right w:val="single" w:color="000000" w:sz="2" w:space="0"/>
            </w:tcBorders>
          </w:tcPr>
          <w:p w14:paraId="6D29FC3A">
            <w:pPr>
              <w:snapToGrid w:val="0"/>
              <w:spacing w:line="360" w:lineRule="auto"/>
              <w:jc w:val="center"/>
              <w:rPr>
                <w:rFonts w:ascii="宋体" w:hAnsi="宋体" w:cs="宋体"/>
                <w:color w:val="auto"/>
                <w:sz w:val="24"/>
                <w:highlight w:val="none"/>
              </w:rPr>
            </w:pPr>
          </w:p>
          <w:p w14:paraId="35B0E4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2CDECA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1931F38D">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DE0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14:paraId="289142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1EC19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1A378D4F">
            <w:pPr>
              <w:pStyle w:val="34"/>
              <w:spacing w:line="360" w:lineRule="auto"/>
              <w:rPr>
                <w:rFonts w:hint="default" w:hAnsi="宋体" w:cs="宋体"/>
                <w:color w:val="auto"/>
                <w:sz w:val="24"/>
                <w:highlight w:val="none"/>
                <w:u w:val="single"/>
                <w:lang w:val="en-US"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杭州市拱墅区彩云路锦盛大楼3楼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黄广华、19011282358。</w:t>
            </w:r>
          </w:p>
          <w:p w14:paraId="6F190607">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71EC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6" w:type="pct"/>
            <w:vMerge w:val="restart"/>
            <w:tcBorders>
              <w:top w:val="single" w:color="auto" w:sz="4" w:space="0"/>
              <w:left w:val="single" w:color="000000" w:sz="8" w:space="0"/>
              <w:right w:val="single" w:color="000000" w:sz="2" w:space="0"/>
            </w:tcBorders>
            <w:vAlign w:val="center"/>
          </w:tcPr>
          <w:p w14:paraId="7FBD83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50C8CB6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59C2024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D90C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6" w:type="pct"/>
            <w:vMerge w:val="continue"/>
            <w:tcBorders>
              <w:left w:val="single" w:color="000000" w:sz="8" w:space="0"/>
              <w:right w:val="single" w:color="000000" w:sz="2" w:space="0"/>
            </w:tcBorders>
          </w:tcPr>
          <w:p w14:paraId="7AEE41D3">
            <w:pPr>
              <w:snapToGrid w:val="0"/>
              <w:spacing w:line="360" w:lineRule="auto"/>
              <w:jc w:val="center"/>
              <w:rPr>
                <w:rFonts w:ascii="宋体" w:hAnsi="宋体" w:cs="宋体"/>
                <w:color w:val="auto"/>
                <w:sz w:val="24"/>
                <w:highlight w:val="none"/>
              </w:rPr>
            </w:pPr>
          </w:p>
        </w:tc>
        <w:tc>
          <w:tcPr>
            <w:tcW w:w="1075" w:type="pct"/>
            <w:vMerge w:val="continue"/>
            <w:tcBorders>
              <w:left w:val="single" w:color="000000" w:sz="2" w:space="0"/>
              <w:right w:val="single" w:color="000000" w:sz="8" w:space="0"/>
            </w:tcBorders>
            <w:vAlign w:val="center"/>
          </w:tcPr>
          <w:p w14:paraId="25E867A9">
            <w:pPr>
              <w:snapToGrid w:val="0"/>
              <w:spacing w:line="360" w:lineRule="auto"/>
              <w:jc w:val="center"/>
              <w:rPr>
                <w:rFonts w:ascii="宋体" w:hAnsi="宋体" w:cs="宋体"/>
                <w:b/>
                <w:color w:val="auto"/>
                <w:sz w:val="24"/>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14:paraId="16D91F2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57AC57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FFDC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6" w:type="pct"/>
            <w:tcBorders>
              <w:top w:val="single" w:color="auto" w:sz="4" w:space="0"/>
              <w:left w:val="single" w:color="auto" w:sz="4" w:space="0"/>
              <w:bottom w:val="single" w:color="auto" w:sz="4" w:space="0"/>
              <w:right w:val="single" w:color="000000" w:sz="2" w:space="0"/>
            </w:tcBorders>
          </w:tcPr>
          <w:p w14:paraId="433D75E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075" w:type="pct"/>
            <w:tcBorders>
              <w:top w:val="single" w:color="auto" w:sz="4" w:space="0"/>
              <w:left w:val="single" w:color="000000" w:sz="2" w:space="0"/>
              <w:bottom w:val="single" w:color="auto" w:sz="4" w:space="0"/>
              <w:right w:val="single" w:color="000000" w:sz="8" w:space="0"/>
            </w:tcBorders>
            <w:vAlign w:val="center"/>
          </w:tcPr>
          <w:p w14:paraId="01597EA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3557" w:type="pct"/>
            <w:tcBorders>
              <w:top w:val="single" w:color="auto" w:sz="4" w:space="0"/>
              <w:left w:val="single" w:color="000000" w:sz="2" w:space="0"/>
              <w:bottom w:val="single" w:color="000000" w:sz="8" w:space="0"/>
              <w:right w:val="single" w:color="auto" w:sz="4" w:space="0"/>
            </w:tcBorders>
            <w:vAlign w:val="center"/>
          </w:tcPr>
          <w:p w14:paraId="2E8C60A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lang w:val="en" w:eastAsia="zh-CN"/>
              </w:rPr>
              <w:t>。</w:t>
            </w:r>
          </w:p>
        </w:tc>
      </w:tr>
      <w:tr w14:paraId="00F8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6" w:type="pct"/>
            <w:tcBorders>
              <w:top w:val="single" w:color="auto" w:sz="4" w:space="0"/>
              <w:left w:val="single" w:color="auto" w:sz="4" w:space="0"/>
              <w:bottom w:val="single" w:color="auto" w:sz="4" w:space="0"/>
              <w:right w:val="single" w:color="000000" w:sz="2" w:space="0"/>
            </w:tcBorders>
          </w:tcPr>
          <w:p w14:paraId="1ED45C8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075" w:type="pct"/>
            <w:tcBorders>
              <w:top w:val="single" w:color="auto" w:sz="4" w:space="0"/>
              <w:left w:val="single" w:color="000000" w:sz="2" w:space="0"/>
              <w:bottom w:val="single" w:color="auto" w:sz="4" w:space="0"/>
              <w:right w:val="single" w:color="auto" w:sz="4" w:space="0"/>
            </w:tcBorders>
            <w:vAlign w:val="center"/>
          </w:tcPr>
          <w:p w14:paraId="7616B8F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7" w:type="pct"/>
            <w:tcBorders>
              <w:top w:val="single" w:color="000000" w:sz="8" w:space="0"/>
              <w:left w:val="single" w:color="auto" w:sz="4" w:space="0"/>
              <w:bottom w:val="single" w:color="auto" w:sz="4" w:space="0"/>
              <w:right w:val="single" w:color="auto" w:sz="4" w:space="0"/>
            </w:tcBorders>
            <w:vAlign w:val="center"/>
          </w:tcPr>
          <w:p w14:paraId="682B3ABB">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采购人支付</w:t>
            </w:r>
          </w:p>
        </w:tc>
      </w:tr>
    </w:tbl>
    <w:p w14:paraId="060725A4">
      <w:pPr>
        <w:snapToGrid w:val="0"/>
        <w:spacing w:line="360" w:lineRule="auto"/>
        <w:jc w:val="center"/>
        <w:rPr>
          <w:rFonts w:ascii="宋体" w:hAnsi="宋体" w:cs="宋体"/>
          <w:b/>
          <w:color w:val="auto"/>
          <w:sz w:val="32"/>
          <w:szCs w:val="20"/>
          <w:highlight w:val="none"/>
        </w:rPr>
      </w:pPr>
    </w:p>
    <w:bookmarkEnd w:id="10"/>
    <w:p w14:paraId="5AD50921">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473C73A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FBEA40E">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739D8E2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6FFD717">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31591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2F97E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DFA8F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0A769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8A630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4309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060C1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7B708D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DB279F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A9181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2848E2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14D99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F2CB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1D8BB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D77D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6CEC0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34A3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D6415E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466D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05B1E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E0ED9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30B05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38F6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667D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5D3CA1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8AD23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C68A469">
      <w:pPr>
        <w:spacing w:line="360" w:lineRule="auto"/>
        <w:ind w:firstLine="480" w:firstLineChars="200"/>
        <w:rPr>
          <w:rFonts w:hint="eastAsia" w:ascii="宋体" w:hAnsi="宋体" w:cs="宋体"/>
          <w:color w:val="auto"/>
          <w:sz w:val="24"/>
          <w:highlight w:val="none"/>
          <w:u w:val="none"/>
          <w:lang w:val="en-US"/>
        </w:rPr>
      </w:pPr>
      <w:r>
        <w:rPr>
          <w:rFonts w:hint="eastAsia" w:ascii="宋体" w:hAnsi="宋体" w:eastAsia="宋体" w:cs="宋体"/>
          <w:b w:val="0"/>
          <w:bCs w:val="0"/>
          <w:color w:val="auto"/>
          <w:sz w:val="24"/>
          <w:szCs w:val="24"/>
          <w:highlight w:val="none"/>
          <w:u w:val="none"/>
          <w:lang w:val="en-US"/>
        </w:rPr>
        <w:t>3.4.</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rPr>
        <w:t xml:space="preserve"> </w:t>
      </w:r>
      <w:r>
        <w:rPr>
          <w:rFonts w:hint="eastAsia" w:ascii="宋体" w:hAnsi="宋体" w:eastAsia="宋体" w:cs="宋体"/>
          <w:b w:val="0"/>
          <w:bCs w:val="0"/>
          <w:color w:val="auto"/>
          <w:sz w:val="24"/>
          <w:szCs w:val="24"/>
          <w:highlight w:val="none"/>
          <w:u w:val="none"/>
          <w:lang w:val="en-US" w:eastAsia="zh-CN"/>
        </w:rPr>
        <w:t>采购人应当贯彻落实知识产权保护相关法律法规，</w:t>
      </w:r>
      <w:r>
        <w:rPr>
          <w:rFonts w:hint="eastAsia" w:ascii="宋体" w:hAnsi="宋体" w:eastAsia="宋体" w:cs="宋体"/>
          <w:b w:val="0"/>
          <w:bCs w:val="0"/>
          <w:color w:val="auto"/>
          <w:sz w:val="24"/>
          <w:szCs w:val="24"/>
          <w:highlight w:val="none"/>
          <w:u w:val="none"/>
          <w:lang w:val="en-US"/>
        </w:rPr>
        <w:t>应当采购使用正版软件。</w:t>
      </w:r>
    </w:p>
    <w:p w14:paraId="22D61F60">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0D3AC44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FCDA6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18956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3D0F5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B21F28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2CDEED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E25A833">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B86160F">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9BD600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197A7B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2ABEF0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93796B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08C0AF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87298F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9BD339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ECF6AC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C2D4AC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3415E3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72641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EAA4F9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84C1AA3">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13C232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02275D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C5D0F1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E89F3B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9C6B7E1">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3C073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70C02B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B2BC292">
      <w:pPr>
        <w:pStyle w:val="890"/>
        <w:shd w:val="clear" w:color="auto" w:fill="FFFFFF"/>
        <w:snapToGrid w:val="0"/>
        <w:spacing w:after="240" w:afterAutospacing="0" w:line="360" w:lineRule="auto"/>
        <w:ind w:firstLine="400"/>
        <w:contextualSpacing/>
        <w:rPr>
          <w:rFonts w:hint="eastAsia"/>
          <w:color w:val="auto"/>
          <w:highlight w:val="none"/>
        </w:rPr>
      </w:pPr>
    </w:p>
    <w:p w14:paraId="22BA336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5AEE093">
      <w:pPr>
        <w:pStyle w:val="133"/>
        <w:snapToGrid w:val="0"/>
        <w:spacing w:before="0"/>
        <w:ind w:firstLine="360"/>
        <w:rPr>
          <w:rFonts w:ascii="宋体" w:hAnsi="宋体" w:cs="宋体"/>
          <w:color w:val="auto"/>
          <w:sz w:val="18"/>
          <w:szCs w:val="18"/>
          <w:highlight w:val="none"/>
        </w:rPr>
      </w:pPr>
    </w:p>
    <w:p w14:paraId="24BD85A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FAD8D5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B1CB44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BE718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E4DC35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2C8BB7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73DB5E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15972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4EEEA8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4CD5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316305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28A087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EFA20F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3E6A80">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3E3582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652EFB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63E826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C8552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DC68BB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A48E477">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E733CD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44CF95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EE933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23B14D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281AF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5A951C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4DECF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977D1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中小企业声明函</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24B377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51696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168C5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76412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90DA4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2BF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CA568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8DB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D5D0F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CF6AAF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34522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BF53F1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DBCE728">
      <w:p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报价情况说明（</w:t>
      </w:r>
      <w:r>
        <w:rPr>
          <w:rFonts w:hint="eastAsia" w:ascii="宋体" w:hAnsi="宋体" w:eastAsia="宋体" w:cs="宋体"/>
          <w:b w:val="0"/>
          <w:snapToGrid/>
          <w:color w:val="auto"/>
          <w:kern w:val="2"/>
          <w:sz w:val="24"/>
          <w:szCs w:val="24"/>
          <w:highlight w:val="none"/>
          <w:lang w:val="en-US" w:eastAsia="zh-CN"/>
        </w:rPr>
        <w:t>供应商应提供报价明细或成本核算，其中须包含各工种服务人员收入、企业管理费、税金等内容）；</w:t>
      </w:r>
    </w:p>
    <w:p w14:paraId="4D4A3A2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4023F4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8C9FB0E">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6E929B5">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12</w:t>
      </w:r>
      <w:r>
        <w:rPr>
          <w:rFonts w:hint="eastAsia" w:ascii="宋体" w:hAnsi="宋体" w:cs="宋体"/>
          <w:b/>
          <w:color w:val="auto"/>
          <w:kern w:val="2"/>
          <w:sz w:val="24"/>
          <w:szCs w:val="24"/>
          <w:highlight w:val="none"/>
          <w:lang w:val="zh-CN"/>
        </w:rPr>
        <w:t xml:space="preserve">. </w:t>
      </w:r>
      <w:r>
        <w:rPr>
          <w:rFonts w:hint="eastAsia" w:ascii="宋体" w:hAnsi="宋体" w:cs="宋体"/>
          <w:b/>
          <w:color w:val="auto"/>
          <w:sz w:val="24"/>
          <w:szCs w:val="24"/>
          <w:highlight w:val="none"/>
        </w:rPr>
        <w:t>投标文件的编制</w:t>
      </w:r>
    </w:p>
    <w:p w14:paraId="4CF7516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4FDB4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B2B09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C0688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50655D1">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B591A2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494FF55">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DADE607">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0D03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DCB7FF">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D03D3D">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EB9B9B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34D2080">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64729C9">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0CB6AC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7D8F35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BE9466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85717C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8447D41">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8242AB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F99794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C1CF3A7">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436EDB">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82C7202">
      <w:pPr>
        <w:pStyle w:val="133"/>
        <w:spacing w:before="0"/>
        <w:ind w:firstLine="643"/>
        <w:rPr>
          <w:rFonts w:ascii="宋体" w:hAnsi="宋体" w:cs="宋体"/>
          <w:b/>
          <w:color w:val="auto"/>
          <w:sz w:val="32"/>
          <w:highlight w:val="none"/>
        </w:rPr>
      </w:pPr>
    </w:p>
    <w:p w14:paraId="6573AB87">
      <w:pPr>
        <w:adjustRightInd/>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四、开标、资格审查与信用信息查询</w:t>
      </w:r>
    </w:p>
    <w:p w14:paraId="5EC220CC">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C4AE6D3">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E3779A7">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40826B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A4A745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3FFA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98AE79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7B5802B">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3958239">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8D8AA5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0A2E59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21C981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43C647">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A51AC3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0B03B77">
      <w:pPr>
        <w:pStyle w:val="133"/>
        <w:spacing w:before="0"/>
        <w:ind w:firstLine="0" w:firstLineChars="0"/>
        <w:rPr>
          <w:rFonts w:ascii="宋体" w:hAnsi="宋体" w:cs="宋体"/>
          <w:color w:val="auto"/>
          <w:kern w:val="0"/>
          <w:szCs w:val="24"/>
          <w:highlight w:val="none"/>
        </w:rPr>
      </w:pPr>
    </w:p>
    <w:p w14:paraId="132D4DB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21D447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BDDDD01">
      <w:pPr>
        <w:spacing w:line="360" w:lineRule="auto"/>
        <w:rPr>
          <w:rFonts w:ascii="宋体" w:hAnsi="宋体" w:cs="宋体"/>
          <w:b/>
          <w:color w:val="auto"/>
          <w:sz w:val="24"/>
          <w:highlight w:val="none"/>
        </w:rPr>
      </w:pPr>
    </w:p>
    <w:p w14:paraId="212C8F9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ACC2D7A">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030702E">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D17CD3F">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C3E23D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710BB5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2C529A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AB9AD9D">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E45780A">
      <w:pPr>
        <w:pStyle w:val="82"/>
        <w:rPr>
          <w:color w:val="auto"/>
          <w:highlight w:val="none"/>
        </w:rPr>
      </w:pPr>
    </w:p>
    <w:p w14:paraId="6B3B30F2">
      <w:pPr>
        <w:snapToGrid w:val="0"/>
        <w:spacing w:line="360" w:lineRule="auto"/>
        <w:ind w:left="120" w:leftChars="57" w:firstLine="482" w:firstLineChars="150"/>
        <w:jc w:val="center"/>
        <w:rPr>
          <w:rFonts w:ascii="宋体" w:hAnsi="宋体" w:cs="宋体"/>
          <w:b/>
          <w:color w:val="auto"/>
          <w:sz w:val="32"/>
          <w:highlight w:val="none"/>
        </w:rPr>
      </w:pPr>
    </w:p>
    <w:p w14:paraId="1B6C143C">
      <w:pPr>
        <w:snapToGrid w:val="0"/>
        <w:spacing w:line="360" w:lineRule="auto"/>
        <w:ind w:left="0" w:leftChars="0"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4C904C9F">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BF9721B">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74AB99D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3FA1D5">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CE540A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E3B444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B8677DA">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B1BA81F">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F2BA6B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800F159">
      <w:pPr>
        <w:tabs>
          <w:tab w:val="left" w:pos="0"/>
        </w:tabs>
        <w:spacing w:line="360" w:lineRule="auto"/>
        <w:ind w:firstLine="482"/>
        <w:rPr>
          <w:rFonts w:hint="eastAsia" w:ascii="宋体" w:hAnsi="宋体" w:eastAsia="宋体" w:cs="宋体"/>
          <w:b w:val="0"/>
          <w:bCs w:val="0"/>
          <w:snapToGrid/>
          <w:color w:val="auto"/>
          <w:kern w:val="2"/>
          <w:sz w:val="24"/>
          <w:highlight w:val="none"/>
          <w:lang w:val="en-US"/>
        </w:rPr>
      </w:pPr>
      <w:r>
        <w:rPr>
          <w:rFonts w:hint="eastAsia" w:ascii="宋体" w:hAnsi="宋体" w:eastAsia="宋体" w:cs="宋体"/>
          <w:b w:val="0"/>
          <w:bCs w:val="0"/>
          <w:snapToGrid/>
          <w:color w:val="auto"/>
          <w:kern w:val="2"/>
          <w:sz w:val="24"/>
          <w:highlight w:val="none"/>
          <w:lang w:val="en-US"/>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color w:val="auto"/>
          <w:kern w:val="2"/>
          <w:sz w:val="24"/>
          <w:highlight w:val="none"/>
          <w:lang w:val="en-US" w:eastAsia="zh-CN"/>
        </w:rPr>
        <w:t>95763</w:t>
      </w:r>
      <w:r>
        <w:rPr>
          <w:rFonts w:hint="eastAsia" w:ascii="宋体" w:hAnsi="宋体" w:eastAsia="宋体" w:cs="宋体"/>
          <w:b w:val="0"/>
          <w:bCs w:val="0"/>
          <w:snapToGrid/>
          <w:color w:val="auto"/>
          <w:kern w:val="2"/>
          <w:sz w:val="24"/>
          <w:highlight w:val="none"/>
          <w:lang w:val="en-US"/>
        </w:rPr>
        <w:t>。</w:t>
      </w:r>
    </w:p>
    <w:p w14:paraId="72118A91">
      <w:pPr>
        <w:pStyle w:val="26"/>
        <w:ind w:left="479" w:hanging="479" w:hangingChars="199"/>
        <w:rPr>
          <w:rFonts w:hint="eastAsia" w:cs="宋体"/>
          <w:b/>
          <w:color w:val="auto"/>
          <w:highlight w:val="none"/>
        </w:rPr>
      </w:pPr>
      <w:r>
        <w:rPr>
          <w:rFonts w:hint="eastAsia" w:ascii="宋体" w:hAnsi="宋体" w:eastAsia="宋体" w:cs="宋体"/>
          <w:b/>
          <w:bCs w:val="0"/>
          <w:color w:val="auto"/>
          <w:sz w:val="24"/>
          <w:szCs w:val="24"/>
          <w:highlight w:val="none"/>
          <w:lang w:val="en-US"/>
        </w:rPr>
        <w:t>27.预付款</w:t>
      </w:r>
    </w:p>
    <w:p w14:paraId="71EF09F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6023A749">
      <w:pPr>
        <w:rPr>
          <w:color w:val="auto"/>
          <w:highlight w:val="none"/>
        </w:rPr>
      </w:pPr>
    </w:p>
    <w:p w14:paraId="011EA603">
      <w:pPr>
        <w:snapToGrid w:val="0"/>
        <w:spacing w:line="360" w:lineRule="auto"/>
        <w:ind w:firstLine="3357" w:firstLineChars="1045"/>
        <w:rPr>
          <w:rFonts w:ascii="宋体" w:hAnsi="宋体" w:cs="宋体"/>
          <w:b/>
          <w:color w:val="auto"/>
          <w:sz w:val="32"/>
          <w:highlight w:val="none"/>
        </w:rPr>
      </w:pPr>
    </w:p>
    <w:p w14:paraId="758BAE6A">
      <w:pPr>
        <w:snapToGrid w:val="0"/>
        <w:spacing w:line="360" w:lineRule="auto"/>
        <w:ind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70213F82">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7A2E9F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9863B3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EB95E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3C4460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FE2D43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897655C">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B4CAE46">
      <w:pPr>
        <w:tabs>
          <w:tab w:val="left" w:pos="0"/>
        </w:tabs>
        <w:spacing w:line="360" w:lineRule="auto"/>
        <w:ind w:firstLine="480"/>
        <w:rPr>
          <w:rFonts w:ascii="宋体" w:hAnsi="宋体" w:cs="宋体"/>
          <w:color w:val="auto"/>
          <w:sz w:val="24"/>
          <w:highlight w:val="none"/>
        </w:rPr>
      </w:pPr>
    </w:p>
    <w:p w14:paraId="2A258EB1">
      <w:pPr>
        <w:snapToGrid w:val="0"/>
        <w:spacing w:line="360" w:lineRule="auto"/>
        <w:ind w:left="0" w:leftChars="0"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九、验收</w:t>
      </w:r>
    </w:p>
    <w:p w14:paraId="06C6BCF6">
      <w:pPr>
        <w:pStyle w:val="26"/>
        <w:spacing w:line="360" w:lineRule="auto"/>
        <w:ind w:firstLine="0" w:firstLineChars="0"/>
        <w:rPr>
          <w:rFonts w:cs="宋体"/>
          <w:b/>
          <w:color w:val="auto"/>
          <w:highlight w:val="none"/>
        </w:rPr>
      </w:pPr>
      <w:r>
        <w:rPr>
          <w:rFonts w:hint="eastAsia" w:cs="宋体"/>
          <w:b/>
          <w:color w:val="auto"/>
          <w:highlight w:val="none"/>
        </w:rPr>
        <w:t>30.验收</w:t>
      </w:r>
    </w:p>
    <w:p w14:paraId="7C85DEF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216ED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07B6E3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4FBB9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5E345A">
      <w:pPr>
        <w:tabs>
          <w:tab w:val="left" w:pos="0"/>
        </w:tabs>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CB2F945">
      <w:pPr>
        <w:pStyle w:val="82"/>
        <w:rPr>
          <w:color w:val="auto"/>
          <w:highlight w:val="none"/>
        </w:rPr>
      </w:pPr>
    </w:p>
    <w:bookmarkEnd w:id="13"/>
    <w:p w14:paraId="2A9CABE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68072990"/>
      <w:bookmarkEnd w:id="15"/>
      <w:bookmarkStart w:id="16" w:name="_Hlt74730295"/>
      <w:bookmarkEnd w:id="16"/>
      <w:bookmarkStart w:id="17" w:name="_Hlt74707468"/>
      <w:bookmarkEnd w:id="17"/>
      <w:bookmarkStart w:id="18" w:name="_Hlt75236101"/>
      <w:bookmarkEnd w:id="18"/>
      <w:bookmarkStart w:id="19" w:name="_Hlt75236011"/>
      <w:bookmarkEnd w:id="19"/>
      <w:bookmarkStart w:id="20" w:name="_Hlt68403820"/>
      <w:bookmarkEnd w:id="20"/>
      <w:bookmarkStart w:id="21" w:name="_Hlt75236290"/>
      <w:bookmarkEnd w:id="21"/>
      <w:bookmarkStart w:id="22" w:name="_Hlt68072998"/>
      <w:bookmarkEnd w:id="22"/>
      <w:bookmarkStart w:id="23" w:name="_Hlt74714665"/>
      <w:bookmarkEnd w:id="23"/>
      <w:bookmarkStart w:id="24" w:name="_Hlt74729768"/>
      <w:bookmarkEnd w:id="24"/>
      <w:bookmarkStart w:id="25" w:name="_Hlt68057669"/>
      <w:bookmarkEnd w:id="25"/>
      <w:bookmarkStart w:id="26" w:name="_Hlt68073093"/>
      <w:bookmarkEnd w:id="26"/>
    </w:p>
    <w:bookmarkEnd w:id="11"/>
    <w:bookmarkEnd w:id="12"/>
    <w:p w14:paraId="6F49EF90">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E9FAFF9">
      <w:pPr>
        <w:pStyle w:val="5"/>
        <w:tabs>
          <w:tab w:val="clear" w:pos="432"/>
        </w:tabs>
        <w:spacing w:before="120" w:after="120"/>
        <w:ind w:left="0" w:firstLine="0"/>
        <w:rPr>
          <w:rFonts w:hint="eastAsia" w:ascii="宋体" w:hAnsi="宋体" w:eastAsia="宋体" w:cs="宋体"/>
          <w:sz w:val="24"/>
          <w:szCs w:val="24"/>
        </w:rPr>
      </w:pPr>
      <w:bookmarkStart w:id="28" w:name="_Toc5707"/>
      <w:bookmarkStart w:id="29" w:name="_Toc30857"/>
      <w:bookmarkStart w:id="30" w:name="_Toc5161"/>
      <w:bookmarkStart w:id="31" w:name="_Toc418846105"/>
      <w:bookmarkStart w:id="32" w:name="_Toc306304665"/>
      <w:bookmarkStart w:id="33" w:name="_Toc194983818"/>
      <w:bookmarkStart w:id="34" w:name="_Toc203558307"/>
      <w:bookmarkStart w:id="35" w:name="_Toc12471"/>
      <w:r>
        <w:rPr>
          <w:rFonts w:hint="eastAsia" w:ascii="宋体" w:hAnsi="宋体" w:eastAsia="宋体" w:cs="宋体"/>
          <w:sz w:val="24"/>
          <w:szCs w:val="24"/>
        </w:rPr>
        <w:t>一、项目概况</w:t>
      </w:r>
      <w:bookmarkEnd w:id="28"/>
      <w:bookmarkEnd w:id="29"/>
      <w:bookmarkEnd w:id="30"/>
      <w:bookmarkEnd w:id="31"/>
    </w:p>
    <w:p w14:paraId="4F17181D">
      <w:pPr>
        <w:pStyle w:val="25"/>
        <w:snapToGrid w:val="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hAnsi="宋体" w:cs="宋体"/>
          <w:sz w:val="24"/>
          <w:szCs w:val="24"/>
          <w:lang w:eastAsia="zh-CN"/>
        </w:rPr>
        <w:t>杭州青少年活动中心食堂外包服务</w:t>
      </w:r>
    </w:p>
    <w:p w14:paraId="63A61924">
      <w:pPr>
        <w:pStyle w:val="25"/>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2、项目地点：按采购人指定地点。</w:t>
      </w:r>
    </w:p>
    <w:p w14:paraId="7797C6A2">
      <w:pPr>
        <w:pStyle w:val="25"/>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3、项目背景及概况：</w:t>
      </w:r>
    </w:p>
    <w:p w14:paraId="7FB22854">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（1）食堂功能区：</w:t>
      </w:r>
    </w:p>
    <w:p w14:paraId="7EAF0181">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杭州青少年活动中心位于杭州市西湖区昭庆寺里街22号，职工食堂位于园区内。其中有粗加工、烹调间、切配间、面点间、备餐发餐间、洗碗间、储藏间、员工就餐区、学员就餐区、独立用餐间1间等。</w:t>
      </w:r>
    </w:p>
    <w:p w14:paraId="1E4ABB1A">
      <w:pPr>
        <w:pStyle w:val="133"/>
        <w:snapToGrid w:val="0"/>
        <w:spacing w:before="0"/>
        <w:ind w:firstLine="480"/>
        <w:rPr>
          <w:rFonts w:hint="eastAsia" w:ascii="宋体" w:hAnsi="宋体" w:eastAsia="宋体" w:cs="宋体"/>
          <w:kern w:val="0"/>
          <w:sz w:val="24"/>
          <w:szCs w:val="24"/>
        </w:rPr>
      </w:pPr>
      <w:bookmarkStart w:id="36" w:name="_Hlk107501290"/>
      <w:r>
        <w:rPr>
          <w:rFonts w:hint="eastAsia" w:ascii="宋体" w:hAnsi="宋体" w:eastAsia="宋体" w:cs="宋体"/>
          <w:kern w:val="0"/>
          <w:sz w:val="24"/>
          <w:szCs w:val="24"/>
          <w:lang w:val="en-US" w:eastAsia="zh-CN"/>
        </w:rPr>
        <w:t>学员餐厅</w:t>
      </w:r>
      <w:r>
        <w:rPr>
          <w:rFonts w:hint="eastAsia" w:ascii="宋体" w:hAnsi="宋体" w:eastAsia="宋体" w:cs="宋体"/>
          <w:kern w:val="0"/>
          <w:sz w:val="24"/>
          <w:szCs w:val="24"/>
        </w:rPr>
        <w:t>开放</w:t>
      </w:r>
      <w:r>
        <w:rPr>
          <w:rFonts w:hint="eastAsia" w:ascii="宋体" w:hAnsi="宋体" w:eastAsia="宋体" w:cs="宋体"/>
          <w:kern w:val="0"/>
          <w:sz w:val="24"/>
          <w:szCs w:val="24"/>
          <w:lang w:val="en-US" w:eastAsia="zh-CN"/>
        </w:rPr>
        <w:t>时间基本与员工餐厅同步</w:t>
      </w:r>
      <w:r>
        <w:rPr>
          <w:rFonts w:hint="eastAsia" w:ascii="宋体" w:hAnsi="宋体" w:eastAsia="宋体" w:cs="宋体"/>
          <w:kern w:val="0"/>
          <w:sz w:val="24"/>
          <w:szCs w:val="24"/>
        </w:rPr>
        <w:t>,为学员及家长提供中晚餐的快餐</w:t>
      </w:r>
      <w:bookmarkEnd w:id="36"/>
      <w:r>
        <w:rPr>
          <w:rFonts w:hint="eastAsia" w:ascii="宋体" w:hAnsi="宋体" w:eastAsia="宋体" w:cs="宋体"/>
          <w:kern w:val="0"/>
          <w:sz w:val="24"/>
          <w:szCs w:val="24"/>
        </w:rPr>
        <w:t>。</w:t>
      </w:r>
    </w:p>
    <w:p w14:paraId="40992F26">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（2）用餐时间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如因培训时间变化等原因，供餐时间作相应调整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14:paraId="1CDC65C6">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早餐  7：00-9：00</w:t>
      </w:r>
    </w:p>
    <w:p w14:paraId="72EE099D">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中餐  11：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0-13：</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xml:space="preserve">0 </w:t>
      </w:r>
    </w:p>
    <w:p w14:paraId="0F1EA88A">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晚餐  16：30-18：30</w:t>
      </w:r>
    </w:p>
    <w:p w14:paraId="0B1E75E5">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（3）厨房设备</w:t>
      </w:r>
    </w:p>
    <w:p w14:paraId="68AAB516">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采购人现有厨房设备能基本满足正常运营要求，供应商认为需要增加种类和数量的，经采购人同意后由采购人购置。</w:t>
      </w:r>
    </w:p>
    <w:p w14:paraId="3816F6F8">
      <w:pPr>
        <w:pStyle w:val="5"/>
        <w:tabs>
          <w:tab w:val="clear" w:pos="432"/>
        </w:tabs>
        <w:spacing w:before="120" w:after="120"/>
        <w:ind w:left="0" w:firstLine="0"/>
        <w:rPr>
          <w:rFonts w:hint="eastAsia" w:ascii="宋体" w:hAnsi="宋体" w:eastAsia="宋体" w:cs="宋体"/>
          <w:sz w:val="24"/>
          <w:szCs w:val="24"/>
        </w:rPr>
      </w:pPr>
      <w:bookmarkStart w:id="37" w:name="_Toc6499"/>
      <w:bookmarkStart w:id="38" w:name="_Toc18057"/>
      <w:r>
        <w:rPr>
          <w:rFonts w:hint="eastAsia" w:ascii="宋体" w:hAnsi="宋体" w:eastAsia="宋体" w:cs="宋体"/>
          <w:sz w:val="24"/>
          <w:szCs w:val="24"/>
        </w:rPr>
        <w:t>二、</w:t>
      </w:r>
      <w:bookmarkEnd w:id="37"/>
      <w:r>
        <w:rPr>
          <w:rFonts w:hint="eastAsia" w:ascii="宋体" w:hAnsi="宋体" w:eastAsia="宋体" w:cs="宋体"/>
          <w:sz w:val="24"/>
          <w:szCs w:val="24"/>
          <w:lang w:val="en-US"/>
        </w:rPr>
        <w:t>食堂外包服务内容</w:t>
      </w:r>
      <w:bookmarkEnd w:id="38"/>
    </w:p>
    <w:p w14:paraId="6C78BA72">
      <w:pPr>
        <w:pStyle w:val="398"/>
        <w:spacing w:afterLines="0" w:line="360" w:lineRule="auto"/>
        <w:ind w:firstLine="482"/>
        <w:outlineLvl w:val="2"/>
        <w:rPr>
          <w:rFonts w:hint="eastAsia" w:ascii="宋体" w:hAnsi="宋体" w:eastAsia="宋体" w:cs="宋体"/>
          <w:b/>
          <w:sz w:val="24"/>
          <w:szCs w:val="24"/>
        </w:rPr>
      </w:pPr>
      <w:r>
        <w:rPr>
          <w:rFonts w:hint="eastAsia" w:ascii="宋体" w:hAnsi="宋体" w:eastAsia="宋体" w:cs="宋体"/>
          <w:b/>
          <w:sz w:val="24"/>
          <w:szCs w:val="24"/>
        </w:rPr>
        <w:t>（一）服务内容</w:t>
      </w:r>
    </w:p>
    <w:p w14:paraId="4B4BDEF7">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1.早中晚餐现场制作、供餐等服务；提供外聘老师或其他人员的送餐（盒装）。</w:t>
      </w:r>
    </w:p>
    <w:p w14:paraId="7D984086">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2. 农药残留抽测（</w:t>
      </w:r>
      <w:r>
        <w:rPr>
          <w:rFonts w:hint="eastAsia" w:ascii="宋体" w:hAnsi="宋体" w:eastAsia="宋体" w:cs="宋体"/>
          <w:kern w:val="0"/>
          <w:sz w:val="24"/>
          <w:szCs w:val="24"/>
          <w:lang w:val="en-US" w:eastAsia="zh-CN"/>
        </w:rPr>
        <w:t>工作日</w:t>
      </w:r>
      <w:r>
        <w:rPr>
          <w:rFonts w:hint="eastAsia" w:ascii="宋体" w:hAnsi="宋体" w:eastAsia="宋体" w:cs="宋体"/>
          <w:kern w:val="0"/>
          <w:sz w:val="24"/>
          <w:szCs w:val="24"/>
        </w:rPr>
        <w:t>）服务；每周</w:t>
      </w:r>
      <w:r>
        <w:rPr>
          <w:rFonts w:hint="eastAsia" w:ascii="宋体" w:hAnsi="宋体" w:eastAsia="宋体" w:cs="宋体"/>
          <w:kern w:val="0"/>
          <w:sz w:val="24"/>
          <w:szCs w:val="24"/>
          <w:lang w:val="en-US" w:eastAsia="zh-CN"/>
        </w:rPr>
        <w:t>工作日</w:t>
      </w:r>
      <w:r>
        <w:rPr>
          <w:rFonts w:hint="eastAsia" w:ascii="宋体" w:hAnsi="宋体" w:eastAsia="宋体" w:cs="宋体"/>
          <w:kern w:val="0"/>
          <w:sz w:val="24"/>
          <w:szCs w:val="24"/>
        </w:rPr>
        <w:t>的卤味供应及粮油代购代销服务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净菜服务；以及供应商自有产品的销售供应。</w:t>
      </w:r>
    </w:p>
    <w:p w14:paraId="710AD635">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3. 咖啡、果汁、点心（含西点）、面条、小炒等现场制作、售卖服务。（注：根据餐厅利用情况，是与午餐错开还是同时开展，各供应商应在响应方案中阐明）</w:t>
      </w:r>
    </w:p>
    <w:p w14:paraId="580E263F">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4. 小炒点菜根据活动实际需要提供服务。</w:t>
      </w:r>
    </w:p>
    <w:p w14:paraId="116095E6">
      <w:pPr>
        <w:pStyle w:val="133"/>
        <w:snapToGrid w:val="0"/>
        <w:spacing w:before="0"/>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 夏季高温期间下午提供一线职工绿豆汤等防暑降温饮品（供应时间根据采购人要求）。</w:t>
      </w:r>
    </w:p>
    <w:p w14:paraId="007944F0">
      <w:pPr>
        <w:pStyle w:val="398"/>
        <w:spacing w:afterLines="0" w:line="360" w:lineRule="auto"/>
        <w:ind w:firstLine="482"/>
        <w:rPr>
          <w:rFonts w:hint="eastAsia" w:ascii="宋体" w:hAnsi="宋体" w:eastAsia="宋体" w:cs="宋体"/>
          <w:b/>
          <w:bCs/>
          <w:kern w:val="2"/>
          <w:sz w:val="24"/>
          <w:szCs w:val="24"/>
        </w:rPr>
      </w:pPr>
    </w:p>
    <w:p w14:paraId="7613A355">
      <w:pPr>
        <w:pStyle w:val="133"/>
        <w:snapToGrid w:val="0"/>
        <w:spacing w:before="0"/>
        <w:ind w:firstLine="482"/>
        <w:rPr>
          <w:rFonts w:hint="eastAsia" w:ascii="宋体" w:hAnsi="宋体" w:eastAsia="宋体" w:cs="宋体"/>
          <w:b/>
          <w:bCs/>
          <w:sz w:val="24"/>
          <w:szCs w:val="24"/>
          <w:lang w:val="en-US"/>
        </w:rPr>
      </w:pPr>
      <w:r>
        <w:rPr>
          <w:rFonts w:hint="eastAsia" w:ascii="宋体" w:hAnsi="宋体" w:eastAsia="宋体" w:cs="宋体"/>
          <w:b/>
          <w:bCs/>
          <w:sz w:val="24"/>
          <w:szCs w:val="24"/>
          <w:lang w:val="en-US"/>
        </w:rPr>
        <w:t>（二）就餐人数及服务方式</w:t>
      </w:r>
    </w:p>
    <w:p w14:paraId="19322955">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1. 除采购人另行通知外，食堂需全年开放。</w:t>
      </w:r>
    </w:p>
    <w:p w14:paraId="7EB9D099">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.除正常培训期间以外，平时周一、周二为职工休息日，食堂只正常供应中餐。</w:t>
      </w:r>
    </w:p>
    <w:p w14:paraId="0DE40555">
      <w:pPr>
        <w:pStyle w:val="133"/>
        <w:snapToGrid w:val="0"/>
        <w:spacing w:before="0"/>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.活动中心在职员工为500人左右。</w:t>
      </w:r>
      <w:r>
        <w:rPr>
          <w:rFonts w:hint="eastAsia" w:ascii="宋体" w:hAnsi="宋体" w:eastAsia="宋体" w:cs="宋体"/>
          <w:kern w:val="0"/>
          <w:sz w:val="24"/>
          <w:szCs w:val="24"/>
          <w:lang w:val="en-US" w:eastAsia="zh-CN"/>
        </w:rPr>
        <w:t>二楼职工餐厅</w:t>
      </w:r>
      <w:r>
        <w:rPr>
          <w:rFonts w:hint="eastAsia" w:ascii="宋体" w:hAnsi="宋体" w:eastAsia="宋体" w:cs="宋体"/>
          <w:kern w:val="0"/>
          <w:sz w:val="24"/>
          <w:szCs w:val="24"/>
        </w:rPr>
        <w:t>正常的情况下早餐</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0人左右，中午就餐人数在</w:t>
      </w:r>
      <w:r>
        <w:rPr>
          <w:rFonts w:hint="eastAsia" w:ascii="宋体" w:hAnsi="宋体" w:eastAsia="宋体" w:cs="宋体"/>
          <w:kern w:val="0"/>
          <w:sz w:val="24"/>
          <w:szCs w:val="24"/>
          <w:lang w:val="en-US" w:eastAsia="zh-CN"/>
        </w:rPr>
        <w:t>550</w:t>
      </w:r>
      <w:r>
        <w:rPr>
          <w:rFonts w:hint="eastAsia" w:ascii="宋体" w:hAnsi="宋体" w:eastAsia="宋体" w:cs="宋体"/>
          <w:kern w:val="0"/>
          <w:sz w:val="24"/>
          <w:szCs w:val="24"/>
        </w:rPr>
        <w:t>人左右（有活动除外）</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晚餐人数在150人左右</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部门外送快餐平时在180份/整天，双休日在350份/整天。</w:t>
      </w:r>
    </w:p>
    <w:p w14:paraId="7DD1DE0A">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4、一楼</w:t>
      </w:r>
      <w:r>
        <w:rPr>
          <w:rFonts w:hint="eastAsia" w:ascii="宋体" w:hAnsi="宋体" w:eastAsia="宋体" w:cs="宋体"/>
          <w:kern w:val="0"/>
          <w:sz w:val="24"/>
          <w:szCs w:val="24"/>
        </w:rPr>
        <w:t>学员餐厅周末（周五晚、周六、周日；共计约</w:t>
      </w: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rPr>
        <w:t>周）培训期间以及暑期培训期间（约</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周）</w:t>
      </w:r>
      <w:r>
        <w:rPr>
          <w:rFonts w:hint="eastAsia" w:ascii="宋体" w:hAnsi="宋体" w:cs="宋体"/>
          <w:kern w:val="0"/>
          <w:sz w:val="24"/>
          <w:szCs w:val="24"/>
          <w:lang w:val="en-US" w:eastAsia="zh-CN"/>
        </w:rPr>
        <w:t>就餐人数：</w:t>
      </w:r>
      <w:r>
        <w:rPr>
          <w:rFonts w:hint="eastAsia" w:ascii="宋体" w:hAnsi="宋体" w:eastAsia="宋体" w:cs="宋体"/>
          <w:kern w:val="0"/>
          <w:sz w:val="24"/>
          <w:szCs w:val="24"/>
          <w:lang w:val="en-US" w:eastAsia="zh-CN"/>
        </w:rPr>
        <w:t>周五晚餐在600人左右，周六周日</w:t>
      </w:r>
      <w:r>
        <w:rPr>
          <w:rFonts w:hint="eastAsia" w:ascii="宋体" w:hAnsi="宋体" w:eastAsia="宋体" w:cs="宋体"/>
          <w:kern w:val="0"/>
          <w:sz w:val="24"/>
          <w:szCs w:val="24"/>
        </w:rPr>
        <w:t>中、晚餐约为</w:t>
      </w:r>
      <w:r>
        <w:rPr>
          <w:rFonts w:hint="eastAsia" w:ascii="宋体" w:hAnsi="宋体" w:eastAsia="宋体" w:cs="宋体"/>
          <w:kern w:val="0"/>
          <w:sz w:val="24"/>
          <w:szCs w:val="24"/>
          <w:lang w:val="en-US" w:eastAsia="zh-CN"/>
        </w:rPr>
        <w:t>1600-1800</w:t>
      </w:r>
      <w:r>
        <w:rPr>
          <w:rFonts w:hint="eastAsia" w:ascii="宋体" w:hAnsi="宋体" w:eastAsia="宋体" w:cs="宋体"/>
          <w:kern w:val="0"/>
          <w:sz w:val="24"/>
          <w:szCs w:val="24"/>
        </w:rPr>
        <w:t>人/天，其余日常供餐平时约为</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00-3</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0人左右</w:t>
      </w:r>
      <w:r>
        <w:rPr>
          <w:rFonts w:hint="eastAsia" w:ascii="宋体" w:hAnsi="宋体" w:eastAsia="宋体" w:cs="宋体"/>
          <w:kern w:val="0"/>
          <w:sz w:val="24"/>
          <w:szCs w:val="24"/>
          <w:lang w:eastAsia="zh-CN"/>
        </w:rPr>
        <w:t>。</w:t>
      </w:r>
    </w:p>
    <w:p w14:paraId="6E8E7B89">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注意：</w:t>
      </w:r>
    </w:p>
    <w:p w14:paraId="057E119E">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①以上服务要求因中心培训实际人流情况造成供餐时峰谷人流明显，因此，鼓励在春、秋季的周六、日和暑期的周一至周日培训高峰期间，采用聘用临时钟点工和临时帮工的方式完成食堂服务。</w:t>
      </w:r>
    </w:p>
    <w:p w14:paraId="0D45E07E">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②除以上约定日子以外，如有供餐服务，或者就餐人数因食堂服务水平、供餐质量提升，吸引更多的就餐人员，请按照投标所报的用餐人数与服务人员配比，安排服务人员。</w:t>
      </w:r>
    </w:p>
    <w:p w14:paraId="1BEB6C39">
      <w:pPr>
        <w:pStyle w:val="133"/>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rPr>
        <w:t>③供应商应充分考虑上述情形（可能存在周末或暑期培训高峰期新增6-10名钟点工，或者其他额外补充人员），费用需包含</w:t>
      </w:r>
      <w:r>
        <w:rPr>
          <w:rFonts w:hint="eastAsia" w:ascii="宋体" w:hAnsi="宋体" w:cs="宋体"/>
          <w:kern w:val="0"/>
          <w:sz w:val="24"/>
          <w:szCs w:val="24"/>
          <w:lang w:eastAsia="zh-CN"/>
        </w:rPr>
        <w:t>在</w:t>
      </w:r>
      <w:r>
        <w:rPr>
          <w:rFonts w:hint="eastAsia" w:ascii="宋体" w:hAnsi="宋体" w:eastAsia="宋体" w:cs="宋体"/>
          <w:kern w:val="0"/>
          <w:sz w:val="24"/>
          <w:szCs w:val="24"/>
        </w:rPr>
        <w:t>报价中。</w:t>
      </w:r>
    </w:p>
    <w:p w14:paraId="6BB43168">
      <w:pPr>
        <w:pStyle w:val="398"/>
        <w:spacing w:afterLines="0" w:line="360" w:lineRule="auto"/>
        <w:ind w:firstLine="482"/>
        <w:outlineLvl w:val="2"/>
        <w:rPr>
          <w:rFonts w:hint="eastAsia" w:ascii="宋体" w:hAnsi="宋体" w:eastAsia="宋体" w:cs="宋体"/>
          <w:b/>
          <w:sz w:val="24"/>
          <w:szCs w:val="24"/>
        </w:rPr>
      </w:pPr>
      <w:r>
        <w:rPr>
          <w:rFonts w:hint="eastAsia" w:ascii="宋体" w:hAnsi="宋体" w:eastAsia="宋体" w:cs="宋体"/>
          <w:b/>
          <w:sz w:val="24"/>
          <w:szCs w:val="24"/>
        </w:rPr>
        <w:t>（三）服务期限及工作交接</w:t>
      </w:r>
    </w:p>
    <w:p w14:paraId="4CEEF6D0">
      <w:pPr>
        <w:pStyle w:val="398"/>
        <w:tabs>
          <w:tab w:val="left" w:pos="567"/>
        </w:tabs>
        <w:spacing w:afterLines="0" w:line="360" w:lineRule="auto"/>
        <w:ind w:firstLine="480"/>
        <w:rPr>
          <w:rFonts w:hint="eastAsia" w:ascii="宋体" w:hAnsi="宋体" w:eastAsia="宋体" w:cs="宋体"/>
          <w:spacing w:val="-4"/>
          <w:sz w:val="24"/>
          <w:szCs w:val="24"/>
        </w:rPr>
      </w:pPr>
      <w:r>
        <w:rPr>
          <w:rFonts w:hint="eastAsia" w:ascii="宋体" w:hAnsi="宋体" w:eastAsia="宋体" w:cs="宋体"/>
          <w:sz w:val="24"/>
          <w:szCs w:val="24"/>
        </w:rPr>
        <w:t>1、合同服务期：</w:t>
      </w:r>
      <w:r>
        <w:rPr>
          <w:rFonts w:hint="eastAsia" w:ascii="宋体" w:hAnsi="宋体" w:eastAsia="宋体" w:cs="宋体"/>
          <w:bCs/>
          <w:sz w:val="24"/>
          <w:szCs w:val="24"/>
        </w:rPr>
        <w:t>202</w:t>
      </w:r>
      <w:r>
        <w:rPr>
          <w:rFonts w:hint="eastAsia" w:ascii="宋体" w:hAnsi="宋体" w:cs="宋体"/>
          <w:bCs/>
          <w:sz w:val="24"/>
          <w:szCs w:val="24"/>
          <w:lang w:val="en-US" w:eastAsia="zh-CN"/>
        </w:rPr>
        <w:t>5</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8</w:t>
      </w:r>
      <w:r>
        <w:rPr>
          <w:rFonts w:hint="eastAsia" w:ascii="宋体" w:hAnsi="宋体" w:eastAsia="宋体" w:cs="宋体"/>
          <w:bCs/>
          <w:sz w:val="24"/>
          <w:szCs w:val="24"/>
        </w:rPr>
        <w:t>月1日至202</w:t>
      </w:r>
      <w:r>
        <w:rPr>
          <w:rFonts w:hint="eastAsia" w:ascii="宋体" w:hAnsi="宋体" w:cs="宋体"/>
          <w:bCs/>
          <w:sz w:val="24"/>
          <w:szCs w:val="24"/>
          <w:lang w:val="en-US" w:eastAsia="zh-CN"/>
        </w:rPr>
        <w:t>6</w:t>
      </w:r>
      <w:r>
        <w:rPr>
          <w:rFonts w:hint="eastAsia" w:ascii="宋体" w:hAnsi="宋体" w:eastAsia="宋体" w:cs="宋体"/>
          <w:bCs/>
          <w:sz w:val="24"/>
          <w:szCs w:val="24"/>
        </w:rPr>
        <w:t>年7月31日</w:t>
      </w:r>
      <w:r>
        <w:rPr>
          <w:rFonts w:hint="eastAsia" w:ascii="宋体" w:hAnsi="宋体" w:eastAsia="宋体" w:cs="宋体"/>
          <w:spacing w:val="-4"/>
          <w:sz w:val="24"/>
          <w:szCs w:val="24"/>
        </w:rPr>
        <w:t>。</w:t>
      </w:r>
    </w:p>
    <w:p w14:paraId="456C98F0">
      <w:pPr>
        <w:pStyle w:val="398"/>
        <w:tabs>
          <w:tab w:val="left" w:pos="567"/>
        </w:tabs>
        <w:spacing w:afterLines="0" w:line="360" w:lineRule="auto"/>
        <w:ind w:firstLine="464"/>
        <w:rPr>
          <w:rFonts w:hint="eastAsia" w:ascii="宋体" w:hAnsi="宋体" w:eastAsia="宋体" w:cs="宋体"/>
          <w:spacing w:val="-4"/>
          <w:sz w:val="24"/>
          <w:szCs w:val="24"/>
        </w:rPr>
      </w:pPr>
      <w:r>
        <w:rPr>
          <w:rFonts w:hint="eastAsia" w:ascii="宋体" w:hAnsi="宋体" w:eastAsia="宋体" w:cs="宋体"/>
          <w:spacing w:val="-4"/>
          <w:sz w:val="24"/>
          <w:szCs w:val="24"/>
        </w:rPr>
        <w:t>2、进场前，中标供应商需与原服务单位做好交接工作。</w:t>
      </w:r>
    </w:p>
    <w:p w14:paraId="07B8282E">
      <w:pPr>
        <w:pStyle w:val="398"/>
        <w:tabs>
          <w:tab w:val="left" w:pos="567"/>
        </w:tabs>
        <w:spacing w:afterLines="0" w:line="360" w:lineRule="auto"/>
        <w:ind w:firstLine="464"/>
        <w:rPr>
          <w:rFonts w:hint="eastAsia" w:ascii="宋体" w:hAnsi="宋体" w:eastAsia="宋体" w:cs="宋体"/>
          <w:spacing w:val="-4"/>
          <w:sz w:val="24"/>
          <w:szCs w:val="24"/>
        </w:rPr>
      </w:pPr>
      <w:r>
        <w:rPr>
          <w:rFonts w:hint="eastAsia" w:ascii="宋体" w:hAnsi="宋体" w:eastAsia="宋体" w:cs="宋体"/>
          <w:spacing w:val="-4"/>
          <w:sz w:val="24"/>
          <w:szCs w:val="24"/>
        </w:rPr>
        <w:t>3、合同期结束，如产生新的服务单位，应在服务期结束前与新的服务单位做好交接工作。</w:t>
      </w:r>
    </w:p>
    <w:p w14:paraId="54AC6A81">
      <w:pPr>
        <w:pStyle w:val="5"/>
        <w:tabs>
          <w:tab w:val="clear" w:pos="432"/>
        </w:tabs>
        <w:spacing w:before="120" w:after="120"/>
        <w:ind w:left="0" w:firstLine="0"/>
        <w:rPr>
          <w:rFonts w:hint="eastAsia" w:ascii="宋体" w:hAnsi="宋体" w:eastAsia="宋体" w:cs="宋体"/>
          <w:sz w:val="24"/>
          <w:szCs w:val="24"/>
          <w:lang w:val="en-US"/>
        </w:rPr>
      </w:pPr>
      <w:bookmarkStart w:id="39" w:name="_Toc4830"/>
      <w:r>
        <w:rPr>
          <w:rFonts w:hint="eastAsia" w:ascii="宋体" w:hAnsi="宋体" w:eastAsia="宋体" w:cs="宋体"/>
          <w:sz w:val="24"/>
          <w:szCs w:val="24"/>
        </w:rPr>
        <w:t>三、</w:t>
      </w:r>
      <w:r>
        <w:rPr>
          <w:rFonts w:hint="eastAsia" w:ascii="宋体" w:hAnsi="宋体" w:eastAsia="宋体" w:cs="宋体"/>
          <w:sz w:val="24"/>
          <w:szCs w:val="24"/>
          <w:lang w:val="en-US"/>
        </w:rPr>
        <w:t>服务标准及规范性要求</w:t>
      </w:r>
      <w:bookmarkEnd w:id="39"/>
    </w:p>
    <w:p w14:paraId="59FB0B05">
      <w:pPr>
        <w:pStyle w:val="398"/>
        <w:numPr>
          <w:ilvl w:val="0"/>
          <w:numId w:val="0"/>
        </w:numPr>
        <w:tabs>
          <w:tab w:val="left" w:pos="426"/>
        </w:tabs>
        <w:snapToGrid/>
        <w:spacing w:after="0" w:afterLines="0" w:line="360" w:lineRule="auto"/>
        <w:ind w:left="0" w:firstLine="482"/>
        <w:rPr>
          <w:rFonts w:hint="eastAsia" w:ascii="宋体" w:hAnsi="宋体" w:eastAsia="宋体" w:cs="宋体"/>
          <w:b/>
          <w:sz w:val="24"/>
          <w:szCs w:val="24"/>
        </w:rPr>
      </w:pPr>
      <w:r>
        <w:rPr>
          <w:rFonts w:hint="default" w:ascii="宋体" w:hAnsi="宋体" w:eastAsia="宋体" w:cs="宋体"/>
          <w:b/>
          <w:kern w:val="0"/>
          <w:sz w:val="24"/>
          <w:szCs w:val="24"/>
          <w:lang w:val="en-US" w:eastAsia="zh-CN" w:bidi="ar-SA"/>
        </w:rPr>
        <w:t>1、</w:t>
      </w:r>
      <w:r>
        <w:rPr>
          <w:rFonts w:hint="eastAsia" w:ascii="宋体" w:hAnsi="宋体" w:eastAsia="宋体" w:cs="宋体"/>
          <w:b/>
          <w:sz w:val="24"/>
          <w:szCs w:val="24"/>
        </w:rPr>
        <w:t>政府颁布的法律法规和规章（包括但不限于以下）：</w:t>
      </w:r>
    </w:p>
    <w:p w14:paraId="1D488678">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中华人民共和国食品安全法</w:t>
      </w:r>
    </w:p>
    <w:p w14:paraId="247F8925">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中华人民共和国食品安全法实施条例</w:t>
      </w:r>
    </w:p>
    <w:p w14:paraId="6C040496">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中华人民共和国食品安全法实施细则</w:t>
      </w:r>
    </w:p>
    <w:p w14:paraId="2B02926A">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餐饮服务食品安全监督管理办法</w:t>
      </w:r>
    </w:p>
    <w:p w14:paraId="4D50CAE1">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食品经营许可管理办法</w:t>
      </w:r>
      <w:r>
        <w:rPr>
          <w:rFonts w:hint="eastAsia" w:ascii="宋体" w:hAnsi="宋体" w:eastAsia="宋体" w:cs="宋体"/>
          <w:sz w:val="24"/>
          <w:szCs w:val="24"/>
        </w:rPr>
        <w:tab/>
      </w:r>
    </w:p>
    <w:p w14:paraId="59ECFAB5">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食品经营许可审查通则（试行）</w:t>
      </w:r>
    </w:p>
    <w:p w14:paraId="4DEEB78C">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浙江省食品经营许可实施细则（试行）</w:t>
      </w:r>
    </w:p>
    <w:p w14:paraId="479E65E3">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餐饮服务食品安全监督管理办法</w:t>
      </w:r>
    </w:p>
    <w:p w14:paraId="765F91E9">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国务院关于加强食品等产品安全监督管理的特别规定</w:t>
      </w:r>
    </w:p>
    <w:p w14:paraId="064FF85C">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餐饮服务食品安全操作规范</w:t>
      </w:r>
    </w:p>
    <w:p w14:paraId="5EA7CC17">
      <w:pPr>
        <w:numPr>
          <w:ilvl w:val="0"/>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符合国家、地方、行业对此的其他标准、规范等。</w:t>
      </w:r>
    </w:p>
    <w:p w14:paraId="383C4A43">
      <w:pPr>
        <w:pStyle w:val="398"/>
        <w:numPr>
          <w:ilvl w:val="0"/>
          <w:numId w:val="0"/>
        </w:numPr>
        <w:tabs>
          <w:tab w:val="left" w:pos="426"/>
        </w:tabs>
        <w:snapToGrid/>
        <w:spacing w:after="0" w:afterLines="0" w:line="360" w:lineRule="auto"/>
        <w:ind w:left="0" w:firstLine="482"/>
        <w:rPr>
          <w:rFonts w:hint="eastAsia" w:ascii="宋体" w:hAnsi="宋体" w:eastAsia="宋体" w:cs="宋体"/>
          <w:b/>
          <w:sz w:val="24"/>
          <w:szCs w:val="24"/>
        </w:rPr>
      </w:pPr>
      <w:r>
        <w:rPr>
          <w:rFonts w:hint="default" w:ascii="宋体" w:hAnsi="宋体" w:eastAsia="宋体" w:cs="宋体"/>
          <w:b/>
          <w:kern w:val="0"/>
          <w:sz w:val="24"/>
          <w:szCs w:val="24"/>
          <w:lang w:val="en-US" w:eastAsia="zh-CN" w:bidi="ar-SA"/>
        </w:rPr>
        <w:t>2、</w:t>
      </w:r>
      <w:r>
        <w:rPr>
          <w:rFonts w:hint="eastAsia" w:ascii="宋体" w:hAnsi="宋体" w:eastAsia="宋体" w:cs="宋体"/>
          <w:b/>
          <w:sz w:val="24"/>
          <w:szCs w:val="24"/>
        </w:rPr>
        <w:t>食堂卫生基本要求和管理规定</w:t>
      </w:r>
    </w:p>
    <w:p w14:paraId="30CD3FDE">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承包服务前，须</w:t>
      </w:r>
      <w:r>
        <w:rPr>
          <w:rFonts w:hint="eastAsia" w:ascii="宋体" w:hAnsi="宋体" w:cs="宋体"/>
          <w:sz w:val="24"/>
          <w:szCs w:val="24"/>
          <w:lang w:val="en-US" w:eastAsia="zh-CN"/>
        </w:rPr>
        <w:t>协助采购人</w:t>
      </w:r>
      <w:r>
        <w:rPr>
          <w:rFonts w:hint="eastAsia" w:ascii="宋体" w:hAnsi="宋体" w:eastAsia="宋体" w:cs="宋体"/>
          <w:sz w:val="24"/>
          <w:szCs w:val="24"/>
        </w:rPr>
        <w:t>取得服务点的《食品经营许可证》。</w:t>
      </w:r>
    </w:p>
    <w:p w14:paraId="5ECF83B5">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所有员工必须进行一年两次的健康检查及卫生培训，员工必须持有健康证。</w:t>
      </w:r>
    </w:p>
    <w:p w14:paraId="2546C5F0">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上班期间员工必须要穿戴洁净的工作衣帽、穿鞋、洗手，保持个人卫生清洁，不留长指甲、不准戴戒指、手链。</w:t>
      </w:r>
    </w:p>
    <w:p w14:paraId="67C74D18">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上班期间，不准在食堂伙房内和岗位上抽烟，不准在岗位上吃东西；售餐期间，服务人员必须</w:t>
      </w:r>
      <w:r>
        <w:rPr>
          <w:rFonts w:hint="eastAsia" w:ascii="宋体" w:hAnsi="宋体" w:cs="宋体"/>
          <w:sz w:val="24"/>
          <w:szCs w:val="24"/>
          <w:lang w:eastAsia="zh-CN"/>
        </w:rPr>
        <w:t>佩戴</w:t>
      </w:r>
      <w:r>
        <w:rPr>
          <w:rFonts w:hint="eastAsia" w:ascii="宋体" w:hAnsi="宋体" w:eastAsia="宋体" w:cs="宋体"/>
          <w:sz w:val="24"/>
          <w:szCs w:val="24"/>
        </w:rPr>
        <w:t>卫生口罩和一次性手套上岗。不得使用用餐人提供的餐具。</w:t>
      </w:r>
    </w:p>
    <w:p w14:paraId="487EFBFE">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认真搞好食堂及食堂卫生间卫生，做到每天一小扫、每周一大扫，保持食堂的清洁卫生。做好厨房油烟管道的清洗工作（包括屋顶油烟净化滤芯及通风管道），每季度清洗一次。须外请专业管道清洗公司的，应获得采购人认可。食堂下水管道、窨井及隔油池必须保持畅通，至少每个星期清理一次。食堂地沟内不得积水（包括清洗碗筷、清洗地面等情况下）。卫生清洗记录应制作台账，备采购人查询审核。</w:t>
      </w:r>
    </w:p>
    <w:p w14:paraId="1A65843B">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重视并定期开展病媒消杀、灭四害活动，每个月至少一次。因四害造成的破坏和损失的，中标供应商负责及时修补和照价赔偿。须外请病媒消杀服务公司的，应获得采购人认可。消杀记录应制作台账，备采购人查询审核。</w:t>
      </w:r>
    </w:p>
    <w:p w14:paraId="782D40AB">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生产加工的工具、容器、砧板等要做到用前清洗和用后清洗，保持清洁卫生，食品用具做到生熟用具、器具严格区分使用，成品和半成品隔离、食品和杂物隔离、盛放食物成品的器具必须经过消毒才准使用。</w:t>
      </w:r>
    </w:p>
    <w:p w14:paraId="35BDFB3B">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冰柜每月清洗一次，冰柜內架、柜内要保持洁净、无臭味。</w:t>
      </w:r>
    </w:p>
    <w:p w14:paraId="378C1C45">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rPr>
        <w:t>桌椅、工具、台布等做到无积污、无油渍、摆设整齐，及时清洁属于服务区域内的桌面、地面和洗手间，保证良好的就餐环境。</w:t>
      </w:r>
    </w:p>
    <w:p w14:paraId="561A6C80">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rPr>
        <w:t>食品用具做到清洁和彻底消毒</w:t>
      </w:r>
      <w:r>
        <w:rPr>
          <w:rFonts w:hint="eastAsia" w:ascii="宋体" w:hAnsi="宋体" w:cs="宋体"/>
          <w:sz w:val="24"/>
          <w:szCs w:val="24"/>
          <w:lang w:eastAsia="zh-CN"/>
        </w:rPr>
        <w:t>，</w:t>
      </w:r>
      <w:r>
        <w:rPr>
          <w:rFonts w:hint="eastAsia" w:ascii="宋体" w:hAnsi="宋体" w:eastAsia="宋体" w:cs="宋体"/>
          <w:sz w:val="24"/>
          <w:szCs w:val="24"/>
        </w:rPr>
        <w:t>味碟、匙更、筷子、小碗、茶杯等食具要求</w:t>
      </w:r>
      <w:r>
        <w:rPr>
          <w:rFonts w:hint="eastAsia" w:ascii="宋体" w:hAnsi="宋体" w:cs="宋体"/>
          <w:sz w:val="24"/>
          <w:szCs w:val="24"/>
          <w:lang w:val="en-US" w:eastAsia="zh-CN"/>
        </w:rPr>
        <w:t>必须</w:t>
      </w:r>
      <w:r>
        <w:rPr>
          <w:rFonts w:hint="eastAsia" w:ascii="宋体" w:hAnsi="宋体" w:eastAsia="宋体" w:cs="宋体"/>
          <w:sz w:val="24"/>
          <w:szCs w:val="24"/>
        </w:rPr>
        <w:t>保洁柜存放，分类</w:t>
      </w:r>
      <w:r>
        <w:rPr>
          <w:rFonts w:hint="eastAsia" w:ascii="宋体" w:hAnsi="宋体" w:cs="宋体"/>
          <w:sz w:val="24"/>
          <w:szCs w:val="24"/>
          <w:lang w:eastAsia="zh-CN"/>
        </w:rPr>
        <w:t>摆好</w:t>
      </w:r>
      <w:r>
        <w:rPr>
          <w:rFonts w:hint="eastAsia" w:ascii="宋体" w:hAnsi="宋体" w:eastAsia="宋体" w:cs="宋体"/>
          <w:sz w:val="24"/>
          <w:szCs w:val="24"/>
        </w:rPr>
        <w:t>，手不能接触盛食品的部位。</w:t>
      </w:r>
    </w:p>
    <w:p w14:paraId="67A88DC3">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rPr>
        <w:t>保洁柜必须清洁</w:t>
      </w:r>
      <w:r>
        <w:rPr>
          <w:rFonts w:hint="eastAsia" w:ascii="宋体" w:hAnsi="宋体" w:cs="宋体"/>
          <w:sz w:val="24"/>
          <w:szCs w:val="24"/>
          <w:lang w:eastAsia="zh-CN"/>
        </w:rPr>
        <w:t>，</w:t>
      </w:r>
      <w:r>
        <w:rPr>
          <w:rFonts w:hint="eastAsia" w:ascii="宋体" w:hAnsi="宋体" w:eastAsia="宋体" w:cs="宋体"/>
          <w:sz w:val="24"/>
          <w:szCs w:val="24"/>
        </w:rPr>
        <w:t>做到无霉菌、无苍蝇、无蟑螂、无杂物。</w:t>
      </w:r>
    </w:p>
    <w:p w14:paraId="631ACEDD">
      <w:pPr>
        <w:pStyle w:val="398"/>
        <w:numPr>
          <w:ilvl w:val="0"/>
          <w:numId w:val="0"/>
        </w:numPr>
        <w:tabs>
          <w:tab w:val="left" w:pos="426"/>
        </w:tabs>
        <w:snapToGrid/>
        <w:spacing w:after="0" w:afterLines="0" w:line="360" w:lineRule="auto"/>
        <w:ind w:left="0" w:firstLine="482"/>
        <w:rPr>
          <w:rFonts w:hint="eastAsia" w:ascii="宋体" w:hAnsi="宋体" w:eastAsia="宋体" w:cs="宋体"/>
          <w:b/>
          <w:sz w:val="24"/>
          <w:szCs w:val="24"/>
        </w:rPr>
      </w:pPr>
      <w:r>
        <w:rPr>
          <w:rFonts w:hint="default" w:ascii="宋体" w:hAnsi="宋体" w:eastAsia="宋体" w:cs="宋体"/>
          <w:b/>
          <w:kern w:val="0"/>
          <w:sz w:val="24"/>
          <w:szCs w:val="24"/>
          <w:lang w:val="en-US" w:eastAsia="zh-CN" w:bidi="ar-SA"/>
        </w:rPr>
        <w:t>3、</w:t>
      </w:r>
      <w:r>
        <w:rPr>
          <w:rFonts w:hint="eastAsia" w:ascii="宋体" w:hAnsi="宋体" w:eastAsia="宋体" w:cs="宋体"/>
          <w:b/>
          <w:sz w:val="24"/>
          <w:szCs w:val="24"/>
        </w:rPr>
        <w:t>食堂安全生产管理规定</w:t>
      </w:r>
    </w:p>
    <w:p w14:paraId="1954FDAF">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（1）</w:t>
      </w:r>
      <w:r>
        <w:rPr>
          <w:rFonts w:hint="eastAsia" w:ascii="宋体" w:hAnsi="宋体" w:eastAsia="宋体" w:cs="宋体"/>
          <w:sz w:val="24"/>
          <w:szCs w:val="24"/>
        </w:rPr>
        <w:t>建立安全生产责任制。谁主管，谁负责，食堂设立专职安全生产管理员，切实履行安全生产管理、监督职责，认真落实安全生产措施，确保责任到位，工作到位。</w:t>
      </w:r>
    </w:p>
    <w:p w14:paraId="0B1A0345">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（2）</w:t>
      </w:r>
      <w:r>
        <w:rPr>
          <w:rFonts w:hint="eastAsia" w:ascii="宋体" w:hAnsi="宋体" w:eastAsia="宋体" w:cs="宋体"/>
          <w:sz w:val="24"/>
          <w:szCs w:val="24"/>
        </w:rPr>
        <w:t>各类机械设备、燃气设备、煤气储存、管道设备、电器设备的使用，必须严格按照各类设备的操作规程操作，杜绝违规操作，对违反设备操作规程操作造成人员伤亡、财产损失的，由供应商承担一切经济责任和法律责任。</w:t>
      </w:r>
    </w:p>
    <w:p w14:paraId="1A6E1491">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（3）</w:t>
      </w:r>
      <w:r>
        <w:rPr>
          <w:rFonts w:hint="eastAsia" w:ascii="宋体" w:hAnsi="宋体" w:eastAsia="宋体" w:cs="宋体"/>
          <w:sz w:val="24"/>
          <w:szCs w:val="24"/>
        </w:rPr>
        <w:t>严格遵守采购人有关用电规定。外加电线电路、用电器的铺设、连接、安装，必须报采购人有关部门申请安装，不能擅自乱拉、乱接电线，不能擅自增加用电器数量，增大用电功率，对违反规定，造成触电、断电、短路引起火灾事故的违章人员及相关责任人要严肃处理，并承担所有损失，事故特别严重的，要追究相应的经济和法律责任。</w:t>
      </w:r>
    </w:p>
    <w:p w14:paraId="33F21FAA">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（4）</w:t>
      </w:r>
      <w:r>
        <w:rPr>
          <w:rFonts w:hint="eastAsia" w:ascii="宋体" w:hAnsi="宋体" w:eastAsia="宋体" w:cs="宋体"/>
          <w:sz w:val="24"/>
          <w:szCs w:val="24"/>
        </w:rPr>
        <w:t>加强防火安全意识。厨房设备及管道要及时清除污垢或易燃物，</w:t>
      </w:r>
      <w:r>
        <w:rPr>
          <w:rFonts w:hint="eastAsia" w:ascii="宋体" w:hAnsi="宋体" w:cs="宋体"/>
          <w:sz w:val="24"/>
          <w:szCs w:val="24"/>
          <w:lang w:eastAsia="zh-CN"/>
        </w:rPr>
        <w:t>严防</w:t>
      </w:r>
      <w:r>
        <w:rPr>
          <w:rFonts w:hint="eastAsia" w:ascii="宋体" w:hAnsi="宋体" w:eastAsia="宋体" w:cs="宋体"/>
          <w:sz w:val="24"/>
          <w:szCs w:val="24"/>
        </w:rPr>
        <w:t>安全隐患的产生。</w:t>
      </w:r>
    </w:p>
    <w:p w14:paraId="54676B65">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（5）</w:t>
      </w:r>
      <w:r>
        <w:rPr>
          <w:rFonts w:hint="eastAsia" w:ascii="宋体" w:hAnsi="宋体" w:eastAsia="宋体" w:cs="宋体"/>
          <w:sz w:val="24"/>
          <w:szCs w:val="24"/>
        </w:rPr>
        <w:t>保证生产从业人员正确、熟练掌握消防器材、设备的使用方法，定期对器材、设备设施进行检查，确保消防器材充足有效。</w:t>
      </w:r>
    </w:p>
    <w:p w14:paraId="06FCA819">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（6）</w:t>
      </w:r>
      <w:r>
        <w:rPr>
          <w:rFonts w:hint="eastAsia" w:ascii="宋体" w:hAnsi="宋体" w:eastAsia="宋体" w:cs="宋体"/>
          <w:sz w:val="24"/>
          <w:szCs w:val="24"/>
        </w:rPr>
        <w:t>定期对食堂的机器</w:t>
      </w:r>
      <w:r>
        <w:rPr>
          <w:rFonts w:hint="eastAsia" w:ascii="宋体" w:hAnsi="宋体" w:cs="宋体"/>
          <w:sz w:val="24"/>
          <w:szCs w:val="24"/>
          <w:lang w:eastAsia="zh-CN"/>
        </w:rPr>
        <w:t>、</w:t>
      </w:r>
      <w:r>
        <w:rPr>
          <w:rFonts w:hint="eastAsia" w:ascii="宋体" w:hAnsi="宋体" w:eastAsia="宋体" w:cs="宋体"/>
          <w:sz w:val="24"/>
          <w:szCs w:val="24"/>
        </w:rPr>
        <w:t>电器设备、开关等进行检查，发现问题立即维修，并建立台账。</w:t>
      </w:r>
    </w:p>
    <w:p w14:paraId="5D56A1DB">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（7）</w:t>
      </w:r>
      <w:r>
        <w:rPr>
          <w:rFonts w:hint="eastAsia" w:ascii="宋体" w:hAnsi="宋体" w:eastAsia="宋体" w:cs="宋体"/>
          <w:sz w:val="24"/>
          <w:szCs w:val="24"/>
        </w:rPr>
        <w:t>加强食品卫生管理，严防传染疾病的传播流行及食物中毒事故的发生。</w:t>
      </w:r>
    </w:p>
    <w:p w14:paraId="6DC183CE">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（8）</w:t>
      </w:r>
      <w:r>
        <w:rPr>
          <w:rFonts w:hint="eastAsia" w:ascii="宋体" w:hAnsi="宋体" w:eastAsia="宋体" w:cs="宋体"/>
          <w:sz w:val="24"/>
          <w:szCs w:val="24"/>
        </w:rPr>
        <w:t>认真做好食品仓库、冷库的管理，防止食品变质、霉烂食品流入加工制作工序，食品贮存要合乎卫生、安全要求。</w:t>
      </w:r>
    </w:p>
    <w:p w14:paraId="0CA34242">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（9）</w:t>
      </w:r>
      <w:r>
        <w:rPr>
          <w:rFonts w:hint="eastAsia" w:ascii="宋体" w:hAnsi="宋体" w:eastAsia="宋体" w:cs="宋体"/>
          <w:sz w:val="24"/>
          <w:szCs w:val="24"/>
        </w:rPr>
        <w:t>经常性地组织食堂员工开展工作安全教育。进入食堂场所要穿防滑水鞋，防止滑倒跌伤；员工在进行餐具消毒、煮饭、菜肴制作时，必须按章造作，防止被热水、热油、高温蒸汽、高温餐具、厨具等灼伤</w:t>
      </w:r>
      <w:r>
        <w:rPr>
          <w:rFonts w:hint="eastAsia" w:ascii="宋体" w:hAnsi="宋体" w:cs="宋体"/>
          <w:sz w:val="24"/>
          <w:szCs w:val="24"/>
          <w:lang w:eastAsia="zh-CN"/>
        </w:rPr>
        <w:t>烫伤</w:t>
      </w:r>
      <w:r>
        <w:rPr>
          <w:rFonts w:hint="eastAsia" w:ascii="宋体" w:hAnsi="宋体" w:eastAsia="宋体" w:cs="宋体"/>
          <w:sz w:val="24"/>
          <w:szCs w:val="24"/>
        </w:rPr>
        <w:t>、在刀工制作时，要防止被刀切伤割伤等。如发生跌伤、灼伤</w:t>
      </w:r>
      <w:r>
        <w:rPr>
          <w:rFonts w:hint="eastAsia" w:ascii="宋体" w:hAnsi="宋体" w:cs="宋体"/>
          <w:sz w:val="24"/>
          <w:szCs w:val="24"/>
          <w:lang w:eastAsia="zh-CN"/>
        </w:rPr>
        <w:t>烫伤</w:t>
      </w:r>
      <w:r>
        <w:rPr>
          <w:rFonts w:hint="eastAsia" w:ascii="宋体" w:hAnsi="宋体" w:eastAsia="宋体" w:cs="宋体"/>
          <w:sz w:val="24"/>
          <w:szCs w:val="24"/>
        </w:rPr>
        <w:t>、触电、刀伤等事故，要迅速组织抢救治疗，情况严重的要立即报告上级领导，果断采取必要救治措施。</w:t>
      </w:r>
    </w:p>
    <w:p w14:paraId="7C0991F1">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（10）</w:t>
      </w:r>
      <w:r>
        <w:rPr>
          <w:rFonts w:hint="eastAsia" w:ascii="宋体" w:hAnsi="宋体" w:eastAsia="宋体" w:cs="宋体"/>
          <w:sz w:val="24"/>
          <w:szCs w:val="24"/>
        </w:rPr>
        <w:t>严格按照食品卫生防疫要求，及时做好</w:t>
      </w:r>
      <w:r>
        <w:rPr>
          <w:rFonts w:hint="eastAsia" w:ascii="宋体" w:hAnsi="宋体" w:cs="宋体"/>
          <w:sz w:val="24"/>
          <w:szCs w:val="24"/>
          <w:lang w:eastAsia="zh-CN"/>
        </w:rPr>
        <w:t>各类台账</w:t>
      </w:r>
      <w:r>
        <w:rPr>
          <w:rFonts w:hint="eastAsia" w:ascii="宋体" w:hAnsi="宋体" w:eastAsia="宋体" w:cs="宋体"/>
          <w:sz w:val="24"/>
          <w:szCs w:val="24"/>
        </w:rPr>
        <w:t>的登记工作。</w:t>
      </w:r>
    </w:p>
    <w:p w14:paraId="5D813245">
      <w:pPr>
        <w:numPr>
          <w:ilvl w:val="0"/>
          <w:numId w:val="0"/>
        </w:numPr>
        <w:spacing w:line="360" w:lineRule="auto"/>
        <w:ind w:left="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（11）</w:t>
      </w:r>
      <w:r>
        <w:rPr>
          <w:rFonts w:hint="eastAsia" w:ascii="宋体" w:hAnsi="宋体" w:cs="宋体"/>
          <w:b w:val="0"/>
          <w:kern w:val="2"/>
          <w:sz w:val="24"/>
          <w:szCs w:val="24"/>
          <w:lang w:val="en-US" w:eastAsia="zh-CN" w:bidi="ar-SA"/>
        </w:rPr>
        <w:t>供应商</w:t>
      </w:r>
      <w:r>
        <w:rPr>
          <w:rFonts w:hint="eastAsia" w:ascii="宋体" w:hAnsi="宋体" w:eastAsia="宋体" w:cs="宋体"/>
          <w:sz w:val="24"/>
          <w:szCs w:val="24"/>
        </w:rPr>
        <w:t>应当加强对</w:t>
      </w:r>
      <w:r>
        <w:rPr>
          <w:rFonts w:hint="eastAsia" w:ascii="宋体" w:hAnsi="宋体" w:cs="宋体"/>
          <w:sz w:val="24"/>
          <w:szCs w:val="24"/>
          <w:lang w:val="en-US" w:eastAsia="zh-CN"/>
        </w:rPr>
        <w:t>餐</w:t>
      </w:r>
      <w:r>
        <w:rPr>
          <w:rFonts w:hint="eastAsia" w:ascii="宋体" w:hAnsi="宋体" w:eastAsia="宋体" w:cs="宋体"/>
          <w:sz w:val="24"/>
          <w:szCs w:val="24"/>
        </w:rPr>
        <w:t>梯的安全管理，对</w:t>
      </w:r>
      <w:r>
        <w:rPr>
          <w:rFonts w:hint="eastAsia" w:ascii="宋体" w:hAnsi="宋体" w:cs="宋体"/>
          <w:sz w:val="24"/>
          <w:szCs w:val="24"/>
          <w:lang w:val="en-US" w:eastAsia="zh-CN"/>
        </w:rPr>
        <w:t>餐</w:t>
      </w:r>
      <w:r>
        <w:rPr>
          <w:rFonts w:hint="eastAsia" w:ascii="宋体" w:hAnsi="宋体" w:eastAsia="宋体" w:cs="宋体"/>
          <w:sz w:val="24"/>
          <w:szCs w:val="24"/>
        </w:rPr>
        <w:t>梯的使用安全负责。</w:t>
      </w:r>
      <w:r>
        <w:rPr>
          <w:rFonts w:hint="eastAsia" w:ascii="宋体" w:hAnsi="宋体" w:cs="宋体"/>
          <w:sz w:val="24"/>
          <w:szCs w:val="24"/>
          <w:lang w:val="en-US" w:eastAsia="zh-CN"/>
        </w:rPr>
        <w:t>供应商</w:t>
      </w:r>
      <w:r>
        <w:rPr>
          <w:rFonts w:hint="eastAsia" w:ascii="宋体" w:hAnsi="宋体" w:eastAsia="宋体" w:cs="宋体"/>
          <w:sz w:val="24"/>
          <w:szCs w:val="24"/>
        </w:rPr>
        <w:t>应制定和落实相关人员的职责、安全操作规程、日常检查制度、电梯钥匙使用管理制度和人员的培训考核制度等。进行电梯运行的日常巡视，记录电梯日常使用状况；发现电梯运行事故隐患应立即停止使用，并报告</w:t>
      </w:r>
      <w:r>
        <w:rPr>
          <w:rFonts w:hint="eastAsia" w:ascii="宋体" w:hAnsi="宋体" w:cs="宋体"/>
          <w:sz w:val="24"/>
          <w:szCs w:val="24"/>
          <w:lang w:val="en-US" w:eastAsia="zh-CN"/>
        </w:rPr>
        <w:t>采购人</w:t>
      </w:r>
      <w:r>
        <w:rPr>
          <w:rFonts w:hint="eastAsia" w:ascii="宋体" w:hAnsi="宋体" w:eastAsia="宋体" w:cs="宋体"/>
          <w:sz w:val="24"/>
          <w:szCs w:val="24"/>
        </w:rPr>
        <w:t>。确保《安全检验合格》标志、安全注意事项和警示标志的完好。</w:t>
      </w:r>
    </w:p>
    <w:p w14:paraId="3BAAC07E">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cs="宋体"/>
          <w:b w:val="0"/>
          <w:kern w:val="2"/>
          <w:sz w:val="24"/>
          <w:szCs w:val="24"/>
          <w:lang w:val="en-US" w:eastAsia="zh-CN" w:bidi="ar-SA"/>
        </w:rPr>
        <w:t>（12）</w:t>
      </w:r>
      <w:r>
        <w:rPr>
          <w:rFonts w:hint="eastAsia" w:ascii="宋体" w:hAnsi="宋体" w:eastAsia="宋体" w:cs="宋体"/>
          <w:sz w:val="24"/>
          <w:szCs w:val="24"/>
        </w:rPr>
        <w:t>强化管理职能，提高节能管理水平，加强节能监管，落实节能考核，在能源消耗定额范围内使用能源。</w:t>
      </w:r>
    </w:p>
    <w:p w14:paraId="0AB08F20">
      <w:pPr>
        <w:numPr>
          <w:ilvl w:val="0"/>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（1</w:t>
      </w:r>
      <w:r>
        <w:rPr>
          <w:rFonts w:hint="eastAsia" w:ascii="宋体" w:hAnsi="宋体" w:cs="宋体"/>
          <w:b w:val="0"/>
          <w:kern w:val="2"/>
          <w:sz w:val="24"/>
          <w:szCs w:val="24"/>
          <w:lang w:val="en-US" w:eastAsia="zh-CN" w:bidi="ar-SA"/>
        </w:rPr>
        <w:t>3</w:t>
      </w:r>
      <w:r>
        <w:rPr>
          <w:rFonts w:hint="eastAsia" w:ascii="宋体" w:hAnsi="宋体" w:eastAsia="宋体" w:cs="宋体"/>
          <w:b w:val="0"/>
          <w:kern w:val="2"/>
          <w:sz w:val="24"/>
          <w:szCs w:val="24"/>
          <w:lang w:val="en-US" w:eastAsia="zh-CN" w:bidi="ar-SA"/>
        </w:rPr>
        <w:t>）</w:t>
      </w:r>
      <w:r>
        <w:rPr>
          <w:rFonts w:hint="eastAsia" w:ascii="宋体" w:hAnsi="宋体" w:eastAsia="宋体" w:cs="宋体"/>
          <w:sz w:val="24"/>
          <w:szCs w:val="24"/>
        </w:rPr>
        <w:t>双方每季清点资产一次。发现有遗失和采购人未认可的损坏物品，供应商须及时补足或赔偿。</w:t>
      </w:r>
    </w:p>
    <w:p w14:paraId="10F0A262">
      <w:pPr>
        <w:pStyle w:val="398"/>
        <w:numPr>
          <w:ilvl w:val="0"/>
          <w:numId w:val="0"/>
        </w:numPr>
        <w:tabs>
          <w:tab w:val="left" w:pos="426"/>
        </w:tabs>
        <w:snapToGrid/>
        <w:spacing w:after="0" w:afterLines="0" w:line="360" w:lineRule="auto"/>
        <w:ind w:left="0" w:firstLine="482"/>
        <w:rPr>
          <w:rFonts w:hint="eastAsia" w:ascii="宋体" w:hAnsi="宋体" w:eastAsia="宋体" w:cs="宋体"/>
          <w:b/>
          <w:sz w:val="24"/>
          <w:szCs w:val="24"/>
        </w:rPr>
      </w:pPr>
      <w:r>
        <w:rPr>
          <w:rFonts w:hint="default" w:ascii="宋体" w:hAnsi="宋体" w:eastAsia="宋体" w:cs="宋体"/>
          <w:b/>
          <w:kern w:val="0"/>
          <w:sz w:val="24"/>
          <w:szCs w:val="24"/>
          <w:lang w:val="en-US" w:eastAsia="zh-CN" w:bidi="ar-SA"/>
        </w:rPr>
        <w:t>4、</w:t>
      </w:r>
      <w:r>
        <w:rPr>
          <w:rFonts w:hint="eastAsia" w:ascii="宋体" w:hAnsi="宋体" w:eastAsia="宋体" w:cs="宋体"/>
          <w:b/>
          <w:sz w:val="24"/>
          <w:szCs w:val="24"/>
        </w:rPr>
        <w:t>杭州青少年活动中心的有关安全规章制度</w:t>
      </w:r>
    </w:p>
    <w:p w14:paraId="5E3797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根据国家、地方、行业及采购人的相关规章制度，中标供应商应针对本项目制订相应的管理办法、实施细则，并获得采购人认可。</w:t>
      </w:r>
    </w:p>
    <w:p w14:paraId="2C014F59">
      <w:pPr>
        <w:pStyle w:val="5"/>
        <w:tabs>
          <w:tab w:val="clear" w:pos="432"/>
        </w:tabs>
        <w:spacing w:before="120" w:after="120"/>
        <w:ind w:left="0" w:firstLine="0"/>
        <w:rPr>
          <w:rFonts w:hint="eastAsia" w:ascii="宋体" w:hAnsi="宋体" w:eastAsia="宋体" w:cs="宋体"/>
          <w:sz w:val="24"/>
          <w:szCs w:val="24"/>
        </w:rPr>
      </w:pPr>
      <w:bookmarkStart w:id="40" w:name="_Toc12831"/>
      <w:r>
        <w:rPr>
          <w:rFonts w:hint="eastAsia" w:ascii="宋体" w:hAnsi="宋体" w:eastAsia="宋体" w:cs="宋体"/>
          <w:sz w:val="24"/>
          <w:szCs w:val="24"/>
        </w:rPr>
        <w:t>四、</w:t>
      </w:r>
      <w:r>
        <w:rPr>
          <w:rFonts w:hint="eastAsia" w:ascii="宋体" w:hAnsi="宋体" w:eastAsia="宋体" w:cs="宋体"/>
          <w:sz w:val="24"/>
          <w:szCs w:val="24"/>
          <w:lang w:val="en-US"/>
        </w:rPr>
        <w:t>食堂外包服务要求</w:t>
      </w:r>
      <w:bookmarkEnd w:id="40"/>
    </w:p>
    <w:p w14:paraId="571421E7">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▲1、申请并确保服务点获得政府职能部门颁发的《食品经营许可证》</w:t>
      </w:r>
    </w:p>
    <w:p w14:paraId="5E091BB4">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2、制订并上墙公示食品安全规章制度</w:t>
      </w:r>
    </w:p>
    <w:p w14:paraId="758E38E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供应商应具有餐饮服务成功经验，熟知国家及浙江省和杭州市关于餐饮服务和食品安全相关</w:t>
      </w:r>
      <w:r>
        <w:rPr>
          <w:rFonts w:hint="eastAsia" w:ascii="宋体" w:hAnsi="宋体" w:cs="宋体"/>
          <w:sz w:val="24"/>
          <w:szCs w:val="24"/>
          <w:lang w:eastAsia="zh-CN"/>
        </w:rPr>
        <w:t>法律法规和规章</w:t>
      </w:r>
      <w:r>
        <w:rPr>
          <w:rFonts w:hint="eastAsia" w:ascii="宋体" w:hAnsi="宋体" w:eastAsia="宋体" w:cs="宋体"/>
          <w:sz w:val="24"/>
          <w:szCs w:val="24"/>
        </w:rPr>
        <w:t>，并已经制订有健全的餐饮服务和食品安全规章制度，具体内容包括但不限于以下：</w:t>
      </w:r>
    </w:p>
    <w:p w14:paraId="31EC36A3">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rPr>
        <w:t>个人卫生制度</w:t>
      </w:r>
    </w:p>
    <w:p w14:paraId="1643555F">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rPr>
        <w:t>原材料采购卫生制度</w:t>
      </w:r>
    </w:p>
    <w:p w14:paraId="3617CC23">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rPr>
        <w:t>食品原材料储藏保管（库房）卫生制度</w:t>
      </w:r>
    </w:p>
    <w:p w14:paraId="7CC792A9">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rPr>
        <w:t>食品粗加工卫生制度</w:t>
      </w:r>
    </w:p>
    <w:p w14:paraId="6CF6C349">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（5）</w:t>
      </w:r>
      <w:r>
        <w:rPr>
          <w:rFonts w:hint="eastAsia" w:ascii="宋体" w:hAnsi="宋体" w:eastAsia="宋体" w:cs="宋体"/>
          <w:sz w:val="24"/>
          <w:szCs w:val="24"/>
        </w:rPr>
        <w:t>食品烹调卫生制度</w:t>
      </w:r>
    </w:p>
    <w:p w14:paraId="647CB5B4">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（6）</w:t>
      </w:r>
      <w:r>
        <w:rPr>
          <w:rFonts w:hint="eastAsia" w:ascii="宋体" w:hAnsi="宋体" w:eastAsia="宋体" w:cs="宋体"/>
          <w:sz w:val="24"/>
          <w:szCs w:val="24"/>
        </w:rPr>
        <w:t>面点制作卫生制度</w:t>
      </w:r>
    </w:p>
    <w:p w14:paraId="2BBBA986">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（7）</w:t>
      </w:r>
      <w:r>
        <w:rPr>
          <w:rFonts w:hint="eastAsia" w:ascii="宋体" w:hAnsi="宋体" w:eastAsia="宋体" w:cs="宋体"/>
          <w:sz w:val="24"/>
          <w:szCs w:val="24"/>
        </w:rPr>
        <w:t>冷菜制作卫生制度</w:t>
      </w:r>
    </w:p>
    <w:p w14:paraId="51EBE731">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（8）</w:t>
      </w:r>
      <w:r>
        <w:rPr>
          <w:rFonts w:hint="eastAsia" w:ascii="宋体" w:hAnsi="宋体" w:eastAsia="宋体" w:cs="宋体"/>
          <w:sz w:val="24"/>
          <w:szCs w:val="24"/>
        </w:rPr>
        <w:t>餐饮具洗消卫生制度</w:t>
      </w:r>
    </w:p>
    <w:p w14:paraId="0E0AC9B2">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（9）</w:t>
      </w:r>
      <w:r>
        <w:rPr>
          <w:rFonts w:hint="eastAsia" w:ascii="宋体" w:hAnsi="宋体" w:eastAsia="宋体" w:cs="宋体"/>
          <w:sz w:val="24"/>
          <w:szCs w:val="24"/>
        </w:rPr>
        <w:t>食品加工、贮存、陈列等设施、设备清洁卫生制度</w:t>
      </w:r>
    </w:p>
    <w:p w14:paraId="5BF9A597">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（10）</w:t>
      </w:r>
      <w:r>
        <w:rPr>
          <w:rFonts w:hint="eastAsia" w:ascii="宋体" w:hAnsi="宋体" w:eastAsia="宋体" w:cs="宋体"/>
          <w:sz w:val="24"/>
          <w:szCs w:val="24"/>
        </w:rPr>
        <w:t>餐厅卫生制度</w:t>
      </w:r>
    </w:p>
    <w:p w14:paraId="4AE0373F">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（11）</w:t>
      </w:r>
      <w:r>
        <w:rPr>
          <w:rFonts w:hint="eastAsia" w:ascii="宋体" w:hAnsi="宋体" w:eastAsia="宋体" w:cs="宋体"/>
          <w:sz w:val="24"/>
          <w:szCs w:val="24"/>
        </w:rPr>
        <w:t>食品留样卫生制度</w:t>
      </w:r>
    </w:p>
    <w:p w14:paraId="1B5A5465">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（12）</w:t>
      </w:r>
      <w:r>
        <w:rPr>
          <w:rFonts w:hint="eastAsia" w:ascii="宋体" w:hAnsi="宋体" w:eastAsia="宋体" w:cs="宋体"/>
          <w:sz w:val="24"/>
          <w:szCs w:val="24"/>
        </w:rPr>
        <w:t>分餐间作业卫生制度</w:t>
      </w:r>
    </w:p>
    <w:p w14:paraId="7C2CF402">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（13）</w:t>
      </w:r>
      <w:r>
        <w:rPr>
          <w:rFonts w:hint="eastAsia" w:ascii="宋体" w:hAnsi="宋体" w:eastAsia="宋体" w:cs="宋体"/>
          <w:sz w:val="24"/>
          <w:szCs w:val="24"/>
        </w:rPr>
        <w:t>食品安全质量制度</w:t>
      </w:r>
    </w:p>
    <w:p w14:paraId="061307C2">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（14）</w:t>
      </w:r>
      <w:r>
        <w:rPr>
          <w:rFonts w:hint="eastAsia" w:ascii="宋体" w:hAnsi="宋体" w:eastAsia="宋体" w:cs="宋体"/>
          <w:sz w:val="24"/>
          <w:szCs w:val="24"/>
        </w:rPr>
        <w:t>食品安全事故应急处理方案</w:t>
      </w:r>
    </w:p>
    <w:p w14:paraId="67F07CB7">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3、厨房设备、工具和餐具的管理</w:t>
      </w:r>
    </w:p>
    <w:p w14:paraId="3BB8034B">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rPr>
        <w:t>供应商应根据需要提出采购厨房设备、工具和餐具的申请，并协助采购人采购。</w:t>
      </w:r>
    </w:p>
    <w:p w14:paraId="5D6F36F6">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rPr>
        <w:t>供应商在承包期内对采购人提供的现有厨房设备及用具负有维修维护和保管责任，在承包服务期满后如数归还采购人。如因非正常使用或人为损坏造成的损坏或遗失，供应商应该照价赔偿。</w:t>
      </w:r>
    </w:p>
    <w:p w14:paraId="1E38D997">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rPr>
        <w:t>供应商可以提出设施改造、设备添置等建议，由采购人</w:t>
      </w:r>
      <w:r>
        <w:rPr>
          <w:rFonts w:hint="eastAsia" w:ascii="宋体" w:hAnsi="宋体" w:cs="宋体"/>
          <w:sz w:val="24"/>
          <w:szCs w:val="24"/>
          <w:lang w:eastAsia="zh-CN"/>
        </w:rPr>
        <w:t>作决定</w:t>
      </w:r>
      <w:r>
        <w:rPr>
          <w:rFonts w:hint="eastAsia" w:ascii="宋体" w:hAnsi="宋体" w:eastAsia="宋体" w:cs="宋体"/>
          <w:sz w:val="24"/>
          <w:szCs w:val="24"/>
        </w:rPr>
        <w:t>。</w:t>
      </w:r>
    </w:p>
    <w:p w14:paraId="7EEF1FD4">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4、制订每周营养配餐食谱</w:t>
      </w:r>
    </w:p>
    <w:p w14:paraId="4B5A2C7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供应商应结合时令、市场供应情况在每周五制订下周五个工作日的配餐计划（俗称“菜单”）</w:t>
      </w:r>
      <w:r>
        <w:rPr>
          <w:rFonts w:hint="eastAsia" w:ascii="宋体" w:hAnsi="宋体" w:cs="宋体"/>
          <w:sz w:val="24"/>
          <w:szCs w:val="24"/>
          <w:lang w:eastAsia="zh-CN"/>
        </w:rPr>
        <w:t>，</w:t>
      </w:r>
      <w:r>
        <w:rPr>
          <w:rFonts w:hint="eastAsia" w:ascii="宋体" w:hAnsi="宋体" w:eastAsia="宋体" w:cs="宋体"/>
          <w:sz w:val="24"/>
          <w:szCs w:val="24"/>
          <w:lang w:val="en-US" w:eastAsia="zh-CN"/>
        </w:rPr>
        <w:t>其中盒饭菜单在订购渠道对老师予以告知</w:t>
      </w:r>
      <w:r>
        <w:rPr>
          <w:rFonts w:hint="eastAsia" w:ascii="宋体" w:hAnsi="宋体" w:eastAsia="宋体" w:cs="宋体"/>
          <w:sz w:val="24"/>
          <w:szCs w:val="24"/>
        </w:rPr>
        <w:t>。大致的配餐种类和数量要求：</w:t>
      </w:r>
    </w:p>
    <w:p w14:paraId="194E6595">
      <w:pPr>
        <w:numPr>
          <w:ilvl w:val="0"/>
          <w:numId w:val="0"/>
        </w:numPr>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早餐：每天12个以上品种，以本地常规早点为主，配以现有厨具可制作的其他可口花色早点。每日必备品种为：稀饭、豆浆、鸡蛋、包子、面条、馄饨、花卷、刀切馒头、杂粮、牛奶、咖啡、西点等。稀饭配以2种（含）以上酱菜。</w:t>
      </w:r>
    </w:p>
    <w:p w14:paraId="73D69DE2">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中餐：每天16个以上品种，其中：</w:t>
      </w:r>
    </w:p>
    <w:p w14:paraId="540494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大荤不少于4个。以当日活宰肉、鱼或保鲜海产类、禽类为主。一周内花色不得重复两次以上。</w:t>
      </w:r>
    </w:p>
    <w:p w14:paraId="545F834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半荤不少于4个。荤素搭配各一半量。一周内花色不得重复两次以上。</w:t>
      </w:r>
    </w:p>
    <w:p w14:paraId="2B72795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时令蔬菜不少于4个。一周内花色不重复超过两次以上。</w:t>
      </w:r>
    </w:p>
    <w:p w14:paraId="38B1C512">
      <w:pPr>
        <w:pStyle w:val="26"/>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蒸菜不少于2个，炖菜不少于1个。</w:t>
      </w:r>
    </w:p>
    <w:p w14:paraId="2929F1F6">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米饭1种，另提供特色主食1个以上；汤1碗，汤内有形物不少于三分之一。</w:t>
      </w:r>
    </w:p>
    <w:p w14:paraId="0490BC05">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提供现烧的砂锅、面条等风味小吃。</w:t>
      </w:r>
    </w:p>
    <w:p w14:paraId="450FE42B">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晚餐：</w:t>
      </w:r>
      <w:r>
        <w:rPr>
          <w:rFonts w:hint="eastAsia" w:ascii="宋体" w:hAnsi="宋体" w:eastAsia="宋体" w:cs="宋体"/>
          <w:color w:val="FF0000"/>
          <w:sz w:val="24"/>
          <w:szCs w:val="24"/>
        </w:rPr>
        <w:t>每天</w:t>
      </w:r>
      <w:r>
        <w:rPr>
          <w:rFonts w:hint="eastAsia" w:ascii="宋体" w:hAnsi="宋体" w:eastAsia="宋体" w:cs="宋体"/>
          <w:color w:val="FF0000"/>
          <w:sz w:val="24"/>
          <w:szCs w:val="24"/>
          <w:lang w:val="en-US" w:eastAsia="zh-CN"/>
        </w:rPr>
        <w:t>10</w:t>
      </w:r>
      <w:r>
        <w:rPr>
          <w:rFonts w:hint="eastAsia" w:ascii="宋体" w:hAnsi="宋体" w:eastAsia="宋体" w:cs="宋体"/>
          <w:color w:val="FF0000"/>
          <w:sz w:val="24"/>
          <w:szCs w:val="24"/>
        </w:rPr>
        <w:t>个以上品种，其中：</w:t>
      </w:r>
      <w:r>
        <w:rPr>
          <w:rFonts w:hint="eastAsia" w:ascii="宋体" w:hAnsi="宋体" w:eastAsia="宋体" w:cs="宋体"/>
          <w:color w:val="FF0000"/>
          <w:sz w:val="24"/>
          <w:szCs w:val="24"/>
          <w:lang w:val="en-US" w:eastAsia="zh-CN"/>
        </w:rPr>
        <w:t>大荤不少于5个</w:t>
      </w:r>
      <w:r>
        <w:rPr>
          <w:rFonts w:hint="eastAsia" w:ascii="宋体" w:hAnsi="宋体" w:cs="宋体"/>
          <w:color w:val="FF0000"/>
          <w:sz w:val="24"/>
          <w:szCs w:val="24"/>
          <w:lang w:val="en-US" w:eastAsia="zh-CN"/>
        </w:rPr>
        <w:t>。</w:t>
      </w:r>
    </w:p>
    <w:p w14:paraId="4128EBFB">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小炒：中餐应提供小炒、熟食或半成品。</w:t>
      </w:r>
    </w:p>
    <w:p w14:paraId="7F449752">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独立用餐间：按采购人要求提供独立用餐间小炒服务，对采购人来访客人就餐提供优质接待服务。</w:t>
      </w:r>
    </w:p>
    <w:p w14:paraId="47E46B70">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菜单要求：每天将名称及单价标注于售卖处明显位置。每</w:t>
      </w:r>
      <w:r>
        <w:rPr>
          <w:rFonts w:hint="eastAsia" w:ascii="宋体" w:hAnsi="宋体" w:cs="宋体"/>
          <w:sz w:val="24"/>
          <w:szCs w:val="24"/>
          <w:lang w:val="en-US" w:eastAsia="zh-CN"/>
        </w:rPr>
        <w:t>次</w:t>
      </w:r>
      <w:r>
        <w:rPr>
          <w:rFonts w:hint="eastAsia" w:ascii="宋体" w:hAnsi="宋体" w:eastAsia="宋体" w:cs="宋体"/>
          <w:sz w:val="24"/>
          <w:szCs w:val="24"/>
        </w:rPr>
        <w:t>出</w:t>
      </w:r>
      <w:r>
        <w:rPr>
          <w:rFonts w:hint="eastAsia" w:ascii="宋体" w:hAnsi="宋体" w:cs="宋体"/>
          <w:sz w:val="24"/>
          <w:szCs w:val="24"/>
          <w:lang w:val="en-US" w:eastAsia="zh-CN"/>
        </w:rPr>
        <w:t>品</w:t>
      </w:r>
      <w:r>
        <w:rPr>
          <w:rFonts w:hint="eastAsia" w:ascii="宋体" w:hAnsi="宋体" w:eastAsia="宋体" w:cs="宋体"/>
          <w:sz w:val="24"/>
          <w:szCs w:val="24"/>
        </w:rPr>
        <w:t>新的菜肴和主食，须经采购人核价。</w:t>
      </w:r>
    </w:p>
    <w:p w14:paraId="16C96112">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5、食材质量的检验及索证等</w:t>
      </w:r>
    </w:p>
    <w:p w14:paraId="5EE04CE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食材由采购人采购提供，供应商负责对食材的质量进行检验及索证（包括供应、</w:t>
      </w:r>
      <w:r>
        <w:rPr>
          <w:rFonts w:hint="eastAsia" w:ascii="宋体" w:hAnsi="宋体" w:cs="宋体"/>
          <w:sz w:val="24"/>
          <w:szCs w:val="24"/>
          <w:lang w:eastAsia="zh-CN"/>
        </w:rPr>
        <w:t>运输</w:t>
      </w:r>
      <w:r>
        <w:rPr>
          <w:rFonts w:hint="eastAsia" w:ascii="宋体" w:hAnsi="宋体" w:eastAsia="宋体" w:cs="宋体"/>
          <w:sz w:val="24"/>
          <w:szCs w:val="24"/>
        </w:rPr>
        <w:t>、存储等各环节）。</w:t>
      </w:r>
    </w:p>
    <w:p w14:paraId="2F36B433">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6、菜品原料的清洗、切割和保存</w:t>
      </w:r>
    </w:p>
    <w:p w14:paraId="4840B635">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（1）</w:t>
      </w:r>
      <w:r>
        <w:rPr>
          <w:rFonts w:hint="eastAsia" w:ascii="宋体" w:hAnsi="宋体" w:eastAsia="宋体" w:cs="宋体"/>
          <w:sz w:val="24"/>
          <w:szCs w:val="24"/>
        </w:rPr>
        <w:t>清洗、切割：应采用科学和卫生的清洗、切割方法，保证菜品的营养成分，有效去除农药残留。</w:t>
      </w:r>
    </w:p>
    <w:p w14:paraId="71FE6E17">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1)</w:t>
      </w:r>
      <w:r>
        <w:rPr>
          <w:rFonts w:hint="eastAsia" w:ascii="宋体" w:hAnsi="宋体" w:eastAsia="宋体" w:cs="宋体"/>
          <w:sz w:val="24"/>
          <w:szCs w:val="24"/>
        </w:rPr>
        <w:t>叶菜须经：过水、浸泡（具体浸泡时间视季节和菜品而定）、洗净、切割。</w:t>
      </w:r>
    </w:p>
    <w:p w14:paraId="3F426D16">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2)</w:t>
      </w:r>
      <w:r>
        <w:rPr>
          <w:rFonts w:hint="eastAsia" w:ascii="宋体" w:hAnsi="宋体" w:eastAsia="宋体" w:cs="宋体"/>
          <w:sz w:val="24"/>
          <w:szCs w:val="24"/>
        </w:rPr>
        <w:t>肉、鱼或保鲜海产类、禽类应保证新鲜、不受污染。</w:t>
      </w:r>
    </w:p>
    <w:p w14:paraId="284E20C3">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（2）</w:t>
      </w:r>
      <w:r>
        <w:rPr>
          <w:rFonts w:hint="eastAsia" w:ascii="宋体" w:hAnsi="宋体" w:eastAsia="宋体" w:cs="宋体"/>
          <w:sz w:val="24"/>
          <w:szCs w:val="24"/>
        </w:rPr>
        <w:t>原料保存：</w:t>
      </w:r>
    </w:p>
    <w:p w14:paraId="010718CB">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1)</w:t>
      </w:r>
      <w:r>
        <w:rPr>
          <w:rFonts w:hint="eastAsia" w:ascii="宋体" w:hAnsi="宋体" w:eastAsia="宋体" w:cs="宋体"/>
          <w:sz w:val="24"/>
          <w:szCs w:val="24"/>
        </w:rPr>
        <w:t>食堂必须做好留样工作，设立专门的留样柜（采购人提供），每餐留样并贴上日期</w:t>
      </w:r>
      <w:r>
        <w:rPr>
          <w:rFonts w:hint="eastAsia" w:ascii="宋体" w:hAnsi="宋体" w:cs="宋体"/>
          <w:sz w:val="24"/>
          <w:szCs w:val="24"/>
          <w:lang w:eastAsia="zh-CN"/>
        </w:rPr>
        <w:t>标识</w:t>
      </w:r>
      <w:r>
        <w:rPr>
          <w:rFonts w:hint="eastAsia" w:ascii="宋体" w:hAnsi="宋体" w:eastAsia="宋体" w:cs="宋体"/>
          <w:sz w:val="24"/>
          <w:szCs w:val="24"/>
        </w:rPr>
        <w:t>，且至少保留48小时。</w:t>
      </w:r>
    </w:p>
    <w:p w14:paraId="537A8DD9">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2)</w:t>
      </w:r>
      <w:r>
        <w:rPr>
          <w:rFonts w:hint="eastAsia" w:ascii="宋体" w:hAnsi="宋体" w:eastAsia="宋体" w:cs="宋体"/>
          <w:sz w:val="24"/>
          <w:szCs w:val="24"/>
        </w:rPr>
        <w:t>素菜和半荤菜（包括已加工未烹调的半成品）存放不超过24小时；</w:t>
      </w:r>
    </w:p>
    <w:p w14:paraId="40388018">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3)</w:t>
      </w:r>
      <w:r>
        <w:rPr>
          <w:rFonts w:hint="eastAsia" w:ascii="宋体" w:hAnsi="宋体" w:eastAsia="宋体" w:cs="宋体"/>
          <w:sz w:val="24"/>
          <w:szCs w:val="24"/>
        </w:rPr>
        <w:t>荤菜应冷藏或冷冻保存，冷藏保存不得超过24小时。</w:t>
      </w:r>
    </w:p>
    <w:p w14:paraId="4B1455F0">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4)</w:t>
      </w:r>
      <w:r>
        <w:rPr>
          <w:rFonts w:hint="eastAsia" w:ascii="宋体" w:hAnsi="宋体" w:eastAsia="宋体" w:cs="宋体"/>
          <w:sz w:val="24"/>
          <w:szCs w:val="24"/>
        </w:rPr>
        <w:t>冷冻品存放不超过一星期。</w:t>
      </w:r>
    </w:p>
    <w:p w14:paraId="17F3F4CA">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7、菜品烹饪加工</w:t>
      </w:r>
    </w:p>
    <w:p w14:paraId="03C89F7C">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 xml:space="preserve">严格检查待烹饪加工食品原料的安全质量，发现有腐败变质或其他感官性异常，不符合安全要求的食品绝不烹制。 </w:t>
      </w:r>
    </w:p>
    <w:p w14:paraId="3BA55F7E">
      <w:pPr>
        <w:numPr>
          <w:ilvl w:val="0"/>
          <w:numId w:val="0"/>
        </w:numPr>
        <w:adjustRightInd w:val="0"/>
        <w:snapToGrid w:val="0"/>
        <w:spacing w:line="360" w:lineRule="auto"/>
        <w:ind w:left="0" w:firstLine="456" w:firstLineChars="200"/>
        <w:rPr>
          <w:rFonts w:hint="eastAsia" w:ascii="宋体" w:hAnsi="宋体" w:eastAsia="宋体" w:cs="宋体"/>
          <w:spacing w:val="-6"/>
          <w:sz w:val="24"/>
          <w:szCs w:val="24"/>
        </w:rPr>
      </w:pPr>
      <w:r>
        <w:rPr>
          <w:rFonts w:hint="eastAsia" w:ascii="宋体" w:hAnsi="宋体" w:eastAsia="宋体" w:cs="宋体"/>
          <w:spacing w:val="-6"/>
          <w:kern w:val="2"/>
          <w:sz w:val="24"/>
          <w:szCs w:val="24"/>
          <w:lang w:val="en-US" w:eastAsia="zh-CN" w:bidi="ar-SA"/>
        </w:rPr>
        <w:t>（2）</w:t>
      </w:r>
      <w:r>
        <w:rPr>
          <w:rFonts w:hint="eastAsia" w:ascii="宋体" w:hAnsi="宋体" w:eastAsia="宋体" w:cs="宋体"/>
          <w:spacing w:val="-6"/>
          <w:sz w:val="24"/>
          <w:szCs w:val="24"/>
        </w:rPr>
        <w:t xml:space="preserve">加工食品时要充分加热，烧熟煮透,不能只讲食品颜色而造成食物外熟内生。 </w:t>
      </w:r>
    </w:p>
    <w:p w14:paraId="2BDC7DDD">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菜肴着重体现菜品特色，感官性强，做到可口易于消化。</w:t>
      </w:r>
    </w:p>
    <w:p w14:paraId="7F3348BD">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加工四季豆，扁豆等高危险食品要求煮烂、煮透，确保食品安全。</w:t>
      </w:r>
    </w:p>
    <w:p w14:paraId="5A768C2B">
      <w:pPr>
        <w:numPr>
          <w:ilvl w:val="0"/>
          <w:numId w:val="0"/>
        </w:numPr>
        <w:adjustRightInd w:val="0"/>
        <w:snapToGrid w:val="0"/>
        <w:spacing w:line="360" w:lineRule="auto"/>
        <w:ind w:left="0" w:firstLine="464" w:firstLineChars="200"/>
        <w:rPr>
          <w:rFonts w:hint="eastAsia" w:ascii="宋体" w:hAnsi="宋体" w:eastAsia="宋体" w:cs="宋体"/>
          <w:spacing w:val="-4"/>
          <w:sz w:val="24"/>
          <w:szCs w:val="24"/>
        </w:rPr>
      </w:pPr>
      <w:r>
        <w:rPr>
          <w:rFonts w:hint="eastAsia" w:ascii="宋体" w:hAnsi="宋体" w:eastAsia="宋体" w:cs="宋体"/>
          <w:spacing w:val="-4"/>
          <w:kern w:val="2"/>
          <w:sz w:val="24"/>
          <w:szCs w:val="24"/>
          <w:lang w:val="en-US" w:eastAsia="zh-CN" w:bidi="ar-SA"/>
        </w:rPr>
        <w:t>（5）</w:t>
      </w:r>
      <w:r>
        <w:rPr>
          <w:rFonts w:hint="eastAsia" w:ascii="宋体" w:hAnsi="宋体" w:eastAsia="宋体" w:cs="宋体"/>
          <w:spacing w:val="-4"/>
          <w:sz w:val="24"/>
          <w:szCs w:val="24"/>
        </w:rPr>
        <w:t>肉类食品烹调后应无血、无毛、无污染、无腥味、无异味，严防外熟内生。</w:t>
      </w:r>
    </w:p>
    <w:p w14:paraId="7BA25E98">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烹调后至食用前需要较长时间（超过两小时）存放的食品应当在高于60℃或低于10℃的条件下存放，存放时必须使用清洁、 经消毒过的菜盆、瓢、碗、盘等专用容器盛装。</w:t>
      </w:r>
    </w:p>
    <w:p w14:paraId="57FB6690">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8、农药残留抽测（</w:t>
      </w:r>
      <w:r>
        <w:rPr>
          <w:rFonts w:hint="eastAsia" w:ascii="宋体" w:hAnsi="宋体" w:eastAsia="宋体" w:cs="宋体"/>
          <w:b/>
          <w:sz w:val="24"/>
          <w:szCs w:val="24"/>
          <w:lang w:val="en-US" w:eastAsia="zh-CN"/>
        </w:rPr>
        <w:t>工作日</w:t>
      </w:r>
      <w:r>
        <w:rPr>
          <w:rFonts w:hint="eastAsia" w:ascii="宋体" w:hAnsi="宋体" w:eastAsia="宋体" w:cs="宋体"/>
          <w:b/>
          <w:sz w:val="24"/>
          <w:szCs w:val="24"/>
        </w:rPr>
        <w:t>）服务</w:t>
      </w:r>
    </w:p>
    <w:p w14:paraId="5B09B826">
      <w:pPr>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采购人提供食品安全检测仪，中标供应商对以下内容检测并记录。</w:t>
      </w:r>
    </w:p>
    <w:p w14:paraId="158C0CC7">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农药残留：有机磷、氨基甲酸酯、菊酯类、有机氯、</w:t>
      </w:r>
      <w:r>
        <w:rPr>
          <w:rFonts w:hint="eastAsia" w:ascii="宋体" w:hAnsi="宋体" w:cs="宋体"/>
          <w:sz w:val="24"/>
          <w:szCs w:val="24"/>
          <w:lang w:eastAsia="zh-CN"/>
        </w:rPr>
        <w:t>三氯杀螨醇</w:t>
      </w:r>
      <w:r>
        <w:rPr>
          <w:rFonts w:hint="eastAsia" w:ascii="宋体" w:hAnsi="宋体" w:eastAsia="宋体" w:cs="宋体"/>
          <w:sz w:val="24"/>
          <w:szCs w:val="24"/>
        </w:rPr>
        <w:t>等农药残留；</w:t>
      </w:r>
    </w:p>
    <w:p w14:paraId="19312123">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每天抽检不少于10%种类的食材，及采购人指定要求检测的食材。相关情况及时记录在册。</w:t>
      </w:r>
    </w:p>
    <w:p w14:paraId="294F5EEC">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9、组织配餐供应</w:t>
      </w:r>
    </w:p>
    <w:p w14:paraId="795270AD">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供应商应服从采购人管理，按作息时间及时安排供餐，并满足独立用餐间供应要求。</w:t>
      </w:r>
    </w:p>
    <w:p w14:paraId="500EFFB5">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窗口售卖应有充足人员保证，准备充分，售卖速度快，菜肴份量均匀质地相当</w:t>
      </w:r>
      <w:r>
        <w:rPr>
          <w:rFonts w:hint="eastAsia" w:ascii="宋体" w:hAnsi="宋体" w:cs="宋体"/>
          <w:sz w:val="24"/>
          <w:szCs w:val="24"/>
          <w:lang w:eastAsia="zh-CN"/>
        </w:rPr>
        <w:t>；</w:t>
      </w:r>
      <w:r>
        <w:rPr>
          <w:rFonts w:hint="eastAsia" w:ascii="宋体" w:hAnsi="宋体" w:cs="宋体"/>
          <w:sz w:val="24"/>
          <w:szCs w:val="24"/>
          <w:lang w:val="en-US" w:eastAsia="zh-CN"/>
        </w:rPr>
        <w:t>经培训后能熟练操作采购人的餐厅智慧结算系统。</w:t>
      </w:r>
    </w:p>
    <w:p w14:paraId="237058E8">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及时处理餐饮品质量问题，把负面影响降到</w:t>
      </w:r>
      <w:r>
        <w:rPr>
          <w:rFonts w:hint="eastAsia" w:ascii="宋体" w:hAnsi="宋体" w:cs="宋体"/>
          <w:sz w:val="24"/>
          <w:szCs w:val="24"/>
          <w:lang w:eastAsia="zh-CN"/>
        </w:rPr>
        <w:t>最小</w:t>
      </w:r>
      <w:r>
        <w:rPr>
          <w:rFonts w:hint="eastAsia" w:ascii="宋体" w:hAnsi="宋体" w:eastAsia="宋体" w:cs="宋体"/>
          <w:sz w:val="24"/>
          <w:szCs w:val="24"/>
        </w:rPr>
        <w:t>，但必须符合食品安全法规规章的要求。</w:t>
      </w:r>
    </w:p>
    <w:p w14:paraId="75EB4775">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发现食物变质、异味、员工投诉，应立即停止供应，确认食品确已变质，应免费更换。</w:t>
      </w:r>
    </w:p>
    <w:p w14:paraId="13B75143">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10、餐具回收、清洗、消毒</w:t>
      </w:r>
    </w:p>
    <w:p w14:paraId="5F6B0387">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凡由食堂提供餐具的，在食客用餐完毕后，需及时回收餐饮器具。</w:t>
      </w:r>
    </w:p>
    <w:p w14:paraId="61B0EFE3">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及时清洁餐桌台面。</w:t>
      </w:r>
    </w:p>
    <w:p w14:paraId="1C9211AE">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餐饮器具、厨具应及时清洗、消毒、保存在干燥卫生处。</w:t>
      </w:r>
    </w:p>
    <w:p w14:paraId="4403ACEC">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11、配餐成本核算</w:t>
      </w:r>
    </w:p>
    <w:p w14:paraId="40A7A6EF">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配餐成本应不含中标供应商相关费用，仅包含原料的采购成本。</w:t>
      </w:r>
    </w:p>
    <w:p w14:paraId="3C0AD32F">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中标供应商应将每天的原料采购价和采购数量向采购人报备。</w:t>
      </w:r>
    </w:p>
    <w:p w14:paraId="1AE48A78">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中标供应商应核算单品成本，并将成品菜品单价向采购人报备。</w:t>
      </w:r>
    </w:p>
    <w:p w14:paraId="73959006">
      <w:pPr>
        <w:pStyle w:val="398"/>
        <w:spacing w:afterLines="0" w:line="360" w:lineRule="auto"/>
        <w:ind w:firstLine="482"/>
        <w:rPr>
          <w:rFonts w:hint="eastAsia" w:ascii="宋体" w:hAnsi="宋体" w:eastAsia="宋体" w:cs="宋体"/>
          <w:b/>
          <w:sz w:val="24"/>
          <w:szCs w:val="24"/>
        </w:rPr>
      </w:pPr>
      <w:r>
        <w:rPr>
          <w:rFonts w:hint="eastAsia" w:ascii="宋体" w:hAnsi="宋体" w:eastAsia="宋体" w:cs="宋体"/>
          <w:b/>
          <w:sz w:val="24"/>
          <w:szCs w:val="24"/>
        </w:rPr>
        <w:t>12、食堂食品安全事故的应急处理</w:t>
      </w:r>
    </w:p>
    <w:p w14:paraId="56316F09">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中标供应商应有食品安全事故应急处理预案。当发生食品安全事故时，及时作出响应，并向采购人通报；</w:t>
      </w:r>
    </w:p>
    <w:p w14:paraId="410DBE98">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因中标供应商制作、卫生等原因或中标供应商采购原料而引起食物中毒或用餐者生病就医的，供应商必须承担相应的责任，造成经济损失的，应负责赔偿。</w:t>
      </w:r>
    </w:p>
    <w:p w14:paraId="6B072ECE">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13、其他补充说明</w:t>
      </w:r>
    </w:p>
    <w:p w14:paraId="7FD14E64">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所有产品的定价必须经由采购人确认同意。</w:t>
      </w:r>
    </w:p>
    <w:p w14:paraId="6200C3D3">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负责供应商工作人员的安全教育工作。供应商任何人员出现工伤或伤亡事故等，供应商要负完全责任，所有费用由供应商支付，采购人不承担任何责任。</w:t>
      </w:r>
    </w:p>
    <w:p w14:paraId="2D280246">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供应商在履约期间，应遵守国家、地方、行业及采购单位的规章制度。若有违反，应接受相应的处理。如有上述情形，采购人有权没收供应商的履约保证金，并要求供应商承担相应的法律责任和经济赔偿。</w:t>
      </w:r>
    </w:p>
    <w:p w14:paraId="4AA1F9DB">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服务点的《食品经营许可证》必须在履约服务期内保持有效。供应商的工作人员必须经过体检合格，有健康证及卫生知识培训证。</w:t>
      </w:r>
    </w:p>
    <w:p w14:paraId="30BA1FBA">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负责服务区域治安保卫、安全防火、防盗等工作，保证服务区域内所有设施、工具物品及不动产的安全、完好。</w:t>
      </w:r>
    </w:p>
    <w:p w14:paraId="1C807458">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保证按采购人提出的时间，按质、按量向就餐人员提供早餐、午餐及加班餐等餐次的伙食。</w:t>
      </w:r>
    </w:p>
    <w:p w14:paraId="57EAFF6A">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接受采购人的监督检查，对采购人提出的问题和员工投诉及时整改纠正。</w:t>
      </w:r>
    </w:p>
    <w:p w14:paraId="3A9F4DD3">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按采购实际价格供应食物，不偷工减料。</w:t>
      </w:r>
    </w:p>
    <w:p w14:paraId="5D741A3A">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rPr>
        <w:t>保证采购、制作、销售的食品质量符合国家的食品卫生、安全标准。</w:t>
      </w:r>
    </w:p>
    <w:p w14:paraId="3209D68E">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rPr>
        <w:t>保证生产现场、室内外环境卫生符合有关创卫要求和餐饮卫生要求。</w:t>
      </w:r>
    </w:p>
    <w:p w14:paraId="37373350">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rPr>
        <w:t xml:space="preserve">加强厨具、设备、用具的管理，保证对厨房设备、设施和各类物品进行日常定期维修、维护保养、填补工作。厨房设施设备如破损不能正常使用，则需进行及时维修，保证正常运作。 </w:t>
      </w:r>
    </w:p>
    <w:p w14:paraId="5849E866">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（12）</w:t>
      </w:r>
      <w:r>
        <w:rPr>
          <w:rFonts w:hint="eastAsia" w:ascii="宋体" w:hAnsi="宋体" w:eastAsia="宋体" w:cs="宋体"/>
          <w:sz w:val="24"/>
          <w:szCs w:val="24"/>
        </w:rPr>
        <w:t>按照国家有关餐具卫生管理要求，做好公共餐具消毒工作，随时接受市防疫站和采购人的监督检查，并配合做好各项“创卫”必检工作。</w:t>
      </w:r>
    </w:p>
    <w:p w14:paraId="103240B1">
      <w:pPr>
        <w:numPr>
          <w:ilvl w:val="0"/>
          <w:numId w:val="0"/>
        </w:numPr>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（13）</w:t>
      </w:r>
      <w:r>
        <w:rPr>
          <w:rFonts w:hint="eastAsia" w:ascii="宋体" w:hAnsi="宋体" w:eastAsia="宋体" w:cs="宋体"/>
          <w:sz w:val="24"/>
          <w:szCs w:val="24"/>
        </w:rPr>
        <w:t>办公设备、办公用品、耗材等由中标供应商自行承担。</w:t>
      </w:r>
    </w:p>
    <w:p w14:paraId="4748D95E">
      <w:pPr>
        <w:pStyle w:val="5"/>
        <w:tabs>
          <w:tab w:val="clear" w:pos="432"/>
        </w:tabs>
        <w:spacing w:before="120" w:after="120"/>
        <w:ind w:left="0" w:firstLine="0"/>
        <w:rPr>
          <w:rFonts w:hint="eastAsia" w:ascii="宋体" w:hAnsi="宋体" w:eastAsia="宋体" w:cs="宋体"/>
          <w:sz w:val="24"/>
          <w:szCs w:val="24"/>
        </w:rPr>
      </w:pPr>
      <w:bookmarkStart w:id="41" w:name="_Toc15328"/>
      <w:bookmarkStart w:id="42" w:name="_Toc13645"/>
      <w:r>
        <w:rPr>
          <w:rFonts w:hint="eastAsia" w:ascii="宋体" w:hAnsi="宋体" w:eastAsia="宋体" w:cs="宋体"/>
          <w:sz w:val="24"/>
          <w:szCs w:val="24"/>
          <w:lang w:val="en-US"/>
        </w:rPr>
        <w:t>五</w:t>
      </w:r>
      <w:r>
        <w:rPr>
          <w:rFonts w:hint="eastAsia" w:ascii="宋体" w:hAnsi="宋体" w:eastAsia="宋体" w:cs="宋体"/>
          <w:sz w:val="24"/>
          <w:szCs w:val="24"/>
        </w:rPr>
        <w:t>、商务要求</w:t>
      </w:r>
      <w:bookmarkEnd w:id="41"/>
      <w:bookmarkEnd w:id="42"/>
    </w:p>
    <w:p w14:paraId="1464CFEC">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（一）服务考核</w:t>
      </w:r>
    </w:p>
    <w:p w14:paraId="58DBAEF1">
      <w:pPr>
        <w:spacing w:line="360" w:lineRule="auto"/>
        <w:ind w:firstLine="480" w:firstLineChars="200"/>
        <w:jc w:val="left"/>
        <w:rPr>
          <w:rStyle w:val="966"/>
          <w:rFonts w:hint="eastAsia" w:ascii="宋体" w:hAnsi="宋体" w:eastAsia="宋体" w:cs="宋体"/>
          <w:sz w:val="24"/>
          <w:szCs w:val="24"/>
          <w:u w:val="none" w:color="FF0000"/>
        </w:rPr>
      </w:pPr>
      <w:r>
        <w:rPr>
          <w:rStyle w:val="966"/>
          <w:rFonts w:hint="eastAsia" w:ascii="宋体" w:hAnsi="宋体" w:eastAsia="宋体" w:cs="宋体"/>
          <w:sz w:val="24"/>
          <w:szCs w:val="24"/>
          <w:u w:val="none" w:color="FF0000"/>
        </w:rPr>
        <w:t>1、采购人可以制定考核制度，对中标供应商的工作质量进行考核，包括</w:t>
      </w:r>
      <w:r>
        <w:rPr>
          <w:rStyle w:val="966"/>
          <w:rFonts w:hint="eastAsia" w:ascii="宋体" w:hAnsi="宋体" w:cs="宋体"/>
          <w:sz w:val="24"/>
          <w:szCs w:val="24"/>
          <w:u w:val="none" w:color="FF0000"/>
          <w:lang w:val="en-US" w:eastAsia="zh-CN"/>
        </w:rPr>
        <w:t>但不限于</w:t>
      </w:r>
      <w:r>
        <w:rPr>
          <w:rStyle w:val="966"/>
          <w:rFonts w:hint="eastAsia" w:ascii="宋体" w:hAnsi="宋体" w:eastAsia="宋体" w:cs="宋体"/>
          <w:sz w:val="24"/>
          <w:szCs w:val="24"/>
          <w:u w:val="none" w:color="FF0000"/>
        </w:rPr>
        <w:t>：服务质量、实物质量、环境卫生、员工满意度、外卖价格、货真价实、人员到位、菜式品类及品类创新情况等。</w:t>
      </w:r>
    </w:p>
    <w:p w14:paraId="667ABC1E">
      <w:pPr>
        <w:spacing w:line="360" w:lineRule="auto"/>
        <w:ind w:firstLine="480" w:firstLineChars="200"/>
        <w:jc w:val="left"/>
        <w:rPr>
          <w:rStyle w:val="966"/>
          <w:rFonts w:hint="eastAsia" w:ascii="宋体" w:hAnsi="宋体" w:eastAsia="宋体" w:cs="宋体"/>
          <w:sz w:val="24"/>
          <w:szCs w:val="24"/>
          <w:u w:val="none" w:color="FF0000"/>
        </w:rPr>
      </w:pPr>
      <w:r>
        <w:rPr>
          <w:rStyle w:val="966"/>
          <w:rFonts w:hint="eastAsia" w:ascii="宋体" w:hAnsi="宋体" w:eastAsia="宋体" w:cs="宋体"/>
          <w:sz w:val="24"/>
          <w:szCs w:val="24"/>
          <w:u w:val="none" w:color="FF0000"/>
        </w:rPr>
        <w:t>2、正常情况下设施设备维保、维修及零配件更换费用不计入食堂的运行成本。因供应商操作不当造成的设备损坏由该供应商负责维修，承担维修费用。</w:t>
      </w:r>
    </w:p>
    <w:p w14:paraId="35F12A60">
      <w:pPr>
        <w:pStyle w:val="26"/>
        <w:spacing w:line="360" w:lineRule="auto"/>
        <w:ind w:left="0" w:leftChars="0" w:firstLine="480" w:firstLineChars="200"/>
        <w:rPr>
          <w:rStyle w:val="966"/>
          <w:rFonts w:hint="eastAsia" w:ascii="宋体" w:hAnsi="宋体" w:eastAsia="宋体" w:cs="宋体"/>
          <w:sz w:val="24"/>
          <w:szCs w:val="24"/>
          <w:u w:val="none" w:color="FF0000"/>
          <w:lang w:val="en-US" w:eastAsia="zh-CN"/>
        </w:rPr>
      </w:pPr>
      <w:r>
        <w:rPr>
          <w:rStyle w:val="966"/>
          <w:rFonts w:hint="eastAsia" w:ascii="宋体" w:hAnsi="宋体" w:eastAsia="宋体" w:cs="宋体"/>
          <w:sz w:val="24"/>
          <w:szCs w:val="24"/>
          <w:u w:val="none" w:color="FF0000"/>
          <w:lang w:val="en-US" w:eastAsia="zh-CN"/>
        </w:rPr>
        <w:t>3、供应商配置人数不得低于人员配置需求，如少于配置人数，按实际到岗人数结算。并通过考勤设备实施员工考勤。</w:t>
      </w:r>
    </w:p>
    <w:p w14:paraId="1269E54A">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（二）验收</w:t>
      </w:r>
    </w:p>
    <w:p w14:paraId="3ACC040C">
      <w:pPr>
        <w:pStyle w:val="26"/>
        <w:spacing w:line="360" w:lineRule="auto"/>
        <w:rPr>
          <w:rStyle w:val="966"/>
          <w:rFonts w:hint="eastAsia" w:ascii="宋体" w:hAnsi="宋体" w:eastAsia="宋体" w:cs="宋体"/>
          <w:sz w:val="24"/>
          <w:szCs w:val="24"/>
          <w:u w:val="none" w:color="FF0000"/>
          <w:lang w:val="zh-CN"/>
        </w:rPr>
      </w:pPr>
      <w:r>
        <w:rPr>
          <w:rStyle w:val="966"/>
          <w:rFonts w:hint="eastAsia" w:ascii="宋体" w:hAnsi="宋体" w:eastAsia="宋体" w:cs="宋体"/>
          <w:sz w:val="24"/>
          <w:szCs w:val="24"/>
          <w:u w:val="none" w:color="FF0000"/>
        </w:rPr>
        <w:t>1、</w:t>
      </w:r>
      <w:r>
        <w:rPr>
          <w:rStyle w:val="966"/>
          <w:rFonts w:hint="eastAsia" w:ascii="宋体" w:hAnsi="宋体" w:eastAsia="宋体" w:cs="宋体"/>
          <w:sz w:val="24"/>
          <w:szCs w:val="24"/>
          <w:u w:val="none" w:color="FF0000"/>
          <w:lang w:val="zh-CN"/>
        </w:rPr>
        <w:t>验收依据</w:t>
      </w:r>
    </w:p>
    <w:p w14:paraId="72BD6C68">
      <w:pPr>
        <w:pStyle w:val="26"/>
        <w:spacing w:line="360" w:lineRule="auto"/>
        <w:rPr>
          <w:rStyle w:val="966"/>
          <w:rFonts w:hint="eastAsia" w:ascii="宋体" w:hAnsi="宋体" w:eastAsia="宋体" w:cs="宋体"/>
          <w:sz w:val="24"/>
          <w:szCs w:val="24"/>
          <w:u w:val="none" w:color="FF0000"/>
          <w:lang w:val="zh-CN"/>
        </w:rPr>
      </w:pPr>
      <w:r>
        <w:rPr>
          <w:rStyle w:val="966"/>
          <w:rFonts w:hint="eastAsia" w:ascii="宋体" w:hAnsi="宋体" w:eastAsia="宋体" w:cs="宋体"/>
          <w:sz w:val="24"/>
          <w:szCs w:val="24"/>
          <w:u w:val="none" w:color="FF0000"/>
          <w:lang w:val="zh-CN"/>
        </w:rPr>
        <w:t>项目验收主要依据本项目的</w:t>
      </w:r>
      <w:r>
        <w:rPr>
          <w:rStyle w:val="966"/>
          <w:rFonts w:hint="eastAsia" w:cs="宋体"/>
          <w:sz w:val="24"/>
          <w:szCs w:val="24"/>
          <w:u w:val="none" w:color="FF0000"/>
          <w:lang w:eastAsia="zh-CN"/>
        </w:rPr>
        <w:t>招标文件</w:t>
      </w:r>
      <w:r>
        <w:rPr>
          <w:rStyle w:val="966"/>
          <w:rFonts w:hint="eastAsia" w:ascii="宋体" w:hAnsi="宋体" w:eastAsia="宋体" w:cs="宋体"/>
          <w:sz w:val="24"/>
          <w:szCs w:val="24"/>
          <w:u w:val="none" w:color="FF0000"/>
          <w:lang w:val="zh-CN"/>
        </w:rPr>
        <w:t>和</w:t>
      </w:r>
      <w:r>
        <w:rPr>
          <w:rStyle w:val="966"/>
          <w:rFonts w:hint="eastAsia" w:ascii="宋体" w:hAnsi="宋体" w:eastAsia="宋体" w:cs="宋体"/>
          <w:sz w:val="24"/>
          <w:szCs w:val="24"/>
          <w:u w:val="none" w:color="FF0000"/>
        </w:rPr>
        <w:t>中标供应商的投标文件</w:t>
      </w:r>
      <w:r>
        <w:rPr>
          <w:rStyle w:val="966"/>
          <w:rFonts w:hint="eastAsia" w:ascii="宋体" w:hAnsi="宋体" w:eastAsia="宋体" w:cs="宋体"/>
          <w:sz w:val="24"/>
          <w:szCs w:val="24"/>
          <w:u w:val="none" w:color="FF0000"/>
          <w:lang w:val="zh-CN"/>
        </w:rPr>
        <w:t>、评审澄清内容、签订的合同、包括经过签署的补充合同、备忘录等。</w:t>
      </w:r>
    </w:p>
    <w:p w14:paraId="3C2FBCC8">
      <w:pPr>
        <w:pStyle w:val="26"/>
        <w:spacing w:line="360" w:lineRule="auto"/>
        <w:rPr>
          <w:rStyle w:val="966"/>
          <w:rFonts w:hint="eastAsia" w:ascii="宋体" w:hAnsi="宋体" w:eastAsia="宋体" w:cs="宋体"/>
          <w:sz w:val="24"/>
          <w:szCs w:val="24"/>
          <w:u w:val="none" w:color="FF0000"/>
          <w:lang w:val="zh-CN"/>
        </w:rPr>
      </w:pPr>
      <w:r>
        <w:rPr>
          <w:rStyle w:val="966"/>
          <w:rFonts w:hint="eastAsia" w:ascii="宋体" w:hAnsi="宋体" w:eastAsia="宋体" w:cs="宋体"/>
          <w:sz w:val="24"/>
          <w:szCs w:val="24"/>
          <w:u w:val="none" w:color="FF0000"/>
        </w:rPr>
        <w:t>2、</w:t>
      </w:r>
      <w:r>
        <w:rPr>
          <w:rStyle w:val="966"/>
          <w:rFonts w:hint="eastAsia" w:ascii="宋体" w:hAnsi="宋体" w:eastAsia="宋体" w:cs="宋体"/>
          <w:sz w:val="24"/>
          <w:szCs w:val="24"/>
          <w:u w:val="none" w:color="FF0000"/>
          <w:lang w:val="zh-CN"/>
        </w:rPr>
        <w:t>验收流程</w:t>
      </w:r>
    </w:p>
    <w:p w14:paraId="7B4DED9C">
      <w:pPr>
        <w:pStyle w:val="26"/>
        <w:spacing w:line="360" w:lineRule="auto"/>
        <w:rPr>
          <w:rStyle w:val="966"/>
          <w:rFonts w:hint="eastAsia" w:ascii="宋体" w:hAnsi="宋体" w:eastAsia="宋体" w:cs="宋体"/>
          <w:sz w:val="24"/>
          <w:szCs w:val="24"/>
          <w:u w:val="none" w:color="FF0000"/>
          <w:lang w:val="zh-CN"/>
        </w:rPr>
      </w:pPr>
      <w:r>
        <w:rPr>
          <w:rStyle w:val="966"/>
          <w:rFonts w:hint="eastAsia" w:ascii="宋体" w:hAnsi="宋体" w:eastAsia="宋体" w:cs="宋体"/>
          <w:sz w:val="24"/>
          <w:szCs w:val="24"/>
          <w:u w:val="none" w:color="FF0000"/>
        </w:rPr>
        <w:t>项目执行过程中，中标供应商有义务做好相关考核的资料，采购人做好考核情况记录。中标供应商</w:t>
      </w:r>
      <w:r>
        <w:rPr>
          <w:rStyle w:val="966"/>
          <w:rFonts w:hint="eastAsia" w:ascii="宋体" w:hAnsi="宋体" w:eastAsia="宋体" w:cs="宋体"/>
          <w:sz w:val="24"/>
          <w:szCs w:val="24"/>
          <w:u w:val="none" w:color="FF0000"/>
          <w:lang w:val="zh-CN"/>
        </w:rPr>
        <w:t>完成本项目所有工作后由</w:t>
      </w:r>
      <w:r>
        <w:rPr>
          <w:rStyle w:val="966"/>
          <w:rFonts w:hint="eastAsia" w:ascii="宋体" w:hAnsi="宋体" w:eastAsia="宋体" w:cs="宋体"/>
          <w:sz w:val="24"/>
          <w:szCs w:val="24"/>
          <w:u w:val="none" w:color="FF0000"/>
        </w:rPr>
        <w:t>采购</w:t>
      </w:r>
      <w:r>
        <w:rPr>
          <w:rStyle w:val="966"/>
          <w:rFonts w:hint="eastAsia" w:ascii="宋体" w:hAnsi="宋体" w:eastAsia="宋体" w:cs="宋体"/>
          <w:sz w:val="24"/>
          <w:szCs w:val="24"/>
          <w:u w:val="none" w:color="FF0000"/>
          <w:lang w:val="zh-CN"/>
        </w:rPr>
        <w:t>人或委托专业的第三方机构组织成立验收</w:t>
      </w:r>
      <w:r>
        <w:rPr>
          <w:rStyle w:val="966"/>
          <w:rFonts w:hint="eastAsia" w:cs="宋体"/>
          <w:sz w:val="24"/>
          <w:szCs w:val="24"/>
          <w:u w:val="none" w:color="FF0000"/>
          <w:lang w:val="en-US" w:eastAsia="zh-CN"/>
        </w:rPr>
        <w:t>小</w:t>
      </w:r>
      <w:r>
        <w:rPr>
          <w:rStyle w:val="966"/>
          <w:rFonts w:hint="eastAsia" w:ascii="宋体" w:hAnsi="宋体" w:eastAsia="宋体" w:cs="宋体"/>
          <w:sz w:val="24"/>
          <w:szCs w:val="24"/>
          <w:u w:val="none" w:color="FF0000"/>
          <w:lang w:val="zh-CN"/>
        </w:rPr>
        <w:t>组，对项目进行最终验收（</w:t>
      </w:r>
      <w:r>
        <w:rPr>
          <w:rStyle w:val="966"/>
          <w:rFonts w:hint="eastAsia" w:ascii="宋体" w:hAnsi="宋体" w:eastAsia="宋体" w:cs="宋体"/>
          <w:sz w:val="24"/>
          <w:szCs w:val="24"/>
          <w:u w:val="none" w:color="FF0000"/>
        </w:rPr>
        <w:t>即履约验收</w:t>
      </w:r>
      <w:r>
        <w:rPr>
          <w:rStyle w:val="966"/>
          <w:rFonts w:hint="eastAsia" w:ascii="宋体" w:hAnsi="宋体" w:eastAsia="宋体" w:cs="宋体"/>
          <w:sz w:val="24"/>
          <w:szCs w:val="24"/>
          <w:u w:val="none" w:color="FF0000"/>
          <w:lang w:val="zh-CN"/>
        </w:rPr>
        <w:t>），形成</w:t>
      </w:r>
      <w:r>
        <w:rPr>
          <w:rStyle w:val="966"/>
          <w:rFonts w:hint="eastAsia" w:ascii="宋体" w:hAnsi="宋体" w:eastAsia="宋体" w:cs="宋体"/>
          <w:sz w:val="24"/>
          <w:szCs w:val="24"/>
          <w:u w:val="none" w:color="FF0000"/>
        </w:rPr>
        <w:t>验收</w:t>
      </w:r>
      <w:r>
        <w:rPr>
          <w:rStyle w:val="966"/>
          <w:rFonts w:hint="eastAsia" w:ascii="宋体" w:hAnsi="宋体" w:eastAsia="宋体" w:cs="宋体"/>
          <w:sz w:val="24"/>
          <w:szCs w:val="24"/>
          <w:u w:val="none" w:color="FF0000"/>
          <w:lang w:val="zh-CN"/>
        </w:rPr>
        <w:t>报告。</w:t>
      </w:r>
    </w:p>
    <w:p w14:paraId="4B831F7E">
      <w:pPr>
        <w:pStyle w:val="26"/>
        <w:spacing w:line="360" w:lineRule="auto"/>
        <w:rPr>
          <w:rStyle w:val="966"/>
          <w:rFonts w:hint="eastAsia" w:ascii="宋体" w:hAnsi="宋体" w:eastAsia="宋体" w:cs="宋体"/>
          <w:sz w:val="24"/>
          <w:szCs w:val="24"/>
          <w:u w:val="none" w:color="FF0000"/>
          <w:lang w:val="zh-CN"/>
        </w:rPr>
      </w:pPr>
      <w:r>
        <w:rPr>
          <w:rStyle w:val="966"/>
          <w:rFonts w:hint="eastAsia" w:ascii="宋体" w:hAnsi="宋体" w:eastAsia="宋体" w:cs="宋体"/>
          <w:sz w:val="24"/>
          <w:szCs w:val="24"/>
          <w:u w:val="none" w:color="FF0000"/>
        </w:rPr>
        <w:t>3、</w:t>
      </w:r>
      <w:r>
        <w:rPr>
          <w:rStyle w:val="966"/>
          <w:rFonts w:hint="eastAsia" w:ascii="宋体" w:hAnsi="宋体" w:eastAsia="宋体" w:cs="宋体"/>
          <w:sz w:val="24"/>
          <w:szCs w:val="24"/>
          <w:u w:val="none" w:color="FF0000"/>
          <w:lang w:val="zh-CN"/>
        </w:rPr>
        <w:t>验收相关资料</w:t>
      </w:r>
    </w:p>
    <w:p w14:paraId="015D1D41">
      <w:pPr>
        <w:pStyle w:val="26"/>
        <w:spacing w:line="360" w:lineRule="auto"/>
        <w:rPr>
          <w:rStyle w:val="966"/>
          <w:rFonts w:hint="eastAsia" w:ascii="宋体" w:hAnsi="宋体" w:eastAsia="宋体" w:cs="宋体"/>
          <w:sz w:val="24"/>
          <w:szCs w:val="24"/>
          <w:u w:val="none" w:color="FF0000"/>
          <w:lang w:val="zh-CN"/>
        </w:rPr>
      </w:pPr>
      <w:r>
        <w:rPr>
          <w:rStyle w:val="966"/>
          <w:rFonts w:hint="eastAsia" w:ascii="宋体" w:hAnsi="宋体" w:eastAsia="宋体" w:cs="宋体"/>
          <w:sz w:val="24"/>
          <w:szCs w:val="24"/>
          <w:u w:val="none" w:color="FF0000"/>
          <w:lang w:val="zh-CN"/>
        </w:rPr>
        <w:t>包括但不限于：</w:t>
      </w:r>
      <w:r>
        <w:rPr>
          <w:rStyle w:val="966"/>
          <w:rFonts w:hint="eastAsia" w:cs="宋体"/>
          <w:sz w:val="24"/>
          <w:szCs w:val="24"/>
          <w:u w:val="none" w:color="FF0000"/>
          <w:lang w:eastAsia="zh-CN"/>
        </w:rPr>
        <w:t>招标文件</w:t>
      </w:r>
      <w:r>
        <w:rPr>
          <w:rStyle w:val="966"/>
          <w:rFonts w:hint="eastAsia" w:ascii="宋体" w:hAnsi="宋体" w:eastAsia="宋体" w:cs="宋体"/>
          <w:sz w:val="24"/>
          <w:szCs w:val="24"/>
          <w:u w:val="none" w:color="FF0000"/>
          <w:lang w:val="zh-CN"/>
        </w:rPr>
        <w:t>、</w:t>
      </w:r>
      <w:r>
        <w:rPr>
          <w:rStyle w:val="966"/>
          <w:rFonts w:hint="eastAsia" w:ascii="宋体" w:hAnsi="宋体" w:eastAsia="宋体" w:cs="宋体"/>
          <w:sz w:val="24"/>
          <w:szCs w:val="24"/>
          <w:u w:val="none" w:color="FF0000"/>
        </w:rPr>
        <w:t>投标文件</w:t>
      </w:r>
      <w:r>
        <w:rPr>
          <w:rStyle w:val="966"/>
          <w:rFonts w:hint="eastAsia" w:ascii="宋体" w:hAnsi="宋体" w:eastAsia="宋体" w:cs="宋体"/>
          <w:sz w:val="24"/>
          <w:szCs w:val="24"/>
          <w:u w:val="none" w:color="FF0000"/>
          <w:lang w:val="zh-CN"/>
        </w:rPr>
        <w:t>、合同文件、</w:t>
      </w:r>
      <w:r>
        <w:rPr>
          <w:rStyle w:val="966"/>
          <w:rFonts w:hint="eastAsia" w:ascii="宋体" w:hAnsi="宋体" w:eastAsia="宋体" w:cs="宋体"/>
          <w:sz w:val="24"/>
          <w:szCs w:val="24"/>
          <w:u w:val="none" w:color="FF0000"/>
        </w:rPr>
        <w:t>人员清单、考核相关资料</w:t>
      </w:r>
      <w:r>
        <w:rPr>
          <w:rStyle w:val="966"/>
          <w:rFonts w:hint="eastAsia" w:ascii="宋体" w:hAnsi="宋体" w:eastAsia="宋体" w:cs="宋体"/>
          <w:sz w:val="24"/>
          <w:szCs w:val="24"/>
          <w:u w:val="none" w:color="FF0000"/>
          <w:lang w:val="zh-CN"/>
        </w:rPr>
        <w:t>等。</w:t>
      </w:r>
    </w:p>
    <w:p w14:paraId="58123A15">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（三）投标报价</w:t>
      </w:r>
    </w:p>
    <w:p w14:paraId="53318F2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rPr>
        <w:t>1、报价均采用</w:t>
      </w:r>
      <w:r>
        <w:rPr>
          <w:rFonts w:hint="eastAsia" w:ascii="宋体" w:hAnsi="宋体" w:eastAsia="宋体" w:cs="宋体"/>
          <w:snapToGrid w:val="0"/>
          <w:kern w:val="0"/>
          <w:sz w:val="24"/>
          <w:szCs w:val="24"/>
          <w:lang w:val="zh-CN"/>
        </w:rPr>
        <w:t>人民币报价，报价方式为总价包干（含税价），此报价应包含完成本项目整个服务期所需的一切人工费、场地费、服务、保险、利润、税金（包含须由</w:t>
      </w:r>
      <w:r>
        <w:rPr>
          <w:rFonts w:hint="eastAsia" w:ascii="宋体" w:hAnsi="宋体" w:eastAsia="宋体" w:cs="宋体"/>
          <w:snapToGrid w:val="0"/>
          <w:kern w:val="0"/>
          <w:sz w:val="24"/>
          <w:szCs w:val="24"/>
        </w:rPr>
        <w:t>供应商</w:t>
      </w:r>
      <w:r>
        <w:rPr>
          <w:rFonts w:hint="eastAsia" w:ascii="宋体" w:hAnsi="宋体" w:eastAsia="宋体" w:cs="宋体"/>
          <w:snapToGrid w:val="0"/>
          <w:kern w:val="0"/>
          <w:sz w:val="24"/>
          <w:szCs w:val="24"/>
          <w:lang w:val="zh-CN"/>
        </w:rPr>
        <w:t>承担的各种税费）等、其它需</w:t>
      </w:r>
      <w:r>
        <w:rPr>
          <w:rFonts w:hint="eastAsia" w:ascii="宋体" w:hAnsi="宋体" w:eastAsia="宋体" w:cs="宋体"/>
          <w:snapToGrid w:val="0"/>
          <w:kern w:val="0"/>
          <w:sz w:val="24"/>
          <w:szCs w:val="24"/>
        </w:rPr>
        <w:t>供应商</w:t>
      </w:r>
      <w:r>
        <w:rPr>
          <w:rFonts w:hint="eastAsia" w:ascii="宋体" w:hAnsi="宋体" w:eastAsia="宋体" w:cs="宋体"/>
          <w:snapToGrid w:val="0"/>
          <w:kern w:val="0"/>
          <w:sz w:val="24"/>
          <w:szCs w:val="24"/>
          <w:lang w:val="zh-CN"/>
        </w:rPr>
        <w:t>承担的费用及潜在可能涉及的一切费用。</w:t>
      </w:r>
      <w:r>
        <w:rPr>
          <w:rFonts w:hint="eastAsia" w:ascii="宋体" w:hAnsi="宋体" w:eastAsia="宋体" w:cs="宋体"/>
          <w:snapToGrid w:val="0"/>
          <w:kern w:val="0"/>
          <w:sz w:val="24"/>
          <w:szCs w:val="24"/>
        </w:rPr>
        <w:t>供应商</w:t>
      </w:r>
      <w:r>
        <w:rPr>
          <w:rFonts w:hint="eastAsia" w:ascii="宋体" w:hAnsi="宋体" w:eastAsia="宋体" w:cs="宋体"/>
          <w:snapToGrid w:val="0"/>
          <w:kern w:val="0"/>
          <w:sz w:val="24"/>
          <w:szCs w:val="24"/>
          <w:lang w:val="zh-CN"/>
        </w:rPr>
        <w:t>应认真计算可能发生的各相关费用并计入报价内，不得出现选择性的报价。</w:t>
      </w:r>
    </w:p>
    <w:p w14:paraId="7EBBE82E">
      <w:pPr>
        <w:snapToGrid w:val="0"/>
        <w:spacing w:line="360" w:lineRule="auto"/>
        <w:ind w:firstLine="480" w:firstLineChars="200"/>
        <w:rPr>
          <w:rFonts w:hint="eastAsia" w:ascii="宋体" w:hAnsi="宋体" w:eastAsia="宋体" w:cs="宋体"/>
          <w:snapToGrid w:val="0"/>
          <w:kern w:val="0"/>
          <w:sz w:val="24"/>
          <w:szCs w:val="24"/>
          <w:lang w:val="zh-CN"/>
        </w:rPr>
      </w:pPr>
      <w:r>
        <w:rPr>
          <w:rFonts w:hint="eastAsia" w:ascii="宋体" w:hAnsi="宋体" w:eastAsia="宋体" w:cs="宋体"/>
          <w:snapToGrid w:val="0"/>
          <w:kern w:val="0"/>
          <w:sz w:val="24"/>
          <w:szCs w:val="24"/>
        </w:rPr>
        <w:t>2、</w:t>
      </w:r>
      <w:r>
        <w:rPr>
          <w:rFonts w:hint="eastAsia" w:ascii="宋体" w:hAnsi="宋体" w:eastAsia="宋体" w:cs="宋体"/>
          <w:snapToGrid w:val="0"/>
          <w:kern w:val="0"/>
          <w:sz w:val="24"/>
          <w:szCs w:val="24"/>
          <w:lang w:val="zh-CN"/>
        </w:rPr>
        <w:t>本项目一旦</w:t>
      </w:r>
      <w:r>
        <w:rPr>
          <w:rFonts w:hint="eastAsia" w:ascii="宋体" w:hAnsi="宋体" w:eastAsia="宋体" w:cs="宋体"/>
          <w:snapToGrid w:val="0"/>
          <w:kern w:val="0"/>
          <w:sz w:val="24"/>
          <w:szCs w:val="24"/>
        </w:rPr>
        <w:t>中标</w:t>
      </w:r>
      <w:r>
        <w:rPr>
          <w:rFonts w:hint="eastAsia" w:ascii="宋体" w:hAnsi="宋体" w:eastAsia="宋体" w:cs="宋体"/>
          <w:snapToGrid w:val="0"/>
          <w:kern w:val="0"/>
          <w:sz w:val="24"/>
          <w:szCs w:val="24"/>
          <w:lang w:val="zh-CN"/>
        </w:rPr>
        <w:t>，不得</w:t>
      </w:r>
      <w:r>
        <w:rPr>
          <w:rFonts w:hint="eastAsia" w:ascii="宋体" w:hAnsi="宋体" w:eastAsia="宋体" w:cs="宋体"/>
          <w:snapToGrid w:val="0"/>
          <w:kern w:val="0"/>
          <w:sz w:val="24"/>
          <w:szCs w:val="24"/>
        </w:rPr>
        <w:t>转包</w:t>
      </w:r>
      <w:r>
        <w:rPr>
          <w:rFonts w:hint="eastAsia" w:ascii="宋体" w:hAnsi="宋体" w:eastAsia="宋体" w:cs="宋体"/>
          <w:snapToGrid w:val="0"/>
          <w:kern w:val="0"/>
          <w:sz w:val="24"/>
          <w:szCs w:val="24"/>
          <w:lang w:val="zh-CN"/>
        </w:rPr>
        <w:t>，一经发现</w:t>
      </w:r>
      <w:r>
        <w:rPr>
          <w:rFonts w:hint="eastAsia" w:ascii="宋体" w:hAnsi="宋体" w:eastAsia="宋体" w:cs="宋体"/>
          <w:snapToGrid w:val="0"/>
          <w:kern w:val="0"/>
          <w:sz w:val="24"/>
          <w:szCs w:val="24"/>
        </w:rPr>
        <w:t>中标供应商</w:t>
      </w:r>
      <w:r>
        <w:rPr>
          <w:rFonts w:hint="eastAsia" w:ascii="宋体" w:hAnsi="宋体" w:eastAsia="宋体" w:cs="宋体"/>
          <w:snapToGrid w:val="0"/>
          <w:kern w:val="0"/>
          <w:sz w:val="24"/>
          <w:szCs w:val="24"/>
          <w:lang w:val="zh-CN"/>
        </w:rPr>
        <w:t>存在转包的行为，采购人有权立即解除合同。</w:t>
      </w:r>
    </w:p>
    <w:p w14:paraId="66959EFA">
      <w:pPr>
        <w:snapToGrid w:val="0"/>
        <w:spacing w:line="360" w:lineRule="auto"/>
        <w:ind w:firstLine="482" w:firstLineChars="200"/>
        <w:rPr>
          <w:rFonts w:hint="eastAsia" w:ascii="宋体" w:hAnsi="宋体" w:eastAsia="宋体" w:cs="宋体"/>
          <w:b/>
          <w:snapToGrid w:val="0"/>
          <w:kern w:val="0"/>
          <w:sz w:val="24"/>
          <w:szCs w:val="24"/>
          <w:u w:val="none"/>
        </w:rPr>
      </w:pPr>
      <w:r>
        <w:rPr>
          <w:rFonts w:hint="eastAsia" w:ascii="宋体" w:hAnsi="宋体" w:eastAsia="宋体" w:cs="宋体"/>
          <w:b/>
          <w:snapToGrid w:val="0"/>
          <w:kern w:val="0"/>
          <w:sz w:val="24"/>
          <w:szCs w:val="24"/>
          <w:u w:val="none"/>
        </w:rPr>
        <w:t>▲3、服务人员工资不得低于杭州市最低工资标准和社会保障费用之和（杭州市人民政府关于调整市区最低工资标准的通知）。</w:t>
      </w:r>
    </w:p>
    <w:p w14:paraId="48D214D4">
      <w:pPr>
        <w:pStyle w:val="26"/>
        <w:spacing w:line="360" w:lineRule="auto"/>
        <w:ind w:left="0" w:leftChars="0" w:firstLine="482" w:firstLineChars="200"/>
        <w:rPr>
          <w:rFonts w:hint="eastAsia" w:ascii="宋体" w:hAnsi="宋体" w:eastAsia="宋体" w:cs="宋体"/>
          <w:snapToGrid w:val="0"/>
          <w:kern w:val="0"/>
          <w:sz w:val="24"/>
          <w:szCs w:val="24"/>
          <w:lang w:val="en-US" w:eastAsia="zh-CN"/>
        </w:rPr>
      </w:pPr>
      <w:r>
        <w:rPr>
          <w:rFonts w:hint="eastAsia" w:ascii="宋体" w:hAnsi="宋体" w:eastAsia="宋体" w:cs="宋体"/>
          <w:b/>
          <w:snapToGrid w:val="0"/>
          <w:kern w:val="0"/>
          <w:sz w:val="24"/>
          <w:szCs w:val="24"/>
          <w:u w:val="none"/>
        </w:rPr>
        <w:t>▲</w:t>
      </w:r>
      <w:r>
        <w:rPr>
          <w:rFonts w:hint="eastAsia" w:ascii="宋体" w:hAnsi="宋体" w:eastAsia="宋体" w:cs="宋体"/>
          <w:snapToGrid w:val="0"/>
          <w:kern w:val="0"/>
          <w:sz w:val="24"/>
          <w:szCs w:val="24"/>
          <w:lang w:val="en-US" w:eastAsia="zh-CN"/>
        </w:rPr>
        <w:t>4、</w:t>
      </w:r>
      <w:r>
        <w:rPr>
          <w:rFonts w:hint="eastAsia" w:ascii="宋体" w:hAnsi="宋体" w:eastAsia="宋体" w:cs="宋体"/>
          <w:b/>
          <w:bCs/>
          <w:snapToGrid w:val="0"/>
          <w:kern w:val="0"/>
          <w:sz w:val="24"/>
          <w:szCs w:val="24"/>
          <w:lang w:val="en-US" w:eastAsia="zh-CN"/>
        </w:rPr>
        <w:t>供应商应提供报价明细或成本核算，其中须包含服务人员收入、企业管理费、税金等内容。除企业管理费和税金外，采购人支付的服务费均须用于支付本项目服务团队的人员收入及其他相关服务，不得挪作他用。企业管理费占投标总价的比例不得高于5%</w:t>
      </w:r>
      <w:r>
        <w:rPr>
          <w:rFonts w:hint="eastAsia" w:ascii="宋体" w:hAnsi="宋体" w:eastAsia="宋体" w:cs="宋体"/>
          <w:b/>
          <w:bCs/>
          <w:snapToGrid w:val="0"/>
          <w:kern w:val="0"/>
          <w:sz w:val="24"/>
          <w:szCs w:val="24"/>
        </w:rPr>
        <w:t>（投标时填报费率）</w:t>
      </w:r>
      <w:r>
        <w:rPr>
          <w:rFonts w:hint="eastAsia" w:ascii="宋体" w:hAnsi="宋体" w:eastAsia="宋体" w:cs="宋体"/>
          <w:b/>
          <w:bCs/>
          <w:snapToGrid w:val="0"/>
          <w:kern w:val="0"/>
          <w:sz w:val="24"/>
          <w:szCs w:val="24"/>
          <w:lang w:val="en-US" w:eastAsia="zh-CN"/>
        </w:rPr>
        <w:t>，如采购人后期发现中标供应商的实际企业管理费与投标承诺不符，有权立即解除合同。</w:t>
      </w:r>
    </w:p>
    <w:p w14:paraId="2FD79C0C">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（四）履约担保</w:t>
      </w:r>
    </w:p>
    <w:p w14:paraId="38C781A6">
      <w:pPr>
        <w:snapToGrid w:val="0"/>
        <w:spacing w:line="360" w:lineRule="auto"/>
        <w:ind w:firstLine="480" w:firstLineChars="200"/>
        <w:rPr>
          <w:rFonts w:hint="eastAsia" w:ascii="宋体" w:hAnsi="宋体" w:eastAsia="宋体" w:cs="宋体"/>
          <w:snapToGrid w:val="0"/>
          <w:kern w:val="0"/>
          <w:sz w:val="24"/>
          <w:szCs w:val="24"/>
          <w:lang w:val="zh-CN"/>
        </w:rPr>
      </w:pPr>
      <w:r>
        <w:rPr>
          <w:rFonts w:hint="eastAsia" w:ascii="宋体" w:hAnsi="宋体" w:eastAsia="宋体" w:cs="宋体"/>
          <w:sz w:val="24"/>
          <w:szCs w:val="24"/>
        </w:rPr>
        <w:t>1、</w:t>
      </w:r>
      <w:r>
        <w:rPr>
          <w:rFonts w:hint="eastAsia" w:ascii="宋体" w:hAnsi="宋体" w:eastAsia="宋体" w:cs="宋体"/>
          <w:snapToGrid w:val="0"/>
          <w:kern w:val="0"/>
          <w:sz w:val="24"/>
          <w:szCs w:val="24"/>
          <w:lang w:val="zh-CN"/>
        </w:rPr>
        <w:t>履约保证金递交形式：电汇、汇票、支票，或银行、保险公司出具的保函形式；</w:t>
      </w:r>
    </w:p>
    <w:p w14:paraId="6BDD9738">
      <w:pPr>
        <w:snapToGrid w:val="0"/>
        <w:spacing w:line="360" w:lineRule="auto"/>
        <w:ind w:firstLine="480" w:firstLineChars="200"/>
        <w:rPr>
          <w:rFonts w:hint="eastAsia"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2、金额：合同总价的</w:t>
      </w:r>
      <w:r>
        <w:rPr>
          <w:rFonts w:hint="eastAsia" w:ascii="宋体" w:hAnsi="宋体" w:eastAsia="宋体" w:cs="宋体"/>
          <w:snapToGrid w:val="0"/>
          <w:kern w:val="0"/>
          <w:sz w:val="24"/>
          <w:szCs w:val="24"/>
        </w:rPr>
        <w:t>1</w:t>
      </w:r>
      <w:r>
        <w:rPr>
          <w:rFonts w:hint="eastAsia" w:ascii="宋体" w:hAnsi="宋体" w:eastAsia="宋体" w:cs="宋体"/>
          <w:snapToGrid w:val="0"/>
          <w:kern w:val="0"/>
          <w:sz w:val="24"/>
          <w:szCs w:val="24"/>
          <w:lang w:val="zh-CN"/>
        </w:rPr>
        <w:t>%。</w:t>
      </w:r>
    </w:p>
    <w:p w14:paraId="2EDF46FA">
      <w:pPr>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zh-CN"/>
        </w:rPr>
        <w:t>3、签</w:t>
      </w:r>
      <w:r>
        <w:rPr>
          <w:rFonts w:hint="eastAsia" w:ascii="宋体" w:hAnsi="宋体" w:eastAsia="宋体" w:cs="宋体"/>
          <w:snapToGrid w:val="0"/>
          <w:kern w:val="0"/>
          <w:sz w:val="24"/>
          <w:szCs w:val="24"/>
          <w:highlight w:val="none"/>
          <w:lang w:val="zh-CN"/>
        </w:rPr>
        <w:t>订合同后</w:t>
      </w:r>
      <w:r>
        <w:rPr>
          <w:rFonts w:hint="eastAsia" w:ascii="宋体" w:hAnsi="宋体" w:cs="宋体"/>
          <w:snapToGrid w:val="0"/>
          <w:kern w:val="0"/>
          <w:sz w:val="24"/>
          <w:szCs w:val="24"/>
          <w:highlight w:val="none"/>
          <w:lang w:val="en-US" w:eastAsia="zh-CN"/>
        </w:rPr>
        <w:t>5个工作日</w:t>
      </w:r>
      <w:r>
        <w:rPr>
          <w:rFonts w:hint="eastAsia" w:ascii="宋体" w:hAnsi="宋体" w:eastAsia="宋体" w:cs="宋体"/>
          <w:snapToGrid w:val="0"/>
          <w:kern w:val="0"/>
          <w:sz w:val="24"/>
          <w:szCs w:val="24"/>
          <w:highlight w:val="none"/>
          <w:lang w:val="zh-CN"/>
        </w:rPr>
        <w:t>内由</w:t>
      </w:r>
      <w:r>
        <w:rPr>
          <w:rFonts w:hint="eastAsia" w:ascii="宋体" w:hAnsi="宋体" w:eastAsia="宋体" w:cs="宋体"/>
          <w:snapToGrid w:val="0"/>
          <w:kern w:val="0"/>
          <w:sz w:val="24"/>
          <w:szCs w:val="24"/>
          <w:highlight w:val="none"/>
        </w:rPr>
        <w:t>中标供应商</w:t>
      </w:r>
      <w:r>
        <w:rPr>
          <w:rFonts w:hint="eastAsia" w:ascii="宋体" w:hAnsi="宋体" w:eastAsia="宋体" w:cs="宋体"/>
          <w:snapToGrid w:val="0"/>
          <w:kern w:val="0"/>
          <w:sz w:val="24"/>
          <w:szCs w:val="24"/>
          <w:highlight w:val="none"/>
          <w:lang w:val="zh-CN"/>
        </w:rPr>
        <w:t>交入</w:t>
      </w:r>
      <w:r>
        <w:rPr>
          <w:rFonts w:hint="eastAsia" w:ascii="宋体" w:hAnsi="宋体" w:eastAsia="宋体" w:cs="宋体"/>
          <w:snapToGrid w:val="0"/>
          <w:kern w:val="0"/>
          <w:sz w:val="24"/>
          <w:szCs w:val="24"/>
          <w:highlight w:val="none"/>
        </w:rPr>
        <w:t>采购人</w:t>
      </w:r>
      <w:r>
        <w:rPr>
          <w:rFonts w:hint="eastAsia" w:ascii="宋体" w:hAnsi="宋体" w:eastAsia="宋体" w:cs="宋体"/>
          <w:snapToGrid w:val="0"/>
          <w:kern w:val="0"/>
          <w:sz w:val="24"/>
          <w:szCs w:val="24"/>
          <w:highlight w:val="none"/>
          <w:lang w:val="zh-CN"/>
        </w:rPr>
        <w:t>账户，在</w:t>
      </w:r>
      <w:r>
        <w:rPr>
          <w:rFonts w:hint="eastAsia" w:ascii="宋体" w:hAnsi="宋体" w:eastAsia="宋体" w:cs="宋体"/>
          <w:snapToGrid w:val="0"/>
          <w:kern w:val="0"/>
          <w:sz w:val="24"/>
          <w:szCs w:val="24"/>
          <w:highlight w:val="none"/>
        </w:rPr>
        <w:t>中标供应商</w:t>
      </w:r>
      <w:r>
        <w:rPr>
          <w:rFonts w:hint="eastAsia" w:ascii="宋体" w:hAnsi="宋体" w:eastAsia="宋体" w:cs="宋体"/>
          <w:snapToGrid w:val="0"/>
          <w:kern w:val="0"/>
          <w:sz w:val="24"/>
          <w:szCs w:val="24"/>
          <w:highlight w:val="none"/>
          <w:lang w:val="zh-CN"/>
        </w:rPr>
        <w:t>履行完合同约定义务事项后</w:t>
      </w:r>
      <w:r>
        <w:rPr>
          <w:rFonts w:hint="eastAsia" w:ascii="宋体" w:hAnsi="宋体" w:eastAsia="宋体" w:cs="宋体"/>
          <w:snapToGrid w:val="0"/>
          <w:kern w:val="0"/>
          <w:sz w:val="24"/>
          <w:szCs w:val="24"/>
          <w:highlight w:val="none"/>
        </w:rPr>
        <w:t>15</w:t>
      </w:r>
      <w:r>
        <w:rPr>
          <w:rFonts w:hint="eastAsia" w:ascii="宋体" w:hAnsi="宋体" w:cs="宋体"/>
          <w:snapToGrid w:val="0"/>
          <w:kern w:val="0"/>
          <w:sz w:val="24"/>
          <w:szCs w:val="24"/>
          <w:highlight w:val="none"/>
          <w:lang w:val="en-US" w:eastAsia="zh-CN"/>
        </w:rPr>
        <w:t>个工作日</w:t>
      </w:r>
      <w:r>
        <w:rPr>
          <w:rFonts w:hint="eastAsia" w:ascii="宋体" w:hAnsi="宋体" w:eastAsia="宋体" w:cs="宋体"/>
          <w:snapToGrid w:val="0"/>
          <w:kern w:val="0"/>
          <w:sz w:val="24"/>
          <w:szCs w:val="24"/>
          <w:highlight w:val="none"/>
          <w:lang w:val="zh-CN"/>
        </w:rPr>
        <w:t>内如未</w:t>
      </w:r>
      <w:r>
        <w:rPr>
          <w:rFonts w:hint="eastAsia" w:ascii="宋体" w:hAnsi="宋体" w:eastAsia="宋体" w:cs="宋体"/>
          <w:snapToGrid w:val="0"/>
          <w:kern w:val="0"/>
          <w:sz w:val="24"/>
          <w:szCs w:val="24"/>
          <w:lang w:val="zh-CN"/>
        </w:rPr>
        <w:t>出现违约责任，无息退还。</w:t>
      </w:r>
      <w:r>
        <w:rPr>
          <w:rFonts w:hint="eastAsia" w:ascii="宋体" w:hAnsi="宋体" w:eastAsia="宋体" w:cs="宋体"/>
          <w:sz w:val="24"/>
          <w:szCs w:val="24"/>
        </w:rPr>
        <w:t>有违约责任的，从中扣除相应违约款项；不足的，从合同款中扣除。</w:t>
      </w:r>
    </w:p>
    <w:p w14:paraId="7EF3B53B">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（五）付款方式</w:t>
      </w:r>
    </w:p>
    <w:p w14:paraId="0EB50F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生效且具备实施条件5个工作日内，采购人支付合同总价的20%作为预付款（乙方需提供等额预付款保函）；（实际服务费价款结算累计金额达到预付款金额后，剩余部分合同金额按月进行结算；签订合同时，乙方提出不要求预付款或降低预付款比例的，可不适用该条款）。</w:t>
      </w:r>
    </w:p>
    <w:p w14:paraId="40A9A63F">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2、剩余款项支付：采购人以月为单位，根据考核</w:t>
      </w:r>
      <w:r>
        <w:rPr>
          <w:rFonts w:hint="eastAsia" w:ascii="宋体" w:hAnsi="宋体" w:cs="宋体"/>
          <w:sz w:val="24"/>
          <w:szCs w:val="24"/>
          <w:lang w:eastAsia="zh-CN"/>
        </w:rPr>
        <w:t>项目</w:t>
      </w:r>
      <w:r>
        <w:rPr>
          <w:rFonts w:hint="eastAsia" w:ascii="宋体" w:hAnsi="宋体" w:eastAsia="宋体" w:cs="宋体"/>
          <w:sz w:val="24"/>
          <w:szCs w:val="24"/>
        </w:rPr>
        <w:t>是否达标来决定支付乙方的服务费用。如遇某项考核内容（如由第三方出具的满意度调查结果）当月无法出具，当月以考核项达标结算，出具的考核项如未达标，服务费扣款则体现在出具考核项的当月。</w:t>
      </w:r>
    </w:p>
    <w:p w14:paraId="2BE95411">
      <w:pPr>
        <w:pStyle w:val="25"/>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3、每次支付前中标供应商应提供有效等额发票，否则采购人可顺延付款。因中标供应商未及时提供发票造成的付款时间延误，由其自行负责。</w:t>
      </w:r>
    </w:p>
    <w:p w14:paraId="667BDB13">
      <w:pPr>
        <w:rPr>
          <w:rFonts w:hint="eastAsia" w:ascii="宋体" w:hAnsi="宋体" w:eastAsia="宋体" w:cs="宋体"/>
          <w:sz w:val="24"/>
          <w:szCs w:val="24"/>
        </w:rPr>
      </w:pPr>
    </w:p>
    <w:p w14:paraId="1C62514E">
      <w:pPr>
        <w:pStyle w:val="5"/>
        <w:tabs>
          <w:tab w:val="clear" w:pos="432"/>
        </w:tabs>
        <w:spacing w:before="120" w:after="120"/>
        <w:ind w:left="0" w:firstLine="0"/>
        <w:rPr>
          <w:rFonts w:hint="eastAsia" w:ascii="宋体" w:hAnsi="宋体" w:eastAsia="宋体" w:cs="宋体"/>
          <w:sz w:val="24"/>
          <w:szCs w:val="24"/>
        </w:rPr>
      </w:pPr>
      <w:bookmarkStart w:id="43" w:name="_Toc32149"/>
      <w:bookmarkStart w:id="44" w:name="_Toc32737"/>
      <w:r>
        <w:rPr>
          <w:rFonts w:hint="eastAsia" w:ascii="宋体" w:hAnsi="宋体" w:eastAsia="宋体" w:cs="宋体"/>
          <w:sz w:val="24"/>
          <w:szCs w:val="24"/>
          <w:lang w:val="en-US"/>
        </w:rPr>
        <w:t>六</w:t>
      </w:r>
      <w:r>
        <w:rPr>
          <w:rFonts w:hint="eastAsia" w:ascii="宋体" w:hAnsi="宋体" w:eastAsia="宋体" w:cs="宋体"/>
          <w:sz w:val="24"/>
          <w:szCs w:val="24"/>
        </w:rPr>
        <w:t>、投标要求</w:t>
      </w:r>
      <w:bookmarkEnd w:id="43"/>
      <w:bookmarkEnd w:id="44"/>
    </w:p>
    <w:p w14:paraId="2EC2F373">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（一）供应商要求</w:t>
      </w:r>
    </w:p>
    <w:p w14:paraId="00D89B28">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1、为确保项目的顺利实施，供应商应有</w:t>
      </w:r>
      <w:r>
        <w:rPr>
          <w:rFonts w:hint="eastAsia" w:ascii="宋体" w:hAnsi="宋体" w:eastAsia="宋体" w:cs="宋体"/>
          <w:sz w:val="24"/>
          <w:szCs w:val="24"/>
        </w:rPr>
        <w:t>年度食堂管理服务项目业绩</w:t>
      </w:r>
      <w:r>
        <w:rPr>
          <w:rFonts w:hint="eastAsia" w:ascii="宋体" w:hAnsi="宋体" w:eastAsia="宋体" w:cs="宋体"/>
          <w:bCs/>
          <w:sz w:val="24"/>
          <w:szCs w:val="24"/>
        </w:rPr>
        <w:t>。</w:t>
      </w:r>
    </w:p>
    <w:p w14:paraId="32D774FD">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2、供应商应能提供快速的服务响应，具有较强的项目管理、技术服务和组织实施能力。</w:t>
      </w:r>
    </w:p>
    <w:p w14:paraId="040C9579">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3、供应商</w:t>
      </w:r>
      <w:r>
        <w:rPr>
          <w:rFonts w:hint="eastAsia" w:hAnsi="宋体" w:cs="宋体"/>
          <w:bCs/>
          <w:sz w:val="24"/>
          <w:szCs w:val="24"/>
          <w:lang w:val="en-US" w:eastAsia="zh-CN"/>
        </w:rPr>
        <w:t>应</w:t>
      </w:r>
      <w:r>
        <w:rPr>
          <w:rFonts w:hint="eastAsia" w:ascii="宋体" w:hAnsi="宋体" w:eastAsia="宋体" w:cs="宋体"/>
          <w:bCs/>
          <w:sz w:val="24"/>
          <w:szCs w:val="24"/>
        </w:rPr>
        <w:t>具有有效的质量管理认证、职业健康管理认证、环境管理体系认证和食品安全管理体系认证。</w:t>
      </w:r>
    </w:p>
    <w:p w14:paraId="7F748886">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4、供应商</w:t>
      </w:r>
      <w:r>
        <w:rPr>
          <w:rFonts w:hint="eastAsia" w:hAnsi="宋体" w:cs="宋体"/>
          <w:bCs/>
          <w:sz w:val="24"/>
          <w:szCs w:val="24"/>
          <w:lang w:val="en-US" w:eastAsia="zh-CN"/>
        </w:rPr>
        <w:t>应</w:t>
      </w:r>
      <w:r>
        <w:rPr>
          <w:rFonts w:hint="eastAsia" w:ascii="宋体" w:hAnsi="宋体" w:eastAsia="宋体" w:cs="宋体"/>
          <w:bCs/>
          <w:sz w:val="24"/>
          <w:szCs w:val="24"/>
        </w:rPr>
        <w:t>具有</w:t>
      </w:r>
      <w:r>
        <w:rPr>
          <w:rFonts w:hint="eastAsia" w:ascii="宋体" w:hAnsi="宋体" w:eastAsia="宋体" w:cs="宋体"/>
          <w:bCs/>
          <w:sz w:val="24"/>
          <w:szCs w:val="24"/>
          <w:lang w:val="zh-TW" w:eastAsia="zh-TW"/>
        </w:rPr>
        <w:t>食品安全责任保险</w:t>
      </w:r>
      <w:r>
        <w:rPr>
          <w:rFonts w:hint="eastAsia" w:ascii="宋体" w:hAnsi="宋体" w:eastAsia="宋体" w:cs="宋体"/>
          <w:bCs/>
          <w:sz w:val="24"/>
          <w:szCs w:val="24"/>
          <w:lang w:val="zh-TW"/>
        </w:rPr>
        <w:t>，</w:t>
      </w:r>
      <w:r>
        <w:rPr>
          <w:rFonts w:hint="eastAsia" w:ascii="宋体" w:hAnsi="宋体" w:eastAsia="宋体" w:cs="宋体"/>
          <w:bCs/>
          <w:sz w:val="24"/>
          <w:szCs w:val="24"/>
        </w:rPr>
        <w:t>保额额度不少于</w:t>
      </w:r>
      <w:r>
        <w:rPr>
          <w:rFonts w:hint="eastAsia" w:ascii="宋体" w:hAnsi="宋体" w:eastAsia="宋体" w:cs="宋体"/>
          <w:bCs/>
          <w:sz w:val="24"/>
          <w:szCs w:val="24"/>
          <w:lang w:val="zh-TW" w:eastAsia="zh-TW"/>
        </w:rPr>
        <w:t>2000万</w:t>
      </w:r>
      <w:r>
        <w:rPr>
          <w:rFonts w:hint="eastAsia" w:ascii="宋体" w:hAnsi="宋体" w:eastAsia="宋体" w:cs="宋体"/>
          <w:bCs/>
          <w:sz w:val="24"/>
          <w:szCs w:val="24"/>
          <w:lang w:val="zh-TW"/>
        </w:rPr>
        <w:t>。</w:t>
      </w:r>
    </w:p>
    <w:p w14:paraId="33A9BD8D">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（二）项目团队要求</w:t>
      </w:r>
    </w:p>
    <w:p w14:paraId="266B11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1、服务团队要求</w:t>
      </w:r>
    </w:p>
    <w:p w14:paraId="45605C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（1）参考团队方案（</w:t>
      </w:r>
      <w:r>
        <w:rPr>
          <w:rFonts w:hint="eastAsia" w:ascii="宋体" w:hAnsi="宋体" w:eastAsia="宋体" w:cs="宋体"/>
          <w:sz w:val="24"/>
          <w:szCs w:val="24"/>
          <w:highlight w:val="yellow"/>
        </w:rPr>
        <w:t>总人数不得少于</w:t>
      </w:r>
      <w:r>
        <w:rPr>
          <w:rFonts w:hint="eastAsia" w:ascii="宋体" w:hAnsi="宋体" w:cs="宋体"/>
          <w:sz w:val="24"/>
          <w:szCs w:val="24"/>
          <w:highlight w:val="yellow"/>
          <w:lang w:val="en-US" w:eastAsia="zh-CN"/>
        </w:rPr>
        <w:t>31</w:t>
      </w:r>
      <w:r>
        <w:rPr>
          <w:rFonts w:hint="eastAsia" w:ascii="宋体" w:hAnsi="宋体" w:eastAsia="宋体" w:cs="宋体"/>
          <w:sz w:val="24"/>
          <w:szCs w:val="24"/>
          <w:highlight w:val="yellow"/>
        </w:rPr>
        <w:t>人，其中常驻人员</w:t>
      </w:r>
      <w:r>
        <w:rPr>
          <w:rFonts w:hint="eastAsia" w:ascii="宋体" w:hAnsi="宋体" w:cs="宋体"/>
          <w:sz w:val="24"/>
          <w:szCs w:val="24"/>
          <w:highlight w:val="yellow"/>
          <w:lang w:val="en-US" w:eastAsia="zh-CN"/>
        </w:rPr>
        <w:t>20</w:t>
      </w:r>
      <w:r>
        <w:rPr>
          <w:rFonts w:hint="eastAsia" w:ascii="宋体" w:hAnsi="宋体" w:eastAsia="宋体" w:cs="宋体"/>
          <w:sz w:val="24"/>
          <w:szCs w:val="24"/>
          <w:highlight w:val="yellow"/>
        </w:rPr>
        <w:t>人，钟点工</w:t>
      </w:r>
      <w:r>
        <w:rPr>
          <w:rFonts w:hint="eastAsia" w:ascii="宋体" w:hAnsi="宋体" w:cs="宋体"/>
          <w:sz w:val="24"/>
          <w:szCs w:val="24"/>
          <w:highlight w:val="yellow"/>
          <w:lang w:val="en-US" w:eastAsia="zh-CN"/>
        </w:rPr>
        <w:t>11</w:t>
      </w:r>
      <w:r>
        <w:rPr>
          <w:rFonts w:hint="eastAsia" w:ascii="宋体" w:hAnsi="宋体" w:eastAsia="宋体" w:cs="宋体"/>
          <w:sz w:val="24"/>
          <w:szCs w:val="24"/>
          <w:highlight w:val="yellow"/>
        </w:rPr>
        <w:t>人）</w:t>
      </w:r>
    </w:p>
    <w:tbl>
      <w:tblPr>
        <w:tblStyle w:val="6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9"/>
        <w:gridCol w:w="839"/>
        <w:gridCol w:w="942"/>
        <w:gridCol w:w="1032"/>
        <w:gridCol w:w="4542"/>
        <w:gridCol w:w="1042"/>
      </w:tblGrid>
      <w:tr w14:paraId="67D8E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262FE835">
            <w:pPr>
              <w:jc w:val="center"/>
              <w:rPr>
                <w:rFonts w:hint="eastAsia" w:ascii="宋体" w:hAnsi="宋体" w:eastAsia="宋体" w:cs="宋体"/>
                <w:b/>
                <w:bCs/>
                <w:sz w:val="24"/>
                <w:szCs w:val="24"/>
              </w:rPr>
            </w:pPr>
            <w:r>
              <w:rPr>
                <w:rFonts w:hint="eastAsia" w:ascii="宋体" w:hAnsi="宋体" w:eastAsia="宋体" w:cs="宋体"/>
                <w:b/>
                <w:bCs/>
                <w:sz w:val="24"/>
                <w:szCs w:val="24"/>
              </w:rPr>
              <w:t>岗位</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E69247C">
            <w:pPr>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710A3C01">
            <w:pPr>
              <w:jc w:val="center"/>
              <w:rPr>
                <w:rFonts w:hint="eastAsia" w:ascii="宋体" w:hAnsi="宋体" w:eastAsia="宋体" w:cs="宋体"/>
                <w:b/>
                <w:bCs/>
                <w:sz w:val="24"/>
                <w:szCs w:val="24"/>
              </w:rPr>
            </w:pPr>
            <w:r>
              <w:rPr>
                <w:rFonts w:hint="eastAsia" w:ascii="宋体" w:hAnsi="宋体" w:eastAsia="宋体" w:cs="宋体"/>
                <w:b/>
                <w:bCs/>
                <w:sz w:val="24"/>
                <w:szCs w:val="24"/>
              </w:rPr>
              <w:t>常驻人员</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561049EB">
            <w:pPr>
              <w:jc w:val="center"/>
              <w:rPr>
                <w:rFonts w:hint="eastAsia" w:ascii="宋体" w:hAnsi="宋体" w:eastAsia="宋体" w:cs="宋体"/>
                <w:b/>
                <w:bCs/>
                <w:sz w:val="24"/>
                <w:szCs w:val="24"/>
              </w:rPr>
            </w:pPr>
            <w:r>
              <w:rPr>
                <w:rFonts w:hint="eastAsia" w:ascii="宋体" w:hAnsi="宋体" w:eastAsia="宋体" w:cs="宋体"/>
                <w:b/>
                <w:bCs/>
                <w:sz w:val="24"/>
                <w:szCs w:val="24"/>
              </w:rPr>
              <w:t>钟点工</w:t>
            </w:r>
          </w:p>
        </w:tc>
        <w:tc>
          <w:tcPr>
            <w:tcW w:w="2280" w:type="pct"/>
            <w:tcBorders>
              <w:top w:val="single" w:color="auto" w:sz="4" w:space="0"/>
              <w:left w:val="single" w:color="auto" w:sz="4" w:space="0"/>
              <w:bottom w:val="single" w:color="auto" w:sz="4" w:space="0"/>
              <w:right w:val="single" w:color="auto" w:sz="4" w:space="0"/>
            </w:tcBorders>
            <w:noWrap w:val="0"/>
            <w:vAlign w:val="center"/>
          </w:tcPr>
          <w:p w14:paraId="17C194CB">
            <w:pPr>
              <w:jc w:val="center"/>
              <w:rPr>
                <w:rFonts w:hint="eastAsia" w:ascii="宋体" w:hAnsi="宋体" w:eastAsia="宋体" w:cs="宋体"/>
                <w:b/>
                <w:bCs/>
                <w:sz w:val="24"/>
                <w:szCs w:val="24"/>
              </w:rPr>
            </w:pPr>
            <w:r>
              <w:rPr>
                <w:rFonts w:hint="eastAsia" w:ascii="宋体" w:hAnsi="宋体" w:eastAsia="宋体" w:cs="宋体"/>
                <w:b/>
                <w:bCs/>
                <w:sz w:val="24"/>
                <w:szCs w:val="24"/>
              </w:rPr>
              <w:t>工作职责</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405A8FC9">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6F3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jc w:val="center"/>
        </w:trPr>
        <w:tc>
          <w:tcPr>
            <w:tcW w:w="783" w:type="pct"/>
            <w:vMerge w:val="restart"/>
            <w:tcBorders>
              <w:top w:val="single" w:color="auto" w:sz="4" w:space="0"/>
              <w:left w:val="single" w:color="auto" w:sz="4" w:space="0"/>
              <w:bottom w:val="single" w:color="auto" w:sz="4" w:space="0"/>
              <w:right w:val="single" w:color="auto" w:sz="4" w:space="0"/>
            </w:tcBorders>
            <w:noWrap w:val="0"/>
            <w:vAlign w:val="center"/>
          </w:tcPr>
          <w:p w14:paraId="64BA3AB8">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项目主管（兼厨师长）</w:t>
            </w:r>
          </w:p>
          <w:p w14:paraId="14096199">
            <w:pPr>
              <w:widowControl/>
              <w:jc w:val="center"/>
              <w:textAlignment w:val="center"/>
              <w:rPr>
                <w:rFonts w:hint="eastAsia" w:ascii="宋体" w:hAnsi="宋体" w:eastAsia="宋体" w:cs="宋体"/>
                <w:sz w:val="24"/>
                <w:szCs w:val="24"/>
              </w:rPr>
            </w:pP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14:paraId="67737ABB">
            <w:pPr>
              <w:jc w:val="center"/>
              <w:rPr>
                <w:rFonts w:hint="eastAsia" w:ascii="宋体" w:hAnsi="宋体" w:eastAsia="宋体" w:cs="宋体"/>
                <w:sz w:val="24"/>
                <w:szCs w:val="24"/>
              </w:rPr>
            </w:pPr>
            <w:r>
              <w:rPr>
                <w:rFonts w:hint="eastAsia" w:ascii="宋体" w:hAnsi="宋体" w:eastAsia="宋体" w:cs="宋体"/>
                <w:sz w:val="24"/>
                <w:szCs w:val="24"/>
              </w:rPr>
              <w:t>1</w:t>
            </w:r>
          </w:p>
          <w:p w14:paraId="20F4B007">
            <w:pPr>
              <w:jc w:val="center"/>
              <w:rPr>
                <w:rFonts w:hint="eastAsia" w:ascii="宋体" w:hAnsi="宋体" w:eastAsia="宋体" w:cs="宋体"/>
                <w:sz w:val="24"/>
                <w:szCs w:val="24"/>
              </w:rPr>
            </w:pPr>
          </w:p>
        </w:tc>
        <w:tc>
          <w:tcPr>
            <w:tcW w:w="473" w:type="pct"/>
            <w:vMerge w:val="restart"/>
            <w:tcBorders>
              <w:top w:val="single" w:color="auto" w:sz="4" w:space="0"/>
              <w:left w:val="single" w:color="auto" w:sz="4" w:space="0"/>
              <w:bottom w:val="single" w:color="auto" w:sz="4" w:space="0"/>
              <w:right w:val="single" w:color="auto" w:sz="4" w:space="0"/>
            </w:tcBorders>
            <w:noWrap w:val="0"/>
            <w:vAlign w:val="center"/>
          </w:tcPr>
          <w:p w14:paraId="4409D59A">
            <w:pPr>
              <w:jc w:val="center"/>
              <w:rPr>
                <w:rFonts w:hint="eastAsia" w:ascii="宋体" w:hAnsi="宋体" w:eastAsia="宋体" w:cs="宋体"/>
                <w:sz w:val="24"/>
                <w:szCs w:val="24"/>
              </w:rPr>
            </w:pPr>
            <w:r>
              <w:rPr>
                <w:rFonts w:hint="eastAsia" w:ascii="宋体" w:hAnsi="宋体" w:eastAsia="宋体" w:cs="宋体"/>
                <w:sz w:val="24"/>
                <w:szCs w:val="24"/>
              </w:rPr>
              <w:t>1</w:t>
            </w:r>
          </w:p>
          <w:p w14:paraId="785628B5">
            <w:pPr>
              <w:jc w:val="center"/>
              <w:rPr>
                <w:rFonts w:hint="eastAsia" w:ascii="宋体" w:hAnsi="宋体" w:eastAsia="宋体" w:cs="宋体"/>
                <w:sz w:val="24"/>
                <w:szCs w:val="24"/>
              </w:rPr>
            </w:pPr>
          </w:p>
        </w:tc>
        <w:tc>
          <w:tcPr>
            <w:tcW w:w="518" w:type="pct"/>
            <w:tcBorders>
              <w:top w:val="single" w:color="auto" w:sz="4" w:space="0"/>
              <w:left w:val="single" w:color="auto" w:sz="4" w:space="0"/>
              <w:bottom w:val="single" w:color="auto" w:sz="4" w:space="0"/>
              <w:right w:val="single" w:color="auto" w:sz="4" w:space="0"/>
            </w:tcBorders>
            <w:noWrap w:val="0"/>
            <w:vAlign w:val="center"/>
          </w:tcPr>
          <w:p w14:paraId="57FCAD39">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084285D8">
            <w:pPr>
              <w:jc w:val="left"/>
              <w:rPr>
                <w:rFonts w:hint="eastAsia" w:ascii="宋体" w:hAnsi="宋体" w:eastAsia="宋体" w:cs="宋体"/>
                <w:sz w:val="24"/>
                <w:szCs w:val="24"/>
              </w:rPr>
            </w:pPr>
            <w:r>
              <w:rPr>
                <w:rFonts w:hint="eastAsia" w:ascii="宋体" w:hAnsi="宋体" w:eastAsia="宋体" w:cs="宋体"/>
                <w:sz w:val="24"/>
                <w:szCs w:val="24"/>
              </w:rPr>
              <w:t>全面主持工作,确保项目整体高品质及安全运行。主要工作包括与采购人工作对接交流协调、每日经营情况分析总结改进、人员招募培训、收尾情况检查、重要活动组织协调、订餐及老师个性化服务对接等。</w:t>
            </w:r>
          </w:p>
        </w:tc>
        <w:tc>
          <w:tcPr>
            <w:tcW w:w="523" w:type="pct"/>
            <w:vMerge w:val="restart"/>
            <w:tcBorders>
              <w:top w:val="single" w:color="auto" w:sz="4" w:space="0"/>
              <w:left w:val="single" w:color="auto" w:sz="4" w:space="0"/>
              <w:bottom w:val="single" w:color="auto" w:sz="4" w:space="0"/>
              <w:right w:val="single" w:color="auto" w:sz="4" w:space="0"/>
            </w:tcBorders>
            <w:noWrap w:val="0"/>
            <w:vAlign w:val="center"/>
          </w:tcPr>
          <w:p w14:paraId="168CB6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团队建设及四安第一责任人</w:t>
            </w:r>
          </w:p>
          <w:p w14:paraId="5C51ECA7">
            <w:pPr>
              <w:jc w:val="center"/>
              <w:rPr>
                <w:rFonts w:hint="eastAsia" w:ascii="宋体" w:hAnsi="宋体" w:eastAsia="宋体" w:cs="宋体"/>
                <w:sz w:val="24"/>
                <w:szCs w:val="24"/>
              </w:rPr>
            </w:pPr>
          </w:p>
        </w:tc>
      </w:tr>
      <w:tr w14:paraId="6AF9E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6" w:hRule="atLeast"/>
          <w:jc w:val="center"/>
        </w:trPr>
        <w:tc>
          <w:tcPr>
            <w:tcW w:w="783" w:type="pct"/>
            <w:vMerge w:val="continue"/>
            <w:tcBorders>
              <w:top w:val="single" w:color="auto" w:sz="4" w:space="0"/>
              <w:left w:val="single" w:color="auto" w:sz="4" w:space="0"/>
              <w:bottom w:val="single" w:color="auto" w:sz="4" w:space="0"/>
              <w:right w:val="single" w:color="auto" w:sz="4" w:space="0"/>
            </w:tcBorders>
            <w:noWrap w:val="0"/>
            <w:vAlign w:val="center"/>
          </w:tcPr>
          <w:p w14:paraId="2C7A01E1">
            <w:pPr>
              <w:widowControl/>
              <w:jc w:val="center"/>
              <w:textAlignment w:val="center"/>
              <w:rPr>
                <w:rFonts w:hint="eastAsia" w:ascii="宋体" w:hAnsi="宋体" w:eastAsia="宋体" w:cs="宋体"/>
                <w:sz w:val="24"/>
                <w:szCs w:val="24"/>
              </w:rPr>
            </w:pP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14:paraId="1593E138">
            <w:pPr>
              <w:jc w:val="center"/>
              <w:rPr>
                <w:rFonts w:hint="eastAsia" w:ascii="宋体" w:hAnsi="宋体" w:eastAsia="宋体" w:cs="宋体"/>
                <w:sz w:val="24"/>
                <w:szCs w:val="24"/>
              </w:rPr>
            </w:pPr>
          </w:p>
        </w:tc>
        <w:tc>
          <w:tcPr>
            <w:tcW w:w="473" w:type="pct"/>
            <w:vMerge w:val="continue"/>
            <w:tcBorders>
              <w:top w:val="single" w:color="auto" w:sz="4" w:space="0"/>
              <w:left w:val="single" w:color="auto" w:sz="4" w:space="0"/>
              <w:bottom w:val="single" w:color="auto" w:sz="4" w:space="0"/>
              <w:right w:val="single" w:color="auto" w:sz="4" w:space="0"/>
            </w:tcBorders>
            <w:noWrap w:val="0"/>
            <w:vAlign w:val="center"/>
          </w:tcPr>
          <w:p w14:paraId="0A7A2BBA">
            <w:pPr>
              <w:jc w:val="center"/>
              <w:rPr>
                <w:rFonts w:hint="eastAsia" w:ascii="宋体" w:hAnsi="宋体" w:eastAsia="宋体" w:cs="宋体"/>
                <w:sz w:val="24"/>
                <w:szCs w:val="24"/>
              </w:rPr>
            </w:pPr>
          </w:p>
        </w:tc>
        <w:tc>
          <w:tcPr>
            <w:tcW w:w="518" w:type="pct"/>
            <w:tcBorders>
              <w:top w:val="single" w:color="auto" w:sz="4" w:space="0"/>
              <w:left w:val="single" w:color="auto" w:sz="4" w:space="0"/>
              <w:bottom w:val="single" w:color="auto" w:sz="4" w:space="0"/>
              <w:right w:val="single" w:color="auto" w:sz="4" w:space="0"/>
            </w:tcBorders>
            <w:noWrap w:val="0"/>
            <w:vAlign w:val="center"/>
          </w:tcPr>
          <w:p w14:paraId="7CE59311">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6EBEEF7C">
            <w:pPr>
              <w:jc w:val="left"/>
              <w:rPr>
                <w:rFonts w:hint="eastAsia" w:ascii="宋体" w:hAnsi="宋体" w:eastAsia="宋体" w:cs="宋体"/>
                <w:sz w:val="24"/>
                <w:szCs w:val="24"/>
              </w:rPr>
            </w:pPr>
            <w:r>
              <w:rPr>
                <w:rFonts w:hint="eastAsia" w:ascii="宋体" w:hAnsi="宋体" w:eastAsia="宋体" w:cs="宋体"/>
                <w:sz w:val="24"/>
                <w:szCs w:val="24"/>
              </w:rPr>
              <w:t>后厨管理（人员操作习惯日清周清）及收尾情况安全责任人。主要工作包括每周菜单制作</w:t>
            </w:r>
            <w:r>
              <w:rPr>
                <w:rFonts w:hint="eastAsia" w:ascii="宋体" w:hAnsi="宋体" w:cs="宋体"/>
                <w:sz w:val="24"/>
                <w:szCs w:val="24"/>
                <w:lang w:eastAsia="zh-CN"/>
              </w:rPr>
              <w:t>、</w:t>
            </w:r>
            <w:r>
              <w:rPr>
                <w:rFonts w:hint="eastAsia" w:ascii="宋体" w:hAnsi="宋体" w:eastAsia="宋体" w:cs="宋体"/>
                <w:sz w:val="24"/>
                <w:szCs w:val="24"/>
              </w:rPr>
              <w:t>菜肴创新、蒸菜和营养盅的制作</w:t>
            </w:r>
            <w:r>
              <w:rPr>
                <w:rFonts w:hint="eastAsia" w:ascii="宋体" w:hAnsi="宋体" w:cs="宋体"/>
                <w:sz w:val="24"/>
                <w:szCs w:val="24"/>
                <w:lang w:eastAsia="zh-CN"/>
              </w:rPr>
              <w:t>、</w:t>
            </w:r>
            <w:r>
              <w:rPr>
                <w:rFonts w:hint="eastAsia" w:ascii="宋体" w:hAnsi="宋体" w:eastAsia="宋体" w:cs="宋体"/>
                <w:sz w:val="24"/>
                <w:szCs w:val="24"/>
              </w:rPr>
              <w:t>原材料的验收把关、菜肴出品和成本的把控、每周卤味的精心制作、菜肴营养成分分析等。</w:t>
            </w:r>
          </w:p>
        </w:tc>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14:paraId="19F31132">
            <w:pPr>
              <w:jc w:val="center"/>
              <w:rPr>
                <w:rFonts w:hint="eastAsia" w:ascii="宋体" w:hAnsi="宋体" w:eastAsia="宋体" w:cs="宋体"/>
                <w:sz w:val="24"/>
                <w:szCs w:val="24"/>
              </w:rPr>
            </w:pPr>
          </w:p>
        </w:tc>
      </w:tr>
      <w:tr w14:paraId="5A696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1AF81E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大灶厨师（小锅炒菜）</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493CE15">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4DEDE691">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76ED7FE6">
            <w:pPr>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pct"/>
            <w:tcBorders>
              <w:top w:val="single" w:color="auto" w:sz="4" w:space="0"/>
              <w:left w:val="single" w:color="auto" w:sz="4" w:space="0"/>
              <w:bottom w:val="single" w:color="auto" w:sz="4" w:space="0"/>
              <w:right w:val="single" w:color="auto" w:sz="4" w:space="0"/>
            </w:tcBorders>
            <w:noWrap w:val="0"/>
            <w:vAlign w:val="center"/>
          </w:tcPr>
          <w:p w14:paraId="0AD273E8">
            <w:pPr>
              <w:jc w:val="center"/>
              <w:rPr>
                <w:rFonts w:hint="eastAsia" w:ascii="宋体" w:hAnsi="宋体" w:eastAsia="宋体" w:cs="宋体"/>
                <w:sz w:val="24"/>
                <w:szCs w:val="24"/>
              </w:rPr>
            </w:pPr>
            <w:r>
              <w:rPr>
                <w:rFonts w:hint="eastAsia" w:ascii="宋体" w:hAnsi="宋体" w:eastAsia="宋体" w:cs="宋体"/>
                <w:sz w:val="24"/>
                <w:szCs w:val="24"/>
              </w:rPr>
              <w:t>根据菜单进行切配、烹制及区域卫生等。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0B8D478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双休日增加钟点厨师1名</w:t>
            </w:r>
          </w:p>
        </w:tc>
      </w:tr>
      <w:tr w14:paraId="6662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3C0E963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水吧风味档</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AA20FB0">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24EC52BA">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679CB998">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38C56383">
            <w:pPr>
              <w:jc w:val="left"/>
              <w:rPr>
                <w:rFonts w:hint="eastAsia" w:ascii="宋体" w:hAnsi="宋体" w:eastAsia="宋体" w:cs="宋体"/>
                <w:sz w:val="24"/>
                <w:szCs w:val="24"/>
              </w:rPr>
            </w:pPr>
            <w:r>
              <w:rPr>
                <w:rFonts w:hint="eastAsia" w:ascii="宋体" w:hAnsi="宋体" w:eastAsia="宋体" w:cs="宋体"/>
                <w:sz w:val="24"/>
                <w:szCs w:val="24"/>
              </w:rPr>
              <w:t>负责早餐段（馄饨、面</w:t>
            </w:r>
            <w:r>
              <w:rPr>
                <w:rFonts w:hint="eastAsia" w:ascii="宋体" w:hAnsi="宋体" w:cs="宋体"/>
                <w:sz w:val="24"/>
                <w:szCs w:val="24"/>
                <w:lang w:val="en-US" w:eastAsia="zh-CN"/>
              </w:rPr>
              <w:t>点</w:t>
            </w:r>
            <w:r>
              <w:rPr>
                <w:rFonts w:hint="eastAsia" w:ascii="宋体" w:hAnsi="宋体" w:eastAsia="宋体" w:cs="宋体"/>
                <w:sz w:val="24"/>
                <w:szCs w:val="24"/>
              </w:rPr>
              <w:t>）的准备工作和烹饪加工，负责中餐段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杭帮面、</w:t>
            </w:r>
            <w:r>
              <w:rPr>
                <w:rFonts w:hint="eastAsia" w:ascii="宋体" w:hAnsi="宋体" w:eastAsia="宋体" w:cs="宋体"/>
                <w:sz w:val="24"/>
                <w:szCs w:val="24"/>
              </w:rPr>
              <w:t>风味</w:t>
            </w:r>
            <w:r>
              <w:rPr>
                <w:rFonts w:hint="eastAsia" w:ascii="宋体" w:hAnsi="宋体" w:cs="宋体"/>
                <w:sz w:val="24"/>
                <w:szCs w:val="24"/>
                <w:lang w:val="en-US" w:eastAsia="zh-CN"/>
              </w:rPr>
              <w:t>小吃</w:t>
            </w:r>
            <w:r>
              <w:rPr>
                <w:rFonts w:hint="eastAsia" w:ascii="宋体" w:hAnsi="宋体" w:eastAsia="宋体" w:cs="宋体"/>
                <w:sz w:val="24"/>
                <w:szCs w:val="24"/>
                <w:lang w:eastAsia="zh-CN"/>
              </w:rPr>
              <w:t>）</w:t>
            </w:r>
            <w:r>
              <w:rPr>
                <w:rFonts w:hint="eastAsia" w:ascii="宋体" w:hAnsi="宋体" w:eastAsia="宋体" w:cs="宋体"/>
                <w:sz w:val="24"/>
                <w:szCs w:val="24"/>
              </w:rPr>
              <w:t>的准备工作、食材加工制作及区域卫生等。</w:t>
            </w:r>
            <w:r>
              <w:rPr>
                <w:rFonts w:hint="eastAsia" w:ascii="宋体" w:hAnsi="宋体" w:eastAsia="宋体" w:cs="宋体"/>
                <w:sz w:val="24"/>
                <w:szCs w:val="24"/>
                <w:lang w:val="en-US" w:eastAsia="zh-CN"/>
              </w:rPr>
              <w:t>负责一楼餐厅晚餐的售卖。</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65DC2C15">
            <w:pPr>
              <w:jc w:val="center"/>
              <w:rPr>
                <w:rFonts w:hint="eastAsia" w:ascii="宋体" w:hAnsi="宋体" w:eastAsia="宋体" w:cs="宋体"/>
                <w:sz w:val="24"/>
                <w:szCs w:val="24"/>
              </w:rPr>
            </w:pPr>
          </w:p>
        </w:tc>
      </w:tr>
      <w:tr w14:paraId="41230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1"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73A67966">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rPr>
              <w:t>中式点心师（4点-13点）</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18B2DD1">
            <w:pPr>
              <w:jc w:val="center"/>
              <w:rPr>
                <w:rFonts w:hint="eastAsia" w:ascii="宋体" w:hAnsi="宋体" w:eastAsia="宋体" w:cs="宋体"/>
                <w:sz w:val="24"/>
                <w:szCs w:val="24"/>
              </w:rPr>
            </w:pPr>
            <w:r>
              <w:rPr>
                <w:rFonts w:hint="eastAsia" w:ascii="宋体" w:hAnsi="宋体" w:eastAsia="宋体" w:cs="宋体"/>
                <w:sz w:val="24"/>
                <w:szCs w:val="24"/>
              </w:rPr>
              <w:t>1</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43AFC9E5">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25A087ED">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7062550B">
            <w:pPr>
              <w:jc w:val="left"/>
              <w:rPr>
                <w:rFonts w:hint="eastAsia" w:ascii="宋体" w:hAnsi="宋体" w:eastAsia="宋体" w:cs="宋体"/>
                <w:sz w:val="24"/>
                <w:szCs w:val="24"/>
              </w:rPr>
            </w:pPr>
            <w:r>
              <w:rPr>
                <w:rFonts w:hint="eastAsia" w:ascii="宋体" w:hAnsi="宋体" w:eastAsia="宋体" w:cs="宋体"/>
                <w:sz w:val="24"/>
                <w:szCs w:val="24"/>
              </w:rPr>
              <w:t>合理安排中点菜单，负责中点制作供应、客餐接待点心制作及区域卫生等。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54D330D1">
            <w:pPr>
              <w:jc w:val="center"/>
              <w:rPr>
                <w:rFonts w:hint="eastAsia" w:ascii="宋体" w:hAnsi="宋体" w:eastAsia="宋体" w:cs="宋体"/>
                <w:sz w:val="24"/>
                <w:szCs w:val="24"/>
              </w:rPr>
            </w:pPr>
          </w:p>
        </w:tc>
      </w:tr>
      <w:tr w14:paraId="0C301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5B375BF5">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rPr>
              <w:t>西式点心师（6点-15点）</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DAC885C">
            <w:pPr>
              <w:jc w:val="center"/>
              <w:rPr>
                <w:rFonts w:hint="eastAsia" w:ascii="宋体" w:hAnsi="宋体" w:eastAsia="宋体" w:cs="宋体"/>
                <w:sz w:val="24"/>
                <w:szCs w:val="24"/>
              </w:rPr>
            </w:pPr>
            <w:r>
              <w:rPr>
                <w:rFonts w:hint="eastAsia" w:ascii="宋体" w:hAnsi="宋体" w:eastAsia="宋体" w:cs="宋体"/>
                <w:sz w:val="24"/>
                <w:szCs w:val="24"/>
              </w:rPr>
              <w:t>1</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1DEED91D">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61533854">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388B4BB7">
            <w:pPr>
              <w:jc w:val="left"/>
              <w:rPr>
                <w:rFonts w:hint="eastAsia" w:ascii="宋体" w:hAnsi="宋体" w:eastAsia="宋体" w:cs="宋体"/>
                <w:sz w:val="24"/>
                <w:szCs w:val="24"/>
              </w:rPr>
            </w:pPr>
            <w:r>
              <w:rPr>
                <w:rFonts w:hint="eastAsia" w:ascii="宋体" w:hAnsi="宋体" w:eastAsia="宋体" w:cs="宋体"/>
                <w:sz w:val="24"/>
                <w:szCs w:val="24"/>
              </w:rPr>
              <w:t>合理安排西点菜单，负责西点制作供应及区域卫生等。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208F9DFD">
            <w:pPr>
              <w:jc w:val="center"/>
              <w:rPr>
                <w:rFonts w:hint="eastAsia" w:ascii="宋体" w:hAnsi="宋体" w:eastAsia="宋体" w:cs="宋体"/>
                <w:sz w:val="24"/>
                <w:szCs w:val="24"/>
              </w:rPr>
            </w:pPr>
          </w:p>
        </w:tc>
      </w:tr>
      <w:tr w14:paraId="568C6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078D542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面点帮工（4点-13点）</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79F299C">
            <w:pPr>
              <w:jc w:val="center"/>
              <w:rPr>
                <w:rFonts w:hint="eastAsia" w:ascii="宋体" w:hAnsi="宋体" w:eastAsia="宋体" w:cs="宋体"/>
                <w:sz w:val="24"/>
                <w:szCs w:val="24"/>
              </w:rPr>
            </w:pPr>
            <w:r>
              <w:rPr>
                <w:rFonts w:hint="eastAsia" w:ascii="宋体" w:hAnsi="宋体" w:eastAsia="宋体" w:cs="宋体"/>
                <w:sz w:val="24"/>
                <w:szCs w:val="24"/>
              </w:rPr>
              <w:t>1</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02A19910">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246CC37F">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491B882C">
            <w:pPr>
              <w:jc w:val="left"/>
              <w:rPr>
                <w:rFonts w:hint="eastAsia" w:ascii="宋体" w:hAnsi="宋体" w:eastAsia="宋体" w:cs="宋体"/>
                <w:sz w:val="24"/>
                <w:szCs w:val="24"/>
              </w:rPr>
            </w:pPr>
            <w:r>
              <w:rPr>
                <w:rFonts w:hint="eastAsia" w:ascii="宋体" w:hAnsi="宋体" w:eastAsia="宋体" w:cs="宋体"/>
                <w:sz w:val="24"/>
                <w:szCs w:val="24"/>
              </w:rPr>
              <w:t>负责日常粗粮准备，特色食品制作、餐盘周转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一楼餐厅售卖</w:t>
            </w:r>
            <w:r>
              <w:rPr>
                <w:rFonts w:hint="eastAsia" w:ascii="宋体" w:hAnsi="宋体" w:eastAsia="宋体" w:cs="宋体"/>
                <w:sz w:val="24"/>
                <w:szCs w:val="24"/>
              </w:rPr>
              <w:t>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6FD1A297">
            <w:pPr>
              <w:jc w:val="center"/>
              <w:rPr>
                <w:rFonts w:hint="eastAsia" w:ascii="宋体" w:hAnsi="宋体" w:eastAsia="宋体" w:cs="宋体"/>
                <w:sz w:val="24"/>
                <w:szCs w:val="24"/>
              </w:rPr>
            </w:pPr>
          </w:p>
        </w:tc>
      </w:tr>
      <w:tr w14:paraId="576A9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5D3154B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咖啡师</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20FE5E7">
            <w:pPr>
              <w:jc w:val="center"/>
              <w:rPr>
                <w:rFonts w:hint="eastAsia" w:ascii="宋体" w:hAnsi="宋体" w:eastAsia="宋体" w:cs="宋体"/>
                <w:sz w:val="24"/>
                <w:szCs w:val="24"/>
              </w:rPr>
            </w:pPr>
            <w:r>
              <w:rPr>
                <w:rFonts w:hint="eastAsia" w:ascii="宋体" w:hAnsi="宋体" w:eastAsia="宋体" w:cs="宋体"/>
                <w:sz w:val="24"/>
                <w:szCs w:val="24"/>
              </w:rPr>
              <w:t>1</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1984C631">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6B003D04">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536E3CA6">
            <w:pPr>
              <w:jc w:val="left"/>
              <w:rPr>
                <w:rFonts w:hint="eastAsia" w:ascii="宋体" w:hAnsi="宋体" w:eastAsia="宋体" w:cs="宋体"/>
                <w:sz w:val="24"/>
                <w:szCs w:val="24"/>
              </w:rPr>
            </w:pPr>
            <w:r>
              <w:rPr>
                <w:rFonts w:hint="eastAsia" w:ascii="宋体" w:hAnsi="宋体" w:eastAsia="宋体" w:cs="宋体"/>
                <w:sz w:val="24"/>
                <w:szCs w:val="24"/>
              </w:rPr>
              <w:t>负责咖啡/饮品制作、食材准备、休闲吧服务及区域卫生等。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513D3F65">
            <w:pPr>
              <w:jc w:val="center"/>
              <w:rPr>
                <w:rFonts w:hint="eastAsia" w:ascii="宋体" w:hAnsi="宋体" w:eastAsia="宋体" w:cs="宋体"/>
                <w:sz w:val="24"/>
                <w:szCs w:val="24"/>
              </w:rPr>
            </w:pPr>
          </w:p>
        </w:tc>
      </w:tr>
      <w:tr w14:paraId="40B5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23298A9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休闲吧帮工兼收银</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8DB5CFA">
            <w:pPr>
              <w:jc w:val="center"/>
              <w:rPr>
                <w:rFonts w:hint="eastAsia" w:ascii="宋体" w:hAnsi="宋体" w:eastAsia="宋体" w:cs="宋体"/>
                <w:sz w:val="24"/>
                <w:szCs w:val="24"/>
              </w:rPr>
            </w:pPr>
            <w:r>
              <w:rPr>
                <w:rFonts w:hint="eastAsia" w:ascii="宋体" w:hAnsi="宋体" w:eastAsia="宋体" w:cs="宋体"/>
                <w:sz w:val="24"/>
                <w:szCs w:val="24"/>
              </w:rPr>
              <w:t>1</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79D28784">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56365350">
            <w:pPr>
              <w:jc w:val="center"/>
              <w:rPr>
                <w:rFonts w:hint="eastAsia" w:ascii="宋体" w:hAnsi="宋体" w:eastAsia="宋体" w:cs="宋体"/>
                <w:sz w:val="24"/>
                <w:szCs w:val="24"/>
              </w:rPr>
            </w:pPr>
          </w:p>
        </w:tc>
        <w:tc>
          <w:tcPr>
            <w:tcW w:w="2280" w:type="pct"/>
            <w:tcBorders>
              <w:top w:val="single" w:color="auto" w:sz="4" w:space="0"/>
              <w:left w:val="single" w:color="auto" w:sz="4" w:space="0"/>
              <w:bottom w:val="single" w:color="auto" w:sz="4" w:space="0"/>
              <w:right w:val="single" w:color="auto" w:sz="4" w:space="0"/>
            </w:tcBorders>
            <w:noWrap w:val="0"/>
            <w:vAlign w:val="center"/>
          </w:tcPr>
          <w:p w14:paraId="0248CE44">
            <w:pPr>
              <w:jc w:val="left"/>
              <w:rPr>
                <w:rFonts w:hint="eastAsia" w:ascii="宋体" w:hAnsi="宋体" w:eastAsia="宋体" w:cs="宋体"/>
                <w:sz w:val="24"/>
                <w:szCs w:val="24"/>
              </w:rPr>
            </w:pPr>
            <w:r>
              <w:rPr>
                <w:rFonts w:hint="eastAsia" w:ascii="宋体" w:hAnsi="宋体" w:eastAsia="宋体" w:cs="宋体"/>
                <w:kern w:val="0"/>
                <w:sz w:val="24"/>
                <w:szCs w:val="24"/>
              </w:rPr>
              <w:t>（8点-13点）</w:t>
            </w:r>
            <w:r>
              <w:rPr>
                <w:rFonts w:hint="eastAsia" w:ascii="宋体" w:hAnsi="宋体" w:eastAsia="宋体" w:cs="宋体"/>
                <w:sz w:val="24"/>
                <w:szCs w:val="24"/>
              </w:rPr>
              <w:t>负责休闲吧服务（面点和咖啡果切等的协助工作）、</w:t>
            </w:r>
            <w:r>
              <w:rPr>
                <w:rFonts w:hint="eastAsia" w:ascii="宋体" w:hAnsi="宋体" w:eastAsia="宋体" w:cs="宋体"/>
                <w:sz w:val="24"/>
                <w:szCs w:val="24"/>
                <w:lang w:val="en-US" w:eastAsia="zh-CN"/>
              </w:rPr>
              <w:t>中餐卤味糕点售卖、</w:t>
            </w:r>
            <w:r>
              <w:rPr>
                <w:rFonts w:hint="eastAsia" w:ascii="宋体" w:hAnsi="宋体" w:eastAsia="宋体" w:cs="宋体"/>
                <w:sz w:val="24"/>
                <w:szCs w:val="24"/>
              </w:rPr>
              <w:t>外送餐打包及区域卫生等。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439C3796">
            <w:pPr>
              <w:jc w:val="center"/>
              <w:rPr>
                <w:rFonts w:hint="eastAsia" w:ascii="宋体" w:hAnsi="宋体" w:eastAsia="宋体" w:cs="宋体"/>
                <w:sz w:val="24"/>
                <w:szCs w:val="24"/>
              </w:rPr>
            </w:pPr>
            <w:r>
              <w:rPr>
                <w:rFonts w:hint="eastAsia" w:ascii="宋体" w:hAnsi="宋体" w:eastAsia="宋体" w:cs="宋体"/>
                <w:sz w:val="24"/>
                <w:szCs w:val="24"/>
              </w:rPr>
              <w:t>周六周日果切、榨汁等现场卫生</w:t>
            </w:r>
          </w:p>
        </w:tc>
      </w:tr>
      <w:tr w14:paraId="77008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12EE59FD">
            <w:pPr>
              <w:widowControl/>
              <w:jc w:val="center"/>
              <w:textAlignment w:val="top"/>
              <w:rPr>
                <w:rFonts w:hint="eastAsia" w:ascii="宋体" w:hAnsi="宋体" w:eastAsia="宋体" w:cs="宋体"/>
                <w:sz w:val="24"/>
                <w:szCs w:val="24"/>
                <w:lang w:eastAsia="zh-CN"/>
              </w:rPr>
            </w:pPr>
            <w:r>
              <w:rPr>
                <w:rFonts w:hint="eastAsia" w:ascii="宋体" w:hAnsi="宋体" w:eastAsia="宋体" w:cs="宋体"/>
                <w:kern w:val="0"/>
                <w:sz w:val="24"/>
                <w:szCs w:val="24"/>
              </w:rPr>
              <w:t>洗消保洁组（洗碗、洗盘、餐具消毒、大厅保洁、垃圾处理、送餐</w:t>
            </w:r>
            <w:r>
              <w:rPr>
                <w:rFonts w:hint="eastAsia" w:ascii="宋体" w:hAnsi="宋体" w:cs="宋体"/>
                <w:kern w:val="0"/>
                <w:sz w:val="24"/>
                <w:szCs w:val="24"/>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7811454">
            <w:pPr>
              <w:jc w:val="center"/>
              <w:rPr>
                <w:rFonts w:hint="eastAsia" w:ascii="宋体" w:hAnsi="宋体" w:eastAsia="宋体" w:cs="宋体"/>
                <w:sz w:val="24"/>
                <w:szCs w:val="24"/>
              </w:rPr>
            </w:pPr>
            <w:r>
              <w:rPr>
                <w:rFonts w:hint="eastAsia" w:ascii="宋体" w:hAnsi="宋体" w:eastAsia="宋体" w:cs="宋体"/>
                <w:sz w:val="24"/>
                <w:szCs w:val="24"/>
              </w:rPr>
              <w:t>7</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66BACD82">
            <w:pPr>
              <w:jc w:val="center"/>
              <w:rPr>
                <w:rFonts w:hint="eastAsia" w:ascii="宋体" w:hAnsi="宋体" w:eastAsia="宋体" w:cs="宋体"/>
                <w:sz w:val="24"/>
                <w:szCs w:val="24"/>
              </w:rPr>
            </w:pPr>
            <w:r>
              <w:rPr>
                <w:rFonts w:hint="eastAsia" w:ascii="宋体" w:hAnsi="宋体" w:eastAsia="宋体" w:cs="宋体"/>
                <w:sz w:val="24"/>
                <w:szCs w:val="24"/>
              </w:rPr>
              <w:t>4</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775C1AEF">
            <w:pPr>
              <w:jc w:val="center"/>
              <w:rPr>
                <w:rFonts w:hint="eastAsia" w:ascii="宋体" w:hAnsi="宋体" w:eastAsia="宋体" w:cs="宋体"/>
                <w:sz w:val="24"/>
                <w:szCs w:val="24"/>
              </w:rPr>
            </w:pPr>
            <w:r>
              <w:rPr>
                <w:rFonts w:hint="eastAsia" w:ascii="宋体" w:hAnsi="宋体" w:eastAsia="宋体" w:cs="宋体"/>
                <w:sz w:val="24"/>
                <w:szCs w:val="24"/>
              </w:rPr>
              <w:t>3</w:t>
            </w:r>
          </w:p>
        </w:tc>
        <w:tc>
          <w:tcPr>
            <w:tcW w:w="2280" w:type="pct"/>
            <w:tcBorders>
              <w:top w:val="single" w:color="auto" w:sz="4" w:space="0"/>
              <w:left w:val="single" w:color="auto" w:sz="4" w:space="0"/>
              <w:bottom w:val="single" w:color="auto" w:sz="4" w:space="0"/>
              <w:right w:val="single" w:color="auto" w:sz="4" w:space="0"/>
            </w:tcBorders>
            <w:noWrap w:val="0"/>
            <w:vAlign w:val="center"/>
          </w:tcPr>
          <w:p w14:paraId="045B1AA1">
            <w:pPr>
              <w:jc w:val="left"/>
              <w:rPr>
                <w:rFonts w:hint="eastAsia" w:ascii="宋体" w:hAnsi="宋体" w:eastAsia="宋体" w:cs="宋体"/>
                <w:sz w:val="24"/>
                <w:szCs w:val="24"/>
              </w:rPr>
            </w:pPr>
            <w:r>
              <w:rPr>
                <w:rFonts w:hint="eastAsia" w:ascii="宋体" w:hAnsi="宋体" w:eastAsia="宋体" w:cs="宋体"/>
                <w:sz w:val="24"/>
                <w:szCs w:val="24"/>
              </w:rPr>
              <w:t>负责垃圾处理、送餐、餐具清洗消毒、开餐前准备、开餐结束桌面地面卫生等。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3110EBE9">
            <w:pPr>
              <w:jc w:val="center"/>
              <w:rPr>
                <w:rFonts w:hint="eastAsia" w:ascii="宋体" w:hAnsi="宋体" w:eastAsia="宋体" w:cs="宋体"/>
                <w:sz w:val="24"/>
                <w:szCs w:val="24"/>
              </w:rPr>
            </w:pPr>
          </w:p>
        </w:tc>
      </w:tr>
      <w:tr w14:paraId="08569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6EC96C10">
            <w:pPr>
              <w:widowControl/>
              <w:jc w:val="left"/>
              <w:textAlignment w:val="top"/>
              <w:rPr>
                <w:rFonts w:hint="eastAsia" w:ascii="宋体" w:hAnsi="宋体" w:eastAsia="宋体" w:cs="宋体"/>
                <w:sz w:val="24"/>
                <w:szCs w:val="24"/>
              </w:rPr>
            </w:pPr>
            <w:r>
              <w:rPr>
                <w:rFonts w:hint="eastAsia" w:ascii="宋体" w:hAnsi="宋体" w:eastAsia="宋体" w:cs="宋体"/>
                <w:kern w:val="0"/>
                <w:sz w:val="24"/>
                <w:szCs w:val="24"/>
              </w:rPr>
              <w:t>切配组（荤切、洗菜</w:t>
            </w:r>
            <w:r>
              <w:rPr>
                <w:rFonts w:hint="eastAsia" w:ascii="宋体" w:hAnsi="宋体" w:cs="宋体"/>
                <w:kern w:val="0"/>
                <w:sz w:val="24"/>
                <w:szCs w:val="24"/>
                <w:lang w:val="en-US" w:eastAsia="zh-CN"/>
              </w:rPr>
              <w:t>切</w:t>
            </w:r>
            <w:r>
              <w:rPr>
                <w:rFonts w:hint="eastAsia" w:ascii="宋体" w:hAnsi="宋体" w:eastAsia="宋体" w:cs="宋体"/>
                <w:kern w:val="0"/>
                <w:sz w:val="24"/>
                <w:szCs w:val="24"/>
              </w:rPr>
              <w:t>菜、蒸饭、送餐、打餐、智能系统操作）</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A61D795">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32DD9922">
            <w:pPr>
              <w:jc w:val="center"/>
              <w:rPr>
                <w:rFonts w:hint="eastAsia" w:ascii="宋体" w:hAnsi="宋体" w:eastAsia="宋体" w:cs="宋体"/>
                <w:sz w:val="24"/>
                <w:szCs w:val="24"/>
              </w:rPr>
            </w:pPr>
            <w:r>
              <w:rPr>
                <w:rFonts w:hint="eastAsia" w:ascii="宋体" w:hAnsi="宋体" w:eastAsia="宋体" w:cs="宋体"/>
                <w:sz w:val="24"/>
                <w:szCs w:val="24"/>
              </w:rPr>
              <w:t>5</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15B67499">
            <w:pPr>
              <w:jc w:val="center"/>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2280" w:type="pct"/>
            <w:tcBorders>
              <w:top w:val="single" w:color="auto" w:sz="4" w:space="0"/>
              <w:left w:val="single" w:color="auto" w:sz="4" w:space="0"/>
              <w:bottom w:val="single" w:color="auto" w:sz="4" w:space="0"/>
              <w:right w:val="single" w:color="auto" w:sz="4" w:space="0"/>
            </w:tcBorders>
            <w:noWrap w:val="0"/>
            <w:vAlign w:val="center"/>
          </w:tcPr>
          <w:p w14:paraId="2B570180">
            <w:pPr>
              <w:jc w:val="center"/>
              <w:rPr>
                <w:rFonts w:hint="eastAsia" w:ascii="宋体" w:hAnsi="宋体" w:eastAsia="宋体" w:cs="宋体"/>
                <w:sz w:val="24"/>
                <w:szCs w:val="24"/>
              </w:rPr>
            </w:pPr>
            <w:r>
              <w:rPr>
                <w:rFonts w:hint="eastAsia" w:ascii="宋体" w:hAnsi="宋体" w:eastAsia="宋体" w:cs="宋体"/>
                <w:sz w:val="24"/>
                <w:szCs w:val="24"/>
              </w:rPr>
              <w:t>负责蒸饭</w:t>
            </w:r>
            <w:r>
              <w:rPr>
                <w:rFonts w:hint="eastAsia" w:ascii="宋体" w:hAnsi="宋体" w:cs="宋体"/>
                <w:sz w:val="24"/>
                <w:szCs w:val="24"/>
                <w:lang w:eastAsia="zh-CN"/>
              </w:rPr>
              <w:t>、</w:t>
            </w:r>
            <w:r>
              <w:rPr>
                <w:rFonts w:hint="eastAsia" w:ascii="宋体" w:hAnsi="宋体" w:eastAsia="宋体" w:cs="宋体"/>
                <w:sz w:val="24"/>
                <w:szCs w:val="24"/>
              </w:rPr>
              <w:t>荤切、送餐、洗菜切菜</w:t>
            </w:r>
            <w:r>
              <w:rPr>
                <w:rFonts w:hint="eastAsia" w:ascii="宋体" w:hAnsi="宋体" w:cs="宋体"/>
                <w:sz w:val="24"/>
                <w:szCs w:val="24"/>
                <w:lang w:eastAsia="zh-CN"/>
              </w:rPr>
              <w:t>、</w:t>
            </w:r>
            <w:r>
              <w:rPr>
                <w:rFonts w:hint="eastAsia" w:ascii="宋体" w:hAnsi="宋体" w:eastAsia="宋体" w:cs="宋体"/>
                <w:sz w:val="24"/>
                <w:szCs w:val="24"/>
              </w:rPr>
              <w:t>打餐、农残检测、食品留样、智能系统操作、餐单下发、收银、仓库管理、订餐对接等。</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157958B0">
            <w:pPr>
              <w:jc w:val="center"/>
              <w:rPr>
                <w:rFonts w:hint="eastAsia" w:ascii="宋体" w:hAnsi="宋体" w:eastAsia="宋体" w:cs="宋体"/>
                <w:sz w:val="24"/>
                <w:szCs w:val="24"/>
              </w:rPr>
            </w:pPr>
          </w:p>
        </w:tc>
      </w:tr>
      <w:tr w14:paraId="7654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783" w:type="pct"/>
            <w:tcBorders>
              <w:top w:val="single" w:color="auto" w:sz="4" w:space="0"/>
              <w:left w:val="single" w:color="auto" w:sz="4" w:space="0"/>
              <w:bottom w:val="single" w:color="auto" w:sz="4" w:space="0"/>
              <w:right w:val="single" w:color="auto" w:sz="4" w:space="0"/>
            </w:tcBorders>
            <w:noWrap w:val="0"/>
            <w:vAlign w:val="center"/>
          </w:tcPr>
          <w:p w14:paraId="5324D4D7">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3BC8475">
            <w:pPr>
              <w:jc w:val="center"/>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48FED7A5">
            <w:pPr>
              <w:jc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63E2B3EC">
            <w:pPr>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2280" w:type="pct"/>
            <w:tcBorders>
              <w:top w:val="single" w:color="auto" w:sz="4" w:space="0"/>
              <w:left w:val="single" w:color="auto" w:sz="4" w:space="0"/>
              <w:bottom w:val="single" w:color="auto" w:sz="4" w:space="0"/>
              <w:right w:val="single" w:color="auto" w:sz="4" w:space="0"/>
            </w:tcBorders>
            <w:noWrap w:val="0"/>
            <w:vAlign w:val="center"/>
          </w:tcPr>
          <w:p w14:paraId="134967A1">
            <w:pPr>
              <w:jc w:val="center"/>
              <w:rPr>
                <w:rFonts w:hint="eastAsia" w:ascii="宋体" w:hAnsi="宋体" w:eastAsia="宋体" w:cs="宋体"/>
                <w:sz w:val="24"/>
                <w:szCs w:val="24"/>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6F4BEAA0">
            <w:pPr>
              <w:jc w:val="center"/>
              <w:rPr>
                <w:rFonts w:hint="eastAsia" w:ascii="宋体" w:hAnsi="宋体" w:eastAsia="宋体" w:cs="宋体"/>
                <w:sz w:val="24"/>
                <w:szCs w:val="24"/>
              </w:rPr>
            </w:pPr>
          </w:p>
        </w:tc>
      </w:tr>
    </w:tbl>
    <w:p w14:paraId="5EA7E77C">
      <w:pPr>
        <w:pStyle w:val="398"/>
        <w:spacing w:afterLines="0"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说明：▲中标供应商应承诺在满足采购人要求基础上，根据实际需要可进行优化、调配，费用不得增加。</w:t>
      </w:r>
    </w:p>
    <w:p w14:paraId="007E0DDE">
      <w:pPr>
        <w:pStyle w:val="398"/>
        <w:spacing w:afterLines="0" w:line="360" w:lineRule="auto"/>
        <w:ind w:left="0" w:leftChars="0" w:firstLine="420" w:firstLineChars="175"/>
        <w:jc w:val="left"/>
        <w:rPr>
          <w:rFonts w:hint="eastAsia" w:ascii="宋体" w:hAnsi="宋体" w:eastAsia="宋体" w:cs="宋体"/>
          <w:bCs/>
          <w:sz w:val="24"/>
          <w:szCs w:val="24"/>
        </w:rPr>
      </w:pPr>
      <w:r>
        <w:rPr>
          <w:rFonts w:hint="eastAsia" w:ascii="宋体" w:hAnsi="宋体" w:eastAsia="宋体" w:cs="宋体"/>
          <w:bCs/>
          <w:sz w:val="24"/>
          <w:szCs w:val="24"/>
        </w:rPr>
        <w:t>（2）人员要求</w:t>
      </w:r>
    </w:p>
    <w:p w14:paraId="38AAE40D">
      <w:pPr>
        <w:snapToGrid w:val="0"/>
        <w:spacing w:line="360" w:lineRule="auto"/>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rPr>
        <w:t>a．厨师长。有3年以上管理食堂经验、有较强的协调和管理能力。身体健康，原则上不超过45周岁。</w:t>
      </w:r>
    </w:p>
    <w:p w14:paraId="070E656B">
      <w:pPr>
        <w:snapToGrid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highlight w:val="none"/>
        </w:rPr>
        <w:t>b.厨师（包含厨师长），有中式烹调师资格证</w:t>
      </w:r>
      <w:r>
        <w:rPr>
          <w:rFonts w:hint="eastAsia" w:ascii="宋体" w:hAnsi="宋体" w:eastAsia="宋体" w:cs="宋体"/>
          <w:sz w:val="24"/>
          <w:szCs w:val="24"/>
        </w:rPr>
        <w:t>。周末培训高峰期（全年约60天）和暑期培训高峰期（约40天）每天需增配（12小时）大灶厨师（小锅炒菜）钟点工1名。身体健康，原则上不超过45周岁。</w:t>
      </w:r>
    </w:p>
    <w:p w14:paraId="26EA7A9A">
      <w:pPr>
        <w:snapToGrid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C.服务员（指洗消保洁组、切配组）身体健康，原则上不超过50周岁。周末培训高峰期（全年约60天）和暑期培训高峰期（约40天）每天需增配（12小时）服</w:t>
      </w:r>
      <w:r>
        <w:rPr>
          <w:rFonts w:hint="eastAsia" w:ascii="宋体" w:hAnsi="宋体" w:eastAsia="宋体" w:cs="宋体"/>
          <w:sz w:val="24"/>
          <w:szCs w:val="24"/>
          <w:highlight w:val="none"/>
        </w:rPr>
        <w:t>务员钟点工约</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名。</w:t>
      </w:r>
    </w:p>
    <w:p w14:paraId="4D4248B9">
      <w:pPr>
        <w:snapToGrid w:val="0"/>
        <w:spacing w:line="360" w:lineRule="auto"/>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rPr>
        <w:t>D．中式点心师（能制作简单西式点心）、西式点心师（能制作简单中式点心）</w:t>
      </w:r>
      <w:r>
        <w:rPr>
          <w:rFonts w:hint="eastAsia" w:ascii="宋体" w:hAnsi="宋体" w:cs="宋体"/>
          <w:sz w:val="24"/>
          <w:szCs w:val="24"/>
          <w:lang w:val="en-US" w:eastAsia="zh-CN"/>
        </w:rPr>
        <w:t>分别具</w:t>
      </w:r>
      <w:r>
        <w:rPr>
          <w:rFonts w:hint="eastAsia" w:ascii="宋体" w:hAnsi="宋体" w:eastAsia="宋体" w:cs="宋体"/>
          <w:sz w:val="24"/>
          <w:szCs w:val="24"/>
          <w:lang w:val="en-US" w:eastAsia="zh-CN"/>
        </w:rPr>
        <w:t>有</w:t>
      </w:r>
      <w:r>
        <w:rPr>
          <w:rFonts w:hint="eastAsia" w:ascii="宋体" w:hAnsi="宋体" w:eastAsia="宋体" w:cs="宋体"/>
          <w:sz w:val="24"/>
          <w:szCs w:val="24"/>
          <w:highlight w:val="none"/>
          <w:lang w:val="en-US" w:eastAsia="zh-CN"/>
        </w:rPr>
        <w:t>中、西面点师</w:t>
      </w:r>
      <w:r>
        <w:rPr>
          <w:rFonts w:hint="eastAsia" w:ascii="宋体" w:hAnsi="宋体" w:eastAsia="宋体" w:cs="宋体"/>
          <w:sz w:val="24"/>
          <w:szCs w:val="24"/>
          <w:highlight w:val="none"/>
        </w:rPr>
        <w:t>资格证书</w:t>
      </w:r>
      <w:r>
        <w:rPr>
          <w:rFonts w:hint="eastAsia" w:ascii="宋体" w:hAnsi="宋体" w:eastAsia="宋体" w:cs="宋体"/>
          <w:sz w:val="24"/>
          <w:szCs w:val="24"/>
        </w:rPr>
        <w:t>。咖啡、饮料制作人员，主要制作果汁、咖啡等。</w:t>
      </w:r>
      <w:r>
        <w:rPr>
          <w:rFonts w:hint="eastAsia" w:ascii="宋体" w:hAnsi="宋体" w:eastAsia="宋体" w:cs="宋体"/>
          <w:sz w:val="24"/>
          <w:szCs w:val="24"/>
          <w:highlight w:val="none"/>
        </w:rPr>
        <w:t>以上人员身体健康，原则上不超过45周岁。</w:t>
      </w:r>
    </w:p>
    <w:p w14:paraId="6FD76DBD">
      <w:pPr>
        <w:snapToGrid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E．要求必须保证配备足够的工作人员，并统一着装。</w:t>
      </w:r>
    </w:p>
    <w:p w14:paraId="64ADB419">
      <w:pPr>
        <w:snapToGrid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F．厨师长、厨师、点心师、咖啡师等人选必须经试用后得到采购人同意后，方可投入项目。</w:t>
      </w:r>
    </w:p>
    <w:p w14:paraId="4EDC94B3">
      <w:pPr>
        <w:snapToGrid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G．遇人员调动，服务员提前3天、厨师提前7天、点心师/咖啡师提前一个月、厨师长提前一个月通报采购</w:t>
      </w:r>
      <w:r>
        <w:rPr>
          <w:rFonts w:hint="eastAsia" w:ascii="宋体" w:hAnsi="宋体" w:cs="宋体"/>
          <w:sz w:val="24"/>
          <w:szCs w:val="24"/>
          <w:lang w:val="en-US" w:eastAsia="zh-CN"/>
        </w:rPr>
        <w:t>人</w:t>
      </w:r>
      <w:r>
        <w:rPr>
          <w:rFonts w:hint="eastAsia" w:ascii="宋体" w:hAnsi="宋体" w:eastAsia="宋体" w:cs="宋体"/>
          <w:sz w:val="24"/>
          <w:szCs w:val="24"/>
        </w:rPr>
        <w:t>并经采购人试用同意方可进行人员更换。服务人员的聘用必须符合国家与地方劳动法律法规的有关规定。</w:t>
      </w:r>
    </w:p>
    <w:p w14:paraId="1DB8DC8E">
      <w:pPr>
        <w:snapToGrid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H．服务团队人员简历、相关资质证书及健康证等必要信息，在聘用前交采购人备案。特殊的或者素质优秀的人员，经甲方同意后可适当放宽</w:t>
      </w:r>
      <w:r>
        <w:rPr>
          <w:rFonts w:hint="eastAsia" w:ascii="宋体" w:hAnsi="宋体" w:cs="宋体"/>
          <w:sz w:val="24"/>
          <w:szCs w:val="24"/>
          <w:lang w:val="en-US" w:eastAsia="zh-CN"/>
        </w:rPr>
        <w:t>录用</w:t>
      </w:r>
      <w:r>
        <w:rPr>
          <w:rFonts w:hint="eastAsia" w:ascii="宋体" w:hAnsi="宋体" w:eastAsia="宋体" w:cs="宋体"/>
          <w:sz w:val="24"/>
          <w:szCs w:val="24"/>
        </w:rPr>
        <w:t>年龄。</w:t>
      </w:r>
    </w:p>
    <w:p w14:paraId="1DFB7EF8">
      <w:pPr>
        <w:snapToGrid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2、供应商在投标文件中须书面承诺：除因发生不可抗力、人员离职或丧失民事行为能力情形外，供应商提供的</w:t>
      </w:r>
      <w:r>
        <w:rPr>
          <w:rFonts w:hint="eastAsia" w:ascii="宋体" w:hAnsi="宋体" w:cs="宋体"/>
          <w:sz w:val="24"/>
          <w:szCs w:val="24"/>
          <w:lang w:val="en-US" w:eastAsia="zh-CN"/>
        </w:rPr>
        <w:t>常驻</w:t>
      </w:r>
      <w:r>
        <w:rPr>
          <w:rFonts w:hint="eastAsia" w:ascii="宋体" w:hAnsi="宋体" w:eastAsia="宋体" w:cs="宋体"/>
          <w:sz w:val="24"/>
          <w:szCs w:val="24"/>
        </w:rPr>
        <w:t>人员未经采购人同意不得调整；供应商如中途更换，应书面提出</w:t>
      </w:r>
      <w:r>
        <w:rPr>
          <w:rFonts w:hint="eastAsia" w:ascii="宋体" w:hAnsi="宋体" w:cs="宋体"/>
          <w:sz w:val="24"/>
          <w:szCs w:val="24"/>
          <w:lang w:val="en-US" w:eastAsia="zh-CN"/>
        </w:rPr>
        <w:t>申请</w:t>
      </w:r>
      <w:r>
        <w:rPr>
          <w:rFonts w:hint="eastAsia" w:ascii="宋体" w:hAnsi="宋体" w:eastAsia="宋体" w:cs="宋体"/>
          <w:sz w:val="24"/>
          <w:szCs w:val="24"/>
        </w:rPr>
        <w:t>并征得采购人同意，</w:t>
      </w:r>
      <w:r>
        <w:rPr>
          <w:rFonts w:hint="eastAsia" w:ascii="宋体" w:hAnsi="宋体" w:cs="宋体"/>
          <w:sz w:val="24"/>
          <w:szCs w:val="24"/>
          <w:lang w:val="en-US" w:eastAsia="zh-CN"/>
        </w:rPr>
        <w:t>经试用合格后方可更换，</w:t>
      </w:r>
      <w:r>
        <w:rPr>
          <w:rFonts w:hint="eastAsia" w:ascii="宋体" w:hAnsi="宋体" w:eastAsia="宋体" w:cs="宋体"/>
          <w:sz w:val="24"/>
          <w:szCs w:val="24"/>
        </w:rPr>
        <w:t>调入人员的资历和从业经验不</w:t>
      </w:r>
      <w:r>
        <w:rPr>
          <w:rFonts w:hint="eastAsia" w:ascii="宋体" w:hAnsi="宋体" w:cs="宋体"/>
          <w:sz w:val="24"/>
          <w:szCs w:val="24"/>
          <w:lang w:val="en-US" w:eastAsia="zh-CN"/>
        </w:rPr>
        <w:t>得</w:t>
      </w:r>
      <w:r>
        <w:rPr>
          <w:rFonts w:hint="eastAsia" w:ascii="宋体" w:hAnsi="宋体" w:eastAsia="宋体" w:cs="宋体"/>
          <w:sz w:val="24"/>
          <w:szCs w:val="24"/>
        </w:rPr>
        <w:t>低于调出人员，否则采购人可按照供应商违约追究供应商违约责任。</w:t>
      </w:r>
    </w:p>
    <w:p w14:paraId="30934A75">
      <w:pPr>
        <w:pStyle w:val="25"/>
        <w:snapToGrid w:val="0"/>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（三）投标时对方案的要求</w:t>
      </w:r>
    </w:p>
    <w:p w14:paraId="749CED8E">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1、供应商通过自身经验、积累的数据，对风险应有充分认识，对采购人单位的性质、特点有充分认识，方案具有针对性。</w:t>
      </w:r>
    </w:p>
    <w:p w14:paraId="24A1B240">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2、供应商参与本项目应有完整的、可行的技术方案，对</w:t>
      </w:r>
      <w:r>
        <w:rPr>
          <w:rFonts w:hint="eastAsia" w:hAnsi="宋体" w:cs="宋体"/>
          <w:bCs/>
          <w:sz w:val="24"/>
          <w:szCs w:val="24"/>
          <w:lang w:eastAsia="zh-CN"/>
        </w:rPr>
        <w:t>招标文件</w:t>
      </w:r>
      <w:r>
        <w:rPr>
          <w:rFonts w:hint="eastAsia" w:ascii="宋体" w:hAnsi="宋体" w:eastAsia="宋体" w:cs="宋体"/>
          <w:bCs/>
          <w:sz w:val="24"/>
          <w:szCs w:val="24"/>
        </w:rPr>
        <w:t>提出的技术要求予以响应。</w:t>
      </w:r>
    </w:p>
    <w:p w14:paraId="70275F1B">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3、若在疫情防控期间，供应商应制定方案，做好防控措施。</w:t>
      </w:r>
    </w:p>
    <w:p w14:paraId="75B4BC05">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4、为了使项目顺利开展，投标方案应至少考虑如下内容：</w:t>
      </w:r>
    </w:p>
    <w:p w14:paraId="4C0563A4">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（1）针对餐厅服务定位制定食堂服务方案。</w:t>
      </w:r>
    </w:p>
    <w:p w14:paraId="42F07429">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（2）食堂服务的流程设计。</w:t>
      </w:r>
    </w:p>
    <w:p w14:paraId="7A7809D1">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（3）针对职工与学员订餐及配送服务方案。</w:t>
      </w:r>
    </w:p>
    <w:p w14:paraId="563154F1">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（4）各餐饮品种详细介绍。</w:t>
      </w:r>
    </w:p>
    <w:p w14:paraId="487EAF86">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（5）安全管理方案、应急措施方案。</w:t>
      </w:r>
    </w:p>
    <w:p w14:paraId="082E0CE0">
      <w:pPr>
        <w:pStyle w:val="25"/>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（6）人员配置方案。</w:t>
      </w:r>
    </w:p>
    <w:p w14:paraId="14EA0556">
      <w:pPr>
        <w:pStyle w:val="26"/>
        <w:rPr>
          <w:rFonts w:hint="eastAsia" w:ascii="宋体" w:hAnsi="宋体" w:eastAsia="宋体" w:cs="宋体"/>
          <w:sz w:val="24"/>
          <w:szCs w:val="24"/>
        </w:rPr>
      </w:pPr>
    </w:p>
    <w:p w14:paraId="04A56CDF">
      <w:pPr>
        <w:pStyle w:val="5"/>
        <w:tabs>
          <w:tab w:val="clear" w:pos="432"/>
        </w:tabs>
        <w:spacing w:before="120" w:after="120"/>
        <w:ind w:left="0" w:firstLine="0"/>
        <w:rPr>
          <w:rFonts w:hint="eastAsia" w:ascii="宋体" w:hAnsi="宋体" w:eastAsia="宋体" w:cs="宋体"/>
          <w:sz w:val="24"/>
          <w:szCs w:val="24"/>
        </w:rPr>
      </w:pPr>
      <w:bookmarkStart w:id="45" w:name="_Toc32508"/>
      <w:bookmarkStart w:id="46" w:name="_Toc10716"/>
      <w:r>
        <w:rPr>
          <w:rFonts w:hint="eastAsia" w:ascii="宋体" w:hAnsi="宋体" w:eastAsia="宋体" w:cs="宋体"/>
          <w:sz w:val="24"/>
          <w:szCs w:val="24"/>
          <w:lang w:val="en-US"/>
        </w:rPr>
        <w:t>七</w:t>
      </w:r>
      <w:r>
        <w:rPr>
          <w:rFonts w:hint="eastAsia" w:ascii="宋体" w:hAnsi="宋体" w:eastAsia="宋体" w:cs="宋体"/>
          <w:sz w:val="24"/>
          <w:szCs w:val="24"/>
        </w:rPr>
        <w:t>、其他</w:t>
      </w:r>
      <w:bookmarkEnd w:id="45"/>
      <w:bookmarkEnd w:id="46"/>
    </w:p>
    <w:bookmarkEnd w:id="32"/>
    <w:bookmarkEnd w:id="33"/>
    <w:bookmarkEnd w:id="34"/>
    <w:bookmarkEnd w:id="35"/>
    <w:p w14:paraId="6E2DD58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1、供应商提供的产品/服务应满足本项目的需求，如提供的产品/服务实际情况与投标文件中所响应及承诺产品/服务不符合，可视为虚假应标及欺诈行为，并追究相应责任；</w:t>
      </w:r>
    </w:p>
    <w:p w14:paraId="496C56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中提供的证明材料，应确保真实有效。供应商应有原件可备查。如查实内容虚假的，属于提供虚假材料谋取中标、成交。采购人有权依照《中华人民共和国政府采购法》等国家有关规定追究该供应商相应责任。</w:t>
      </w:r>
    </w:p>
    <w:p w14:paraId="506F6126">
      <w:pPr>
        <w:snapToGrid w:val="0"/>
        <w:spacing w:line="360" w:lineRule="auto"/>
        <w:ind w:firstLine="480" w:firstLineChars="200"/>
        <w:rPr>
          <w:rFonts w:hint="eastAsia" w:ascii="宋体" w:hAnsi="宋体" w:eastAsia="宋体" w:cs="宋体"/>
          <w:snapToGrid w:val="0"/>
          <w:kern w:val="0"/>
          <w:sz w:val="24"/>
          <w:szCs w:val="24"/>
          <w:lang w:val="zh-CN"/>
        </w:rPr>
      </w:pPr>
      <w:r>
        <w:rPr>
          <w:rFonts w:hint="eastAsia" w:ascii="宋体" w:hAnsi="宋体" w:eastAsia="宋体" w:cs="宋体"/>
          <w:sz w:val="24"/>
          <w:szCs w:val="24"/>
        </w:rPr>
        <w:t>2、</w:t>
      </w:r>
      <w:r>
        <w:rPr>
          <w:rFonts w:hint="eastAsia" w:ascii="宋体" w:hAnsi="宋体" w:cs="宋体"/>
          <w:color w:val="auto"/>
          <w:sz w:val="24"/>
          <w:highlight w:val="none"/>
        </w:rPr>
        <w:t>招标文件第四部分评分办法中评审因素相应的其它要求及第五部分采购合同中相应的其他要求。</w:t>
      </w:r>
    </w:p>
    <w:p w14:paraId="1B060BE5">
      <w:pPr>
        <w:spacing w:line="360" w:lineRule="auto"/>
        <w:ind w:firstLine="181" w:firstLineChars="50"/>
        <w:rPr>
          <w:rFonts w:ascii="宋体" w:hAnsi="宋体" w:cs="宋体"/>
          <w:b/>
          <w:color w:val="auto"/>
          <w:sz w:val="36"/>
          <w:szCs w:val="36"/>
          <w:highlight w:val="none"/>
        </w:rPr>
      </w:pPr>
    </w:p>
    <w:p w14:paraId="51386764">
      <w:pPr>
        <w:spacing w:line="360" w:lineRule="auto"/>
        <w:rPr>
          <w:rFonts w:ascii="宋体" w:hAnsi="宋体" w:cs="宋体"/>
          <w:color w:val="auto"/>
          <w:sz w:val="24"/>
          <w:highlight w:val="none"/>
        </w:rPr>
      </w:pPr>
    </w:p>
    <w:p w14:paraId="1A52DD02">
      <w:pPr>
        <w:widowControl/>
        <w:ind w:firstLine="720" w:firstLineChars="300"/>
        <w:jc w:val="left"/>
        <w:rPr>
          <w:rFonts w:ascii="宋体" w:hAnsi="宋体" w:cs="宋体"/>
          <w:bCs/>
          <w:color w:val="auto"/>
          <w:sz w:val="24"/>
          <w:highlight w:val="none"/>
        </w:rPr>
      </w:pPr>
    </w:p>
    <w:p w14:paraId="3BFBACCC">
      <w:pPr>
        <w:rPr>
          <w:rFonts w:ascii="宋体" w:hAnsi="宋体" w:cs="宋体"/>
          <w:snapToGrid w:val="0"/>
          <w:color w:val="auto"/>
          <w:kern w:val="0"/>
          <w:sz w:val="24"/>
          <w:highlight w:val="none"/>
        </w:rPr>
      </w:pPr>
    </w:p>
    <w:p w14:paraId="0BB3B0A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7" w:name="_Toc184312067"/>
      <w:bookmarkEnd w:id="47"/>
      <w:bookmarkStart w:id="48" w:name="_Toc184313295"/>
      <w:bookmarkEnd w:id="48"/>
      <w:bookmarkStart w:id="49" w:name="_Toc184314420"/>
      <w:bookmarkEnd w:id="49"/>
      <w:bookmarkStart w:id="50" w:name="_Toc184312090"/>
      <w:bookmarkEnd w:id="50"/>
      <w:bookmarkStart w:id="51" w:name="_Toc184313248"/>
      <w:bookmarkEnd w:id="51"/>
      <w:bookmarkStart w:id="52" w:name="_Toc184312104"/>
      <w:bookmarkEnd w:id="52"/>
      <w:bookmarkStart w:id="53" w:name="_Toc184308097"/>
      <w:bookmarkEnd w:id="53"/>
      <w:bookmarkStart w:id="54" w:name="_Toc184313272"/>
      <w:bookmarkEnd w:id="54"/>
      <w:bookmarkStart w:id="55" w:name="_Toc184313280"/>
      <w:bookmarkEnd w:id="55"/>
      <w:bookmarkStart w:id="56" w:name="_Toc184313290"/>
      <w:bookmarkEnd w:id="56"/>
      <w:bookmarkStart w:id="57" w:name="_Toc184310313"/>
      <w:bookmarkEnd w:id="57"/>
      <w:bookmarkStart w:id="58" w:name="_Toc184308085"/>
      <w:bookmarkEnd w:id="58"/>
      <w:bookmarkStart w:id="59" w:name="_Toc184308073"/>
      <w:bookmarkEnd w:id="59"/>
      <w:bookmarkStart w:id="60" w:name="_Toc184314429"/>
      <w:bookmarkEnd w:id="60"/>
      <w:bookmarkStart w:id="61" w:name="_Toc184310288"/>
      <w:bookmarkEnd w:id="61"/>
      <w:bookmarkStart w:id="62" w:name="_Toc184310322"/>
      <w:bookmarkEnd w:id="62"/>
      <w:bookmarkStart w:id="63" w:name="_Toc184313293"/>
      <w:bookmarkEnd w:id="63"/>
      <w:bookmarkStart w:id="64" w:name="_Toc184308048"/>
      <w:bookmarkEnd w:id="64"/>
      <w:bookmarkStart w:id="65" w:name="_Toc184308041"/>
      <w:bookmarkEnd w:id="65"/>
      <w:bookmarkStart w:id="66" w:name="_Toc184313306"/>
      <w:bookmarkEnd w:id="66"/>
      <w:bookmarkStart w:id="67" w:name="_Toc184308046"/>
      <w:bookmarkEnd w:id="67"/>
      <w:bookmarkStart w:id="68" w:name="_Toc184312134"/>
      <w:bookmarkEnd w:id="68"/>
      <w:bookmarkStart w:id="69" w:name="_Toc184313246"/>
      <w:bookmarkEnd w:id="69"/>
      <w:bookmarkStart w:id="70" w:name="_Toc184313285"/>
      <w:bookmarkEnd w:id="70"/>
      <w:bookmarkStart w:id="71" w:name="_Toc184310337"/>
      <w:bookmarkEnd w:id="71"/>
      <w:bookmarkStart w:id="72" w:name="_Toc184310301"/>
      <w:bookmarkEnd w:id="72"/>
      <w:bookmarkStart w:id="73" w:name="_Toc184314453"/>
      <w:bookmarkEnd w:id="73"/>
      <w:bookmarkStart w:id="74" w:name="_Toc184313310"/>
      <w:bookmarkEnd w:id="74"/>
      <w:bookmarkStart w:id="75" w:name="_Toc184313300"/>
      <w:bookmarkEnd w:id="75"/>
      <w:bookmarkStart w:id="76" w:name="_Toc184313245"/>
      <w:bookmarkEnd w:id="76"/>
      <w:bookmarkStart w:id="77" w:name="_Toc184310329"/>
      <w:bookmarkEnd w:id="77"/>
      <w:bookmarkStart w:id="78" w:name="_Toc184310310"/>
      <w:bookmarkEnd w:id="78"/>
      <w:bookmarkStart w:id="79" w:name="_Toc184308078"/>
      <w:bookmarkEnd w:id="79"/>
      <w:bookmarkStart w:id="80" w:name="_Toc184310311"/>
      <w:bookmarkEnd w:id="80"/>
      <w:bookmarkStart w:id="81" w:name="_Toc184310331"/>
      <w:bookmarkEnd w:id="81"/>
      <w:bookmarkStart w:id="82" w:name="_Toc184313271"/>
      <w:bookmarkEnd w:id="82"/>
      <w:bookmarkStart w:id="83" w:name="_Toc184310344"/>
      <w:bookmarkEnd w:id="83"/>
      <w:bookmarkStart w:id="84" w:name="_Toc184310341"/>
      <w:bookmarkEnd w:id="84"/>
      <w:bookmarkStart w:id="85" w:name="_Toc184314469"/>
      <w:bookmarkEnd w:id="85"/>
      <w:bookmarkStart w:id="86" w:name="_Toc184312114"/>
      <w:bookmarkEnd w:id="86"/>
      <w:bookmarkStart w:id="87" w:name="_Toc184308040"/>
      <w:bookmarkEnd w:id="87"/>
      <w:bookmarkStart w:id="88" w:name="_Toc184310292"/>
      <w:bookmarkEnd w:id="88"/>
      <w:bookmarkStart w:id="89" w:name="_Toc184313251"/>
      <w:bookmarkEnd w:id="89"/>
      <w:bookmarkStart w:id="90" w:name="_Toc184310272"/>
      <w:bookmarkEnd w:id="90"/>
      <w:bookmarkStart w:id="91" w:name="_Toc184310279"/>
      <w:bookmarkEnd w:id="91"/>
      <w:bookmarkStart w:id="92" w:name="_Toc184314477"/>
      <w:bookmarkEnd w:id="92"/>
      <w:bookmarkStart w:id="93" w:name="_Toc184310338"/>
      <w:bookmarkEnd w:id="93"/>
      <w:bookmarkStart w:id="94" w:name="_Toc184313283"/>
      <w:bookmarkEnd w:id="94"/>
      <w:bookmarkStart w:id="95" w:name="_Toc184308076"/>
      <w:bookmarkEnd w:id="95"/>
      <w:bookmarkStart w:id="96" w:name="_Toc184308104"/>
      <w:bookmarkEnd w:id="96"/>
      <w:bookmarkStart w:id="97" w:name="_Toc184312079"/>
      <w:bookmarkEnd w:id="97"/>
      <w:bookmarkStart w:id="98" w:name="_Toc184314474"/>
      <w:bookmarkEnd w:id="98"/>
      <w:bookmarkStart w:id="99" w:name="_Toc184314470"/>
      <w:bookmarkEnd w:id="99"/>
      <w:bookmarkStart w:id="100" w:name="_Toc184308095"/>
      <w:bookmarkEnd w:id="100"/>
      <w:bookmarkStart w:id="101" w:name="_Toc184313265"/>
      <w:bookmarkEnd w:id="101"/>
      <w:bookmarkStart w:id="102" w:name="_Toc184312084"/>
      <w:bookmarkEnd w:id="102"/>
      <w:bookmarkStart w:id="103" w:name="_Toc184308080"/>
      <w:bookmarkEnd w:id="103"/>
      <w:bookmarkStart w:id="104" w:name="_Toc184310286"/>
      <w:bookmarkEnd w:id="104"/>
      <w:bookmarkStart w:id="105" w:name="_Toc184310319"/>
      <w:bookmarkEnd w:id="105"/>
      <w:bookmarkStart w:id="106" w:name="_Toc184314455"/>
      <w:bookmarkEnd w:id="106"/>
      <w:bookmarkStart w:id="107" w:name="_Toc184314436"/>
      <w:bookmarkEnd w:id="107"/>
      <w:bookmarkStart w:id="108" w:name="_Toc184313278"/>
      <w:bookmarkEnd w:id="108"/>
      <w:bookmarkStart w:id="109" w:name="_Toc184308094"/>
      <w:bookmarkEnd w:id="109"/>
      <w:bookmarkStart w:id="110" w:name="_Toc184314480"/>
      <w:bookmarkEnd w:id="110"/>
      <w:bookmarkStart w:id="111" w:name="_Toc184310281"/>
      <w:bookmarkEnd w:id="111"/>
      <w:bookmarkStart w:id="112" w:name="_Toc184310330"/>
      <w:bookmarkEnd w:id="112"/>
      <w:bookmarkStart w:id="113" w:name="_Toc184312130"/>
      <w:bookmarkEnd w:id="113"/>
      <w:bookmarkStart w:id="114" w:name="_Toc184312103"/>
      <w:bookmarkEnd w:id="114"/>
      <w:bookmarkStart w:id="115" w:name="_Toc184308074"/>
      <w:bookmarkEnd w:id="115"/>
      <w:bookmarkStart w:id="116" w:name="_Toc184308093"/>
      <w:bookmarkEnd w:id="116"/>
      <w:bookmarkStart w:id="117" w:name="_Toc184314427"/>
      <w:bookmarkEnd w:id="117"/>
      <w:bookmarkStart w:id="118" w:name="_Toc184310340"/>
      <w:bookmarkEnd w:id="118"/>
      <w:bookmarkStart w:id="119" w:name="_Toc184312133"/>
      <w:bookmarkEnd w:id="119"/>
      <w:bookmarkStart w:id="120" w:name="_Toc184314440"/>
      <w:bookmarkEnd w:id="120"/>
      <w:bookmarkStart w:id="121" w:name="_Toc184310324"/>
      <w:bookmarkEnd w:id="121"/>
      <w:bookmarkStart w:id="122" w:name="_Toc184308068"/>
      <w:bookmarkEnd w:id="122"/>
      <w:bookmarkStart w:id="123" w:name="_Toc184312106"/>
      <w:bookmarkEnd w:id="123"/>
      <w:bookmarkStart w:id="124" w:name="_Toc184313284"/>
      <w:bookmarkEnd w:id="124"/>
      <w:bookmarkStart w:id="125" w:name="_Toc184312109"/>
      <w:bookmarkEnd w:id="125"/>
      <w:bookmarkStart w:id="126" w:name="_Toc184312075"/>
      <w:bookmarkEnd w:id="126"/>
      <w:bookmarkStart w:id="127" w:name="_Toc184308079"/>
      <w:bookmarkEnd w:id="127"/>
      <w:bookmarkStart w:id="128" w:name="_Toc184310305"/>
      <w:bookmarkEnd w:id="128"/>
      <w:bookmarkStart w:id="129" w:name="_Toc184312088"/>
      <w:bookmarkEnd w:id="129"/>
      <w:bookmarkStart w:id="130" w:name="_Toc184310295"/>
      <w:bookmarkEnd w:id="130"/>
      <w:bookmarkStart w:id="131" w:name="_Toc184313303"/>
      <w:bookmarkEnd w:id="131"/>
      <w:bookmarkStart w:id="132" w:name="_Toc184308108"/>
      <w:bookmarkEnd w:id="132"/>
      <w:bookmarkStart w:id="133" w:name="_Toc184310293"/>
      <w:bookmarkEnd w:id="133"/>
      <w:bookmarkStart w:id="134" w:name="_Toc184314452"/>
      <w:bookmarkEnd w:id="134"/>
      <w:bookmarkStart w:id="135" w:name="_Toc184314444"/>
      <w:bookmarkEnd w:id="135"/>
      <w:bookmarkStart w:id="136" w:name="_Toc184308039"/>
      <w:bookmarkEnd w:id="136"/>
      <w:bookmarkStart w:id="137" w:name="_Toc184312101"/>
      <w:bookmarkEnd w:id="137"/>
      <w:bookmarkStart w:id="138" w:name="_Toc184308101"/>
      <w:bookmarkEnd w:id="138"/>
      <w:bookmarkStart w:id="139" w:name="_Toc184312112"/>
      <w:bookmarkEnd w:id="139"/>
      <w:bookmarkStart w:id="140" w:name="_Toc184314428"/>
      <w:bookmarkEnd w:id="140"/>
      <w:bookmarkStart w:id="141" w:name="_Toc184312138"/>
      <w:bookmarkEnd w:id="141"/>
      <w:bookmarkStart w:id="142" w:name="_Toc184310278"/>
      <w:bookmarkEnd w:id="142"/>
      <w:bookmarkStart w:id="143" w:name="_Toc184308054"/>
      <w:bookmarkEnd w:id="143"/>
      <w:bookmarkStart w:id="144" w:name="_Toc184310323"/>
      <w:bookmarkEnd w:id="144"/>
      <w:bookmarkStart w:id="145" w:name="_Toc184310302"/>
      <w:bookmarkEnd w:id="145"/>
      <w:bookmarkStart w:id="146" w:name="_Toc184310287"/>
      <w:bookmarkEnd w:id="146"/>
      <w:bookmarkStart w:id="147" w:name="_Toc184314425"/>
      <w:bookmarkEnd w:id="147"/>
      <w:bookmarkStart w:id="148" w:name="_Toc184313264"/>
      <w:bookmarkEnd w:id="148"/>
      <w:bookmarkStart w:id="149" w:name="_Toc184310289"/>
      <w:bookmarkEnd w:id="149"/>
      <w:bookmarkStart w:id="150" w:name="_Toc184310273"/>
      <w:bookmarkEnd w:id="150"/>
      <w:bookmarkStart w:id="151" w:name="_Toc184313273"/>
      <w:bookmarkEnd w:id="151"/>
      <w:bookmarkStart w:id="152" w:name="_Toc184308059"/>
      <w:bookmarkEnd w:id="152"/>
      <w:bookmarkStart w:id="153" w:name="_Toc184312121"/>
      <w:bookmarkEnd w:id="153"/>
      <w:bookmarkStart w:id="154" w:name="_Toc184312107"/>
      <w:bookmarkEnd w:id="154"/>
      <w:bookmarkStart w:id="155" w:name="_Toc184313275"/>
      <w:bookmarkEnd w:id="155"/>
      <w:bookmarkStart w:id="156" w:name="_Toc184308086"/>
      <w:bookmarkEnd w:id="156"/>
      <w:bookmarkStart w:id="157" w:name="_Toc184310316"/>
      <w:bookmarkEnd w:id="157"/>
      <w:bookmarkStart w:id="158" w:name="_Toc184313302"/>
      <w:bookmarkEnd w:id="158"/>
      <w:bookmarkStart w:id="159" w:name="_Toc184314459"/>
      <w:bookmarkEnd w:id="159"/>
      <w:bookmarkStart w:id="160" w:name="_Toc184314424"/>
      <w:bookmarkEnd w:id="160"/>
      <w:bookmarkStart w:id="161" w:name="_Toc184314421"/>
      <w:bookmarkEnd w:id="161"/>
      <w:bookmarkStart w:id="162" w:name="_Toc184313277"/>
      <w:bookmarkEnd w:id="162"/>
      <w:bookmarkStart w:id="163" w:name="_Toc184314456"/>
      <w:bookmarkEnd w:id="163"/>
      <w:bookmarkStart w:id="164" w:name="_Toc184308037"/>
      <w:bookmarkEnd w:id="164"/>
      <w:bookmarkStart w:id="165" w:name="_Toc184314465"/>
      <w:bookmarkEnd w:id="165"/>
      <w:bookmarkStart w:id="166" w:name="_Toc184308056"/>
      <w:bookmarkEnd w:id="166"/>
      <w:bookmarkStart w:id="167" w:name="_Toc184308066"/>
      <w:bookmarkEnd w:id="167"/>
      <w:bookmarkStart w:id="168" w:name="_Toc184310327"/>
      <w:bookmarkEnd w:id="168"/>
      <w:bookmarkStart w:id="169" w:name="_Toc184308067"/>
      <w:bookmarkEnd w:id="169"/>
      <w:bookmarkStart w:id="170" w:name="_Toc184313243"/>
      <w:bookmarkEnd w:id="170"/>
      <w:bookmarkStart w:id="171" w:name="_Toc184310317"/>
      <w:bookmarkEnd w:id="171"/>
      <w:bookmarkStart w:id="172" w:name="_Toc184308063"/>
      <w:bookmarkEnd w:id="172"/>
      <w:bookmarkStart w:id="173" w:name="_Toc184312093"/>
      <w:bookmarkEnd w:id="173"/>
      <w:bookmarkStart w:id="174" w:name="_Toc184308052"/>
      <w:bookmarkEnd w:id="174"/>
      <w:bookmarkStart w:id="175" w:name="_Toc184313286"/>
      <w:bookmarkEnd w:id="175"/>
      <w:bookmarkStart w:id="176" w:name="_Toc184308081"/>
      <w:bookmarkEnd w:id="176"/>
      <w:bookmarkStart w:id="177" w:name="_Toc184313298"/>
      <w:bookmarkEnd w:id="177"/>
      <w:bookmarkStart w:id="178" w:name="_Toc184312092"/>
      <w:bookmarkEnd w:id="178"/>
      <w:bookmarkStart w:id="179" w:name="_Toc184314413"/>
      <w:bookmarkEnd w:id="179"/>
      <w:bookmarkStart w:id="180" w:name="_Toc184310342"/>
      <w:bookmarkEnd w:id="180"/>
      <w:bookmarkStart w:id="181" w:name="_Toc184312100"/>
      <w:bookmarkEnd w:id="181"/>
      <w:bookmarkStart w:id="182" w:name="_Toc184314466"/>
      <w:bookmarkEnd w:id="182"/>
      <w:bookmarkStart w:id="183" w:name="_Toc184314461"/>
      <w:bookmarkEnd w:id="183"/>
      <w:bookmarkStart w:id="184" w:name="_Toc184312139"/>
      <w:bookmarkEnd w:id="184"/>
      <w:bookmarkStart w:id="185" w:name="_Toc184313307"/>
      <w:bookmarkEnd w:id="185"/>
      <w:bookmarkStart w:id="186" w:name="_Toc184310314"/>
      <w:bookmarkEnd w:id="186"/>
      <w:bookmarkStart w:id="187" w:name="_Toc184314448"/>
      <w:bookmarkEnd w:id="187"/>
      <w:bookmarkStart w:id="188" w:name="_Toc184314431"/>
      <w:bookmarkEnd w:id="188"/>
      <w:bookmarkStart w:id="189" w:name="_Toc184312128"/>
      <w:bookmarkEnd w:id="189"/>
      <w:bookmarkStart w:id="190" w:name="_Toc184308089"/>
      <w:bookmarkEnd w:id="190"/>
      <w:bookmarkStart w:id="191" w:name="_Toc184312080"/>
      <w:bookmarkEnd w:id="191"/>
      <w:bookmarkStart w:id="192" w:name="_Toc184314472"/>
      <w:bookmarkEnd w:id="192"/>
      <w:bookmarkStart w:id="193" w:name="_Toc184308100"/>
      <w:bookmarkEnd w:id="193"/>
      <w:bookmarkStart w:id="194" w:name="_Toc184313254"/>
      <w:bookmarkEnd w:id="194"/>
      <w:bookmarkStart w:id="195" w:name="_Toc184310291"/>
      <w:bookmarkEnd w:id="195"/>
      <w:bookmarkStart w:id="196" w:name="_Toc184308065"/>
      <w:bookmarkEnd w:id="196"/>
      <w:bookmarkStart w:id="197" w:name="_Toc184312117"/>
      <w:bookmarkEnd w:id="197"/>
      <w:bookmarkStart w:id="198" w:name="_Toc184312116"/>
      <w:bookmarkEnd w:id="198"/>
      <w:bookmarkStart w:id="199" w:name="_Toc184312135"/>
      <w:bookmarkEnd w:id="199"/>
      <w:bookmarkStart w:id="200" w:name="_Toc184314449"/>
      <w:bookmarkEnd w:id="200"/>
      <w:bookmarkStart w:id="201" w:name="_Toc184310315"/>
      <w:bookmarkEnd w:id="201"/>
      <w:bookmarkStart w:id="202" w:name="_Toc184314434"/>
      <w:bookmarkEnd w:id="202"/>
      <w:bookmarkStart w:id="203" w:name="_Toc184314481"/>
      <w:bookmarkEnd w:id="203"/>
      <w:bookmarkStart w:id="204" w:name="_Toc184308062"/>
      <w:bookmarkEnd w:id="204"/>
      <w:bookmarkStart w:id="205" w:name="_Toc184312068"/>
      <w:bookmarkEnd w:id="205"/>
      <w:bookmarkStart w:id="206" w:name="_Toc184313240"/>
      <w:bookmarkEnd w:id="206"/>
      <w:bookmarkStart w:id="207" w:name="_Toc184312089"/>
      <w:bookmarkEnd w:id="207"/>
      <w:bookmarkStart w:id="208" w:name="_Toc184313247"/>
      <w:bookmarkEnd w:id="208"/>
      <w:bookmarkStart w:id="209" w:name="_Toc184314415"/>
      <w:bookmarkEnd w:id="209"/>
      <w:bookmarkStart w:id="210" w:name="_Toc184314462"/>
      <w:bookmarkEnd w:id="210"/>
      <w:bookmarkStart w:id="211" w:name="_Toc184308045"/>
      <w:bookmarkEnd w:id="211"/>
      <w:bookmarkStart w:id="212" w:name="_Toc184313276"/>
      <w:bookmarkEnd w:id="212"/>
      <w:bookmarkStart w:id="213" w:name="_Toc184310343"/>
      <w:bookmarkEnd w:id="213"/>
      <w:bookmarkStart w:id="214" w:name="_Toc184314446"/>
      <w:bookmarkEnd w:id="214"/>
      <w:bookmarkStart w:id="215" w:name="_Toc184312137"/>
      <w:bookmarkEnd w:id="215"/>
      <w:bookmarkStart w:id="216" w:name="_Toc184308077"/>
      <w:bookmarkEnd w:id="216"/>
      <w:bookmarkStart w:id="217" w:name="_Toc184314447"/>
      <w:bookmarkEnd w:id="217"/>
      <w:bookmarkStart w:id="218" w:name="_Toc184312125"/>
      <w:bookmarkEnd w:id="218"/>
      <w:bookmarkStart w:id="219" w:name="_Toc184308053"/>
      <w:bookmarkEnd w:id="219"/>
      <w:bookmarkStart w:id="220" w:name="_Toc184308061"/>
      <w:bookmarkEnd w:id="220"/>
      <w:bookmarkStart w:id="221" w:name="_Toc184313259"/>
      <w:bookmarkEnd w:id="221"/>
      <w:bookmarkStart w:id="222" w:name="_Toc184308106"/>
      <w:bookmarkEnd w:id="222"/>
      <w:bookmarkStart w:id="223" w:name="_Toc184313270"/>
      <w:bookmarkEnd w:id="223"/>
      <w:bookmarkStart w:id="224" w:name="_Toc184312078"/>
      <w:bookmarkEnd w:id="224"/>
      <w:bookmarkStart w:id="225" w:name="_Toc184313250"/>
      <w:bookmarkEnd w:id="225"/>
      <w:bookmarkStart w:id="226" w:name="_Toc184313309"/>
      <w:bookmarkEnd w:id="226"/>
      <w:bookmarkStart w:id="227" w:name="_Toc184310326"/>
      <w:bookmarkEnd w:id="227"/>
      <w:bookmarkStart w:id="228" w:name="_Toc184310275"/>
      <w:bookmarkEnd w:id="228"/>
      <w:bookmarkStart w:id="229" w:name="_Toc184312115"/>
      <w:bookmarkEnd w:id="229"/>
      <w:bookmarkStart w:id="230" w:name="_Toc184313299"/>
      <w:bookmarkEnd w:id="230"/>
      <w:bookmarkStart w:id="231" w:name="_Toc184314422"/>
      <w:bookmarkEnd w:id="231"/>
      <w:bookmarkStart w:id="232" w:name="_Toc184314417"/>
      <w:bookmarkEnd w:id="232"/>
      <w:bookmarkStart w:id="233" w:name="_Toc184310296"/>
      <w:bookmarkEnd w:id="233"/>
      <w:bookmarkStart w:id="234" w:name="_Toc184308098"/>
      <w:bookmarkEnd w:id="234"/>
      <w:bookmarkStart w:id="235" w:name="_Toc184312083"/>
      <w:bookmarkEnd w:id="235"/>
      <w:bookmarkStart w:id="236" w:name="_Toc184310308"/>
      <w:bookmarkEnd w:id="236"/>
      <w:bookmarkStart w:id="237" w:name="_Toc184310284"/>
      <w:bookmarkEnd w:id="237"/>
      <w:bookmarkStart w:id="238" w:name="_Toc184308064"/>
      <w:bookmarkEnd w:id="238"/>
      <w:bookmarkStart w:id="239" w:name="_Toc184308087"/>
      <w:bookmarkEnd w:id="239"/>
      <w:bookmarkStart w:id="240" w:name="_Toc184312074"/>
      <w:bookmarkEnd w:id="240"/>
      <w:bookmarkStart w:id="241" w:name="_Toc184313279"/>
      <w:bookmarkEnd w:id="241"/>
      <w:bookmarkStart w:id="242" w:name="_Toc184313269"/>
      <w:bookmarkEnd w:id="242"/>
      <w:bookmarkStart w:id="243" w:name="_Toc184313256"/>
      <w:bookmarkEnd w:id="243"/>
      <w:bookmarkStart w:id="244" w:name="_Toc184312076"/>
      <w:bookmarkEnd w:id="244"/>
      <w:bookmarkStart w:id="245" w:name="_Toc184312091"/>
      <w:bookmarkEnd w:id="245"/>
      <w:bookmarkStart w:id="246" w:name="_Toc184308072"/>
      <w:bookmarkEnd w:id="246"/>
      <w:bookmarkStart w:id="247" w:name="_Toc184313274"/>
      <w:bookmarkEnd w:id="247"/>
      <w:bookmarkStart w:id="248" w:name="_Toc184312110"/>
      <w:bookmarkEnd w:id="248"/>
      <w:bookmarkStart w:id="249" w:name="_Toc184312126"/>
      <w:bookmarkEnd w:id="249"/>
      <w:bookmarkStart w:id="250" w:name="_Toc184314445"/>
      <w:bookmarkEnd w:id="250"/>
      <w:bookmarkStart w:id="251" w:name="_Toc184312069"/>
      <w:bookmarkEnd w:id="251"/>
      <w:bookmarkStart w:id="252" w:name="_Toc184314473"/>
      <w:bookmarkEnd w:id="252"/>
      <w:bookmarkStart w:id="253" w:name="_Toc184313262"/>
      <w:bookmarkEnd w:id="253"/>
      <w:bookmarkStart w:id="254" w:name="_Toc184310282"/>
      <w:bookmarkEnd w:id="254"/>
      <w:bookmarkStart w:id="255" w:name="_Toc184312097"/>
      <w:bookmarkEnd w:id="255"/>
      <w:bookmarkStart w:id="256" w:name="_Toc184314437"/>
      <w:bookmarkEnd w:id="256"/>
      <w:bookmarkStart w:id="257" w:name="_Toc184308050"/>
      <w:bookmarkEnd w:id="257"/>
      <w:bookmarkStart w:id="258" w:name="_Toc184313238"/>
      <w:bookmarkEnd w:id="258"/>
      <w:bookmarkStart w:id="259" w:name="_Toc184314416"/>
      <w:bookmarkEnd w:id="259"/>
      <w:bookmarkStart w:id="260" w:name="_Toc184313255"/>
      <w:bookmarkEnd w:id="260"/>
      <w:bookmarkStart w:id="261" w:name="_Toc184312073"/>
      <w:bookmarkEnd w:id="261"/>
      <w:bookmarkStart w:id="262" w:name="_Toc184314418"/>
      <w:bookmarkEnd w:id="262"/>
      <w:bookmarkStart w:id="263" w:name="_Toc184314471"/>
      <w:bookmarkEnd w:id="263"/>
      <w:bookmarkStart w:id="264" w:name="_Toc184312071"/>
      <w:bookmarkEnd w:id="264"/>
      <w:bookmarkStart w:id="265" w:name="_Toc184310333"/>
      <w:bookmarkEnd w:id="265"/>
      <w:bookmarkStart w:id="266" w:name="_Toc184312113"/>
      <w:bookmarkEnd w:id="266"/>
      <w:bookmarkStart w:id="267" w:name="_Toc184310298"/>
      <w:bookmarkEnd w:id="267"/>
      <w:bookmarkStart w:id="268" w:name="_Toc184314426"/>
      <w:bookmarkEnd w:id="268"/>
      <w:bookmarkStart w:id="269" w:name="_Toc184308044"/>
      <w:bookmarkEnd w:id="269"/>
      <w:bookmarkStart w:id="270" w:name="_Toc184314482"/>
      <w:bookmarkEnd w:id="270"/>
      <w:bookmarkStart w:id="271" w:name="_Toc184310339"/>
      <w:bookmarkEnd w:id="271"/>
      <w:bookmarkStart w:id="272" w:name="_Toc184308083"/>
      <w:bookmarkEnd w:id="272"/>
      <w:bookmarkStart w:id="273" w:name="_Toc184313241"/>
      <w:bookmarkEnd w:id="273"/>
      <w:bookmarkStart w:id="274" w:name="_Toc184314435"/>
      <w:bookmarkEnd w:id="274"/>
      <w:bookmarkStart w:id="275" w:name="_Toc184314432"/>
      <w:bookmarkEnd w:id="275"/>
      <w:bookmarkStart w:id="276" w:name="_Toc184313253"/>
      <w:bookmarkEnd w:id="276"/>
      <w:bookmarkStart w:id="277" w:name="_Toc184313289"/>
      <w:bookmarkEnd w:id="277"/>
      <w:bookmarkStart w:id="278" w:name="_Toc184308091"/>
      <w:bookmarkEnd w:id="278"/>
      <w:bookmarkStart w:id="279" w:name="_Toc184310318"/>
      <w:bookmarkEnd w:id="279"/>
      <w:bookmarkStart w:id="280" w:name="_Toc184310280"/>
      <w:bookmarkEnd w:id="280"/>
      <w:bookmarkStart w:id="281" w:name="_Toc184312132"/>
      <w:bookmarkEnd w:id="281"/>
      <w:bookmarkStart w:id="282" w:name="_Toc184310328"/>
      <w:bookmarkEnd w:id="282"/>
      <w:bookmarkStart w:id="283" w:name="_Toc184313287"/>
      <w:bookmarkEnd w:id="283"/>
      <w:bookmarkStart w:id="284" w:name="_Toc184312118"/>
      <w:bookmarkEnd w:id="284"/>
      <w:bookmarkStart w:id="285" w:name="_Toc184310299"/>
      <w:bookmarkEnd w:id="285"/>
      <w:bookmarkStart w:id="286" w:name="_Toc184312087"/>
      <w:bookmarkEnd w:id="286"/>
      <w:bookmarkStart w:id="287" w:name="_Toc184310325"/>
      <w:bookmarkEnd w:id="287"/>
      <w:bookmarkStart w:id="288" w:name="_Toc184308051"/>
      <w:bookmarkEnd w:id="288"/>
      <w:bookmarkStart w:id="289" w:name="_Toc184308042"/>
      <w:bookmarkEnd w:id="289"/>
      <w:bookmarkStart w:id="290" w:name="_Toc184310336"/>
      <w:bookmarkEnd w:id="290"/>
      <w:bookmarkStart w:id="291" w:name="_Toc184314479"/>
      <w:bookmarkEnd w:id="291"/>
      <w:bookmarkStart w:id="292" w:name="_Toc184308058"/>
      <w:bookmarkEnd w:id="292"/>
      <w:bookmarkStart w:id="293" w:name="_Toc184310297"/>
      <w:bookmarkEnd w:id="293"/>
      <w:bookmarkStart w:id="294" w:name="_Toc184308088"/>
      <w:bookmarkEnd w:id="294"/>
      <w:bookmarkStart w:id="295" w:name="_Toc184313291"/>
      <w:bookmarkEnd w:id="295"/>
      <w:bookmarkStart w:id="296" w:name="_Toc184314450"/>
      <w:bookmarkEnd w:id="296"/>
      <w:bookmarkStart w:id="297" w:name="_Toc184308047"/>
      <w:bookmarkEnd w:id="297"/>
      <w:bookmarkStart w:id="298" w:name="_Toc184314460"/>
      <w:bookmarkEnd w:id="298"/>
      <w:bookmarkStart w:id="299" w:name="_Toc184313258"/>
      <w:bookmarkEnd w:id="299"/>
      <w:bookmarkStart w:id="300" w:name="_Toc184308043"/>
      <w:bookmarkEnd w:id="300"/>
      <w:bookmarkStart w:id="301" w:name="_Toc184308038"/>
      <w:bookmarkEnd w:id="301"/>
      <w:bookmarkStart w:id="302" w:name="_Toc184314414"/>
      <w:bookmarkEnd w:id="302"/>
      <w:bookmarkStart w:id="303" w:name="_Toc184312124"/>
      <w:bookmarkEnd w:id="303"/>
      <w:bookmarkStart w:id="304" w:name="_Toc184314433"/>
      <w:bookmarkEnd w:id="304"/>
      <w:bookmarkStart w:id="305" w:name="_Toc184312127"/>
      <w:bookmarkEnd w:id="305"/>
      <w:bookmarkStart w:id="306" w:name="_Toc184312123"/>
      <w:bookmarkEnd w:id="306"/>
      <w:bookmarkStart w:id="307" w:name="_Toc184308099"/>
      <w:bookmarkEnd w:id="307"/>
      <w:bookmarkStart w:id="308" w:name="_Toc184312136"/>
      <w:bookmarkEnd w:id="308"/>
      <w:bookmarkStart w:id="309" w:name="_Toc184314458"/>
      <w:bookmarkEnd w:id="309"/>
      <w:bookmarkStart w:id="310" w:name="_Toc184313304"/>
      <w:bookmarkEnd w:id="310"/>
      <w:bookmarkStart w:id="311" w:name="_Toc184310304"/>
      <w:bookmarkEnd w:id="311"/>
      <w:bookmarkStart w:id="312" w:name="_Toc184313260"/>
      <w:bookmarkEnd w:id="312"/>
      <w:bookmarkStart w:id="313" w:name="_Toc184310290"/>
      <w:bookmarkEnd w:id="313"/>
      <w:bookmarkStart w:id="314" w:name="_Toc184314430"/>
      <w:bookmarkEnd w:id="314"/>
      <w:bookmarkStart w:id="315" w:name="_Toc184312119"/>
      <w:bookmarkEnd w:id="315"/>
      <w:bookmarkStart w:id="316" w:name="_Toc184310303"/>
      <w:bookmarkEnd w:id="316"/>
      <w:bookmarkStart w:id="317" w:name="_Toc184312102"/>
      <w:bookmarkEnd w:id="317"/>
      <w:bookmarkStart w:id="318" w:name="_Toc184312099"/>
      <w:bookmarkEnd w:id="318"/>
      <w:bookmarkStart w:id="319" w:name="_Toc184313263"/>
      <w:bookmarkEnd w:id="319"/>
      <w:bookmarkStart w:id="320" w:name="_Toc184308103"/>
      <w:bookmarkEnd w:id="320"/>
      <w:bookmarkStart w:id="321" w:name="_Toc184308055"/>
      <w:bookmarkEnd w:id="321"/>
      <w:bookmarkStart w:id="322" w:name="_Toc184310283"/>
      <w:bookmarkEnd w:id="322"/>
      <w:bookmarkStart w:id="323" w:name="_Toc184314412"/>
      <w:bookmarkEnd w:id="323"/>
      <w:bookmarkStart w:id="324" w:name="_Toc184312122"/>
      <w:bookmarkEnd w:id="324"/>
      <w:bookmarkStart w:id="325" w:name="_Toc184310309"/>
      <w:bookmarkEnd w:id="325"/>
      <w:bookmarkStart w:id="326" w:name="_Toc184314411"/>
      <w:bookmarkEnd w:id="326"/>
      <w:bookmarkStart w:id="327" w:name="_Toc184314468"/>
      <w:bookmarkEnd w:id="327"/>
      <w:bookmarkStart w:id="328" w:name="_Toc184313294"/>
      <w:bookmarkEnd w:id="328"/>
      <w:bookmarkStart w:id="329" w:name="_Toc184314454"/>
      <w:bookmarkEnd w:id="329"/>
      <w:bookmarkStart w:id="330" w:name="_Toc184310335"/>
      <w:bookmarkEnd w:id="330"/>
      <w:bookmarkStart w:id="331" w:name="_Toc184314463"/>
      <w:bookmarkEnd w:id="331"/>
      <w:bookmarkStart w:id="332" w:name="_Toc184308070"/>
      <w:bookmarkEnd w:id="332"/>
      <w:bookmarkStart w:id="333" w:name="_Toc184314475"/>
      <w:bookmarkEnd w:id="333"/>
      <w:bookmarkStart w:id="334" w:name="_Toc184314438"/>
      <w:bookmarkEnd w:id="334"/>
      <w:bookmarkStart w:id="335" w:name="_Toc184312131"/>
      <w:bookmarkEnd w:id="335"/>
      <w:bookmarkStart w:id="336" w:name="_Toc184310285"/>
      <w:bookmarkEnd w:id="336"/>
      <w:bookmarkStart w:id="337" w:name="_Toc184310332"/>
      <w:bookmarkEnd w:id="337"/>
      <w:bookmarkStart w:id="338" w:name="_Toc184308092"/>
      <w:bookmarkEnd w:id="338"/>
      <w:bookmarkStart w:id="339" w:name="_Toc184314419"/>
      <w:bookmarkEnd w:id="339"/>
      <w:bookmarkStart w:id="340" w:name="_Toc184312096"/>
      <w:bookmarkEnd w:id="340"/>
      <w:bookmarkStart w:id="341" w:name="_Toc184308071"/>
      <w:bookmarkEnd w:id="341"/>
      <w:bookmarkStart w:id="342" w:name="_Toc184312098"/>
      <w:bookmarkEnd w:id="342"/>
      <w:bookmarkStart w:id="343" w:name="_Toc184312120"/>
      <w:bookmarkEnd w:id="343"/>
      <w:bookmarkStart w:id="344" w:name="_Toc184310300"/>
      <w:bookmarkEnd w:id="344"/>
      <w:bookmarkStart w:id="345" w:name="_Toc184308036"/>
      <w:bookmarkEnd w:id="345"/>
      <w:bookmarkStart w:id="346" w:name="_Toc184314464"/>
      <w:bookmarkEnd w:id="346"/>
      <w:bookmarkStart w:id="347" w:name="_Toc184313242"/>
      <w:bookmarkEnd w:id="347"/>
      <w:bookmarkStart w:id="348" w:name="_Toc184314457"/>
      <w:bookmarkEnd w:id="348"/>
      <w:bookmarkStart w:id="349" w:name="_Toc184314443"/>
      <w:bookmarkEnd w:id="349"/>
      <w:bookmarkStart w:id="350" w:name="_Toc184308096"/>
      <w:bookmarkEnd w:id="350"/>
      <w:bookmarkStart w:id="351" w:name="_Toc184310321"/>
      <w:bookmarkEnd w:id="351"/>
      <w:bookmarkStart w:id="352" w:name="_Toc184312077"/>
      <w:bookmarkEnd w:id="352"/>
      <w:bookmarkStart w:id="353" w:name="_Toc184312070"/>
      <w:bookmarkEnd w:id="353"/>
      <w:bookmarkStart w:id="354" w:name="_Toc184313282"/>
      <w:bookmarkEnd w:id="354"/>
      <w:bookmarkStart w:id="355" w:name="_Toc184312086"/>
      <w:bookmarkEnd w:id="355"/>
      <w:bookmarkStart w:id="356" w:name="_Toc184314410"/>
      <w:bookmarkEnd w:id="356"/>
      <w:bookmarkStart w:id="357" w:name="_Toc184310277"/>
      <w:bookmarkEnd w:id="357"/>
      <w:bookmarkStart w:id="358" w:name="_Toc184314476"/>
      <w:bookmarkEnd w:id="358"/>
      <w:bookmarkStart w:id="359" w:name="_Toc184313301"/>
      <w:bookmarkEnd w:id="359"/>
      <w:bookmarkStart w:id="360" w:name="_Toc184308049"/>
      <w:bookmarkEnd w:id="360"/>
      <w:bookmarkStart w:id="361" w:name="_Toc184310312"/>
      <w:bookmarkEnd w:id="361"/>
      <w:bookmarkStart w:id="362" w:name="_Toc184308082"/>
      <w:bookmarkEnd w:id="362"/>
      <w:bookmarkStart w:id="363" w:name="_Toc184313261"/>
      <w:bookmarkEnd w:id="363"/>
      <w:bookmarkStart w:id="364" w:name="_Toc184312108"/>
      <w:bookmarkEnd w:id="364"/>
      <w:bookmarkStart w:id="365" w:name="_Toc184308107"/>
      <w:bookmarkEnd w:id="365"/>
      <w:bookmarkStart w:id="366" w:name="_Toc184308090"/>
      <w:bookmarkEnd w:id="366"/>
      <w:bookmarkStart w:id="367" w:name="_Toc184308105"/>
      <w:bookmarkEnd w:id="367"/>
      <w:bookmarkStart w:id="368" w:name="_Toc184314423"/>
      <w:bookmarkEnd w:id="368"/>
      <w:bookmarkStart w:id="369" w:name="_Toc184312085"/>
      <w:bookmarkEnd w:id="369"/>
      <w:bookmarkStart w:id="370" w:name="_Toc184310276"/>
      <w:bookmarkEnd w:id="370"/>
      <w:bookmarkStart w:id="371" w:name="_Toc184312105"/>
      <w:bookmarkEnd w:id="371"/>
      <w:bookmarkStart w:id="372" w:name="_Toc184314442"/>
      <w:bookmarkEnd w:id="372"/>
      <w:bookmarkStart w:id="373" w:name="_Toc184314441"/>
      <w:bookmarkEnd w:id="373"/>
      <w:bookmarkStart w:id="374" w:name="_Toc184313297"/>
      <w:bookmarkEnd w:id="374"/>
      <w:bookmarkStart w:id="375" w:name="_Toc184312095"/>
      <w:bookmarkEnd w:id="375"/>
      <w:bookmarkStart w:id="376" w:name="_Toc184313252"/>
      <w:bookmarkEnd w:id="376"/>
      <w:bookmarkStart w:id="377" w:name="_Toc184314467"/>
      <w:bookmarkEnd w:id="377"/>
      <w:bookmarkStart w:id="378" w:name="_Toc184313257"/>
      <w:bookmarkEnd w:id="378"/>
      <w:bookmarkStart w:id="379" w:name="_Toc184310307"/>
      <w:bookmarkEnd w:id="379"/>
      <w:bookmarkStart w:id="380" w:name="_Toc184313308"/>
      <w:bookmarkEnd w:id="380"/>
      <w:bookmarkStart w:id="381" w:name="_Toc184308057"/>
      <w:bookmarkEnd w:id="381"/>
      <w:bookmarkStart w:id="382" w:name="_Toc184313296"/>
      <w:bookmarkEnd w:id="382"/>
      <w:bookmarkStart w:id="383" w:name="_Toc184312111"/>
      <w:bookmarkEnd w:id="383"/>
      <w:bookmarkStart w:id="384" w:name="_Toc184313292"/>
      <w:bookmarkEnd w:id="384"/>
      <w:bookmarkStart w:id="385" w:name="_Toc184310306"/>
      <w:bookmarkEnd w:id="385"/>
      <w:bookmarkStart w:id="386" w:name="_Toc184313267"/>
      <w:bookmarkEnd w:id="386"/>
      <w:bookmarkStart w:id="387" w:name="_Toc184314478"/>
      <w:bookmarkEnd w:id="387"/>
      <w:bookmarkStart w:id="388" w:name="_Toc184313268"/>
      <w:bookmarkEnd w:id="388"/>
      <w:bookmarkStart w:id="389" w:name="_Toc184308102"/>
      <w:bookmarkEnd w:id="389"/>
      <w:bookmarkStart w:id="390" w:name="_Toc184313305"/>
      <w:bookmarkEnd w:id="390"/>
      <w:bookmarkStart w:id="391" w:name="_Toc184310320"/>
      <w:bookmarkEnd w:id="391"/>
      <w:bookmarkStart w:id="392" w:name="_Toc184312081"/>
      <w:bookmarkEnd w:id="392"/>
      <w:bookmarkStart w:id="393" w:name="_Toc184313239"/>
      <w:bookmarkEnd w:id="393"/>
      <w:bookmarkStart w:id="394" w:name="_Toc184310294"/>
      <w:bookmarkEnd w:id="394"/>
      <w:bookmarkStart w:id="395" w:name="_Toc184310334"/>
      <w:bookmarkEnd w:id="395"/>
      <w:bookmarkStart w:id="396" w:name="_Toc184312072"/>
      <w:bookmarkEnd w:id="396"/>
      <w:bookmarkStart w:id="397" w:name="_Toc184314451"/>
      <w:bookmarkEnd w:id="397"/>
      <w:bookmarkStart w:id="398" w:name="_Toc184308069"/>
      <w:bookmarkEnd w:id="398"/>
      <w:bookmarkStart w:id="399" w:name="_Toc184308084"/>
      <w:bookmarkEnd w:id="399"/>
      <w:bookmarkStart w:id="400" w:name="_Toc184313266"/>
      <w:bookmarkEnd w:id="400"/>
      <w:bookmarkStart w:id="401" w:name="_Toc184308060"/>
      <w:bookmarkEnd w:id="401"/>
      <w:bookmarkStart w:id="402" w:name="_Toc184313288"/>
      <w:bookmarkEnd w:id="402"/>
      <w:bookmarkStart w:id="403" w:name="_Toc184313244"/>
      <w:bookmarkEnd w:id="403"/>
      <w:bookmarkStart w:id="404" w:name="_Toc184314439"/>
      <w:bookmarkEnd w:id="404"/>
      <w:bookmarkStart w:id="405" w:name="_Toc184308075"/>
      <w:bookmarkEnd w:id="405"/>
      <w:bookmarkStart w:id="406" w:name="_Toc184310274"/>
      <w:bookmarkEnd w:id="406"/>
      <w:bookmarkStart w:id="407" w:name="_Toc184312082"/>
      <w:bookmarkEnd w:id="407"/>
      <w:bookmarkStart w:id="408" w:name="_Toc184312094"/>
      <w:bookmarkEnd w:id="408"/>
      <w:bookmarkStart w:id="409" w:name="_Toc184313249"/>
      <w:bookmarkEnd w:id="409"/>
      <w:bookmarkStart w:id="410" w:name="_Toc184312129"/>
      <w:bookmarkEnd w:id="410"/>
      <w:bookmarkStart w:id="411" w:name="_Toc184313281"/>
      <w:bookmarkEnd w:id="411"/>
      <w:r>
        <w:rPr>
          <w:rFonts w:hint="eastAsia" w:ascii="宋体" w:hAnsi="宋体" w:cs="宋体"/>
          <w:b/>
          <w:color w:val="auto"/>
          <w:sz w:val="36"/>
          <w:szCs w:val="36"/>
          <w:highlight w:val="none"/>
        </w:rPr>
        <w:t>评标办法</w:t>
      </w:r>
    </w:p>
    <w:p w14:paraId="511068A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6264"/>
        <w:gridCol w:w="642"/>
        <w:gridCol w:w="868"/>
        <w:gridCol w:w="1353"/>
      </w:tblGrid>
      <w:tr w14:paraId="2DBC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6EFA4FD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53" w:type="pct"/>
            <w:vAlign w:val="center"/>
          </w:tcPr>
          <w:p w14:paraId="40132FE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323" w:type="pct"/>
            <w:vAlign w:val="center"/>
          </w:tcPr>
          <w:p w14:paraId="1559D0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437" w:type="pct"/>
            <w:vAlign w:val="center"/>
          </w:tcPr>
          <w:p w14:paraId="34663DA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681" w:type="pct"/>
          </w:tcPr>
          <w:p w14:paraId="2993C75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3953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52574FC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53" w:type="pct"/>
            <w:vAlign w:val="center"/>
          </w:tcPr>
          <w:p w14:paraId="718FEB07">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年1月1日至投标截止时间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以合同签订时间为准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，供应商具有同类年度食堂</w:t>
            </w:r>
            <w:r>
              <w:rPr>
                <w:rFonts w:hint="eastAsia" w:ascii="宋体" w:hAnsi="宋体" w:cs="宋体"/>
                <w:color w:val="auto"/>
                <w:sz w:val="24"/>
                <w:highlight w:val="none"/>
                <w:lang w:val="en-US" w:eastAsia="zh-CN"/>
              </w:rPr>
              <w:t>外包</w:t>
            </w:r>
            <w:r>
              <w:rPr>
                <w:rFonts w:hint="eastAsia" w:ascii="宋体" w:hAnsi="宋体" w:eastAsia="宋体" w:cs="宋体"/>
                <w:color w:val="auto"/>
                <w:sz w:val="24"/>
                <w:highlight w:val="none"/>
              </w:rPr>
              <w:t>服务项目业绩的，每提供一个项目业绩材料的得0.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分，本项得分不超过</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792AC609">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业绩证明材料：须提供合同复印件及业主满意度评价（须加盖业主章并能反映业主满意的）</w:t>
            </w:r>
            <w:r>
              <w:rPr>
                <w:rFonts w:hint="eastAsia" w:ascii="宋体" w:hAnsi="宋体" w:cs="宋体"/>
                <w:b/>
                <w:bCs/>
                <w:color w:val="auto"/>
                <w:sz w:val="24"/>
                <w:highlight w:val="none"/>
                <w:lang w:val="en-US" w:eastAsia="zh-CN"/>
              </w:rPr>
              <w:t>并加盖投标人公章</w:t>
            </w:r>
            <w:r>
              <w:rPr>
                <w:rFonts w:hint="eastAsia" w:ascii="宋体" w:hAnsi="宋体" w:eastAsia="宋体" w:cs="宋体"/>
                <w:b/>
                <w:bCs/>
                <w:color w:val="auto"/>
                <w:sz w:val="24"/>
                <w:highlight w:val="none"/>
              </w:rPr>
              <w:t>，如证明材料中未能体现评审要素的，可提供相关的佐证资料。同一单位不累计，档口及风味餐厅的经营协议不得分。</w:t>
            </w:r>
          </w:p>
        </w:tc>
        <w:tc>
          <w:tcPr>
            <w:tcW w:w="323" w:type="pct"/>
            <w:vAlign w:val="center"/>
          </w:tcPr>
          <w:p w14:paraId="56CA4CD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37" w:type="pct"/>
            <w:vAlign w:val="center"/>
          </w:tcPr>
          <w:p w14:paraId="0CC870B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681" w:type="pct"/>
            <w:vAlign w:val="center"/>
          </w:tcPr>
          <w:p w14:paraId="2EE5515C">
            <w:pPr>
              <w:snapToGrid w:val="0"/>
              <w:spacing w:line="360" w:lineRule="auto"/>
              <w:jc w:val="center"/>
              <w:rPr>
                <w:rFonts w:hint="eastAsia" w:ascii="宋体" w:hAnsi="宋体" w:eastAsia="宋体" w:cs="宋体"/>
                <w:color w:val="auto"/>
                <w:sz w:val="24"/>
                <w:highlight w:val="none"/>
              </w:rPr>
            </w:pPr>
          </w:p>
        </w:tc>
      </w:tr>
      <w:tr w14:paraId="4CC3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0E1B3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153" w:type="pct"/>
            <w:vAlign w:val="center"/>
          </w:tcPr>
          <w:p w14:paraId="1D050CFA">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供应商具有食品安全管理体系认证证书且证书在有效期内的，得1分。</w:t>
            </w:r>
          </w:p>
          <w:p w14:paraId="46728B7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证明材料：</w:t>
            </w:r>
            <w:r>
              <w:rPr>
                <w:rFonts w:hint="eastAsia" w:ascii="宋体" w:hAnsi="宋体" w:cs="宋体"/>
                <w:b/>
                <w:bCs/>
                <w:color w:val="auto"/>
                <w:sz w:val="24"/>
                <w:highlight w:val="none"/>
                <w:lang w:val="en-US" w:eastAsia="zh-CN"/>
              </w:rPr>
              <w:t>同时</w:t>
            </w:r>
            <w:r>
              <w:rPr>
                <w:rFonts w:hint="eastAsia" w:ascii="宋体" w:hAnsi="宋体" w:eastAsia="宋体" w:cs="宋体"/>
                <w:b/>
                <w:bCs/>
                <w:color w:val="auto"/>
                <w:sz w:val="24"/>
                <w:highlight w:val="none"/>
              </w:rPr>
              <w:t>提供证书复印件</w:t>
            </w:r>
            <w:r>
              <w:rPr>
                <w:rFonts w:hint="eastAsia" w:ascii="宋体" w:hAnsi="宋体" w:cs="宋体"/>
                <w:b/>
                <w:bCs/>
                <w:color w:val="auto"/>
                <w:sz w:val="24"/>
                <w:highlight w:val="none"/>
                <w:lang w:val="en-US" w:eastAsia="zh-CN"/>
              </w:rPr>
              <w:t>并加盖投标人公章和</w:t>
            </w:r>
            <w:r>
              <w:rPr>
                <w:rFonts w:hint="eastAsia" w:ascii="宋体" w:hAnsi="宋体" w:eastAsia="宋体" w:cs="宋体"/>
                <w:b/>
                <w:bCs/>
                <w:color w:val="auto"/>
                <w:sz w:val="24"/>
                <w:highlight w:val="none"/>
              </w:rPr>
              <w:t>全国认证认可信息公共服务平</w:t>
            </w:r>
            <w:r>
              <w:rPr>
                <w:rFonts w:hint="eastAsia" w:ascii="宋体" w:hAnsi="宋体" w:cs="宋体"/>
                <w:b/>
                <w:bCs/>
                <w:color w:val="auto"/>
                <w:sz w:val="24"/>
                <w:highlight w:val="none"/>
                <w:lang w:val="en-US" w:eastAsia="zh-CN"/>
              </w:rPr>
              <w:t>台</w:t>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"http://cx.cnca.cn/CertECloud/result/skipResultList" </w:instrText>
            </w:r>
            <w:r>
              <w:rPr>
                <w:rFonts w:hint="eastAsia" w:ascii="宋体" w:hAnsi="宋体" w:cs="宋体"/>
                <w:b/>
                <w:bCs/>
                <w:color w:val="auto"/>
                <w:sz w:val="24"/>
                <w:highlight w:val="none"/>
              </w:rPr>
              <w:fldChar w:fldCharType="separate"/>
            </w:r>
            <w:r>
              <w:rPr>
                <w:rFonts w:hint="eastAsia" w:ascii="宋体" w:hAnsi="宋体" w:cs="宋体"/>
                <w:b/>
                <w:bCs/>
                <w:snapToGrid/>
                <w:color w:val="auto"/>
                <w:sz w:val="24"/>
                <w:highlight w:val="none"/>
              </w:rPr>
              <w:t>http://cx.cnca.cn/CertECloud/result/skipResultList</w:t>
            </w:r>
            <w:r>
              <w:rPr>
                <w:rFonts w:hint="eastAsia" w:ascii="宋体" w:hAnsi="宋体" w:cs="宋体"/>
                <w:b/>
                <w:bCs/>
                <w:snapToGrid/>
                <w:color w:val="auto"/>
                <w:sz w:val="24"/>
                <w:highlight w:val="none"/>
              </w:rPr>
              <w:fldChar w:fldCharType="end"/>
            </w:r>
            <w:r>
              <w:rPr>
                <w:rFonts w:hint="eastAsia" w:ascii="宋体" w:hAnsi="宋体" w:cs="宋体"/>
                <w:b/>
                <w:bCs/>
                <w:color w:val="auto"/>
                <w:sz w:val="24"/>
                <w:highlight w:val="none"/>
              </w:rPr>
              <w:t>的</w:t>
            </w:r>
            <w:r>
              <w:rPr>
                <w:rFonts w:hint="eastAsia" w:ascii="宋体" w:hAnsi="宋体" w:cs="宋体"/>
                <w:b/>
                <w:bCs/>
                <w:color w:val="auto"/>
                <w:sz w:val="24"/>
                <w:highlight w:val="none"/>
                <w:lang w:eastAsia="zh-CN"/>
              </w:rPr>
              <w:t>查询截图，</w:t>
            </w:r>
            <w:r>
              <w:rPr>
                <w:rFonts w:hint="eastAsia" w:ascii="宋体" w:hAnsi="宋体" w:cs="宋体"/>
                <w:b/>
                <w:bCs/>
                <w:color w:val="auto"/>
                <w:sz w:val="24"/>
                <w:highlight w:val="none"/>
                <w:lang w:val="en-US" w:eastAsia="zh-CN"/>
              </w:rPr>
              <w:t>不提供不得分</w:t>
            </w:r>
            <w:r>
              <w:rPr>
                <w:rFonts w:hint="eastAsia" w:ascii="宋体" w:hAnsi="宋体" w:eastAsia="宋体" w:cs="宋体"/>
                <w:b/>
                <w:bCs/>
                <w:color w:val="auto"/>
                <w:sz w:val="24"/>
                <w:highlight w:val="none"/>
              </w:rPr>
              <w:t>。</w:t>
            </w:r>
          </w:p>
        </w:tc>
        <w:tc>
          <w:tcPr>
            <w:tcW w:w="323" w:type="pct"/>
            <w:vAlign w:val="center"/>
          </w:tcPr>
          <w:p w14:paraId="480066D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437" w:type="pct"/>
            <w:vAlign w:val="center"/>
          </w:tcPr>
          <w:p w14:paraId="3E7CB9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681" w:type="pct"/>
            <w:vAlign w:val="center"/>
          </w:tcPr>
          <w:p w14:paraId="53234F64">
            <w:pPr>
              <w:snapToGrid w:val="0"/>
              <w:spacing w:line="360" w:lineRule="auto"/>
              <w:jc w:val="center"/>
              <w:rPr>
                <w:rFonts w:hint="eastAsia" w:ascii="宋体" w:hAnsi="宋体" w:eastAsia="宋体" w:cs="宋体"/>
                <w:color w:val="auto"/>
                <w:sz w:val="24"/>
                <w:highlight w:val="none"/>
              </w:rPr>
            </w:pPr>
          </w:p>
        </w:tc>
      </w:tr>
      <w:tr w14:paraId="242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673E0D3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3153" w:type="pct"/>
            <w:shd w:val="clear" w:color="auto" w:fill="auto"/>
            <w:vAlign w:val="center"/>
          </w:tcPr>
          <w:p w14:paraId="452DF117">
            <w:pPr>
              <w:snapToGrid w:val="0"/>
              <w:spacing w:line="360" w:lineRule="auto"/>
              <w:jc w:val="both"/>
              <w:rPr>
                <w:rFonts w:hint="eastAsia" w:ascii="宋体" w:hAnsi="宋体" w:eastAsia="宋体" w:cs="宋体"/>
                <w:sz w:val="24"/>
              </w:rPr>
            </w:pPr>
            <w:r>
              <w:rPr>
                <w:rFonts w:hint="eastAsia" w:ascii="宋体" w:hAnsi="宋体" w:eastAsia="宋体" w:cs="宋体"/>
                <w:sz w:val="24"/>
              </w:rPr>
              <w:t>供应商具有质量管理体系认证证书、环境管理体系认证证书和职业健康安全管理体系认证证书且在有效期内，每提供一个证书复印件得</w:t>
            </w:r>
            <w:r>
              <w:rPr>
                <w:rFonts w:hint="eastAsia" w:ascii="宋体" w:hAnsi="宋体" w:cs="宋体"/>
                <w:sz w:val="24"/>
                <w:lang w:val="en-US" w:eastAsia="zh-CN"/>
              </w:rPr>
              <w:t>1</w:t>
            </w:r>
            <w:r>
              <w:rPr>
                <w:rFonts w:hint="eastAsia" w:ascii="宋体" w:hAnsi="宋体" w:eastAsia="宋体" w:cs="宋体"/>
                <w:sz w:val="24"/>
              </w:rPr>
              <w:t>分。</w:t>
            </w:r>
          </w:p>
          <w:p w14:paraId="617EB9A5">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highlight w:val="none"/>
              </w:rPr>
              <w:t>证明材料：</w:t>
            </w:r>
            <w:r>
              <w:rPr>
                <w:rFonts w:hint="eastAsia" w:ascii="宋体" w:hAnsi="宋体" w:cs="宋体"/>
                <w:b/>
                <w:bCs/>
                <w:color w:val="auto"/>
                <w:sz w:val="24"/>
                <w:highlight w:val="none"/>
                <w:lang w:val="en-US" w:eastAsia="zh-CN"/>
              </w:rPr>
              <w:t>同时</w:t>
            </w:r>
            <w:r>
              <w:rPr>
                <w:rFonts w:hint="eastAsia" w:ascii="宋体" w:hAnsi="宋体" w:eastAsia="宋体" w:cs="宋体"/>
                <w:b/>
                <w:bCs/>
                <w:color w:val="auto"/>
                <w:sz w:val="24"/>
                <w:highlight w:val="none"/>
              </w:rPr>
              <w:t>提供证书复印件</w:t>
            </w:r>
            <w:r>
              <w:rPr>
                <w:rFonts w:hint="eastAsia" w:ascii="宋体" w:hAnsi="宋体" w:cs="宋体"/>
                <w:b/>
                <w:bCs/>
                <w:color w:val="auto"/>
                <w:sz w:val="24"/>
                <w:highlight w:val="none"/>
                <w:lang w:val="en-US" w:eastAsia="zh-CN"/>
              </w:rPr>
              <w:t>并加盖投标人公章和</w:t>
            </w:r>
            <w:r>
              <w:rPr>
                <w:rFonts w:hint="eastAsia" w:ascii="宋体" w:hAnsi="宋体" w:eastAsia="宋体" w:cs="宋体"/>
                <w:b/>
                <w:bCs/>
                <w:color w:val="auto"/>
                <w:sz w:val="24"/>
                <w:highlight w:val="none"/>
              </w:rPr>
              <w:t>全国认证认可信息公共服务平</w:t>
            </w:r>
            <w:r>
              <w:rPr>
                <w:rFonts w:hint="eastAsia" w:ascii="宋体" w:hAnsi="宋体" w:cs="宋体"/>
                <w:b/>
                <w:bCs/>
                <w:color w:val="auto"/>
                <w:sz w:val="24"/>
                <w:highlight w:val="none"/>
                <w:lang w:val="en-US" w:eastAsia="zh-CN"/>
              </w:rPr>
              <w:t>台</w:t>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"http://cx.cnca.cn/CertECloud/result/skipResultList" </w:instrText>
            </w:r>
            <w:r>
              <w:rPr>
                <w:rFonts w:hint="eastAsia" w:ascii="宋体" w:hAnsi="宋体" w:cs="宋体"/>
                <w:b/>
                <w:bCs/>
                <w:color w:val="auto"/>
                <w:sz w:val="24"/>
                <w:highlight w:val="none"/>
              </w:rPr>
              <w:fldChar w:fldCharType="separate"/>
            </w:r>
            <w:r>
              <w:rPr>
                <w:rFonts w:hint="eastAsia" w:ascii="宋体" w:hAnsi="宋体" w:cs="宋体"/>
                <w:b/>
                <w:bCs/>
                <w:snapToGrid/>
                <w:color w:val="auto"/>
                <w:sz w:val="24"/>
                <w:highlight w:val="none"/>
              </w:rPr>
              <w:t>http://cx.cnca.cn/CertECloud/result/skipResultList</w:t>
            </w:r>
            <w:r>
              <w:rPr>
                <w:rFonts w:hint="eastAsia" w:ascii="宋体" w:hAnsi="宋体" w:cs="宋体"/>
                <w:b/>
                <w:bCs/>
                <w:snapToGrid/>
                <w:color w:val="auto"/>
                <w:sz w:val="24"/>
                <w:highlight w:val="none"/>
              </w:rPr>
              <w:fldChar w:fldCharType="end"/>
            </w:r>
            <w:r>
              <w:rPr>
                <w:rFonts w:hint="eastAsia" w:ascii="宋体" w:hAnsi="宋体" w:cs="宋体"/>
                <w:b/>
                <w:bCs/>
                <w:color w:val="auto"/>
                <w:sz w:val="24"/>
                <w:highlight w:val="none"/>
              </w:rPr>
              <w:t>的</w:t>
            </w:r>
            <w:r>
              <w:rPr>
                <w:rFonts w:hint="eastAsia" w:ascii="宋体" w:hAnsi="宋体" w:cs="宋体"/>
                <w:b/>
                <w:bCs/>
                <w:color w:val="auto"/>
                <w:sz w:val="24"/>
                <w:highlight w:val="none"/>
                <w:lang w:eastAsia="zh-CN"/>
              </w:rPr>
              <w:t>查询截图，</w:t>
            </w:r>
            <w:r>
              <w:rPr>
                <w:rFonts w:hint="eastAsia" w:ascii="宋体" w:hAnsi="宋体" w:cs="宋体"/>
                <w:b/>
                <w:bCs/>
                <w:color w:val="auto"/>
                <w:sz w:val="24"/>
                <w:highlight w:val="none"/>
                <w:lang w:val="en-US" w:eastAsia="zh-CN"/>
              </w:rPr>
              <w:t>不提供不得分</w:t>
            </w:r>
            <w:r>
              <w:rPr>
                <w:rFonts w:hint="eastAsia" w:ascii="宋体" w:hAnsi="宋体" w:eastAsia="宋体" w:cs="宋体"/>
                <w:b/>
                <w:bCs/>
                <w:color w:val="auto"/>
                <w:sz w:val="24"/>
                <w:highlight w:val="none"/>
              </w:rPr>
              <w:t>。</w:t>
            </w:r>
          </w:p>
        </w:tc>
        <w:tc>
          <w:tcPr>
            <w:tcW w:w="323" w:type="pct"/>
            <w:shd w:val="clear" w:color="auto" w:fill="auto"/>
            <w:vAlign w:val="center"/>
          </w:tcPr>
          <w:p w14:paraId="195AD51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37" w:type="pct"/>
            <w:shd w:val="clear" w:color="auto" w:fill="auto"/>
            <w:vAlign w:val="center"/>
          </w:tcPr>
          <w:p w14:paraId="2C5CCE6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681" w:type="pct"/>
            <w:vAlign w:val="center"/>
          </w:tcPr>
          <w:p w14:paraId="159E8DE1">
            <w:pPr>
              <w:snapToGrid w:val="0"/>
              <w:spacing w:line="360" w:lineRule="auto"/>
              <w:jc w:val="center"/>
              <w:rPr>
                <w:rFonts w:hint="eastAsia" w:ascii="宋体" w:hAnsi="宋体" w:eastAsia="宋体" w:cs="宋体"/>
                <w:color w:val="auto"/>
                <w:sz w:val="24"/>
                <w:highlight w:val="none"/>
              </w:rPr>
            </w:pPr>
          </w:p>
        </w:tc>
      </w:tr>
      <w:tr w14:paraId="0CCF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B03238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3153" w:type="pct"/>
            <w:shd w:val="clear" w:color="auto" w:fill="auto"/>
            <w:vAlign w:val="center"/>
          </w:tcPr>
          <w:p w14:paraId="3D80FE02">
            <w:pPr>
              <w:snapToGrid w:val="0"/>
              <w:spacing w:line="360" w:lineRule="auto"/>
              <w:jc w:val="both"/>
              <w:rPr>
                <w:rFonts w:hint="eastAsia" w:ascii="宋体" w:hAnsi="宋体" w:eastAsia="宋体" w:cs="宋体"/>
                <w:sz w:val="24"/>
              </w:rPr>
            </w:pPr>
            <w:r>
              <w:rPr>
                <w:rFonts w:hint="eastAsia" w:ascii="宋体" w:hAnsi="宋体" w:eastAsia="宋体" w:cs="宋体"/>
                <w:sz w:val="24"/>
              </w:rPr>
              <w:t>按要求提供食品安全责任保险保额达到2000万（含）以上的，得</w:t>
            </w:r>
            <w:r>
              <w:rPr>
                <w:rFonts w:hint="eastAsia" w:ascii="宋体" w:hAnsi="宋体" w:cs="宋体"/>
                <w:sz w:val="24"/>
                <w:lang w:val="en-US" w:eastAsia="zh-CN"/>
              </w:rPr>
              <w:t>2</w:t>
            </w:r>
            <w:r>
              <w:rPr>
                <w:rFonts w:hint="eastAsia" w:ascii="宋体" w:hAnsi="宋体" w:eastAsia="宋体" w:cs="宋体"/>
                <w:sz w:val="24"/>
              </w:rPr>
              <w:t>分。</w:t>
            </w:r>
          </w:p>
          <w:p w14:paraId="023B7006">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highlight w:val="none"/>
              </w:rPr>
              <w:t>证明材料：</w:t>
            </w:r>
            <w:r>
              <w:rPr>
                <w:rFonts w:hint="eastAsia" w:ascii="宋体" w:hAnsi="宋体" w:eastAsia="宋体" w:cs="宋体"/>
                <w:b/>
                <w:bCs/>
                <w:sz w:val="24"/>
              </w:rPr>
              <w:t>须提供保单复印件</w:t>
            </w:r>
            <w:r>
              <w:rPr>
                <w:rFonts w:hint="eastAsia" w:ascii="宋体" w:hAnsi="宋体" w:cs="宋体"/>
                <w:b/>
                <w:bCs/>
                <w:color w:val="auto"/>
                <w:sz w:val="24"/>
                <w:highlight w:val="none"/>
                <w:lang w:val="en-US" w:eastAsia="zh-CN"/>
              </w:rPr>
              <w:t>并加盖投标人公章</w:t>
            </w:r>
            <w:r>
              <w:rPr>
                <w:rFonts w:hint="eastAsia" w:ascii="宋体" w:hAnsi="宋体" w:eastAsia="宋体" w:cs="宋体"/>
                <w:b/>
                <w:bCs/>
                <w:color w:val="auto"/>
                <w:sz w:val="24"/>
                <w:highlight w:val="none"/>
              </w:rPr>
              <w:t>。</w:t>
            </w:r>
          </w:p>
        </w:tc>
        <w:tc>
          <w:tcPr>
            <w:tcW w:w="323" w:type="pct"/>
            <w:shd w:val="clear" w:color="auto" w:fill="auto"/>
            <w:vAlign w:val="center"/>
          </w:tcPr>
          <w:p w14:paraId="4852FD7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37" w:type="pct"/>
            <w:shd w:val="clear" w:color="auto" w:fill="auto"/>
            <w:vAlign w:val="center"/>
          </w:tcPr>
          <w:p w14:paraId="3C95B57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681" w:type="pct"/>
            <w:vAlign w:val="center"/>
          </w:tcPr>
          <w:p w14:paraId="1AC7CA6B">
            <w:pPr>
              <w:snapToGrid w:val="0"/>
              <w:spacing w:line="360" w:lineRule="auto"/>
              <w:jc w:val="center"/>
              <w:rPr>
                <w:rFonts w:hint="eastAsia" w:ascii="宋体" w:hAnsi="宋体" w:eastAsia="宋体" w:cs="宋体"/>
                <w:color w:val="auto"/>
                <w:sz w:val="24"/>
                <w:highlight w:val="none"/>
              </w:rPr>
            </w:pPr>
          </w:p>
        </w:tc>
      </w:tr>
      <w:tr w14:paraId="2954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EEE597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3153" w:type="pct"/>
            <w:shd w:val="clear" w:color="auto" w:fill="auto"/>
            <w:vAlign w:val="center"/>
          </w:tcPr>
          <w:p w14:paraId="714D27F7">
            <w:pPr>
              <w:snapToGrid w:val="0"/>
              <w:spacing w:line="360" w:lineRule="auto"/>
              <w:jc w:val="both"/>
              <w:rPr>
                <w:rFonts w:hint="eastAsia" w:ascii="宋体" w:hAnsi="宋体" w:eastAsia="宋体" w:cs="宋体"/>
                <w:sz w:val="24"/>
              </w:rPr>
            </w:pPr>
            <w:r>
              <w:rPr>
                <w:rFonts w:hint="eastAsia" w:ascii="宋体" w:hAnsi="宋体" w:eastAsia="宋体" w:cs="宋体"/>
                <w:sz w:val="24"/>
              </w:rPr>
              <w:t>针对餐厅服务内容的响应方案。</w:t>
            </w:r>
          </w:p>
          <w:p w14:paraId="6526D4E1">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根据</w:t>
            </w:r>
            <w:r>
              <w:rPr>
                <w:rFonts w:hint="eastAsia" w:ascii="宋体" w:hAnsi="宋体" w:eastAsia="宋体" w:cs="宋体"/>
                <w:sz w:val="24"/>
              </w:rPr>
              <w:t>方案内容贴合餐厅定位，各</w:t>
            </w:r>
            <w:r>
              <w:rPr>
                <w:rFonts w:hint="eastAsia" w:ascii="宋体" w:hAnsi="宋体" w:cs="宋体"/>
                <w:sz w:val="24"/>
                <w:lang w:val="en-US" w:eastAsia="zh-CN"/>
              </w:rPr>
              <w:t>工种</w:t>
            </w:r>
            <w:r>
              <w:rPr>
                <w:rFonts w:hint="eastAsia" w:ascii="宋体" w:hAnsi="宋体" w:eastAsia="宋体" w:cs="宋体"/>
                <w:sz w:val="24"/>
              </w:rPr>
              <w:t>工作时间安排及食堂服务</w:t>
            </w:r>
            <w:r>
              <w:rPr>
                <w:rFonts w:hint="eastAsia" w:ascii="宋体" w:hAnsi="宋体" w:cs="宋体"/>
                <w:sz w:val="24"/>
                <w:lang w:eastAsia="zh-CN"/>
              </w:rPr>
              <w:t>（</w:t>
            </w:r>
            <w:r>
              <w:rPr>
                <w:rFonts w:hint="eastAsia" w:ascii="宋体" w:hAnsi="宋体" w:cs="宋体"/>
                <w:sz w:val="24"/>
                <w:lang w:val="en-US" w:eastAsia="zh-CN"/>
              </w:rPr>
              <w:t>除早中晚餐供餐，还应包括饮品、点心、风味小吃、卤味供应等</w:t>
            </w:r>
            <w:r>
              <w:rPr>
                <w:rFonts w:hint="eastAsia" w:ascii="宋体" w:hAnsi="宋体" w:cs="宋体"/>
                <w:sz w:val="24"/>
                <w:lang w:eastAsia="zh-CN"/>
              </w:rPr>
              <w:t>）</w:t>
            </w:r>
            <w:r>
              <w:rPr>
                <w:rFonts w:hint="eastAsia" w:ascii="宋体" w:hAnsi="宋体" w:eastAsia="宋体" w:cs="宋体"/>
                <w:sz w:val="24"/>
                <w:lang w:val="en-US" w:eastAsia="zh-CN"/>
              </w:rPr>
              <w:t>响应</w:t>
            </w:r>
            <w:r>
              <w:rPr>
                <w:rFonts w:hint="eastAsia" w:ascii="宋体" w:hAnsi="宋体" w:cs="宋体"/>
                <w:sz w:val="24"/>
                <w:lang w:val="en-US" w:eastAsia="zh-CN"/>
              </w:rPr>
              <w:t>招标</w:t>
            </w:r>
            <w:r>
              <w:rPr>
                <w:rFonts w:hint="eastAsia" w:ascii="宋体" w:hAnsi="宋体" w:eastAsia="宋体" w:cs="宋体"/>
                <w:sz w:val="24"/>
              </w:rPr>
              <w:t>文件要求</w:t>
            </w:r>
            <w:r>
              <w:rPr>
                <w:rFonts w:hint="eastAsia" w:ascii="宋体" w:hAnsi="宋体" w:cs="宋体"/>
                <w:sz w:val="24"/>
                <w:lang w:val="en-US" w:eastAsia="zh-CN"/>
              </w:rPr>
              <w:t>的</w:t>
            </w:r>
            <w:r>
              <w:rPr>
                <w:rFonts w:hint="eastAsia" w:ascii="宋体" w:hAnsi="宋体" w:eastAsia="宋体" w:cs="宋体"/>
                <w:sz w:val="24"/>
                <w:lang w:val="en-US" w:eastAsia="zh-CN"/>
              </w:rPr>
              <w:t>情况评分。</w:t>
            </w:r>
          </w:p>
          <w:p w14:paraId="04EA271C">
            <w:pPr>
              <w:pStyle w:val="2"/>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赋分分值：5、4、3、2、1、0</w:t>
            </w:r>
          </w:p>
        </w:tc>
        <w:tc>
          <w:tcPr>
            <w:tcW w:w="323" w:type="pct"/>
            <w:shd w:val="clear" w:color="auto" w:fill="auto"/>
            <w:vAlign w:val="center"/>
          </w:tcPr>
          <w:p w14:paraId="79CE228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37" w:type="pct"/>
            <w:shd w:val="clear" w:color="auto" w:fill="auto"/>
            <w:vAlign w:val="center"/>
          </w:tcPr>
          <w:p w14:paraId="3E9CCD8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681" w:type="pct"/>
            <w:vAlign w:val="center"/>
          </w:tcPr>
          <w:p w14:paraId="01958FE2">
            <w:pPr>
              <w:snapToGrid w:val="0"/>
              <w:spacing w:line="360" w:lineRule="auto"/>
              <w:jc w:val="center"/>
              <w:rPr>
                <w:rFonts w:hint="eastAsia" w:ascii="宋体" w:hAnsi="宋体" w:eastAsia="宋体" w:cs="宋体"/>
                <w:color w:val="auto"/>
                <w:sz w:val="24"/>
                <w:highlight w:val="none"/>
              </w:rPr>
            </w:pPr>
          </w:p>
        </w:tc>
      </w:tr>
      <w:tr w14:paraId="33A3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7189BCA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3153" w:type="pct"/>
            <w:vAlign w:val="center"/>
          </w:tcPr>
          <w:p w14:paraId="2923E746">
            <w:pPr>
              <w:snapToGrid w:val="0"/>
              <w:spacing w:line="360" w:lineRule="auto"/>
              <w:jc w:val="both"/>
              <w:rPr>
                <w:rFonts w:hint="eastAsia" w:ascii="宋体" w:hAnsi="宋体" w:eastAsia="宋体" w:cs="宋体"/>
                <w:sz w:val="24"/>
              </w:rPr>
            </w:pPr>
            <w:r>
              <w:rPr>
                <w:rFonts w:hint="eastAsia" w:ascii="宋体" w:hAnsi="宋体" w:eastAsia="宋体" w:cs="宋体"/>
                <w:sz w:val="24"/>
              </w:rPr>
              <w:t>针对就餐人数及服务方式的响应方案。</w:t>
            </w:r>
          </w:p>
          <w:p w14:paraId="4C6BC856">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根据</w:t>
            </w:r>
            <w:r>
              <w:rPr>
                <w:rFonts w:hint="eastAsia" w:ascii="宋体" w:hAnsi="宋体" w:eastAsia="宋体" w:cs="宋体"/>
                <w:sz w:val="24"/>
              </w:rPr>
              <w:t>方案确保就餐人数（包括高峰期、新增人数等各情形考虑周到）</w:t>
            </w:r>
            <w:r>
              <w:rPr>
                <w:rFonts w:hint="eastAsia" w:ascii="宋体" w:hAnsi="宋体" w:cs="宋体"/>
                <w:sz w:val="24"/>
                <w:lang w:val="en-US" w:eastAsia="zh-CN"/>
              </w:rPr>
              <w:t>的可行性</w:t>
            </w:r>
            <w:r>
              <w:rPr>
                <w:rFonts w:hint="eastAsia" w:ascii="宋体" w:hAnsi="宋体" w:eastAsia="宋体" w:cs="宋体"/>
                <w:sz w:val="24"/>
              </w:rPr>
              <w:t>、服务方式</w:t>
            </w:r>
            <w:r>
              <w:rPr>
                <w:rFonts w:hint="eastAsia" w:ascii="宋体" w:hAnsi="宋体" w:eastAsia="宋体" w:cs="宋体"/>
                <w:sz w:val="24"/>
                <w:lang w:val="en-US" w:eastAsia="zh-CN"/>
              </w:rPr>
              <w:t>响应</w:t>
            </w:r>
            <w:r>
              <w:rPr>
                <w:rFonts w:hint="eastAsia" w:ascii="宋体" w:hAnsi="宋体" w:cs="宋体"/>
                <w:sz w:val="24"/>
                <w:lang w:val="en-US" w:eastAsia="zh-CN"/>
              </w:rPr>
              <w:t>招标</w:t>
            </w:r>
            <w:r>
              <w:rPr>
                <w:rFonts w:hint="eastAsia" w:ascii="宋体" w:hAnsi="宋体" w:eastAsia="宋体" w:cs="宋体"/>
                <w:sz w:val="24"/>
              </w:rPr>
              <w:t>文件要求</w:t>
            </w:r>
            <w:r>
              <w:rPr>
                <w:rFonts w:hint="eastAsia" w:ascii="宋体" w:hAnsi="宋体" w:cs="宋体"/>
                <w:sz w:val="24"/>
                <w:lang w:val="en-US" w:eastAsia="zh-CN"/>
              </w:rPr>
              <w:t>的</w:t>
            </w:r>
            <w:r>
              <w:rPr>
                <w:rFonts w:hint="eastAsia" w:ascii="宋体" w:hAnsi="宋体" w:eastAsia="宋体" w:cs="宋体"/>
                <w:sz w:val="24"/>
                <w:lang w:val="en-US" w:eastAsia="zh-CN"/>
              </w:rPr>
              <w:t>情况评分。</w:t>
            </w:r>
          </w:p>
          <w:p w14:paraId="16FA65D9">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sz w:val="24"/>
                <w:lang w:val="en-US" w:eastAsia="zh-CN"/>
              </w:rPr>
              <w:t>赋分分值：5、4、3、2、1、0</w:t>
            </w:r>
          </w:p>
        </w:tc>
        <w:tc>
          <w:tcPr>
            <w:tcW w:w="323" w:type="pct"/>
            <w:vAlign w:val="center"/>
          </w:tcPr>
          <w:p w14:paraId="468F5A5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37" w:type="pct"/>
            <w:vAlign w:val="center"/>
          </w:tcPr>
          <w:p w14:paraId="60358CB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681" w:type="pct"/>
            <w:vAlign w:val="center"/>
          </w:tcPr>
          <w:p w14:paraId="2024CB5C">
            <w:pPr>
              <w:snapToGrid w:val="0"/>
              <w:spacing w:line="360" w:lineRule="auto"/>
              <w:jc w:val="center"/>
              <w:rPr>
                <w:rFonts w:hint="eastAsia" w:ascii="宋体" w:hAnsi="宋体" w:eastAsia="宋体" w:cs="宋体"/>
                <w:color w:val="auto"/>
                <w:sz w:val="24"/>
                <w:highlight w:val="none"/>
              </w:rPr>
            </w:pPr>
          </w:p>
        </w:tc>
      </w:tr>
      <w:tr w14:paraId="2047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0188437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3153" w:type="pct"/>
            <w:vAlign w:val="center"/>
          </w:tcPr>
          <w:p w14:paraId="532DA6F4">
            <w:pPr>
              <w:snapToGrid w:val="0"/>
              <w:spacing w:line="360" w:lineRule="auto"/>
              <w:jc w:val="both"/>
              <w:rPr>
                <w:rFonts w:hint="eastAsia" w:hAnsi="宋体" w:eastAsia="宋体"/>
                <w:sz w:val="24"/>
                <w:szCs w:val="24"/>
                <w:lang w:val="en-US" w:eastAsia="zh-CN"/>
              </w:rPr>
            </w:pPr>
            <w:r>
              <w:rPr>
                <w:rFonts w:hAnsi="宋体" w:eastAsia="宋体"/>
                <w:sz w:val="24"/>
                <w:szCs w:val="24"/>
              </w:rPr>
              <w:t>投标人根据采购需求描述，结合自身经验，对本项目的需求、实施重点和难点进行阐述和说明</w:t>
            </w:r>
            <w:r>
              <w:rPr>
                <w:rFonts w:hint="eastAsia" w:hAnsi="宋体" w:eastAsia="宋体"/>
                <w:sz w:val="24"/>
                <w:szCs w:val="24"/>
                <w:lang w:eastAsia="zh-CN"/>
              </w:rPr>
              <w:t>。</w:t>
            </w:r>
            <w:r>
              <w:rPr>
                <w:rFonts w:hint="eastAsia" w:hAnsi="宋体" w:eastAsia="宋体"/>
                <w:sz w:val="24"/>
                <w:szCs w:val="24"/>
                <w:lang w:val="en-US" w:eastAsia="zh-CN"/>
              </w:rPr>
              <w:t>根据方案的针对性、全面性、合理性、可行性等评分。</w:t>
            </w:r>
          </w:p>
          <w:p w14:paraId="5FC7EFA9">
            <w:pPr>
              <w:snapToGrid w:val="0"/>
              <w:jc w:val="both"/>
              <w:rPr>
                <w:rFonts w:hint="default"/>
                <w:lang w:val="en-US" w:eastAsia="zh-CN"/>
              </w:rPr>
            </w:pPr>
            <w:r>
              <w:rPr>
                <w:rFonts w:hint="eastAsia" w:ascii="宋体" w:hAnsi="宋体" w:eastAsia="宋体" w:cs="宋体"/>
                <w:sz w:val="24"/>
                <w:lang w:val="en-US" w:eastAsia="zh-CN"/>
              </w:rPr>
              <w:t>赋分分值：</w:t>
            </w:r>
            <w:r>
              <w:rPr>
                <w:rFonts w:hint="eastAsia" w:ascii="宋体" w:hAnsi="宋体" w:cs="宋体"/>
                <w:sz w:val="24"/>
                <w:lang w:val="en-US" w:eastAsia="zh-CN"/>
              </w:rPr>
              <w:t>5、4、</w:t>
            </w:r>
            <w:r>
              <w:rPr>
                <w:rFonts w:hint="eastAsia" w:ascii="宋体" w:hAnsi="宋体" w:eastAsia="宋体" w:cs="宋体"/>
                <w:sz w:val="24"/>
                <w:lang w:val="en-US" w:eastAsia="zh-CN"/>
              </w:rPr>
              <w:t>3、2、1、0</w:t>
            </w:r>
          </w:p>
        </w:tc>
        <w:tc>
          <w:tcPr>
            <w:tcW w:w="323" w:type="pct"/>
            <w:vAlign w:val="center"/>
          </w:tcPr>
          <w:p w14:paraId="29EFED7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37" w:type="pct"/>
            <w:vAlign w:val="center"/>
          </w:tcPr>
          <w:p w14:paraId="115891B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681" w:type="pct"/>
            <w:vAlign w:val="center"/>
          </w:tcPr>
          <w:p w14:paraId="4C89DEC5">
            <w:pPr>
              <w:snapToGrid w:val="0"/>
              <w:spacing w:line="360" w:lineRule="auto"/>
              <w:jc w:val="center"/>
              <w:rPr>
                <w:rFonts w:hint="eastAsia" w:ascii="宋体" w:hAnsi="宋体" w:eastAsia="宋体" w:cs="宋体"/>
                <w:color w:val="auto"/>
                <w:sz w:val="24"/>
                <w:highlight w:val="none"/>
              </w:rPr>
            </w:pPr>
          </w:p>
        </w:tc>
      </w:tr>
      <w:tr w14:paraId="1F98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3424DF8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153" w:type="pct"/>
            <w:vAlign w:val="center"/>
          </w:tcPr>
          <w:p w14:paraId="2C0E0DA3">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r>
              <w:rPr>
                <w:rFonts w:hint="eastAsia" w:ascii="宋体" w:hAnsi="宋体" w:cs="宋体"/>
                <w:color w:val="auto"/>
                <w:sz w:val="24"/>
                <w:highlight w:val="none"/>
                <w:lang w:val="en-US" w:eastAsia="zh-CN"/>
              </w:rPr>
              <w:t>期限</w:t>
            </w:r>
            <w:r>
              <w:rPr>
                <w:rFonts w:hint="eastAsia" w:ascii="宋体" w:hAnsi="宋体" w:eastAsia="宋体" w:cs="宋体"/>
                <w:color w:val="auto"/>
                <w:sz w:val="24"/>
                <w:highlight w:val="none"/>
              </w:rPr>
              <w:t>及交接相关工作满足采购文件要求的得2分，其余不得分。</w:t>
            </w:r>
          </w:p>
        </w:tc>
        <w:tc>
          <w:tcPr>
            <w:tcW w:w="323" w:type="pct"/>
            <w:vAlign w:val="center"/>
          </w:tcPr>
          <w:p w14:paraId="08B55F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437" w:type="pct"/>
            <w:vAlign w:val="center"/>
          </w:tcPr>
          <w:p w14:paraId="0E259AC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681" w:type="pct"/>
            <w:vAlign w:val="center"/>
          </w:tcPr>
          <w:p w14:paraId="471E80AD">
            <w:pPr>
              <w:snapToGrid w:val="0"/>
              <w:spacing w:line="360" w:lineRule="auto"/>
              <w:jc w:val="center"/>
              <w:rPr>
                <w:rFonts w:hint="eastAsia" w:ascii="宋体" w:hAnsi="宋体" w:eastAsia="宋体" w:cs="宋体"/>
                <w:color w:val="auto"/>
                <w:sz w:val="24"/>
                <w:highlight w:val="none"/>
              </w:rPr>
            </w:pPr>
          </w:p>
        </w:tc>
      </w:tr>
      <w:tr w14:paraId="7E1D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1F8AAF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3153" w:type="pct"/>
            <w:vAlign w:val="center"/>
          </w:tcPr>
          <w:p w14:paraId="7606574A">
            <w:pPr>
              <w:snapToGrid w:val="0"/>
              <w:spacing w:line="360" w:lineRule="auto"/>
              <w:jc w:val="both"/>
              <w:rPr>
                <w:rFonts w:hint="eastAsia" w:ascii="宋体" w:hAnsi="宋体" w:eastAsia="宋体" w:cs="宋体"/>
              </w:rPr>
            </w:pPr>
            <w:r>
              <w:rPr>
                <w:rFonts w:hint="eastAsia" w:ascii="宋体" w:hAnsi="宋体" w:eastAsia="宋体" w:cs="宋体"/>
                <w:color w:val="auto"/>
                <w:sz w:val="24"/>
                <w:highlight w:val="none"/>
              </w:rPr>
              <w:t>针对</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文件第三部分采购需求“三、服务标准及规范性要求”的响应情况，完全响应</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文件要求的，得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分：不满足不得分。</w:t>
            </w:r>
          </w:p>
        </w:tc>
        <w:tc>
          <w:tcPr>
            <w:tcW w:w="323" w:type="pct"/>
            <w:vAlign w:val="center"/>
          </w:tcPr>
          <w:p w14:paraId="3A11AB0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37" w:type="pct"/>
            <w:vAlign w:val="center"/>
          </w:tcPr>
          <w:p w14:paraId="7B8720F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681" w:type="pct"/>
            <w:vAlign w:val="center"/>
          </w:tcPr>
          <w:p w14:paraId="664481E6">
            <w:pPr>
              <w:snapToGrid w:val="0"/>
              <w:spacing w:line="360" w:lineRule="auto"/>
              <w:jc w:val="center"/>
              <w:rPr>
                <w:rFonts w:hint="eastAsia" w:ascii="宋体" w:hAnsi="宋体" w:eastAsia="宋体" w:cs="宋体"/>
                <w:color w:val="auto"/>
                <w:sz w:val="24"/>
                <w:highlight w:val="none"/>
              </w:rPr>
            </w:pPr>
          </w:p>
        </w:tc>
      </w:tr>
      <w:tr w14:paraId="1F5A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14:paraId="1BE131D3">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3153" w:type="pct"/>
            <w:shd w:val="clear" w:color="auto" w:fill="auto"/>
            <w:vAlign w:val="center"/>
          </w:tcPr>
          <w:p w14:paraId="1CAD8D55">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highlight w:val="none"/>
              </w:rPr>
              <w:t>食品安全制度建立、执行方案</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w:t>
            </w:r>
          </w:p>
          <w:p w14:paraId="2C52E206">
            <w:pPr>
              <w:pStyle w:val="2"/>
              <w:spacing w:line="360" w:lineRule="auto"/>
              <w:jc w:val="both"/>
              <w:rPr>
                <w:rFonts w:hint="eastAsia" w:ascii="宋体" w:hAnsi="宋体" w:eastAsia="宋体" w:cs="宋体"/>
                <w:color w:val="000000"/>
                <w:sz w:val="24"/>
                <w:szCs w:val="24"/>
                <w:lang w:val="en-US" w:eastAsia="zh-CN" w:bidi="ar-SA"/>
              </w:rPr>
            </w:pPr>
            <w:r>
              <w:rPr>
                <w:rFonts w:hint="eastAsia" w:ascii="宋体" w:hAnsi="宋体" w:eastAsia="宋体" w:cs="宋体"/>
                <w:sz w:val="24"/>
                <w:lang w:val="en-US" w:eastAsia="zh-CN"/>
              </w:rPr>
              <w:t>赋分分值：4、3、2、1、0</w:t>
            </w:r>
          </w:p>
        </w:tc>
        <w:tc>
          <w:tcPr>
            <w:tcW w:w="323" w:type="pct"/>
            <w:shd w:val="clear" w:color="auto" w:fill="auto"/>
            <w:vAlign w:val="center"/>
          </w:tcPr>
          <w:p w14:paraId="60AB297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437" w:type="pct"/>
            <w:shd w:val="clear" w:color="auto" w:fill="auto"/>
            <w:vAlign w:val="center"/>
          </w:tcPr>
          <w:p w14:paraId="45C798D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w:t>
            </w:r>
          </w:p>
        </w:tc>
        <w:tc>
          <w:tcPr>
            <w:tcW w:w="681" w:type="pct"/>
            <w:vAlign w:val="center"/>
          </w:tcPr>
          <w:p w14:paraId="7B0DC6F5">
            <w:pPr>
              <w:snapToGrid w:val="0"/>
              <w:spacing w:line="360" w:lineRule="auto"/>
              <w:jc w:val="center"/>
              <w:rPr>
                <w:rFonts w:hint="eastAsia" w:ascii="宋体" w:hAnsi="宋体" w:eastAsia="宋体" w:cs="宋体"/>
                <w:color w:val="auto"/>
                <w:sz w:val="24"/>
                <w:highlight w:val="none"/>
              </w:rPr>
            </w:pPr>
          </w:p>
        </w:tc>
      </w:tr>
      <w:tr w14:paraId="783F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6BD269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3153" w:type="pct"/>
            <w:vAlign w:val="center"/>
          </w:tcPr>
          <w:p w14:paraId="73FF5658">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highlight w:val="none"/>
              </w:rPr>
              <w:t>厨房设备、工具和餐具的管理</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w:t>
            </w:r>
          </w:p>
          <w:p w14:paraId="7FFE6B2D">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sz w:val="24"/>
                <w:lang w:val="en-US" w:eastAsia="zh-CN"/>
              </w:rPr>
              <w:t>赋分分值：4、3、2、1、0</w:t>
            </w:r>
          </w:p>
        </w:tc>
        <w:tc>
          <w:tcPr>
            <w:tcW w:w="323" w:type="pct"/>
            <w:vAlign w:val="center"/>
          </w:tcPr>
          <w:p w14:paraId="1607E55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437" w:type="pct"/>
            <w:vAlign w:val="center"/>
          </w:tcPr>
          <w:p w14:paraId="5FC17B2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681" w:type="pct"/>
            <w:vAlign w:val="center"/>
          </w:tcPr>
          <w:p w14:paraId="5AE1FCF1">
            <w:pPr>
              <w:snapToGrid w:val="0"/>
              <w:spacing w:line="360" w:lineRule="auto"/>
              <w:jc w:val="center"/>
              <w:rPr>
                <w:rFonts w:hint="eastAsia" w:ascii="宋体" w:hAnsi="宋体" w:eastAsia="宋体" w:cs="宋体"/>
                <w:color w:val="auto"/>
                <w:sz w:val="24"/>
                <w:highlight w:val="none"/>
              </w:rPr>
            </w:pPr>
          </w:p>
        </w:tc>
      </w:tr>
      <w:tr w14:paraId="08F1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02DFAE6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3153" w:type="pct"/>
            <w:vAlign w:val="center"/>
          </w:tcPr>
          <w:p w14:paraId="483C0126">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早餐</w:t>
            </w:r>
            <w:r>
              <w:rPr>
                <w:rFonts w:hint="eastAsia" w:ascii="宋体" w:hAnsi="宋体" w:cs="宋体"/>
                <w:color w:val="auto"/>
                <w:sz w:val="24"/>
                <w:highlight w:val="none"/>
                <w:lang w:val="en-US" w:eastAsia="zh-CN"/>
              </w:rPr>
              <w:t>食谱方案</w:t>
            </w:r>
          </w:p>
        </w:tc>
        <w:tc>
          <w:tcPr>
            <w:tcW w:w="323" w:type="pct"/>
            <w:vAlign w:val="center"/>
          </w:tcPr>
          <w:p w14:paraId="27A0C95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437" w:type="pct"/>
            <w:vAlign w:val="center"/>
          </w:tcPr>
          <w:p w14:paraId="6BE69C46">
            <w:pPr>
              <w:snapToGrid w:val="0"/>
              <w:spacing w:line="360" w:lineRule="auto"/>
              <w:jc w:val="center"/>
              <w:rPr>
                <w:rFonts w:hint="eastAsia" w:ascii="宋体" w:hAnsi="宋体" w:eastAsia="宋体" w:cs="宋体"/>
                <w:color w:val="auto"/>
                <w:sz w:val="24"/>
                <w:highlight w:val="none"/>
                <w:lang w:val="en-US" w:eastAsia="zh-CN"/>
              </w:rPr>
            </w:pPr>
          </w:p>
        </w:tc>
        <w:tc>
          <w:tcPr>
            <w:tcW w:w="681" w:type="pct"/>
            <w:vAlign w:val="center"/>
          </w:tcPr>
          <w:p w14:paraId="339043C0">
            <w:pPr>
              <w:snapToGrid w:val="0"/>
              <w:spacing w:line="360" w:lineRule="auto"/>
              <w:jc w:val="center"/>
              <w:rPr>
                <w:rFonts w:hint="eastAsia" w:ascii="宋体" w:hAnsi="宋体" w:eastAsia="宋体" w:cs="宋体"/>
                <w:color w:val="auto"/>
                <w:sz w:val="24"/>
                <w:highlight w:val="none"/>
              </w:rPr>
            </w:pPr>
          </w:p>
        </w:tc>
      </w:tr>
      <w:tr w14:paraId="299A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75088F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w:t>
            </w:r>
          </w:p>
        </w:tc>
        <w:tc>
          <w:tcPr>
            <w:tcW w:w="3153" w:type="pct"/>
            <w:shd w:val="clear" w:color="auto" w:fill="auto"/>
            <w:vAlign w:val="center"/>
          </w:tcPr>
          <w:p w14:paraId="476F8EDC">
            <w:pPr>
              <w:snapToGrid w:val="0"/>
              <w:spacing w:line="360" w:lineRule="auto"/>
              <w:jc w:val="both"/>
              <w:rPr>
                <w:rFonts w:hint="eastAsia" w:ascii="宋体" w:hAnsi="宋体" w:eastAsia="宋体" w:cs="宋体"/>
                <w:sz w:val="24"/>
              </w:rPr>
            </w:pPr>
            <w:r>
              <w:rPr>
                <w:rFonts w:hint="eastAsia" w:ascii="宋体" w:hAnsi="宋体" w:eastAsia="宋体" w:cs="宋体"/>
                <w:sz w:val="24"/>
                <w:lang w:val="en-US" w:eastAsia="zh-CN"/>
              </w:rPr>
              <w:t>根据</w:t>
            </w:r>
            <w:r>
              <w:rPr>
                <w:rFonts w:hint="eastAsia" w:ascii="宋体" w:hAnsi="宋体" w:cs="宋体"/>
                <w:sz w:val="24"/>
                <w:lang w:val="en-US" w:eastAsia="zh-CN"/>
              </w:rPr>
              <w:t>方案中早餐</w:t>
            </w:r>
            <w:r>
              <w:rPr>
                <w:rFonts w:hint="eastAsia" w:ascii="宋体" w:hAnsi="宋体" w:eastAsia="宋体" w:cs="宋体"/>
                <w:sz w:val="24"/>
                <w:lang w:val="en-US" w:eastAsia="zh-CN"/>
              </w:rPr>
              <w:t>的</w:t>
            </w:r>
            <w:r>
              <w:rPr>
                <w:rFonts w:hint="eastAsia" w:ascii="宋体" w:hAnsi="宋体" w:eastAsia="宋体" w:cs="宋体"/>
                <w:sz w:val="24"/>
              </w:rPr>
              <w:t>品种</w:t>
            </w:r>
            <w:r>
              <w:rPr>
                <w:rFonts w:hAnsi="宋体" w:eastAsia="宋体"/>
                <w:sz w:val="24"/>
                <w:szCs w:val="24"/>
              </w:rPr>
              <w:t>多样性、营养搭配合理性</w:t>
            </w:r>
            <w:r>
              <w:rPr>
                <w:rFonts w:hint="eastAsia" w:ascii="宋体" w:hAnsi="宋体" w:eastAsia="宋体" w:cs="宋体"/>
                <w:sz w:val="24"/>
              </w:rPr>
              <w:t>，</w:t>
            </w:r>
            <w:r>
              <w:rPr>
                <w:rFonts w:hint="eastAsia" w:ascii="宋体" w:hAnsi="宋体" w:eastAsia="宋体" w:cs="宋体"/>
                <w:sz w:val="24"/>
                <w:lang w:val="en-US" w:eastAsia="zh-CN"/>
              </w:rPr>
              <w:t>响应</w:t>
            </w:r>
            <w:r>
              <w:rPr>
                <w:rFonts w:hint="eastAsia" w:ascii="宋体" w:hAnsi="宋体" w:cs="宋体"/>
                <w:sz w:val="24"/>
                <w:lang w:val="en-US" w:eastAsia="zh-CN"/>
              </w:rPr>
              <w:t>招标</w:t>
            </w:r>
            <w:r>
              <w:rPr>
                <w:rFonts w:hint="eastAsia" w:ascii="宋体" w:hAnsi="宋体" w:eastAsia="宋体" w:cs="宋体"/>
                <w:sz w:val="24"/>
              </w:rPr>
              <w:t>文件需求</w:t>
            </w:r>
            <w:r>
              <w:rPr>
                <w:rFonts w:hint="eastAsia" w:ascii="宋体" w:hAnsi="宋体" w:cs="宋体"/>
                <w:sz w:val="24"/>
                <w:lang w:val="en-US" w:eastAsia="zh-CN"/>
              </w:rPr>
              <w:t>的</w:t>
            </w:r>
            <w:r>
              <w:rPr>
                <w:rFonts w:hint="eastAsia" w:ascii="宋体" w:hAnsi="宋体" w:eastAsia="宋体" w:cs="宋体"/>
                <w:sz w:val="24"/>
                <w:lang w:val="en-US" w:eastAsia="zh-CN"/>
              </w:rPr>
              <w:t>情况评分</w:t>
            </w:r>
            <w:r>
              <w:rPr>
                <w:rFonts w:hint="eastAsia" w:ascii="宋体" w:hAnsi="宋体" w:eastAsia="宋体" w:cs="宋体"/>
                <w:sz w:val="24"/>
              </w:rPr>
              <w:t>。</w:t>
            </w:r>
          </w:p>
          <w:p w14:paraId="1C83337D">
            <w:pPr>
              <w:pStyle w:val="2"/>
              <w:spacing w:line="360" w:lineRule="auto"/>
              <w:jc w:val="both"/>
              <w:rPr>
                <w:rFonts w:hint="eastAsia" w:ascii="宋体" w:hAnsi="宋体" w:eastAsia="宋体" w:cs="宋体"/>
                <w:lang w:val="en-US" w:eastAsia="zh-CN"/>
              </w:rPr>
            </w:pPr>
            <w:r>
              <w:rPr>
                <w:rFonts w:hint="eastAsia" w:ascii="宋体" w:hAnsi="宋体" w:eastAsia="宋体" w:cs="宋体"/>
                <w:sz w:val="24"/>
                <w:lang w:val="en-US" w:eastAsia="zh-CN"/>
              </w:rPr>
              <w:t>赋分分值：2、1、0</w:t>
            </w:r>
          </w:p>
        </w:tc>
        <w:tc>
          <w:tcPr>
            <w:tcW w:w="323" w:type="pct"/>
            <w:shd w:val="clear" w:color="auto" w:fill="auto"/>
            <w:vAlign w:val="center"/>
          </w:tcPr>
          <w:p w14:paraId="34DD060D">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2</w:t>
            </w:r>
          </w:p>
        </w:tc>
        <w:tc>
          <w:tcPr>
            <w:tcW w:w="437" w:type="pct"/>
            <w:shd w:val="clear" w:color="auto" w:fill="auto"/>
            <w:vAlign w:val="center"/>
          </w:tcPr>
          <w:p w14:paraId="792B4E3B">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3C1B5805">
            <w:pPr>
              <w:snapToGrid w:val="0"/>
              <w:spacing w:line="360" w:lineRule="auto"/>
              <w:jc w:val="center"/>
              <w:rPr>
                <w:rFonts w:hint="eastAsia" w:ascii="宋体" w:hAnsi="宋体" w:eastAsia="宋体" w:cs="宋体"/>
                <w:color w:val="auto"/>
                <w:sz w:val="24"/>
                <w:highlight w:val="none"/>
              </w:rPr>
            </w:pPr>
          </w:p>
        </w:tc>
      </w:tr>
      <w:tr w14:paraId="49DA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64BD7F5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w:t>
            </w:r>
          </w:p>
        </w:tc>
        <w:tc>
          <w:tcPr>
            <w:tcW w:w="3153" w:type="pct"/>
            <w:shd w:val="clear" w:color="auto" w:fill="auto"/>
            <w:vAlign w:val="center"/>
          </w:tcPr>
          <w:p w14:paraId="4B5851DC">
            <w:pPr>
              <w:snapToGrid w:val="0"/>
              <w:spacing w:line="360" w:lineRule="auto"/>
              <w:jc w:val="both"/>
              <w:rPr>
                <w:rFonts w:hint="eastAsia" w:ascii="宋体" w:hAnsi="宋体" w:eastAsia="宋体" w:cs="宋体"/>
                <w:sz w:val="24"/>
              </w:rPr>
            </w:pPr>
            <w:r>
              <w:rPr>
                <w:rFonts w:hint="eastAsia" w:ascii="宋体" w:hAnsi="宋体" w:cs="宋体"/>
                <w:sz w:val="24"/>
                <w:lang w:val="en-US" w:eastAsia="zh-CN"/>
              </w:rPr>
              <w:t>投标人在满足</w:t>
            </w:r>
            <w:r>
              <w:rPr>
                <w:rFonts w:hint="eastAsia" w:ascii="宋体" w:hAnsi="宋体" w:eastAsia="宋体" w:cs="宋体"/>
                <w:sz w:val="24"/>
                <w:lang w:val="en-US" w:eastAsia="zh-CN"/>
              </w:rPr>
              <w:t>招标文件中</w:t>
            </w:r>
            <w:r>
              <w:rPr>
                <w:rFonts w:hint="eastAsia" w:ascii="宋体" w:hAnsi="宋体" w:cs="宋体"/>
                <w:sz w:val="24"/>
                <w:lang w:val="en-US" w:eastAsia="zh-CN"/>
              </w:rPr>
              <w:t>早餐</w:t>
            </w:r>
            <w:r>
              <w:rPr>
                <w:rFonts w:hint="eastAsia" w:ascii="宋体" w:hAnsi="宋体" w:eastAsia="宋体" w:cs="宋体"/>
                <w:sz w:val="24"/>
              </w:rPr>
              <w:t>种类和数量要求</w:t>
            </w:r>
            <w:r>
              <w:rPr>
                <w:rFonts w:hint="eastAsia" w:ascii="宋体" w:hAnsi="宋体" w:cs="宋体"/>
                <w:sz w:val="24"/>
                <w:lang w:val="en-US" w:eastAsia="zh-CN"/>
              </w:rPr>
              <w:t>的</w:t>
            </w:r>
            <w:r>
              <w:rPr>
                <w:rFonts w:hint="eastAsia" w:ascii="宋体" w:hAnsi="宋体" w:eastAsia="宋体" w:cs="宋体"/>
                <w:sz w:val="24"/>
              </w:rPr>
              <w:t>基础上，</w:t>
            </w:r>
            <w:r>
              <w:rPr>
                <w:rFonts w:hint="eastAsia" w:ascii="宋体" w:hAnsi="宋体" w:cs="宋体"/>
                <w:sz w:val="24"/>
                <w:lang w:val="en-US" w:eastAsia="zh-CN"/>
              </w:rPr>
              <w:t>能根据</w:t>
            </w:r>
            <w:r>
              <w:rPr>
                <w:rFonts w:hint="eastAsia" w:ascii="宋体" w:hAnsi="宋体" w:eastAsia="宋体" w:cs="宋体"/>
                <w:sz w:val="24"/>
              </w:rPr>
              <w:t>季节等</w:t>
            </w:r>
            <w:r>
              <w:rPr>
                <w:rFonts w:hint="eastAsia" w:ascii="宋体" w:hAnsi="宋体" w:cs="宋体"/>
                <w:sz w:val="24"/>
                <w:lang w:val="en-US" w:eastAsia="zh-CN"/>
              </w:rPr>
              <w:t>因素及时</w:t>
            </w:r>
            <w:r>
              <w:rPr>
                <w:rFonts w:hint="eastAsia" w:ascii="宋体" w:hAnsi="宋体" w:eastAsia="宋体" w:cs="宋体"/>
                <w:sz w:val="24"/>
              </w:rPr>
              <w:t>调</w:t>
            </w:r>
            <w:r>
              <w:rPr>
                <w:rFonts w:hint="eastAsia" w:ascii="宋体" w:hAnsi="宋体" w:cs="宋体"/>
                <w:sz w:val="24"/>
                <w:lang w:val="en-US" w:eastAsia="zh-CN"/>
              </w:rPr>
              <w:t>整</w:t>
            </w:r>
            <w:r>
              <w:rPr>
                <w:rFonts w:hint="eastAsia" w:ascii="宋体" w:hAnsi="宋体" w:eastAsia="宋体" w:cs="宋体"/>
                <w:sz w:val="24"/>
              </w:rPr>
              <w:t>餐饮品种，</w:t>
            </w:r>
            <w:r>
              <w:rPr>
                <w:rFonts w:hint="eastAsia" w:ascii="宋体" w:hAnsi="宋体" w:cs="宋体"/>
                <w:sz w:val="24"/>
                <w:lang w:val="en-US" w:eastAsia="zh-CN"/>
              </w:rPr>
              <w:t>根据</w:t>
            </w:r>
            <w:r>
              <w:rPr>
                <w:rFonts w:hint="eastAsia" w:ascii="宋体" w:hAnsi="宋体" w:eastAsia="宋体" w:cs="宋体"/>
                <w:sz w:val="24"/>
              </w:rPr>
              <w:t>提供</w:t>
            </w:r>
            <w:r>
              <w:rPr>
                <w:rFonts w:hint="eastAsia" w:ascii="宋体" w:hAnsi="宋体" w:cs="宋体"/>
                <w:sz w:val="24"/>
                <w:lang w:val="en-US" w:eastAsia="zh-CN"/>
              </w:rPr>
              <w:t>的</w:t>
            </w:r>
            <w:r>
              <w:rPr>
                <w:rFonts w:hint="eastAsia" w:ascii="宋体" w:hAnsi="宋体" w:eastAsia="宋体" w:cs="宋体"/>
                <w:sz w:val="24"/>
              </w:rPr>
              <w:t>新增</w:t>
            </w:r>
            <w:r>
              <w:rPr>
                <w:rFonts w:hint="eastAsia" w:ascii="宋体" w:hAnsi="宋体" w:cs="宋体"/>
                <w:sz w:val="24"/>
                <w:lang w:val="en-US" w:eastAsia="zh-CN"/>
              </w:rPr>
              <w:t>菜品的多样性、应季性、新颖性等</w:t>
            </w:r>
            <w:r>
              <w:rPr>
                <w:rFonts w:hint="eastAsia" w:ascii="宋体" w:hAnsi="宋体" w:eastAsia="宋体" w:cs="宋体"/>
                <w:sz w:val="24"/>
                <w:lang w:val="en-US" w:eastAsia="zh-CN"/>
              </w:rPr>
              <w:t>情况评分</w:t>
            </w:r>
            <w:r>
              <w:rPr>
                <w:rFonts w:hint="eastAsia" w:ascii="宋体" w:hAnsi="宋体" w:eastAsia="宋体" w:cs="宋体"/>
                <w:sz w:val="24"/>
              </w:rPr>
              <w:t>。</w:t>
            </w:r>
          </w:p>
          <w:p w14:paraId="1820B6B4">
            <w:pPr>
              <w:pStyle w:val="2"/>
              <w:spacing w:line="360" w:lineRule="auto"/>
              <w:jc w:val="both"/>
              <w:rPr>
                <w:rFonts w:hint="eastAsia" w:ascii="宋体" w:hAnsi="宋体" w:eastAsia="宋体" w:cs="宋体"/>
                <w:lang w:val="en-US" w:eastAsia="zh-CN"/>
              </w:rPr>
            </w:pPr>
            <w:r>
              <w:rPr>
                <w:rFonts w:hint="eastAsia" w:ascii="宋体" w:hAnsi="宋体" w:eastAsia="宋体" w:cs="宋体"/>
                <w:sz w:val="24"/>
                <w:lang w:val="en-US" w:eastAsia="zh-CN"/>
              </w:rPr>
              <w:t>赋分分值：3、2、1、0</w:t>
            </w:r>
          </w:p>
        </w:tc>
        <w:tc>
          <w:tcPr>
            <w:tcW w:w="323" w:type="pct"/>
            <w:shd w:val="clear" w:color="auto" w:fill="auto"/>
            <w:vAlign w:val="center"/>
          </w:tcPr>
          <w:p w14:paraId="46B6576B">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3</w:t>
            </w:r>
          </w:p>
        </w:tc>
        <w:tc>
          <w:tcPr>
            <w:tcW w:w="437" w:type="pct"/>
            <w:shd w:val="clear" w:color="auto" w:fill="auto"/>
            <w:vAlign w:val="center"/>
          </w:tcPr>
          <w:p w14:paraId="120DA1F7">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7D9E47CE">
            <w:pPr>
              <w:snapToGrid w:val="0"/>
              <w:spacing w:line="360" w:lineRule="auto"/>
              <w:jc w:val="center"/>
              <w:rPr>
                <w:rFonts w:hint="eastAsia" w:ascii="宋体" w:hAnsi="宋体" w:eastAsia="宋体" w:cs="宋体"/>
                <w:color w:val="auto"/>
                <w:sz w:val="24"/>
                <w:highlight w:val="none"/>
              </w:rPr>
            </w:pPr>
          </w:p>
        </w:tc>
      </w:tr>
      <w:tr w14:paraId="16AB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7DF6AD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3153" w:type="pct"/>
            <w:shd w:val="clear" w:color="auto" w:fill="auto"/>
            <w:vAlign w:val="center"/>
          </w:tcPr>
          <w:p w14:paraId="768AF4D0">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中餐</w:t>
            </w:r>
            <w:r>
              <w:rPr>
                <w:rFonts w:hint="eastAsia" w:ascii="宋体" w:hAnsi="宋体" w:cs="宋体"/>
                <w:sz w:val="24"/>
                <w:lang w:val="en-US" w:eastAsia="zh-CN"/>
              </w:rPr>
              <w:t>食谱方案</w:t>
            </w:r>
          </w:p>
        </w:tc>
        <w:tc>
          <w:tcPr>
            <w:tcW w:w="323" w:type="pct"/>
            <w:shd w:val="clear" w:color="auto" w:fill="auto"/>
            <w:vAlign w:val="center"/>
          </w:tcPr>
          <w:p w14:paraId="03F0E111">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w:t>
            </w:r>
          </w:p>
        </w:tc>
        <w:tc>
          <w:tcPr>
            <w:tcW w:w="437" w:type="pct"/>
            <w:shd w:val="clear" w:color="auto" w:fill="auto"/>
            <w:vAlign w:val="center"/>
          </w:tcPr>
          <w:p w14:paraId="4FCB34F2">
            <w:pPr>
              <w:pStyle w:val="34"/>
              <w:snapToGrid w:val="0"/>
              <w:spacing w:line="360" w:lineRule="auto"/>
              <w:jc w:val="center"/>
              <w:rPr>
                <w:rFonts w:hint="eastAsia" w:ascii="宋体" w:hAnsi="宋体" w:eastAsia="宋体" w:cs="宋体"/>
                <w:snapToGrid w:val="0"/>
                <w:kern w:val="2"/>
                <w:sz w:val="24"/>
                <w:szCs w:val="24"/>
                <w:lang w:val="en-US" w:eastAsia="zh-CN" w:bidi="ar-SA"/>
              </w:rPr>
            </w:pPr>
          </w:p>
        </w:tc>
        <w:tc>
          <w:tcPr>
            <w:tcW w:w="681" w:type="pct"/>
            <w:vAlign w:val="center"/>
          </w:tcPr>
          <w:p w14:paraId="0319BBF0">
            <w:pPr>
              <w:snapToGrid w:val="0"/>
              <w:spacing w:line="360" w:lineRule="auto"/>
              <w:jc w:val="center"/>
              <w:rPr>
                <w:rFonts w:hint="eastAsia" w:ascii="宋体" w:hAnsi="宋体" w:eastAsia="宋体" w:cs="宋体"/>
                <w:color w:val="auto"/>
                <w:sz w:val="24"/>
                <w:highlight w:val="none"/>
              </w:rPr>
            </w:pPr>
          </w:p>
        </w:tc>
      </w:tr>
      <w:tr w14:paraId="2D2E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D96BBD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p>
        </w:tc>
        <w:tc>
          <w:tcPr>
            <w:tcW w:w="3153" w:type="pct"/>
            <w:shd w:val="clear" w:color="auto" w:fill="auto"/>
            <w:vAlign w:val="center"/>
          </w:tcPr>
          <w:p w14:paraId="27CDFCDD">
            <w:pPr>
              <w:snapToGrid w:val="0"/>
              <w:spacing w:line="360" w:lineRule="auto"/>
              <w:jc w:val="both"/>
              <w:rPr>
                <w:rFonts w:hint="eastAsia" w:ascii="宋体" w:hAnsi="宋体" w:eastAsia="宋体" w:cs="宋体"/>
                <w:sz w:val="24"/>
              </w:rPr>
            </w:pPr>
            <w:r>
              <w:rPr>
                <w:rFonts w:hint="eastAsia" w:ascii="宋体" w:hAnsi="宋体" w:eastAsia="宋体" w:cs="宋体"/>
                <w:sz w:val="24"/>
                <w:lang w:val="en-US" w:eastAsia="zh-CN"/>
              </w:rPr>
              <w:t>根据</w:t>
            </w:r>
            <w:r>
              <w:rPr>
                <w:rFonts w:hint="eastAsia" w:ascii="宋体" w:hAnsi="宋体" w:cs="宋体"/>
                <w:sz w:val="24"/>
                <w:lang w:val="en-US" w:eastAsia="zh-CN"/>
              </w:rPr>
              <w:t>方案中中餐</w:t>
            </w:r>
            <w:r>
              <w:rPr>
                <w:rFonts w:hint="eastAsia" w:ascii="宋体" w:hAnsi="宋体" w:eastAsia="宋体" w:cs="宋体"/>
                <w:sz w:val="24"/>
                <w:lang w:val="en-US" w:eastAsia="zh-CN"/>
              </w:rPr>
              <w:t>的</w:t>
            </w:r>
            <w:r>
              <w:rPr>
                <w:rFonts w:hint="eastAsia" w:ascii="宋体" w:hAnsi="宋体" w:eastAsia="宋体" w:cs="宋体"/>
                <w:sz w:val="24"/>
              </w:rPr>
              <w:t>品种</w:t>
            </w:r>
            <w:r>
              <w:rPr>
                <w:rFonts w:hAnsi="宋体" w:eastAsia="宋体"/>
                <w:sz w:val="24"/>
                <w:szCs w:val="24"/>
              </w:rPr>
              <w:t>多样性、营养搭配合理性</w:t>
            </w:r>
            <w:r>
              <w:rPr>
                <w:rFonts w:hint="eastAsia" w:ascii="宋体" w:hAnsi="宋体" w:eastAsia="宋体" w:cs="宋体"/>
                <w:sz w:val="24"/>
              </w:rPr>
              <w:t>，</w:t>
            </w:r>
            <w:r>
              <w:rPr>
                <w:rFonts w:hint="eastAsia" w:ascii="宋体" w:hAnsi="宋体" w:eastAsia="宋体" w:cs="宋体"/>
                <w:sz w:val="24"/>
                <w:lang w:val="en-US" w:eastAsia="zh-CN"/>
              </w:rPr>
              <w:t>响应</w:t>
            </w:r>
            <w:r>
              <w:rPr>
                <w:rFonts w:hint="eastAsia" w:ascii="宋体" w:hAnsi="宋体" w:cs="宋体"/>
                <w:sz w:val="24"/>
                <w:lang w:val="en-US" w:eastAsia="zh-CN"/>
              </w:rPr>
              <w:t>招标</w:t>
            </w:r>
            <w:r>
              <w:rPr>
                <w:rFonts w:hint="eastAsia" w:ascii="宋体" w:hAnsi="宋体" w:eastAsia="宋体" w:cs="宋体"/>
                <w:sz w:val="24"/>
              </w:rPr>
              <w:t>文件需求</w:t>
            </w:r>
            <w:r>
              <w:rPr>
                <w:rFonts w:hint="eastAsia" w:ascii="宋体" w:hAnsi="宋体" w:cs="宋体"/>
                <w:sz w:val="24"/>
                <w:lang w:val="en-US" w:eastAsia="zh-CN"/>
              </w:rPr>
              <w:t>的</w:t>
            </w:r>
            <w:r>
              <w:rPr>
                <w:rFonts w:hint="eastAsia" w:ascii="宋体" w:hAnsi="宋体" w:eastAsia="宋体" w:cs="宋体"/>
                <w:sz w:val="24"/>
                <w:lang w:val="en-US" w:eastAsia="zh-CN"/>
              </w:rPr>
              <w:t>情况评分</w:t>
            </w:r>
            <w:r>
              <w:rPr>
                <w:rFonts w:hint="eastAsia" w:ascii="宋体" w:hAnsi="宋体" w:eastAsia="宋体" w:cs="宋体"/>
                <w:sz w:val="24"/>
              </w:rPr>
              <w:t>。</w:t>
            </w:r>
          </w:p>
          <w:p w14:paraId="70BA4997">
            <w:pPr>
              <w:pStyle w:val="2"/>
              <w:spacing w:line="360" w:lineRule="auto"/>
              <w:jc w:val="both"/>
              <w:rPr>
                <w:rFonts w:hint="eastAsia" w:ascii="宋体" w:hAnsi="宋体" w:eastAsia="宋体" w:cs="宋体"/>
                <w:b/>
                <w:kern w:val="2"/>
                <w:sz w:val="21"/>
                <w:szCs w:val="24"/>
                <w:lang w:val="en-US" w:eastAsia="zh-CN" w:bidi="ar-SA"/>
              </w:rPr>
            </w:pPr>
            <w:r>
              <w:rPr>
                <w:rFonts w:hint="eastAsia" w:ascii="宋体" w:hAnsi="宋体" w:eastAsia="宋体" w:cs="宋体"/>
                <w:sz w:val="24"/>
                <w:lang w:val="en-US" w:eastAsia="zh-CN"/>
              </w:rPr>
              <w:t>赋分分值：2、1、0</w:t>
            </w:r>
          </w:p>
        </w:tc>
        <w:tc>
          <w:tcPr>
            <w:tcW w:w="323" w:type="pct"/>
            <w:shd w:val="clear" w:color="auto" w:fill="auto"/>
            <w:vAlign w:val="center"/>
          </w:tcPr>
          <w:p w14:paraId="744A7613">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2</w:t>
            </w:r>
          </w:p>
        </w:tc>
        <w:tc>
          <w:tcPr>
            <w:tcW w:w="437" w:type="pct"/>
            <w:shd w:val="clear" w:color="auto" w:fill="auto"/>
            <w:vAlign w:val="center"/>
          </w:tcPr>
          <w:p w14:paraId="7C55D8C4">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4323A379">
            <w:pPr>
              <w:snapToGrid w:val="0"/>
              <w:spacing w:line="360" w:lineRule="auto"/>
              <w:jc w:val="center"/>
              <w:rPr>
                <w:rFonts w:hint="eastAsia" w:ascii="宋体" w:hAnsi="宋体" w:eastAsia="宋体" w:cs="宋体"/>
                <w:color w:val="auto"/>
                <w:sz w:val="24"/>
                <w:highlight w:val="none"/>
              </w:rPr>
            </w:pPr>
          </w:p>
        </w:tc>
      </w:tr>
      <w:tr w14:paraId="723C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516C5D6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.2</w:t>
            </w:r>
          </w:p>
        </w:tc>
        <w:tc>
          <w:tcPr>
            <w:tcW w:w="3153" w:type="pct"/>
            <w:shd w:val="clear" w:color="auto" w:fill="auto"/>
            <w:vAlign w:val="center"/>
          </w:tcPr>
          <w:p w14:paraId="4ED2C0DC">
            <w:pPr>
              <w:snapToGrid w:val="0"/>
              <w:spacing w:line="360" w:lineRule="auto"/>
              <w:jc w:val="both"/>
              <w:rPr>
                <w:rFonts w:hint="eastAsia" w:ascii="宋体" w:hAnsi="宋体" w:eastAsia="宋体" w:cs="宋体"/>
                <w:sz w:val="24"/>
              </w:rPr>
            </w:pPr>
            <w:r>
              <w:rPr>
                <w:rFonts w:hint="eastAsia" w:ascii="宋体" w:hAnsi="宋体" w:cs="宋体"/>
                <w:sz w:val="24"/>
                <w:lang w:val="en-US" w:eastAsia="zh-CN"/>
              </w:rPr>
              <w:t>投标人在满足</w:t>
            </w:r>
            <w:r>
              <w:rPr>
                <w:rFonts w:hint="eastAsia" w:ascii="宋体" w:hAnsi="宋体" w:eastAsia="宋体" w:cs="宋体"/>
                <w:sz w:val="24"/>
                <w:lang w:val="en-US" w:eastAsia="zh-CN"/>
              </w:rPr>
              <w:t>招标文件中</w:t>
            </w:r>
            <w:r>
              <w:rPr>
                <w:rFonts w:hint="eastAsia" w:ascii="宋体" w:hAnsi="宋体" w:cs="宋体"/>
                <w:sz w:val="24"/>
                <w:lang w:val="en-US" w:eastAsia="zh-CN"/>
              </w:rPr>
              <w:t>中餐</w:t>
            </w:r>
            <w:r>
              <w:rPr>
                <w:rFonts w:hint="eastAsia" w:ascii="宋体" w:hAnsi="宋体" w:eastAsia="宋体" w:cs="宋体"/>
                <w:sz w:val="24"/>
              </w:rPr>
              <w:t>种类和数量要求</w:t>
            </w:r>
            <w:r>
              <w:rPr>
                <w:rFonts w:hint="eastAsia" w:ascii="宋体" w:hAnsi="宋体" w:cs="宋体"/>
                <w:sz w:val="24"/>
                <w:lang w:val="en-US" w:eastAsia="zh-CN"/>
              </w:rPr>
              <w:t>的</w:t>
            </w:r>
            <w:r>
              <w:rPr>
                <w:rFonts w:hint="eastAsia" w:ascii="宋体" w:hAnsi="宋体" w:eastAsia="宋体" w:cs="宋体"/>
                <w:sz w:val="24"/>
              </w:rPr>
              <w:t>基础上，</w:t>
            </w:r>
            <w:r>
              <w:rPr>
                <w:rFonts w:hint="eastAsia" w:ascii="宋体" w:hAnsi="宋体" w:cs="宋体"/>
                <w:sz w:val="24"/>
                <w:lang w:val="en-US" w:eastAsia="zh-CN"/>
              </w:rPr>
              <w:t>能根据</w:t>
            </w:r>
            <w:r>
              <w:rPr>
                <w:rFonts w:hint="eastAsia" w:ascii="宋体" w:hAnsi="宋体" w:eastAsia="宋体" w:cs="宋体"/>
                <w:sz w:val="24"/>
              </w:rPr>
              <w:t>季节等</w:t>
            </w:r>
            <w:r>
              <w:rPr>
                <w:rFonts w:hint="eastAsia" w:ascii="宋体" w:hAnsi="宋体" w:cs="宋体"/>
                <w:sz w:val="24"/>
                <w:lang w:val="en-US" w:eastAsia="zh-CN"/>
              </w:rPr>
              <w:t>因素及时</w:t>
            </w:r>
            <w:r>
              <w:rPr>
                <w:rFonts w:hint="eastAsia" w:ascii="宋体" w:hAnsi="宋体" w:eastAsia="宋体" w:cs="宋体"/>
                <w:sz w:val="24"/>
              </w:rPr>
              <w:t>调</w:t>
            </w:r>
            <w:r>
              <w:rPr>
                <w:rFonts w:hint="eastAsia" w:ascii="宋体" w:hAnsi="宋体" w:cs="宋体"/>
                <w:sz w:val="24"/>
                <w:lang w:val="en-US" w:eastAsia="zh-CN"/>
              </w:rPr>
              <w:t>整</w:t>
            </w:r>
            <w:r>
              <w:rPr>
                <w:rFonts w:hint="eastAsia" w:ascii="宋体" w:hAnsi="宋体" w:eastAsia="宋体" w:cs="宋体"/>
                <w:sz w:val="24"/>
              </w:rPr>
              <w:t>餐饮品种，</w:t>
            </w:r>
            <w:r>
              <w:rPr>
                <w:rFonts w:hint="eastAsia" w:ascii="宋体" w:hAnsi="宋体" w:cs="宋体"/>
                <w:sz w:val="24"/>
                <w:lang w:val="en-US" w:eastAsia="zh-CN"/>
              </w:rPr>
              <w:t>根据</w:t>
            </w:r>
            <w:r>
              <w:rPr>
                <w:rFonts w:hint="eastAsia" w:ascii="宋体" w:hAnsi="宋体" w:eastAsia="宋体" w:cs="宋体"/>
                <w:sz w:val="24"/>
              </w:rPr>
              <w:t>提供</w:t>
            </w:r>
            <w:r>
              <w:rPr>
                <w:rFonts w:hint="eastAsia" w:ascii="宋体" w:hAnsi="宋体" w:cs="宋体"/>
                <w:sz w:val="24"/>
                <w:lang w:val="en-US" w:eastAsia="zh-CN"/>
              </w:rPr>
              <w:t>的</w:t>
            </w:r>
            <w:r>
              <w:rPr>
                <w:rFonts w:hint="eastAsia" w:ascii="宋体" w:hAnsi="宋体" w:eastAsia="宋体" w:cs="宋体"/>
                <w:sz w:val="24"/>
              </w:rPr>
              <w:t>新增</w:t>
            </w:r>
            <w:r>
              <w:rPr>
                <w:rFonts w:hint="eastAsia" w:ascii="宋体" w:hAnsi="宋体" w:cs="宋体"/>
                <w:sz w:val="24"/>
                <w:lang w:val="en-US" w:eastAsia="zh-CN"/>
              </w:rPr>
              <w:t>菜品的多样性、应季性、新颖性等</w:t>
            </w:r>
            <w:r>
              <w:rPr>
                <w:rFonts w:hint="eastAsia" w:ascii="宋体" w:hAnsi="宋体" w:eastAsia="宋体" w:cs="宋体"/>
                <w:sz w:val="24"/>
                <w:lang w:val="en-US" w:eastAsia="zh-CN"/>
              </w:rPr>
              <w:t>情况评分</w:t>
            </w:r>
            <w:r>
              <w:rPr>
                <w:rFonts w:hint="eastAsia" w:ascii="宋体" w:hAnsi="宋体" w:eastAsia="宋体" w:cs="宋体"/>
                <w:sz w:val="24"/>
              </w:rPr>
              <w:t>。</w:t>
            </w:r>
          </w:p>
          <w:p w14:paraId="6A07A88A">
            <w:pPr>
              <w:pStyle w:val="2"/>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赋分分值：3、2、1、0</w:t>
            </w:r>
          </w:p>
        </w:tc>
        <w:tc>
          <w:tcPr>
            <w:tcW w:w="323" w:type="pct"/>
            <w:shd w:val="clear" w:color="auto" w:fill="auto"/>
            <w:vAlign w:val="center"/>
          </w:tcPr>
          <w:p w14:paraId="4A67E0B3">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3</w:t>
            </w:r>
          </w:p>
        </w:tc>
        <w:tc>
          <w:tcPr>
            <w:tcW w:w="437" w:type="pct"/>
            <w:shd w:val="clear" w:color="auto" w:fill="auto"/>
            <w:vAlign w:val="center"/>
          </w:tcPr>
          <w:p w14:paraId="436C2D20">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6E6B410A">
            <w:pPr>
              <w:snapToGrid w:val="0"/>
              <w:spacing w:line="360" w:lineRule="auto"/>
              <w:jc w:val="center"/>
              <w:rPr>
                <w:rFonts w:hint="eastAsia" w:ascii="宋体" w:hAnsi="宋体" w:eastAsia="宋体" w:cs="宋体"/>
                <w:color w:val="auto"/>
                <w:sz w:val="24"/>
                <w:highlight w:val="none"/>
              </w:rPr>
            </w:pPr>
          </w:p>
        </w:tc>
      </w:tr>
      <w:tr w14:paraId="7576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26C02D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3153" w:type="pct"/>
            <w:shd w:val="clear" w:color="auto" w:fill="auto"/>
            <w:vAlign w:val="center"/>
          </w:tcPr>
          <w:p w14:paraId="10D7D591">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晚餐</w:t>
            </w:r>
            <w:r>
              <w:rPr>
                <w:rFonts w:hint="eastAsia" w:ascii="宋体" w:hAnsi="宋体" w:cs="宋体"/>
                <w:sz w:val="24"/>
                <w:lang w:val="en-US" w:eastAsia="zh-CN"/>
              </w:rPr>
              <w:t>食谱方案</w:t>
            </w:r>
          </w:p>
        </w:tc>
        <w:tc>
          <w:tcPr>
            <w:tcW w:w="323" w:type="pct"/>
            <w:shd w:val="clear" w:color="auto" w:fill="auto"/>
            <w:vAlign w:val="center"/>
          </w:tcPr>
          <w:p w14:paraId="197654D7">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w:t>
            </w:r>
          </w:p>
        </w:tc>
        <w:tc>
          <w:tcPr>
            <w:tcW w:w="437" w:type="pct"/>
            <w:shd w:val="clear" w:color="auto" w:fill="auto"/>
            <w:vAlign w:val="center"/>
          </w:tcPr>
          <w:p w14:paraId="112F0994">
            <w:pPr>
              <w:pStyle w:val="34"/>
              <w:snapToGrid w:val="0"/>
              <w:spacing w:line="360" w:lineRule="auto"/>
              <w:jc w:val="center"/>
              <w:rPr>
                <w:rFonts w:hint="eastAsia" w:ascii="宋体" w:hAnsi="宋体" w:eastAsia="宋体" w:cs="宋体"/>
                <w:snapToGrid w:val="0"/>
                <w:kern w:val="2"/>
                <w:sz w:val="24"/>
                <w:szCs w:val="24"/>
                <w:lang w:val="en-US" w:eastAsia="zh-CN" w:bidi="ar-SA"/>
              </w:rPr>
            </w:pPr>
          </w:p>
        </w:tc>
        <w:tc>
          <w:tcPr>
            <w:tcW w:w="681" w:type="pct"/>
            <w:vAlign w:val="center"/>
          </w:tcPr>
          <w:p w14:paraId="45FEF474">
            <w:pPr>
              <w:snapToGrid w:val="0"/>
              <w:spacing w:line="360" w:lineRule="auto"/>
              <w:jc w:val="center"/>
              <w:rPr>
                <w:rFonts w:hint="eastAsia" w:ascii="宋体" w:hAnsi="宋体" w:eastAsia="宋体" w:cs="宋体"/>
                <w:color w:val="auto"/>
                <w:sz w:val="24"/>
                <w:highlight w:val="none"/>
              </w:rPr>
            </w:pPr>
          </w:p>
        </w:tc>
      </w:tr>
      <w:tr w14:paraId="76F0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B63C38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3153" w:type="pct"/>
            <w:shd w:val="clear" w:color="auto" w:fill="auto"/>
            <w:vAlign w:val="center"/>
          </w:tcPr>
          <w:p w14:paraId="0583B494">
            <w:pPr>
              <w:snapToGrid w:val="0"/>
              <w:spacing w:line="360" w:lineRule="auto"/>
              <w:jc w:val="both"/>
              <w:rPr>
                <w:rFonts w:hint="eastAsia" w:ascii="宋体" w:hAnsi="宋体" w:eastAsia="宋体" w:cs="宋体"/>
                <w:sz w:val="24"/>
              </w:rPr>
            </w:pPr>
            <w:r>
              <w:rPr>
                <w:rFonts w:hint="eastAsia" w:ascii="宋体" w:hAnsi="宋体" w:eastAsia="宋体" w:cs="宋体"/>
                <w:sz w:val="24"/>
                <w:lang w:val="en-US" w:eastAsia="zh-CN"/>
              </w:rPr>
              <w:t>根据</w:t>
            </w:r>
            <w:r>
              <w:rPr>
                <w:rFonts w:hint="eastAsia" w:ascii="宋体" w:hAnsi="宋体" w:cs="宋体"/>
                <w:sz w:val="24"/>
                <w:lang w:val="en-US" w:eastAsia="zh-CN"/>
              </w:rPr>
              <w:t>方案中晚餐</w:t>
            </w:r>
            <w:r>
              <w:rPr>
                <w:rFonts w:hint="eastAsia" w:ascii="宋体" w:hAnsi="宋体" w:eastAsia="宋体" w:cs="宋体"/>
                <w:sz w:val="24"/>
                <w:lang w:val="en-US" w:eastAsia="zh-CN"/>
              </w:rPr>
              <w:t>的</w:t>
            </w:r>
            <w:r>
              <w:rPr>
                <w:rFonts w:hint="eastAsia" w:ascii="宋体" w:hAnsi="宋体" w:eastAsia="宋体" w:cs="宋体"/>
                <w:sz w:val="24"/>
              </w:rPr>
              <w:t>品种</w:t>
            </w:r>
            <w:r>
              <w:rPr>
                <w:rFonts w:hAnsi="宋体" w:eastAsia="宋体"/>
                <w:sz w:val="24"/>
                <w:szCs w:val="24"/>
              </w:rPr>
              <w:t>多样性、营养搭配合理性</w:t>
            </w:r>
            <w:r>
              <w:rPr>
                <w:rFonts w:hint="eastAsia" w:ascii="宋体" w:hAnsi="宋体" w:eastAsia="宋体" w:cs="宋体"/>
                <w:sz w:val="24"/>
              </w:rPr>
              <w:t>，</w:t>
            </w:r>
            <w:r>
              <w:rPr>
                <w:rFonts w:hint="eastAsia" w:ascii="宋体" w:hAnsi="宋体" w:eastAsia="宋体" w:cs="宋体"/>
                <w:sz w:val="24"/>
                <w:lang w:val="en-US" w:eastAsia="zh-CN"/>
              </w:rPr>
              <w:t>响应</w:t>
            </w:r>
            <w:r>
              <w:rPr>
                <w:rFonts w:hint="eastAsia" w:ascii="宋体" w:hAnsi="宋体" w:cs="宋体"/>
                <w:sz w:val="24"/>
                <w:lang w:val="en-US" w:eastAsia="zh-CN"/>
              </w:rPr>
              <w:t>招标</w:t>
            </w:r>
            <w:r>
              <w:rPr>
                <w:rFonts w:hint="eastAsia" w:ascii="宋体" w:hAnsi="宋体" w:eastAsia="宋体" w:cs="宋体"/>
                <w:sz w:val="24"/>
              </w:rPr>
              <w:t>文件需求</w:t>
            </w:r>
            <w:r>
              <w:rPr>
                <w:rFonts w:hint="eastAsia" w:ascii="宋体" w:hAnsi="宋体" w:cs="宋体"/>
                <w:sz w:val="24"/>
                <w:lang w:val="en-US" w:eastAsia="zh-CN"/>
              </w:rPr>
              <w:t>的</w:t>
            </w:r>
            <w:r>
              <w:rPr>
                <w:rFonts w:hint="eastAsia" w:ascii="宋体" w:hAnsi="宋体" w:eastAsia="宋体" w:cs="宋体"/>
                <w:sz w:val="24"/>
                <w:lang w:val="en-US" w:eastAsia="zh-CN"/>
              </w:rPr>
              <w:t>情况评分</w:t>
            </w:r>
            <w:r>
              <w:rPr>
                <w:rFonts w:hint="eastAsia" w:ascii="宋体" w:hAnsi="宋体" w:eastAsia="宋体" w:cs="宋体"/>
                <w:sz w:val="24"/>
              </w:rPr>
              <w:t>。</w:t>
            </w:r>
          </w:p>
          <w:p w14:paraId="5CCA642A">
            <w:pPr>
              <w:pStyle w:val="2"/>
              <w:spacing w:line="360" w:lineRule="auto"/>
              <w:jc w:val="both"/>
              <w:rPr>
                <w:rFonts w:hint="eastAsia" w:ascii="宋体" w:hAnsi="宋体" w:eastAsia="宋体" w:cs="宋体"/>
                <w:b/>
                <w:kern w:val="2"/>
                <w:sz w:val="21"/>
                <w:szCs w:val="24"/>
                <w:lang w:val="en-US" w:eastAsia="zh-CN" w:bidi="ar-SA"/>
              </w:rPr>
            </w:pPr>
            <w:r>
              <w:rPr>
                <w:rFonts w:hint="eastAsia" w:ascii="宋体" w:hAnsi="宋体" w:eastAsia="宋体" w:cs="宋体"/>
                <w:sz w:val="24"/>
                <w:lang w:val="en-US" w:eastAsia="zh-CN"/>
              </w:rPr>
              <w:t>赋分分值：2、1、0</w:t>
            </w:r>
          </w:p>
        </w:tc>
        <w:tc>
          <w:tcPr>
            <w:tcW w:w="323" w:type="pct"/>
            <w:shd w:val="clear" w:color="auto" w:fill="auto"/>
            <w:vAlign w:val="center"/>
          </w:tcPr>
          <w:p w14:paraId="487EACA2">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2</w:t>
            </w:r>
          </w:p>
        </w:tc>
        <w:tc>
          <w:tcPr>
            <w:tcW w:w="437" w:type="pct"/>
            <w:shd w:val="clear" w:color="auto" w:fill="auto"/>
            <w:vAlign w:val="center"/>
          </w:tcPr>
          <w:p w14:paraId="2BF63ADD">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4350B8F7">
            <w:pPr>
              <w:snapToGrid w:val="0"/>
              <w:spacing w:line="360" w:lineRule="auto"/>
              <w:jc w:val="center"/>
              <w:rPr>
                <w:rFonts w:hint="eastAsia" w:ascii="宋体" w:hAnsi="宋体" w:eastAsia="宋体" w:cs="宋体"/>
                <w:color w:val="auto"/>
                <w:sz w:val="24"/>
                <w:highlight w:val="none"/>
              </w:rPr>
            </w:pPr>
          </w:p>
        </w:tc>
      </w:tr>
      <w:tr w14:paraId="0745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62C3AF3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3153" w:type="pct"/>
            <w:shd w:val="clear" w:color="auto" w:fill="auto"/>
            <w:vAlign w:val="center"/>
          </w:tcPr>
          <w:p w14:paraId="44B140BF">
            <w:pPr>
              <w:snapToGrid w:val="0"/>
              <w:spacing w:line="360" w:lineRule="auto"/>
              <w:jc w:val="both"/>
              <w:rPr>
                <w:rFonts w:hint="eastAsia" w:ascii="宋体" w:hAnsi="宋体" w:eastAsia="宋体" w:cs="宋体"/>
                <w:sz w:val="24"/>
              </w:rPr>
            </w:pPr>
            <w:r>
              <w:rPr>
                <w:rFonts w:hint="eastAsia" w:ascii="宋体" w:hAnsi="宋体" w:cs="宋体"/>
                <w:sz w:val="24"/>
                <w:lang w:val="en-US" w:eastAsia="zh-CN"/>
              </w:rPr>
              <w:t>投标人在满足</w:t>
            </w:r>
            <w:r>
              <w:rPr>
                <w:rFonts w:hint="eastAsia" w:ascii="宋体" w:hAnsi="宋体" w:eastAsia="宋体" w:cs="宋体"/>
                <w:sz w:val="24"/>
                <w:lang w:val="en-US" w:eastAsia="zh-CN"/>
              </w:rPr>
              <w:t>招标文件中</w:t>
            </w:r>
            <w:r>
              <w:rPr>
                <w:rFonts w:hint="eastAsia" w:ascii="宋体" w:hAnsi="宋体" w:cs="宋体"/>
                <w:sz w:val="24"/>
                <w:lang w:val="en-US" w:eastAsia="zh-CN"/>
              </w:rPr>
              <w:t>晚餐</w:t>
            </w:r>
            <w:r>
              <w:rPr>
                <w:rFonts w:hint="eastAsia" w:ascii="宋体" w:hAnsi="宋体" w:eastAsia="宋体" w:cs="宋体"/>
                <w:sz w:val="24"/>
              </w:rPr>
              <w:t>种类和数量要求</w:t>
            </w:r>
            <w:r>
              <w:rPr>
                <w:rFonts w:hint="eastAsia" w:ascii="宋体" w:hAnsi="宋体" w:cs="宋体"/>
                <w:sz w:val="24"/>
                <w:lang w:val="en-US" w:eastAsia="zh-CN"/>
              </w:rPr>
              <w:t>的</w:t>
            </w:r>
            <w:r>
              <w:rPr>
                <w:rFonts w:hint="eastAsia" w:ascii="宋体" w:hAnsi="宋体" w:eastAsia="宋体" w:cs="宋体"/>
                <w:sz w:val="24"/>
              </w:rPr>
              <w:t>基础上，</w:t>
            </w:r>
            <w:r>
              <w:rPr>
                <w:rFonts w:hint="eastAsia" w:ascii="宋体" w:hAnsi="宋体" w:cs="宋体"/>
                <w:sz w:val="24"/>
                <w:lang w:val="en-US" w:eastAsia="zh-CN"/>
              </w:rPr>
              <w:t>能根据</w:t>
            </w:r>
            <w:r>
              <w:rPr>
                <w:rFonts w:hint="eastAsia" w:ascii="宋体" w:hAnsi="宋体" w:eastAsia="宋体" w:cs="宋体"/>
                <w:sz w:val="24"/>
              </w:rPr>
              <w:t>季节等</w:t>
            </w:r>
            <w:r>
              <w:rPr>
                <w:rFonts w:hint="eastAsia" w:ascii="宋体" w:hAnsi="宋体" w:cs="宋体"/>
                <w:sz w:val="24"/>
                <w:lang w:val="en-US" w:eastAsia="zh-CN"/>
              </w:rPr>
              <w:t>因素及时</w:t>
            </w:r>
            <w:r>
              <w:rPr>
                <w:rFonts w:hint="eastAsia" w:ascii="宋体" w:hAnsi="宋体" w:eastAsia="宋体" w:cs="宋体"/>
                <w:sz w:val="24"/>
              </w:rPr>
              <w:t>调</w:t>
            </w:r>
            <w:r>
              <w:rPr>
                <w:rFonts w:hint="eastAsia" w:ascii="宋体" w:hAnsi="宋体" w:cs="宋体"/>
                <w:sz w:val="24"/>
                <w:lang w:val="en-US" w:eastAsia="zh-CN"/>
              </w:rPr>
              <w:t>整</w:t>
            </w:r>
            <w:r>
              <w:rPr>
                <w:rFonts w:hint="eastAsia" w:ascii="宋体" w:hAnsi="宋体" w:eastAsia="宋体" w:cs="宋体"/>
                <w:sz w:val="24"/>
              </w:rPr>
              <w:t>餐饮品种，</w:t>
            </w:r>
            <w:r>
              <w:rPr>
                <w:rFonts w:hint="eastAsia" w:ascii="宋体" w:hAnsi="宋体" w:cs="宋体"/>
                <w:sz w:val="24"/>
                <w:lang w:val="en-US" w:eastAsia="zh-CN"/>
              </w:rPr>
              <w:t>根据</w:t>
            </w:r>
            <w:r>
              <w:rPr>
                <w:rFonts w:hint="eastAsia" w:ascii="宋体" w:hAnsi="宋体" w:eastAsia="宋体" w:cs="宋体"/>
                <w:sz w:val="24"/>
              </w:rPr>
              <w:t>提供</w:t>
            </w:r>
            <w:r>
              <w:rPr>
                <w:rFonts w:hint="eastAsia" w:ascii="宋体" w:hAnsi="宋体" w:cs="宋体"/>
                <w:sz w:val="24"/>
                <w:lang w:val="en-US" w:eastAsia="zh-CN"/>
              </w:rPr>
              <w:t>的</w:t>
            </w:r>
            <w:r>
              <w:rPr>
                <w:rFonts w:hint="eastAsia" w:ascii="宋体" w:hAnsi="宋体" w:eastAsia="宋体" w:cs="宋体"/>
                <w:sz w:val="24"/>
              </w:rPr>
              <w:t>新增</w:t>
            </w:r>
            <w:r>
              <w:rPr>
                <w:rFonts w:hint="eastAsia" w:ascii="宋体" w:hAnsi="宋体" w:cs="宋体"/>
                <w:sz w:val="24"/>
                <w:lang w:val="en-US" w:eastAsia="zh-CN"/>
              </w:rPr>
              <w:t>菜品的多样性、应季性、新颖性等</w:t>
            </w:r>
            <w:r>
              <w:rPr>
                <w:rFonts w:hint="eastAsia" w:ascii="宋体" w:hAnsi="宋体" w:eastAsia="宋体" w:cs="宋体"/>
                <w:sz w:val="24"/>
                <w:lang w:val="en-US" w:eastAsia="zh-CN"/>
              </w:rPr>
              <w:t>情况评分</w:t>
            </w:r>
            <w:r>
              <w:rPr>
                <w:rFonts w:hint="eastAsia" w:ascii="宋体" w:hAnsi="宋体" w:eastAsia="宋体" w:cs="宋体"/>
                <w:sz w:val="24"/>
              </w:rPr>
              <w:t>。</w:t>
            </w:r>
          </w:p>
          <w:p w14:paraId="7B5B1423">
            <w:pPr>
              <w:pStyle w:val="2"/>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赋分分值：3、2、1、0</w:t>
            </w:r>
          </w:p>
        </w:tc>
        <w:tc>
          <w:tcPr>
            <w:tcW w:w="323" w:type="pct"/>
            <w:shd w:val="clear" w:color="auto" w:fill="auto"/>
            <w:vAlign w:val="center"/>
          </w:tcPr>
          <w:p w14:paraId="0D2AB874">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3</w:t>
            </w:r>
          </w:p>
        </w:tc>
        <w:tc>
          <w:tcPr>
            <w:tcW w:w="437" w:type="pct"/>
            <w:shd w:val="clear" w:color="auto" w:fill="auto"/>
            <w:vAlign w:val="center"/>
          </w:tcPr>
          <w:p w14:paraId="347623FC">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185E0DF0">
            <w:pPr>
              <w:snapToGrid w:val="0"/>
              <w:spacing w:line="360" w:lineRule="auto"/>
              <w:jc w:val="center"/>
              <w:rPr>
                <w:rFonts w:hint="eastAsia" w:ascii="宋体" w:hAnsi="宋体" w:eastAsia="宋体" w:cs="宋体"/>
                <w:color w:val="auto"/>
                <w:sz w:val="24"/>
                <w:highlight w:val="none"/>
              </w:rPr>
            </w:pPr>
          </w:p>
        </w:tc>
      </w:tr>
      <w:tr w14:paraId="3942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3D14C9A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3153" w:type="pct"/>
            <w:shd w:val="clear" w:color="auto" w:fill="auto"/>
            <w:vAlign w:val="center"/>
          </w:tcPr>
          <w:p w14:paraId="091C6F79">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食材质量的检验及索证等方案（包括供应、运输、存储等各环节）</w:t>
            </w:r>
            <w:r>
              <w:rPr>
                <w:rFonts w:hint="eastAsia" w:ascii="宋体" w:hAnsi="宋体" w:eastAsia="宋体" w:cs="宋体"/>
                <w:sz w:val="24"/>
                <w:lang w:val="en-US" w:eastAsia="zh-CN"/>
              </w:rPr>
              <w:t>评分。</w:t>
            </w:r>
          </w:p>
          <w:p w14:paraId="665EF932">
            <w:pPr>
              <w:pStyle w:val="2"/>
              <w:spacing w:line="360" w:lineRule="auto"/>
              <w:jc w:val="both"/>
              <w:rPr>
                <w:rFonts w:hint="eastAsia" w:ascii="宋体" w:hAnsi="宋体" w:eastAsia="宋体" w:cs="宋体"/>
                <w:lang w:val="en-US" w:eastAsia="zh-CN"/>
              </w:rPr>
            </w:pPr>
            <w:r>
              <w:rPr>
                <w:rFonts w:hint="eastAsia" w:ascii="宋体" w:hAnsi="宋体" w:eastAsia="宋体" w:cs="宋体"/>
                <w:sz w:val="24"/>
                <w:lang w:val="en-US" w:eastAsia="zh-CN"/>
              </w:rPr>
              <w:t>赋分分值：4、3、2、1、0</w:t>
            </w:r>
          </w:p>
        </w:tc>
        <w:tc>
          <w:tcPr>
            <w:tcW w:w="323" w:type="pct"/>
            <w:shd w:val="clear" w:color="auto" w:fill="auto"/>
            <w:vAlign w:val="center"/>
          </w:tcPr>
          <w:p w14:paraId="6D001523">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hAnsi="宋体" w:cs="宋体"/>
                <w:sz w:val="24"/>
                <w:szCs w:val="24"/>
                <w:lang w:val="en-US" w:eastAsia="zh-CN"/>
              </w:rPr>
              <w:t>4</w:t>
            </w:r>
          </w:p>
        </w:tc>
        <w:tc>
          <w:tcPr>
            <w:tcW w:w="437" w:type="pct"/>
            <w:shd w:val="clear" w:color="auto" w:fill="auto"/>
            <w:vAlign w:val="center"/>
          </w:tcPr>
          <w:p w14:paraId="5DBE850D">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0E3C1BF3">
            <w:pPr>
              <w:snapToGrid w:val="0"/>
              <w:spacing w:line="360" w:lineRule="auto"/>
              <w:jc w:val="center"/>
              <w:rPr>
                <w:rFonts w:hint="eastAsia" w:ascii="宋体" w:hAnsi="宋体" w:eastAsia="宋体" w:cs="宋体"/>
                <w:color w:val="auto"/>
                <w:sz w:val="24"/>
                <w:highlight w:val="none"/>
              </w:rPr>
            </w:pPr>
          </w:p>
        </w:tc>
      </w:tr>
      <w:tr w14:paraId="6A35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81D91D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3153" w:type="pct"/>
            <w:shd w:val="clear" w:color="auto" w:fill="auto"/>
            <w:vAlign w:val="center"/>
          </w:tcPr>
          <w:p w14:paraId="63B4AE73">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菜品原料的清洗、切割和保存相关方案</w:t>
            </w:r>
            <w:r>
              <w:rPr>
                <w:rFonts w:hint="eastAsia" w:ascii="宋体" w:hAnsi="宋体" w:eastAsia="宋体" w:cs="宋体"/>
                <w:sz w:val="24"/>
                <w:lang w:val="en-US" w:eastAsia="zh-CN"/>
              </w:rPr>
              <w:t>评分。</w:t>
            </w:r>
          </w:p>
          <w:p w14:paraId="56866898">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w:t>
            </w:r>
            <w:r>
              <w:rPr>
                <w:rFonts w:hint="eastAsia" w:ascii="宋体" w:hAnsi="宋体" w:cs="宋体"/>
                <w:sz w:val="24"/>
                <w:lang w:val="en-US" w:eastAsia="zh-CN"/>
              </w:rPr>
              <w:t>4、3、</w:t>
            </w:r>
            <w:r>
              <w:rPr>
                <w:rFonts w:hint="eastAsia" w:ascii="宋体" w:hAnsi="宋体" w:eastAsia="宋体" w:cs="宋体"/>
                <w:sz w:val="24"/>
                <w:lang w:val="en-US" w:eastAsia="zh-CN"/>
              </w:rPr>
              <w:t>2、1、0</w:t>
            </w:r>
          </w:p>
        </w:tc>
        <w:tc>
          <w:tcPr>
            <w:tcW w:w="323" w:type="pct"/>
            <w:shd w:val="clear" w:color="auto" w:fill="auto"/>
            <w:vAlign w:val="center"/>
          </w:tcPr>
          <w:p w14:paraId="7674161E">
            <w:pPr>
              <w:pStyle w:val="34"/>
              <w:snapToGrid w:val="0"/>
              <w:spacing w:line="360" w:lineRule="auto"/>
              <w:jc w:val="center"/>
              <w:rPr>
                <w:rFonts w:hint="default" w:ascii="宋体" w:hAnsi="宋体" w:eastAsia="宋体" w:cs="宋体"/>
                <w:snapToGrid w:val="0"/>
                <w:kern w:val="2"/>
                <w:sz w:val="24"/>
                <w:szCs w:val="24"/>
                <w:lang w:val="en-US" w:eastAsia="zh-CN" w:bidi="ar-SA"/>
              </w:rPr>
            </w:pPr>
            <w:r>
              <w:rPr>
                <w:rFonts w:hint="eastAsia" w:hAnsi="宋体" w:cs="宋体"/>
                <w:sz w:val="24"/>
                <w:szCs w:val="24"/>
                <w:lang w:val="en-US" w:eastAsia="zh-CN"/>
              </w:rPr>
              <w:t>4</w:t>
            </w:r>
          </w:p>
        </w:tc>
        <w:tc>
          <w:tcPr>
            <w:tcW w:w="437" w:type="pct"/>
            <w:shd w:val="clear" w:color="auto" w:fill="auto"/>
            <w:vAlign w:val="center"/>
          </w:tcPr>
          <w:p w14:paraId="6FDB1C8C">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17E5C54A">
            <w:pPr>
              <w:snapToGrid w:val="0"/>
              <w:spacing w:line="360" w:lineRule="auto"/>
              <w:jc w:val="center"/>
              <w:rPr>
                <w:rFonts w:hint="eastAsia" w:ascii="宋体" w:hAnsi="宋体" w:eastAsia="宋体" w:cs="宋体"/>
                <w:color w:val="auto"/>
                <w:sz w:val="24"/>
                <w:highlight w:val="none"/>
              </w:rPr>
            </w:pPr>
          </w:p>
        </w:tc>
      </w:tr>
      <w:tr w14:paraId="2273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0FC5BB0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3153" w:type="pct"/>
            <w:shd w:val="clear" w:color="auto" w:fill="auto"/>
            <w:vAlign w:val="center"/>
          </w:tcPr>
          <w:p w14:paraId="029E447E">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烹饪加工相关方案</w:t>
            </w:r>
            <w:r>
              <w:rPr>
                <w:rFonts w:hint="eastAsia" w:ascii="宋体" w:hAnsi="宋体" w:eastAsia="宋体" w:cs="宋体"/>
                <w:sz w:val="24"/>
                <w:lang w:val="en-US" w:eastAsia="zh-CN"/>
              </w:rPr>
              <w:t>评分。</w:t>
            </w:r>
          </w:p>
          <w:p w14:paraId="150493A6">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w:t>
            </w:r>
            <w:r>
              <w:rPr>
                <w:rFonts w:hint="eastAsia" w:ascii="宋体" w:hAnsi="宋体" w:cs="宋体"/>
                <w:sz w:val="24"/>
                <w:lang w:val="en-US" w:eastAsia="zh-CN"/>
              </w:rPr>
              <w:t>4、</w:t>
            </w:r>
            <w:r>
              <w:rPr>
                <w:rFonts w:hint="eastAsia" w:ascii="宋体" w:hAnsi="宋体" w:eastAsia="宋体" w:cs="宋体"/>
                <w:sz w:val="24"/>
                <w:lang w:val="en-US" w:eastAsia="zh-CN"/>
              </w:rPr>
              <w:t>3、2、1、0</w:t>
            </w:r>
          </w:p>
        </w:tc>
        <w:tc>
          <w:tcPr>
            <w:tcW w:w="323" w:type="pct"/>
            <w:shd w:val="clear" w:color="auto" w:fill="auto"/>
            <w:vAlign w:val="center"/>
          </w:tcPr>
          <w:p w14:paraId="622DF839">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hAnsi="宋体" w:cs="宋体"/>
                <w:sz w:val="24"/>
                <w:szCs w:val="24"/>
                <w:lang w:val="en-US" w:eastAsia="zh-CN"/>
              </w:rPr>
              <w:t>4</w:t>
            </w:r>
          </w:p>
        </w:tc>
        <w:tc>
          <w:tcPr>
            <w:tcW w:w="437" w:type="pct"/>
            <w:shd w:val="clear" w:color="auto" w:fill="auto"/>
            <w:vAlign w:val="center"/>
          </w:tcPr>
          <w:p w14:paraId="106709E3">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0FF433EA">
            <w:pPr>
              <w:snapToGrid w:val="0"/>
              <w:spacing w:line="360" w:lineRule="auto"/>
              <w:jc w:val="center"/>
              <w:rPr>
                <w:rFonts w:hint="eastAsia" w:ascii="宋体" w:hAnsi="宋体" w:eastAsia="宋体" w:cs="宋体"/>
                <w:color w:val="auto"/>
                <w:sz w:val="24"/>
                <w:highlight w:val="none"/>
              </w:rPr>
            </w:pPr>
          </w:p>
        </w:tc>
      </w:tr>
      <w:tr w14:paraId="54C0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BD99F0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p>
        </w:tc>
        <w:tc>
          <w:tcPr>
            <w:tcW w:w="3153" w:type="pct"/>
            <w:shd w:val="clear" w:color="auto" w:fill="auto"/>
            <w:vAlign w:val="center"/>
          </w:tcPr>
          <w:p w14:paraId="71D571A0">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农药残留抽测服务方案</w:t>
            </w:r>
            <w:r>
              <w:rPr>
                <w:rFonts w:hint="eastAsia" w:ascii="宋体" w:hAnsi="宋体" w:eastAsia="宋体" w:cs="宋体"/>
                <w:sz w:val="24"/>
                <w:lang w:val="en-US" w:eastAsia="zh-CN"/>
              </w:rPr>
              <w:t>评分。</w:t>
            </w:r>
          </w:p>
          <w:p w14:paraId="39301276">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w:t>
            </w:r>
            <w:r>
              <w:rPr>
                <w:rFonts w:hint="eastAsia" w:ascii="宋体" w:hAnsi="宋体" w:cs="宋体"/>
                <w:sz w:val="24"/>
                <w:lang w:val="en-US" w:eastAsia="zh-CN"/>
              </w:rPr>
              <w:t>3、</w:t>
            </w:r>
            <w:r>
              <w:rPr>
                <w:rFonts w:hint="eastAsia" w:ascii="宋体" w:hAnsi="宋体" w:eastAsia="宋体" w:cs="宋体"/>
                <w:sz w:val="24"/>
                <w:lang w:val="en-US" w:eastAsia="zh-CN"/>
              </w:rPr>
              <w:t>2、1、0</w:t>
            </w:r>
          </w:p>
        </w:tc>
        <w:tc>
          <w:tcPr>
            <w:tcW w:w="323" w:type="pct"/>
            <w:shd w:val="clear" w:color="auto" w:fill="auto"/>
            <w:vAlign w:val="center"/>
          </w:tcPr>
          <w:p w14:paraId="70C8CD69">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hAnsi="宋体" w:cs="宋体"/>
                <w:sz w:val="24"/>
                <w:szCs w:val="24"/>
                <w:lang w:val="en-US" w:eastAsia="zh-CN"/>
              </w:rPr>
              <w:t>3</w:t>
            </w:r>
          </w:p>
        </w:tc>
        <w:tc>
          <w:tcPr>
            <w:tcW w:w="437" w:type="pct"/>
            <w:shd w:val="clear" w:color="auto" w:fill="auto"/>
            <w:vAlign w:val="center"/>
          </w:tcPr>
          <w:p w14:paraId="23A4962E">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20AD2745">
            <w:pPr>
              <w:snapToGrid w:val="0"/>
              <w:spacing w:line="360" w:lineRule="auto"/>
              <w:jc w:val="center"/>
              <w:rPr>
                <w:rFonts w:hint="eastAsia" w:ascii="宋体" w:hAnsi="宋体" w:eastAsia="宋体" w:cs="宋体"/>
                <w:color w:val="auto"/>
                <w:sz w:val="24"/>
                <w:highlight w:val="none"/>
              </w:rPr>
            </w:pPr>
          </w:p>
        </w:tc>
      </w:tr>
      <w:tr w14:paraId="64AE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3CEEC3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p>
        </w:tc>
        <w:tc>
          <w:tcPr>
            <w:tcW w:w="3153" w:type="pct"/>
            <w:shd w:val="clear" w:color="auto" w:fill="auto"/>
            <w:vAlign w:val="center"/>
          </w:tcPr>
          <w:p w14:paraId="1BF9FD20">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组织配餐供应的相关方案</w:t>
            </w:r>
            <w:r>
              <w:rPr>
                <w:rFonts w:hint="eastAsia" w:ascii="宋体" w:hAnsi="宋体" w:eastAsia="宋体" w:cs="宋体"/>
                <w:sz w:val="24"/>
                <w:lang w:val="en-US" w:eastAsia="zh-CN"/>
              </w:rPr>
              <w:t>评分。</w:t>
            </w:r>
          </w:p>
          <w:p w14:paraId="0E21C713">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w:t>
            </w:r>
            <w:r>
              <w:rPr>
                <w:rFonts w:hint="eastAsia" w:ascii="宋体" w:hAnsi="宋体" w:cs="宋体"/>
                <w:sz w:val="24"/>
                <w:lang w:val="en-US" w:eastAsia="zh-CN"/>
              </w:rPr>
              <w:t>3、</w:t>
            </w:r>
            <w:r>
              <w:rPr>
                <w:rFonts w:hint="eastAsia" w:ascii="宋体" w:hAnsi="宋体" w:eastAsia="宋体" w:cs="宋体"/>
                <w:sz w:val="24"/>
                <w:lang w:val="en-US" w:eastAsia="zh-CN"/>
              </w:rPr>
              <w:t>2、1、0</w:t>
            </w:r>
          </w:p>
        </w:tc>
        <w:tc>
          <w:tcPr>
            <w:tcW w:w="323" w:type="pct"/>
            <w:shd w:val="clear" w:color="auto" w:fill="auto"/>
            <w:vAlign w:val="center"/>
          </w:tcPr>
          <w:p w14:paraId="05F0FD28">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hAnsi="宋体" w:cs="宋体"/>
                <w:sz w:val="24"/>
                <w:szCs w:val="24"/>
                <w:lang w:val="en-US" w:eastAsia="zh-CN"/>
              </w:rPr>
              <w:t>3</w:t>
            </w:r>
          </w:p>
        </w:tc>
        <w:tc>
          <w:tcPr>
            <w:tcW w:w="437" w:type="pct"/>
            <w:shd w:val="clear" w:color="auto" w:fill="auto"/>
            <w:vAlign w:val="center"/>
          </w:tcPr>
          <w:p w14:paraId="1BD60D4F">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5BF15A97">
            <w:pPr>
              <w:snapToGrid w:val="0"/>
              <w:spacing w:line="360" w:lineRule="auto"/>
              <w:jc w:val="center"/>
              <w:rPr>
                <w:rFonts w:hint="eastAsia" w:ascii="宋体" w:hAnsi="宋体" w:eastAsia="宋体" w:cs="宋体"/>
                <w:color w:val="auto"/>
                <w:sz w:val="24"/>
                <w:highlight w:val="none"/>
              </w:rPr>
            </w:pPr>
          </w:p>
        </w:tc>
      </w:tr>
      <w:tr w14:paraId="68F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0C943E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3153" w:type="pct"/>
            <w:shd w:val="clear" w:color="auto" w:fill="auto"/>
            <w:vAlign w:val="center"/>
          </w:tcPr>
          <w:p w14:paraId="0E093D63">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餐具回收、清洗、消毒的相关方案</w:t>
            </w:r>
            <w:r>
              <w:rPr>
                <w:rFonts w:hint="eastAsia" w:ascii="宋体" w:hAnsi="宋体" w:eastAsia="宋体" w:cs="宋体"/>
                <w:sz w:val="24"/>
                <w:lang w:val="en-US" w:eastAsia="zh-CN"/>
              </w:rPr>
              <w:t>评分。</w:t>
            </w:r>
          </w:p>
          <w:p w14:paraId="7669D213">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赋分分值：3、2、1、0</w:t>
            </w:r>
          </w:p>
        </w:tc>
        <w:tc>
          <w:tcPr>
            <w:tcW w:w="323" w:type="pct"/>
            <w:shd w:val="clear" w:color="auto" w:fill="auto"/>
            <w:vAlign w:val="center"/>
          </w:tcPr>
          <w:p w14:paraId="01E5A5F6">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3</w:t>
            </w:r>
          </w:p>
        </w:tc>
        <w:tc>
          <w:tcPr>
            <w:tcW w:w="437" w:type="pct"/>
            <w:shd w:val="clear" w:color="auto" w:fill="auto"/>
            <w:vAlign w:val="center"/>
          </w:tcPr>
          <w:p w14:paraId="1073B107">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612E4A3D">
            <w:pPr>
              <w:snapToGrid w:val="0"/>
              <w:spacing w:line="360" w:lineRule="auto"/>
              <w:jc w:val="center"/>
              <w:rPr>
                <w:rFonts w:hint="eastAsia" w:ascii="宋体" w:hAnsi="宋体" w:eastAsia="宋体" w:cs="宋体"/>
                <w:color w:val="auto"/>
                <w:sz w:val="24"/>
                <w:highlight w:val="none"/>
              </w:rPr>
            </w:pPr>
          </w:p>
        </w:tc>
      </w:tr>
      <w:tr w14:paraId="4B1E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F1F1B6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p>
        </w:tc>
        <w:tc>
          <w:tcPr>
            <w:tcW w:w="3153" w:type="pct"/>
            <w:shd w:val="clear" w:color="auto" w:fill="auto"/>
            <w:vAlign w:val="center"/>
          </w:tcPr>
          <w:p w14:paraId="4FDDF037">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食堂食品安全事故（含环境卫生、保洁消毒、用电安全、设备使用安全等）的应急处理相关方案</w:t>
            </w:r>
            <w:r>
              <w:rPr>
                <w:rFonts w:hint="eastAsia" w:ascii="宋体" w:hAnsi="宋体" w:eastAsia="宋体" w:cs="宋体"/>
                <w:sz w:val="24"/>
                <w:lang w:val="en-US" w:eastAsia="zh-CN"/>
              </w:rPr>
              <w:t>评分。</w:t>
            </w:r>
          </w:p>
          <w:p w14:paraId="554809E6">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赋分分值：3、2、1、0</w:t>
            </w:r>
          </w:p>
        </w:tc>
        <w:tc>
          <w:tcPr>
            <w:tcW w:w="323" w:type="pct"/>
            <w:shd w:val="clear" w:color="auto" w:fill="auto"/>
            <w:vAlign w:val="center"/>
          </w:tcPr>
          <w:p w14:paraId="1A0237F3">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3</w:t>
            </w:r>
          </w:p>
        </w:tc>
        <w:tc>
          <w:tcPr>
            <w:tcW w:w="437" w:type="pct"/>
            <w:shd w:val="clear" w:color="auto" w:fill="auto"/>
            <w:vAlign w:val="center"/>
          </w:tcPr>
          <w:p w14:paraId="0CEFF723">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623BC39B">
            <w:pPr>
              <w:snapToGrid w:val="0"/>
              <w:spacing w:line="360" w:lineRule="auto"/>
              <w:jc w:val="center"/>
              <w:rPr>
                <w:rFonts w:hint="eastAsia" w:ascii="宋体" w:hAnsi="宋体" w:eastAsia="宋体" w:cs="宋体"/>
                <w:color w:val="auto"/>
                <w:sz w:val="24"/>
                <w:highlight w:val="none"/>
              </w:rPr>
            </w:pPr>
          </w:p>
        </w:tc>
      </w:tr>
      <w:tr w14:paraId="3180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04C9AE9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p>
        </w:tc>
        <w:tc>
          <w:tcPr>
            <w:tcW w:w="3153" w:type="pct"/>
            <w:shd w:val="clear" w:color="auto" w:fill="auto"/>
            <w:vAlign w:val="center"/>
          </w:tcPr>
          <w:p w14:paraId="2AE3C116">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rPr>
              <w:t>针对“食堂外包服务要求”第13项“其他补充说明”的响应方案</w:t>
            </w:r>
            <w:r>
              <w:rPr>
                <w:rFonts w:hint="eastAsia" w:ascii="宋体" w:hAnsi="宋体" w:eastAsia="宋体" w:cs="宋体"/>
                <w:sz w:val="24"/>
                <w:lang w:val="en-US" w:eastAsia="zh-CN"/>
              </w:rPr>
              <w:t>评分。</w:t>
            </w:r>
          </w:p>
          <w:p w14:paraId="164AE9F4">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赋分分值：</w:t>
            </w:r>
            <w:r>
              <w:rPr>
                <w:rFonts w:hint="eastAsia" w:ascii="宋体" w:hAnsi="宋体" w:cs="宋体"/>
                <w:sz w:val="24"/>
                <w:lang w:val="en-US" w:eastAsia="zh-CN"/>
              </w:rPr>
              <w:t>3、</w:t>
            </w:r>
            <w:r>
              <w:rPr>
                <w:rFonts w:hint="eastAsia" w:ascii="宋体" w:hAnsi="宋体" w:eastAsia="宋体" w:cs="宋体"/>
                <w:sz w:val="24"/>
                <w:lang w:val="en-US" w:eastAsia="zh-CN"/>
              </w:rPr>
              <w:t>2、1、0</w:t>
            </w:r>
          </w:p>
        </w:tc>
        <w:tc>
          <w:tcPr>
            <w:tcW w:w="323" w:type="pct"/>
            <w:shd w:val="clear" w:color="auto" w:fill="auto"/>
            <w:vAlign w:val="center"/>
          </w:tcPr>
          <w:p w14:paraId="2802A8E6">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hAnsi="宋体" w:cs="宋体"/>
                <w:sz w:val="24"/>
                <w:szCs w:val="24"/>
                <w:lang w:val="en-US" w:eastAsia="zh-CN"/>
              </w:rPr>
              <w:t>3</w:t>
            </w:r>
          </w:p>
        </w:tc>
        <w:tc>
          <w:tcPr>
            <w:tcW w:w="437" w:type="pct"/>
            <w:shd w:val="clear" w:color="auto" w:fill="auto"/>
            <w:vAlign w:val="center"/>
          </w:tcPr>
          <w:p w14:paraId="772BDFDE">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主观</w:t>
            </w:r>
          </w:p>
        </w:tc>
        <w:tc>
          <w:tcPr>
            <w:tcW w:w="681" w:type="pct"/>
            <w:vAlign w:val="center"/>
          </w:tcPr>
          <w:p w14:paraId="0FCF20E9">
            <w:pPr>
              <w:snapToGrid w:val="0"/>
              <w:spacing w:line="360" w:lineRule="auto"/>
              <w:jc w:val="center"/>
              <w:rPr>
                <w:rFonts w:hint="eastAsia" w:ascii="宋体" w:hAnsi="宋体" w:eastAsia="宋体" w:cs="宋体"/>
                <w:color w:val="auto"/>
                <w:sz w:val="24"/>
                <w:highlight w:val="none"/>
              </w:rPr>
            </w:pPr>
          </w:p>
        </w:tc>
      </w:tr>
      <w:tr w14:paraId="7D79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5D1C905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p>
        </w:tc>
        <w:tc>
          <w:tcPr>
            <w:tcW w:w="3153" w:type="pct"/>
            <w:shd w:val="clear" w:color="auto" w:fill="auto"/>
            <w:vAlign w:val="center"/>
          </w:tcPr>
          <w:p w14:paraId="6A435F23">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针对 “项目团队要求”拟派服务团队人员人数满足采购文件要求的得</w:t>
            </w:r>
            <w:r>
              <w:rPr>
                <w:rFonts w:hint="eastAsia" w:ascii="宋体" w:hAnsi="宋体" w:cs="宋体"/>
                <w:sz w:val="24"/>
                <w:lang w:val="en-US" w:eastAsia="zh-CN"/>
              </w:rPr>
              <w:t>3</w:t>
            </w:r>
            <w:r>
              <w:rPr>
                <w:rFonts w:hint="eastAsia" w:ascii="宋体" w:hAnsi="宋体" w:eastAsia="宋体" w:cs="宋体"/>
                <w:sz w:val="24"/>
              </w:rPr>
              <w:t>分；未满足要求的，不得分。</w:t>
            </w:r>
          </w:p>
        </w:tc>
        <w:tc>
          <w:tcPr>
            <w:tcW w:w="323" w:type="pct"/>
            <w:shd w:val="clear" w:color="auto" w:fill="auto"/>
            <w:vAlign w:val="center"/>
          </w:tcPr>
          <w:p w14:paraId="65E82B28">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hAnsi="宋体" w:cs="宋体"/>
                <w:sz w:val="24"/>
                <w:szCs w:val="24"/>
                <w:lang w:val="en-US" w:eastAsia="zh-CN"/>
              </w:rPr>
              <w:t>3</w:t>
            </w:r>
          </w:p>
        </w:tc>
        <w:tc>
          <w:tcPr>
            <w:tcW w:w="437" w:type="pct"/>
            <w:shd w:val="clear" w:color="auto" w:fill="auto"/>
            <w:vAlign w:val="center"/>
          </w:tcPr>
          <w:p w14:paraId="19FB66DD">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客观</w:t>
            </w:r>
          </w:p>
        </w:tc>
        <w:tc>
          <w:tcPr>
            <w:tcW w:w="681" w:type="pct"/>
            <w:vAlign w:val="center"/>
          </w:tcPr>
          <w:p w14:paraId="1681277A">
            <w:pPr>
              <w:snapToGrid w:val="0"/>
              <w:spacing w:line="360" w:lineRule="auto"/>
              <w:jc w:val="center"/>
              <w:rPr>
                <w:rFonts w:hint="eastAsia" w:ascii="宋体" w:hAnsi="宋体" w:eastAsia="宋体" w:cs="宋体"/>
                <w:color w:val="auto"/>
                <w:sz w:val="24"/>
                <w:highlight w:val="none"/>
              </w:rPr>
            </w:pPr>
          </w:p>
        </w:tc>
      </w:tr>
      <w:tr w14:paraId="0044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882F07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4</w:t>
            </w:r>
          </w:p>
        </w:tc>
        <w:tc>
          <w:tcPr>
            <w:tcW w:w="3153" w:type="pct"/>
            <w:shd w:val="clear" w:color="auto" w:fill="auto"/>
            <w:vAlign w:val="center"/>
          </w:tcPr>
          <w:p w14:paraId="04A62D3F">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针对 “项目团队要求”拟派服务团队人员岗位配置满足采购文件要求的得</w:t>
            </w:r>
            <w:r>
              <w:rPr>
                <w:rFonts w:hint="eastAsia" w:ascii="宋体" w:hAnsi="宋体" w:cs="宋体"/>
                <w:sz w:val="24"/>
                <w:lang w:val="en-US" w:eastAsia="zh-CN"/>
              </w:rPr>
              <w:t>3</w:t>
            </w:r>
            <w:r>
              <w:rPr>
                <w:rFonts w:hint="eastAsia" w:ascii="宋体" w:hAnsi="宋体" w:eastAsia="宋体" w:cs="宋体"/>
                <w:sz w:val="24"/>
              </w:rPr>
              <w:t>分；未满足要求的，不得分。</w:t>
            </w:r>
          </w:p>
        </w:tc>
        <w:tc>
          <w:tcPr>
            <w:tcW w:w="323" w:type="pct"/>
            <w:shd w:val="clear" w:color="auto" w:fill="auto"/>
            <w:vAlign w:val="center"/>
          </w:tcPr>
          <w:p w14:paraId="1D678DD7">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hAnsi="宋体" w:cs="宋体"/>
                <w:sz w:val="24"/>
                <w:szCs w:val="24"/>
                <w:lang w:val="en-US" w:eastAsia="zh-CN"/>
              </w:rPr>
              <w:t>3</w:t>
            </w:r>
          </w:p>
        </w:tc>
        <w:tc>
          <w:tcPr>
            <w:tcW w:w="437" w:type="pct"/>
            <w:shd w:val="clear" w:color="auto" w:fill="auto"/>
            <w:vAlign w:val="center"/>
          </w:tcPr>
          <w:p w14:paraId="1591DED9">
            <w:pPr>
              <w:pStyle w:val="34"/>
              <w:snapToGrid w:val="0"/>
              <w:spacing w:line="360" w:lineRule="auto"/>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lang w:val="en-US" w:eastAsia="zh-CN"/>
              </w:rPr>
              <w:t>客观</w:t>
            </w:r>
          </w:p>
        </w:tc>
        <w:tc>
          <w:tcPr>
            <w:tcW w:w="681" w:type="pct"/>
            <w:vAlign w:val="center"/>
          </w:tcPr>
          <w:p w14:paraId="5F732326">
            <w:pPr>
              <w:snapToGrid w:val="0"/>
              <w:spacing w:line="360" w:lineRule="auto"/>
              <w:jc w:val="center"/>
              <w:rPr>
                <w:rFonts w:hint="eastAsia" w:ascii="宋体" w:hAnsi="宋体" w:eastAsia="宋体" w:cs="宋体"/>
                <w:color w:val="auto"/>
                <w:sz w:val="24"/>
                <w:highlight w:val="none"/>
              </w:rPr>
            </w:pPr>
          </w:p>
        </w:tc>
      </w:tr>
      <w:tr w14:paraId="35E6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2CDC3A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5</w:t>
            </w:r>
          </w:p>
        </w:tc>
        <w:tc>
          <w:tcPr>
            <w:tcW w:w="3153" w:type="pct"/>
            <w:vAlign w:val="center"/>
          </w:tcPr>
          <w:p w14:paraId="1E846ACE">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］的计算公式计算。</w:t>
            </w:r>
          </w:p>
          <w:p w14:paraId="680A35E0">
            <w:pPr>
              <w:widowControl/>
              <w:shd w:val="clear" w:color="auto" w:fill="FFFFFF"/>
              <w:adjustRightInd/>
              <w:spacing w:after="225" w:line="360" w:lineRule="auto"/>
              <w:ind w:firstLine="42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323" w:type="pct"/>
            <w:vAlign w:val="center"/>
          </w:tcPr>
          <w:p w14:paraId="07D3ADDE">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p>
        </w:tc>
        <w:tc>
          <w:tcPr>
            <w:tcW w:w="437" w:type="pct"/>
            <w:vAlign w:val="center"/>
          </w:tcPr>
          <w:p w14:paraId="45C11CFF">
            <w:pPr>
              <w:spacing w:line="360" w:lineRule="auto"/>
              <w:jc w:val="center"/>
              <w:outlineLvl w:val="0"/>
              <w:rPr>
                <w:rFonts w:hint="eastAsia" w:ascii="宋体" w:hAnsi="宋体" w:eastAsia="宋体" w:cs="宋体"/>
                <w:color w:val="auto"/>
                <w:sz w:val="24"/>
                <w:highlight w:val="none"/>
              </w:rPr>
            </w:pPr>
          </w:p>
        </w:tc>
        <w:tc>
          <w:tcPr>
            <w:tcW w:w="681" w:type="pct"/>
            <w:vAlign w:val="center"/>
          </w:tcPr>
          <w:p w14:paraId="123D789F">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652063ED">
      <w:pPr>
        <w:rPr>
          <w:color w:val="auto"/>
          <w:highlight w:val="none"/>
        </w:rPr>
      </w:pPr>
    </w:p>
    <w:p w14:paraId="7A3C7E4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30D0B3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44C718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21F32A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C38CA7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8E227C">
      <w:pPr>
        <w:adjustRightInd/>
        <w:spacing w:line="360" w:lineRule="auto"/>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4C6CBE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6F2716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6FF384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CD9657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E7FD0AE">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3E9B61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B82A22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211111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FB5FB0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F48338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A7A5CE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194D05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0DBEBD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A338E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1EE2CD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79E551D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6F86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B3E494">
      <w:pPr>
        <w:widowControl/>
        <w:shd w:val="clear"/>
        <w:adjustRightInd/>
        <w:spacing w:after="0" w:line="36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679E743F">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25420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FF88D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39B42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C26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1B23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3DA12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8FCF1A">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3E918A9D">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其中</w:t>
      </w:r>
      <w:r>
        <w:rPr>
          <w:rFonts w:hint="eastAsia" w:ascii="宋体" w:hAnsi="宋体" w:cs="宋体"/>
          <w:color w:val="auto"/>
          <w:kern w:val="0"/>
          <w:sz w:val="24"/>
          <w:highlight w:val="none"/>
          <w:lang w:eastAsia="zh-CN"/>
        </w:rPr>
        <w:t>投标报价中企业管理费占比高于投标报价5%的，投标无效。）；</w:t>
      </w:r>
    </w:p>
    <w:p w14:paraId="1366E2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3785E69">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445298A">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D7CF735">
      <w:pPr>
        <w:spacing w:line="360" w:lineRule="auto"/>
        <w:ind w:firstLine="480" w:firstLineChars="200"/>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w:t>
      </w:r>
      <w:r>
        <w:rPr>
          <w:rFonts w:hint="default" w:ascii="宋体" w:hAnsi="宋体" w:eastAsia="宋体" w:cs="宋体"/>
          <w:color w:val="auto"/>
          <w:kern w:val="0"/>
          <w:sz w:val="24"/>
          <w:highlight w:val="none"/>
          <w:lang w:val="en-US" w:eastAsia="zh-CN"/>
        </w:rPr>
        <w:t>不同供应商的投标（响应）文件的内容存在3处（含）以上错误一致的；4.不同供应商联系人为同一人或不同联系人的联系电话一致的。</w:t>
      </w:r>
    </w:p>
    <w:p w14:paraId="406EFE21">
      <w:pPr>
        <w:spacing w:line="360" w:lineRule="auto"/>
        <w:ind w:firstLine="480" w:firstLineChars="200"/>
        <w:rPr>
          <w:rFonts w:hint="eastAsia" w:ascii="宋体" w:hAnsi="宋体" w:cs="宋体"/>
          <w:color w:val="auto"/>
          <w:kern w:val="0"/>
          <w:sz w:val="24"/>
          <w:highlight w:val="none"/>
        </w:rPr>
      </w:pPr>
      <w:r>
        <w:rPr>
          <w:rFonts w:hint="default" w:ascii="宋体" w:hAnsi="宋体" w:cs="宋体"/>
          <w:color w:val="auto"/>
          <w:kern w:val="0"/>
          <w:sz w:val="24"/>
          <w:highlight w:val="none"/>
        </w:rPr>
        <w:t>4.2.1</w:t>
      </w:r>
      <w:r>
        <w:rPr>
          <w:rFonts w:hint="default" w:ascii="宋体" w:hAnsi="宋体" w:cs="宋体"/>
          <w:color w:val="auto"/>
          <w:kern w:val="0"/>
          <w:sz w:val="24"/>
          <w:highlight w:val="none"/>
          <w:lang w:val="en-US" w:eastAsia="zh-CN"/>
        </w:rPr>
        <w:t>2</w:t>
      </w:r>
      <w:r>
        <w:rPr>
          <w:rFonts w:hint="default" w:ascii="宋体" w:hAnsi="宋体" w:cs="宋体"/>
          <w:color w:val="auto"/>
          <w:kern w:val="0"/>
          <w:sz w:val="24"/>
          <w:highlight w:val="none"/>
        </w:rPr>
        <w:t>投标人仅提交备份投标文件，未在电子交易平台传输递交投标文件的，投标无效；</w:t>
      </w:r>
    </w:p>
    <w:p w14:paraId="1B2742A2">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default" w:ascii="宋体" w:hAnsi="宋体" w:eastAsia="宋体" w:cs="宋体"/>
          <w:b w:val="0"/>
          <w:bCs w:val="0"/>
          <w:color w:val="auto"/>
          <w:kern w:val="0"/>
          <w:sz w:val="24"/>
          <w:szCs w:val="24"/>
          <w:highlight w:val="none"/>
          <w:lang w:val="en-US"/>
        </w:rPr>
        <w:t>4.2.1</w:t>
      </w:r>
      <w:r>
        <w:rPr>
          <w:rFonts w:hint="default" w:ascii="宋体" w:hAnsi="宋体" w:eastAsia="宋体" w:cs="宋体"/>
          <w:b w:val="0"/>
          <w:bCs w:val="0"/>
          <w:color w:val="auto"/>
          <w:kern w:val="0"/>
          <w:sz w:val="24"/>
          <w:szCs w:val="24"/>
          <w:highlight w:val="none"/>
          <w:lang w:val="en-US" w:eastAsia="zh-CN"/>
        </w:rPr>
        <w:t>3</w:t>
      </w:r>
      <w:r>
        <w:rPr>
          <w:rFonts w:hint="default" w:ascii="宋体" w:hAnsi="宋体" w:eastAsia="宋体" w:cs="宋体"/>
          <w:b w:val="0"/>
          <w:bCs w:val="0"/>
          <w:color w:val="auto"/>
          <w:kern w:val="0"/>
          <w:sz w:val="24"/>
          <w:szCs w:val="24"/>
          <w:highlight w:val="none"/>
          <w:lang w:val="en-US"/>
        </w:rPr>
        <w:t xml:space="preserve"> 投标文件不满足招标文件的其它实质性要求的；</w:t>
      </w:r>
    </w:p>
    <w:p w14:paraId="690D014B">
      <w:pPr>
        <w:spacing w:line="360" w:lineRule="auto"/>
        <w:ind w:firstLine="480" w:firstLineChars="200"/>
        <w:rPr>
          <w:rFonts w:hint="eastAsia" w:ascii="宋体" w:hAnsi="宋体" w:cs="宋体"/>
          <w:color w:val="auto"/>
          <w:kern w:val="0"/>
          <w:sz w:val="24"/>
          <w:highlight w:val="none"/>
        </w:rPr>
      </w:pPr>
      <w:r>
        <w:rPr>
          <w:rFonts w:hint="default" w:ascii="宋体" w:hAnsi="宋体" w:cs="宋体"/>
          <w:color w:val="auto"/>
          <w:kern w:val="0"/>
          <w:sz w:val="24"/>
          <w:highlight w:val="none"/>
        </w:rPr>
        <w:t>4.2.1</w:t>
      </w:r>
      <w:r>
        <w:rPr>
          <w:rFonts w:hint="default" w:ascii="宋体" w:hAnsi="宋体" w:cs="宋体"/>
          <w:color w:val="auto"/>
          <w:kern w:val="0"/>
          <w:sz w:val="24"/>
          <w:highlight w:val="none"/>
          <w:lang w:val="en-US" w:eastAsia="zh-CN"/>
        </w:rPr>
        <w:t>4</w:t>
      </w:r>
      <w:r>
        <w:rPr>
          <w:rFonts w:hint="default" w:ascii="宋体" w:hAnsi="宋体" w:cs="宋体"/>
          <w:color w:val="auto"/>
          <w:kern w:val="0"/>
          <w:sz w:val="24"/>
          <w:highlight w:val="none"/>
        </w:rPr>
        <w:t>法律、法规、规章（适用本市的）及省级以上规范性文件（适用本市的）规定的其他无效情形。</w:t>
      </w:r>
    </w:p>
    <w:p w14:paraId="5A80D5F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E79606B">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BE1CFCD">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79A4F62D">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F803A4B">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A6D4514">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C7F4507">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8CF46FB">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18255E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49DB517">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9F4D4F2">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DD8E11">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77406DC">
      <w:pPr>
        <w:pStyle w:val="26"/>
        <w:snapToGrid w:val="0"/>
        <w:ind w:left="720" w:leftChars="343" w:firstLineChars="300"/>
        <w:outlineLvl w:val="0"/>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12" w:name="第五部分"/>
      <w:bookmarkStart w:id="413" w:name="_Toc86217003"/>
    </w:p>
    <w:p w14:paraId="2F8AFD2F">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52DDBA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E702B5">
      <w:pPr>
        <w:keepNext w:val="0"/>
        <w:keepLines w:val="0"/>
        <w:pageBreakBefore w:val="0"/>
        <w:kinsoku/>
        <w:overflowPunct/>
        <w:topLinePunct w:val="0"/>
        <w:bidi w:val="0"/>
        <w:snapToGrid w:val="0"/>
        <w:spacing w:line="360" w:lineRule="auto"/>
        <w:ind w:firstLine="0" w:firstLineChars="0"/>
        <w:textAlignment w:val="auto"/>
        <w:rPr>
          <w:rFonts w:hint="eastAsia" w:ascii="宋体" w:hAnsi="宋体" w:eastAsia="宋体" w:cs="宋体"/>
          <w:b/>
          <w:sz w:val="24"/>
          <w:szCs w:val="24"/>
          <w:u w:val="single"/>
        </w:rPr>
      </w:pPr>
      <w:r>
        <w:rPr>
          <w:rFonts w:hint="eastAsia" w:ascii="宋体" w:hAnsi="宋体" w:eastAsia="宋体" w:cs="宋体"/>
          <w:b/>
          <w:sz w:val="24"/>
          <w:szCs w:val="24"/>
        </w:rPr>
        <w:t>甲方：</w:t>
      </w:r>
      <w:r>
        <w:rPr>
          <w:rFonts w:hint="eastAsia" w:ascii="宋体" w:hAnsi="宋体" w:eastAsia="宋体" w:cs="宋体"/>
          <w:b/>
          <w:sz w:val="24"/>
          <w:szCs w:val="24"/>
          <w:u w:val="single"/>
        </w:rPr>
        <w:t>杭州青少年活动中心</w:t>
      </w:r>
    </w:p>
    <w:p w14:paraId="63D95CA4">
      <w:pPr>
        <w:keepNext w:val="0"/>
        <w:keepLines w:val="0"/>
        <w:pageBreakBefore w:val="0"/>
        <w:kinsoku/>
        <w:overflowPunct/>
        <w:topLinePunct w:val="0"/>
        <w:bidi w:val="0"/>
        <w:snapToGrid w:val="0"/>
        <w:spacing w:line="360" w:lineRule="auto"/>
        <w:ind w:firstLine="0" w:firstLineChars="0"/>
        <w:textAlignment w:val="auto"/>
        <w:rPr>
          <w:rFonts w:hint="default" w:ascii="宋体" w:hAnsi="宋体" w:eastAsia="宋体" w:cs="宋体"/>
          <w:b/>
          <w:sz w:val="24"/>
          <w:szCs w:val="24"/>
          <w:u w:val="single"/>
        </w:rPr>
      </w:pPr>
      <w:r>
        <w:rPr>
          <w:rFonts w:hint="eastAsia" w:ascii="宋体" w:hAnsi="宋体" w:eastAsia="宋体" w:cs="宋体"/>
          <w:b/>
          <w:sz w:val="24"/>
          <w:szCs w:val="24"/>
        </w:rPr>
        <w:t>乙方：</w:t>
      </w:r>
      <w:r>
        <w:rPr>
          <w:rFonts w:hint="eastAsia" w:ascii="宋体" w:hAnsi="宋体" w:cs="宋体"/>
          <w:b/>
          <w:sz w:val="24"/>
          <w:szCs w:val="24"/>
          <w:u w:val="single"/>
          <w:lang w:val="en-US" w:eastAsia="zh-CN"/>
        </w:rPr>
        <w:t xml:space="preserve">                   </w:t>
      </w:r>
    </w:p>
    <w:p w14:paraId="33A754D4">
      <w:pPr>
        <w:keepNext w:val="0"/>
        <w:keepLines w:val="0"/>
        <w:pageBreakBefore w:val="0"/>
        <w:kinsoku/>
        <w:overflowPunct/>
        <w:topLinePunct w:val="0"/>
        <w:bidi w:val="0"/>
        <w:snapToGrid w:val="0"/>
        <w:spacing w:line="360" w:lineRule="auto"/>
        <w:textAlignment w:val="auto"/>
        <w:rPr>
          <w:rFonts w:hint="eastAsia" w:ascii="宋体" w:hAnsi="宋体" w:eastAsia="宋体" w:cs="宋体"/>
          <w:sz w:val="24"/>
          <w:szCs w:val="24"/>
        </w:rPr>
      </w:pPr>
    </w:p>
    <w:p w14:paraId="2E71DBF9">
      <w:pPr>
        <w:keepNext w:val="0"/>
        <w:keepLines w:val="0"/>
        <w:pageBreakBefore w:val="0"/>
        <w:kinsoku/>
        <w:overflowPunct/>
        <w:topLinePunct w:val="0"/>
        <w:bidi w:val="0"/>
        <w:snapToGrid w:val="0"/>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根据《中华人民共和国政府采购法》、《中华人民共和国民法典》等相关法律法规和</w:t>
      </w:r>
      <w:r>
        <w:rPr>
          <w:rFonts w:hint="eastAsia" w:ascii="宋体" w:hAnsi="宋体" w:cs="宋体"/>
          <w:sz w:val="24"/>
          <w:szCs w:val="24"/>
          <w:u w:val="single"/>
          <w:lang w:eastAsia="zh-CN"/>
        </w:rPr>
        <w:t>杭州青少年活动中心食堂外包服务</w:t>
      </w:r>
      <w:r>
        <w:rPr>
          <w:rFonts w:hint="eastAsia" w:ascii="宋体" w:hAnsi="宋体" w:eastAsia="宋体" w:cs="宋体"/>
          <w:sz w:val="24"/>
          <w:szCs w:val="24"/>
        </w:rPr>
        <w:t>（采购编号：      ）的中标（成交）情况，遵循平等、自愿、公平、诚实信用的原则，由采购单位（以下简称甲方）与经评审最终确定的中标（成交）供应商（以下简称乙方）结合本项目具体情况，经双方协商一致后达成以下条款:</w:t>
      </w:r>
    </w:p>
    <w:p w14:paraId="1BFB28D3">
      <w:pPr>
        <w:pStyle w:val="25"/>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14:paraId="74A9ADE6">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第一条 合同范围</w:t>
      </w:r>
    </w:p>
    <w:p w14:paraId="37EB309E">
      <w:pPr>
        <w:keepNext w:val="0"/>
        <w:keepLines w:val="0"/>
        <w:pageBreakBefore w:val="0"/>
        <w:kinsoku/>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1、本合同项目实施范围为</w:t>
      </w:r>
      <w:r>
        <w:rPr>
          <w:rFonts w:hint="eastAsia" w:ascii="宋体" w:hAnsi="宋体" w:cs="宋体"/>
          <w:sz w:val="24"/>
          <w:szCs w:val="24"/>
          <w:lang w:eastAsia="zh-CN"/>
        </w:rPr>
        <w:t>杭州青少年活动中心食堂外包服务</w:t>
      </w:r>
      <w:r>
        <w:rPr>
          <w:rFonts w:hint="eastAsia" w:ascii="宋体" w:hAnsi="宋体" w:eastAsia="宋体" w:cs="宋体"/>
          <w:sz w:val="24"/>
          <w:szCs w:val="24"/>
        </w:rPr>
        <w:t>，服务期限12个月。</w:t>
      </w:r>
    </w:p>
    <w:p w14:paraId="655797BE">
      <w:pPr>
        <w:keepNext w:val="0"/>
        <w:keepLines w:val="0"/>
        <w:pageBreakBefore w:val="0"/>
        <w:kinsoku/>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服务起止时间：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日，均含当日。</w:t>
      </w:r>
    </w:p>
    <w:p w14:paraId="35B3551A">
      <w:pPr>
        <w:keepNext w:val="0"/>
        <w:keepLines w:val="0"/>
        <w:pageBreakBefore w:val="0"/>
        <w:kinsoku/>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2、进场前、合同履约完毕后，如涉及服务单位变更的，乙方负责做好交接工作。</w:t>
      </w:r>
    </w:p>
    <w:p w14:paraId="46CB35E0">
      <w:pPr>
        <w:pStyle w:val="3"/>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53D026B2">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第二条 项目基本情况</w:t>
      </w:r>
    </w:p>
    <w:p w14:paraId="11C19EF3">
      <w:pPr>
        <w:pStyle w:val="34"/>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1、杭州青少年活动中心位于杭州市西湖区昭庆寺里街22号，食堂位于园区内。其中有粗加工、烹调间、切配间、面点间、备餐发餐间、洗碗间、储藏间、员工就餐区、学员就餐区、独立用餐间1间等。</w:t>
      </w:r>
      <w:r>
        <w:rPr>
          <w:rFonts w:hint="eastAsia" w:ascii="宋体" w:hAnsi="宋体" w:eastAsia="宋体" w:cs="宋体"/>
          <w:kern w:val="0"/>
          <w:sz w:val="24"/>
          <w:szCs w:val="24"/>
          <w:lang w:val="en-US" w:eastAsia="zh-CN"/>
        </w:rPr>
        <w:t>学员餐厅</w:t>
      </w:r>
      <w:r>
        <w:rPr>
          <w:rFonts w:hint="eastAsia" w:ascii="宋体" w:hAnsi="宋体" w:eastAsia="宋体" w:cs="宋体"/>
          <w:kern w:val="0"/>
          <w:sz w:val="24"/>
          <w:szCs w:val="24"/>
        </w:rPr>
        <w:t>开放</w:t>
      </w:r>
      <w:r>
        <w:rPr>
          <w:rFonts w:hint="eastAsia" w:ascii="宋体" w:hAnsi="宋体" w:eastAsia="宋体" w:cs="宋体"/>
          <w:kern w:val="0"/>
          <w:sz w:val="24"/>
          <w:szCs w:val="24"/>
          <w:lang w:val="en-US" w:eastAsia="zh-CN"/>
        </w:rPr>
        <w:t>时间基本与员工餐厅同步，</w:t>
      </w:r>
      <w:r>
        <w:rPr>
          <w:rFonts w:hint="eastAsia" w:ascii="宋体" w:hAnsi="宋体" w:eastAsia="宋体" w:cs="宋体"/>
          <w:sz w:val="24"/>
          <w:szCs w:val="24"/>
        </w:rPr>
        <w:t>为学员及家长提供中晚餐的快餐。</w:t>
      </w:r>
    </w:p>
    <w:p w14:paraId="50180119">
      <w:pPr>
        <w:pStyle w:val="34"/>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2、用餐时间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如因培训时间变化等原因，供餐时间作相应调整</w:t>
      </w:r>
      <w:r>
        <w:rPr>
          <w:rFonts w:hint="eastAsia" w:ascii="宋体" w:hAnsi="宋体" w:eastAsia="宋体" w:cs="宋体"/>
          <w:kern w:val="0"/>
          <w:sz w:val="24"/>
          <w:szCs w:val="24"/>
          <w:lang w:eastAsia="zh-CN"/>
        </w:rPr>
        <w:t>）</w:t>
      </w:r>
      <w:r>
        <w:rPr>
          <w:rFonts w:hint="eastAsia" w:ascii="宋体" w:hAnsi="宋体" w:eastAsia="宋体" w:cs="宋体"/>
          <w:sz w:val="24"/>
          <w:szCs w:val="24"/>
        </w:rPr>
        <w:t>：</w:t>
      </w:r>
    </w:p>
    <w:p w14:paraId="0F5BC12C">
      <w:pPr>
        <w:keepNext w:val="0"/>
        <w:keepLines w:val="0"/>
        <w:pageBreakBefore w:val="0"/>
        <w:kinsoku/>
        <w:overflowPunct/>
        <w:topLinePunct w:val="0"/>
        <w:autoSpaceDE w:val="0"/>
        <w:bidi w:val="0"/>
        <w:snapToGrid w:val="0"/>
        <w:spacing w:line="360" w:lineRule="auto"/>
        <w:ind w:left="3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早餐  7：00-9：00           </w:t>
      </w:r>
    </w:p>
    <w:p w14:paraId="7ED77593">
      <w:pPr>
        <w:keepNext w:val="0"/>
        <w:keepLines w:val="0"/>
        <w:pageBreakBefore w:val="0"/>
        <w:kinsoku/>
        <w:overflowPunct/>
        <w:topLinePunct w:val="0"/>
        <w:autoSpaceDE w:val="0"/>
        <w:bidi w:val="0"/>
        <w:snapToGrid w:val="0"/>
        <w:spacing w:line="360" w:lineRule="auto"/>
        <w:ind w:left="3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中餐  11：00-13：00            </w:t>
      </w:r>
    </w:p>
    <w:p w14:paraId="6295B15A">
      <w:pPr>
        <w:keepNext w:val="0"/>
        <w:keepLines w:val="0"/>
        <w:pageBreakBefore w:val="0"/>
        <w:kinsoku/>
        <w:overflowPunct/>
        <w:topLinePunct w:val="0"/>
        <w:autoSpaceDE w:val="0"/>
        <w:bidi w:val="0"/>
        <w:snapToGrid w:val="0"/>
        <w:spacing w:line="360" w:lineRule="auto"/>
        <w:ind w:left="360"/>
        <w:jc w:val="left"/>
        <w:textAlignment w:val="auto"/>
        <w:rPr>
          <w:rFonts w:hint="eastAsia" w:ascii="宋体" w:hAnsi="宋体" w:eastAsia="宋体" w:cs="宋体"/>
          <w:b/>
          <w:sz w:val="24"/>
          <w:szCs w:val="24"/>
        </w:rPr>
      </w:pPr>
      <w:r>
        <w:rPr>
          <w:rFonts w:hint="eastAsia" w:ascii="宋体" w:hAnsi="宋体" w:eastAsia="宋体" w:cs="宋体"/>
          <w:sz w:val="24"/>
          <w:szCs w:val="24"/>
        </w:rPr>
        <w:t>晚餐  16：30-18：30</w:t>
      </w:r>
    </w:p>
    <w:p w14:paraId="3BB18DC6">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3、甲方现有厨房设备能基本满足正常运营要求，</w:t>
      </w:r>
      <w:r>
        <w:rPr>
          <w:rFonts w:hint="eastAsia" w:ascii="宋体" w:hAnsi="宋体" w:eastAsia="宋体" w:cs="宋体"/>
          <w:bCs/>
          <w:sz w:val="24"/>
          <w:szCs w:val="24"/>
        </w:rPr>
        <w:t>乙方认</w:t>
      </w:r>
      <w:r>
        <w:rPr>
          <w:rFonts w:hint="eastAsia" w:ascii="宋体" w:hAnsi="宋体" w:eastAsia="宋体" w:cs="宋体"/>
          <w:sz w:val="24"/>
          <w:szCs w:val="24"/>
        </w:rPr>
        <w:t>为需要增加种类和数量的，经甲方同意后由甲方购置。</w:t>
      </w:r>
    </w:p>
    <w:p w14:paraId="3AE2131B">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p>
    <w:p w14:paraId="516A9FB9">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第三条 外包服务内容及基本管理要求：</w:t>
      </w:r>
    </w:p>
    <w:p w14:paraId="49E6892A">
      <w:pPr>
        <w:pStyle w:val="398"/>
        <w:keepNext w:val="0"/>
        <w:keepLines w:val="0"/>
        <w:pageBreakBefore w:val="0"/>
        <w:kinsoku/>
        <w:overflowPunct/>
        <w:topLinePunct w:val="0"/>
        <w:bidi w:val="0"/>
        <w:spacing w:after="0" w:afterLines="0"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rPr>
        <w:t>（一）服务内容</w:t>
      </w:r>
    </w:p>
    <w:p w14:paraId="24743147">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1.早中晚餐现场制作、供餐等服务；外聘老师或其他人员的送餐（盒装）服务。</w:t>
      </w:r>
    </w:p>
    <w:p w14:paraId="37FF0BCD">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农药残留抽测（</w:t>
      </w:r>
      <w:r>
        <w:rPr>
          <w:rFonts w:hint="eastAsia" w:ascii="宋体" w:hAnsi="宋体" w:cs="宋体"/>
          <w:sz w:val="24"/>
          <w:szCs w:val="24"/>
          <w:lang w:val="en-US" w:eastAsia="zh-CN"/>
        </w:rPr>
        <w:t>工作日</w:t>
      </w:r>
      <w:r>
        <w:rPr>
          <w:rFonts w:hint="eastAsia" w:ascii="宋体" w:hAnsi="宋体" w:eastAsia="宋体" w:cs="宋体"/>
          <w:sz w:val="24"/>
          <w:szCs w:val="24"/>
        </w:rPr>
        <w:t>）服务；每周</w:t>
      </w:r>
      <w:r>
        <w:rPr>
          <w:rFonts w:hint="eastAsia" w:ascii="宋体" w:hAnsi="宋体" w:cs="宋体"/>
          <w:sz w:val="24"/>
          <w:szCs w:val="24"/>
          <w:lang w:val="en-US" w:eastAsia="zh-CN"/>
        </w:rPr>
        <w:t>工作日</w:t>
      </w:r>
      <w:r>
        <w:rPr>
          <w:rFonts w:hint="eastAsia" w:ascii="宋体" w:hAnsi="宋体" w:eastAsia="宋体" w:cs="宋体"/>
          <w:sz w:val="24"/>
          <w:szCs w:val="24"/>
        </w:rPr>
        <w:t>的卤味供应及粮油代购代销服务、净菜服务；以及</w:t>
      </w:r>
      <w:r>
        <w:rPr>
          <w:rFonts w:hint="eastAsia" w:ascii="宋体" w:hAnsi="宋体" w:eastAsia="宋体" w:cs="宋体"/>
          <w:b w:val="0"/>
          <w:bCs w:val="0"/>
          <w:sz w:val="24"/>
          <w:szCs w:val="24"/>
        </w:rPr>
        <w:t>乙方</w:t>
      </w:r>
      <w:r>
        <w:rPr>
          <w:rFonts w:hint="eastAsia" w:ascii="宋体" w:hAnsi="宋体" w:eastAsia="宋体" w:cs="宋体"/>
          <w:sz w:val="24"/>
          <w:szCs w:val="24"/>
        </w:rPr>
        <w:t>自有产品的销售供应。</w:t>
      </w:r>
    </w:p>
    <w:p w14:paraId="0E1D6488">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咖啡、果汁、点心（含西点）、面条、小炒等现场制作、售卖服务。</w:t>
      </w:r>
    </w:p>
    <w:p w14:paraId="32605F34">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小炒点菜根据活动实际需要提供服务。</w:t>
      </w:r>
    </w:p>
    <w:p w14:paraId="6A11FDDB">
      <w:pPr>
        <w:pStyle w:val="133"/>
        <w:keepNext w:val="0"/>
        <w:keepLines w:val="0"/>
        <w:pageBreakBefore w:val="0"/>
        <w:kinsoku/>
        <w:overflowPunct/>
        <w:topLinePunct w:val="0"/>
        <w:bidi w:val="0"/>
        <w:snapToGrid w:val="0"/>
        <w:spacing w:before="0" w:line="360" w:lineRule="auto"/>
        <w:ind w:firstLine="48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  夏季高温期间下午提供一线职工绿豆汤等防暑降温饮品（供应时间根据甲方要求）。</w:t>
      </w:r>
    </w:p>
    <w:p w14:paraId="704803DD">
      <w:pPr>
        <w:keepNext w:val="0"/>
        <w:keepLines w:val="0"/>
        <w:pageBreakBefore w:val="0"/>
        <w:kinsoku/>
        <w:overflowPunct/>
        <w:topLinePunct w:val="0"/>
        <w:bidi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（二）配餐要求：</w:t>
      </w:r>
    </w:p>
    <w:p w14:paraId="1FEDF49A">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乙方应结合时令、市场供应情况和甲方的要求在每周五制订下周五个工作日的配餐计划（俗称“菜单”）</w:t>
      </w:r>
      <w:r>
        <w:rPr>
          <w:rFonts w:hint="eastAsia" w:ascii="宋体" w:hAnsi="宋体" w:cs="宋体"/>
          <w:sz w:val="24"/>
          <w:szCs w:val="24"/>
          <w:lang w:eastAsia="zh-CN"/>
        </w:rPr>
        <w:t>，</w:t>
      </w:r>
      <w:r>
        <w:rPr>
          <w:rFonts w:hint="eastAsia" w:ascii="宋体" w:hAnsi="宋体" w:eastAsia="宋体" w:cs="宋体"/>
          <w:sz w:val="24"/>
          <w:szCs w:val="24"/>
          <w:lang w:val="en-US" w:eastAsia="zh-CN"/>
        </w:rPr>
        <w:t>其中盒饭菜单在订购渠道对老师予以告知</w:t>
      </w:r>
      <w:r>
        <w:rPr>
          <w:rFonts w:hint="eastAsia" w:ascii="宋体" w:hAnsi="宋体" w:cs="宋体"/>
          <w:sz w:val="24"/>
          <w:szCs w:val="24"/>
          <w:lang w:val="en-US" w:eastAsia="zh-CN"/>
        </w:rPr>
        <w:t>。</w:t>
      </w:r>
      <w:r>
        <w:rPr>
          <w:rFonts w:hint="eastAsia" w:ascii="宋体" w:hAnsi="宋体" w:eastAsia="宋体" w:cs="宋体"/>
          <w:sz w:val="24"/>
          <w:szCs w:val="24"/>
        </w:rPr>
        <w:t>配餐种类和数量要求</w:t>
      </w:r>
      <w:r>
        <w:rPr>
          <w:rFonts w:hint="eastAsia" w:ascii="宋体" w:hAnsi="宋体" w:cs="宋体"/>
          <w:sz w:val="24"/>
          <w:szCs w:val="24"/>
          <w:lang w:val="en-US" w:eastAsia="zh-CN"/>
        </w:rPr>
        <w:t>如下</w:t>
      </w:r>
      <w:r>
        <w:rPr>
          <w:rFonts w:hint="eastAsia" w:ascii="宋体" w:hAnsi="宋体" w:eastAsia="宋体" w:cs="宋体"/>
          <w:sz w:val="24"/>
          <w:szCs w:val="24"/>
        </w:rPr>
        <w:t>：</w:t>
      </w:r>
    </w:p>
    <w:p w14:paraId="207A8B88">
      <w:pPr>
        <w:keepNext w:val="0"/>
        <w:keepLines w:val="0"/>
        <w:pageBreakBefore w:val="0"/>
        <w:numPr>
          <w:ilvl w:val="0"/>
          <w:numId w:val="0"/>
        </w:numPr>
        <w:kinsoku/>
        <w:overflowPunct/>
        <w:topLinePunct w:val="0"/>
        <w:bidi w:val="0"/>
        <w:adjustRightInd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早餐：每天12个以上品种，以本地常规早点为主，配以现有厨具可制作的其他可口花色早点。每日必备品种为：稀饭、豆浆、鸡蛋、包子、面条、馄饨、花卷、刀切馒头、杂粮、牛奶、咖啡、西点等。稀饭配以2种（含）以上酱菜。</w:t>
      </w:r>
    </w:p>
    <w:p w14:paraId="255F4480">
      <w:pPr>
        <w:keepNext w:val="0"/>
        <w:keepLines w:val="0"/>
        <w:pageBreakBefore w:val="0"/>
        <w:numPr>
          <w:ilvl w:val="0"/>
          <w:numId w:val="0"/>
        </w:numPr>
        <w:kinsoku/>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中餐：每天16个以上品种，其中：</w:t>
      </w:r>
    </w:p>
    <w:p w14:paraId="4DD99A01">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大荤不少于4个。以当日活宰肉、鱼或保鲜海产类、禽类为主。一周内花色不得重复两次以上。</w:t>
      </w:r>
    </w:p>
    <w:p w14:paraId="2A7A9E79">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半荤不少于4个。荤素搭配各一半量。一周内花色不得重复两次以上。</w:t>
      </w:r>
    </w:p>
    <w:p w14:paraId="1C03B89A">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时令蔬菜不少于4个。一周内花色不重复超过两次以上。</w:t>
      </w:r>
    </w:p>
    <w:p w14:paraId="6CFA9BF7">
      <w:pPr>
        <w:pStyle w:val="26"/>
        <w:keepNext w:val="0"/>
        <w:keepLines w:val="0"/>
        <w:pageBreakBefore w:val="0"/>
        <w:kinsoku/>
        <w:overflowPunct/>
        <w:topLinePunct w:val="0"/>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蒸菜不少于2个，炖菜不少于1个。</w:t>
      </w:r>
    </w:p>
    <w:p w14:paraId="6E8C8DF9">
      <w:pPr>
        <w:keepNext w:val="0"/>
        <w:keepLines w:val="0"/>
        <w:pageBreakBefore w:val="0"/>
        <w:kinsoku/>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米饭1种，另提供特色主食1个以上；汤1碗，汤内有形物不少于三分之一。</w:t>
      </w:r>
    </w:p>
    <w:p w14:paraId="2E47D846">
      <w:pPr>
        <w:keepNext w:val="0"/>
        <w:keepLines w:val="0"/>
        <w:pageBreakBefore w:val="0"/>
        <w:kinsoku/>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提供现烧的砂锅、面条等风味小吃。</w:t>
      </w:r>
    </w:p>
    <w:p w14:paraId="4AA123A7">
      <w:pPr>
        <w:keepNext w:val="0"/>
        <w:keepLines w:val="0"/>
        <w:pageBreakBefore w:val="0"/>
        <w:numPr>
          <w:ilvl w:val="0"/>
          <w:numId w:val="0"/>
        </w:numPr>
        <w:kinsoku/>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晚餐：每天</w:t>
      </w:r>
      <w:r>
        <w:rPr>
          <w:rFonts w:hint="eastAsia" w:ascii="宋体" w:hAnsi="宋体" w:eastAsia="宋体" w:cs="宋体"/>
          <w:sz w:val="24"/>
          <w:szCs w:val="24"/>
          <w:lang w:val="en-US" w:eastAsia="zh-CN"/>
        </w:rPr>
        <w:t>10</w:t>
      </w:r>
      <w:r>
        <w:rPr>
          <w:rFonts w:hint="eastAsia" w:ascii="宋体" w:hAnsi="宋体" w:eastAsia="宋体" w:cs="宋体"/>
          <w:sz w:val="24"/>
          <w:szCs w:val="24"/>
        </w:rPr>
        <w:t>个以上品种，其中：</w:t>
      </w:r>
      <w:r>
        <w:rPr>
          <w:rFonts w:hint="eastAsia" w:ascii="宋体" w:hAnsi="宋体" w:eastAsia="宋体" w:cs="宋体"/>
          <w:sz w:val="24"/>
          <w:szCs w:val="24"/>
          <w:lang w:val="en-US" w:eastAsia="zh-CN"/>
        </w:rPr>
        <w:t>大荤不少于5个</w:t>
      </w:r>
      <w:r>
        <w:rPr>
          <w:rFonts w:hint="eastAsia" w:ascii="宋体" w:hAnsi="宋体" w:eastAsia="宋体" w:cs="宋体"/>
          <w:sz w:val="24"/>
          <w:szCs w:val="24"/>
        </w:rPr>
        <w:t>。</w:t>
      </w:r>
    </w:p>
    <w:p w14:paraId="677BFEF1">
      <w:pPr>
        <w:keepNext w:val="0"/>
        <w:keepLines w:val="0"/>
        <w:pageBreakBefore w:val="0"/>
        <w:numPr>
          <w:ilvl w:val="0"/>
          <w:numId w:val="0"/>
        </w:numPr>
        <w:kinsoku/>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小炒：中餐应提供小炒、熟食或半成品。</w:t>
      </w:r>
    </w:p>
    <w:p w14:paraId="13417DF6">
      <w:pPr>
        <w:keepNext w:val="0"/>
        <w:keepLines w:val="0"/>
        <w:pageBreakBefore w:val="0"/>
        <w:numPr>
          <w:ilvl w:val="0"/>
          <w:numId w:val="0"/>
        </w:numPr>
        <w:kinsoku/>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独立用餐间：按甲方要求提供独立用餐间小炒服务，对甲方来访客人就餐提供优质接待服务。</w:t>
      </w:r>
    </w:p>
    <w:p w14:paraId="6C487C8C">
      <w:pPr>
        <w:keepNext w:val="0"/>
        <w:keepLines w:val="0"/>
        <w:pageBreakBefore w:val="0"/>
        <w:numPr>
          <w:ilvl w:val="0"/>
          <w:numId w:val="0"/>
        </w:numPr>
        <w:kinsoku/>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菜单要求：每天将名称及单价标注于售卖处明显位置。每</w:t>
      </w:r>
      <w:r>
        <w:rPr>
          <w:rFonts w:hint="eastAsia" w:ascii="宋体" w:hAnsi="宋体" w:cs="宋体"/>
          <w:sz w:val="24"/>
          <w:szCs w:val="24"/>
          <w:lang w:val="en-US" w:eastAsia="zh-CN"/>
        </w:rPr>
        <w:t>次</w:t>
      </w:r>
      <w:r>
        <w:rPr>
          <w:rFonts w:hint="eastAsia" w:ascii="宋体" w:hAnsi="宋体" w:eastAsia="宋体" w:cs="宋体"/>
          <w:sz w:val="24"/>
          <w:szCs w:val="24"/>
        </w:rPr>
        <w:t>出</w:t>
      </w:r>
      <w:r>
        <w:rPr>
          <w:rFonts w:hint="eastAsia" w:ascii="宋体" w:hAnsi="宋体" w:cs="宋体"/>
          <w:sz w:val="24"/>
          <w:szCs w:val="24"/>
          <w:lang w:val="en-US" w:eastAsia="zh-CN"/>
        </w:rPr>
        <w:t>品</w:t>
      </w:r>
      <w:r>
        <w:rPr>
          <w:rFonts w:hint="eastAsia" w:ascii="宋体" w:hAnsi="宋体" w:eastAsia="宋体" w:cs="宋体"/>
          <w:sz w:val="24"/>
          <w:szCs w:val="24"/>
        </w:rPr>
        <w:t>新的菜肴和主食，须经甲方核价。</w:t>
      </w:r>
    </w:p>
    <w:p w14:paraId="28332484">
      <w:pPr>
        <w:keepNext w:val="0"/>
        <w:keepLines w:val="0"/>
        <w:pageBreakBefore w:val="0"/>
        <w:kinsoku/>
        <w:overflowPunct/>
        <w:topLinePunct w:val="0"/>
        <w:bidi w:val="0"/>
        <w:snapToGrid w:val="0"/>
        <w:spacing w:line="360" w:lineRule="auto"/>
        <w:ind w:left="480"/>
        <w:textAlignment w:val="auto"/>
        <w:rPr>
          <w:rFonts w:hint="eastAsia" w:ascii="宋体" w:hAnsi="宋体" w:eastAsia="宋体" w:cs="宋体"/>
          <w:sz w:val="24"/>
          <w:szCs w:val="24"/>
          <w:lang w:eastAsia="zh-CN"/>
        </w:rPr>
      </w:pPr>
      <w:r>
        <w:rPr>
          <w:rFonts w:hint="eastAsia" w:ascii="宋体" w:hAnsi="宋体" w:eastAsia="宋体" w:cs="宋体"/>
          <w:sz w:val="24"/>
          <w:szCs w:val="24"/>
        </w:rPr>
        <w:t>（7）其他要求详见采购文件及乙方响应文件内容</w:t>
      </w:r>
      <w:r>
        <w:rPr>
          <w:rFonts w:hint="eastAsia" w:ascii="宋体" w:hAnsi="宋体" w:cs="宋体"/>
          <w:sz w:val="24"/>
          <w:szCs w:val="24"/>
          <w:lang w:eastAsia="zh-CN"/>
        </w:rPr>
        <w:t>。</w:t>
      </w:r>
    </w:p>
    <w:p w14:paraId="244767EF">
      <w:pPr>
        <w:keepNext w:val="0"/>
        <w:keepLines w:val="0"/>
        <w:pageBreakBefore w:val="0"/>
        <w:numPr>
          <w:ilvl w:val="0"/>
          <w:numId w:val="0"/>
        </w:numPr>
        <w:kinsoku/>
        <w:overflowPunct/>
        <w:topLinePunct w:val="0"/>
        <w:bidi w:val="0"/>
        <w:adjustRightInd w:val="0"/>
        <w:snapToGrid w:val="0"/>
        <w:spacing w:line="360" w:lineRule="auto"/>
        <w:ind w:left="1245" w:leftChars="0" w:hanging="765" w:firstLineChars="0"/>
        <w:textAlignment w:val="auto"/>
        <w:rPr>
          <w:rFonts w:hint="eastAsia" w:ascii="宋体" w:hAnsi="宋体" w:eastAsia="宋体" w:cs="宋体"/>
          <w:b/>
          <w:sz w:val="24"/>
          <w:szCs w:val="24"/>
        </w:rPr>
      </w:pPr>
      <w:r>
        <w:rPr>
          <w:rFonts w:hint="default" w:ascii="宋体" w:hAnsi="宋体" w:eastAsia="宋体" w:cs="宋体"/>
          <w:b/>
          <w:kern w:val="2"/>
          <w:sz w:val="24"/>
          <w:szCs w:val="24"/>
          <w:lang w:val="en-US" w:eastAsia="zh-CN" w:bidi="ar-SA"/>
        </w:rPr>
        <w:t>（三）</w:t>
      </w:r>
      <w:r>
        <w:rPr>
          <w:rFonts w:hint="eastAsia" w:ascii="宋体" w:hAnsi="宋体" w:eastAsia="宋体" w:cs="宋体"/>
          <w:b/>
          <w:sz w:val="24"/>
          <w:szCs w:val="24"/>
        </w:rPr>
        <w:t>服务人员配置</w:t>
      </w:r>
      <w:r>
        <w:rPr>
          <w:rFonts w:hint="eastAsia" w:ascii="宋体" w:hAnsi="宋体" w:cs="宋体"/>
          <w:b/>
          <w:sz w:val="24"/>
          <w:szCs w:val="24"/>
          <w:lang w:val="en-US" w:eastAsia="zh-CN"/>
        </w:rPr>
        <w:t>及报价清单</w:t>
      </w:r>
      <w:r>
        <w:rPr>
          <w:rFonts w:hint="eastAsia" w:ascii="宋体" w:hAnsi="宋体" w:eastAsia="宋体" w:cs="宋体"/>
          <w:b/>
          <w:sz w:val="24"/>
          <w:szCs w:val="24"/>
        </w:rPr>
        <w:t>：</w:t>
      </w:r>
      <w:r>
        <w:rPr>
          <w:rFonts w:hint="eastAsia" w:ascii="宋体" w:hAnsi="宋体" w:cs="宋体"/>
          <w:b/>
          <w:sz w:val="24"/>
          <w:szCs w:val="24"/>
          <w:lang w:val="en-US" w:eastAsia="zh-CN"/>
        </w:rPr>
        <w:t>详</w:t>
      </w:r>
      <w:r>
        <w:rPr>
          <w:rFonts w:hint="eastAsia" w:ascii="宋体" w:hAnsi="宋体" w:eastAsia="宋体" w:cs="宋体"/>
          <w:b/>
          <w:sz w:val="24"/>
          <w:szCs w:val="24"/>
        </w:rPr>
        <w:t>见合同附件</w:t>
      </w:r>
    </w:p>
    <w:p w14:paraId="580336C7">
      <w:pPr>
        <w:pStyle w:val="259"/>
        <w:keepNext w:val="0"/>
        <w:keepLines w:val="0"/>
        <w:pageBreakBefore w:val="0"/>
        <w:widowControl w:val="0"/>
        <w:numPr>
          <w:ilvl w:val="0"/>
          <w:numId w:val="0"/>
        </w:numPr>
        <w:kinsoku/>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sz w:val="24"/>
          <w:szCs w:val="24"/>
        </w:rPr>
      </w:pPr>
      <w:r>
        <w:rPr>
          <w:rFonts w:hint="default" w:ascii="宋体" w:hAnsi="宋体" w:eastAsia="宋体" w:cs="宋体"/>
          <w:b/>
          <w:kern w:val="2"/>
          <w:sz w:val="24"/>
          <w:szCs w:val="24"/>
          <w:lang w:val="en-US" w:eastAsia="zh-CN" w:bidi="ar-SA"/>
        </w:rPr>
        <w:t>（四）</w:t>
      </w:r>
      <w:r>
        <w:rPr>
          <w:rFonts w:hint="eastAsia" w:ascii="宋体" w:hAnsi="宋体" w:eastAsia="宋体" w:cs="宋体"/>
          <w:b/>
          <w:sz w:val="24"/>
          <w:szCs w:val="24"/>
          <w:lang w:val="en-US" w:eastAsia="zh-CN"/>
        </w:rPr>
        <w:t>食材</w:t>
      </w:r>
      <w:r>
        <w:rPr>
          <w:rFonts w:hint="eastAsia" w:ascii="宋体" w:hAnsi="宋体" w:eastAsia="宋体" w:cs="宋体"/>
          <w:b/>
          <w:sz w:val="24"/>
          <w:szCs w:val="24"/>
        </w:rPr>
        <w:t>采购要求</w:t>
      </w:r>
    </w:p>
    <w:p w14:paraId="5B27AD6D">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食材由甲方采购提供，乙方负责对食材的质量进行检验及索证。</w:t>
      </w:r>
    </w:p>
    <w:p w14:paraId="7BCD4E55">
      <w:pPr>
        <w:keepNext w:val="0"/>
        <w:keepLines w:val="0"/>
        <w:pageBreakBefore w:val="0"/>
        <w:kinsoku/>
        <w:overflowPunct/>
        <w:topLinePunct w:val="0"/>
        <w:bidi w:val="0"/>
        <w:snapToGrid w:val="0"/>
        <w:spacing w:line="360" w:lineRule="auto"/>
        <w:ind w:left="420"/>
        <w:textAlignment w:val="auto"/>
        <w:rPr>
          <w:rFonts w:hint="eastAsia" w:ascii="宋体" w:hAnsi="宋体" w:eastAsia="宋体" w:cs="宋体"/>
          <w:b/>
          <w:sz w:val="24"/>
          <w:szCs w:val="24"/>
        </w:rPr>
      </w:pPr>
      <w:r>
        <w:rPr>
          <w:rFonts w:hint="eastAsia" w:ascii="宋体" w:hAnsi="宋体" w:eastAsia="宋体" w:cs="宋体"/>
          <w:b/>
          <w:sz w:val="24"/>
          <w:szCs w:val="24"/>
        </w:rPr>
        <w:t>（五）食堂卫生基本要求管理规定</w:t>
      </w:r>
    </w:p>
    <w:p w14:paraId="320ACF6D">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1、承包服务前，须</w:t>
      </w:r>
      <w:r>
        <w:rPr>
          <w:rFonts w:hint="eastAsia" w:ascii="宋体" w:hAnsi="宋体" w:eastAsia="宋体" w:cs="宋体"/>
          <w:sz w:val="24"/>
          <w:szCs w:val="24"/>
          <w:lang w:val="en-US" w:eastAsia="zh-CN"/>
        </w:rPr>
        <w:t>协助甲方</w:t>
      </w:r>
      <w:r>
        <w:rPr>
          <w:rFonts w:hint="eastAsia" w:ascii="宋体" w:hAnsi="宋体" w:eastAsia="宋体" w:cs="宋体"/>
          <w:sz w:val="24"/>
          <w:szCs w:val="24"/>
        </w:rPr>
        <w:t>取得服务点的《</w:t>
      </w:r>
      <w:r>
        <w:rPr>
          <w:rFonts w:hint="eastAsia" w:ascii="宋体" w:hAnsi="宋体" w:eastAsia="宋体" w:cs="宋体"/>
          <w:sz w:val="24"/>
          <w:szCs w:val="24"/>
          <w:lang w:val="en-US" w:eastAsia="zh-CN"/>
        </w:rPr>
        <w:t>食品经营</w:t>
      </w:r>
      <w:r>
        <w:rPr>
          <w:rFonts w:hint="eastAsia" w:ascii="宋体" w:hAnsi="宋体" w:eastAsia="宋体" w:cs="宋体"/>
          <w:sz w:val="24"/>
          <w:szCs w:val="24"/>
        </w:rPr>
        <w:t>许可证》。</w:t>
      </w:r>
    </w:p>
    <w:p w14:paraId="6E4CDC2A">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2、所有员工必须进行一年两次的健康检查及卫生培训，员工必须持有健康证。</w:t>
      </w:r>
    </w:p>
    <w:p w14:paraId="1F99F215">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3、上班期间员工必须要穿戴洁净的工作衣帽、穿鞋、洗手，保持个人卫生清洁，不留长指甲、不准戴戒指、手链。</w:t>
      </w:r>
    </w:p>
    <w:p w14:paraId="435F8256">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4、上班期间，不准在岗位上抽烟、吃东西；售餐期间，服务人员必须</w:t>
      </w:r>
      <w:r>
        <w:rPr>
          <w:rFonts w:hint="eastAsia" w:ascii="宋体" w:hAnsi="宋体" w:cs="宋体"/>
          <w:sz w:val="24"/>
          <w:szCs w:val="24"/>
          <w:lang w:eastAsia="zh-CN"/>
        </w:rPr>
        <w:t>佩戴</w:t>
      </w:r>
      <w:r>
        <w:rPr>
          <w:rFonts w:hint="eastAsia" w:ascii="宋体" w:hAnsi="宋体" w:eastAsia="宋体" w:cs="宋体"/>
          <w:sz w:val="24"/>
          <w:szCs w:val="24"/>
        </w:rPr>
        <w:t>卫生口罩和一次性手套上岗。</w:t>
      </w:r>
    </w:p>
    <w:p w14:paraId="36B29EF9">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认真搞好食堂及食堂卫生间卫生，做到每天一小扫、每周一大扫，保持食堂的清洁卫生。做好厨房油烟管道的清洗工作（包括屋顶油烟净化滤芯及通风管道），每季度清洗一次。须外请专业管道清洗公司的，应获得甲方认可。食堂下水管道、窨井及隔油池必须保持畅通，至少每个星期清理一次。食堂地沟内不得积水（包括清洗碗筷、清洗地面等情况下）。卫生清洗记录应制作台账，备甲方查询审核。</w:t>
      </w:r>
    </w:p>
    <w:p w14:paraId="18F1D22D">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重视并定期开展病媒消杀、灭四害活动，每个月至少一次。因四害造成的破坏和损失的，乙方负责及时修补和照价赔偿。须外请病媒消杀服务公司的，应获得甲方认可。消杀记录应制作台账，备甲方查询审核。</w:t>
      </w:r>
    </w:p>
    <w:p w14:paraId="27723B32">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7、生产加工的工具、容器、砧板等要每次用后清洗，保持清洁卫生，食品用具做到生熟用具、器具严格区分使用，成品和半成品隔离、食品和杂物隔离、盛放食物成品的器具必须经过消毒才准使用。</w:t>
      </w:r>
    </w:p>
    <w:p w14:paraId="33006800">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8、冰柜每月清洗一次，冰柜內架、柜内要保持洁净、无臭味。</w:t>
      </w:r>
    </w:p>
    <w:p w14:paraId="58F4A3CB">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9、桌椅、工具、台布等做到无积污、无油渍、摆设整齐，及时清洁属于服务区域内的桌面、地面和洗手间，保证良好的就餐环境。</w:t>
      </w:r>
    </w:p>
    <w:p w14:paraId="4CE7640C">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10、食品用具做到清洁和彻底消毒</w:t>
      </w:r>
      <w:r>
        <w:rPr>
          <w:rFonts w:hint="eastAsia" w:ascii="宋体" w:hAnsi="宋体" w:eastAsia="宋体" w:cs="宋体"/>
          <w:b/>
          <w:sz w:val="24"/>
          <w:szCs w:val="24"/>
        </w:rPr>
        <w:t>，</w:t>
      </w:r>
      <w:r>
        <w:rPr>
          <w:rFonts w:hint="eastAsia" w:ascii="宋体" w:hAnsi="宋体" w:eastAsia="宋体" w:cs="宋体"/>
          <w:sz w:val="24"/>
          <w:szCs w:val="24"/>
        </w:rPr>
        <w:t>味碟、匙更、筷子、小碗、茶杯等食具要求严密保洁柜存放，分类排好，手不能就接触盛食品的部位。</w:t>
      </w:r>
    </w:p>
    <w:p w14:paraId="79848A66">
      <w:pPr>
        <w:keepNext w:val="0"/>
        <w:keepLines w:val="0"/>
        <w:pageBreakBefore w:val="0"/>
        <w:kinsoku/>
        <w:overflowPunct/>
        <w:topLinePunct w:val="0"/>
        <w:bidi w:val="0"/>
        <w:snapToGrid w:val="0"/>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t>11、保洁柜必须清洁</w:t>
      </w:r>
      <w:r>
        <w:rPr>
          <w:rFonts w:hint="eastAsia" w:ascii="宋体" w:hAnsi="宋体" w:eastAsia="宋体" w:cs="宋体"/>
          <w:b/>
          <w:sz w:val="24"/>
          <w:szCs w:val="24"/>
        </w:rPr>
        <w:t>，</w:t>
      </w:r>
      <w:r>
        <w:rPr>
          <w:rFonts w:hint="eastAsia" w:ascii="宋体" w:hAnsi="宋体" w:eastAsia="宋体" w:cs="宋体"/>
          <w:sz w:val="24"/>
          <w:szCs w:val="24"/>
        </w:rPr>
        <w:t>做到无霉菌、无苍蝇、无蟑螂、无杂物。</w:t>
      </w:r>
    </w:p>
    <w:p w14:paraId="7EFE1F19">
      <w:pPr>
        <w:keepNext w:val="0"/>
        <w:keepLines w:val="0"/>
        <w:pageBreakBefore w:val="0"/>
        <w:kinsoku/>
        <w:overflowPunct/>
        <w:topLinePunct w:val="0"/>
        <w:bidi w:val="0"/>
        <w:snapToGrid w:val="0"/>
        <w:spacing w:line="360" w:lineRule="auto"/>
        <w:ind w:left="420"/>
        <w:textAlignment w:val="auto"/>
        <w:rPr>
          <w:rFonts w:hint="eastAsia" w:ascii="宋体" w:hAnsi="宋体" w:eastAsia="宋体" w:cs="宋体"/>
          <w:b/>
          <w:sz w:val="24"/>
          <w:szCs w:val="24"/>
        </w:rPr>
      </w:pPr>
      <w:r>
        <w:rPr>
          <w:rFonts w:hint="eastAsia" w:ascii="宋体" w:hAnsi="宋体" w:eastAsia="宋体" w:cs="宋体"/>
          <w:b/>
          <w:sz w:val="24"/>
          <w:szCs w:val="24"/>
        </w:rPr>
        <w:t>（六）食堂安全生产管理规定</w:t>
      </w:r>
    </w:p>
    <w:p w14:paraId="755FD6A4">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1、建立安全生产责任制。谁主管，谁负责，食堂设立专职安全生产管理员，切实履行安全生产管理、监督职责，认真落实安全生产措施，确保责任到位，工作到位。</w:t>
      </w:r>
    </w:p>
    <w:p w14:paraId="552DB187">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2、各类机械设备、燃气设备、煤气储存、管道设备、电器设备的使用，必须严格按照各类设备的操作规程操作，杜绝违规操作，对违反设备操作规程操作造成人员伤亡、财</w:t>
      </w:r>
      <w:r>
        <w:rPr>
          <w:rFonts w:hint="eastAsia" w:ascii="宋体" w:hAnsi="宋体" w:eastAsia="宋体" w:cs="宋体"/>
          <w:b/>
          <w:bCs/>
          <w:sz w:val="24"/>
          <w:szCs w:val="24"/>
        </w:rPr>
        <w:t>产</w:t>
      </w:r>
      <w:r>
        <w:rPr>
          <w:rFonts w:hint="eastAsia" w:ascii="宋体" w:hAnsi="宋体" w:eastAsia="宋体" w:cs="宋体"/>
          <w:sz w:val="24"/>
          <w:szCs w:val="24"/>
        </w:rPr>
        <w:t>损失的，由乙方承担一切经济责任和法律责任。</w:t>
      </w:r>
    </w:p>
    <w:p w14:paraId="39D62915">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严格遵守甲方有关用电规定。外加电线电路、用电器的铺设、连接、安装，必须报甲方有关部门批准，不能擅自乱拉、乱接电线，不能擅自增加用电器数量，增大用电功率；对违反规定，造成触电、断电、短路引起火灾事故的，乙方应承担全部责任，对违章人员及相关责任人要严肃处理，并承担所有损失，事故特别严重的，要追究相应的经济和法律责任。</w:t>
      </w:r>
    </w:p>
    <w:p w14:paraId="24AC57E4">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4、加强防火安全意识。厨房设备及管道要及时清除污垢或易燃物，</w:t>
      </w:r>
      <w:r>
        <w:rPr>
          <w:rFonts w:hint="eastAsia" w:ascii="宋体" w:hAnsi="宋体" w:cs="宋体"/>
          <w:sz w:val="24"/>
          <w:szCs w:val="24"/>
          <w:lang w:eastAsia="zh-CN"/>
        </w:rPr>
        <w:t>严防</w:t>
      </w:r>
      <w:r>
        <w:rPr>
          <w:rFonts w:hint="eastAsia" w:ascii="宋体" w:hAnsi="宋体" w:eastAsia="宋体" w:cs="宋体"/>
          <w:sz w:val="24"/>
          <w:szCs w:val="24"/>
        </w:rPr>
        <w:t>安全隐患的产生。</w:t>
      </w:r>
    </w:p>
    <w:p w14:paraId="6948F140">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5、保证生产从业人员正确、熟练掌握消防器材、设备的使用方法，定期对器材、设备设施进行检查，确保消防器材充足有效。</w:t>
      </w:r>
    </w:p>
    <w:p w14:paraId="7D9761DE">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6、定期对食堂的机器</w:t>
      </w:r>
      <w:r>
        <w:rPr>
          <w:rFonts w:hint="eastAsia" w:ascii="宋体" w:hAnsi="宋体" w:cs="宋体"/>
          <w:sz w:val="24"/>
          <w:szCs w:val="24"/>
          <w:lang w:eastAsia="zh-CN"/>
        </w:rPr>
        <w:t>、</w:t>
      </w:r>
      <w:r>
        <w:rPr>
          <w:rFonts w:hint="eastAsia" w:ascii="宋体" w:hAnsi="宋体" w:eastAsia="宋体" w:cs="宋体"/>
          <w:sz w:val="24"/>
          <w:szCs w:val="24"/>
        </w:rPr>
        <w:t>电器设备、开关等进行检查，发现问题立即维修，并建立台账。</w:t>
      </w:r>
    </w:p>
    <w:p w14:paraId="3F2613A9">
      <w:pPr>
        <w:keepNext w:val="0"/>
        <w:keepLines w:val="0"/>
        <w:pageBreakBefore w:val="0"/>
        <w:kinsoku/>
        <w:overflowPunct/>
        <w:topLinePunct w:val="0"/>
        <w:bidi w:val="0"/>
        <w:snapToGrid w:val="0"/>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t>7、加强食品卫生管理，严防传染疾病的传播流行及食物中毒事故的发生。</w:t>
      </w:r>
    </w:p>
    <w:p w14:paraId="5698E210">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8、认真做好食品仓库、冷库的管理，防止食品变质、霉烂食品流入加工制作工序，食品贮存要符合卫生、安全要求。</w:t>
      </w:r>
    </w:p>
    <w:p w14:paraId="5DC47D62">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9、经常性地组织食堂员工开展工作安全教育。进入食堂场所要穿防滑水鞋，防止滑倒跌伤；员工在进行餐具消毒、煮饭、菜肴制作时，必须按章造作，防止被热水、热油、高温蒸汽、高温餐具、厨具等灼伤</w:t>
      </w:r>
      <w:r>
        <w:rPr>
          <w:rFonts w:hint="eastAsia" w:ascii="宋体" w:hAnsi="宋体" w:cs="宋体"/>
          <w:sz w:val="24"/>
          <w:szCs w:val="24"/>
          <w:lang w:eastAsia="zh-CN"/>
        </w:rPr>
        <w:t>烫伤</w:t>
      </w:r>
      <w:r>
        <w:rPr>
          <w:rFonts w:hint="eastAsia" w:ascii="宋体" w:hAnsi="宋体" w:eastAsia="宋体" w:cs="宋体"/>
          <w:sz w:val="24"/>
          <w:szCs w:val="24"/>
        </w:rPr>
        <w:t>、在刀工制作时，要防止被刀切伤割伤等。如发生跌伤、灼伤</w:t>
      </w:r>
      <w:r>
        <w:rPr>
          <w:rFonts w:hint="eastAsia" w:ascii="宋体" w:hAnsi="宋体" w:cs="宋体"/>
          <w:sz w:val="24"/>
          <w:szCs w:val="24"/>
          <w:lang w:eastAsia="zh-CN"/>
        </w:rPr>
        <w:t>烫伤</w:t>
      </w:r>
      <w:r>
        <w:rPr>
          <w:rFonts w:hint="eastAsia" w:ascii="宋体" w:hAnsi="宋体" w:eastAsia="宋体" w:cs="宋体"/>
          <w:sz w:val="24"/>
          <w:szCs w:val="24"/>
        </w:rPr>
        <w:t>、触电、刀伤等事故，要迅速组织抢救治疗，情况严重的要立即报告上级领导，果断采取必要救治措施。</w:t>
      </w:r>
    </w:p>
    <w:p w14:paraId="17EFCCAD">
      <w:pPr>
        <w:keepNext w:val="0"/>
        <w:keepLines w:val="0"/>
        <w:pageBreakBefore w:val="0"/>
        <w:kinsoku/>
        <w:overflowPunct/>
        <w:topLinePunct w:val="0"/>
        <w:bidi w:val="0"/>
        <w:snapToGrid w:val="0"/>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t>10、严格按照食品卫生防疫要求，及时做好</w:t>
      </w:r>
      <w:r>
        <w:rPr>
          <w:rFonts w:hint="eastAsia" w:ascii="宋体" w:hAnsi="宋体" w:cs="宋体"/>
          <w:sz w:val="24"/>
          <w:szCs w:val="24"/>
          <w:lang w:eastAsia="zh-CN"/>
        </w:rPr>
        <w:t>各类台账</w:t>
      </w:r>
      <w:r>
        <w:rPr>
          <w:rFonts w:hint="eastAsia" w:ascii="宋体" w:hAnsi="宋体" w:eastAsia="宋体" w:cs="宋体"/>
          <w:sz w:val="24"/>
          <w:szCs w:val="24"/>
        </w:rPr>
        <w:t>的登记工作。</w:t>
      </w:r>
    </w:p>
    <w:p w14:paraId="0F9CCA29">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11、乙方应当加强对</w:t>
      </w:r>
      <w:r>
        <w:rPr>
          <w:rFonts w:hint="eastAsia" w:ascii="宋体" w:hAnsi="宋体" w:cs="宋体"/>
          <w:sz w:val="24"/>
          <w:szCs w:val="24"/>
          <w:lang w:val="en-US" w:eastAsia="zh-CN"/>
        </w:rPr>
        <w:t>餐</w:t>
      </w:r>
      <w:r>
        <w:rPr>
          <w:rFonts w:hint="eastAsia" w:ascii="宋体" w:hAnsi="宋体" w:eastAsia="宋体" w:cs="宋体"/>
          <w:sz w:val="24"/>
          <w:szCs w:val="24"/>
        </w:rPr>
        <w:t>梯的安全管理，对</w:t>
      </w:r>
      <w:r>
        <w:rPr>
          <w:rFonts w:hint="eastAsia" w:ascii="宋体" w:hAnsi="宋体" w:cs="宋体"/>
          <w:sz w:val="24"/>
          <w:szCs w:val="24"/>
          <w:lang w:val="en-US" w:eastAsia="zh-CN"/>
        </w:rPr>
        <w:t>餐</w:t>
      </w:r>
      <w:r>
        <w:rPr>
          <w:rFonts w:hint="eastAsia" w:ascii="宋体" w:hAnsi="宋体" w:eastAsia="宋体" w:cs="宋体"/>
          <w:sz w:val="24"/>
          <w:szCs w:val="24"/>
        </w:rPr>
        <w:t>梯的使用安全负责。乙方应制定和落实相关人员的职责、安全操作规程、日常检查制度、电梯钥匙使用管理制度和人员的培训考核制度等。进行电梯运行的日常巡视，记录电梯日常使用状况；发现电梯运行事故隐患应立即停止使用，并报告甲方。确保《安全检验合格》标志、安全注意事项和警示标志的完好。</w:t>
      </w:r>
    </w:p>
    <w:p w14:paraId="5AF18241">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12、强化管理职能，提高节能管理水平，加强节能监管，落实节能考核，在能源消耗定额范围内使用能源。</w:t>
      </w:r>
    </w:p>
    <w:p w14:paraId="5F1BB6D3">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第四条 服务方式</w:t>
      </w:r>
    </w:p>
    <w:p w14:paraId="0FC2F34D">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1、乙方提供厨房和用餐的管理与服务，提供服务人员工作时穿（佩）</w:t>
      </w:r>
      <w:r>
        <w:rPr>
          <w:rFonts w:hint="eastAsia" w:ascii="宋体" w:hAnsi="宋体" w:cs="宋体"/>
          <w:sz w:val="24"/>
          <w:szCs w:val="24"/>
          <w:lang w:eastAsia="zh-CN"/>
        </w:rPr>
        <w:t>戴</w:t>
      </w:r>
      <w:r>
        <w:rPr>
          <w:rFonts w:hint="eastAsia" w:ascii="宋体" w:hAnsi="宋体" w:eastAsia="宋体" w:cs="宋体"/>
          <w:sz w:val="24"/>
          <w:szCs w:val="24"/>
        </w:rPr>
        <w:t>之物等，支付外包清洁费。</w:t>
      </w:r>
    </w:p>
    <w:p w14:paraId="265A4906">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2、甲方提供现有标的厨房设备、用器餐具和场地。支付定额水电、燃气费，设备设施维保及管理服务费。每月核算水电及燃气费的支出，当其超过年用餐总额的12%时，超出部分由乙方承担。</w:t>
      </w:r>
    </w:p>
    <w:p w14:paraId="54DBA4DC">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3、双方每季清点资产一次。发现有遗失和甲方未认可的损坏物品，乙方须及时补足或赔偿。</w:t>
      </w:r>
    </w:p>
    <w:p w14:paraId="38D9C6DC">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4、食堂工作时间一般为法定工作日，但如遇特殊情况需要加班，乙方不得另外收取服务费。 </w:t>
      </w:r>
    </w:p>
    <w:p w14:paraId="47B420A8">
      <w:pPr>
        <w:keepNext w:val="0"/>
        <w:keepLines w:val="0"/>
        <w:pageBreakBefore w:val="0"/>
        <w:kinsoku/>
        <w:overflowPunct/>
        <w:topLinePunct w:val="0"/>
        <w:bidi w:val="0"/>
        <w:snapToGrid w:val="0"/>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乙方不得将合同义务转让给他人。</w:t>
      </w:r>
    </w:p>
    <w:p w14:paraId="35F26CC7">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第五条 考核及处罚</w:t>
      </w:r>
    </w:p>
    <w:p w14:paraId="08760C1F">
      <w:pPr>
        <w:keepNext w:val="0"/>
        <w:keepLines w:val="0"/>
        <w:pageBreakBefore w:val="0"/>
        <w:kinsoku/>
        <w:overflowPunct/>
        <w:topLinePunct w:val="0"/>
        <w:bidi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1、依照日常服务质量和食堂外包服务内容及基本管理要求进行考评。</w:t>
      </w:r>
    </w:p>
    <w:p w14:paraId="16F461AA">
      <w:pPr>
        <w:keepNext w:val="0"/>
        <w:keepLines w:val="0"/>
        <w:pageBreakBefore w:val="0"/>
        <w:kinsoku/>
        <w:overflowPunct/>
        <w:topLinePunct w:val="0"/>
        <w:bidi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2、甲方可以制定考核制度，对乙方的工作质量进行考核，包括下列内容：</w:t>
      </w:r>
    </w:p>
    <w:p w14:paraId="0010BBCD">
      <w:pPr>
        <w:keepNext w:val="0"/>
        <w:keepLines w:val="0"/>
        <w:pageBreakBefore w:val="0"/>
        <w:kinsoku/>
        <w:overflowPunct/>
        <w:topLinePunct w:val="0"/>
        <w:bidi w:val="0"/>
        <w:snapToGrid w:val="0"/>
        <w:spacing w:line="360" w:lineRule="auto"/>
        <w:ind w:firstLine="360" w:firstLineChars="150"/>
        <w:textAlignment w:val="auto"/>
        <w:rPr>
          <w:rFonts w:hint="eastAsia" w:ascii="宋体" w:hAnsi="宋体" w:eastAsia="宋体" w:cs="宋体"/>
          <w:b/>
          <w:sz w:val="24"/>
          <w:szCs w:val="24"/>
        </w:rPr>
      </w:pPr>
      <w:r>
        <w:rPr>
          <w:rStyle w:val="966"/>
          <w:rFonts w:hint="eastAsia" w:ascii="宋体" w:hAnsi="宋体" w:eastAsia="宋体" w:cs="宋体"/>
          <w:sz w:val="24"/>
          <w:szCs w:val="24"/>
          <w:u w:val="none" w:color="FF0000"/>
        </w:rPr>
        <w:t>服务质量、实物质量、环境卫生、员工满意度、外卖价格、货真价实、人员到位、菜式品类及品类创新情况等</w:t>
      </w:r>
      <w:r>
        <w:rPr>
          <w:rFonts w:hint="eastAsia" w:ascii="宋体" w:hAnsi="宋体" w:eastAsia="宋体" w:cs="宋体"/>
          <w:sz w:val="24"/>
          <w:szCs w:val="24"/>
        </w:rPr>
        <w:t>。</w:t>
      </w:r>
    </w:p>
    <w:p w14:paraId="1AE6ED1E">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六</w:t>
      </w:r>
      <w:r>
        <w:rPr>
          <w:rFonts w:hint="eastAsia" w:ascii="宋体" w:hAnsi="宋体" w:eastAsia="宋体" w:cs="宋体"/>
          <w:b/>
          <w:sz w:val="24"/>
          <w:szCs w:val="24"/>
        </w:rPr>
        <w:t>条 双方义务</w:t>
      </w:r>
    </w:p>
    <w:p w14:paraId="2D148D9E">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（一）甲方义务</w:t>
      </w:r>
    </w:p>
    <w:p w14:paraId="53A63BBC">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1、维护食堂的就餐秩序及治安。</w:t>
      </w:r>
    </w:p>
    <w:p w14:paraId="1D0B3700">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2、重大就餐人员变动应提前一天通知</w:t>
      </w:r>
      <w:r>
        <w:rPr>
          <w:rFonts w:hint="eastAsia" w:ascii="宋体" w:hAnsi="宋体" w:eastAsia="宋体" w:cs="宋体"/>
          <w:bCs/>
          <w:sz w:val="24"/>
          <w:szCs w:val="24"/>
        </w:rPr>
        <w:t>乙方食堂工作人员。</w:t>
      </w:r>
    </w:p>
    <w:p w14:paraId="7C1375CA">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3、提前通知停电停水情况。</w:t>
      </w:r>
    </w:p>
    <w:p w14:paraId="7EB23AF5">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4、每月按时支付服务费（扣除罚款后）</w:t>
      </w:r>
      <w:r>
        <w:rPr>
          <w:rFonts w:hint="eastAsia" w:ascii="宋体" w:hAnsi="宋体" w:eastAsia="宋体" w:cs="宋体"/>
          <w:sz w:val="24"/>
          <w:szCs w:val="24"/>
          <w:highlight w:val="none"/>
        </w:rPr>
        <w:t>。</w:t>
      </w:r>
    </w:p>
    <w:p w14:paraId="63E35F29">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（二）乙方义务</w:t>
      </w:r>
    </w:p>
    <w:p w14:paraId="16323B90">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1、负责乙方工作人员的安全教育工作。乙方任何人员出现工伤或死亡事故，乙方要负完全责任，所有费用由乙方支付，甲方不承担任何责任。</w:t>
      </w:r>
    </w:p>
    <w:p w14:paraId="6373C38D">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2、乙方的人员在甲方范围内，应遵守甲方的规章制度。若乙方的人员在甲方的范围内违反甲方的规章制度，应接受甲方的处理，并且甲方可没收乙方的履约保证金。</w:t>
      </w:r>
    </w:p>
    <w:p w14:paraId="74F72DF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3、服务点的《食品经营许可证》必须在履约服务期内保持有效。</w:t>
      </w:r>
      <w:r>
        <w:rPr>
          <w:rFonts w:hint="eastAsia" w:ascii="宋体" w:hAnsi="宋体" w:eastAsia="宋体" w:cs="宋体"/>
          <w:b/>
          <w:bCs/>
          <w:sz w:val="24"/>
          <w:szCs w:val="24"/>
        </w:rPr>
        <w:t>乙方</w:t>
      </w:r>
      <w:r>
        <w:rPr>
          <w:rFonts w:hint="eastAsia" w:ascii="宋体" w:hAnsi="宋体" w:eastAsia="宋体" w:cs="宋体"/>
          <w:sz w:val="24"/>
          <w:szCs w:val="24"/>
        </w:rPr>
        <w:t>的工作人员必须经过体检合格，有健康证及卫生知识培训证。</w:t>
      </w:r>
    </w:p>
    <w:p w14:paraId="2EAD8EA2">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4、负责承包区域治安保卫、安全防火、防盗等工作，保证承包区域内所有设施、工具物品及不动产的安全完好。</w:t>
      </w:r>
    </w:p>
    <w:p w14:paraId="020B5799">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5、保证按甲方提出的时间，按质、按量向就餐人员提供早餐、午餐及加班餐等餐次的伙食。</w:t>
      </w:r>
    </w:p>
    <w:p w14:paraId="59248EFF">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6、接受甲方的监督检查，对甲方提出的问题和员工投诉及时整改纠正。</w:t>
      </w:r>
    </w:p>
    <w:p w14:paraId="457F30BC">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7、在食堂显著地方公布菜谱价格，并接受甲方监督。若乙方供应饭菜成本价格与市场菜价成本价格差异较大，甲方有权向乙方提出相关建议并督促乙方加以整改。</w:t>
      </w:r>
    </w:p>
    <w:p w14:paraId="69BF8BF4">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8、保证采购、制作、销售的食品质量要求符合国家的卫生、安全标准。</w:t>
      </w:r>
    </w:p>
    <w:p w14:paraId="0147A482">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9、保证生产现场、室内外环境卫生必须符合有关创卫要求和餐饮卫生要求。</w:t>
      </w:r>
    </w:p>
    <w:p w14:paraId="6D720BB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10、加强厨具、设备、用具的管理，保证对厨房设备、设施和各类物品进行日常定期维修、维护保养、填补工作。厨房设施设备如破损不能正常使用，则需进行及时维修，保证正常运作。 </w:t>
      </w:r>
    </w:p>
    <w:p w14:paraId="57F8B57E">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11、按照国家有关餐具卫生管理要求，做好公共餐具消毒工作，随时接受卫生防疫职能部门和甲方的监督检查，并配合做好各项“创卫”必检工作。</w:t>
      </w:r>
    </w:p>
    <w:p w14:paraId="40C5AEFD">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12、办公设备、办公用品、耗材等由乙方自行承担。</w:t>
      </w:r>
    </w:p>
    <w:p w14:paraId="45146ECF">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七</w:t>
      </w:r>
      <w:r>
        <w:rPr>
          <w:rFonts w:hint="eastAsia" w:ascii="宋体" w:hAnsi="宋体" w:eastAsia="宋体" w:cs="宋体"/>
          <w:b/>
          <w:sz w:val="24"/>
          <w:szCs w:val="24"/>
        </w:rPr>
        <w:t>条 服务费</w:t>
      </w:r>
    </w:p>
    <w:p w14:paraId="4CE26C33">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1、合同金额为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人民币）。</w:t>
      </w:r>
    </w:p>
    <w:p w14:paraId="6054E70D">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生效且具备实施条件5个工作日内，甲方支付合同总价的20%作为预付款（乙方需提供等额预付款保函）；（实际服务费价款结算累计金额达到预付款金额后，剩余部分合同金额按月进行结算；签订合同时，乙方提出不要求预付款或降低预付款比例的，可不适用该条款）。</w:t>
      </w:r>
    </w:p>
    <w:p w14:paraId="3308989A">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剩余款项支付：甲方以月为单位，根据考核项是否达标来决定支付乙方的服务费用。如遇某项考核内容（如由第三方出具的满意度调查结果）当月无法出具，当月以考核项达标结算，出具的考核项如未达标，服务费扣款则体现在出具考核项的当月。</w:t>
      </w:r>
    </w:p>
    <w:p w14:paraId="69556E4D">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4、每次支付前乙方应提供有效等额发票，否则甲方可顺延付款。因乙方未及时提供发票造成的付款时间延误，由乙方自行负责。</w:t>
      </w:r>
    </w:p>
    <w:p w14:paraId="57826C93">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八</w:t>
      </w:r>
      <w:r>
        <w:rPr>
          <w:rFonts w:hint="eastAsia" w:ascii="宋体" w:hAnsi="宋体" w:eastAsia="宋体" w:cs="宋体"/>
          <w:b/>
          <w:sz w:val="24"/>
          <w:szCs w:val="24"/>
        </w:rPr>
        <w:t>条 履约保证金</w:t>
      </w:r>
    </w:p>
    <w:p w14:paraId="34EE00E1">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napToGrid w:val="0"/>
          <w:kern w:val="0"/>
          <w:sz w:val="24"/>
          <w:szCs w:val="24"/>
          <w:lang w:val="zh-CN"/>
        </w:rPr>
      </w:pPr>
      <w:r>
        <w:rPr>
          <w:rFonts w:hint="eastAsia" w:ascii="宋体" w:hAnsi="宋体" w:eastAsia="宋体" w:cs="宋体"/>
          <w:sz w:val="24"/>
          <w:szCs w:val="24"/>
        </w:rPr>
        <w:t>1、</w:t>
      </w:r>
      <w:r>
        <w:rPr>
          <w:rFonts w:hint="eastAsia" w:ascii="宋体" w:hAnsi="宋体" w:eastAsia="宋体" w:cs="宋体"/>
          <w:snapToGrid w:val="0"/>
          <w:kern w:val="0"/>
          <w:sz w:val="24"/>
          <w:szCs w:val="24"/>
          <w:lang w:val="zh-CN"/>
        </w:rPr>
        <w:t>履约保证金递交形式：电汇、汇票、支票，或银行、保险公司出具的保函形式；</w:t>
      </w:r>
    </w:p>
    <w:p w14:paraId="6F8151B8">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2、金额：合同总价的</w:t>
      </w:r>
      <w:r>
        <w:rPr>
          <w:rFonts w:hint="eastAsia" w:ascii="宋体" w:hAnsi="宋体" w:eastAsia="宋体" w:cs="宋体"/>
          <w:snapToGrid w:val="0"/>
          <w:kern w:val="0"/>
          <w:sz w:val="24"/>
          <w:szCs w:val="24"/>
        </w:rPr>
        <w:t>1</w:t>
      </w:r>
      <w:r>
        <w:rPr>
          <w:rFonts w:hint="eastAsia" w:ascii="宋体" w:hAnsi="宋体" w:eastAsia="宋体" w:cs="宋体"/>
          <w:snapToGrid w:val="0"/>
          <w:kern w:val="0"/>
          <w:sz w:val="24"/>
          <w:szCs w:val="24"/>
          <w:lang w:val="zh-CN"/>
        </w:rPr>
        <w:t>%。</w:t>
      </w:r>
    </w:p>
    <w:p w14:paraId="31B23794">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napToGrid w:val="0"/>
          <w:kern w:val="0"/>
          <w:sz w:val="24"/>
          <w:szCs w:val="24"/>
          <w:lang w:val="zh-CN"/>
        </w:rPr>
        <w:t>3、签订合同后</w:t>
      </w:r>
      <w:r>
        <w:rPr>
          <w:rFonts w:hint="eastAsia" w:ascii="宋体" w:hAnsi="宋体" w:cs="宋体"/>
          <w:snapToGrid w:val="0"/>
          <w:kern w:val="0"/>
          <w:sz w:val="24"/>
          <w:szCs w:val="24"/>
          <w:lang w:val="en-US" w:eastAsia="zh-CN"/>
        </w:rPr>
        <w:t>5个工作日</w:t>
      </w:r>
      <w:r>
        <w:rPr>
          <w:rFonts w:hint="eastAsia" w:ascii="宋体" w:hAnsi="宋体" w:eastAsia="宋体" w:cs="宋体"/>
          <w:snapToGrid w:val="0"/>
          <w:kern w:val="0"/>
          <w:sz w:val="24"/>
          <w:szCs w:val="24"/>
          <w:lang w:val="zh-CN"/>
        </w:rPr>
        <w:t>内由</w:t>
      </w:r>
      <w:r>
        <w:rPr>
          <w:rFonts w:hint="eastAsia" w:ascii="宋体" w:hAnsi="宋体" w:eastAsia="宋体" w:cs="宋体"/>
          <w:snapToGrid w:val="0"/>
          <w:kern w:val="0"/>
          <w:sz w:val="24"/>
          <w:szCs w:val="24"/>
        </w:rPr>
        <w:t>乙方</w:t>
      </w:r>
      <w:r>
        <w:rPr>
          <w:rFonts w:hint="eastAsia" w:ascii="宋体" w:hAnsi="宋体" w:eastAsia="宋体" w:cs="宋体"/>
          <w:snapToGrid w:val="0"/>
          <w:kern w:val="0"/>
          <w:sz w:val="24"/>
          <w:szCs w:val="24"/>
          <w:lang w:val="zh-CN"/>
        </w:rPr>
        <w:t>交入</w:t>
      </w:r>
      <w:r>
        <w:rPr>
          <w:rFonts w:hint="eastAsia" w:ascii="宋体" w:hAnsi="宋体" w:eastAsia="宋体" w:cs="宋体"/>
          <w:snapToGrid w:val="0"/>
          <w:kern w:val="0"/>
          <w:sz w:val="24"/>
          <w:szCs w:val="24"/>
        </w:rPr>
        <w:t>甲方</w:t>
      </w:r>
      <w:r>
        <w:rPr>
          <w:rFonts w:hint="eastAsia" w:ascii="宋体" w:hAnsi="宋体" w:eastAsia="宋体" w:cs="宋体"/>
          <w:snapToGrid w:val="0"/>
          <w:kern w:val="0"/>
          <w:sz w:val="24"/>
          <w:szCs w:val="24"/>
          <w:lang w:val="zh-CN"/>
        </w:rPr>
        <w:t>账户，在</w:t>
      </w:r>
      <w:r>
        <w:rPr>
          <w:rFonts w:hint="eastAsia" w:ascii="宋体" w:hAnsi="宋体" w:eastAsia="宋体" w:cs="宋体"/>
          <w:snapToGrid w:val="0"/>
          <w:kern w:val="0"/>
          <w:sz w:val="24"/>
          <w:szCs w:val="24"/>
        </w:rPr>
        <w:t>乙方</w:t>
      </w:r>
      <w:r>
        <w:rPr>
          <w:rFonts w:hint="eastAsia" w:ascii="宋体" w:hAnsi="宋体" w:eastAsia="宋体" w:cs="宋体"/>
          <w:snapToGrid w:val="0"/>
          <w:kern w:val="0"/>
          <w:sz w:val="24"/>
          <w:szCs w:val="24"/>
          <w:lang w:val="zh-CN"/>
        </w:rPr>
        <w:t>履行完合同约定义务事项后</w:t>
      </w:r>
      <w:r>
        <w:rPr>
          <w:rFonts w:hint="eastAsia" w:ascii="宋体" w:hAnsi="宋体" w:eastAsia="宋体" w:cs="宋体"/>
          <w:snapToGrid w:val="0"/>
          <w:kern w:val="0"/>
          <w:sz w:val="24"/>
          <w:szCs w:val="24"/>
        </w:rPr>
        <w:t>15</w:t>
      </w:r>
      <w:r>
        <w:rPr>
          <w:rFonts w:hint="eastAsia" w:ascii="宋体" w:hAnsi="宋体" w:cs="宋体"/>
          <w:snapToGrid w:val="0"/>
          <w:kern w:val="0"/>
          <w:sz w:val="24"/>
          <w:szCs w:val="24"/>
          <w:lang w:val="en-US" w:eastAsia="zh-CN"/>
        </w:rPr>
        <w:t>个工作日</w:t>
      </w:r>
      <w:r>
        <w:rPr>
          <w:rFonts w:hint="eastAsia" w:ascii="宋体" w:hAnsi="宋体" w:eastAsia="宋体" w:cs="宋体"/>
          <w:snapToGrid w:val="0"/>
          <w:kern w:val="0"/>
          <w:sz w:val="24"/>
          <w:szCs w:val="24"/>
          <w:lang w:val="zh-CN"/>
        </w:rPr>
        <w:t>内如未出现违约责任，无息退还。</w:t>
      </w:r>
      <w:r>
        <w:rPr>
          <w:rFonts w:hint="eastAsia" w:ascii="宋体" w:hAnsi="宋体" w:eastAsia="宋体" w:cs="宋体"/>
          <w:sz w:val="24"/>
          <w:szCs w:val="24"/>
        </w:rPr>
        <w:t>有违约责任的，从中扣除相应违约款项；不足的，从合同款中扣除。</w:t>
      </w:r>
    </w:p>
    <w:p w14:paraId="17BAE8FB">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九</w:t>
      </w:r>
      <w:r>
        <w:rPr>
          <w:rFonts w:hint="eastAsia" w:ascii="宋体" w:hAnsi="宋体" w:eastAsia="宋体" w:cs="宋体"/>
          <w:b/>
          <w:sz w:val="24"/>
          <w:szCs w:val="24"/>
        </w:rPr>
        <w:t>条 违约责任</w:t>
      </w:r>
    </w:p>
    <w:p w14:paraId="7A08AD5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1、甲方违反本合同约定，使乙方未完成规定管理目标，乙方有权要求甲方在一定期限内解决，逾期未解决的，乙方有权</w:t>
      </w:r>
      <w:r>
        <w:rPr>
          <w:rFonts w:hint="eastAsia" w:ascii="宋体" w:hAnsi="宋体" w:cs="宋体"/>
          <w:sz w:val="24"/>
          <w:szCs w:val="24"/>
          <w:lang w:val="en-US" w:eastAsia="zh-CN"/>
        </w:rPr>
        <w:t>解除</w:t>
      </w:r>
      <w:r>
        <w:rPr>
          <w:rFonts w:hint="eastAsia" w:ascii="宋体" w:hAnsi="宋体" w:eastAsia="宋体" w:cs="宋体"/>
          <w:sz w:val="24"/>
          <w:szCs w:val="24"/>
        </w:rPr>
        <w:t>合同；造成乙方经济损失的，甲方应给予乙方经济赔偿，并承担相应的法律责任。</w:t>
      </w:r>
    </w:p>
    <w:p w14:paraId="13039D36">
      <w:pPr>
        <w:pStyle w:val="26"/>
        <w:keepNext w:val="0"/>
        <w:keepLines w:val="0"/>
        <w:pageBreakBefore w:val="0"/>
        <w:kinsoku/>
        <w:overflowPunct/>
        <w:topLinePunct w:val="0"/>
        <w:bidi w:val="0"/>
        <w:snapToGrid w:val="0"/>
        <w:textAlignment w:val="auto"/>
        <w:rPr>
          <w:rFonts w:hint="eastAsia" w:ascii="宋体" w:hAnsi="宋体" w:eastAsia="宋体" w:cs="宋体"/>
          <w:bCs/>
          <w:sz w:val="24"/>
          <w:szCs w:val="24"/>
        </w:rPr>
      </w:pPr>
      <w:r>
        <w:rPr>
          <w:rFonts w:hint="eastAsia" w:ascii="宋体" w:hAnsi="宋体" w:eastAsia="宋体" w:cs="宋体"/>
          <w:bCs/>
          <w:sz w:val="24"/>
          <w:szCs w:val="24"/>
        </w:rPr>
        <w:t>2、乙方违反本合同规定，未能达到约定的管理目标，甲方职工</w:t>
      </w:r>
      <w:r>
        <w:rPr>
          <w:rFonts w:hint="eastAsia" w:ascii="宋体" w:hAnsi="宋体" w:cs="宋体"/>
          <w:bCs/>
          <w:sz w:val="24"/>
          <w:szCs w:val="24"/>
          <w:lang w:val="en-US" w:eastAsia="zh-CN"/>
        </w:rPr>
        <w:t>一个月投诉超过五次</w:t>
      </w:r>
      <w:r>
        <w:rPr>
          <w:rFonts w:hint="eastAsia" w:ascii="宋体" w:hAnsi="宋体" w:eastAsia="宋体" w:cs="宋体"/>
          <w:bCs/>
          <w:sz w:val="24"/>
          <w:szCs w:val="24"/>
        </w:rPr>
        <w:t>或</w:t>
      </w:r>
      <w:r>
        <w:rPr>
          <w:rFonts w:hint="eastAsia" w:ascii="宋体" w:hAnsi="宋体" w:cs="宋体"/>
          <w:bCs/>
          <w:sz w:val="24"/>
          <w:szCs w:val="24"/>
          <w:lang w:val="en-US" w:eastAsia="zh-CN"/>
        </w:rPr>
        <w:t>乙方</w:t>
      </w:r>
      <w:r>
        <w:rPr>
          <w:rFonts w:hint="eastAsia" w:ascii="宋体" w:hAnsi="宋体" w:eastAsia="宋体" w:cs="宋体"/>
          <w:bCs/>
          <w:sz w:val="24"/>
          <w:szCs w:val="24"/>
        </w:rPr>
        <w:t>出现重大管理失误</w:t>
      </w:r>
      <w:r>
        <w:rPr>
          <w:rFonts w:hint="eastAsia" w:ascii="宋体" w:hAnsi="宋体" w:cs="宋体"/>
          <w:bCs/>
          <w:sz w:val="24"/>
          <w:szCs w:val="24"/>
          <w:lang w:val="en-US" w:eastAsia="zh-CN"/>
        </w:rPr>
        <w:t>的</w:t>
      </w:r>
      <w:r>
        <w:rPr>
          <w:rFonts w:hint="eastAsia" w:ascii="宋体" w:hAnsi="宋体" w:eastAsia="宋体" w:cs="宋体"/>
          <w:bCs/>
          <w:sz w:val="24"/>
          <w:szCs w:val="24"/>
        </w:rPr>
        <w:t>，甲方有权</w:t>
      </w:r>
      <w:r>
        <w:rPr>
          <w:rFonts w:hint="eastAsia" w:ascii="宋体" w:hAnsi="宋体" w:cs="宋体"/>
          <w:bCs/>
          <w:sz w:val="24"/>
          <w:szCs w:val="24"/>
          <w:lang w:val="en-US" w:eastAsia="zh-CN"/>
        </w:rPr>
        <w:t>解除</w:t>
      </w:r>
      <w:r>
        <w:rPr>
          <w:rFonts w:hint="eastAsia" w:ascii="宋体" w:hAnsi="宋体" w:eastAsia="宋体" w:cs="宋体"/>
          <w:bCs/>
          <w:sz w:val="24"/>
          <w:szCs w:val="24"/>
        </w:rPr>
        <w:t>合同</w:t>
      </w:r>
      <w:r>
        <w:rPr>
          <w:rFonts w:hint="eastAsia" w:ascii="宋体" w:hAnsi="宋体" w:eastAsia="宋体" w:cs="宋体"/>
          <w:b w:val="0"/>
          <w:bCs/>
          <w:sz w:val="24"/>
          <w:szCs w:val="24"/>
        </w:rPr>
        <w:t>，</w:t>
      </w:r>
      <w:r>
        <w:rPr>
          <w:rFonts w:hint="eastAsia" w:ascii="宋体" w:hAnsi="宋体" w:eastAsia="宋体" w:cs="宋体"/>
          <w:bCs/>
          <w:sz w:val="24"/>
          <w:szCs w:val="24"/>
        </w:rPr>
        <w:t>并没收履约保证金；造成甲方经济损失的，乙方应给予甲方经济赔偿，并承担相应的法律责任。</w:t>
      </w:r>
    </w:p>
    <w:p w14:paraId="4EED1101">
      <w:pPr>
        <w:pStyle w:val="26"/>
        <w:keepNext w:val="0"/>
        <w:keepLines w:val="0"/>
        <w:spacing w:line="360" w:lineRule="auto"/>
        <w:ind w:left="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3、乙方</w:t>
      </w:r>
      <w:r>
        <w:rPr>
          <w:rFonts w:hint="eastAsia" w:ascii="宋体" w:hAnsi="宋体" w:eastAsia="宋体" w:cs="宋体"/>
          <w:b w:val="0"/>
          <w:bCs/>
          <w:sz w:val="24"/>
          <w:szCs w:val="24"/>
          <w:lang w:val="en-US"/>
        </w:rPr>
        <w:t>在合同期内经考核不合格，甲方有权解除合同</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rPr>
        <w:t>并没收履约保证金；造成甲方经济损失的，乙方应给予甲方经济赔偿，并承担相应的法律责任。</w:t>
      </w:r>
    </w:p>
    <w:p w14:paraId="7B52CB23">
      <w:pPr>
        <w:pStyle w:val="26"/>
        <w:keepNext w:val="0"/>
        <w:keepLines w:val="0"/>
        <w:spacing w:line="360" w:lineRule="auto"/>
        <w:ind w:left="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val="en-US"/>
        </w:rPr>
        <w:t>因乙方过错造成就餐</w:t>
      </w:r>
      <w:r>
        <w:rPr>
          <w:rFonts w:hint="eastAsia" w:ascii="宋体" w:hAnsi="宋体" w:eastAsia="宋体" w:cs="宋体"/>
          <w:b w:val="0"/>
          <w:bCs/>
          <w:sz w:val="24"/>
          <w:szCs w:val="24"/>
          <w:lang w:val="en-US" w:eastAsia="zh-CN"/>
        </w:rPr>
        <w:t>人员</w:t>
      </w:r>
      <w:r>
        <w:rPr>
          <w:rFonts w:hint="eastAsia" w:ascii="宋体" w:hAnsi="宋体" w:eastAsia="宋体" w:cs="宋体"/>
          <w:b w:val="0"/>
          <w:bCs/>
          <w:sz w:val="24"/>
          <w:szCs w:val="24"/>
          <w:lang w:val="en-US"/>
        </w:rPr>
        <w:t>食物中毒</w:t>
      </w:r>
      <w:r>
        <w:rPr>
          <w:rFonts w:hint="eastAsia" w:ascii="宋体" w:hAnsi="宋体" w:eastAsia="宋体" w:cs="宋体"/>
          <w:b w:val="0"/>
          <w:bCs/>
          <w:sz w:val="24"/>
          <w:szCs w:val="24"/>
          <w:lang w:val="en-US" w:eastAsia="zh-CN"/>
        </w:rPr>
        <w:t>的</w:t>
      </w:r>
      <w:r>
        <w:rPr>
          <w:rFonts w:hint="eastAsia" w:ascii="宋体" w:hAnsi="宋体" w:eastAsia="宋体" w:cs="宋体"/>
          <w:b w:val="0"/>
          <w:bCs/>
          <w:sz w:val="24"/>
          <w:szCs w:val="24"/>
          <w:lang w:val="en-US"/>
        </w:rPr>
        <w:t>，甲方有权解除合同</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rPr>
        <w:t>并没收履约保证金</w:t>
      </w:r>
      <w:r>
        <w:rPr>
          <w:rFonts w:hint="eastAsia" w:ascii="宋体" w:hAnsi="宋体" w:eastAsia="宋体" w:cs="宋体"/>
          <w:b w:val="0"/>
          <w:bCs/>
          <w:sz w:val="24"/>
          <w:szCs w:val="24"/>
          <w:lang w:val="en-US" w:eastAsia="zh-CN"/>
        </w:rPr>
        <w:t>且</w:t>
      </w:r>
      <w:r>
        <w:rPr>
          <w:rFonts w:hint="eastAsia" w:ascii="宋体" w:hAnsi="宋体" w:eastAsia="宋体" w:cs="宋体"/>
          <w:b w:val="0"/>
          <w:bCs/>
          <w:sz w:val="24"/>
          <w:szCs w:val="24"/>
          <w:lang w:val="en-US"/>
        </w:rPr>
        <w:t>由乙方承担一切经济</w:t>
      </w:r>
      <w:r>
        <w:rPr>
          <w:rFonts w:hint="eastAsia" w:ascii="宋体" w:hAnsi="宋体" w:eastAsia="宋体" w:cs="宋体"/>
          <w:b w:val="0"/>
          <w:bCs/>
          <w:sz w:val="24"/>
          <w:szCs w:val="24"/>
          <w:lang w:val="en-US" w:eastAsia="zh-CN"/>
        </w:rPr>
        <w:t>赔偿</w:t>
      </w:r>
      <w:r>
        <w:rPr>
          <w:rFonts w:hint="eastAsia" w:ascii="宋体" w:hAnsi="宋体" w:eastAsia="宋体" w:cs="宋体"/>
          <w:b w:val="0"/>
          <w:bCs/>
          <w:sz w:val="24"/>
          <w:szCs w:val="24"/>
          <w:lang w:val="en-US"/>
        </w:rPr>
        <w:t>和法律责任。</w:t>
      </w:r>
    </w:p>
    <w:p w14:paraId="43732749">
      <w:pPr>
        <w:pStyle w:val="26"/>
        <w:keepNext w:val="0"/>
        <w:keepLines w:val="0"/>
        <w:pageBreakBefore w:val="0"/>
        <w:kinsoku/>
        <w:overflowPunct/>
        <w:topLinePunct w:val="0"/>
        <w:bidi w:val="0"/>
        <w:snapToGrid w:val="0"/>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eastAsia="宋体" w:cs="宋体"/>
          <w:bCs/>
          <w:sz w:val="24"/>
          <w:szCs w:val="24"/>
        </w:rPr>
        <w:t>、乙方将本合同的义务全部或部分转让给他人的，甲方有权解除合同，没收履约保证金</w:t>
      </w:r>
      <w:r>
        <w:rPr>
          <w:rFonts w:hint="eastAsia" w:ascii="宋体" w:hAnsi="宋体" w:eastAsia="宋体" w:cs="宋体"/>
          <w:b w:val="0"/>
          <w:bCs/>
          <w:sz w:val="24"/>
          <w:szCs w:val="24"/>
          <w:lang w:val="en-US"/>
        </w:rPr>
        <w:t>；造成甲方经济损失的，乙方应给予甲方经济赔偿，并承担相应的法律责任</w:t>
      </w:r>
      <w:r>
        <w:rPr>
          <w:rFonts w:hint="eastAsia" w:ascii="宋体" w:hAnsi="宋体" w:eastAsia="宋体" w:cs="宋体"/>
          <w:bCs/>
          <w:sz w:val="24"/>
          <w:szCs w:val="24"/>
        </w:rPr>
        <w:t>。</w:t>
      </w:r>
    </w:p>
    <w:p w14:paraId="3403A8AA">
      <w:pPr>
        <w:pStyle w:val="26"/>
        <w:keepNext w:val="0"/>
        <w:keepLines w:val="0"/>
        <w:pageBreakBefore w:val="0"/>
        <w:kinsoku/>
        <w:overflowPunct/>
        <w:topLinePunct w:val="0"/>
        <w:bidi w:val="0"/>
        <w:spacing w:line="360" w:lineRule="auto"/>
        <w:textAlignment w:val="auto"/>
        <w:rPr>
          <w:rFonts w:hint="eastAsia" w:ascii="宋体" w:hAnsi="宋体" w:eastAsia="宋体" w:cs="宋体"/>
          <w:bCs/>
          <w:sz w:val="24"/>
          <w:szCs w:val="24"/>
          <w:lang w:val="en-US" w:eastAsia="zh-CN"/>
        </w:rPr>
      </w:pPr>
      <w:r>
        <w:rPr>
          <w:rFonts w:hint="eastAsia" w:cs="宋体"/>
          <w:bCs/>
          <w:sz w:val="24"/>
          <w:szCs w:val="24"/>
          <w:lang w:val="en-US" w:eastAsia="zh-CN"/>
        </w:rPr>
        <w:t>6</w:t>
      </w:r>
      <w:r>
        <w:rPr>
          <w:rFonts w:hint="eastAsia" w:ascii="宋体" w:hAnsi="宋体" w:eastAsia="宋体" w:cs="宋体"/>
          <w:bCs/>
          <w:sz w:val="24"/>
          <w:szCs w:val="24"/>
          <w:lang w:val="en-US" w:eastAsia="zh-CN"/>
        </w:rPr>
        <w:t>、甲方发现乙方的实际企业管理费、支付给项目服务团队人员的劳动报酬与投标承诺（投标明细表或成本核算）明显不符，甲方有权解除合同，并没收履约保证金。</w:t>
      </w:r>
    </w:p>
    <w:p w14:paraId="1FAC1161">
      <w:pPr>
        <w:pStyle w:val="26"/>
        <w:keepNext w:val="0"/>
        <w:keepLines w:val="0"/>
        <w:pageBreakBefore w:val="0"/>
        <w:kinsoku/>
        <w:overflowPunct/>
        <w:topLinePunct w:val="0"/>
        <w:bidi w:val="0"/>
        <w:spacing w:line="360" w:lineRule="auto"/>
        <w:textAlignment w:val="auto"/>
        <w:rPr>
          <w:rFonts w:hint="eastAsia" w:ascii="宋体" w:hAnsi="宋体" w:eastAsia="宋体" w:cs="宋体"/>
          <w:bCs/>
          <w:sz w:val="24"/>
          <w:szCs w:val="24"/>
          <w:lang w:val="en-US" w:eastAsia="zh-CN"/>
        </w:rPr>
      </w:pPr>
      <w:r>
        <w:rPr>
          <w:rFonts w:hint="eastAsia" w:cs="宋体"/>
          <w:bCs/>
          <w:sz w:val="24"/>
          <w:szCs w:val="24"/>
          <w:lang w:val="en-US" w:eastAsia="zh-CN"/>
        </w:rPr>
        <w:t>7、</w:t>
      </w:r>
      <w:r>
        <w:rPr>
          <w:rFonts w:hint="eastAsia" w:ascii="宋体" w:hAnsi="宋体" w:eastAsia="宋体" w:cs="宋体"/>
          <w:b w:val="0"/>
          <w:bCs/>
          <w:color w:val="auto"/>
          <w:sz w:val="24"/>
          <w:szCs w:val="24"/>
          <w:highlight w:val="none"/>
          <w:lang w:val="en-US" w:eastAsia="zh-CN"/>
        </w:rPr>
        <w:t>本合同所称损失包括但不限于直接损失、间接损失以及甲方或相关方为维护权利</w:t>
      </w:r>
      <w:r>
        <w:rPr>
          <w:rFonts w:hint="eastAsia" w:ascii="宋体" w:hAnsi="宋体" w:eastAsia="宋体" w:cs="宋体"/>
          <w:b w:val="0"/>
          <w:bCs w:val="0"/>
          <w:color w:val="auto"/>
          <w:sz w:val="24"/>
          <w:szCs w:val="24"/>
          <w:highlight w:val="none"/>
          <w:lang w:val="en-US" w:eastAsia="zh-CN"/>
        </w:rPr>
        <w:t>而支出的诉讼费、仲裁费、律师费、差旅费、公证费、鉴定费、评估费、保全费、保全保险费、执行费等费用。</w:t>
      </w:r>
    </w:p>
    <w:p w14:paraId="6E090EF4">
      <w:pPr>
        <w:keepNext w:val="0"/>
        <w:keepLines w:val="0"/>
        <w:pageBreakBefore w:val="0"/>
        <w:kinsoku/>
        <w:overflowPunct/>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第十条 附则</w:t>
      </w:r>
    </w:p>
    <w:p w14:paraId="38A02CD1">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1、本合同所有附件均为合同的有效组成部分，与合同具有同等</w:t>
      </w:r>
      <w:r>
        <w:rPr>
          <w:rFonts w:hint="eastAsia" w:ascii="宋体" w:hAnsi="宋体" w:cs="宋体"/>
          <w:sz w:val="24"/>
          <w:szCs w:val="24"/>
          <w:lang w:eastAsia="zh-CN"/>
        </w:rPr>
        <w:t>法律效力</w:t>
      </w:r>
      <w:r>
        <w:rPr>
          <w:rFonts w:hint="eastAsia" w:ascii="宋体" w:hAnsi="宋体" w:eastAsia="宋体" w:cs="宋体"/>
          <w:sz w:val="24"/>
          <w:szCs w:val="24"/>
        </w:rPr>
        <w:t>，合同与附件之间内容应认为是互为补充和解释，但如有模棱两可或互相矛盾之处，以时间在后的文件为准。</w:t>
      </w:r>
    </w:p>
    <w:p w14:paraId="7861C4B1">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2、双方可对本合同的条款进行补充，以书面形式签订补充协议，补充协议与本合同具有同等效力。</w:t>
      </w:r>
    </w:p>
    <w:p w14:paraId="02288440">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3、本合同执行期间，如遇不可抗力，致使合同无法履行时，双方应按有关法律法规及时协商处理。</w:t>
      </w:r>
    </w:p>
    <w:p w14:paraId="258C81A1">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4、本合同在履行中如发生争议，由双方当事人协商解决，协商不成的，</w:t>
      </w:r>
      <w:r>
        <w:rPr>
          <w:rFonts w:hint="eastAsia" w:ascii="宋体" w:hAnsi="宋体" w:eastAsia="宋体" w:cs="宋体"/>
          <w:color w:val="auto"/>
          <w:sz w:val="24"/>
          <w:szCs w:val="24"/>
          <w:highlight w:val="none"/>
          <w:lang w:val="en-US" w:eastAsia="zh-CN"/>
        </w:rPr>
        <w:t>双方一致同意向杭州仲裁委员会申请仲裁。</w:t>
      </w:r>
    </w:p>
    <w:p w14:paraId="13C5ED4F">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5、当合同期满且甲方未签约</w:t>
      </w:r>
      <w:r>
        <w:rPr>
          <w:rFonts w:hint="eastAsia" w:ascii="宋体" w:hAnsi="宋体" w:cs="宋体"/>
          <w:sz w:val="24"/>
          <w:szCs w:val="24"/>
          <w:lang w:val="en-US" w:eastAsia="zh-CN"/>
        </w:rPr>
        <w:t>新服务单位</w:t>
      </w:r>
      <w:r>
        <w:rPr>
          <w:rFonts w:hint="eastAsia" w:ascii="宋体" w:hAnsi="宋体" w:eastAsia="宋体" w:cs="宋体"/>
          <w:sz w:val="24"/>
          <w:szCs w:val="24"/>
        </w:rPr>
        <w:t>时，</w:t>
      </w:r>
      <w:r>
        <w:rPr>
          <w:rFonts w:hint="eastAsia" w:ascii="宋体" w:hAnsi="宋体" w:cs="宋体"/>
          <w:sz w:val="24"/>
          <w:szCs w:val="24"/>
          <w:lang w:val="en-US" w:eastAsia="zh-CN"/>
        </w:rPr>
        <w:t>甲方可要求</w:t>
      </w:r>
      <w:r>
        <w:rPr>
          <w:rFonts w:hint="eastAsia" w:ascii="宋体" w:hAnsi="宋体" w:eastAsia="宋体" w:cs="宋体"/>
          <w:sz w:val="24"/>
          <w:szCs w:val="24"/>
        </w:rPr>
        <w:t>乙方延续2个月的服务</w:t>
      </w:r>
      <w:r>
        <w:rPr>
          <w:rFonts w:hint="eastAsia" w:ascii="宋体" w:hAnsi="宋体" w:cs="宋体"/>
          <w:sz w:val="24"/>
          <w:szCs w:val="24"/>
          <w:lang w:eastAsia="zh-CN"/>
        </w:rPr>
        <w:t>，</w:t>
      </w:r>
      <w:r>
        <w:rPr>
          <w:rFonts w:hint="eastAsia" w:ascii="宋体" w:hAnsi="宋体" w:cs="宋体"/>
          <w:sz w:val="24"/>
          <w:szCs w:val="24"/>
          <w:lang w:val="en-US" w:eastAsia="zh-CN"/>
        </w:rPr>
        <w:t>费用标准按原合同规定执行，乙方应予以保证</w:t>
      </w:r>
      <w:r>
        <w:rPr>
          <w:rFonts w:hint="eastAsia" w:ascii="宋体" w:hAnsi="宋体" w:eastAsia="宋体" w:cs="宋体"/>
          <w:sz w:val="24"/>
          <w:szCs w:val="24"/>
        </w:rPr>
        <w:t>。</w:t>
      </w:r>
    </w:p>
    <w:p w14:paraId="68A132EC">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6．其他</w:t>
      </w:r>
    </w:p>
    <w:p w14:paraId="252DC764">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 乙方不得转让其应履行的合同项下的义务，和</w:t>
      </w:r>
      <w:r>
        <w:rPr>
          <w:rFonts w:hint="eastAsia" w:ascii="宋体" w:hAnsi="宋体" w:cs="宋体"/>
          <w:sz w:val="24"/>
          <w:szCs w:val="24"/>
          <w:lang w:val="en-US" w:eastAsia="zh-CN"/>
        </w:rPr>
        <w:t>未经甲方同意</w:t>
      </w:r>
      <w:r>
        <w:rPr>
          <w:rFonts w:hint="eastAsia" w:ascii="宋体" w:hAnsi="宋体" w:eastAsia="宋体" w:cs="宋体"/>
          <w:sz w:val="24"/>
          <w:szCs w:val="24"/>
        </w:rPr>
        <w:t>将部分合同项下的义务分包给其他单位完成。</w:t>
      </w:r>
    </w:p>
    <w:p w14:paraId="4631554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6.2 乙方不得参与可能与甲方的利益相冲突的任何活动。</w:t>
      </w:r>
    </w:p>
    <w:p w14:paraId="0F672F83">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6.3 乙方人员在甲方场地工作时，应遵守甲方相关规章、制度。</w:t>
      </w:r>
    </w:p>
    <w:p w14:paraId="7AECCFF5">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6.4 本合同任何一方给另一方的通知，都应以书面或传真的形式发送，而另一方应以书面形式确认并</w:t>
      </w:r>
      <w:r>
        <w:rPr>
          <w:rFonts w:hint="eastAsia" w:ascii="宋体" w:hAnsi="宋体" w:cs="宋体"/>
          <w:sz w:val="24"/>
          <w:szCs w:val="24"/>
          <w:lang w:eastAsia="zh-CN"/>
        </w:rPr>
        <w:t>发送至</w:t>
      </w:r>
      <w:r>
        <w:rPr>
          <w:rFonts w:hint="eastAsia" w:ascii="宋体" w:hAnsi="宋体" w:eastAsia="宋体" w:cs="宋体"/>
          <w:sz w:val="24"/>
          <w:szCs w:val="24"/>
        </w:rPr>
        <w:t>对方明确的地址。</w:t>
      </w:r>
    </w:p>
    <w:p w14:paraId="2F00D19E">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 合同履行期内甲乙双方均不得随意变更或解除合同。合同若有未尽事宜，需经双方共同协商，订立补充协议，并报杭州市财政局政府采购监管处备案，补充协议与本合同</w:t>
      </w:r>
      <w:r>
        <w:rPr>
          <w:rFonts w:hint="eastAsia" w:ascii="宋体" w:hAnsi="宋体" w:cs="宋体"/>
          <w:sz w:val="24"/>
          <w:szCs w:val="24"/>
          <w:lang w:eastAsia="zh-CN"/>
        </w:rPr>
        <w:t>有</w:t>
      </w:r>
      <w:r>
        <w:rPr>
          <w:rFonts w:hint="eastAsia" w:ascii="宋体" w:hAnsi="宋体" w:eastAsia="宋体" w:cs="宋体"/>
          <w:sz w:val="24"/>
          <w:szCs w:val="24"/>
        </w:rPr>
        <w:t>同等法律效力。</w:t>
      </w:r>
    </w:p>
    <w:p w14:paraId="62AFF65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6.6 招标文件（编号：    ）、投标文件及评标过程中形成的文字资料、询标纪要均作为本合同的组成部分，具有同等效力。</w:t>
      </w:r>
    </w:p>
    <w:p w14:paraId="326128DB">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6.7 本合同经甲乙双方法定代表人或其委托人签字盖章后生效。</w:t>
      </w:r>
    </w:p>
    <w:p w14:paraId="06D0864A">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6.8 本合同一式</w:t>
      </w:r>
      <w:r>
        <w:rPr>
          <w:rFonts w:hint="eastAsia" w:ascii="宋体" w:hAnsi="宋体" w:eastAsia="宋体" w:cs="宋体"/>
          <w:sz w:val="24"/>
          <w:szCs w:val="24"/>
          <w:u w:val="single"/>
        </w:rPr>
        <w:t>陆</w:t>
      </w:r>
      <w:r>
        <w:rPr>
          <w:rFonts w:hint="eastAsia" w:ascii="宋体" w:hAnsi="宋体" w:eastAsia="宋体" w:cs="宋体"/>
          <w:sz w:val="24"/>
          <w:szCs w:val="24"/>
        </w:rPr>
        <w:t>份，甲方执</w:t>
      </w:r>
      <w:r>
        <w:rPr>
          <w:rFonts w:hint="eastAsia" w:ascii="宋体" w:hAnsi="宋体" w:eastAsia="宋体" w:cs="宋体"/>
          <w:sz w:val="24"/>
          <w:szCs w:val="24"/>
          <w:u w:val="single"/>
        </w:rPr>
        <w:t>肆</w:t>
      </w:r>
      <w:r>
        <w:rPr>
          <w:rFonts w:hint="eastAsia" w:ascii="宋体" w:hAnsi="宋体" w:eastAsia="宋体" w:cs="宋体"/>
          <w:sz w:val="24"/>
          <w:szCs w:val="24"/>
        </w:rPr>
        <w:t>份，乙方执</w:t>
      </w:r>
      <w:r>
        <w:rPr>
          <w:rFonts w:hint="eastAsia" w:ascii="宋体" w:hAnsi="宋体" w:eastAsia="宋体" w:cs="宋体"/>
          <w:sz w:val="24"/>
          <w:szCs w:val="24"/>
          <w:u w:val="single"/>
        </w:rPr>
        <w:t>贰</w:t>
      </w:r>
      <w:r>
        <w:rPr>
          <w:rFonts w:hint="eastAsia" w:ascii="宋体" w:hAnsi="宋体" w:eastAsia="宋体" w:cs="宋体"/>
          <w:sz w:val="24"/>
          <w:szCs w:val="24"/>
        </w:rPr>
        <w:t>份。</w:t>
      </w:r>
    </w:p>
    <w:tbl>
      <w:tblPr>
        <w:tblStyle w:val="64"/>
        <w:tblW w:w="9458" w:type="dxa"/>
        <w:tblInd w:w="0" w:type="dxa"/>
        <w:tblLayout w:type="fixed"/>
        <w:tblCellMar>
          <w:top w:w="0" w:type="dxa"/>
          <w:left w:w="108" w:type="dxa"/>
          <w:bottom w:w="0" w:type="dxa"/>
          <w:right w:w="108" w:type="dxa"/>
        </w:tblCellMar>
      </w:tblPr>
      <w:tblGrid>
        <w:gridCol w:w="4729"/>
        <w:gridCol w:w="4729"/>
      </w:tblGrid>
      <w:tr w14:paraId="4DF2CAD1">
        <w:tblPrEx>
          <w:tblCellMar>
            <w:top w:w="0" w:type="dxa"/>
            <w:left w:w="108" w:type="dxa"/>
            <w:bottom w:w="0" w:type="dxa"/>
            <w:right w:w="108" w:type="dxa"/>
          </w:tblCellMar>
        </w:tblPrEx>
        <w:tc>
          <w:tcPr>
            <w:tcW w:w="4729" w:type="dxa"/>
            <w:noWrap w:val="0"/>
            <w:vAlign w:val="top"/>
          </w:tcPr>
          <w:p w14:paraId="76B2A4BC">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甲方（盖章）：杭州青少年活动中心</w:t>
            </w:r>
          </w:p>
        </w:tc>
        <w:tc>
          <w:tcPr>
            <w:tcW w:w="4729" w:type="dxa"/>
            <w:noWrap w:val="0"/>
            <w:vAlign w:val="top"/>
          </w:tcPr>
          <w:p w14:paraId="0639BD5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乙方（盖章）： </w:t>
            </w:r>
          </w:p>
        </w:tc>
      </w:tr>
      <w:tr w14:paraId="77EB0C24">
        <w:tblPrEx>
          <w:tblCellMar>
            <w:top w:w="0" w:type="dxa"/>
            <w:left w:w="108" w:type="dxa"/>
            <w:bottom w:w="0" w:type="dxa"/>
            <w:right w:w="108" w:type="dxa"/>
          </w:tblCellMar>
        </w:tblPrEx>
        <w:tc>
          <w:tcPr>
            <w:tcW w:w="4729" w:type="dxa"/>
            <w:noWrap w:val="0"/>
            <w:vAlign w:val="top"/>
          </w:tcPr>
          <w:p w14:paraId="1A48EB43">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1DE71561">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或授权委托人（签字）：</w:t>
            </w:r>
          </w:p>
        </w:tc>
        <w:tc>
          <w:tcPr>
            <w:tcW w:w="4729" w:type="dxa"/>
            <w:noWrap w:val="0"/>
            <w:vAlign w:val="top"/>
          </w:tcPr>
          <w:p w14:paraId="6799284F">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66B814F9">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或授权委托人（签字）：</w:t>
            </w:r>
          </w:p>
        </w:tc>
      </w:tr>
      <w:tr w14:paraId="06208F89">
        <w:tblPrEx>
          <w:tblCellMar>
            <w:top w:w="0" w:type="dxa"/>
            <w:left w:w="108" w:type="dxa"/>
            <w:bottom w:w="0" w:type="dxa"/>
            <w:right w:w="108" w:type="dxa"/>
          </w:tblCellMar>
        </w:tblPrEx>
        <w:trPr>
          <w:trHeight w:val="567" w:hRule="exact"/>
        </w:trPr>
        <w:tc>
          <w:tcPr>
            <w:tcW w:w="4729" w:type="dxa"/>
            <w:noWrap w:val="0"/>
            <w:vAlign w:val="top"/>
          </w:tcPr>
          <w:p w14:paraId="4FFA2C55">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4729" w:type="dxa"/>
            <w:noWrap w:val="0"/>
            <w:vAlign w:val="top"/>
          </w:tcPr>
          <w:p w14:paraId="2D73DDE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联系人：</w:t>
            </w:r>
          </w:p>
        </w:tc>
      </w:tr>
      <w:tr w14:paraId="0F8D1DC2">
        <w:tblPrEx>
          <w:tblCellMar>
            <w:top w:w="0" w:type="dxa"/>
            <w:left w:w="108" w:type="dxa"/>
            <w:bottom w:w="0" w:type="dxa"/>
            <w:right w:w="108" w:type="dxa"/>
          </w:tblCellMar>
        </w:tblPrEx>
        <w:trPr>
          <w:trHeight w:val="567" w:hRule="exact"/>
        </w:trPr>
        <w:tc>
          <w:tcPr>
            <w:tcW w:w="4729" w:type="dxa"/>
            <w:noWrap w:val="0"/>
            <w:vAlign w:val="top"/>
          </w:tcPr>
          <w:p w14:paraId="5DFBC309">
            <w:pPr>
              <w:keepNext w:val="0"/>
              <w:keepLines w:val="0"/>
              <w:pageBreakBefore w:val="0"/>
              <w:kinsoku/>
              <w:overflowPunct/>
              <w:topLinePunct w:val="0"/>
              <w:bidi w:val="0"/>
              <w:snapToGrid w:val="0"/>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杭州市西湖区昭庆寺里街22号</w:t>
            </w:r>
          </w:p>
        </w:tc>
        <w:tc>
          <w:tcPr>
            <w:tcW w:w="4729" w:type="dxa"/>
            <w:noWrap w:val="0"/>
            <w:vAlign w:val="top"/>
          </w:tcPr>
          <w:p w14:paraId="29D55249">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tc>
      </w:tr>
      <w:tr w14:paraId="2883F3AF">
        <w:tblPrEx>
          <w:tblCellMar>
            <w:top w:w="0" w:type="dxa"/>
            <w:left w:w="108" w:type="dxa"/>
            <w:bottom w:w="0" w:type="dxa"/>
            <w:right w:w="108" w:type="dxa"/>
          </w:tblCellMar>
        </w:tblPrEx>
        <w:trPr>
          <w:trHeight w:val="567" w:hRule="exact"/>
        </w:trPr>
        <w:tc>
          <w:tcPr>
            <w:tcW w:w="4729" w:type="dxa"/>
            <w:noWrap w:val="0"/>
            <w:vAlign w:val="top"/>
          </w:tcPr>
          <w:p w14:paraId="6494FBE9">
            <w:pPr>
              <w:keepNext w:val="0"/>
              <w:keepLines w:val="0"/>
              <w:pageBreakBefore w:val="0"/>
              <w:kinsoku/>
              <w:overflowPunct/>
              <w:topLinePunct w:val="0"/>
              <w:bidi w:val="0"/>
              <w:snapToGrid w:val="0"/>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cs="宋体"/>
                <w:sz w:val="24"/>
                <w:szCs w:val="24"/>
                <w:lang w:val="en-US" w:eastAsia="zh-CN"/>
              </w:rPr>
              <w:t>0571-85821092</w:t>
            </w:r>
          </w:p>
        </w:tc>
        <w:tc>
          <w:tcPr>
            <w:tcW w:w="4729" w:type="dxa"/>
            <w:noWrap w:val="0"/>
            <w:vAlign w:val="top"/>
          </w:tcPr>
          <w:p w14:paraId="6BD43E67">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电话：</w:t>
            </w:r>
          </w:p>
        </w:tc>
      </w:tr>
      <w:tr w14:paraId="262BDAF1">
        <w:tblPrEx>
          <w:tblCellMar>
            <w:top w:w="0" w:type="dxa"/>
            <w:left w:w="108" w:type="dxa"/>
            <w:bottom w:w="0" w:type="dxa"/>
            <w:right w:w="108" w:type="dxa"/>
          </w:tblCellMar>
        </w:tblPrEx>
        <w:trPr>
          <w:trHeight w:val="567" w:hRule="exact"/>
        </w:trPr>
        <w:tc>
          <w:tcPr>
            <w:tcW w:w="4729" w:type="dxa"/>
            <w:noWrap w:val="0"/>
            <w:vAlign w:val="top"/>
          </w:tcPr>
          <w:p w14:paraId="50881B44">
            <w:pPr>
              <w:keepNext w:val="0"/>
              <w:keepLines w:val="0"/>
              <w:pageBreakBefore w:val="0"/>
              <w:kinsoku/>
              <w:overflowPunct/>
              <w:topLinePunct w:val="0"/>
              <w:bidi w:val="0"/>
              <w:snapToGrid w:val="0"/>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传真：</w:t>
            </w:r>
            <w:r>
              <w:rPr>
                <w:rFonts w:hint="eastAsia" w:ascii="宋体" w:hAnsi="宋体" w:cs="宋体"/>
                <w:sz w:val="24"/>
                <w:szCs w:val="24"/>
                <w:lang w:val="en-US" w:eastAsia="zh-CN"/>
              </w:rPr>
              <w:t>0571-85821012</w:t>
            </w:r>
          </w:p>
        </w:tc>
        <w:tc>
          <w:tcPr>
            <w:tcW w:w="4729" w:type="dxa"/>
            <w:noWrap w:val="0"/>
            <w:vAlign w:val="top"/>
          </w:tcPr>
          <w:p w14:paraId="39E106B6">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传真：</w:t>
            </w:r>
          </w:p>
        </w:tc>
      </w:tr>
      <w:tr w14:paraId="5575D69F">
        <w:tblPrEx>
          <w:tblCellMar>
            <w:top w:w="0" w:type="dxa"/>
            <w:left w:w="108" w:type="dxa"/>
            <w:bottom w:w="0" w:type="dxa"/>
            <w:right w:w="108" w:type="dxa"/>
          </w:tblCellMar>
        </w:tblPrEx>
        <w:trPr>
          <w:trHeight w:val="567" w:hRule="exact"/>
        </w:trPr>
        <w:tc>
          <w:tcPr>
            <w:tcW w:w="4729" w:type="dxa"/>
            <w:noWrap w:val="0"/>
            <w:vAlign w:val="top"/>
          </w:tcPr>
          <w:p w14:paraId="07DB7DC9">
            <w:pPr>
              <w:keepNext w:val="0"/>
              <w:keepLines w:val="0"/>
              <w:pageBreakBefore w:val="0"/>
              <w:kinsoku/>
              <w:overflowPunct/>
              <w:topLinePunct w:val="0"/>
              <w:bidi w:val="0"/>
              <w:snapToGrid w:val="0"/>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cs="宋体"/>
                <w:sz w:val="24"/>
                <w:szCs w:val="24"/>
                <w:lang w:val="en-US" w:eastAsia="zh-CN"/>
              </w:rPr>
              <w:t>中国工商银行西湖支行</w:t>
            </w:r>
          </w:p>
        </w:tc>
        <w:tc>
          <w:tcPr>
            <w:tcW w:w="4729" w:type="dxa"/>
            <w:noWrap w:val="0"/>
            <w:vAlign w:val="top"/>
          </w:tcPr>
          <w:p w14:paraId="3094C208">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tc>
      </w:tr>
      <w:tr w14:paraId="0E4C6F64">
        <w:tblPrEx>
          <w:tblCellMar>
            <w:top w:w="0" w:type="dxa"/>
            <w:left w:w="108" w:type="dxa"/>
            <w:bottom w:w="0" w:type="dxa"/>
            <w:right w:w="108" w:type="dxa"/>
          </w:tblCellMar>
        </w:tblPrEx>
        <w:trPr>
          <w:trHeight w:val="567" w:hRule="exact"/>
        </w:trPr>
        <w:tc>
          <w:tcPr>
            <w:tcW w:w="4729" w:type="dxa"/>
            <w:noWrap w:val="0"/>
            <w:vAlign w:val="top"/>
          </w:tcPr>
          <w:p w14:paraId="5FCD9596">
            <w:pPr>
              <w:keepNext w:val="0"/>
              <w:keepLines w:val="0"/>
              <w:pageBreakBefore w:val="0"/>
              <w:kinsoku/>
              <w:overflowPunct/>
              <w:topLinePunct w:val="0"/>
              <w:bidi w:val="0"/>
              <w:snapToGrid w:val="0"/>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账号：</w:t>
            </w:r>
            <w:r>
              <w:rPr>
                <w:rFonts w:hint="eastAsia" w:ascii="宋体" w:hAnsi="宋体" w:cs="宋体"/>
                <w:sz w:val="24"/>
                <w:szCs w:val="24"/>
                <w:lang w:val="en-US" w:eastAsia="zh-CN"/>
              </w:rPr>
              <w:t>1202020409900024167</w:t>
            </w:r>
          </w:p>
        </w:tc>
        <w:tc>
          <w:tcPr>
            <w:tcW w:w="4729" w:type="dxa"/>
            <w:noWrap w:val="0"/>
            <w:vAlign w:val="top"/>
          </w:tcPr>
          <w:p w14:paraId="5969D39D">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账号：</w:t>
            </w:r>
          </w:p>
        </w:tc>
      </w:tr>
      <w:tr w14:paraId="47A1D041">
        <w:tblPrEx>
          <w:tblCellMar>
            <w:top w:w="0" w:type="dxa"/>
            <w:left w:w="108" w:type="dxa"/>
            <w:bottom w:w="0" w:type="dxa"/>
            <w:right w:w="108" w:type="dxa"/>
          </w:tblCellMar>
        </w:tblPrEx>
        <w:trPr>
          <w:trHeight w:val="567" w:hRule="exact"/>
        </w:trPr>
        <w:tc>
          <w:tcPr>
            <w:tcW w:w="4729" w:type="dxa"/>
            <w:noWrap w:val="0"/>
            <w:vAlign w:val="top"/>
          </w:tcPr>
          <w:p w14:paraId="2A1EEA42">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税号：</w:t>
            </w:r>
            <w:r>
              <w:rPr>
                <w:rFonts w:hint="eastAsia" w:ascii="宋体" w:hAnsi="宋体" w:cs="宋体"/>
                <w:sz w:val="24"/>
                <w:szCs w:val="24"/>
                <w:lang w:val="en-US" w:eastAsia="zh-CN"/>
              </w:rPr>
              <w:t>12330100470121229W</w:t>
            </w:r>
          </w:p>
        </w:tc>
        <w:tc>
          <w:tcPr>
            <w:tcW w:w="4729" w:type="dxa"/>
            <w:noWrap w:val="0"/>
            <w:vAlign w:val="top"/>
          </w:tcPr>
          <w:p w14:paraId="38E51DEB">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税号：</w:t>
            </w:r>
          </w:p>
        </w:tc>
      </w:tr>
      <w:tr w14:paraId="67A3815B">
        <w:tblPrEx>
          <w:tblCellMar>
            <w:top w:w="0" w:type="dxa"/>
            <w:left w:w="108" w:type="dxa"/>
            <w:bottom w:w="0" w:type="dxa"/>
            <w:right w:w="108" w:type="dxa"/>
          </w:tblCellMar>
        </w:tblPrEx>
        <w:trPr>
          <w:trHeight w:val="567" w:hRule="exact"/>
        </w:trPr>
        <w:tc>
          <w:tcPr>
            <w:tcW w:w="4729" w:type="dxa"/>
            <w:noWrap w:val="0"/>
            <w:vAlign w:val="top"/>
          </w:tcPr>
          <w:p w14:paraId="1CB8F8F1">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4729" w:type="dxa"/>
            <w:noWrap w:val="0"/>
            <w:vAlign w:val="top"/>
          </w:tcPr>
          <w:p w14:paraId="07532BDF">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tc>
      </w:tr>
    </w:tbl>
    <w:p w14:paraId="6E102ED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409599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2"/>
      <w:r>
        <w:rPr>
          <w:rFonts w:hint="eastAsia" w:ascii="宋体" w:hAnsi="宋体" w:cs="宋体"/>
          <w:b/>
          <w:color w:val="auto"/>
          <w:sz w:val="36"/>
          <w:szCs w:val="20"/>
          <w:highlight w:val="none"/>
        </w:rPr>
        <w:t xml:space="preserve"> </w:t>
      </w:r>
      <w:bookmarkEnd w:id="413"/>
      <w:r>
        <w:rPr>
          <w:rFonts w:hint="eastAsia" w:ascii="宋体" w:hAnsi="宋体" w:cs="宋体"/>
          <w:b/>
          <w:color w:val="auto"/>
          <w:sz w:val="36"/>
          <w:szCs w:val="20"/>
          <w:highlight w:val="none"/>
        </w:rPr>
        <w:t>应提交的有关格式范例</w:t>
      </w:r>
    </w:p>
    <w:p w14:paraId="6D762B83">
      <w:pPr>
        <w:spacing w:line="360" w:lineRule="auto"/>
        <w:jc w:val="center"/>
        <w:outlineLvl w:val="9"/>
        <w:rPr>
          <w:rFonts w:ascii="宋体" w:hAnsi="宋体" w:cs="宋体"/>
          <w:b/>
          <w:color w:val="auto"/>
          <w:kern w:val="0"/>
          <w:sz w:val="36"/>
          <w:szCs w:val="36"/>
          <w:highlight w:val="none"/>
        </w:rPr>
      </w:pPr>
    </w:p>
    <w:p w14:paraId="1C3D986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162FD27">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AE5DF8">
      <w:pPr>
        <w:spacing w:line="360" w:lineRule="auto"/>
        <w:jc w:val="center"/>
        <w:outlineLvl w:val="9"/>
        <w:rPr>
          <w:rFonts w:ascii="宋体" w:hAnsi="宋体" w:cs="宋体"/>
          <w:b/>
          <w:color w:val="auto"/>
          <w:kern w:val="0"/>
          <w:sz w:val="36"/>
          <w:szCs w:val="36"/>
          <w:highlight w:val="none"/>
        </w:rPr>
      </w:pPr>
    </w:p>
    <w:p w14:paraId="3591CB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143B7B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FE0F6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01864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ABC7593">
      <w:pPr>
        <w:snapToGrid w:val="0"/>
        <w:spacing w:line="360" w:lineRule="auto"/>
        <w:ind w:firstLine="480" w:firstLineChars="200"/>
        <w:rPr>
          <w:rFonts w:ascii="宋体" w:hAnsi="宋体" w:cs="宋体"/>
          <w:color w:val="auto"/>
          <w:sz w:val="24"/>
          <w:highlight w:val="none"/>
        </w:rPr>
      </w:pPr>
    </w:p>
    <w:p w14:paraId="653F3906">
      <w:pPr>
        <w:spacing w:line="360" w:lineRule="auto"/>
        <w:ind w:firstLine="480" w:firstLineChars="200"/>
        <w:rPr>
          <w:rFonts w:ascii="宋体" w:hAnsi="宋体" w:cs="宋体"/>
          <w:color w:val="auto"/>
          <w:sz w:val="24"/>
          <w:highlight w:val="none"/>
        </w:rPr>
      </w:pPr>
    </w:p>
    <w:p w14:paraId="2F2F155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A8CBA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4002B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】政府采购活动，郑重承诺：</w:t>
      </w:r>
    </w:p>
    <w:p w14:paraId="5E2E4C9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45D2B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DECA6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B22AA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7FF84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61A7C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B9C6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CAA1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16A3A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9DD11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5DEAB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F373F9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3C12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853A01">
      <w:pPr>
        <w:snapToGrid w:val="0"/>
        <w:spacing w:line="360" w:lineRule="auto"/>
        <w:ind w:right="480"/>
        <w:jc w:val="center"/>
        <w:rPr>
          <w:rFonts w:ascii="宋体" w:hAnsi="宋体" w:cs="宋体"/>
          <w:b/>
          <w:color w:val="auto"/>
          <w:kern w:val="0"/>
          <w:sz w:val="32"/>
          <w:szCs w:val="32"/>
          <w:highlight w:val="none"/>
        </w:rPr>
      </w:pPr>
    </w:p>
    <w:p w14:paraId="1A1BDFC0">
      <w:pPr>
        <w:snapToGrid w:val="0"/>
        <w:spacing w:line="360" w:lineRule="auto"/>
        <w:ind w:right="480"/>
        <w:jc w:val="center"/>
        <w:rPr>
          <w:rFonts w:ascii="宋体" w:hAnsi="宋体" w:cs="宋体"/>
          <w:b/>
          <w:color w:val="auto"/>
          <w:kern w:val="0"/>
          <w:sz w:val="32"/>
          <w:szCs w:val="32"/>
          <w:highlight w:val="none"/>
        </w:rPr>
      </w:pPr>
    </w:p>
    <w:p w14:paraId="60AF6B9F">
      <w:pPr>
        <w:snapToGrid w:val="0"/>
        <w:spacing w:line="360" w:lineRule="auto"/>
        <w:ind w:right="480"/>
        <w:jc w:val="center"/>
        <w:rPr>
          <w:rFonts w:ascii="宋体" w:hAnsi="宋体" w:cs="宋体"/>
          <w:b/>
          <w:color w:val="auto"/>
          <w:kern w:val="0"/>
          <w:sz w:val="32"/>
          <w:szCs w:val="32"/>
          <w:highlight w:val="none"/>
        </w:rPr>
      </w:pPr>
    </w:p>
    <w:p w14:paraId="4AA0D7A1">
      <w:pPr>
        <w:rPr>
          <w:rFonts w:ascii="宋体" w:hAnsi="宋体" w:cs="宋体"/>
          <w:color w:val="auto"/>
          <w:highlight w:val="none"/>
        </w:rPr>
      </w:pPr>
    </w:p>
    <w:p w14:paraId="1EB7A542">
      <w:pPr>
        <w:snapToGrid w:val="0"/>
        <w:spacing w:line="360" w:lineRule="auto"/>
        <w:ind w:right="480"/>
        <w:jc w:val="center"/>
        <w:rPr>
          <w:rFonts w:ascii="宋体" w:hAnsi="宋体" w:cs="宋体"/>
          <w:b/>
          <w:color w:val="auto"/>
          <w:kern w:val="0"/>
          <w:sz w:val="32"/>
          <w:szCs w:val="32"/>
          <w:highlight w:val="none"/>
        </w:rPr>
      </w:pPr>
    </w:p>
    <w:p w14:paraId="69302F9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B7FAB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FDB616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3883A00">
      <w:pPr>
        <w:snapToGrid w:val="0"/>
        <w:spacing w:line="360" w:lineRule="auto"/>
        <w:ind w:right="480"/>
        <w:jc w:val="center"/>
        <w:rPr>
          <w:rFonts w:ascii="宋体" w:hAnsi="宋体" w:cs="宋体"/>
          <w:b/>
          <w:color w:val="auto"/>
          <w:kern w:val="0"/>
          <w:sz w:val="32"/>
          <w:szCs w:val="32"/>
          <w:highlight w:val="none"/>
        </w:rPr>
      </w:pPr>
    </w:p>
    <w:p w14:paraId="0F5017AD">
      <w:pPr>
        <w:snapToGrid w:val="0"/>
        <w:spacing w:line="360" w:lineRule="auto"/>
        <w:ind w:right="480"/>
        <w:jc w:val="center"/>
        <w:rPr>
          <w:rFonts w:ascii="宋体" w:hAnsi="宋体" w:cs="宋体"/>
          <w:b/>
          <w:color w:val="auto"/>
          <w:kern w:val="0"/>
          <w:sz w:val="32"/>
          <w:szCs w:val="32"/>
          <w:highlight w:val="none"/>
        </w:rPr>
      </w:pPr>
    </w:p>
    <w:p w14:paraId="75CEB57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151289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20FA0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5C5D8D">
      <w:pPr>
        <w:widowControl/>
        <w:spacing w:line="360" w:lineRule="auto"/>
        <w:ind w:firstLine="480"/>
        <w:jc w:val="left"/>
        <w:rPr>
          <w:rFonts w:ascii="宋体" w:hAnsi="宋体" w:cs="宋体"/>
          <w:color w:val="auto"/>
          <w:sz w:val="24"/>
          <w:highlight w:val="none"/>
        </w:rPr>
      </w:pPr>
    </w:p>
    <w:p w14:paraId="7D4126C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37DC0E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188AD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C65128">
      <w:pPr>
        <w:widowControl/>
        <w:spacing w:line="360" w:lineRule="auto"/>
        <w:ind w:left="150"/>
        <w:jc w:val="center"/>
        <w:rPr>
          <w:rFonts w:ascii="宋体" w:hAnsi="宋体" w:cs="宋体"/>
          <w:b/>
          <w:color w:val="auto"/>
          <w:kern w:val="0"/>
          <w:sz w:val="32"/>
          <w:szCs w:val="32"/>
          <w:highlight w:val="none"/>
        </w:rPr>
      </w:pPr>
    </w:p>
    <w:p w14:paraId="1FEB816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61182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6270C34">
      <w:pPr>
        <w:rPr>
          <w:rFonts w:ascii="宋体" w:hAnsi="宋体" w:cs="宋体"/>
          <w:color w:val="auto"/>
          <w:highlight w:val="none"/>
        </w:rPr>
      </w:pPr>
    </w:p>
    <w:p w14:paraId="36B90C8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EDC437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F034C3">
      <w:pPr>
        <w:spacing w:line="360" w:lineRule="auto"/>
        <w:jc w:val="center"/>
        <w:outlineLvl w:val="9"/>
        <w:rPr>
          <w:rFonts w:ascii="宋体" w:hAnsi="宋体" w:cs="宋体"/>
          <w:b/>
          <w:color w:val="auto"/>
          <w:kern w:val="0"/>
          <w:sz w:val="24"/>
          <w:highlight w:val="none"/>
        </w:rPr>
      </w:pPr>
    </w:p>
    <w:p w14:paraId="086CBDD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46EED0D">
      <w:pPr>
        <w:numPr>
          <w:ilvl w:val="0"/>
          <w:numId w:val="0"/>
        </w:num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011DAD97">
      <w:pPr>
        <w:numPr>
          <w:ilvl w:val="0"/>
          <w:numId w:val="0"/>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FA79D4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68183D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05F1FD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678A924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6803E6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43AE54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8B5C4F">
      <w:pPr>
        <w:snapToGrid w:val="0"/>
        <w:spacing w:line="360" w:lineRule="auto"/>
        <w:jc w:val="center"/>
        <w:rPr>
          <w:rFonts w:ascii="宋体" w:hAnsi="宋体" w:cs="宋体"/>
          <w:b/>
          <w:color w:val="auto"/>
          <w:kern w:val="0"/>
          <w:sz w:val="32"/>
          <w:szCs w:val="32"/>
          <w:highlight w:val="none"/>
          <w:lang w:val="zh-CN"/>
        </w:rPr>
      </w:pPr>
    </w:p>
    <w:p w14:paraId="3F2A7B76">
      <w:pPr>
        <w:snapToGrid w:val="0"/>
        <w:spacing w:line="360" w:lineRule="auto"/>
        <w:jc w:val="center"/>
        <w:rPr>
          <w:rFonts w:ascii="宋体" w:hAnsi="宋体" w:cs="宋体"/>
          <w:b/>
          <w:color w:val="auto"/>
          <w:kern w:val="0"/>
          <w:sz w:val="32"/>
          <w:szCs w:val="32"/>
          <w:highlight w:val="none"/>
          <w:lang w:val="zh-CN"/>
        </w:rPr>
      </w:pPr>
    </w:p>
    <w:p w14:paraId="62FB1000">
      <w:pPr>
        <w:snapToGrid w:val="0"/>
        <w:spacing w:line="360" w:lineRule="auto"/>
        <w:jc w:val="center"/>
        <w:rPr>
          <w:rFonts w:ascii="宋体" w:hAnsi="宋体" w:cs="宋体"/>
          <w:b/>
          <w:color w:val="auto"/>
          <w:kern w:val="0"/>
          <w:sz w:val="32"/>
          <w:szCs w:val="32"/>
          <w:highlight w:val="none"/>
          <w:lang w:val="zh-CN"/>
        </w:rPr>
      </w:pPr>
    </w:p>
    <w:p w14:paraId="63CECAC4">
      <w:pPr>
        <w:snapToGrid w:val="0"/>
        <w:spacing w:line="360" w:lineRule="auto"/>
        <w:jc w:val="center"/>
        <w:rPr>
          <w:rFonts w:ascii="宋体" w:hAnsi="宋体" w:cs="宋体"/>
          <w:b/>
          <w:color w:val="auto"/>
          <w:kern w:val="0"/>
          <w:sz w:val="32"/>
          <w:szCs w:val="32"/>
          <w:highlight w:val="none"/>
          <w:lang w:val="zh-CN"/>
        </w:rPr>
      </w:pPr>
    </w:p>
    <w:p w14:paraId="09C0B3F0">
      <w:pPr>
        <w:snapToGrid w:val="0"/>
        <w:spacing w:line="360" w:lineRule="auto"/>
        <w:jc w:val="center"/>
        <w:rPr>
          <w:rFonts w:ascii="宋体" w:hAnsi="宋体" w:cs="宋体"/>
          <w:b/>
          <w:color w:val="auto"/>
          <w:kern w:val="0"/>
          <w:sz w:val="32"/>
          <w:szCs w:val="32"/>
          <w:highlight w:val="none"/>
          <w:lang w:val="zh-CN"/>
        </w:rPr>
      </w:pPr>
    </w:p>
    <w:p w14:paraId="0F640D17">
      <w:pPr>
        <w:snapToGrid w:val="0"/>
        <w:spacing w:line="360" w:lineRule="auto"/>
        <w:jc w:val="center"/>
        <w:rPr>
          <w:rFonts w:ascii="宋体" w:hAnsi="宋体" w:cs="宋体"/>
          <w:b/>
          <w:color w:val="auto"/>
          <w:kern w:val="0"/>
          <w:sz w:val="32"/>
          <w:szCs w:val="32"/>
          <w:highlight w:val="none"/>
          <w:lang w:val="zh-CN"/>
        </w:rPr>
      </w:pPr>
    </w:p>
    <w:p w14:paraId="28775835">
      <w:pPr>
        <w:snapToGrid w:val="0"/>
        <w:spacing w:line="360" w:lineRule="auto"/>
        <w:jc w:val="center"/>
        <w:rPr>
          <w:rFonts w:ascii="宋体" w:hAnsi="宋体" w:cs="宋体"/>
          <w:b/>
          <w:color w:val="auto"/>
          <w:kern w:val="0"/>
          <w:sz w:val="32"/>
          <w:szCs w:val="32"/>
          <w:highlight w:val="none"/>
          <w:lang w:val="zh-CN"/>
        </w:rPr>
      </w:pPr>
    </w:p>
    <w:p w14:paraId="7B61C4DF">
      <w:pPr>
        <w:snapToGrid w:val="0"/>
        <w:spacing w:line="360" w:lineRule="auto"/>
        <w:jc w:val="center"/>
        <w:rPr>
          <w:rFonts w:ascii="宋体" w:hAnsi="宋体" w:cs="宋体"/>
          <w:b/>
          <w:color w:val="auto"/>
          <w:kern w:val="0"/>
          <w:sz w:val="32"/>
          <w:szCs w:val="32"/>
          <w:highlight w:val="none"/>
          <w:lang w:val="zh-CN"/>
        </w:rPr>
      </w:pPr>
    </w:p>
    <w:p w14:paraId="0463DBB4">
      <w:pPr>
        <w:snapToGrid w:val="0"/>
        <w:spacing w:line="360" w:lineRule="auto"/>
        <w:jc w:val="center"/>
        <w:rPr>
          <w:rFonts w:ascii="宋体" w:hAnsi="宋体" w:cs="宋体"/>
          <w:b/>
          <w:color w:val="auto"/>
          <w:kern w:val="0"/>
          <w:sz w:val="32"/>
          <w:szCs w:val="32"/>
          <w:highlight w:val="none"/>
          <w:lang w:val="zh-CN"/>
        </w:rPr>
      </w:pPr>
    </w:p>
    <w:p w14:paraId="3D02208E">
      <w:pPr>
        <w:snapToGrid w:val="0"/>
        <w:spacing w:line="360" w:lineRule="auto"/>
        <w:jc w:val="center"/>
        <w:rPr>
          <w:rFonts w:ascii="宋体" w:hAnsi="宋体" w:cs="宋体"/>
          <w:b/>
          <w:color w:val="auto"/>
          <w:kern w:val="0"/>
          <w:sz w:val="32"/>
          <w:szCs w:val="32"/>
          <w:highlight w:val="none"/>
          <w:lang w:val="zh-CN"/>
        </w:rPr>
      </w:pPr>
    </w:p>
    <w:p w14:paraId="1BFFBAF0">
      <w:pPr>
        <w:snapToGrid w:val="0"/>
        <w:spacing w:line="360" w:lineRule="auto"/>
        <w:jc w:val="center"/>
        <w:rPr>
          <w:rFonts w:ascii="宋体" w:hAnsi="宋体" w:cs="宋体"/>
          <w:b/>
          <w:color w:val="auto"/>
          <w:kern w:val="0"/>
          <w:sz w:val="32"/>
          <w:szCs w:val="32"/>
          <w:highlight w:val="none"/>
          <w:lang w:val="zh-CN"/>
        </w:rPr>
      </w:pPr>
    </w:p>
    <w:p w14:paraId="3C52998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E2EA5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AB6FE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C1E5F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】招标的有关活动，并对此项目进行投标。为此：</w:t>
      </w:r>
    </w:p>
    <w:p w14:paraId="7CE208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3477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D3BA2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05DD2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D88C2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4" w:name="_Hlk101257010"/>
      <w:r>
        <w:rPr>
          <w:rFonts w:hint="eastAsia" w:ascii="宋体" w:hAnsi="宋体" w:cs="宋体"/>
          <w:color w:val="auto"/>
          <w:sz w:val="24"/>
          <w:highlight w:val="none"/>
        </w:rPr>
        <w:t>（如果有)</w:t>
      </w:r>
      <w:bookmarkEnd w:id="414"/>
      <w:r>
        <w:rPr>
          <w:rFonts w:hint="eastAsia" w:ascii="宋体" w:hAnsi="宋体" w:cs="宋体"/>
          <w:snapToGrid w:val="0"/>
          <w:color w:val="auto"/>
          <w:kern w:val="28"/>
          <w:sz w:val="24"/>
          <w:szCs w:val="20"/>
          <w:highlight w:val="none"/>
        </w:rPr>
        <w:t>；</w:t>
      </w:r>
    </w:p>
    <w:p w14:paraId="631377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rPr>
        <w:t>）；</w:t>
      </w:r>
    </w:p>
    <w:p w14:paraId="69B33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413FCD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D241A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53AE1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368BD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8AD0A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38CB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D1667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BD2C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AC35D8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07299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16C5593">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21D475C">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2.3.2</w:t>
      </w:r>
      <w:r>
        <w:rPr>
          <w:rFonts w:hint="eastAsia" w:ascii="宋体" w:hAnsi="宋体" w:cs="宋体"/>
          <w:color w:val="auto"/>
          <w:sz w:val="24"/>
          <w:highlight w:val="none"/>
          <w:lang w:val="en-US" w:eastAsia="zh-CN"/>
        </w:rPr>
        <w:t>报价情况说明；</w:t>
      </w:r>
    </w:p>
    <w:p w14:paraId="102A4988">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6B8D2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5616C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9874FE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F520EF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A9B3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6A1B36A">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4BC20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02BBB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122CB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B5BFEC">
      <w:pPr>
        <w:snapToGrid w:val="0"/>
        <w:spacing w:line="360" w:lineRule="auto"/>
        <w:ind w:left="420" w:leftChars="200" w:firstLine="4200" w:firstLineChars="1750"/>
        <w:rPr>
          <w:rFonts w:ascii="宋体" w:hAnsi="宋体" w:cs="宋体"/>
          <w:color w:val="auto"/>
          <w:kern w:val="0"/>
          <w:sz w:val="24"/>
          <w:highlight w:val="none"/>
          <w:u w:val="single"/>
        </w:rPr>
      </w:pPr>
    </w:p>
    <w:p w14:paraId="1BCB70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9B00FF">
      <w:pPr>
        <w:snapToGrid w:val="0"/>
        <w:spacing w:line="360" w:lineRule="auto"/>
        <w:jc w:val="center"/>
        <w:rPr>
          <w:rFonts w:ascii="宋体" w:hAnsi="宋体" w:cs="宋体"/>
          <w:b/>
          <w:color w:val="auto"/>
          <w:kern w:val="0"/>
          <w:sz w:val="32"/>
          <w:szCs w:val="32"/>
          <w:highlight w:val="none"/>
        </w:rPr>
      </w:pPr>
    </w:p>
    <w:p w14:paraId="6EDA05DA">
      <w:pPr>
        <w:snapToGrid w:val="0"/>
        <w:spacing w:line="360" w:lineRule="auto"/>
        <w:rPr>
          <w:rFonts w:ascii="宋体" w:hAnsi="宋体" w:cs="宋体"/>
          <w:color w:val="auto"/>
          <w:sz w:val="24"/>
          <w:highlight w:val="none"/>
        </w:rPr>
      </w:pPr>
    </w:p>
    <w:p w14:paraId="29DD7538">
      <w:pPr>
        <w:jc w:val="both"/>
        <w:rPr>
          <w:rFonts w:ascii="宋体" w:hAnsi="宋体" w:cs="宋体"/>
          <w:b/>
          <w:color w:val="auto"/>
          <w:kern w:val="0"/>
          <w:sz w:val="32"/>
          <w:szCs w:val="32"/>
          <w:highlight w:val="none"/>
        </w:rPr>
      </w:pPr>
    </w:p>
    <w:p w14:paraId="6FC37C82">
      <w:pPr>
        <w:jc w:val="center"/>
        <w:rPr>
          <w:rFonts w:ascii="宋体" w:hAnsi="宋体" w:cs="宋体"/>
          <w:b/>
          <w:color w:val="auto"/>
          <w:kern w:val="0"/>
          <w:sz w:val="32"/>
          <w:szCs w:val="32"/>
          <w:highlight w:val="none"/>
        </w:rPr>
      </w:pPr>
    </w:p>
    <w:p w14:paraId="29B5759F">
      <w:pPr>
        <w:jc w:val="center"/>
        <w:rPr>
          <w:rFonts w:ascii="宋体" w:hAnsi="宋体" w:cs="宋体"/>
          <w:b/>
          <w:color w:val="auto"/>
          <w:kern w:val="0"/>
          <w:sz w:val="32"/>
          <w:szCs w:val="32"/>
          <w:highlight w:val="none"/>
        </w:rPr>
      </w:pPr>
    </w:p>
    <w:p w14:paraId="507E5B62">
      <w:pPr>
        <w:jc w:val="center"/>
        <w:rPr>
          <w:rFonts w:ascii="宋体" w:hAnsi="宋体" w:cs="宋体"/>
          <w:b/>
          <w:color w:val="auto"/>
          <w:kern w:val="0"/>
          <w:sz w:val="32"/>
          <w:szCs w:val="32"/>
          <w:highlight w:val="none"/>
        </w:rPr>
      </w:pPr>
    </w:p>
    <w:p w14:paraId="7687CD19">
      <w:pPr>
        <w:jc w:val="center"/>
        <w:rPr>
          <w:rFonts w:ascii="宋体" w:hAnsi="宋体" w:cs="宋体"/>
          <w:b/>
          <w:color w:val="auto"/>
          <w:kern w:val="0"/>
          <w:sz w:val="32"/>
          <w:szCs w:val="32"/>
          <w:highlight w:val="none"/>
        </w:rPr>
      </w:pPr>
    </w:p>
    <w:p w14:paraId="5A77EB7B">
      <w:pPr>
        <w:jc w:val="center"/>
        <w:rPr>
          <w:rFonts w:ascii="宋体" w:hAnsi="宋体" w:cs="宋体"/>
          <w:b/>
          <w:color w:val="auto"/>
          <w:kern w:val="0"/>
          <w:sz w:val="32"/>
          <w:szCs w:val="32"/>
          <w:highlight w:val="none"/>
        </w:rPr>
      </w:pPr>
    </w:p>
    <w:p w14:paraId="0649F58E">
      <w:pPr>
        <w:jc w:val="center"/>
        <w:rPr>
          <w:rFonts w:ascii="宋体" w:hAnsi="宋体" w:cs="宋体"/>
          <w:b/>
          <w:color w:val="auto"/>
          <w:kern w:val="0"/>
          <w:sz w:val="32"/>
          <w:szCs w:val="32"/>
          <w:highlight w:val="none"/>
        </w:rPr>
      </w:pPr>
    </w:p>
    <w:p w14:paraId="7ED8F4FD">
      <w:pPr>
        <w:jc w:val="center"/>
        <w:rPr>
          <w:rFonts w:ascii="宋体" w:hAnsi="宋体" w:cs="宋体"/>
          <w:b/>
          <w:color w:val="auto"/>
          <w:kern w:val="0"/>
          <w:sz w:val="32"/>
          <w:szCs w:val="32"/>
          <w:highlight w:val="none"/>
        </w:rPr>
      </w:pPr>
    </w:p>
    <w:p w14:paraId="5F220563">
      <w:pPr>
        <w:jc w:val="center"/>
        <w:rPr>
          <w:rFonts w:ascii="宋体" w:hAnsi="宋体" w:cs="宋体"/>
          <w:b/>
          <w:color w:val="auto"/>
          <w:kern w:val="0"/>
          <w:sz w:val="32"/>
          <w:szCs w:val="32"/>
          <w:highlight w:val="none"/>
        </w:rPr>
      </w:pPr>
    </w:p>
    <w:p w14:paraId="6C77D209">
      <w:pPr>
        <w:jc w:val="center"/>
        <w:rPr>
          <w:rFonts w:ascii="宋体" w:hAnsi="宋体" w:cs="宋体"/>
          <w:b/>
          <w:color w:val="auto"/>
          <w:kern w:val="0"/>
          <w:sz w:val="32"/>
          <w:szCs w:val="32"/>
          <w:highlight w:val="none"/>
        </w:rPr>
      </w:pPr>
    </w:p>
    <w:p w14:paraId="52FEE087">
      <w:pPr>
        <w:jc w:val="center"/>
        <w:rPr>
          <w:rFonts w:ascii="宋体" w:hAnsi="宋体" w:cs="宋体"/>
          <w:b/>
          <w:color w:val="auto"/>
          <w:kern w:val="0"/>
          <w:sz w:val="32"/>
          <w:szCs w:val="32"/>
          <w:highlight w:val="none"/>
        </w:rPr>
      </w:pPr>
    </w:p>
    <w:p w14:paraId="1ECF25D8">
      <w:pPr>
        <w:jc w:val="center"/>
        <w:rPr>
          <w:rFonts w:ascii="宋体" w:hAnsi="宋体" w:cs="宋体"/>
          <w:b/>
          <w:color w:val="auto"/>
          <w:kern w:val="0"/>
          <w:sz w:val="32"/>
          <w:szCs w:val="32"/>
          <w:highlight w:val="none"/>
        </w:rPr>
      </w:pPr>
    </w:p>
    <w:p w14:paraId="5C3F27F6">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C81856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E93F9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45DD3E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8BAE2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AF51B0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087E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EE46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610E8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81822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7E5E65F">
      <w:pPr>
        <w:snapToGrid w:val="0"/>
        <w:spacing w:line="360" w:lineRule="auto"/>
        <w:rPr>
          <w:rFonts w:ascii="宋体" w:hAnsi="宋体" w:cs="宋体"/>
          <w:color w:val="auto"/>
          <w:sz w:val="24"/>
          <w:highlight w:val="none"/>
        </w:rPr>
      </w:pPr>
    </w:p>
    <w:p w14:paraId="1558C1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6309CF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21364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86531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2C9F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B75269">
      <w:pPr>
        <w:jc w:val="center"/>
        <w:rPr>
          <w:rFonts w:ascii="宋体" w:hAnsi="宋体" w:cs="宋体"/>
          <w:b/>
          <w:color w:val="auto"/>
          <w:kern w:val="0"/>
          <w:sz w:val="32"/>
          <w:szCs w:val="32"/>
          <w:highlight w:val="none"/>
        </w:rPr>
      </w:pPr>
    </w:p>
    <w:p w14:paraId="36C092A3">
      <w:pPr>
        <w:rPr>
          <w:rFonts w:ascii="宋体" w:hAnsi="宋体" w:cs="宋体"/>
          <w:color w:val="auto"/>
          <w:highlight w:val="none"/>
        </w:rPr>
      </w:pPr>
    </w:p>
    <w:p w14:paraId="5030FB1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9FCF9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4FDB1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029435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68E310">
      <w:pPr>
        <w:autoSpaceDE w:val="0"/>
        <w:autoSpaceDN w:val="0"/>
        <w:spacing w:line="360" w:lineRule="auto"/>
        <w:jc w:val="center"/>
        <w:rPr>
          <w:rFonts w:ascii="宋体" w:hAnsi="宋体" w:cs="宋体"/>
          <w:b/>
          <w:color w:val="auto"/>
          <w:kern w:val="0"/>
          <w:sz w:val="32"/>
          <w:szCs w:val="32"/>
          <w:highlight w:val="none"/>
          <w:lang w:val="zh-CN"/>
        </w:rPr>
      </w:pPr>
    </w:p>
    <w:p w14:paraId="25E29F75">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F4E694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7A35D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C6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EDDD5F">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833AF4D">
            <w:pPr>
              <w:pStyle w:val="151"/>
              <w:adjustRightInd w:val="0"/>
              <w:spacing w:line="360" w:lineRule="auto"/>
              <w:rPr>
                <w:rFonts w:hAnsi="宋体" w:cs="宋体"/>
                <w:bCs/>
                <w:color w:val="auto"/>
                <w:sz w:val="24"/>
                <w:highlight w:val="none"/>
              </w:rPr>
            </w:pPr>
          </w:p>
        </w:tc>
      </w:tr>
    </w:tbl>
    <w:p w14:paraId="58C6C6A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ADB97A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312497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E88F5E">
      <w:pPr>
        <w:jc w:val="center"/>
        <w:rPr>
          <w:rFonts w:ascii="宋体" w:hAnsi="宋体" w:cs="宋体"/>
          <w:b/>
          <w:color w:val="auto"/>
          <w:kern w:val="0"/>
          <w:sz w:val="32"/>
          <w:szCs w:val="32"/>
          <w:highlight w:val="none"/>
        </w:rPr>
      </w:pPr>
    </w:p>
    <w:p w14:paraId="5BD75BBB">
      <w:pPr>
        <w:jc w:val="center"/>
        <w:rPr>
          <w:rFonts w:ascii="宋体" w:hAnsi="宋体" w:cs="宋体"/>
          <w:b/>
          <w:color w:val="auto"/>
          <w:kern w:val="0"/>
          <w:sz w:val="32"/>
          <w:szCs w:val="32"/>
          <w:highlight w:val="none"/>
        </w:rPr>
      </w:pPr>
    </w:p>
    <w:p w14:paraId="60407915">
      <w:pPr>
        <w:jc w:val="center"/>
        <w:rPr>
          <w:rFonts w:ascii="宋体" w:hAnsi="宋体" w:cs="宋体"/>
          <w:b/>
          <w:color w:val="auto"/>
          <w:kern w:val="0"/>
          <w:sz w:val="32"/>
          <w:szCs w:val="32"/>
          <w:highlight w:val="none"/>
        </w:rPr>
      </w:pPr>
    </w:p>
    <w:p w14:paraId="4C752347">
      <w:pPr>
        <w:jc w:val="center"/>
        <w:rPr>
          <w:rFonts w:ascii="宋体" w:hAnsi="宋体" w:cs="宋体"/>
          <w:b/>
          <w:color w:val="auto"/>
          <w:kern w:val="0"/>
          <w:sz w:val="32"/>
          <w:szCs w:val="32"/>
          <w:highlight w:val="none"/>
        </w:rPr>
      </w:pPr>
    </w:p>
    <w:p w14:paraId="3E982167">
      <w:pPr>
        <w:jc w:val="center"/>
        <w:rPr>
          <w:rFonts w:ascii="宋体" w:hAnsi="宋体" w:cs="宋体"/>
          <w:b/>
          <w:color w:val="auto"/>
          <w:kern w:val="0"/>
          <w:sz w:val="32"/>
          <w:szCs w:val="32"/>
          <w:highlight w:val="none"/>
        </w:rPr>
      </w:pPr>
    </w:p>
    <w:p w14:paraId="0B14E9D4">
      <w:pPr>
        <w:jc w:val="center"/>
        <w:rPr>
          <w:rFonts w:ascii="宋体" w:hAnsi="宋体" w:cs="宋体"/>
          <w:b/>
          <w:color w:val="auto"/>
          <w:kern w:val="0"/>
          <w:sz w:val="32"/>
          <w:szCs w:val="32"/>
          <w:highlight w:val="none"/>
        </w:rPr>
      </w:pPr>
    </w:p>
    <w:p w14:paraId="07143ADE">
      <w:pPr>
        <w:jc w:val="center"/>
        <w:rPr>
          <w:rFonts w:ascii="宋体" w:hAnsi="宋体" w:cs="宋体"/>
          <w:b/>
          <w:color w:val="auto"/>
          <w:kern w:val="0"/>
          <w:sz w:val="32"/>
          <w:szCs w:val="32"/>
          <w:highlight w:val="none"/>
        </w:rPr>
      </w:pPr>
    </w:p>
    <w:p w14:paraId="0415EF36">
      <w:pPr>
        <w:jc w:val="center"/>
        <w:rPr>
          <w:rFonts w:ascii="宋体" w:hAnsi="宋体" w:cs="宋体"/>
          <w:b/>
          <w:color w:val="auto"/>
          <w:kern w:val="0"/>
          <w:sz w:val="32"/>
          <w:szCs w:val="32"/>
          <w:highlight w:val="none"/>
        </w:rPr>
      </w:pPr>
    </w:p>
    <w:p w14:paraId="71BE4E7C">
      <w:pPr>
        <w:jc w:val="center"/>
        <w:rPr>
          <w:rFonts w:ascii="宋体" w:hAnsi="宋体" w:cs="宋体"/>
          <w:b/>
          <w:color w:val="auto"/>
          <w:kern w:val="0"/>
          <w:sz w:val="32"/>
          <w:szCs w:val="32"/>
          <w:highlight w:val="none"/>
        </w:rPr>
      </w:pPr>
    </w:p>
    <w:p w14:paraId="2942415E">
      <w:pPr>
        <w:jc w:val="center"/>
        <w:rPr>
          <w:rFonts w:ascii="宋体" w:hAnsi="宋体" w:cs="宋体"/>
          <w:b/>
          <w:color w:val="auto"/>
          <w:kern w:val="0"/>
          <w:sz w:val="32"/>
          <w:szCs w:val="32"/>
          <w:highlight w:val="none"/>
        </w:rPr>
      </w:pPr>
    </w:p>
    <w:p w14:paraId="2AA76F56">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4D6A87E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42C72A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C0159DC">
      <w:pPr>
        <w:snapToGrid w:val="0"/>
        <w:spacing w:line="360" w:lineRule="auto"/>
        <w:rPr>
          <w:rFonts w:ascii="宋体" w:hAnsi="宋体" w:cs="宋体"/>
          <w:color w:val="auto"/>
          <w:kern w:val="0"/>
          <w:sz w:val="24"/>
          <w:highlight w:val="none"/>
        </w:rPr>
      </w:pPr>
    </w:p>
    <w:p w14:paraId="00D11B8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8E8C7D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22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B42C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FED3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329F8D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F72E4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492910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F0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45870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7B9410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8F56FA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C9678D6">
            <w:pPr>
              <w:rPr>
                <w:rFonts w:ascii="宋体" w:hAnsi="宋体" w:cs="宋体"/>
                <w:color w:val="auto"/>
                <w:sz w:val="24"/>
                <w:highlight w:val="none"/>
              </w:rPr>
            </w:pPr>
          </w:p>
          <w:p w14:paraId="70CDB0A3">
            <w:pPr>
              <w:rPr>
                <w:rFonts w:ascii="宋体" w:hAnsi="宋体" w:cs="宋体"/>
                <w:color w:val="auto"/>
                <w:sz w:val="24"/>
                <w:highlight w:val="none"/>
              </w:rPr>
            </w:pPr>
            <w:r>
              <w:rPr>
                <w:rFonts w:hint="eastAsia" w:ascii="宋体" w:hAnsi="宋体" w:cs="宋体"/>
                <w:color w:val="auto"/>
                <w:sz w:val="24"/>
                <w:highlight w:val="none"/>
              </w:rPr>
              <w:t>见投标文件</w:t>
            </w:r>
          </w:p>
          <w:p w14:paraId="403CFC4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5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4218B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29C85E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EBF47B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5F1F07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41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0045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1D0B9B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483F042">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1C38C36">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5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7E241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3C0FC9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0704B20">
            <w:pPr>
              <w:rPr>
                <w:rFonts w:hint="eastAsia" w:ascii="宋体" w:hAnsi="宋体" w:cs="宋体"/>
                <w:b w:val="0"/>
                <w:bCs w:val="0"/>
                <w:color w:val="auto"/>
                <w:sz w:val="24"/>
                <w:highlight w:val="none"/>
                <w:lang w:val="en-US" w:eastAsia="zh-CN"/>
              </w:rPr>
            </w:pPr>
          </w:p>
        </w:tc>
        <w:tc>
          <w:tcPr>
            <w:tcW w:w="1418" w:type="dxa"/>
            <w:vAlign w:val="top"/>
          </w:tcPr>
          <w:p w14:paraId="773E909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62A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F2EF2C">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2218B5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509BDAB">
            <w:pPr>
              <w:rPr>
                <w:rFonts w:hint="eastAsia" w:ascii="宋体" w:hAnsi="宋体" w:cs="宋体"/>
                <w:b w:val="0"/>
                <w:bCs w:val="0"/>
                <w:color w:val="auto"/>
                <w:sz w:val="24"/>
                <w:highlight w:val="none"/>
                <w:lang w:val="en-US" w:eastAsia="zh-CN"/>
              </w:rPr>
            </w:pPr>
          </w:p>
        </w:tc>
        <w:tc>
          <w:tcPr>
            <w:tcW w:w="1418" w:type="dxa"/>
            <w:vAlign w:val="top"/>
          </w:tcPr>
          <w:p w14:paraId="35DEB63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3F4CE2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31BCD8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AA47B61">
      <w:pPr>
        <w:jc w:val="center"/>
        <w:rPr>
          <w:rFonts w:ascii="宋体" w:hAnsi="宋体" w:cs="宋体"/>
          <w:b/>
          <w:color w:val="auto"/>
          <w:kern w:val="0"/>
          <w:sz w:val="32"/>
          <w:szCs w:val="32"/>
          <w:highlight w:val="none"/>
        </w:rPr>
      </w:pPr>
    </w:p>
    <w:p w14:paraId="569456B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65FD175">
      <w:pPr>
        <w:jc w:val="center"/>
        <w:rPr>
          <w:rFonts w:ascii="宋体" w:hAnsi="宋体" w:cs="宋体"/>
          <w:b/>
          <w:color w:val="auto"/>
          <w:kern w:val="0"/>
          <w:sz w:val="32"/>
          <w:szCs w:val="32"/>
          <w:highlight w:val="none"/>
        </w:rPr>
      </w:pPr>
    </w:p>
    <w:p w14:paraId="2784C5A8">
      <w:pPr>
        <w:jc w:val="center"/>
        <w:rPr>
          <w:rFonts w:ascii="宋体" w:hAnsi="宋体" w:cs="宋体"/>
          <w:b/>
          <w:color w:val="auto"/>
          <w:kern w:val="0"/>
          <w:sz w:val="32"/>
          <w:szCs w:val="32"/>
          <w:highlight w:val="none"/>
        </w:rPr>
      </w:pPr>
    </w:p>
    <w:p w14:paraId="451B708B">
      <w:pPr>
        <w:jc w:val="center"/>
        <w:rPr>
          <w:rFonts w:ascii="宋体" w:hAnsi="宋体" w:cs="宋体"/>
          <w:b/>
          <w:color w:val="auto"/>
          <w:kern w:val="0"/>
          <w:sz w:val="32"/>
          <w:szCs w:val="32"/>
          <w:highlight w:val="none"/>
        </w:rPr>
      </w:pPr>
    </w:p>
    <w:p w14:paraId="221E3009">
      <w:pPr>
        <w:jc w:val="center"/>
        <w:rPr>
          <w:rFonts w:ascii="宋体" w:hAnsi="宋体" w:cs="宋体"/>
          <w:b/>
          <w:color w:val="auto"/>
          <w:kern w:val="0"/>
          <w:sz w:val="32"/>
          <w:szCs w:val="32"/>
          <w:highlight w:val="none"/>
        </w:rPr>
      </w:pPr>
    </w:p>
    <w:p w14:paraId="45076254">
      <w:pPr>
        <w:jc w:val="center"/>
        <w:rPr>
          <w:rFonts w:ascii="宋体" w:hAnsi="宋体" w:cs="宋体"/>
          <w:b/>
          <w:color w:val="auto"/>
          <w:kern w:val="0"/>
          <w:sz w:val="32"/>
          <w:szCs w:val="32"/>
          <w:highlight w:val="none"/>
        </w:rPr>
      </w:pPr>
    </w:p>
    <w:p w14:paraId="3D51199C">
      <w:pPr>
        <w:jc w:val="center"/>
        <w:rPr>
          <w:rFonts w:ascii="宋体" w:hAnsi="宋体" w:cs="宋体"/>
          <w:b/>
          <w:color w:val="auto"/>
          <w:kern w:val="0"/>
          <w:sz w:val="32"/>
          <w:szCs w:val="32"/>
          <w:highlight w:val="none"/>
        </w:rPr>
      </w:pPr>
    </w:p>
    <w:p w14:paraId="3816E7EE">
      <w:pPr>
        <w:jc w:val="center"/>
        <w:rPr>
          <w:rFonts w:ascii="宋体" w:hAnsi="宋体" w:cs="宋体"/>
          <w:b/>
          <w:color w:val="auto"/>
          <w:kern w:val="0"/>
          <w:sz w:val="32"/>
          <w:szCs w:val="32"/>
          <w:highlight w:val="none"/>
        </w:rPr>
      </w:pPr>
    </w:p>
    <w:p w14:paraId="455A1F3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5568D1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D3298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863"/>
        <w:gridCol w:w="3268"/>
      </w:tblGrid>
      <w:tr w14:paraId="5239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429FDE0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2942" w:type="pct"/>
          </w:tcPr>
          <w:p w14:paraId="5A5A0D2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1640" w:type="pct"/>
          </w:tcPr>
          <w:p w14:paraId="441388CC">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38B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2D44C24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2942" w:type="pct"/>
          </w:tcPr>
          <w:p w14:paraId="7513442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1640" w:type="pct"/>
          </w:tcPr>
          <w:p w14:paraId="0B15CB8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C7E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197DF27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2942" w:type="pct"/>
          </w:tcPr>
          <w:p w14:paraId="5F20B8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1640" w:type="pct"/>
          </w:tcPr>
          <w:p w14:paraId="2B4F3F6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B58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tcPr>
          <w:p w14:paraId="69EF673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2942" w:type="pct"/>
          </w:tcPr>
          <w:p w14:paraId="0AD4F570">
            <w:pPr>
              <w:snapToGrid w:val="0"/>
              <w:spacing w:line="360" w:lineRule="auto"/>
              <w:jc w:val="center"/>
              <w:rPr>
                <w:rFonts w:hint="eastAsia" w:ascii="宋体" w:hAnsi="宋体" w:cs="宋体"/>
                <w:b w:val="0"/>
                <w:bCs/>
                <w:color w:val="auto"/>
                <w:sz w:val="24"/>
                <w:highlight w:val="none"/>
                <w:vertAlign w:val="baseline"/>
              </w:rPr>
            </w:pPr>
          </w:p>
        </w:tc>
        <w:tc>
          <w:tcPr>
            <w:tcW w:w="1640" w:type="pct"/>
          </w:tcPr>
          <w:p w14:paraId="4C2F158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F89AB49">
      <w:pPr>
        <w:pStyle w:val="81"/>
        <w:rPr>
          <w:color w:val="auto"/>
          <w:highlight w:val="none"/>
        </w:rPr>
      </w:pPr>
    </w:p>
    <w:p w14:paraId="1C172BE2">
      <w:pPr>
        <w:ind w:firstLine="0" w:firstLineChars="0"/>
        <w:rPr>
          <w:rFonts w:hint="eastAsia" w:ascii="宋体" w:hAnsi="宋体" w:cs="宋体"/>
          <w:b/>
          <w:kern w:val="0"/>
          <w:sz w:val="32"/>
          <w:szCs w:val="32"/>
        </w:rPr>
      </w:pPr>
      <w:r>
        <w:rPr>
          <w:rFonts w:hint="eastAsia" w:ascii="宋体" w:hAnsi="宋体" w:cs="宋体"/>
          <w:b/>
          <w:kern w:val="0"/>
          <w:sz w:val="32"/>
          <w:szCs w:val="32"/>
        </w:rPr>
        <w:br w:type="page"/>
      </w:r>
    </w:p>
    <w:p w14:paraId="4F984FF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3F3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F7A1C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45620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2C3130F">
            <w:pPr>
              <w:spacing w:line="360" w:lineRule="auto"/>
              <w:jc w:val="center"/>
              <w:rPr>
                <w:rFonts w:ascii="宋体" w:hAnsi="宋体" w:cs="宋体"/>
                <w:b/>
                <w:sz w:val="24"/>
              </w:rPr>
            </w:pPr>
          </w:p>
          <w:p w14:paraId="09CAFA49">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EC893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43CAEF3">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337065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D561A9F">
            <w:pPr>
              <w:spacing w:line="360" w:lineRule="auto"/>
              <w:jc w:val="center"/>
              <w:rPr>
                <w:rFonts w:ascii="宋体" w:hAnsi="宋体" w:cs="宋体"/>
                <w:b/>
                <w:sz w:val="24"/>
              </w:rPr>
            </w:pPr>
          </w:p>
          <w:p w14:paraId="5A574AAF">
            <w:pPr>
              <w:spacing w:line="360" w:lineRule="auto"/>
              <w:jc w:val="center"/>
              <w:rPr>
                <w:rFonts w:ascii="宋体" w:hAnsi="宋体" w:cs="宋体"/>
                <w:b/>
                <w:sz w:val="24"/>
              </w:rPr>
            </w:pPr>
            <w:r>
              <w:rPr>
                <w:rFonts w:hint="eastAsia" w:ascii="宋体" w:hAnsi="宋体" w:cs="宋体"/>
                <w:b/>
                <w:sz w:val="24"/>
              </w:rPr>
              <w:t>备注（如果有）</w:t>
            </w:r>
          </w:p>
          <w:p w14:paraId="4597E9D5">
            <w:pPr>
              <w:spacing w:line="360" w:lineRule="auto"/>
              <w:jc w:val="center"/>
              <w:rPr>
                <w:rFonts w:ascii="宋体" w:hAnsi="宋体" w:cs="宋体"/>
                <w:b/>
                <w:sz w:val="24"/>
              </w:rPr>
            </w:pPr>
          </w:p>
        </w:tc>
      </w:tr>
      <w:tr w14:paraId="2E2E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CF50B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4A9C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ABF2F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D3C8E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ABA4F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7FB6D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CABF16">
            <w:pPr>
              <w:spacing w:line="360" w:lineRule="auto"/>
              <w:jc w:val="center"/>
              <w:rPr>
                <w:rFonts w:ascii="宋体" w:hAnsi="宋体" w:cs="宋体"/>
                <w:sz w:val="24"/>
              </w:rPr>
            </w:pPr>
          </w:p>
        </w:tc>
      </w:tr>
      <w:tr w14:paraId="6893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657DA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080F0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7DE18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6DF03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536AF4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D2040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4993FBE">
            <w:pPr>
              <w:spacing w:line="360" w:lineRule="auto"/>
              <w:jc w:val="center"/>
              <w:rPr>
                <w:rFonts w:ascii="宋体" w:hAnsi="宋体" w:cs="宋体"/>
                <w:sz w:val="24"/>
              </w:rPr>
            </w:pPr>
          </w:p>
        </w:tc>
      </w:tr>
      <w:tr w14:paraId="6A1C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3390F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0ACD91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15116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3CFE7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3CCF6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20DE56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A2D593">
            <w:pPr>
              <w:spacing w:line="360" w:lineRule="auto"/>
              <w:jc w:val="center"/>
              <w:rPr>
                <w:rFonts w:ascii="宋体" w:hAnsi="宋体" w:cs="宋体"/>
                <w:sz w:val="24"/>
              </w:rPr>
            </w:pPr>
          </w:p>
        </w:tc>
      </w:tr>
    </w:tbl>
    <w:p w14:paraId="69C8E3E9">
      <w:pPr>
        <w:spacing w:line="360" w:lineRule="auto"/>
        <w:ind w:right="420"/>
        <w:rPr>
          <w:rFonts w:ascii="宋体" w:hAnsi="宋体" w:cs="宋体"/>
          <w:sz w:val="24"/>
        </w:rPr>
      </w:pPr>
      <w:r>
        <w:rPr>
          <w:rFonts w:hint="eastAsia" w:ascii="宋体" w:hAnsi="宋体" w:cs="宋体"/>
          <w:sz w:val="24"/>
        </w:rPr>
        <w:t>注：按本格式和要求提供。</w:t>
      </w:r>
    </w:p>
    <w:p w14:paraId="68A74D44">
      <w:pPr>
        <w:jc w:val="center"/>
        <w:rPr>
          <w:rFonts w:ascii="宋体" w:hAnsi="宋体" w:cs="宋体"/>
          <w:b/>
          <w:color w:val="auto"/>
          <w:kern w:val="0"/>
          <w:sz w:val="32"/>
          <w:szCs w:val="32"/>
          <w:highlight w:val="none"/>
        </w:rPr>
      </w:pPr>
    </w:p>
    <w:p w14:paraId="3042795E">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4CA47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、商务技术偏离表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5CB2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2B99CE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6BCF71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0A37011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34B967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7B2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DD7724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437B87BE">
            <w:pPr>
              <w:jc w:val="center"/>
              <w:rPr>
                <w:rFonts w:ascii="宋体" w:hAnsi="宋体" w:cs="宋体"/>
                <w:b/>
                <w:color w:val="auto"/>
                <w:kern w:val="0"/>
                <w:sz w:val="32"/>
                <w:szCs w:val="32"/>
                <w:highlight w:val="none"/>
              </w:rPr>
            </w:pPr>
          </w:p>
        </w:tc>
        <w:tc>
          <w:tcPr>
            <w:tcW w:w="1873" w:type="pct"/>
          </w:tcPr>
          <w:p w14:paraId="6E2D1CF3">
            <w:pPr>
              <w:jc w:val="center"/>
              <w:rPr>
                <w:rFonts w:ascii="宋体" w:hAnsi="宋体" w:cs="宋体"/>
                <w:b/>
                <w:color w:val="auto"/>
                <w:kern w:val="0"/>
                <w:sz w:val="32"/>
                <w:szCs w:val="32"/>
                <w:highlight w:val="none"/>
              </w:rPr>
            </w:pPr>
          </w:p>
        </w:tc>
        <w:tc>
          <w:tcPr>
            <w:tcW w:w="674" w:type="pct"/>
          </w:tcPr>
          <w:p w14:paraId="12DDBF37">
            <w:pPr>
              <w:jc w:val="center"/>
              <w:rPr>
                <w:rFonts w:ascii="宋体" w:hAnsi="宋体" w:cs="宋体"/>
                <w:b/>
                <w:color w:val="auto"/>
                <w:kern w:val="0"/>
                <w:sz w:val="32"/>
                <w:szCs w:val="32"/>
                <w:highlight w:val="none"/>
              </w:rPr>
            </w:pPr>
          </w:p>
        </w:tc>
      </w:tr>
      <w:tr w14:paraId="0D96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869B6D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74EFE2BB">
            <w:pPr>
              <w:jc w:val="center"/>
              <w:rPr>
                <w:rFonts w:ascii="宋体" w:hAnsi="宋体" w:cs="宋体"/>
                <w:b/>
                <w:color w:val="auto"/>
                <w:kern w:val="0"/>
                <w:sz w:val="32"/>
                <w:szCs w:val="32"/>
                <w:highlight w:val="none"/>
              </w:rPr>
            </w:pPr>
          </w:p>
        </w:tc>
        <w:tc>
          <w:tcPr>
            <w:tcW w:w="1873" w:type="pct"/>
          </w:tcPr>
          <w:p w14:paraId="5B18411A">
            <w:pPr>
              <w:jc w:val="center"/>
              <w:rPr>
                <w:rFonts w:ascii="宋体" w:hAnsi="宋体" w:cs="宋体"/>
                <w:b/>
                <w:color w:val="auto"/>
                <w:kern w:val="0"/>
                <w:sz w:val="32"/>
                <w:szCs w:val="32"/>
                <w:highlight w:val="none"/>
              </w:rPr>
            </w:pPr>
          </w:p>
        </w:tc>
        <w:tc>
          <w:tcPr>
            <w:tcW w:w="674" w:type="pct"/>
          </w:tcPr>
          <w:p w14:paraId="14CDD38E">
            <w:pPr>
              <w:jc w:val="center"/>
              <w:rPr>
                <w:rFonts w:ascii="宋体" w:hAnsi="宋体" w:cs="宋体"/>
                <w:b/>
                <w:color w:val="auto"/>
                <w:kern w:val="0"/>
                <w:sz w:val="32"/>
                <w:szCs w:val="32"/>
                <w:highlight w:val="none"/>
              </w:rPr>
            </w:pPr>
          </w:p>
        </w:tc>
      </w:tr>
      <w:tr w14:paraId="123E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21DF02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606A6DF9">
            <w:pPr>
              <w:jc w:val="center"/>
              <w:rPr>
                <w:rFonts w:ascii="宋体" w:hAnsi="宋体" w:cs="宋体"/>
                <w:b/>
                <w:color w:val="auto"/>
                <w:kern w:val="0"/>
                <w:sz w:val="32"/>
                <w:szCs w:val="32"/>
                <w:highlight w:val="none"/>
              </w:rPr>
            </w:pPr>
          </w:p>
        </w:tc>
        <w:tc>
          <w:tcPr>
            <w:tcW w:w="1873" w:type="pct"/>
          </w:tcPr>
          <w:p w14:paraId="09AAE29C">
            <w:pPr>
              <w:jc w:val="center"/>
              <w:rPr>
                <w:rFonts w:ascii="宋体" w:hAnsi="宋体" w:cs="宋体"/>
                <w:b/>
                <w:color w:val="auto"/>
                <w:kern w:val="0"/>
                <w:sz w:val="32"/>
                <w:szCs w:val="32"/>
                <w:highlight w:val="none"/>
              </w:rPr>
            </w:pPr>
          </w:p>
        </w:tc>
        <w:tc>
          <w:tcPr>
            <w:tcW w:w="674" w:type="pct"/>
          </w:tcPr>
          <w:p w14:paraId="08FF1F07">
            <w:pPr>
              <w:jc w:val="center"/>
              <w:rPr>
                <w:rFonts w:ascii="宋体" w:hAnsi="宋体" w:cs="宋体"/>
                <w:b/>
                <w:color w:val="auto"/>
                <w:kern w:val="0"/>
                <w:sz w:val="32"/>
                <w:szCs w:val="32"/>
                <w:highlight w:val="none"/>
              </w:rPr>
            </w:pPr>
          </w:p>
        </w:tc>
      </w:tr>
    </w:tbl>
    <w:p w14:paraId="725969A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0E712CD">
      <w:pPr>
        <w:jc w:val="center"/>
        <w:rPr>
          <w:rFonts w:ascii="宋体" w:hAnsi="宋体" w:cs="宋体"/>
          <w:b/>
          <w:color w:val="auto"/>
          <w:kern w:val="0"/>
          <w:sz w:val="32"/>
          <w:szCs w:val="32"/>
          <w:highlight w:val="none"/>
        </w:rPr>
      </w:pPr>
    </w:p>
    <w:p w14:paraId="2B8332F3">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E75051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EF44E4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031B927">
      <w:pPr>
        <w:ind w:firstLine="1911" w:firstLineChars="595"/>
        <w:rPr>
          <w:rFonts w:ascii="宋体" w:hAnsi="宋体" w:cs="宋体"/>
          <w:b/>
          <w:bCs/>
          <w:color w:val="auto"/>
          <w:sz w:val="32"/>
          <w:szCs w:val="32"/>
          <w:highlight w:val="none"/>
        </w:rPr>
      </w:pPr>
    </w:p>
    <w:p w14:paraId="746C2D79">
      <w:pPr>
        <w:ind w:firstLine="1911" w:firstLineChars="595"/>
        <w:rPr>
          <w:rFonts w:ascii="宋体" w:hAnsi="宋体" w:cs="宋体"/>
          <w:b/>
          <w:bCs/>
          <w:color w:val="auto"/>
          <w:sz w:val="32"/>
          <w:szCs w:val="32"/>
          <w:highlight w:val="none"/>
        </w:rPr>
      </w:pPr>
    </w:p>
    <w:p w14:paraId="1F4B5B0A">
      <w:pPr>
        <w:ind w:firstLine="1911" w:firstLineChars="595"/>
        <w:rPr>
          <w:rFonts w:ascii="宋体" w:hAnsi="宋体" w:cs="宋体"/>
          <w:b/>
          <w:bCs/>
          <w:color w:val="auto"/>
          <w:sz w:val="32"/>
          <w:szCs w:val="32"/>
          <w:highlight w:val="none"/>
        </w:rPr>
      </w:pPr>
    </w:p>
    <w:p w14:paraId="0878AC5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B4553C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F0EA711">
      <w:pPr>
        <w:snapToGrid w:val="0"/>
        <w:spacing w:line="360" w:lineRule="auto"/>
        <w:rPr>
          <w:rFonts w:ascii="宋体" w:hAnsi="宋体" w:cs="宋体"/>
          <w:color w:val="auto"/>
          <w:sz w:val="24"/>
          <w:highlight w:val="none"/>
        </w:rPr>
      </w:pPr>
    </w:p>
    <w:p w14:paraId="3E8FD0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14D33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483E2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5539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6A7F9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54C8C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CCBF5B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33736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8705C40">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F2756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D114015">
      <w:pPr>
        <w:autoSpaceDE w:val="0"/>
        <w:autoSpaceDN w:val="0"/>
        <w:spacing w:line="360" w:lineRule="auto"/>
        <w:ind w:left="2"/>
        <w:jc w:val="left"/>
        <w:rPr>
          <w:rFonts w:ascii="宋体" w:hAnsi="宋体" w:cs="宋体"/>
          <w:color w:val="auto"/>
          <w:kern w:val="0"/>
          <w:sz w:val="24"/>
          <w:highlight w:val="none"/>
          <w:lang w:val="zh-CN"/>
        </w:rPr>
      </w:pPr>
    </w:p>
    <w:p w14:paraId="2B1C7285">
      <w:pPr>
        <w:autoSpaceDE w:val="0"/>
        <w:autoSpaceDN w:val="0"/>
        <w:spacing w:line="360" w:lineRule="auto"/>
        <w:ind w:left="2"/>
        <w:jc w:val="left"/>
        <w:rPr>
          <w:rFonts w:ascii="宋体" w:hAnsi="宋体" w:cs="宋体"/>
          <w:color w:val="auto"/>
          <w:kern w:val="0"/>
          <w:sz w:val="24"/>
          <w:highlight w:val="none"/>
          <w:lang w:val="zh-CN"/>
        </w:rPr>
      </w:pPr>
    </w:p>
    <w:p w14:paraId="666C71FE">
      <w:pPr>
        <w:autoSpaceDE w:val="0"/>
        <w:autoSpaceDN w:val="0"/>
        <w:spacing w:line="360" w:lineRule="auto"/>
        <w:ind w:left="2"/>
        <w:jc w:val="left"/>
        <w:rPr>
          <w:rFonts w:ascii="宋体" w:hAnsi="宋体" w:cs="宋体"/>
          <w:color w:val="auto"/>
          <w:kern w:val="0"/>
          <w:sz w:val="24"/>
          <w:highlight w:val="none"/>
          <w:lang w:val="zh-CN"/>
        </w:rPr>
      </w:pPr>
    </w:p>
    <w:p w14:paraId="3718257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60402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9AE34C">
      <w:pPr>
        <w:spacing w:line="360" w:lineRule="auto"/>
        <w:jc w:val="center"/>
        <w:rPr>
          <w:rFonts w:ascii="宋体" w:hAnsi="宋体" w:cs="宋体"/>
          <w:b/>
          <w:bCs/>
          <w:color w:val="auto"/>
          <w:sz w:val="24"/>
          <w:highlight w:val="none"/>
        </w:rPr>
      </w:pPr>
    </w:p>
    <w:p w14:paraId="6BB603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73490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0EF237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5C9438">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7F4612">
      <w:pPr>
        <w:spacing w:line="360" w:lineRule="auto"/>
        <w:jc w:val="center"/>
        <w:outlineLvl w:val="0"/>
        <w:rPr>
          <w:rFonts w:ascii="宋体" w:hAnsi="宋体" w:cs="宋体"/>
          <w:b/>
          <w:color w:val="auto"/>
          <w:kern w:val="0"/>
          <w:sz w:val="36"/>
          <w:szCs w:val="36"/>
          <w:highlight w:val="none"/>
        </w:rPr>
      </w:pPr>
    </w:p>
    <w:p w14:paraId="2A130C80">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C3D31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37521ABE">
      <w:pPr>
        <w:pStyle w:val="82"/>
        <w:rPr>
          <w:rFonts w:hint="eastAsia"/>
          <w:color w:val="auto"/>
          <w:highlight w:val="none"/>
        </w:rPr>
      </w:pPr>
    </w:p>
    <w:p w14:paraId="49B5870C">
      <w:pPr>
        <w:pStyle w:val="82"/>
        <w:rPr>
          <w:color w:val="auto"/>
          <w:highlight w:val="none"/>
        </w:rPr>
      </w:pPr>
    </w:p>
    <w:p w14:paraId="0CE075F1">
      <w:pPr>
        <w:snapToGrid w:val="0"/>
        <w:spacing w:line="360" w:lineRule="auto"/>
        <w:ind w:right="480"/>
        <w:jc w:val="center"/>
        <w:rPr>
          <w:rFonts w:ascii="宋体" w:hAnsi="宋体" w:cs="宋体"/>
          <w:b/>
          <w:color w:val="auto"/>
          <w:kern w:val="0"/>
          <w:sz w:val="32"/>
          <w:szCs w:val="32"/>
          <w:highlight w:val="none"/>
        </w:rPr>
      </w:pPr>
    </w:p>
    <w:p w14:paraId="339B5DDC">
      <w:pPr>
        <w:snapToGrid w:val="0"/>
        <w:spacing w:line="360" w:lineRule="auto"/>
        <w:ind w:right="480"/>
        <w:jc w:val="center"/>
        <w:rPr>
          <w:rFonts w:ascii="宋体" w:hAnsi="宋体" w:cs="宋体"/>
          <w:b/>
          <w:color w:val="auto"/>
          <w:kern w:val="0"/>
          <w:sz w:val="32"/>
          <w:szCs w:val="32"/>
          <w:highlight w:val="none"/>
        </w:rPr>
      </w:pPr>
    </w:p>
    <w:p w14:paraId="45800D7A">
      <w:pPr>
        <w:snapToGrid w:val="0"/>
        <w:spacing w:line="360" w:lineRule="auto"/>
        <w:ind w:right="480"/>
        <w:jc w:val="center"/>
        <w:rPr>
          <w:rFonts w:ascii="宋体" w:hAnsi="宋体" w:cs="宋体"/>
          <w:b/>
          <w:color w:val="auto"/>
          <w:kern w:val="0"/>
          <w:sz w:val="32"/>
          <w:szCs w:val="32"/>
          <w:highlight w:val="none"/>
        </w:rPr>
      </w:pPr>
    </w:p>
    <w:p w14:paraId="6DD35310">
      <w:pPr>
        <w:snapToGrid w:val="0"/>
        <w:spacing w:line="360" w:lineRule="auto"/>
        <w:ind w:right="480"/>
        <w:jc w:val="center"/>
        <w:rPr>
          <w:rFonts w:ascii="宋体" w:hAnsi="宋体" w:cs="宋体"/>
          <w:b/>
          <w:color w:val="auto"/>
          <w:kern w:val="0"/>
          <w:sz w:val="32"/>
          <w:szCs w:val="32"/>
          <w:highlight w:val="none"/>
        </w:rPr>
      </w:pPr>
    </w:p>
    <w:p w14:paraId="5E704147">
      <w:pPr>
        <w:snapToGrid w:val="0"/>
        <w:spacing w:line="360" w:lineRule="auto"/>
        <w:ind w:right="480"/>
        <w:jc w:val="center"/>
        <w:rPr>
          <w:rFonts w:ascii="宋体" w:hAnsi="宋体" w:cs="宋体"/>
          <w:b/>
          <w:color w:val="auto"/>
          <w:kern w:val="0"/>
          <w:sz w:val="32"/>
          <w:szCs w:val="32"/>
          <w:highlight w:val="none"/>
        </w:rPr>
      </w:pPr>
    </w:p>
    <w:p w14:paraId="07F8C202">
      <w:pPr>
        <w:snapToGrid w:val="0"/>
        <w:spacing w:line="360" w:lineRule="auto"/>
        <w:ind w:right="480"/>
        <w:jc w:val="center"/>
        <w:rPr>
          <w:rFonts w:ascii="宋体" w:hAnsi="宋体" w:cs="宋体"/>
          <w:b/>
          <w:color w:val="auto"/>
          <w:kern w:val="0"/>
          <w:sz w:val="32"/>
          <w:szCs w:val="32"/>
          <w:highlight w:val="none"/>
        </w:rPr>
      </w:pPr>
    </w:p>
    <w:p w14:paraId="615724AA">
      <w:pPr>
        <w:snapToGrid w:val="0"/>
        <w:spacing w:line="360" w:lineRule="auto"/>
        <w:ind w:right="480"/>
        <w:jc w:val="center"/>
        <w:rPr>
          <w:rFonts w:ascii="宋体" w:hAnsi="宋体" w:cs="宋体"/>
          <w:b/>
          <w:color w:val="auto"/>
          <w:kern w:val="0"/>
          <w:sz w:val="32"/>
          <w:szCs w:val="32"/>
          <w:highlight w:val="none"/>
        </w:rPr>
      </w:pPr>
    </w:p>
    <w:p w14:paraId="17962610">
      <w:pPr>
        <w:snapToGrid w:val="0"/>
        <w:spacing w:line="360" w:lineRule="auto"/>
        <w:ind w:right="480"/>
        <w:jc w:val="center"/>
        <w:rPr>
          <w:rFonts w:ascii="宋体" w:hAnsi="宋体" w:cs="宋体"/>
          <w:b/>
          <w:color w:val="auto"/>
          <w:kern w:val="0"/>
          <w:sz w:val="32"/>
          <w:szCs w:val="32"/>
          <w:highlight w:val="none"/>
        </w:rPr>
      </w:pPr>
    </w:p>
    <w:p w14:paraId="6D8DF780">
      <w:pPr>
        <w:snapToGrid w:val="0"/>
        <w:spacing w:line="360" w:lineRule="auto"/>
        <w:ind w:right="480"/>
        <w:jc w:val="center"/>
        <w:rPr>
          <w:rFonts w:ascii="宋体" w:hAnsi="宋体" w:cs="宋体"/>
          <w:b/>
          <w:color w:val="auto"/>
          <w:kern w:val="0"/>
          <w:sz w:val="32"/>
          <w:szCs w:val="32"/>
          <w:highlight w:val="none"/>
        </w:rPr>
      </w:pPr>
    </w:p>
    <w:p w14:paraId="204936B5">
      <w:pPr>
        <w:snapToGrid w:val="0"/>
        <w:spacing w:line="360" w:lineRule="auto"/>
        <w:ind w:right="480"/>
        <w:jc w:val="center"/>
        <w:rPr>
          <w:rFonts w:ascii="宋体" w:hAnsi="宋体" w:cs="宋体"/>
          <w:b/>
          <w:color w:val="auto"/>
          <w:kern w:val="0"/>
          <w:sz w:val="32"/>
          <w:szCs w:val="32"/>
          <w:highlight w:val="none"/>
        </w:rPr>
      </w:pPr>
    </w:p>
    <w:p w14:paraId="3A980950">
      <w:pPr>
        <w:snapToGrid w:val="0"/>
        <w:spacing w:line="360" w:lineRule="auto"/>
        <w:ind w:right="480"/>
        <w:jc w:val="center"/>
        <w:rPr>
          <w:rFonts w:ascii="宋体" w:hAnsi="宋体" w:cs="宋体"/>
          <w:b/>
          <w:color w:val="auto"/>
          <w:kern w:val="0"/>
          <w:sz w:val="32"/>
          <w:szCs w:val="32"/>
          <w:highlight w:val="none"/>
        </w:rPr>
      </w:pPr>
    </w:p>
    <w:p w14:paraId="60087F8E">
      <w:pPr>
        <w:snapToGrid w:val="0"/>
        <w:spacing w:line="360" w:lineRule="auto"/>
        <w:ind w:right="480"/>
        <w:jc w:val="center"/>
        <w:rPr>
          <w:rFonts w:ascii="宋体" w:hAnsi="宋体" w:cs="宋体"/>
          <w:b/>
          <w:color w:val="auto"/>
          <w:kern w:val="0"/>
          <w:sz w:val="32"/>
          <w:szCs w:val="32"/>
          <w:highlight w:val="none"/>
        </w:rPr>
      </w:pPr>
    </w:p>
    <w:p w14:paraId="05A896DE">
      <w:pPr>
        <w:snapToGrid w:val="0"/>
        <w:spacing w:line="360" w:lineRule="auto"/>
        <w:ind w:right="480"/>
        <w:jc w:val="center"/>
        <w:rPr>
          <w:rFonts w:ascii="宋体" w:hAnsi="宋体" w:cs="宋体"/>
          <w:b/>
          <w:color w:val="auto"/>
          <w:kern w:val="0"/>
          <w:sz w:val="32"/>
          <w:szCs w:val="32"/>
          <w:highlight w:val="none"/>
        </w:rPr>
      </w:pPr>
    </w:p>
    <w:p w14:paraId="0FCB054B">
      <w:pPr>
        <w:snapToGrid w:val="0"/>
        <w:spacing w:line="360" w:lineRule="auto"/>
        <w:ind w:right="480"/>
        <w:jc w:val="center"/>
        <w:rPr>
          <w:rFonts w:ascii="宋体" w:hAnsi="宋体" w:cs="宋体"/>
          <w:b/>
          <w:color w:val="auto"/>
          <w:kern w:val="0"/>
          <w:sz w:val="32"/>
          <w:szCs w:val="32"/>
          <w:highlight w:val="none"/>
        </w:rPr>
      </w:pPr>
    </w:p>
    <w:p w14:paraId="6239EF82">
      <w:pPr>
        <w:snapToGrid w:val="0"/>
        <w:spacing w:line="360" w:lineRule="auto"/>
        <w:ind w:right="480"/>
        <w:jc w:val="center"/>
        <w:rPr>
          <w:rFonts w:ascii="宋体" w:hAnsi="宋体" w:cs="宋体"/>
          <w:b/>
          <w:color w:val="auto"/>
          <w:kern w:val="0"/>
          <w:sz w:val="32"/>
          <w:szCs w:val="32"/>
          <w:highlight w:val="none"/>
        </w:rPr>
      </w:pPr>
    </w:p>
    <w:p w14:paraId="5AE9543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02E763B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31EBB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1F4BB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FE54A9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F1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938C5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3C7EF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DEEBB3E">
            <w:pPr>
              <w:spacing w:line="360" w:lineRule="auto"/>
              <w:jc w:val="center"/>
              <w:rPr>
                <w:rFonts w:ascii="宋体" w:hAnsi="宋体" w:cs="宋体"/>
                <w:b/>
                <w:color w:val="auto"/>
                <w:sz w:val="24"/>
                <w:highlight w:val="none"/>
              </w:rPr>
            </w:pPr>
          </w:p>
          <w:p w14:paraId="578B02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F43D6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F469D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6855A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AC4ABE6">
            <w:pPr>
              <w:spacing w:line="360" w:lineRule="auto"/>
              <w:jc w:val="center"/>
              <w:rPr>
                <w:rFonts w:ascii="宋体" w:hAnsi="宋体" w:cs="宋体"/>
                <w:b/>
                <w:color w:val="auto"/>
                <w:sz w:val="24"/>
                <w:highlight w:val="none"/>
              </w:rPr>
            </w:pPr>
          </w:p>
          <w:p w14:paraId="7059C8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06DE86F">
            <w:pPr>
              <w:spacing w:line="360" w:lineRule="auto"/>
              <w:jc w:val="center"/>
              <w:rPr>
                <w:rFonts w:ascii="宋体" w:hAnsi="宋体" w:cs="宋体"/>
                <w:b/>
                <w:color w:val="auto"/>
                <w:sz w:val="24"/>
                <w:highlight w:val="none"/>
              </w:rPr>
            </w:pPr>
          </w:p>
          <w:p w14:paraId="692316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28D8B5B">
            <w:pPr>
              <w:spacing w:line="360" w:lineRule="auto"/>
              <w:jc w:val="center"/>
              <w:rPr>
                <w:rFonts w:ascii="宋体" w:hAnsi="宋体" w:cs="宋体"/>
                <w:b/>
                <w:color w:val="auto"/>
                <w:sz w:val="24"/>
                <w:highlight w:val="none"/>
              </w:rPr>
            </w:pPr>
          </w:p>
        </w:tc>
      </w:tr>
      <w:tr w14:paraId="666C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12893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D5BE9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3B0506B">
            <w:pPr>
              <w:snapToGrid w:val="0"/>
              <w:spacing w:line="360" w:lineRule="auto"/>
              <w:jc w:val="center"/>
              <w:rPr>
                <w:rFonts w:ascii="宋体" w:hAnsi="宋体" w:cs="宋体"/>
                <w:color w:val="auto"/>
                <w:sz w:val="24"/>
                <w:highlight w:val="none"/>
              </w:rPr>
            </w:pPr>
          </w:p>
        </w:tc>
        <w:tc>
          <w:tcPr>
            <w:tcW w:w="2410" w:type="dxa"/>
            <w:vAlign w:val="center"/>
          </w:tcPr>
          <w:p w14:paraId="09887D9A">
            <w:pPr>
              <w:snapToGrid w:val="0"/>
              <w:spacing w:line="360" w:lineRule="auto"/>
              <w:jc w:val="center"/>
              <w:rPr>
                <w:rFonts w:ascii="宋体" w:hAnsi="宋体" w:cs="宋体"/>
                <w:color w:val="auto"/>
                <w:sz w:val="24"/>
                <w:highlight w:val="none"/>
              </w:rPr>
            </w:pPr>
          </w:p>
        </w:tc>
        <w:tc>
          <w:tcPr>
            <w:tcW w:w="2268" w:type="dxa"/>
            <w:vAlign w:val="center"/>
          </w:tcPr>
          <w:p w14:paraId="67230641">
            <w:pPr>
              <w:snapToGrid w:val="0"/>
              <w:spacing w:line="360" w:lineRule="auto"/>
              <w:jc w:val="center"/>
              <w:rPr>
                <w:rFonts w:ascii="宋体" w:hAnsi="宋体" w:cs="宋体"/>
                <w:color w:val="auto"/>
                <w:sz w:val="24"/>
                <w:highlight w:val="none"/>
              </w:rPr>
            </w:pPr>
          </w:p>
        </w:tc>
        <w:tc>
          <w:tcPr>
            <w:tcW w:w="2126" w:type="dxa"/>
            <w:vAlign w:val="center"/>
          </w:tcPr>
          <w:p w14:paraId="04AC9C67">
            <w:pPr>
              <w:spacing w:line="360" w:lineRule="auto"/>
              <w:jc w:val="center"/>
              <w:rPr>
                <w:rFonts w:ascii="宋体" w:hAnsi="宋体" w:cs="宋体"/>
                <w:color w:val="auto"/>
                <w:sz w:val="24"/>
                <w:highlight w:val="none"/>
              </w:rPr>
            </w:pPr>
          </w:p>
        </w:tc>
        <w:tc>
          <w:tcPr>
            <w:tcW w:w="2127" w:type="dxa"/>
          </w:tcPr>
          <w:p w14:paraId="53898477">
            <w:pPr>
              <w:spacing w:line="360" w:lineRule="auto"/>
              <w:jc w:val="center"/>
              <w:rPr>
                <w:rFonts w:ascii="宋体" w:hAnsi="宋体" w:cs="宋体"/>
                <w:color w:val="auto"/>
                <w:sz w:val="24"/>
                <w:highlight w:val="none"/>
              </w:rPr>
            </w:pPr>
          </w:p>
        </w:tc>
        <w:tc>
          <w:tcPr>
            <w:tcW w:w="2126" w:type="dxa"/>
            <w:vAlign w:val="center"/>
          </w:tcPr>
          <w:p w14:paraId="70CC42B8">
            <w:pPr>
              <w:spacing w:line="360" w:lineRule="auto"/>
              <w:jc w:val="center"/>
              <w:rPr>
                <w:rFonts w:ascii="宋体" w:hAnsi="宋体" w:cs="宋体"/>
                <w:color w:val="auto"/>
                <w:sz w:val="24"/>
                <w:highlight w:val="none"/>
              </w:rPr>
            </w:pPr>
          </w:p>
        </w:tc>
      </w:tr>
      <w:tr w14:paraId="25D9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28D6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7FF21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1D56007">
            <w:pPr>
              <w:snapToGrid w:val="0"/>
              <w:spacing w:line="360" w:lineRule="auto"/>
              <w:jc w:val="center"/>
              <w:rPr>
                <w:rFonts w:ascii="宋体" w:hAnsi="宋体" w:cs="宋体"/>
                <w:color w:val="auto"/>
                <w:sz w:val="24"/>
                <w:highlight w:val="none"/>
              </w:rPr>
            </w:pPr>
          </w:p>
        </w:tc>
        <w:tc>
          <w:tcPr>
            <w:tcW w:w="2410" w:type="dxa"/>
            <w:vAlign w:val="center"/>
          </w:tcPr>
          <w:p w14:paraId="63E0B904">
            <w:pPr>
              <w:snapToGrid w:val="0"/>
              <w:spacing w:line="360" w:lineRule="auto"/>
              <w:jc w:val="center"/>
              <w:rPr>
                <w:rFonts w:ascii="宋体" w:hAnsi="宋体" w:cs="宋体"/>
                <w:color w:val="auto"/>
                <w:sz w:val="24"/>
                <w:highlight w:val="none"/>
              </w:rPr>
            </w:pPr>
          </w:p>
        </w:tc>
        <w:tc>
          <w:tcPr>
            <w:tcW w:w="2268" w:type="dxa"/>
            <w:vAlign w:val="center"/>
          </w:tcPr>
          <w:p w14:paraId="0D327B6F">
            <w:pPr>
              <w:snapToGrid w:val="0"/>
              <w:spacing w:line="360" w:lineRule="auto"/>
              <w:jc w:val="center"/>
              <w:rPr>
                <w:rFonts w:ascii="宋体" w:hAnsi="宋体" w:cs="宋体"/>
                <w:color w:val="auto"/>
                <w:sz w:val="24"/>
                <w:highlight w:val="none"/>
              </w:rPr>
            </w:pPr>
          </w:p>
        </w:tc>
        <w:tc>
          <w:tcPr>
            <w:tcW w:w="2126" w:type="dxa"/>
            <w:vAlign w:val="center"/>
          </w:tcPr>
          <w:p w14:paraId="1E12B34A">
            <w:pPr>
              <w:spacing w:line="360" w:lineRule="auto"/>
              <w:jc w:val="center"/>
              <w:rPr>
                <w:rFonts w:ascii="宋体" w:hAnsi="宋体" w:cs="宋体"/>
                <w:color w:val="auto"/>
                <w:sz w:val="24"/>
                <w:highlight w:val="none"/>
              </w:rPr>
            </w:pPr>
          </w:p>
        </w:tc>
        <w:tc>
          <w:tcPr>
            <w:tcW w:w="2127" w:type="dxa"/>
          </w:tcPr>
          <w:p w14:paraId="1FCBE325">
            <w:pPr>
              <w:spacing w:line="360" w:lineRule="auto"/>
              <w:jc w:val="center"/>
              <w:rPr>
                <w:rFonts w:ascii="宋体" w:hAnsi="宋体" w:cs="宋体"/>
                <w:color w:val="auto"/>
                <w:sz w:val="24"/>
                <w:highlight w:val="none"/>
              </w:rPr>
            </w:pPr>
          </w:p>
        </w:tc>
        <w:tc>
          <w:tcPr>
            <w:tcW w:w="2126" w:type="dxa"/>
            <w:vAlign w:val="center"/>
          </w:tcPr>
          <w:p w14:paraId="45D2DEC1">
            <w:pPr>
              <w:spacing w:line="360" w:lineRule="auto"/>
              <w:jc w:val="center"/>
              <w:rPr>
                <w:rFonts w:ascii="宋体" w:hAnsi="宋体" w:cs="宋体"/>
                <w:color w:val="auto"/>
                <w:sz w:val="24"/>
                <w:highlight w:val="none"/>
              </w:rPr>
            </w:pPr>
          </w:p>
        </w:tc>
      </w:tr>
      <w:tr w14:paraId="7E40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B41F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0B7567C">
            <w:pPr>
              <w:snapToGrid w:val="0"/>
              <w:spacing w:line="360" w:lineRule="auto"/>
              <w:jc w:val="center"/>
              <w:rPr>
                <w:rFonts w:ascii="宋体" w:hAnsi="宋体" w:cs="宋体"/>
                <w:color w:val="auto"/>
                <w:sz w:val="24"/>
                <w:highlight w:val="none"/>
              </w:rPr>
            </w:pPr>
          </w:p>
        </w:tc>
        <w:tc>
          <w:tcPr>
            <w:tcW w:w="2268" w:type="dxa"/>
            <w:vAlign w:val="center"/>
          </w:tcPr>
          <w:p w14:paraId="7E18084A">
            <w:pPr>
              <w:snapToGrid w:val="0"/>
              <w:spacing w:line="360" w:lineRule="auto"/>
              <w:jc w:val="center"/>
              <w:rPr>
                <w:rFonts w:ascii="宋体" w:hAnsi="宋体" w:cs="宋体"/>
                <w:color w:val="auto"/>
                <w:sz w:val="24"/>
                <w:highlight w:val="none"/>
              </w:rPr>
            </w:pPr>
          </w:p>
        </w:tc>
        <w:tc>
          <w:tcPr>
            <w:tcW w:w="2410" w:type="dxa"/>
            <w:vAlign w:val="center"/>
          </w:tcPr>
          <w:p w14:paraId="593E75F1">
            <w:pPr>
              <w:snapToGrid w:val="0"/>
              <w:spacing w:line="360" w:lineRule="auto"/>
              <w:jc w:val="center"/>
              <w:rPr>
                <w:rFonts w:ascii="宋体" w:hAnsi="宋体" w:cs="宋体"/>
                <w:color w:val="auto"/>
                <w:sz w:val="24"/>
                <w:highlight w:val="none"/>
              </w:rPr>
            </w:pPr>
          </w:p>
        </w:tc>
        <w:tc>
          <w:tcPr>
            <w:tcW w:w="2268" w:type="dxa"/>
            <w:vAlign w:val="center"/>
          </w:tcPr>
          <w:p w14:paraId="74123814">
            <w:pPr>
              <w:snapToGrid w:val="0"/>
              <w:spacing w:line="360" w:lineRule="auto"/>
              <w:jc w:val="center"/>
              <w:rPr>
                <w:rFonts w:ascii="宋体" w:hAnsi="宋体" w:cs="宋体"/>
                <w:color w:val="auto"/>
                <w:sz w:val="24"/>
                <w:highlight w:val="none"/>
              </w:rPr>
            </w:pPr>
          </w:p>
        </w:tc>
        <w:tc>
          <w:tcPr>
            <w:tcW w:w="2126" w:type="dxa"/>
            <w:vAlign w:val="center"/>
          </w:tcPr>
          <w:p w14:paraId="6B5B7003">
            <w:pPr>
              <w:spacing w:line="360" w:lineRule="auto"/>
              <w:jc w:val="center"/>
              <w:rPr>
                <w:rFonts w:ascii="宋体" w:hAnsi="宋体" w:cs="宋体"/>
                <w:color w:val="auto"/>
                <w:sz w:val="24"/>
                <w:highlight w:val="none"/>
              </w:rPr>
            </w:pPr>
          </w:p>
        </w:tc>
        <w:tc>
          <w:tcPr>
            <w:tcW w:w="2127" w:type="dxa"/>
          </w:tcPr>
          <w:p w14:paraId="25B9456A">
            <w:pPr>
              <w:spacing w:line="360" w:lineRule="auto"/>
              <w:jc w:val="center"/>
              <w:rPr>
                <w:rFonts w:ascii="宋体" w:hAnsi="宋体" w:cs="宋体"/>
                <w:color w:val="auto"/>
                <w:sz w:val="24"/>
                <w:highlight w:val="none"/>
              </w:rPr>
            </w:pPr>
          </w:p>
        </w:tc>
        <w:tc>
          <w:tcPr>
            <w:tcW w:w="2126" w:type="dxa"/>
            <w:vAlign w:val="center"/>
          </w:tcPr>
          <w:p w14:paraId="68FED852">
            <w:pPr>
              <w:spacing w:line="360" w:lineRule="auto"/>
              <w:jc w:val="center"/>
              <w:rPr>
                <w:rFonts w:ascii="宋体" w:hAnsi="宋体" w:cs="宋体"/>
                <w:color w:val="auto"/>
                <w:sz w:val="24"/>
                <w:highlight w:val="none"/>
              </w:rPr>
            </w:pPr>
          </w:p>
        </w:tc>
      </w:tr>
      <w:tr w14:paraId="1909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49A294">
            <w:pPr>
              <w:spacing w:line="360" w:lineRule="auto"/>
              <w:jc w:val="center"/>
              <w:rPr>
                <w:rFonts w:ascii="宋体" w:hAnsi="宋体" w:cs="宋体"/>
                <w:color w:val="auto"/>
                <w:sz w:val="24"/>
                <w:highlight w:val="none"/>
              </w:rPr>
            </w:pPr>
          </w:p>
        </w:tc>
        <w:tc>
          <w:tcPr>
            <w:tcW w:w="992" w:type="dxa"/>
            <w:vAlign w:val="center"/>
          </w:tcPr>
          <w:p w14:paraId="55BC276E">
            <w:pPr>
              <w:snapToGrid w:val="0"/>
              <w:spacing w:line="360" w:lineRule="auto"/>
              <w:jc w:val="center"/>
              <w:rPr>
                <w:rFonts w:ascii="宋体" w:hAnsi="宋体" w:cs="宋体"/>
                <w:color w:val="auto"/>
                <w:sz w:val="24"/>
                <w:highlight w:val="none"/>
              </w:rPr>
            </w:pPr>
          </w:p>
        </w:tc>
        <w:tc>
          <w:tcPr>
            <w:tcW w:w="2268" w:type="dxa"/>
            <w:vAlign w:val="center"/>
          </w:tcPr>
          <w:p w14:paraId="4C38B3F1">
            <w:pPr>
              <w:snapToGrid w:val="0"/>
              <w:spacing w:line="360" w:lineRule="auto"/>
              <w:jc w:val="center"/>
              <w:rPr>
                <w:rFonts w:ascii="宋体" w:hAnsi="宋体" w:cs="宋体"/>
                <w:color w:val="auto"/>
                <w:sz w:val="24"/>
                <w:highlight w:val="none"/>
              </w:rPr>
            </w:pPr>
          </w:p>
        </w:tc>
        <w:tc>
          <w:tcPr>
            <w:tcW w:w="2410" w:type="dxa"/>
            <w:vAlign w:val="center"/>
          </w:tcPr>
          <w:p w14:paraId="06C6D83B">
            <w:pPr>
              <w:snapToGrid w:val="0"/>
              <w:spacing w:line="360" w:lineRule="auto"/>
              <w:jc w:val="center"/>
              <w:rPr>
                <w:rFonts w:ascii="宋体" w:hAnsi="宋体" w:cs="宋体"/>
                <w:color w:val="auto"/>
                <w:sz w:val="24"/>
                <w:highlight w:val="none"/>
              </w:rPr>
            </w:pPr>
          </w:p>
        </w:tc>
        <w:tc>
          <w:tcPr>
            <w:tcW w:w="2268" w:type="dxa"/>
            <w:vAlign w:val="center"/>
          </w:tcPr>
          <w:p w14:paraId="73C40365">
            <w:pPr>
              <w:snapToGrid w:val="0"/>
              <w:spacing w:line="360" w:lineRule="auto"/>
              <w:jc w:val="center"/>
              <w:rPr>
                <w:rFonts w:ascii="宋体" w:hAnsi="宋体" w:cs="宋体"/>
                <w:color w:val="auto"/>
                <w:sz w:val="24"/>
                <w:highlight w:val="none"/>
              </w:rPr>
            </w:pPr>
          </w:p>
        </w:tc>
        <w:tc>
          <w:tcPr>
            <w:tcW w:w="2126" w:type="dxa"/>
            <w:vAlign w:val="center"/>
          </w:tcPr>
          <w:p w14:paraId="6CA27BAB">
            <w:pPr>
              <w:spacing w:line="360" w:lineRule="auto"/>
              <w:jc w:val="center"/>
              <w:rPr>
                <w:rFonts w:ascii="宋体" w:hAnsi="宋体" w:cs="宋体"/>
                <w:color w:val="auto"/>
                <w:sz w:val="24"/>
                <w:highlight w:val="none"/>
              </w:rPr>
            </w:pPr>
          </w:p>
        </w:tc>
        <w:tc>
          <w:tcPr>
            <w:tcW w:w="2127" w:type="dxa"/>
          </w:tcPr>
          <w:p w14:paraId="07567104">
            <w:pPr>
              <w:spacing w:line="360" w:lineRule="auto"/>
              <w:jc w:val="center"/>
              <w:rPr>
                <w:rFonts w:ascii="宋体" w:hAnsi="宋体" w:cs="宋体"/>
                <w:color w:val="auto"/>
                <w:sz w:val="24"/>
                <w:highlight w:val="none"/>
              </w:rPr>
            </w:pPr>
          </w:p>
        </w:tc>
        <w:tc>
          <w:tcPr>
            <w:tcW w:w="2126" w:type="dxa"/>
            <w:vAlign w:val="center"/>
          </w:tcPr>
          <w:p w14:paraId="3BC990A1">
            <w:pPr>
              <w:spacing w:line="360" w:lineRule="auto"/>
              <w:jc w:val="center"/>
              <w:rPr>
                <w:rFonts w:ascii="宋体" w:hAnsi="宋体" w:cs="宋体"/>
                <w:color w:val="auto"/>
                <w:sz w:val="24"/>
                <w:highlight w:val="none"/>
              </w:rPr>
            </w:pPr>
          </w:p>
        </w:tc>
      </w:tr>
      <w:tr w14:paraId="63BF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662C2A">
            <w:pPr>
              <w:spacing w:line="360" w:lineRule="auto"/>
              <w:jc w:val="center"/>
              <w:rPr>
                <w:rFonts w:ascii="宋体" w:hAnsi="宋体" w:cs="宋体"/>
                <w:color w:val="auto"/>
                <w:sz w:val="24"/>
                <w:highlight w:val="none"/>
              </w:rPr>
            </w:pPr>
          </w:p>
        </w:tc>
        <w:tc>
          <w:tcPr>
            <w:tcW w:w="992" w:type="dxa"/>
            <w:vAlign w:val="center"/>
          </w:tcPr>
          <w:p w14:paraId="243D5E4E">
            <w:pPr>
              <w:snapToGrid w:val="0"/>
              <w:spacing w:line="360" w:lineRule="auto"/>
              <w:jc w:val="center"/>
              <w:rPr>
                <w:rFonts w:ascii="宋体" w:hAnsi="宋体" w:cs="宋体"/>
                <w:color w:val="auto"/>
                <w:sz w:val="24"/>
                <w:highlight w:val="none"/>
              </w:rPr>
            </w:pPr>
          </w:p>
        </w:tc>
        <w:tc>
          <w:tcPr>
            <w:tcW w:w="2268" w:type="dxa"/>
            <w:vAlign w:val="center"/>
          </w:tcPr>
          <w:p w14:paraId="1EB6C3EE">
            <w:pPr>
              <w:snapToGrid w:val="0"/>
              <w:spacing w:line="360" w:lineRule="auto"/>
              <w:jc w:val="center"/>
              <w:rPr>
                <w:rFonts w:ascii="宋体" w:hAnsi="宋体" w:cs="宋体"/>
                <w:color w:val="auto"/>
                <w:sz w:val="24"/>
                <w:highlight w:val="none"/>
              </w:rPr>
            </w:pPr>
          </w:p>
        </w:tc>
        <w:tc>
          <w:tcPr>
            <w:tcW w:w="2410" w:type="dxa"/>
            <w:vAlign w:val="center"/>
          </w:tcPr>
          <w:p w14:paraId="178C0CA1">
            <w:pPr>
              <w:snapToGrid w:val="0"/>
              <w:spacing w:line="360" w:lineRule="auto"/>
              <w:jc w:val="center"/>
              <w:rPr>
                <w:rFonts w:ascii="宋体" w:hAnsi="宋体" w:cs="宋体"/>
                <w:color w:val="auto"/>
                <w:sz w:val="24"/>
                <w:highlight w:val="none"/>
              </w:rPr>
            </w:pPr>
          </w:p>
        </w:tc>
        <w:tc>
          <w:tcPr>
            <w:tcW w:w="2268" w:type="dxa"/>
            <w:vAlign w:val="center"/>
          </w:tcPr>
          <w:p w14:paraId="18FDC51D">
            <w:pPr>
              <w:snapToGrid w:val="0"/>
              <w:spacing w:line="360" w:lineRule="auto"/>
              <w:jc w:val="center"/>
              <w:rPr>
                <w:rFonts w:ascii="宋体" w:hAnsi="宋体" w:cs="宋体"/>
                <w:color w:val="auto"/>
                <w:sz w:val="24"/>
                <w:highlight w:val="none"/>
              </w:rPr>
            </w:pPr>
          </w:p>
        </w:tc>
        <w:tc>
          <w:tcPr>
            <w:tcW w:w="2126" w:type="dxa"/>
            <w:vAlign w:val="center"/>
          </w:tcPr>
          <w:p w14:paraId="4BCDA642">
            <w:pPr>
              <w:spacing w:line="360" w:lineRule="auto"/>
              <w:jc w:val="center"/>
              <w:rPr>
                <w:rFonts w:ascii="宋体" w:hAnsi="宋体" w:cs="宋体"/>
                <w:color w:val="auto"/>
                <w:sz w:val="24"/>
                <w:highlight w:val="none"/>
              </w:rPr>
            </w:pPr>
          </w:p>
        </w:tc>
        <w:tc>
          <w:tcPr>
            <w:tcW w:w="2127" w:type="dxa"/>
          </w:tcPr>
          <w:p w14:paraId="7037DD4D">
            <w:pPr>
              <w:spacing w:line="360" w:lineRule="auto"/>
              <w:jc w:val="center"/>
              <w:rPr>
                <w:rFonts w:ascii="宋体" w:hAnsi="宋体" w:cs="宋体"/>
                <w:color w:val="auto"/>
                <w:sz w:val="24"/>
                <w:highlight w:val="none"/>
              </w:rPr>
            </w:pPr>
          </w:p>
        </w:tc>
        <w:tc>
          <w:tcPr>
            <w:tcW w:w="2126" w:type="dxa"/>
            <w:vAlign w:val="center"/>
          </w:tcPr>
          <w:p w14:paraId="7A02C81B">
            <w:pPr>
              <w:spacing w:line="360" w:lineRule="auto"/>
              <w:jc w:val="center"/>
              <w:rPr>
                <w:rFonts w:ascii="宋体" w:hAnsi="宋体" w:cs="宋体"/>
                <w:color w:val="auto"/>
                <w:sz w:val="24"/>
                <w:highlight w:val="none"/>
              </w:rPr>
            </w:pPr>
          </w:p>
        </w:tc>
      </w:tr>
      <w:tr w14:paraId="505B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94BB0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7CC9534">
            <w:pPr>
              <w:spacing w:line="360" w:lineRule="auto"/>
              <w:jc w:val="center"/>
              <w:rPr>
                <w:rFonts w:ascii="宋体" w:hAnsi="宋体" w:cs="宋体"/>
                <w:color w:val="auto"/>
                <w:sz w:val="24"/>
                <w:highlight w:val="none"/>
              </w:rPr>
            </w:pPr>
          </w:p>
        </w:tc>
      </w:tr>
      <w:tr w14:paraId="7201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D7F0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BA870C7">
            <w:pPr>
              <w:spacing w:line="360" w:lineRule="auto"/>
              <w:jc w:val="center"/>
              <w:rPr>
                <w:rFonts w:ascii="宋体" w:hAnsi="宋体" w:cs="宋体"/>
                <w:color w:val="auto"/>
                <w:sz w:val="24"/>
                <w:highlight w:val="none"/>
              </w:rPr>
            </w:pPr>
          </w:p>
        </w:tc>
      </w:tr>
      <w:tr w14:paraId="0CF6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shd w:val="clear" w:color="auto" w:fill="auto"/>
            <w:vAlign w:val="center"/>
          </w:tcPr>
          <w:p w14:paraId="33BC242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其中：企业管理费</w:t>
            </w:r>
            <w:r>
              <w:rPr>
                <w:rFonts w:hint="eastAsia" w:ascii="宋体" w:hAnsi="宋体" w:cs="宋体"/>
                <w:b/>
                <w:color w:val="auto"/>
                <w:sz w:val="24"/>
                <w:szCs w:val="24"/>
                <w:highlight w:val="none"/>
                <w:lang w:val="en-US" w:eastAsia="zh-CN"/>
              </w:rPr>
              <w:t>占比</w:t>
            </w:r>
            <w:r>
              <w:rPr>
                <w:rFonts w:hint="eastAsia" w:ascii="宋体" w:hAnsi="宋体" w:eastAsia="宋体" w:cs="宋体"/>
                <w:b/>
                <w:color w:val="auto"/>
                <w:sz w:val="24"/>
                <w:szCs w:val="24"/>
                <w:highlight w:val="none"/>
              </w:rPr>
              <w:t>（%）</w:t>
            </w:r>
          </w:p>
          <w:p w14:paraId="3E86D9AF">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宋体"/>
                <w:b/>
                <w:color w:val="auto"/>
                <w:sz w:val="24"/>
                <w:szCs w:val="24"/>
                <w:highlight w:val="none"/>
                <w:lang w:val="en-US" w:eastAsia="zh-CN"/>
              </w:rPr>
              <w:t>（不得高于投标报价的5%）</w:t>
            </w:r>
          </w:p>
        </w:tc>
        <w:tc>
          <w:tcPr>
            <w:tcW w:w="8647" w:type="dxa"/>
            <w:gridSpan w:val="4"/>
            <w:shd w:val="clear" w:color="auto" w:fill="auto"/>
            <w:vAlign w:val="top"/>
          </w:tcPr>
          <w:p w14:paraId="1C214255">
            <w:pPr>
              <w:spacing w:line="360" w:lineRule="auto"/>
              <w:jc w:val="center"/>
              <w:rPr>
                <w:rFonts w:ascii="仿宋" w:hAnsi="仿宋" w:eastAsia="仿宋" w:cs="宋体"/>
                <w:kern w:val="2"/>
                <w:sz w:val="24"/>
                <w:szCs w:val="24"/>
                <w:lang w:val="en-US" w:eastAsia="zh-CN" w:bidi="ar-SA"/>
              </w:rPr>
            </w:pPr>
          </w:p>
        </w:tc>
      </w:tr>
    </w:tbl>
    <w:p w14:paraId="102AAF9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B678E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2DEBB3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E1D0DBE">
      <w:pPr>
        <w:snapToGrid w:val="0"/>
        <w:spacing w:line="360" w:lineRule="auto"/>
        <w:ind w:firstLine="482" w:firstLineChars="200"/>
        <w:rPr>
          <w:rFonts w:hint="eastAsia" w:ascii="宋体" w:hAnsi="宋体" w:eastAsia="宋体" w:cs="宋体"/>
          <w:b/>
          <w:bCs/>
          <w:color w:val="auto"/>
          <w:kern w:val="0"/>
          <w:sz w:val="24"/>
          <w:highlight w:val="none"/>
          <w:lang w:val="zh-CN" w:eastAsia="zh-CN"/>
        </w:rPr>
      </w:pPr>
      <w:r>
        <w:rPr>
          <w:rFonts w:hint="eastAsia" w:ascii="宋体" w:hAnsi="宋体" w:cs="宋体"/>
          <w:b/>
          <w:bCs/>
          <w:color w:val="auto"/>
          <w:kern w:val="0"/>
          <w:sz w:val="24"/>
          <w:highlight w:val="none"/>
          <w:lang w:val="zh-CN" w:eastAsia="zh-CN"/>
        </w:rPr>
        <w:t>3、投标报价中企业管理费占比高于投标报价5%的，投标无效。</w:t>
      </w:r>
    </w:p>
    <w:p w14:paraId="68CE9F2E">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46336B3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549F82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28BF7BE">
      <w:pPr>
        <w:snapToGrid w:val="0"/>
        <w:spacing w:line="360" w:lineRule="auto"/>
        <w:ind w:firstLine="0" w:firstLineChars="0"/>
        <w:jc w:val="center"/>
        <w:outlineLvl w:val="2"/>
        <w:rPr>
          <w:rFonts w:hint="eastAsia" w:ascii="宋体" w:hAnsi="宋体" w:eastAsia="宋体" w:cs="宋体"/>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b/>
          <w:kern w:val="0"/>
          <w:sz w:val="32"/>
          <w:szCs w:val="32"/>
        </w:rPr>
        <w:t>报价情况说明</w:t>
      </w:r>
    </w:p>
    <w:p w14:paraId="7EDACDCB">
      <w:pPr>
        <w:pStyle w:val="5"/>
        <w:keepNext w:val="0"/>
        <w:tabs>
          <w:tab w:val="clear" w:pos="432"/>
        </w:tabs>
        <w:snapToGrid w:val="0"/>
        <w:spacing w:before="120" w:after="120"/>
        <w:ind w:left="0" w:firstLine="480" w:firstLineChars="200"/>
        <w:rPr>
          <w:rFonts w:hint="eastAsia" w:ascii="宋体" w:hAnsi="宋体" w:eastAsia="宋体" w:cs="宋体"/>
          <w:b w:val="0"/>
          <w:bCs w:val="0"/>
          <w:snapToGrid/>
          <w:color w:val="auto"/>
          <w:kern w:val="0"/>
          <w:sz w:val="24"/>
          <w:szCs w:val="24"/>
          <w:highlight w:val="none"/>
          <w:lang w:val="zh-CN"/>
        </w:rPr>
      </w:pPr>
      <w:r>
        <w:rPr>
          <w:rFonts w:hint="eastAsia" w:ascii="宋体" w:hAnsi="宋体" w:eastAsia="宋体" w:cs="宋体"/>
          <w:b w:val="0"/>
          <w:bCs w:val="0"/>
          <w:snapToGrid/>
          <w:color w:val="auto"/>
          <w:kern w:val="0"/>
          <w:sz w:val="24"/>
          <w:szCs w:val="24"/>
          <w:highlight w:val="none"/>
          <w:lang w:val="zh-CN" w:eastAsia="zh-CN"/>
        </w:rPr>
        <w:t>供应商应提供报价明细或成本核算，其中须包含</w:t>
      </w:r>
      <w:r>
        <w:rPr>
          <w:rFonts w:hint="eastAsia" w:ascii="宋体" w:hAnsi="宋体" w:eastAsia="宋体" w:cs="宋体"/>
          <w:b w:val="0"/>
          <w:bCs w:val="0"/>
          <w:snapToGrid/>
          <w:color w:val="auto"/>
          <w:kern w:val="0"/>
          <w:sz w:val="24"/>
          <w:szCs w:val="24"/>
          <w:highlight w:val="none"/>
          <w:lang w:val="en-US" w:eastAsia="zh-CN"/>
        </w:rPr>
        <w:t>各工种</w:t>
      </w:r>
      <w:r>
        <w:rPr>
          <w:rFonts w:hint="eastAsia" w:ascii="宋体" w:hAnsi="宋体" w:eastAsia="宋体" w:cs="宋体"/>
          <w:b w:val="0"/>
          <w:bCs w:val="0"/>
          <w:snapToGrid/>
          <w:color w:val="auto"/>
          <w:kern w:val="0"/>
          <w:sz w:val="24"/>
          <w:szCs w:val="24"/>
          <w:highlight w:val="none"/>
          <w:lang w:val="zh-CN" w:eastAsia="zh-CN"/>
        </w:rPr>
        <w:t>服务人员收入、企业管理费、税金等内容。</w:t>
      </w:r>
    </w:p>
    <w:p w14:paraId="3FBD4C47">
      <w:pPr>
        <w:widowControl/>
        <w:spacing w:line="360" w:lineRule="auto"/>
        <w:ind w:firstLine="120" w:firstLineChars="50"/>
        <w:jc w:val="left"/>
        <w:rPr>
          <w:rFonts w:hint="eastAsia" w:ascii="宋体" w:hAnsi="宋体" w:cs="宋体"/>
          <w:b/>
          <w:color w:val="auto"/>
          <w:sz w:val="24"/>
          <w:highlight w:val="none"/>
        </w:rPr>
      </w:pPr>
    </w:p>
    <w:p w14:paraId="7395903B">
      <w:pPr>
        <w:pStyle w:val="82"/>
        <w:rPr>
          <w:rFonts w:hint="eastAsia" w:ascii="宋体" w:hAnsi="宋体" w:cs="宋体"/>
          <w:b/>
          <w:color w:val="auto"/>
          <w:sz w:val="24"/>
          <w:highlight w:val="none"/>
        </w:rPr>
      </w:pPr>
    </w:p>
    <w:p w14:paraId="26B15219">
      <w:pPr>
        <w:pStyle w:val="82"/>
        <w:rPr>
          <w:rFonts w:hint="eastAsia" w:ascii="宋体" w:hAnsi="宋体" w:cs="宋体"/>
          <w:b/>
          <w:color w:val="auto"/>
          <w:sz w:val="24"/>
          <w:highlight w:val="none"/>
        </w:rPr>
      </w:pPr>
    </w:p>
    <w:p w14:paraId="6ADA5C88">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BA3E891">
      <w:pPr>
        <w:spacing w:line="360" w:lineRule="auto"/>
        <w:ind w:right="420" w:firstLine="3614" w:firstLineChars="1000"/>
        <w:rPr>
          <w:rFonts w:ascii="宋体" w:hAnsi="宋体" w:cs="宋体"/>
          <w:b/>
          <w:color w:val="auto"/>
          <w:kern w:val="0"/>
          <w:sz w:val="36"/>
          <w:szCs w:val="36"/>
          <w:highlight w:val="none"/>
        </w:rPr>
      </w:pPr>
    </w:p>
    <w:p w14:paraId="47B1218A">
      <w:pPr>
        <w:spacing w:line="360" w:lineRule="auto"/>
        <w:ind w:right="420" w:firstLine="3614" w:firstLineChars="1000"/>
        <w:rPr>
          <w:rFonts w:ascii="宋体" w:hAnsi="宋体" w:cs="宋体"/>
          <w:b/>
          <w:color w:val="auto"/>
          <w:kern w:val="0"/>
          <w:sz w:val="36"/>
          <w:szCs w:val="36"/>
          <w:highlight w:val="none"/>
        </w:rPr>
      </w:pPr>
    </w:p>
    <w:p w14:paraId="789A6CAD">
      <w:pPr>
        <w:spacing w:line="360" w:lineRule="auto"/>
        <w:ind w:right="420" w:firstLine="3614" w:firstLineChars="1000"/>
        <w:rPr>
          <w:rFonts w:ascii="宋体" w:hAnsi="宋体" w:cs="宋体"/>
          <w:b/>
          <w:color w:val="auto"/>
          <w:kern w:val="0"/>
          <w:sz w:val="36"/>
          <w:szCs w:val="36"/>
          <w:highlight w:val="none"/>
        </w:rPr>
      </w:pPr>
    </w:p>
    <w:p w14:paraId="62F647A3">
      <w:pPr>
        <w:spacing w:line="360" w:lineRule="auto"/>
        <w:ind w:right="420" w:firstLine="3614" w:firstLineChars="1000"/>
        <w:rPr>
          <w:rFonts w:ascii="宋体" w:hAnsi="宋体" w:cs="宋体"/>
          <w:b/>
          <w:color w:val="auto"/>
          <w:kern w:val="0"/>
          <w:sz w:val="36"/>
          <w:szCs w:val="36"/>
          <w:highlight w:val="none"/>
        </w:rPr>
      </w:pPr>
    </w:p>
    <w:p w14:paraId="4AFFD8F3">
      <w:pPr>
        <w:spacing w:line="360" w:lineRule="auto"/>
        <w:ind w:right="420" w:firstLine="3614" w:firstLineChars="1000"/>
        <w:rPr>
          <w:rFonts w:ascii="宋体" w:hAnsi="宋体" w:cs="宋体"/>
          <w:b/>
          <w:color w:val="auto"/>
          <w:kern w:val="0"/>
          <w:sz w:val="36"/>
          <w:szCs w:val="36"/>
          <w:highlight w:val="none"/>
        </w:rPr>
      </w:pPr>
    </w:p>
    <w:p w14:paraId="70C075D6">
      <w:pPr>
        <w:spacing w:line="360" w:lineRule="auto"/>
        <w:ind w:right="420" w:firstLine="3614" w:firstLineChars="1000"/>
        <w:rPr>
          <w:rFonts w:ascii="宋体" w:hAnsi="宋体" w:cs="宋体"/>
          <w:b/>
          <w:color w:val="auto"/>
          <w:kern w:val="0"/>
          <w:sz w:val="36"/>
          <w:szCs w:val="36"/>
          <w:highlight w:val="none"/>
        </w:rPr>
      </w:pPr>
    </w:p>
    <w:p w14:paraId="58F8E2A3">
      <w:pPr>
        <w:spacing w:line="360" w:lineRule="auto"/>
        <w:ind w:right="420" w:firstLine="3614" w:firstLineChars="1000"/>
        <w:rPr>
          <w:rFonts w:ascii="宋体" w:hAnsi="宋体" w:cs="宋体"/>
          <w:b/>
          <w:color w:val="auto"/>
          <w:kern w:val="0"/>
          <w:sz w:val="36"/>
          <w:szCs w:val="36"/>
          <w:highlight w:val="none"/>
        </w:rPr>
      </w:pPr>
    </w:p>
    <w:p w14:paraId="3E6306B2">
      <w:pPr>
        <w:spacing w:line="360" w:lineRule="auto"/>
        <w:ind w:right="420" w:firstLine="3614" w:firstLineChars="1000"/>
        <w:rPr>
          <w:rFonts w:ascii="宋体" w:hAnsi="宋体" w:cs="宋体"/>
          <w:b/>
          <w:color w:val="auto"/>
          <w:kern w:val="0"/>
          <w:sz w:val="36"/>
          <w:szCs w:val="36"/>
          <w:highlight w:val="none"/>
        </w:rPr>
      </w:pPr>
    </w:p>
    <w:p w14:paraId="6E81E585">
      <w:pPr>
        <w:spacing w:line="360" w:lineRule="auto"/>
        <w:ind w:right="420" w:firstLine="3614" w:firstLineChars="1000"/>
        <w:rPr>
          <w:rFonts w:ascii="宋体" w:hAnsi="宋体" w:cs="宋体"/>
          <w:b/>
          <w:color w:val="auto"/>
          <w:kern w:val="0"/>
          <w:sz w:val="36"/>
          <w:szCs w:val="36"/>
          <w:highlight w:val="none"/>
        </w:rPr>
      </w:pPr>
    </w:p>
    <w:p w14:paraId="308CCF0A">
      <w:pPr>
        <w:spacing w:line="360" w:lineRule="auto"/>
        <w:ind w:right="420" w:firstLine="3614" w:firstLineChars="1000"/>
        <w:rPr>
          <w:rFonts w:ascii="宋体" w:hAnsi="宋体" w:cs="宋体"/>
          <w:b/>
          <w:color w:val="auto"/>
          <w:kern w:val="0"/>
          <w:sz w:val="36"/>
          <w:szCs w:val="36"/>
          <w:highlight w:val="none"/>
        </w:rPr>
      </w:pPr>
    </w:p>
    <w:p w14:paraId="2E2260E5">
      <w:pPr>
        <w:spacing w:line="360" w:lineRule="auto"/>
        <w:ind w:right="420" w:firstLine="3614" w:firstLineChars="1000"/>
        <w:rPr>
          <w:rFonts w:ascii="宋体" w:hAnsi="宋体" w:cs="宋体"/>
          <w:b/>
          <w:color w:val="auto"/>
          <w:kern w:val="0"/>
          <w:sz w:val="36"/>
          <w:szCs w:val="36"/>
          <w:highlight w:val="none"/>
        </w:rPr>
      </w:pPr>
    </w:p>
    <w:p w14:paraId="41BB7205">
      <w:pPr>
        <w:spacing w:line="360" w:lineRule="auto"/>
        <w:ind w:right="420" w:firstLine="3614" w:firstLineChars="1000"/>
        <w:rPr>
          <w:rFonts w:ascii="宋体" w:hAnsi="宋体" w:cs="宋体"/>
          <w:b/>
          <w:color w:val="auto"/>
          <w:kern w:val="0"/>
          <w:sz w:val="36"/>
          <w:szCs w:val="36"/>
          <w:highlight w:val="none"/>
        </w:rPr>
      </w:pPr>
    </w:p>
    <w:p w14:paraId="23C5A2F4">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674D2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F09B20E">
      <w:pPr>
        <w:spacing w:line="360" w:lineRule="auto"/>
        <w:jc w:val="center"/>
        <w:rPr>
          <w:rFonts w:ascii="宋体" w:hAnsi="宋体" w:cs="宋体"/>
          <w:b/>
          <w:color w:val="auto"/>
          <w:spacing w:val="6"/>
          <w:sz w:val="32"/>
          <w:szCs w:val="32"/>
          <w:highlight w:val="none"/>
        </w:rPr>
      </w:pPr>
      <w:bookmarkStart w:id="415" w:name="OLE_LINK13"/>
      <w:bookmarkStart w:id="416" w:name="OLE_LINK14"/>
      <w:r>
        <w:rPr>
          <w:rFonts w:hint="eastAsia" w:ascii="宋体" w:hAnsi="宋体" w:cs="宋体"/>
          <w:b/>
          <w:color w:val="auto"/>
          <w:spacing w:val="6"/>
          <w:sz w:val="32"/>
          <w:szCs w:val="32"/>
          <w:highlight w:val="none"/>
        </w:rPr>
        <w:t>残疾人福利性单位声明函</w:t>
      </w:r>
    </w:p>
    <w:bookmarkEnd w:id="415"/>
    <w:bookmarkEnd w:id="416"/>
    <w:p w14:paraId="175560D3">
      <w:pPr>
        <w:spacing w:line="360" w:lineRule="auto"/>
        <w:rPr>
          <w:rFonts w:ascii="宋体" w:hAnsi="宋体" w:cs="宋体"/>
          <w:b/>
          <w:color w:val="auto"/>
          <w:spacing w:val="6"/>
          <w:sz w:val="30"/>
          <w:szCs w:val="30"/>
          <w:highlight w:val="none"/>
        </w:rPr>
      </w:pPr>
    </w:p>
    <w:p w14:paraId="461580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54621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6AB7419">
      <w:pPr>
        <w:spacing w:line="360" w:lineRule="auto"/>
        <w:ind w:firstLine="480" w:firstLineChars="200"/>
        <w:rPr>
          <w:rFonts w:ascii="宋体" w:hAnsi="宋体" w:cs="宋体"/>
          <w:color w:val="auto"/>
          <w:sz w:val="24"/>
          <w:highlight w:val="none"/>
        </w:rPr>
      </w:pPr>
    </w:p>
    <w:p w14:paraId="58732647">
      <w:pPr>
        <w:spacing w:line="360" w:lineRule="auto"/>
        <w:ind w:firstLine="480" w:firstLineChars="200"/>
        <w:rPr>
          <w:rFonts w:ascii="宋体" w:hAnsi="宋体" w:cs="宋体"/>
          <w:color w:val="auto"/>
          <w:sz w:val="24"/>
          <w:highlight w:val="none"/>
        </w:rPr>
      </w:pPr>
    </w:p>
    <w:p w14:paraId="07C36C3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EDD40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41AEFB5">
      <w:pPr>
        <w:spacing w:line="360" w:lineRule="auto"/>
        <w:ind w:firstLine="480" w:firstLineChars="200"/>
        <w:rPr>
          <w:rFonts w:ascii="宋体" w:hAnsi="宋体" w:cs="宋体"/>
          <w:color w:val="auto"/>
          <w:sz w:val="24"/>
          <w:highlight w:val="none"/>
        </w:rPr>
      </w:pPr>
    </w:p>
    <w:p w14:paraId="79F69516">
      <w:pPr>
        <w:spacing w:line="360" w:lineRule="auto"/>
        <w:ind w:firstLine="420" w:firstLineChars="200"/>
        <w:rPr>
          <w:rFonts w:ascii="宋体" w:hAnsi="宋体" w:cs="宋体"/>
          <w:color w:val="auto"/>
          <w:highlight w:val="none"/>
        </w:rPr>
      </w:pPr>
    </w:p>
    <w:p w14:paraId="2EECF10F">
      <w:pPr>
        <w:spacing w:line="360" w:lineRule="auto"/>
        <w:ind w:firstLine="420" w:firstLineChars="200"/>
        <w:rPr>
          <w:rFonts w:ascii="宋体" w:hAnsi="宋体" w:cs="宋体"/>
          <w:color w:val="auto"/>
          <w:highlight w:val="none"/>
        </w:rPr>
      </w:pPr>
    </w:p>
    <w:p w14:paraId="7EFD8B9F">
      <w:pPr>
        <w:spacing w:line="360" w:lineRule="auto"/>
        <w:ind w:firstLine="420" w:firstLineChars="200"/>
        <w:rPr>
          <w:rFonts w:ascii="宋体" w:hAnsi="宋体" w:cs="宋体"/>
          <w:color w:val="auto"/>
          <w:highlight w:val="none"/>
        </w:rPr>
      </w:pPr>
    </w:p>
    <w:p w14:paraId="091288AE">
      <w:pPr>
        <w:spacing w:line="360" w:lineRule="auto"/>
        <w:ind w:firstLine="420" w:firstLineChars="200"/>
        <w:rPr>
          <w:rFonts w:ascii="宋体" w:hAnsi="宋体" w:cs="宋体"/>
          <w:color w:val="auto"/>
          <w:highlight w:val="none"/>
        </w:rPr>
      </w:pPr>
    </w:p>
    <w:p w14:paraId="75F8FD3B">
      <w:pPr>
        <w:spacing w:line="360" w:lineRule="auto"/>
        <w:rPr>
          <w:rFonts w:ascii="宋体" w:hAnsi="宋体" w:cs="宋体"/>
          <w:b/>
          <w:color w:val="auto"/>
          <w:sz w:val="24"/>
          <w:highlight w:val="none"/>
        </w:rPr>
      </w:pPr>
    </w:p>
    <w:p w14:paraId="0A7E6803">
      <w:pPr>
        <w:spacing w:line="360" w:lineRule="auto"/>
        <w:rPr>
          <w:rFonts w:ascii="宋体" w:hAnsi="宋体" w:cs="宋体"/>
          <w:b/>
          <w:color w:val="auto"/>
          <w:sz w:val="24"/>
          <w:highlight w:val="none"/>
        </w:rPr>
      </w:pPr>
    </w:p>
    <w:p w14:paraId="712BDDCA">
      <w:pPr>
        <w:spacing w:line="360" w:lineRule="auto"/>
        <w:rPr>
          <w:rFonts w:ascii="宋体" w:hAnsi="宋体" w:cs="宋体"/>
          <w:b/>
          <w:color w:val="auto"/>
          <w:sz w:val="24"/>
          <w:highlight w:val="none"/>
        </w:rPr>
      </w:pPr>
    </w:p>
    <w:p w14:paraId="5508ACD6">
      <w:pPr>
        <w:spacing w:line="360" w:lineRule="auto"/>
        <w:rPr>
          <w:rFonts w:ascii="宋体" w:hAnsi="宋体" w:cs="宋体"/>
          <w:b/>
          <w:color w:val="auto"/>
          <w:sz w:val="24"/>
          <w:highlight w:val="none"/>
        </w:rPr>
      </w:pPr>
    </w:p>
    <w:p w14:paraId="7A7E2D07">
      <w:pPr>
        <w:spacing w:line="360" w:lineRule="auto"/>
        <w:rPr>
          <w:rFonts w:ascii="宋体" w:hAnsi="宋体" w:cs="宋体"/>
          <w:b/>
          <w:color w:val="auto"/>
          <w:sz w:val="24"/>
          <w:highlight w:val="none"/>
        </w:rPr>
      </w:pPr>
    </w:p>
    <w:p w14:paraId="0FD571F2">
      <w:pPr>
        <w:spacing w:line="360" w:lineRule="auto"/>
        <w:rPr>
          <w:rFonts w:ascii="宋体" w:hAnsi="宋体" w:cs="宋体"/>
          <w:b/>
          <w:color w:val="auto"/>
          <w:sz w:val="24"/>
          <w:highlight w:val="none"/>
        </w:rPr>
      </w:pPr>
    </w:p>
    <w:p w14:paraId="3EF50B0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9E7A58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F22165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78F1C0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544FC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A9F3B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45587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6F61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98B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A9AE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A1DC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5A929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D02E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67B6C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47175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BF523D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4F324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D73E6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43CE82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A8670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D87E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18C9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B2775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DD461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785D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69006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F21E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AD62C7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D57E3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2A8E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331A9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CE7DD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25BAF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AEC79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734AF6">
      <w:pPr>
        <w:widowControl/>
        <w:spacing w:line="360" w:lineRule="auto"/>
        <w:ind w:firstLine="600" w:firstLineChars="200"/>
        <w:jc w:val="left"/>
        <w:rPr>
          <w:rFonts w:ascii="宋体" w:hAnsi="宋体" w:cs="宋体"/>
          <w:color w:val="auto"/>
          <w:sz w:val="30"/>
          <w:szCs w:val="30"/>
          <w:highlight w:val="none"/>
        </w:rPr>
      </w:pPr>
    </w:p>
    <w:p w14:paraId="0974426F">
      <w:pPr>
        <w:spacing w:line="360" w:lineRule="auto"/>
        <w:jc w:val="center"/>
        <w:rPr>
          <w:rFonts w:ascii="宋体" w:hAnsi="宋体" w:cs="宋体"/>
          <w:b/>
          <w:color w:val="auto"/>
          <w:spacing w:val="6"/>
          <w:sz w:val="32"/>
          <w:szCs w:val="32"/>
          <w:highlight w:val="none"/>
        </w:rPr>
      </w:pPr>
    </w:p>
    <w:p w14:paraId="217750D7">
      <w:pPr>
        <w:spacing w:line="360" w:lineRule="auto"/>
        <w:jc w:val="center"/>
        <w:rPr>
          <w:rFonts w:ascii="宋体" w:hAnsi="宋体" w:cs="宋体"/>
          <w:b/>
          <w:color w:val="auto"/>
          <w:spacing w:val="6"/>
          <w:sz w:val="32"/>
          <w:szCs w:val="32"/>
          <w:highlight w:val="none"/>
        </w:rPr>
      </w:pPr>
    </w:p>
    <w:p w14:paraId="28B4E971">
      <w:pPr>
        <w:spacing w:line="360" w:lineRule="auto"/>
        <w:jc w:val="center"/>
        <w:rPr>
          <w:rFonts w:ascii="宋体" w:hAnsi="宋体" w:cs="宋体"/>
          <w:b/>
          <w:color w:val="auto"/>
          <w:spacing w:val="6"/>
          <w:sz w:val="32"/>
          <w:szCs w:val="32"/>
          <w:highlight w:val="none"/>
        </w:rPr>
      </w:pPr>
    </w:p>
    <w:p w14:paraId="5869CBC1">
      <w:pPr>
        <w:spacing w:line="360" w:lineRule="auto"/>
        <w:jc w:val="center"/>
        <w:rPr>
          <w:rFonts w:ascii="宋体" w:hAnsi="宋体" w:cs="宋体"/>
          <w:b/>
          <w:color w:val="auto"/>
          <w:spacing w:val="6"/>
          <w:sz w:val="32"/>
          <w:szCs w:val="32"/>
          <w:highlight w:val="none"/>
        </w:rPr>
      </w:pPr>
    </w:p>
    <w:p w14:paraId="21957629">
      <w:pPr>
        <w:spacing w:line="360" w:lineRule="auto"/>
        <w:jc w:val="center"/>
        <w:rPr>
          <w:rFonts w:ascii="宋体" w:hAnsi="宋体" w:cs="宋体"/>
          <w:b/>
          <w:color w:val="auto"/>
          <w:spacing w:val="6"/>
          <w:sz w:val="32"/>
          <w:szCs w:val="32"/>
          <w:highlight w:val="none"/>
        </w:rPr>
      </w:pPr>
    </w:p>
    <w:p w14:paraId="34EDEA30">
      <w:pPr>
        <w:spacing w:line="360" w:lineRule="auto"/>
        <w:jc w:val="center"/>
        <w:rPr>
          <w:rFonts w:ascii="宋体" w:hAnsi="宋体" w:cs="宋体"/>
          <w:b/>
          <w:color w:val="auto"/>
          <w:spacing w:val="6"/>
          <w:sz w:val="32"/>
          <w:szCs w:val="32"/>
          <w:highlight w:val="none"/>
        </w:rPr>
      </w:pPr>
    </w:p>
    <w:p w14:paraId="467F3DBC">
      <w:pPr>
        <w:spacing w:line="360" w:lineRule="auto"/>
        <w:jc w:val="center"/>
        <w:rPr>
          <w:rFonts w:ascii="宋体" w:hAnsi="宋体" w:cs="宋体"/>
          <w:b/>
          <w:color w:val="auto"/>
          <w:spacing w:val="6"/>
          <w:sz w:val="32"/>
          <w:szCs w:val="32"/>
          <w:highlight w:val="none"/>
        </w:rPr>
      </w:pPr>
    </w:p>
    <w:p w14:paraId="2E4DA7E7">
      <w:pPr>
        <w:spacing w:line="360" w:lineRule="auto"/>
        <w:jc w:val="center"/>
        <w:rPr>
          <w:rFonts w:ascii="宋体" w:hAnsi="宋体" w:cs="宋体"/>
          <w:b/>
          <w:color w:val="auto"/>
          <w:spacing w:val="6"/>
          <w:sz w:val="32"/>
          <w:szCs w:val="32"/>
          <w:highlight w:val="none"/>
        </w:rPr>
      </w:pPr>
    </w:p>
    <w:p w14:paraId="2D37A8CB">
      <w:pPr>
        <w:spacing w:line="360" w:lineRule="auto"/>
        <w:jc w:val="center"/>
        <w:rPr>
          <w:rFonts w:ascii="宋体" w:hAnsi="宋体" w:cs="宋体"/>
          <w:b/>
          <w:color w:val="auto"/>
          <w:spacing w:val="6"/>
          <w:sz w:val="32"/>
          <w:szCs w:val="32"/>
          <w:highlight w:val="none"/>
        </w:rPr>
      </w:pPr>
    </w:p>
    <w:p w14:paraId="05BDE782">
      <w:pPr>
        <w:spacing w:line="360" w:lineRule="auto"/>
        <w:jc w:val="left"/>
        <w:rPr>
          <w:rFonts w:hint="eastAsia" w:ascii="宋体" w:hAnsi="宋体" w:cs="宋体"/>
          <w:b/>
          <w:color w:val="auto"/>
          <w:spacing w:val="6"/>
          <w:sz w:val="32"/>
          <w:szCs w:val="32"/>
          <w:highlight w:val="none"/>
        </w:rPr>
      </w:pPr>
    </w:p>
    <w:p w14:paraId="6B28F0E7">
      <w:pPr>
        <w:spacing w:line="360" w:lineRule="auto"/>
        <w:jc w:val="left"/>
        <w:rPr>
          <w:rFonts w:hint="eastAsia" w:ascii="宋体" w:hAnsi="宋体" w:cs="宋体"/>
          <w:b/>
          <w:color w:val="auto"/>
          <w:spacing w:val="6"/>
          <w:sz w:val="32"/>
          <w:szCs w:val="32"/>
          <w:highlight w:val="none"/>
        </w:rPr>
      </w:pPr>
    </w:p>
    <w:p w14:paraId="02A3ADA6">
      <w:pPr>
        <w:spacing w:line="360" w:lineRule="auto"/>
        <w:jc w:val="left"/>
        <w:rPr>
          <w:rFonts w:hint="eastAsia" w:ascii="宋体" w:hAnsi="宋体" w:cs="宋体"/>
          <w:b/>
          <w:color w:val="auto"/>
          <w:spacing w:val="6"/>
          <w:sz w:val="32"/>
          <w:szCs w:val="32"/>
          <w:highlight w:val="none"/>
        </w:rPr>
      </w:pPr>
    </w:p>
    <w:p w14:paraId="5113FB5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20EE39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751326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0BA115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3CE47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40D06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04405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783DC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8B41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E17EE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9E235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A1C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AF25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4C23E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9A15A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D1328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3F88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81A2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984B4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CE9B6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5CAC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347B61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1979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EC70E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FE87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0D87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688237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C92EA6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12C4A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D6B776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0C33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D8E2F8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A401B9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7984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DDFA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A4BF4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365C0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78C76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F8BB2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E838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97703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B3A4A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B56BCD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A2813F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5BEB1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2A7F1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9F57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E9677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C3880F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76392D2">
      <w:pPr>
        <w:autoSpaceDE w:val="0"/>
        <w:autoSpaceDN w:val="0"/>
        <w:jc w:val="center"/>
        <w:rPr>
          <w:rFonts w:ascii="宋体" w:hAnsi="宋体" w:cs="宋体"/>
          <w:b/>
          <w:color w:val="auto"/>
          <w:spacing w:val="6"/>
          <w:sz w:val="32"/>
          <w:szCs w:val="32"/>
          <w:highlight w:val="none"/>
        </w:rPr>
      </w:pPr>
    </w:p>
    <w:p w14:paraId="0E6E2E9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FAEF0B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782216C">
      <w:pPr>
        <w:spacing w:line="360" w:lineRule="auto"/>
        <w:rPr>
          <w:rFonts w:ascii="宋体" w:hAnsi="宋体" w:cs="宋体"/>
          <w:color w:val="auto"/>
          <w:sz w:val="24"/>
          <w:highlight w:val="none"/>
          <w:u w:val="single"/>
        </w:rPr>
      </w:pPr>
    </w:p>
    <w:p w14:paraId="072D7DB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4166B2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684DD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1425D3F">
      <w:pPr>
        <w:spacing w:line="360" w:lineRule="auto"/>
        <w:ind w:firstLine="494"/>
        <w:rPr>
          <w:rFonts w:ascii="宋体" w:hAnsi="宋体" w:cs="宋体"/>
          <w:color w:val="auto"/>
          <w:sz w:val="24"/>
          <w:highlight w:val="none"/>
        </w:rPr>
      </w:pPr>
    </w:p>
    <w:p w14:paraId="0975F806">
      <w:pPr>
        <w:spacing w:line="360" w:lineRule="auto"/>
        <w:ind w:firstLine="494"/>
        <w:rPr>
          <w:rFonts w:ascii="宋体" w:hAnsi="宋体" w:cs="宋体"/>
          <w:color w:val="auto"/>
          <w:sz w:val="24"/>
          <w:highlight w:val="none"/>
        </w:rPr>
      </w:pPr>
    </w:p>
    <w:p w14:paraId="32F85CF6">
      <w:pPr>
        <w:spacing w:line="360" w:lineRule="auto"/>
        <w:ind w:firstLine="494"/>
        <w:rPr>
          <w:rFonts w:ascii="宋体" w:hAnsi="宋体" w:cs="宋体"/>
          <w:color w:val="auto"/>
          <w:sz w:val="24"/>
          <w:highlight w:val="none"/>
        </w:rPr>
      </w:pPr>
    </w:p>
    <w:p w14:paraId="57EF4FBC">
      <w:pPr>
        <w:spacing w:line="360" w:lineRule="auto"/>
        <w:ind w:firstLine="494"/>
        <w:rPr>
          <w:rFonts w:ascii="宋体" w:hAnsi="宋体" w:cs="宋体"/>
          <w:color w:val="auto"/>
          <w:sz w:val="24"/>
          <w:highlight w:val="none"/>
        </w:rPr>
      </w:pPr>
    </w:p>
    <w:p w14:paraId="5BDF27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78022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6CFFBD">
      <w:pPr>
        <w:rPr>
          <w:rFonts w:ascii="宋体" w:hAnsi="宋体" w:cs="宋体"/>
          <w:color w:val="auto"/>
          <w:sz w:val="24"/>
          <w:highlight w:val="none"/>
        </w:rPr>
      </w:pPr>
      <w:r>
        <w:rPr>
          <w:rFonts w:hint="eastAsia" w:ascii="宋体" w:hAnsi="宋体" w:cs="宋体"/>
          <w:b/>
          <w:bCs/>
          <w:color w:val="auto"/>
          <w:sz w:val="24"/>
          <w:highlight w:val="none"/>
        </w:rPr>
        <w:t>附：</w:t>
      </w:r>
    </w:p>
    <w:p w14:paraId="559AB69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6A9E7C0">
      <w:pPr>
        <w:autoSpaceDE w:val="0"/>
        <w:autoSpaceDN w:val="0"/>
        <w:jc w:val="center"/>
        <w:rPr>
          <w:rFonts w:ascii="宋体" w:hAnsi="宋体" w:cs="宋体"/>
          <w:b/>
          <w:color w:val="auto"/>
          <w:spacing w:val="6"/>
          <w:sz w:val="32"/>
          <w:szCs w:val="32"/>
          <w:highlight w:val="none"/>
        </w:rPr>
      </w:pPr>
    </w:p>
    <w:p w14:paraId="302E45DD">
      <w:pPr>
        <w:autoSpaceDE w:val="0"/>
        <w:autoSpaceDN w:val="0"/>
        <w:jc w:val="center"/>
        <w:rPr>
          <w:rFonts w:ascii="宋体" w:hAnsi="宋体" w:cs="宋体"/>
          <w:b/>
          <w:color w:val="auto"/>
          <w:spacing w:val="6"/>
          <w:sz w:val="32"/>
          <w:szCs w:val="32"/>
          <w:highlight w:val="none"/>
        </w:rPr>
      </w:pPr>
    </w:p>
    <w:p w14:paraId="63CF9EB7">
      <w:pPr>
        <w:autoSpaceDE w:val="0"/>
        <w:autoSpaceDN w:val="0"/>
        <w:jc w:val="center"/>
        <w:rPr>
          <w:rFonts w:ascii="宋体" w:hAnsi="宋体" w:cs="宋体"/>
          <w:b/>
          <w:color w:val="auto"/>
          <w:spacing w:val="6"/>
          <w:sz w:val="32"/>
          <w:szCs w:val="32"/>
          <w:highlight w:val="none"/>
        </w:rPr>
      </w:pPr>
    </w:p>
    <w:p w14:paraId="519860B2">
      <w:pPr>
        <w:autoSpaceDE w:val="0"/>
        <w:autoSpaceDN w:val="0"/>
        <w:jc w:val="center"/>
        <w:rPr>
          <w:rFonts w:ascii="宋体" w:hAnsi="宋体" w:cs="宋体"/>
          <w:b/>
          <w:color w:val="auto"/>
          <w:spacing w:val="6"/>
          <w:sz w:val="32"/>
          <w:szCs w:val="32"/>
          <w:highlight w:val="none"/>
        </w:rPr>
      </w:pPr>
    </w:p>
    <w:p w14:paraId="77EFB054">
      <w:pPr>
        <w:autoSpaceDE w:val="0"/>
        <w:autoSpaceDN w:val="0"/>
        <w:jc w:val="center"/>
        <w:rPr>
          <w:rFonts w:ascii="宋体" w:hAnsi="宋体" w:cs="宋体"/>
          <w:b/>
          <w:color w:val="auto"/>
          <w:spacing w:val="6"/>
          <w:sz w:val="32"/>
          <w:szCs w:val="32"/>
          <w:highlight w:val="none"/>
        </w:rPr>
      </w:pPr>
    </w:p>
    <w:p w14:paraId="0C8C2C03">
      <w:pPr>
        <w:autoSpaceDE w:val="0"/>
        <w:autoSpaceDN w:val="0"/>
        <w:jc w:val="center"/>
        <w:rPr>
          <w:rFonts w:ascii="宋体" w:hAnsi="宋体" w:cs="宋体"/>
          <w:b/>
          <w:color w:val="auto"/>
          <w:spacing w:val="6"/>
          <w:sz w:val="32"/>
          <w:szCs w:val="32"/>
          <w:highlight w:val="none"/>
        </w:rPr>
      </w:pPr>
    </w:p>
    <w:p w14:paraId="1BFC9E22">
      <w:pPr>
        <w:autoSpaceDE w:val="0"/>
        <w:autoSpaceDN w:val="0"/>
        <w:jc w:val="center"/>
        <w:rPr>
          <w:rFonts w:ascii="宋体" w:hAnsi="宋体" w:cs="宋体"/>
          <w:b/>
          <w:color w:val="auto"/>
          <w:spacing w:val="6"/>
          <w:sz w:val="32"/>
          <w:szCs w:val="32"/>
          <w:highlight w:val="none"/>
        </w:rPr>
      </w:pPr>
    </w:p>
    <w:p w14:paraId="2150579D">
      <w:pPr>
        <w:autoSpaceDE w:val="0"/>
        <w:autoSpaceDN w:val="0"/>
        <w:jc w:val="center"/>
        <w:rPr>
          <w:rFonts w:ascii="宋体" w:hAnsi="宋体" w:cs="宋体"/>
          <w:b/>
          <w:color w:val="auto"/>
          <w:spacing w:val="6"/>
          <w:sz w:val="32"/>
          <w:szCs w:val="32"/>
          <w:highlight w:val="none"/>
        </w:rPr>
      </w:pPr>
    </w:p>
    <w:p w14:paraId="2B476BFC">
      <w:pPr>
        <w:autoSpaceDE w:val="0"/>
        <w:autoSpaceDN w:val="0"/>
        <w:jc w:val="center"/>
        <w:rPr>
          <w:rFonts w:ascii="宋体" w:hAnsi="宋体" w:cs="宋体"/>
          <w:b/>
          <w:color w:val="auto"/>
          <w:spacing w:val="6"/>
          <w:sz w:val="32"/>
          <w:szCs w:val="32"/>
          <w:highlight w:val="none"/>
        </w:rPr>
      </w:pPr>
    </w:p>
    <w:p w14:paraId="3E0C7A1E">
      <w:pPr>
        <w:autoSpaceDE w:val="0"/>
        <w:autoSpaceDN w:val="0"/>
        <w:jc w:val="center"/>
        <w:rPr>
          <w:rFonts w:ascii="宋体" w:hAnsi="宋体" w:cs="宋体"/>
          <w:b/>
          <w:color w:val="auto"/>
          <w:spacing w:val="6"/>
          <w:sz w:val="32"/>
          <w:szCs w:val="32"/>
          <w:highlight w:val="none"/>
        </w:rPr>
      </w:pPr>
    </w:p>
    <w:p w14:paraId="100C8EA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EBA23A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E632A5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2DFA6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1675A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1A20C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063E1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7A9BE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DAE2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772CA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89F4E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435C78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8"/>
      <w:r>
        <w:rPr>
          <w:rFonts w:hint="eastAsia" w:ascii="宋体" w:hAnsi="宋体" w:cs="宋体"/>
          <w:b/>
          <w:color w:val="auto"/>
          <w:kern w:val="0"/>
          <w:sz w:val="24"/>
          <w:highlight w:val="none"/>
          <w:lang w:val="zh-CN"/>
        </w:rPr>
        <w:t>）</w:t>
      </w:r>
    </w:p>
    <w:p w14:paraId="1481E67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9"/>
    </w:p>
    <w:p w14:paraId="79CC42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D3563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F76DD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D37FA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34776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2798A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D734F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FACBB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15D6C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E31FB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85501A">
      <w:pPr>
        <w:autoSpaceDE w:val="0"/>
        <w:autoSpaceDN w:val="0"/>
        <w:jc w:val="center"/>
        <w:rPr>
          <w:rFonts w:ascii="宋体" w:hAnsi="宋体" w:cs="宋体"/>
          <w:b/>
          <w:color w:val="auto"/>
          <w:spacing w:val="6"/>
          <w:sz w:val="32"/>
          <w:szCs w:val="32"/>
          <w:highlight w:val="none"/>
        </w:rPr>
      </w:pPr>
    </w:p>
    <w:p w14:paraId="00AAF97D">
      <w:pPr>
        <w:autoSpaceDE w:val="0"/>
        <w:autoSpaceDN w:val="0"/>
        <w:jc w:val="center"/>
        <w:rPr>
          <w:rFonts w:ascii="宋体" w:hAnsi="宋体" w:cs="宋体"/>
          <w:b/>
          <w:color w:val="auto"/>
          <w:spacing w:val="6"/>
          <w:sz w:val="32"/>
          <w:szCs w:val="32"/>
          <w:highlight w:val="none"/>
        </w:rPr>
      </w:pPr>
    </w:p>
    <w:p w14:paraId="78E151EB">
      <w:pPr>
        <w:autoSpaceDE w:val="0"/>
        <w:autoSpaceDN w:val="0"/>
        <w:jc w:val="center"/>
        <w:rPr>
          <w:rFonts w:ascii="宋体" w:hAnsi="宋体" w:cs="宋体"/>
          <w:b/>
          <w:color w:val="auto"/>
          <w:spacing w:val="6"/>
          <w:sz w:val="32"/>
          <w:szCs w:val="32"/>
          <w:highlight w:val="none"/>
        </w:rPr>
      </w:pPr>
    </w:p>
    <w:p w14:paraId="3ED983BD">
      <w:pPr>
        <w:autoSpaceDE w:val="0"/>
        <w:autoSpaceDN w:val="0"/>
        <w:jc w:val="center"/>
        <w:rPr>
          <w:rFonts w:ascii="宋体" w:hAnsi="宋体" w:cs="宋体"/>
          <w:b/>
          <w:color w:val="auto"/>
          <w:spacing w:val="6"/>
          <w:sz w:val="32"/>
          <w:szCs w:val="32"/>
          <w:highlight w:val="none"/>
        </w:rPr>
      </w:pPr>
    </w:p>
    <w:p w14:paraId="647A45AE">
      <w:pPr>
        <w:autoSpaceDE w:val="0"/>
        <w:autoSpaceDN w:val="0"/>
        <w:jc w:val="center"/>
        <w:rPr>
          <w:rFonts w:ascii="宋体" w:hAnsi="宋体" w:cs="宋体"/>
          <w:b/>
          <w:color w:val="auto"/>
          <w:spacing w:val="6"/>
          <w:sz w:val="32"/>
          <w:szCs w:val="32"/>
          <w:highlight w:val="none"/>
        </w:rPr>
      </w:pPr>
    </w:p>
    <w:p w14:paraId="513AB9C0">
      <w:pPr>
        <w:autoSpaceDE w:val="0"/>
        <w:autoSpaceDN w:val="0"/>
        <w:jc w:val="center"/>
        <w:rPr>
          <w:rFonts w:ascii="宋体" w:hAnsi="宋体" w:cs="宋体"/>
          <w:b/>
          <w:color w:val="auto"/>
          <w:spacing w:val="6"/>
          <w:sz w:val="32"/>
          <w:szCs w:val="32"/>
          <w:highlight w:val="none"/>
        </w:rPr>
      </w:pPr>
    </w:p>
    <w:p w14:paraId="104E0F84">
      <w:pPr>
        <w:autoSpaceDE w:val="0"/>
        <w:autoSpaceDN w:val="0"/>
        <w:jc w:val="center"/>
        <w:rPr>
          <w:rFonts w:ascii="宋体" w:hAnsi="宋体" w:cs="宋体"/>
          <w:b/>
          <w:color w:val="auto"/>
          <w:spacing w:val="6"/>
          <w:sz w:val="32"/>
          <w:szCs w:val="32"/>
          <w:highlight w:val="none"/>
        </w:rPr>
      </w:pPr>
    </w:p>
    <w:p w14:paraId="1FBFEBAB">
      <w:pPr>
        <w:autoSpaceDE w:val="0"/>
        <w:autoSpaceDN w:val="0"/>
        <w:jc w:val="center"/>
        <w:rPr>
          <w:rFonts w:ascii="宋体" w:hAnsi="宋体" w:cs="宋体"/>
          <w:b/>
          <w:color w:val="auto"/>
          <w:spacing w:val="6"/>
          <w:sz w:val="32"/>
          <w:szCs w:val="32"/>
          <w:highlight w:val="none"/>
        </w:rPr>
      </w:pPr>
    </w:p>
    <w:p w14:paraId="2BDB462E">
      <w:pPr>
        <w:autoSpaceDE w:val="0"/>
        <w:autoSpaceDN w:val="0"/>
        <w:jc w:val="center"/>
        <w:rPr>
          <w:rFonts w:ascii="宋体" w:hAnsi="宋体" w:cs="宋体"/>
          <w:b/>
          <w:color w:val="auto"/>
          <w:spacing w:val="6"/>
          <w:sz w:val="32"/>
          <w:szCs w:val="32"/>
          <w:highlight w:val="none"/>
        </w:rPr>
      </w:pPr>
    </w:p>
    <w:p w14:paraId="34202FB4">
      <w:pPr>
        <w:autoSpaceDE w:val="0"/>
        <w:autoSpaceDN w:val="0"/>
        <w:jc w:val="center"/>
        <w:rPr>
          <w:rFonts w:ascii="宋体" w:hAnsi="宋体" w:cs="宋体"/>
          <w:b/>
          <w:color w:val="auto"/>
          <w:spacing w:val="6"/>
          <w:sz w:val="32"/>
          <w:szCs w:val="32"/>
          <w:highlight w:val="none"/>
        </w:rPr>
      </w:pPr>
    </w:p>
    <w:p w14:paraId="092C7B0F">
      <w:pPr>
        <w:autoSpaceDE w:val="0"/>
        <w:autoSpaceDN w:val="0"/>
        <w:jc w:val="center"/>
        <w:rPr>
          <w:rFonts w:ascii="宋体" w:hAnsi="宋体" w:cs="宋体"/>
          <w:b/>
          <w:color w:val="auto"/>
          <w:spacing w:val="6"/>
          <w:sz w:val="32"/>
          <w:szCs w:val="32"/>
          <w:highlight w:val="none"/>
        </w:rPr>
      </w:pPr>
    </w:p>
    <w:p w14:paraId="07EB3EE9">
      <w:pPr>
        <w:autoSpaceDE w:val="0"/>
        <w:autoSpaceDN w:val="0"/>
        <w:jc w:val="center"/>
        <w:rPr>
          <w:rFonts w:ascii="宋体" w:hAnsi="宋体" w:cs="宋体"/>
          <w:b/>
          <w:color w:val="auto"/>
          <w:spacing w:val="6"/>
          <w:sz w:val="32"/>
          <w:szCs w:val="32"/>
          <w:highlight w:val="none"/>
        </w:rPr>
      </w:pPr>
    </w:p>
    <w:p w14:paraId="00D4A329">
      <w:pPr>
        <w:autoSpaceDE w:val="0"/>
        <w:autoSpaceDN w:val="0"/>
        <w:jc w:val="center"/>
        <w:rPr>
          <w:rFonts w:ascii="宋体" w:hAnsi="宋体" w:cs="宋体"/>
          <w:b/>
          <w:color w:val="auto"/>
          <w:spacing w:val="6"/>
          <w:sz w:val="32"/>
          <w:szCs w:val="32"/>
          <w:highlight w:val="none"/>
        </w:rPr>
      </w:pPr>
    </w:p>
    <w:p w14:paraId="7ED0CAE7">
      <w:pPr>
        <w:autoSpaceDE w:val="0"/>
        <w:autoSpaceDN w:val="0"/>
        <w:jc w:val="center"/>
        <w:rPr>
          <w:rFonts w:ascii="宋体" w:hAnsi="宋体" w:cs="宋体"/>
          <w:b/>
          <w:color w:val="auto"/>
          <w:spacing w:val="6"/>
          <w:sz w:val="32"/>
          <w:szCs w:val="32"/>
          <w:highlight w:val="none"/>
        </w:rPr>
      </w:pPr>
    </w:p>
    <w:p w14:paraId="218F4A27">
      <w:pPr>
        <w:autoSpaceDE w:val="0"/>
        <w:autoSpaceDN w:val="0"/>
        <w:jc w:val="center"/>
        <w:rPr>
          <w:rFonts w:ascii="宋体" w:hAnsi="宋体" w:cs="宋体"/>
          <w:b/>
          <w:color w:val="auto"/>
          <w:spacing w:val="6"/>
          <w:sz w:val="32"/>
          <w:szCs w:val="32"/>
          <w:highlight w:val="none"/>
        </w:rPr>
      </w:pPr>
    </w:p>
    <w:p w14:paraId="0DE03306">
      <w:pPr>
        <w:autoSpaceDE w:val="0"/>
        <w:autoSpaceDN w:val="0"/>
        <w:jc w:val="center"/>
        <w:rPr>
          <w:rFonts w:ascii="宋体" w:hAnsi="宋体" w:cs="宋体"/>
          <w:b/>
          <w:color w:val="auto"/>
          <w:spacing w:val="6"/>
          <w:sz w:val="32"/>
          <w:szCs w:val="32"/>
          <w:highlight w:val="none"/>
        </w:rPr>
      </w:pPr>
    </w:p>
    <w:p w14:paraId="5F8E32B7">
      <w:pPr>
        <w:autoSpaceDE w:val="0"/>
        <w:autoSpaceDN w:val="0"/>
        <w:jc w:val="center"/>
        <w:rPr>
          <w:rFonts w:ascii="宋体" w:hAnsi="宋体" w:cs="宋体"/>
          <w:b/>
          <w:color w:val="auto"/>
          <w:spacing w:val="6"/>
          <w:sz w:val="32"/>
          <w:szCs w:val="32"/>
          <w:highlight w:val="none"/>
        </w:rPr>
      </w:pPr>
    </w:p>
    <w:p w14:paraId="2F5D158C">
      <w:pPr>
        <w:autoSpaceDE w:val="0"/>
        <w:autoSpaceDN w:val="0"/>
        <w:jc w:val="center"/>
        <w:rPr>
          <w:rFonts w:ascii="宋体" w:hAnsi="宋体" w:cs="宋体"/>
          <w:b/>
          <w:color w:val="auto"/>
          <w:spacing w:val="6"/>
          <w:sz w:val="32"/>
          <w:szCs w:val="32"/>
          <w:highlight w:val="none"/>
        </w:rPr>
      </w:pPr>
    </w:p>
    <w:p w14:paraId="7C43AFF0">
      <w:pPr>
        <w:autoSpaceDE w:val="0"/>
        <w:autoSpaceDN w:val="0"/>
        <w:jc w:val="center"/>
        <w:rPr>
          <w:rFonts w:ascii="宋体" w:hAnsi="宋体" w:cs="宋体"/>
          <w:b/>
          <w:color w:val="auto"/>
          <w:spacing w:val="6"/>
          <w:sz w:val="32"/>
          <w:szCs w:val="32"/>
          <w:highlight w:val="none"/>
        </w:rPr>
      </w:pPr>
    </w:p>
    <w:p w14:paraId="3D37B79E">
      <w:pPr>
        <w:autoSpaceDE w:val="0"/>
        <w:autoSpaceDN w:val="0"/>
        <w:jc w:val="center"/>
        <w:rPr>
          <w:rFonts w:ascii="宋体" w:hAnsi="宋体" w:cs="宋体"/>
          <w:b/>
          <w:color w:val="auto"/>
          <w:spacing w:val="6"/>
          <w:sz w:val="32"/>
          <w:szCs w:val="32"/>
          <w:highlight w:val="none"/>
        </w:rPr>
      </w:pPr>
    </w:p>
    <w:p w14:paraId="450679F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88E36D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03C0CB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38EF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HCZX-ZC-[2025]0605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D52B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910D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31D3F4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BED89C">
      <w:pPr>
        <w:rPr>
          <w:color w:val="auto"/>
          <w:highlight w:val="none"/>
        </w:rPr>
      </w:pPr>
      <w:r>
        <w:rPr>
          <w:rFonts w:hint="eastAsia"/>
          <w:color w:val="auto"/>
          <w:highlight w:val="none"/>
          <w:lang w:val="zh-CN"/>
        </w:rPr>
        <w:t xml:space="preserve"> </w:t>
      </w:r>
    </w:p>
    <w:p w14:paraId="28F6DA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5B9EE1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698A8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C5FEE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9B316C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0A696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84A4C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B86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6ECACB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F8C09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7A1B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CAAC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B4491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9312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405B59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FEE274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F68A4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DF77D6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DA1C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7876E7">
      <w:pPr>
        <w:autoSpaceDE w:val="0"/>
        <w:autoSpaceDN w:val="0"/>
        <w:jc w:val="center"/>
        <w:rPr>
          <w:rFonts w:ascii="宋体" w:hAnsi="宋体" w:cs="宋体"/>
          <w:b/>
          <w:color w:val="auto"/>
          <w:spacing w:val="6"/>
          <w:sz w:val="32"/>
          <w:szCs w:val="32"/>
          <w:highlight w:val="none"/>
        </w:rPr>
      </w:pPr>
    </w:p>
    <w:p w14:paraId="7D38EDE7">
      <w:pPr>
        <w:autoSpaceDE w:val="0"/>
        <w:autoSpaceDN w:val="0"/>
        <w:jc w:val="center"/>
        <w:rPr>
          <w:rFonts w:ascii="宋体" w:hAnsi="宋体" w:cs="宋体"/>
          <w:b/>
          <w:color w:val="auto"/>
          <w:spacing w:val="6"/>
          <w:sz w:val="32"/>
          <w:szCs w:val="32"/>
          <w:highlight w:val="none"/>
        </w:rPr>
      </w:pPr>
    </w:p>
    <w:p w14:paraId="333228B0">
      <w:pPr>
        <w:autoSpaceDE w:val="0"/>
        <w:autoSpaceDN w:val="0"/>
        <w:jc w:val="center"/>
        <w:rPr>
          <w:rFonts w:ascii="宋体" w:hAnsi="宋体" w:cs="宋体"/>
          <w:b/>
          <w:color w:val="auto"/>
          <w:spacing w:val="6"/>
          <w:sz w:val="32"/>
          <w:szCs w:val="32"/>
          <w:highlight w:val="none"/>
        </w:rPr>
      </w:pPr>
    </w:p>
    <w:p w14:paraId="230E5AC4">
      <w:pPr>
        <w:autoSpaceDE w:val="0"/>
        <w:autoSpaceDN w:val="0"/>
        <w:jc w:val="center"/>
        <w:rPr>
          <w:rFonts w:ascii="宋体" w:hAnsi="宋体" w:cs="宋体"/>
          <w:b/>
          <w:color w:val="auto"/>
          <w:spacing w:val="6"/>
          <w:sz w:val="32"/>
          <w:szCs w:val="32"/>
          <w:highlight w:val="none"/>
        </w:rPr>
      </w:pPr>
    </w:p>
    <w:p w14:paraId="181EC38A">
      <w:pPr>
        <w:autoSpaceDE w:val="0"/>
        <w:autoSpaceDN w:val="0"/>
        <w:jc w:val="center"/>
        <w:rPr>
          <w:rFonts w:ascii="宋体" w:hAnsi="宋体" w:cs="宋体"/>
          <w:b/>
          <w:color w:val="auto"/>
          <w:spacing w:val="6"/>
          <w:sz w:val="32"/>
          <w:szCs w:val="32"/>
          <w:highlight w:val="none"/>
        </w:rPr>
      </w:pPr>
    </w:p>
    <w:p w14:paraId="4B855018">
      <w:pPr>
        <w:autoSpaceDE w:val="0"/>
        <w:autoSpaceDN w:val="0"/>
        <w:jc w:val="center"/>
        <w:rPr>
          <w:rFonts w:ascii="宋体" w:hAnsi="宋体" w:cs="宋体"/>
          <w:b/>
          <w:color w:val="auto"/>
          <w:spacing w:val="6"/>
          <w:sz w:val="32"/>
          <w:szCs w:val="32"/>
          <w:highlight w:val="none"/>
        </w:rPr>
      </w:pPr>
    </w:p>
    <w:p w14:paraId="3AD07B86">
      <w:pPr>
        <w:autoSpaceDE w:val="0"/>
        <w:autoSpaceDN w:val="0"/>
        <w:jc w:val="center"/>
        <w:rPr>
          <w:rFonts w:ascii="宋体" w:hAnsi="宋体" w:cs="宋体"/>
          <w:b/>
          <w:color w:val="auto"/>
          <w:spacing w:val="6"/>
          <w:sz w:val="32"/>
          <w:szCs w:val="32"/>
          <w:highlight w:val="none"/>
        </w:rPr>
      </w:pPr>
    </w:p>
    <w:p w14:paraId="627C2ADE">
      <w:pPr>
        <w:autoSpaceDE w:val="0"/>
        <w:autoSpaceDN w:val="0"/>
        <w:jc w:val="center"/>
        <w:rPr>
          <w:rFonts w:ascii="宋体" w:hAnsi="宋体" w:cs="宋体"/>
          <w:b/>
          <w:color w:val="auto"/>
          <w:spacing w:val="6"/>
          <w:sz w:val="32"/>
          <w:szCs w:val="32"/>
          <w:highlight w:val="none"/>
        </w:rPr>
      </w:pPr>
    </w:p>
    <w:p w14:paraId="7F1D2734">
      <w:pPr>
        <w:autoSpaceDE w:val="0"/>
        <w:autoSpaceDN w:val="0"/>
        <w:jc w:val="center"/>
        <w:rPr>
          <w:rFonts w:ascii="宋体" w:hAnsi="宋体" w:cs="宋体"/>
          <w:b/>
          <w:color w:val="auto"/>
          <w:spacing w:val="6"/>
          <w:sz w:val="32"/>
          <w:szCs w:val="32"/>
          <w:highlight w:val="none"/>
        </w:rPr>
      </w:pPr>
    </w:p>
    <w:p w14:paraId="4ED30035">
      <w:pPr>
        <w:autoSpaceDE w:val="0"/>
        <w:autoSpaceDN w:val="0"/>
        <w:jc w:val="center"/>
        <w:rPr>
          <w:rFonts w:ascii="宋体" w:hAnsi="宋体" w:cs="宋体"/>
          <w:b/>
          <w:color w:val="auto"/>
          <w:spacing w:val="6"/>
          <w:sz w:val="32"/>
          <w:szCs w:val="32"/>
          <w:highlight w:val="none"/>
        </w:rPr>
      </w:pPr>
    </w:p>
    <w:p w14:paraId="2DEF8941">
      <w:pPr>
        <w:autoSpaceDE w:val="0"/>
        <w:autoSpaceDN w:val="0"/>
        <w:jc w:val="center"/>
        <w:rPr>
          <w:rFonts w:ascii="宋体" w:hAnsi="宋体" w:cs="宋体"/>
          <w:b/>
          <w:color w:val="auto"/>
          <w:spacing w:val="6"/>
          <w:sz w:val="32"/>
          <w:szCs w:val="32"/>
          <w:highlight w:val="none"/>
        </w:rPr>
      </w:pPr>
    </w:p>
    <w:p w14:paraId="4958339F">
      <w:pPr>
        <w:autoSpaceDE w:val="0"/>
        <w:autoSpaceDN w:val="0"/>
        <w:jc w:val="center"/>
        <w:rPr>
          <w:rFonts w:ascii="宋体" w:hAnsi="宋体" w:cs="宋体"/>
          <w:b/>
          <w:color w:val="auto"/>
          <w:spacing w:val="6"/>
          <w:sz w:val="32"/>
          <w:szCs w:val="32"/>
          <w:highlight w:val="none"/>
        </w:rPr>
      </w:pPr>
    </w:p>
    <w:p w14:paraId="6BA8B1F4">
      <w:pPr>
        <w:autoSpaceDE w:val="0"/>
        <w:autoSpaceDN w:val="0"/>
        <w:jc w:val="center"/>
        <w:rPr>
          <w:rFonts w:ascii="宋体" w:hAnsi="宋体" w:cs="宋体"/>
          <w:b/>
          <w:color w:val="auto"/>
          <w:spacing w:val="6"/>
          <w:sz w:val="32"/>
          <w:szCs w:val="32"/>
          <w:highlight w:val="none"/>
        </w:rPr>
      </w:pPr>
    </w:p>
    <w:p w14:paraId="70814457">
      <w:pPr>
        <w:autoSpaceDE w:val="0"/>
        <w:autoSpaceDN w:val="0"/>
        <w:jc w:val="center"/>
        <w:rPr>
          <w:rFonts w:ascii="宋体" w:hAnsi="宋体" w:cs="宋体"/>
          <w:b/>
          <w:color w:val="auto"/>
          <w:spacing w:val="6"/>
          <w:sz w:val="32"/>
          <w:szCs w:val="32"/>
          <w:highlight w:val="none"/>
        </w:rPr>
      </w:pPr>
    </w:p>
    <w:p w14:paraId="3B865C99">
      <w:pPr>
        <w:autoSpaceDE w:val="0"/>
        <w:autoSpaceDN w:val="0"/>
        <w:jc w:val="center"/>
        <w:rPr>
          <w:rFonts w:ascii="宋体" w:hAnsi="宋体" w:cs="宋体"/>
          <w:b/>
          <w:color w:val="auto"/>
          <w:spacing w:val="6"/>
          <w:sz w:val="32"/>
          <w:szCs w:val="32"/>
          <w:highlight w:val="none"/>
        </w:rPr>
      </w:pPr>
    </w:p>
    <w:p w14:paraId="2AF4334A">
      <w:pPr>
        <w:autoSpaceDE w:val="0"/>
        <w:autoSpaceDN w:val="0"/>
        <w:jc w:val="center"/>
        <w:rPr>
          <w:rFonts w:ascii="宋体" w:hAnsi="宋体" w:cs="宋体"/>
          <w:b/>
          <w:color w:val="auto"/>
          <w:spacing w:val="6"/>
          <w:sz w:val="32"/>
          <w:szCs w:val="32"/>
          <w:highlight w:val="none"/>
        </w:rPr>
      </w:pPr>
    </w:p>
    <w:p w14:paraId="6CBDC934">
      <w:pPr>
        <w:autoSpaceDE w:val="0"/>
        <w:autoSpaceDN w:val="0"/>
        <w:jc w:val="center"/>
        <w:rPr>
          <w:rFonts w:ascii="宋体" w:hAnsi="宋体" w:cs="宋体"/>
          <w:b/>
          <w:color w:val="auto"/>
          <w:spacing w:val="6"/>
          <w:sz w:val="32"/>
          <w:szCs w:val="32"/>
          <w:highlight w:val="none"/>
        </w:rPr>
      </w:pPr>
    </w:p>
    <w:p w14:paraId="68BBBF36">
      <w:pPr>
        <w:autoSpaceDE w:val="0"/>
        <w:autoSpaceDN w:val="0"/>
        <w:jc w:val="center"/>
        <w:rPr>
          <w:rFonts w:ascii="宋体" w:hAnsi="宋体" w:cs="宋体"/>
          <w:b/>
          <w:color w:val="auto"/>
          <w:spacing w:val="6"/>
          <w:sz w:val="32"/>
          <w:szCs w:val="32"/>
          <w:highlight w:val="none"/>
        </w:rPr>
      </w:pPr>
    </w:p>
    <w:p w14:paraId="243F22B4">
      <w:pPr>
        <w:autoSpaceDE w:val="0"/>
        <w:autoSpaceDN w:val="0"/>
        <w:jc w:val="center"/>
        <w:rPr>
          <w:rFonts w:ascii="宋体" w:hAnsi="宋体" w:cs="宋体"/>
          <w:b/>
          <w:color w:val="auto"/>
          <w:spacing w:val="6"/>
          <w:sz w:val="32"/>
          <w:szCs w:val="32"/>
          <w:highlight w:val="none"/>
        </w:rPr>
      </w:pPr>
    </w:p>
    <w:p w14:paraId="14789070">
      <w:pPr>
        <w:autoSpaceDE w:val="0"/>
        <w:autoSpaceDN w:val="0"/>
        <w:jc w:val="center"/>
        <w:rPr>
          <w:rFonts w:ascii="宋体" w:hAnsi="宋体" w:cs="宋体"/>
          <w:b/>
          <w:color w:val="auto"/>
          <w:spacing w:val="6"/>
          <w:sz w:val="32"/>
          <w:szCs w:val="32"/>
          <w:highlight w:val="none"/>
        </w:rPr>
      </w:pPr>
    </w:p>
    <w:p w14:paraId="06E900CC">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9BEE0E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83CD936">
      <w:pPr>
        <w:spacing w:line="360" w:lineRule="auto"/>
        <w:jc w:val="center"/>
        <w:rPr>
          <w:rFonts w:ascii="宋体" w:hAnsi="宋体" w:cs="宋体"/>
          <w:color w:val="auto"/>
          <w:sz w:val="24"/>
          <w:highlight w:val="none"/>
          <w:u w:val="single"/>
        </w:rPr>
      </w:pPr>
    </w:p>
    <w:p w14:paraId="2EE94EE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48393D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F52D0F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A45AA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62DE2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7A181A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A615F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275CC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DD24A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6247D9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14D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EF6E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F8DE">
    <w:pPr>
      <w:pStyle w:val="41"/>
      <w:framePr w:wrap="around" w:vAnchor="text" w:hAnchor="margin" w:xAlign="right" w:y="1"/>
      <w:rPr>
        <w:rStyle w:val="74"/>
      </w:rPr>
    </w:pPr>
    <w:r>
      <w:fldChar w:fldCharType="begin"/>
    </w:r>
    <w:r>
      <w:rPr>
        <w:rStyle w:val="74"/>
      </w:rPr>
      <w:instrText xml:space="preserve">PAGE  </w:instrText>
    </w:r>
    <w:r>
      <w:fldChar w:fldCharType="end"/>
    </w:r>
  </w:p>
  <w:p w14:paraId="6EC84FD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428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0" w:name="_Toc36110187"/>
    <w:bookmarkStart w:id="421" w:name="_Toc131845147"/>
    <w:bookmarkStart w:id="422" w:name="_Toc91899912"/>
    <w:bookmarkStart w:id="423" w:name="_Toc164085800"/>
    <w:r>
      <w:rPr>
        <w:rFonts w:hint="eastAsia" w:ascii="仿宋_GB2312" w:eastAsia="仿宋_GB2312"/>
        <w:kern w:val="0"/>
        <w:szCs w:val="21"/>
      </w:rPr>
      <w:t xml:space="preserve"> 页</w:t>
    </w:r>
    <w:bookmarkEnd w:id="420"/>
    <w:bookmarkEnd w:id="421"/>
    <w:bookmarkEnd w:id="422"/>
    <w:bookmarkEnd w:id="4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CE99">
    <w:pPr>
      <w:pStyle w:val="41"/>
      <w:framePr w:wrap="around" w:vAnchor="text" w:hAnchor="margin" w:xAlign="right" w:y="1"/>
      <w:rPr>
        <w:rStyle w:val="74"/>
      </w:rPr>
    </w:pPr>
    <w:r>
      <w:fldChar w:fldCharType="begin"/>
    </w:r>
    <w:r>
      <w:rPr>
        <w:rStyle w:val="74"/>
      </w:rPr>
      <w:instrText xml:space="preserve">PAGE  </w:instrText>
    </w:r>
    <w:r>
      <w:fldChar w:fldCharType="end"/>
    </w:r>
  </w:p>
  <w:p w14:paraId="30721F8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17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EC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4455B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D3E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8C52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84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C486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FD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B9D71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36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46CE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284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DBCF4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5B05">
    <w:pPr>
      <w:pStyle w:val="42"/>
      <w:pBdr>
        <w:bottom w:val="single" w:color="auto" w:sz="6" w:space="4"/>
      </w:pBdr>
      <w:jc w:val="right"/>
    </w:pPr>
    <w:r>
      <w:t></w:t>
    </w:r>
    <w:r>
      <w:rPr>
        <w:rFonts w:hint="eastAsia"/>
      </w:rPr>
      <w:t xml:space="preserve">             </w:t>
    </w:r>
    <w:r>
      <w:t>杭州市政府采购公开招标文件</w:t>
    </w:r>
  </w:p>
  <w:p w14:paraId="389945A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68F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D55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8295">
    <w:pPr>
      <w:pStyle w:val="42"/>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 xml:space="preserve">         杭州市政府采购公开招标文件</w:t>
    </w:r>
  </w:p>
  <w:p w14:paraId="17FBE36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BD07">
    <w:pPr>
      <w:pStyle w:val="42"/>
    </w:pPr>
    <w:r>
      <w:t></w:t>
    </w:r>
    <w:r>
      <w:rPr>
        <w:rFonts w:hint="eastAsia"/>
      </w:rPr>
      <w:t xml:space="preserve">         </w:t>
    </w:r>
  </w:p>
  <w:p w14:paraId="1F7A5F39">
    <w:pPr>
      <w:pStyle w:val="42"/>
    </w:pPr>
    <w:r>
      <w:rPr>
        <w:rFonts w:hint="eastAsia"/>
      </w:rPr>
      <w:t xml:space="preserve">                                                                  </w:t>
    </w: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BC68">
    <w:pPr>
      <w:pStyle w:val="42"/>
      <w:rPr>
        <w:rFonts w:ascii="仿宋_GB2312" w:eastAsia="仿宋_GB2312"/>
        <w:b/>
        <w:i/>
        <w:u w:val="single"/>
      </w:rPr>
    </w:pPr>
    <w:r>
      <w:t></w:t>
    </w:r>
    <w:r>
      <w:rPr>
        <w:rFonts w:hint="eastAsia"/>
      </w:rPr>
      <w:t xml:space="preserve">                                                  </w:t>
    </w:r>
    <w:r>
      <w:rPr>
        <w:rFonts w:hint="eastAsia"/>
        <w:lang w:val="en-US" w:eastAsia="zh-CN"/>
      </w:rPr>
      <w:t xml:space="preserve">                     </w:t>
    </w:r>
    <w:r>
      <w:t>杭州市政府采购公开招标文件</w:t>
    </w:r>
  </w:p>
  <w:p w14:paraId="64737A5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90CB6">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633B">
    <w:pPr>
      <w:pStyle w:val="42"/>
      <w:jc w:val="right"/>
      <w:rPr>
        <w:rFonts w:ascii="仿宋_GB2312" w:eastAsia="仿宋_GB2312"/>
        <w:b/>
        <w:i/>
        <w:u w:val="single"/>
      </w:rPr>
    </w:pPr>
    <w:r>
      <w:rPr>
        <w:rFonts w:hint="eastAsia"/>
      </w:rPr>
      <w:t xml:space="preserve">                                  </w:t>
    </w:r>
    <w:r>
      <w:t>杭州市政府采购公开招标文件</w:t>
    </w:r>
  </w:p>
  <w:p w14:paraId="0F51905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9AC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BC2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2BC1151"/>
    <w:multiLevelType w:val="multilevel"/>
    <w:tmpl w:val="62BC1151"/>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TQ5MTZlYjJlODMyNmQ3ZTBhYzc2Y2ViYjkxOD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D12F02"/>
    <w:rsid w:val="232C07AC"/>
    <w:rsid w:val="233500BF"/>
    <w:rsid w:val="23377FF7"/>
    <w:rsid w:val="23521BB3"/>
    <w:rsid w:val="236B425F"/>
    <w:rsid w:val="23836192"/>
    <w:rsid w:val="23901F29"/>
    <w:rsid w:val="239C0061"/>
    <w:rsid w:val="23B908A4"/>
    <w:rsid w:val="23D22A0B"/>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023A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F7CE5"/>
    <w:rsid w:val="39636459"/>
    <w:rsid w:val="396B7F6C"/>
    <w:rsid w:val="39B417A9"/>
    <w:rsid w:val="39D03A68"/>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6728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84265"/>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9F19BF"/>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914A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03A56"/>
    <w:rsid w:val="5A792B1F"/>
    <w:rsid w:val="5A874767"/>
    <w:rsid w:val="5AA85BE2"/>
    <w:rsid w:val="5AAA198B"/>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15DE7"/>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20DD1"/>
    <w:rsid w:val="76C87133"/>
    <w:rsid w:val="76CD08D5"/>
    <w:rsid w:val="76DB4B92"/>
    <w:rsid w:val="76FD013A"/>
    <w:rsid w:val="77052AA4"/>
    <w:rsid w:val="77136511"/>
    <w:rsid w:val="77260F89"/>
    <w:rsid w:val="77340A39"/>
    <w:rsid w:val="77351FD0"/>
    <w:rsid w:val="77472422"/>
    <w:rsid w:val="777F31F2"/>
    <w:rsid w:val="77D1700D"/>
    <w:rsid w:val="77EC04CC"/>
    <w:rsid w:val="78775729"/>
    <w:rsid w:val="78A42DB0"/>
    <w:rsid w:val="78A656AB"/>
    <w:rsid w:val="78B2245C"/>
    <w:rsid w:val="78E018B3"/>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CE6E45"/>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autoRedefine/>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paragraph" w:styleId="62">
    <w:name w:val="Body Text First Indent"/>
    <w:basedOn w:val="25"/>
    <w:link w:val="322"/>
    <w:autoRedefine/>
    <w:qFormat/>
    <w:uiPriority w:val="0"/>
    <w:pPr>
      <w:ind w:firstLine="420"/>
    </w:pPr>
    <w:rPr>
      <w:rFonts w:hAnsi="Calibri" w:cs="Times New Roman"/>
      <w:snapToGrid/>
      <w:szCs w:val="20"/>
    </w:rPr>
  </w:style>
  <w:style w:type="paragraph" w:styleId="63">
    <w:name w:val="Body Text First Indent 2"/>
    <w:basedOn w:val="26"/>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646</Words>
  <Characters>771</Characters>
  <Lines>281</Lines>
  <Paragraphs>79</Paragraphs>
  <TotalTime>56</TotalTime>
  <ScaleCrop>false</ScaleCrop>
  <LinksUpToDate>false</LinksUpToDate>
  <CharactersWithSpaces>874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JYang、Z</cp:lastModifiedBy>
  <cp:lastPrinted>2021-12-28T03:06:00Z</cp:lastPrinted>
  <dcterms:modified xsi:type="dcterms:W3CDTF">2025-06-27T06:42:48Z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8F8FBA3829F64D72AD00D2B12E6E2FC1_13</vt:lpwstr>
  </property>
  <property fmtid="{D5CDD505-2E9C-101B-9397-08002B2CF9AE}" pid="5" name="KSOTemplateDocerSaveRecord">
    <vt:lpwstr>eyJoZGlkIjoiMWQwMzBkYjRiYmJiMWVkNzY5MjFmNGEyYTQ2M2Y3ZjciLCJ1c2VySWQiOiIyNTM3MDI0ODAifQ==</vt:lpwstr>
  </property>
</Properties>
</file>