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C2707">
      <w:pPr>
        <w:wordWrap w:val="0"/>
        <w:snapToGrid w:val="0"/>
        <w:spacing w:beforeLines="0" w:afterLines="0" w:line="360" w:lineRule="auto"/>
        <w:jc w:val="center"/>
        <w:rPr>
          <w:rFonts w:ascii="仿宋" w:hAnsi="仿宋" w:eastAsia="仿宋" w:cs="仿宋"/>
          <w:b/>
          <w:sz w:val="24"/>
          <w:highlight w:val="none"/>
        </w:rPr>
      </w:pPr>
    </w:p>
    <w:p w14:paraId="75030395">
      <w:pPr>
        <w:wordWrap w:val="0"/>
        <w:snapToGrid w:val="0"/>
        <w:spacing w:beforeLines="0" w:afterLines="0" w:line="360" w:lineRule="auto"/>
        <w:jc w:val="center"/>
        <w:rPr>
          <w:rFonts w:ascii="仿宋" w:hAnsi="仿宋" w:eastAsia="仿宋" w:cs="仿宋"/>
          <w:b/>
          <w:sz w:val="24"/>
          <w:highlight w:val="none"/>
        </w:rPr>
      </w:pPr>
    </w:p>
    <w:p w14:paraId="3218A9BB">
      <w:pPr>
        <w:wordWrap w:val="0"/>
        <w:adjustRightInd/>
        <w:snapToGrid w:val="0"/>
        <w:spacing w:beforeLines="0" w:afterLines="0" w:line="360" w:lineRule="auto"/>
        <w:jc w:val="center"/>
        <w:rPr>
          <w:rFonts w:ascii="仿宋" w:hAnsi="仿宋" w:eastAsia="仿宋" w:cs="仿宋"/>
          <w:b/>
          <w:sz w:val="44"/>
          <w:szCs w:val="44"/>
          <w:highlight w:val="none"/>
        </w:rPr>
      </w:pPr>
    </w:p>
    <w:p w14:paraId="7CEF3C0C">
      <w:pPr>
        <w:wordWrap w:val="0"/>
        <w:snapToGrid w:val="0"/>
        <w:spacing w:beforeLines="0" w:afterLines="0" w:line="360" w:lineRule="auto"/>
        <w:jc w:val="center"/>
        <w:rPr>
          <w:rFonts w:ascii="仿宋" w:hAnsi="仿宋" w:eastAsia="仿宋" w:cs="仿宋"/>
          <w:b/>
          <w:sz w:val="44"/>
          <w:szCs w:val="44"/>
          <w:highlight w:val="none"/>
        </w:rPr>
      </w:pPr>
    </w:p>
    <w:p w14:paraId="53A91261">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2025年长庆街道企退人员自管小组文体活动服务项目</w:t>
      </w:r>
    </w:p>
    <w:p w14:paraId="7F808CB1">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2C8D9204">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1F4C79A8">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ZHDL2025-CQJD-01</w:t>
      </w:r>
    </w:p>
    <w:p w14:paraId="5BBD926D">
      <w:pPr>
        <w:adjustRightInd/>
        <w:spacing w:line="360" w:lineRule="auto"/>
        <w:rPr>
          <w:rFonts w:hint="eastAsia" w:ascii="仿宋" w:hAnsi="仿宋" w:eastAsia="仿宋" w:cs="仿宋"/>
          <w:color w:val="auto"/>
          <w:sz w:val="28"/>
          <w:szCs w:val="20"/>
          <w:highlight w:val="none"/>
        </w:rPr>
      </w:pPr>
    </w:p>
    <w:p w14:paraId="5649A9C9">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BC8996A">
      <w:pPr>
        <w:spacing w:line="360" w:lineRule="auto"/>
        <w:jc w:val="center"/>
        <w:rPr>
          <w:rFonts w:hint="eastAsia" w:ascii="仿宋" w:hAnsi="仿宋" w:eastAsia="仿宋" w:cs="仿宋"/>
          <w:b/>
          <w:color w:val="auto"/>
          <w:sz w:val="44"/>
          <w:szCs w:val="44"/>
          <w:highlight w:val="none"/>
        </w:rPr>
      </w:pPr>
    </w:p>
    <w:p w14:paraId="6854E374">
      <w:pPr>
        <w:spacing w:line="360" w:lineRule="auto"/>
        <w:jc w:val="center"/>
        <w:rPr>
          <w:rFonts w:hint="eastAsia" w:ascii="仿宋" w:hAnsi="仿宋" w:eastAsia="仿宋" w:cs="仿宋"/>
          <w:color w:val="auto"/>
          <w:sz w:val="24"/>
          <w:highlight w:val="none"/>
        </w:rPr>
      </w:pPr>
    </w:p>
    <w:p w14:paraId="46C38D6F">
      <w:pPr>
        <w:spacing w:line="360" w:lineRule="auto"/>
        <w:jc w:val="center"/>
        <w:rPr>
          <w:rFonts w:hint="eastAsia" w:ascii="仿宋" w:hAnsi="仿宋" w:eastAsia="仿宋" w:cs="仿宋"/>
          <w:color w:val="auto"/>
          <w:sz w:val="24"/>
          <w:highlight w:val="none"/>
        </w:rPr>
      </w:pPr>
    </w:p>
    <w:p w14:paraId="72941B48">
      <w:pPr>
        <w:spacing w:line="360" w:lineRule="auto"/>
        <w:rPr>
          <w:rFonts w:hint="eastAsia" w:ascii="仿宋" w:hAnsi="仿宋" w:eastAsia="仿宋" w:cs="仿宋"/>
          <w:color w:val="auto"/>
          <w:sz w:val="32"/>
          <w:szCs w:val="32"/>
          <w:highlight w:val="none"/>
        </w:rPr>
      </w:pPr>
    </w:p>
    <w:p w14:paraId="1FEBC43C">
      <w:pPr>
        <w:snapToGrid w:val="0"/>
        <w:spacing w:line="360" w:lineRule="auto"/>
        <w:jc w:val="center"/>
        <w:rPr>
          <w:rFonts w:hint="eastAsia" w:ascii="仿宋" w:hAnsi="仿宋" w:eastAsia="仿宋" w:cs="仿宋"/>
          <w:color w:val="auto"/>
          <w:sz w:val="32"/>
          <w:szCs w:val="32"/>
          <w:highlight w:val="none"/>
          <w:lang w:eastAsia="zh-CN"/>
        </w:rPr>
      </w:pPr>
    </w:p>
    <w:p w14:paraId="48366948">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杭州市拱墅区人民政府长庆街道办事处</w:t>
      </w:r>
    </w:p>
    <w:p w14:paraId="289DCB78">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浙江正淏招标代理有限公司</w:t>
      </w:r>
    </w:p>
    <w:p w14:paraId="59BEA590">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月</w:t>
      </w:r>
    </w:p>
    <w:p w14:paraId="328E5C42">
      <w:pPr>
        <w:pStyle w:val="80"/>
        <w:rPr>
          <w:rFonts w:hint="eastAsia"/>
          <w:highlight w:val="none"/>
        </w:rPr>
      </w:pPr>
    </w:p>
    <w:p w14:paraId="3177DF59">
      <w:pPr>
        <w:wordWrap w:val="0"/>
        <w:snapToGrid w:val="0"/>
        <w:spacing w:beforeLines="0" w:afterLines="0" w:line="360" w:lineRule="auto"/>
        <w:jc w:val="center"/>
        <w:rPr>
          <w:rFonts w:ascii="仿宋" w:hAnsi="仿宋" w:eastAsia="仿宋" w:cs="仿宋"/>
          <w:sz w:val="24"/>
          <w:highlight w:val="none"/>
        </w:rPr>
        <w:sectPr>
          <w:headerReference r:id="rId4" w:type="first"/>
          <w:headerReference r:id="rId3" w:type="default"/>
          <w:footerReference r:id="rId5" w:type="even"/>
          <w:pgSz w:w="11905" w:h="16838"/>
          <w:pgMar w:top="652" w:right="1417" w:bottom="680" w:left="1417" w:header="539" w:footer="425" w:gutter="0"/>
          <w:cols w:space="0" w:num="1"/>
          <w:titlePg/>
          <w:docGrid w:linePitch="312" w:charSpace="0"/>
        </w:sectPr>
      </w:pPr>
    </w:p>
    <w:p w14:paraId="1997796D">
      <w:pPr>
        <w:pStyle w:val="59"/>
        <w:snapToGrid w:val="0"/>
        <w:spacing w:beforeLines="0" w:afterLines="0" w:line="360" w:lineRule="auto"/>
        <w:rPr>
          <w:rFonts w:ascii="仿宋" w:hAnsi="仿宋" w:eastAsia="仿宋" w:cs="仿宋"/>
          <w:highlight w:val="none"/>
        </w:rPr>
      </w:pPr>
    </w:p>
    <w:p w14:paraId="1D0BBD00">
      <w:pPr>
        <w:wordWrap w:val="0"/>
        <w:snapToGrid w:val="0"/>
        <w:spacing w:beforeLines="0" w:afterLines="0" w:line="360" w:lineRule="auto"/>
        <w:ind w:firstLine="1103" w:firstLineChars="229"/>
        <w:rPr>
          <w:rFonts w:ascii="仿宋" w:hAnsi="仿宋" w:eastAsia="仿宋" w:cs="仿宋"/>
          <w:b/>
          <w:sz w:val="48"/>
          <w:szCs w:val="48"/>
          <w:highlight w:val="none"/>
        </w:rPr>
      </w:pPr>
      <w:bookmarkStart w:id="0" w:name="_Hlt91233176"/>
      <w:bookmarkEnd w:id="0"/>
      <w:bookmarkStart w:id="1" w:name="_Toc91899869"/>
      <w:r>
        <w:rPr>
          <w:rFonts w:hint="eastAsia" w:ascii="仿宋" w:hAnsi="仿宋" w:eastAsia="仿宋" w:cs="仿宋"/>
          <w:b/>
          <w:sz w:val="48"/>
          <w:szCs w:val="48"/>
          <w:highlight w:val="none"/>
        </w:rPr>
        <w:t xml:space="preserve"> </w:t>
      </w:r>
    </w:p>
    <w:p w14:paraId="3A81E8E2">
      <w:pPr>
        <w:wordWrap w:val="0"/>
        <w:snapToGrid w:val="0"/>
        <w:spacing w:beforeLines="0" w:afterLines="0"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目录</w:t>
      </w:r>
    </w:p>
    <w:p w14:paraId="0EB320C0">
      <w:pPr>
        <w:pStyle w:val="43"/>
        <w:tabs>
          <w:tab w:val="right" w:leader="dot" w:pos="9071"/>
        </w:tabs>
        <w:snapToGrid w:val="0"/>
        <w:spacing w:beforeLines="0" w:afterLines="0" w:line="360" w:lineRule="auto"/>
        <w:rPr>
          <w:rFonts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"1-1" \h \u </w:instrText>
      </w:r>
      <w:r>
        <w:rPr>
          <w:rFonts w:hint="eastAsia" w:ascii="仿宋" w:hAnsi="仿宋" w:eastAsia="仿宋" w:cs="仿宋"/>
          <w:sz w:val="28"/>
          <w:szCs w:val="28"/>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"_Toc12153"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第一部分 招标公告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_Toc12153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087D4BBC">
      <w:pPr>
        <w:pStyle w:val="43"/>
        <w:tabs>
          <w:tab w:val="right" w:leader="dot" w:pos="9071"/>
        </w:tabs>
        <w:snapToGrid w:val="0"/>
        <w:spacing w:beforeLines="0" w:afterLines="0" w:line="360" w:lineRule="auto"/>
        <w:rPr>
          <w:rFonts w:ascii="仿宋" w:hAnsi="仿宋" w:eastAsia="仿宋" w:cs="仿宋"/>
          <w:sz w:val="28"/>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"_Toc30254"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第二部分 投标人须知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_Toc30254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9B29614">
      <w:pPr>
        <w:pStyle w:val="43"/>
        <w:tabs>
          <w:tab w:val="right" w:leader="dot" w:pos="9071"/>
        </w:tabs>
        <w:snapToGrid w:val="0"/>
        <w:spacing w:beforeLines="0" w:afterLines="0" w:line="360" w:lineRule="auto"/>
        <w:rPr>
          <w:rFonts w:ascii="仿宋" w:hAnsi="仿宋" w:eastAsia="仿宋" w:cs="仿宋"/>
          <w:sz w:val="28"/>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"_Toc8370"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第三部分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_Toc8370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08627165">
      <w:pPr>
        <w:pStyle w:val="43"/>
        <w:tabs>
          <w:tab w:val="right" w:leader="dot" w:pos="9071"/>
        </w:tabs>
        <w:snapToGrid w:val="0"/>
        <w:spacing w:beforeLines="0" w:afterLines="0" w:line="360" w:lineRule="auto"/>
        <w:rPr>
          <w:rFonts w:ascii="仿宋" w:hAnsi="仿宋" w:eastAsia="仿宋" w:cs="仿宋"/>
          <w:sz w:val="28"/>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"_Toc27989"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第四部分 评标办法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_Toc27989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2CA90AB">
      <w:pPr>
        <w:pStyle w:val="43"/>
        <w:tabs>
          <w:tab w:val="right" w:leader="dot" w:pos="9071"/>
        </w:tabs>
        <w:snapToGrid w:val="0"/>
        <w:spacing w:beforeLines="0" w:afterLines="0" w:line="360" w:lineRule="auto"/>
        <w:rPr>
          <w:rFonts w:ascii="仿宋" w:hAnsi="仿宋" w:eastAsia="仿宋" w:cs="仿宋"/>
          <w:sz w:val="28"/>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"_Toc30437"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第五部分 拟签订的合同文本</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_Toc30437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6C92E5D">
      <w:pPr>
        <w:pStyle w:val="43"/>
        <w:tabs>
          <w:tab w:val="right" w:leader="dot" w:pos="9071"/>
        </w:tabs>
        <w:snapToGrid w:val="0"/>
        <w:spacing w:beforeLines="0" w:afterLines="0" w:line="360" w:lineRule="auto"/>
        <w:rPr>
          <w:rFonts w:ascii="仿宋" w:hAnsi="仿宋" w:eastAsia="仿宋" w:cs="仿宋"/>
          <w:sz w:val="28"/>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"_Toc9348"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第六部分 应提交的有关格式范例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_Toc9348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26542567">
      <w:pPr>
        <w:pStyle w:val="43"/>
        <w:tabs>
          <w:tab w:val="right" w:leader="dot" w:pos="9071"/>
        </w:tabs>
        <w:snapToGrid w:val="0"/>
        <w:spacing w:beforeLines="0" w:afterLines="0" w:line="360" w:lineRule="auto"/>
        <w:rPr>
          <w:rFonts w:ascii="仿宋" w:hAnsi="仿宋" w:eastAsia="仿宋" w:cs="仿宋"/>
          <w:sz w:val="28"/>
          <w:szCs w:val="28"/>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"_Toc19751"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附件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_Toc19751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64</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14:paraId="64424678">
      <w:pPr>
        <w:pStyle w:val="43"/>
        <w:tabs>
          <w:tab w:val="right" w:leader="dot" w:pos="9071"/>
        </w:tabs>
        <w:snapToGrid w:val="0"/>
        <w:spacing w:beforeLines="0" w:afterLines="0" w:line="360" w:lineRule="auto"/>
        <w:rPr>
          <w:rFonts w:ascii="仿宋" w:hAnsi="仿宋" w:eastAsia="仿宋" w:cs="仿宋"/>
          <w:highlight w:val="none"/>
        </w:rPr>
      </w:pPr>
    </w:p>
    <w:p w14:paraId="4800B7C5">
      <w:pPr>
        <w:wordWrap w:val="0"/>
        <w:snapToGrid w:val="0"/>
        <w:spacing w:beforeLines="0" w:afterLines="0" w:line="360" w:lineRule="auto"/>
        <w:ind w:firstLine="641" w:firstLineChars="229"/>
        <w:rPr>
          <w:rFonts w:ascii="仿宋" w:hAnsi="仿宋" w:eastAsia="仿宋" w:cs="仿宋"/>
          <w:sz w:val="24"/>
          <w:highlight w:val="none"/>
        </w:rPr>
      </w:pPr>
      <w:r>
        <w:rPr>
          <w:rFonts w:hint="eastAsia" w:ascii="仿宋" w:hAnsi="仿宋" w:eastAsia="仿宋" w:cs="仿宋"/>
          <w:sz w:val="28"/>
          <w:szCs w:val="28"/>
          <w:highlight w:val="none"/>
        </w:rPr>
        <w:fldChar w:fldCharType="end"/>
      </w:r>
    </w:p>
    <w:p w14:paraId="2E483928">
      <w:pPr>
        <w:wordWrap w:val="0"/>
        <w:snapToGrid w:val="0"/>
        <w:spacing w:beforeLines="0" w:afterLines="0" w:line="360" w:lineRule="auto"/>
        <w:rPr>
          <w:rFonts w:ascii="仿宋" w:hAnsi="仿宋" w:eastAsia="仿宋" w:cs="仿宋"/>
          <w:sz w:val="24"/>
          <w:highlight w:val="none"/>
        </w:rPr>
      </w:pPr>
    </w:p>
    <w:bookmarkEnd w:id="1"/>
    <w:p w14:paraId="41E3E229">
      <w:pPr>
        <w:wordWrap w:val="0"/>
        <w:adjustRightInd/>
        <w:snapToGrid w:val="0"/>
        <w:spacing w:beforeLines="0" w:afterLines="0" w:line="360" w:lineRule="auto"/>
        <w:jc w:val="center"/>
        <w:outlineLvl w:val="0"/>
        <w:rPr>
          <w:rFonts w:ascii="仿宋" w:hAnsi="仿宋" w:eastAsia="仿宋" w:cs="仿宋"/>
          <w:b/>
          <w:sz w:val="36"/>
          <w:szCs w:val="36"/>
          <w:highlight w:val="none"/>
        </w:rPr>
        <w:sectPr>
          <w:footerReference r:id="rId7" w:type="first"/>
          <w:footerReference r:id="rId6" w:type="default"/>
          <w:pgSz w:w="11905" w:h="16838"/>
          <w:pgMar w:top="652" w:right="1417" w:bottom="680" w:left="1417" w:header="539" w:footer="425" w:gutter="0"/>
          <w:pgNumType w:start="1"/>
          <w:cols w:space="0" w:num="1"/>
          <w:docGrid w:linePitch="312" w:charSpace="0"/>
        </w:sectPr>
      </w:pPr>
      <w:bookmarkStart w:id="2" w:name="_Hlt74729822"/>
      <w:bookmarkEnd w:id="2"/>
      <w:bookmarkStart w:id="3" w:name="_Hlt74707423"/>
      <w:bookmarkEnd w:id="3"/>
      <w:bookmarkStart w:id="4" w:name="_Hlt74728647"/>
      <w:bookmarkEnd w:id="4"/>
      <w:bookmarkStart w:id="5" w:name="_Hlt74649545"/>
      <w:bookmarkEnd w:id="5"/>
      <w:bookmarkStart w:id="6" w:name="_Toc20857"/>
      <w:bookmarkStart w:id="7" w:name="_Toc22995"/>
      <w:bookmarkStart w:id="8" w:name="_Toc18065"/>
      <w:bookmarkStart w:id="9" w:name="_Toc14735"/>
      <w:bookmarkStart w:id="10" w:name="_Toc597"/>
      <w:bookmarkStart w:id="11" w:name="_Toc31815"/>
      <w:bookmarkStart w:id="12" w:name="_Toc12153"/>
      <w:bookmarkStart w:id="13" w:name="第二部分"/>
      <w:bookmarkStart w:id="14" w:name="_Toc91899870"/>
      <w:bookmarkStart w:id="15" w:name="_Toc91899871"/>
    </w:p>
    <w:p w14:paraId="7799A736">
      <w:pPr>
        <w:keepNext w:val="0"/>
        <w:keepLines w:val="0"/>
        <w:pageBreakBefore w:val="0"/>
        <w:kinsoku/>
        <w:wordWrap w:val="0"/>
        <w:overflowPunct/>
        <w:topLinePunct w:val="0"/>
        <w:bidi w:val="0"/>
        <w:adjustRightInd/>
        <w:snapToGrid w:val="0"/>
        <w:spacing w:beforeLines="0" w:afterLines="0" w:line="360" w:lineRule="auto"/>
        <w:jc w:val="center"/>
        <w:textAlignment w:val="auto"/>
        <w:outlineLvl w:val="0"/>
        <w:rPr>
          <w:rFonts w:ascii="仿宋" w:hAnsi="仿宋" w:eastAsia="仿宋" w:cs="仿宋"/>
          <w:b/>
          <w:sz w:val="36"/>
          <w:szCs w:val="20"/>
          <w:highlight w:val="none"/>
        </w:rPr>
      </w:pPr>
      <w:r>
        <w:rPr>
          <w:rFonts w:hint="eastAsia" w:ascii="仿宋" w:hAnsi="仿宋" w:eastAsia="仿宋" w:cs="仿宋"/>
          <w:b/>
          <w:sz w:val="36"/>
          <w:szCs w:val="20"/>
          <w:highlight w:val="none"/>
        </w:rPr>
        <w:t>第一部分 招标公告</w:t>
      </w:r>
      <w:bookmarkEnd w:id="6"/>
      <w:bookmarkEnd w:id="7"/>
      <w:bookmarkEnd w:id="8"/>
      <w:bookmarkEnd w:id="9"/>
      <w:bookmarkEnd w:id="10"/>
      <w:bookmarkEnd w:id="11"/>
      <w:bookmarkEnd w:id="12"/>
    </w:p>
    <w:p w14:paraId="7A5582B7">
      <w:pPr>
        <w:pBdr>
          <w:top w:val="single" w:color="auto" w:sz="8" w:space="1"/>
          <w:left w:val="single" w:color="auto" w:sz="8" w:space="4"/>
          <w:bottom w:val="single" w:color="auto" w:sz="8" w:space="1"/>
          <w:right w:val="single" w:color="auto" w:sz="8"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62D2BADF">
      <w:pPr>
        <w:pBdr>
          <w:top w:val="single" w:color="auto" w:sz="8" w:space="1"/>
          <w:left w:val="single" w:color="auto" w:sz="8" w:space="4"/>
          <w:bottom w:val="single" w:color="auto" w:sz="8" w:space="1"/>
          <w:right w:val="single" w:color="auto" w:sz="8" w:space="4"/>
        </w:pBdr>
        <w:wordWrap w:val="0"/>
        <w:overflowPunct w:val="0"/>
        <w:autoSpaceDE w:val="0"/>
        <w:autoSpaceDN w:val="0"/>
        <w:spacing w:line="360" w:lineRule="auto"/>
        <w:ind w:firstLine="482" w:firstLineChars="200"/>
        <w:jc w:val="left"/>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u w:val="single"/>
          <w:lang w:eastAsia="zh-CN"/>
        </w:rPr>
        <w:t>2025年长庆街道企退人员自管小组文体活动服务项目</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"https://www.zcygov.cn/）获取（下载）招标文件，并于202%20年%20月%20日%20点%20分00秒" </w:instrText>
      </w:r>
      <w:r>
        <w:rPr>
          <w:rFonts w:hint="eastAsia" w:ascii="仿宋" w:hAnsi="仿宋" w:eastAsia="仿宋" w:cs="仿宋"/>
          <w:color w:val="auto"/>
          <w:sz w:val="24"/>
          <w:szCs w:val="24"/>
          <w:highlight w:val="none"/>
        </w:rPr>
        <w:fldChar w:fldCharType="separate"/>
      </w:r>
      <w:r>
        <w:rPr>
          <w:rStyle w:val="77"/>
          <w:rFonts w:hint="eastAsia" w:ascii="仿宋" w:hAnsi="仿宋" w:eastAsia="仿宋" w:cs="仿宋"/>
          <w:snapToGrid/>
          <w:color w:val="auto"/>
          <w:kern w:val="2"/>
          <w:sz w:val="24"/>
          <w:szCs w:val="24"/>
          <w:highlight w:val="none"/>
        </w:rPr>
        <w:t>https://www.zcygov.cn/）获取（下载）采购文件，并于</w:t>
      </w:r>
      <w:r>
        <w:rPr>
          <w:rStyle w:val="77"/>
          <w:rFonts w:hint="eastAsia" w:ascii="仿宋" w:hAnsi="仿宋" w:eastAsia="仿宋" w:cs="仿宋"/>
          <w:snapToGrid/>
          <w:color w:val="auto"/>
          <w:kern w:val="2"/>
          <w:sz w:val="24"/>
          <w:szCs w:val="24"/>
          <w:highlight w:val="none"/>
          <w:lang w:eastAsia="zh-CN"/>
        </w:rPr>
        <w:t>2025年</w:t>
      </w:r>
      <w:r>
        <w:rPr>
          <w:rStyle w:val="77"/>
          <w:rFonts w:hint="eastAsia" w:ascii="仿宋" w:hAnsi="仿宋" w:eastAsia="仿宋" w:cs="仿宋"/>
          <w:b/>
          <w:bCs/>
          <w:snapToGrid/>
          <w:color w:val="auto"/>
          <w:kern w:val="2"/>
          <w:sz w:val="24"/>
          <w:szCs w:val="24"/>
          <w:highlight w:val="none"/>
          <w:lang w:val="en-US" w:eastAsia="zh-CN"/>
        </w:rPr>
        <w:t>7</w:t>
      </w:r>
      <w:r>
        <w:rPr>
          <w:rStyle w:val="77"/>
          <w:rFonts w:hint="eastAsia" w:ascii="仿宋" w:hAnsi="仿宋" w:eastAsia="仿宋" w:cs="仿宋"/>
          <w:b/>
          <w:bCs/>
          <w:snapToGrid/>
          <w:color w:val="auto"/>
          <w:kern w:val="2"/>
          <w:sz w:val="24"/>
          <w:szCs w:val="24"/>
          <w:highlight w:val="none"/>
        </w:rPr>
        <w:t>月</w:t>
      </w:r>
      <w:r>
        <w:rPr>
          <w:rStyle w:val="77"/>
          <w:rFonts w:hint="eastAsia" w:ascii="仿宋" w:hAnsi="仿宋" w:eastAsia="仿宋" w:cs="仿宋"/>
          <w:b/>
          <w:bCs/>
          <w:snapToGrid/>
          <w:color w:val="auto"/>
          <w:kern w:val="2"/>
          <w:sz w:val="24"/>
          <w:szCs w:val="24"/>
          <w:highlight w:val="none"/>
          <w:lang w:val="en-US" w:eastAsia="zh-CN"/>
        </w:rPr>
        <w:t>28</w:t>
      </w:r>
      <w:r>
        <w:rPr>
          <w:rStyle w:val="77"/>
          <w:rFonts w:hint="eastAsia" w:ascii="仿宋" w:hAnsi="仿宋" w:eastAsia="仿宋" w:cs="仿宋"/>
          <w:b/>
          <w:bCs/>
          <w:snapToGrid/>
          <w:color w:val="auto"/>
          <w:kern w:val="2"/>
          <w:sz w:val="24"/>
          <w:szCs w:val="24"/>
          <w:highlight w:val="none"/>
        </w:rPr>
        <w:t>日</w:t>
      </w:r>
      <w:r>
        <w:rPr>
          <w:rStyle w:val="77"/>
          <w:rFonts w:hint="eastAsia" w:ascii="仿宋" w:hAnsi="仿宋" w:eastAsia="仿宋" w:cs="仿宋"/>
          <w:b/>
          <w:bCs/>
          <w:snapToGrid/>
          <w:color w:val="auto"/>
          <w:kern w:val="2"/>
          <w:sz w:val="24"/>
          <w:szCs w:val="24"/>
          <w:highlight w:val="none"/>
          <w:lang w:val="en-US" w:eastAsia="zh-CN"/>
        </w:rPr>
        <w:t>8</w:t>
      </w:r>
      <w:r>
        <w:rPr>
          <w:rStyle w:val="77"/>
          <w:rFonts w:hint="eastAsia" w:ascii="仿宋" w:hAnsi="仿宋" w:eastAsia="仿宋" w:cs="仿宋"/>
          <w:b/>
          <w:bCs/>
          <w:snapToGrid/>
          <w:color w:val="auto"/>
          <w:kern w:val="2"/>
          <w:sz w:val="24"/>
          <w:szCs w:val="24"/>
          <w:highlight w:val="none"/>
        </w:rPr>
        <w:t>点</w:t>
      </w:r>
      <w:r>
        <w:rPr>
          <w:rStyle w:val="77"/>
          <w:rFonts w:hint="eastAsia" w:ascii="仿宋" w:hAnsi="仿宋" w:eastAsia="仿宋" w:cs="仿宋"/>
          <w:b/>
          <w:bCs/>
          <w:snapToGrid/>
          <w:color w:val="auto"/>
          <w:kern w:val="2"/>
          <w:sz w:val="24"/>
          <w:szCs w:val="24"/>
          <w:highlight w:val="none"/>
          <w:lang w:val="en-US" w:eastAsia="zh-CN"/>
        </w:rPr>
        <w:t>30</w:t>
      </w:r>
      <w:r>
        <w:rPr>
          <w:rStyle w:val="77"/>
          <w:rFonts w:hint="eastAsia" w:ascii="仿宋" w:hAnsi="仿宋" w:eastAsia="仿宋" w:cs="仿宋"/>
          <w:b/>
          <w:bCs/>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03C7440B">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sz w:val="24"/>
          <w:highlight w:val="none"/>
        </w:rPr>
      </w:pPr>
      <w:r>
        <w:rPr>
          <w:rFonts w:hint="eastAsia" w:ascii="仿宋" w:hAnsi="仿宋" w:eastAsia="仿宋" w:cs="仿宋"/>
          <w:b/>
          <w:sz w:val="24"/>
          <w:highlight w:val="none"/>
        </w:rPr>
        <w:t>一、项目基本情况</w:t>
      </w:r>
    </w:p>
    <w:p w14:paraId="22FB0255">
      <w:pPr>
        <w:keepNext w:val="0"/>
        <w:keepLines w:val="0"/>
        <w:pageBreakBefore w:val="0"/>
        <w:kinsoku/>
        <w:wordWrap w:val="0"/>
        <w:overflowPunct/>
        <w:topLinePunct w:val="0"/>
        <w:bidi w:val="0"/>
        <w:snapToGrid w:val="0"/>
        <w:spacing w:beforeLines="0" w:afterLines="0" w:line="360" w:lineRule="auto"/>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项目编号：</w:t>
      </w:r>
      <w:r>
        <w:rPr>
          <w:rFonts w:hint="eastAsia" w:ascii="仿宋" w:hAnsi="仿宋" w:eastAsia="仿宋" w:cs="仿宋"/>
          <w:b/>
          <w:sz w:val="24"/>
          <w:highlight w:val="none"/>
          <w:lang w:eastAsia="zh-CN"/>
        </w:rPr>
        <w:t>ZHDL2025-CQJD-01</w:t>
      </w:r>
    </w:p>
    <w:p w14:paraId="110151F0">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项目名称：</w:t>
      </w:r>
      <w:bookmarkStart w:id="16" w:name="_Hlk91669529"/>
      <w:r>
        <w:rPr>
          <w:rFonts w:hint="eastAsia" w:ascii="仿宋" w:hAnsi="仿宋" w:eastAsia="仿宋" w:cs="仿宋"/>
          <w:b/>
          <w:sz w:val="24"/>
          <w:highlight w:val="none"/>
          <w:lang w:eastAsia="zh-CN"/>
        </w:rPr>
        <w:t>2025年长庆街道企退人员自管小组文体活动服务项目</w:t>
      </w:r>
    </w:p>
    <w:bookmarkEnd w:id="16"/>
    <w:p w14:paraId="014808A1">
      <w:pPr>
        <w:keepNext w:val="0"/>
        <w:keepLines w:val="0"/>
        <w:pageBreakBefore w:val="0"/>
        <w:kinsoku/>
        <w:wordWrap w:val="0"/>
        <w:overflowPunct/>
        <w:topLinePunct w:val="0"/>
        <w:bidi w:val="0"/>
        <w:snapToGrid w:val="0"/>
        <w:spacing w:beforeLines="0" w:afterLines="0" w:line="360" w:lineRule="auto"/>
        <w:textAlignment w:val="auto"/>
        <w:outlineLvl w:val="9"/>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预算金额（元）：1742000</w:t>
      </w:r>
      <w:r>
        <w:rPr>
          <w:rFonts w:hint="eastAsia" w:ascii="仿宋" w:hAnsi="仿宋" w:eastAsia="仿宋" w:cs="仿宋"/>
          <w:b/>
          <w:sz w:val="24"/>
          <w:highlight w:val="none"/>
          <w:lang w:val="en-US" w:eastAsia="zh-CN"/>
        </w:rPr>
        <w:t>.00</w:t>
      </w:r>
    </w:p>
    <w:p w14:paraId="116E9D3A">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eastAsia" w:ascii="仿宋" w:hAnsi="仿宋" w:eastAsia="仿宋" w:cs="仿宋"/>
          <w:sz w:val="24"/>
          <w:highlight w:val="none"/>
          <w:lang w:eastAsia="zh-CN"/>
        </w:rPr>
      </w:pPr>
      <w:r>
        <w:rPr>
          <w:rFonts w:hint="eastAsia" w:ascii="仿宋" w:hAnsi="仿宋" w:eastAsia="仿宋" w:cs="仿宋"/>
          <w:b/>
          <w:sz w:val="24"/>
          <w:highlight w:val="none"/>
        </w:rPr>
        <w:t>最高限价（元）：1742000.00</w:t>
      </w:r>
    </w:p>
    <w:p w14:paraId="694DD78B">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Cs/>
          <w:sz w:val="24"/>
          <w:highlight w:val="none"/>
        </w:rPr>
      </w:pPr>
      <w:r>
        <w:rPr>
          <w:rFonts w:hint="eastAsia" w:ascii="仿宋" w:hAnsi="仿宋" w:eastAsia="仿宋" w:cs="仿宋"/>
          <w:b/>
          <w:sz w:val="24"/>
          <w:highlight w:val="none"/>
        </w:rPr>
        <w:t>采购需求：</w:t>
      </w:r>
      <w:r>
        <w:rPr>
          <w:rFonts w:hint="eastAsia" w:ascii="仿宋" w:hAnsi="仿宋" w:eastAsia="仿宋" w:cs="仿宋"/>
          <w:sz w:val="24"/>
          <w:highlight w:val="none"/>
          <w:lang w:eastAsia="zh-CN"/>
        </w:rPr>
        <w:t>2025年长庆街道企退人员自管小组文体活动服务项目</w:t>
      </w:r>
      <w:r>
        <w:rPr>
          <w:rFonts w:hint="eastAsia" w:ascii="仿宋" w:hAnsi="仿宋" w:eastAsia="仿宋" w:cs="仿宋"/>
          <w:sz w:val="24"/>
          <w:highlight w:val="none"/>
          <w:lang w:val="en-US" w:eastAsia="zh-CN"/>
        </w:rPr>
        <w:t>承办服务</w:t>
      </w:r>
      <w:r>
        <w:rPr>
          <w:rFonts w:hint="eastAsia" w:ascii="仿宋" w:hAnsi="仿宋" w:eastAsia="仿宋" w:cs="仿宋"/>
          <w:sz w:val="24"/>
          <w:highlight w:val="none"/>
        </w:rPr>
        <w:t>，</w:t>
      </w:r>
      <w:r>
        <w:rPr>
          <w:rFonts w:hint="eastAsia" w:ascii="仿宋" w:hAnsi="仿宋" w:eastAsia="仿宋" w:cs="仿宋"/>
          <w:bCs/>
          <w:sz w:val="24"/>
          <w:highlight w:val="none"/>
        </w:rPr>
        <w:t>具体以招标文件“第三部分 采购需求”为准，供应商可点击本公告下方“浏览采购文件”查看采购需求。</w:t>
      </w:r>
    </w:p>
    <w:p w14:paraId="143F41C8">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eastAsia" w:ascii="仿宋" w:hAnsi="仿宋" w:eastAsia="仿宋" w:cs="仿宋"/>
          <w:b w:val="0"/>
          <w:bCs/>
          <w:sz w:val="24"/>
          <w:highlight w:val="none"/>
          <w:lang w:eastAsia="zh-CN"/>
        </w:rPr>
      </w:pPr>
      <w:r>
        <w:rPr>
          <w:rFonts w:hint="eastAsia" w:ascii="仿宋" w:hAnsi="仿宋" w:eastAsia="仿宋" w:cs="仿宋"/>
          <w:b/>
          <w:sz w:val="24"/>
          <w:highlight w:val="none"/>
        </w:rPr>
        <w:t>合同履约期限：</w:t>
      </w:r>
      <w:r>
        <w:rPr>
          <w:rFonts w:hint="eastAsia" w:ascii="仿宋" w:hAnsi="仿宋" w:eastAsia="仿宋" w:cs="仿宋"/>
          <w:b w:val="0"/>
          <w:bCs/>
          <w:sz w:val="24"/>
          <w:highlight w:val="none"/>
          <w:lang w:val="en-US" w:eastAsia="zh-CN"/>
        </w:rPr>
        <w:t>自合同签订生效之日起至辖区所有企业退休人员文体活动</w:t>
      </w:r>
      <w:r>
        <w:rPr>
          <w:rFonts w:hint="eastAsia" w:ascii="仿宋" w:hAnsi="仿宋" w:eastAsia="仿宋" w:cs="仿宋"/>
          <w:b w:val="0"/>
          <w:bCs/>
          <w:sz w:val="24"/>
          <w:highlight w:val="none"/>
          <w:lang w:eastAsia="zh-CN"/>
        </w:rPr>
        <w:t>服务</w:t>
      </w:r>
      <w:r>
        <w:rPr>
          <w:rFonts w:hint="eastAsia" w:ascii="仿宋" w:hAnsi="仿宋" w:eastAsia="仿宋" w:cs="仿宋"/>
          <w:b w:val="0"/>
          <w:bCs/>
          <w:sz w:val="24"/>
          <w:highlight w:val="none"/>
          <w:lang w:val="en-US" w:eastAsia="zh-CN"/>
        </w:rPr>
        <w:t>结束止</w:t>
      </w:r>
      <w:r>
        <w:rPr>
          <w:rFonts w:hint="eastAsia" w:ascii="仿宋" w:hAnsi="仿宋" w:eastAsia="仿宋" w:cs="仿宋"/>
          <w:b w:val="0"/>
          <w:bCs/>
          <w:sz w:val="24"/>
          <w:highlight w:val="none"/>
          <w:lang w:eastAsia="zh-CN"/>
        </w:rPr>
        <w:t>。</w:t>
      </w:r>
    </w:p>
    <w:p w14:paraId="376F4C84">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
          <w:sz w:val="24"/>
          <w:highlight w:val="none"/>
        </w:rPr>
      </w:pPr>
      <w:r>
        <w:rPr>
          <w:rFonts w:hint="eastAsia" w:ascii="仿宋" w:hAnsi="仿宋" w:eastAsia="仿宋" w:cs="仿宋"/>
          <w:b/>
          <w:sz w:val="24"/>
          <w:highlight w:val="none"/>
        </w:rPr>
        <w:t>本项目（是）接受联合体投标。</w:t>
      </w:r>
    </w:p>
    <w:p w14:paraId="47BF2AA4">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sz w:val="24"/>
          <w:highlight w:val="none"/>
        </w:rPr>
      </w:pPr>
      <w:r>
        <w:rPr>
          <w:rFonts w:hint="eastAsia" w:ascii="仿宋" w:hAnsi="仿宋" w:eastAsia="仿宋" w:cs="仿宋"/>
          <w:b/>
          <w:sz w:val="24"/>
          <w:highlight w:val="none"/>
        </w:rPr>
        <w:t>二、申请人的资格要求：</w:t>
      </w:r>
    </w:p>
    <w:p w14:paraId="387233FA">
      <w:pPr>
        <w:keepNext w:val="0"/>
        <w:keepLines w:val="0"/>
        <w:pageBreakBefore w:val="0"/>
        <w:kinsoku/>
        <w:wordWrap w:val="0"/>
        <w:overflowPunct/>
        <w:topLinePunct w:val="0"/>
        <w:bidi w:val="0"/>
        <w:snapToGrid w:val="0"/>
        <w:spacing w:beforeLines="0" w:afterLines="0" w:line="360" w:lineRule="auto"/>
        <w:ind w:firstLine="480"/>
        <w:textAlignment w:val="auto"/>
        <w:outlineLvl w:val="9"/>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5D7A371">
      <w:pPr>
        <w:keepNext w:val="0"/>
        <w:keepLines w:val="0"/>
        <w:pageBreakBefore w:val="0"/>
        <w:tabs>
          <w:tab w:val="left" w:pos="432"/>
        </w:tabs>
        <w:kinsoku/>
        <w:overflowPunct/>
        <w:topLinePunct w:val="0"/>
        <w:bidi w:val="0"/>
        <w:snapToGrid w:val="0"/>
        <w:spacing w:beforeLines="0" w:afterLines="0" w:line="360" w:lineRule="auto"/>
        <w:ind w:left="0" w:firstLine="480" w:firstLineChars="200"/>
        <w:textAlignment w:val="auto"/>
        <w:outlineLvl w:val="9"/>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2.</w:t>
      </w:r>
      <w:r>
        <w:rPr>
          <w:rFonts w:hint="eastAsia" w:ascii="仿宋" w:hAnsi="仿宋" w:eastAsia="仿宋" w:cs="仿宋"/>
          <w:sz w:val="24"/>
          <w:highlight w:val="none"/>
        </w:rPr>
        <w:t>若联合体参加投标的，联合体成员均应满足资格要求，联合体成员不多于2个，项目负责人由牵头人派遣，并</w:t>
      </w:r>
      <w:r>
        <w:rPr>
          <w:rFonts w:hint="eastAsia" w:ascii="仿宋" w:hAnsi="仿宋" w:eastAsia="仿宋" w:cs="仿宋"/>
          <w:snapToGrid w:val="0"/>
          <w:kern w:val="28"/>
          <w:sz w:val="24"/>
          <w:szCs w:val="20"/>
          <w:highlight w:val="none"/>
        </w:rPr>
        <w:t>提供联合协议。</w:t>
      </w:r>
    </w:p>
    <w:p w14:paraId="4697BF4F">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14:paraId="12AA7AA4">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sz w:val="24"/>
          <w:highlight w:val="none"/>
        </w:rPr>
        <w:t>无；</w:t>
      </w:r>
    </w:p>
    <w:p w14:paraId="107348D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kern w:val="0"/>
          <w:sz w:val="24"/>
          <w:highlight w:val="none"/>
        </w:rPr>
        <w:sym w:font="Wingdings 2" w:char="0052"/>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5A1B69A6">
      <w:pPr>
        <w:keepNext w:val="0"/>
        <w:keepLines w:val="0"/>
        <w:pageBreakBefore w:val="0"/>
        <w:kinsoku/>
        <w:wordWrap w:val="0"/>
        <w:overflowPunct/>
        <w:topLinePunct w:val="0"/>
        <w:bidi w:val="0"/>
        <w:snapToGrid w:val="0"/>
        <w:spacing w:beforeLines="0" w:afterLines="0" w:line="360" w:lineRule="auto"/>
        <w:ind w:firstLine="897" w:firstLineChars="374"/>
        <w:textAlignment w:val="auto"/>
        <w:outlineLvl w:val="9"/>
        <w:rPr>
          <w:rFonts w:ascii="仿宋" w:hAnsi="仿宋" w:eastAsia="仿宋" w:cs="仿宋"/>
          <w:sz w:val="24"/>
          <w:highlight w:val="none"/>
        </w:rPr>
      </w:pPr>
      <w:r>
        <w:rPr>
          <w:rFonts w:hint="eastAsia" w:ascii="仿宋" w:hAnsi="仿宋" w:eastAsia="仿宋" w:cs="仿宋"/>
          <w:kern w:val="0"/>
          <w:sz w:val="24"/>
          <w:highlight w:val="none"/>
        </w:rPr>
        <w:sym w:font="Wingdings 2" w:char="0052"/>
      </w:r>
      <w:r>
        <w:rPr>
          <w:rFonts w:hint="eastAsia" w:ascii="仿宋" w:hAnsi="仿宋" w:eastAsia="仿宋" w:cs="仿宋"/>
          <w:sz w:val="24"/>
          <w:highlight w:val="none"/>
        </w:rPr>
        <w:t>服务全部由符合政策要求的中小企业承接，提供中小企业声明函；</w:t>
      </w:r>
    </w:p>
    <w:p w14:paraId="03048BAB">
      <w:pPr>
        <w:keepNext w:val="0"/>
        <w:keepLines w:val="0"/>
        <w:pageBreakBefore w:val="0"/>
        <w:kinsoku/>
        <w:wordWrap w:val="0"/>
        <w:overflowPunct/>
        <w:topLinePunct w:val="0"/>
        <w:bidi w:val="0"/>
        <w:snapToGrid w:val="0"/>
        <w:spacing w:beforeLines="0" w:afterLines="0" w:line="360" w:lineRule="auto"/>
        <w:ind w:firstLine="897" w:firstLineChars="374"/>
        <w:textAlignment w:val="auto"/>
        <w:outlineLvl w:val="9"/>
        <w:rPr>
          <w:rFonts w:ascii="仿宋" w:hAnsi="仿宋" w:eastAsia="仿宋" w:cs="仿宋"/>
          <w:highlight w:val="none"/>
        </w:rPr>
      </w:pPr>
      <w:r>
        <w:rPr>
          <w:rFonts w:hint="eastAsia" w:ascii="仿宋" w:hAnsi="仿宋" w:eastAsia="仿宋" w:cs="仿宋"/>
          <w:kern w:val="0"/>
          <w:sz w:val="24"/>
          <w:highlight w:val="none"/>
        </w:rPr>
        <w:sym w:font="Wingdings 2" w:char="00A3"/>
      </w:r>
      <w:r>
        <w:rPr>
          <w:rFonts w:hint="eastAsia" w:ascii="仿宋" w:hAnsi="仿宋" w:eastAsia="仿宋" w:cs="仿宋"/>
          <w:sz w:val="24"/>
          <w:highlight w:val="none"/>
        </w:rPr>
        <w:t>服务全部由符合政策要求的小微企业承接，提供中小企业声明函；</w:t>
      </w:r>
    </w:p>
    <w:p w14:paraId="5BEA8EA4">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sz w:val="24"/>
          <w:highlight w:val="none"/>
        </w:rPr>
      </w:pPr>
      <w:sdt>
        <w:sdtPr>
          <w:rPr>
            <w:rFonts w:hint="eastAsia" w:ascii="仿宋" w:hAnsi="仿宋" w:eastAsia="仿宋" w:cs="仿宋"/>
            <w:kern w:val="0"/>
            <w:sz w:val="24"/>
            <w:highlight w:val="none"/>
          </w:rPr>
          <w:id w:val="-198560779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%，小微企业合同金额应当达到</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如果供应商本身提供所有标的均由小微企业承接，视同符合了资格条件，无需再与其他小微企业组成联合体参加政府采购活动，无需提供联合协议</w:t>
      </w:r>
      <w:r>
        <w:rPr>
          <w:rFonts w:hint="eastAsia" w:ascii="仿宋" w:hAnsi="仿宋" w:eastAsia="仿宋" w:cs="仿宋"/>
          <w:sz w:val="24"/>
          <w:highlight w:val="none"/>
        </w:rPr>
        <w:t>；</w:t>
      </w:r>
    </w:p>
    <w:p w14:paraId="313BAFBC">
      <w:pPr>
        <w:pStyle w:val="2"/>
      </w:pPr>
    </w:p>
    <w:p w14:paraId="5B62C566">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sz w:val="24"/>
          <w:highlight w:val="none"/>
        </w:rPr>
      </w:pPr>
      <w:sdt>
        <w:sdtPr>
          <w:rPr>
            <w:rFonts w:hint="eastAsia" w:ascii="仿宋" w:hAnsi="仿宋" w:eastAsia="仿宋" w:cs="仿宋"/>
            <w:kern w:val="0"/>
            <w:sz w:val="24"/>
            <w:highlight w:val="none"/>
          </w:rPr>
          <w:id w:val="3463064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如果供应商本身提供所有标的均由中小企业承接，视同符合了资格条件，无需再向中小企业分包，无需提供分包意向协议。</w:t>
      </w:r>
    </w:p>
    <w:p w14:paraId="730F5794">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kern w:val="0"/>
          <w:sz w:val="24"/>
          <w:highlight w:val="none"/>
        </w:rPr>
      </w:pPr>
      <w:r>
        <w:rPr>
          <w:rFonts w:hint="eastAsia" w:ascii="仿宋" w:hAnsi="仿宋" w:eastAsia="仿宋" w:cs="仿宋"/>
          <w:sz w:val="24"/>
          <w:highlight w:val="none"/>
        </w:rPr>
        <w:t>4.本项目的特定资格要求：无。</w:t>
      </w:r>
    </w:p>
    <w:p w14:paraId="57870490">
      <w:pPr>
        <w:keepNext w:val="0"/>
        <w:keepLines w:val="0"/>
        <w:pageBreakBefore w:val="0"/>
        <w:numPr>
          <w:ilvl w:val="255"/>
          <w:numId w:val="0"/>
        </w:numPr>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DC0CA4">
      <w:pPr>
        <w:keepNext w:val="0"/>
        <w:keepLines w:val="0"/>
        <w:pageBreakBefore w:val="0"/>
        <w:widowControl/>
        <w:kinsoku/>
        <w:wordWrap w:val="0"/>
        <w:overflowPunct/>
        <w:topLinePunct w:val="0"/>
        <w:bidi w:val="0"/>
        <w:adjustRightInd/>
        <w:snapToGrid w:val="0"/>
        <w:spacing w:beforeLines="0" w:afterLines="0" w:line="360" w:lineRule="auto"/>
        <w:jc w:val="left"/>
        <w:textAlignment w:val="auto"/>
        <w:outlineLvl w:val="9"/>
        <w:rPr>
          <w:rFonts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3A868C11">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color w:val="auto"/>
          <w:sz w:val="24"/>
          <w:highlight w:val="none"/>
          <w:u w:val="none"/>
          <w:lang w:val="en-US" w:eastAsia="zh-CN"/>
        </w:rPr>
        <w:t>投标截止时间</w:t>
      </w:r>
      <w:r>
        <w:rPr>
          <w:rFonts w:hint="eastAsia" w:ascii="仿宋" w:hAnsi="仿宋" w:eastAsia="仿宋" w:cs="仿宋"/>
          <w:sz w:val="24"/>
          <w:highlight w:val="none"/>
        </w:rPr>
        <w:t>（北京时间，线上获取法定节假日均可，线下获取文件法定节假日除外）</w:t>
      </w:r>
    </w:p>
    <w:p w14:paraId="0E70DF7F">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14:paraId="19AB4401">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14:paraId="0A820F3A">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3AB98BD3">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sz w:val="24"/>
          <w:highlight w:val="none"/>
        </w:rPr>
        <w:t>四、提交投</w:t>
      </w:r>
      <w:r>
        <w:rPr>
          <w:rFonts w:hint="eastAsia" w:ascii="仿宋" w:hAnsi="仿宋" w:eastAsia="仿宋" w:cs="仿宋"/>
          <w:b/>
          <w:color w:val="auto"/>
          <w:sz w:val="24"/>
          <w:highlight w:val="none"/>
        </w:rPr>
        <w:t>标文件截止时间、开标时间和地点</w:t>
      </w:r>
    </w:p>
    <w:p w14:paraId="35B7D82A">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2025年7月28日8点30分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7251F7D">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AB6D5FE">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2025年7月28日8点30分</w:t>
      </w:r>
      <w:r>
        <w:rPr>
          <w:rFonts w:hint="eastAsia" w:ascii="仿宋" w:hAnsi="仿宋" w:eastAsia="仿宋" w:cs="仿宋"/>
          <w:bCs/>
          <w:color w:val="auto"/>
          <w:sz w:val="24"/>
          <w:highlight w:val="none"/>
          <w:u w:val="single"/>
        </w:rPr>
        <w:t xml:space="preserve"> </w:t>
      </w:r>
    </w:p>
    <w:p w14:paraId="6CD70193">
      <w:pPr>
        <w:keepNext w:val="0"/>
        <w:keepLines w:val="0"/>
        <w:pageBreakBefore w:val="0"/>
        <w:kinsoku/>
        <w:wordWrap w:val="0"/>
        <w:overflowPunct/>
        <w:topLinePunct w:val="0"/>
        <w:bidi w:val="0"/>
        <w:snapToGrid w:val="0"/>
        <w:spacing w:beforeLines="0" w:afterLines="0" w:line="360" w:lineRule="auto"/>
        <w:ind w:firstLine="482"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54F51C2">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14:paraId="42B2241D">
      <w:pPr>
        <w:keepNext w:val="0"/>
        <w:keepLines w:val="0"/>
        <w:pageBreakBefore w:val="0"/>
        <w:kinsoku/>
        <w:wordWrap w:val="0"/>
        <w:overflowPunct/>
        <w:topLinePunct w:val="0"/>
        <w:bidi w:val="0"/>
        <w:snapToGrid w:val="0"/>
        <w:spacing w:beforeLines="0" w:afterLines="0" w:line="360" w:lineRule="auto"/>
        <w:ind w:firstLine="42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"https://zfcg.czt.zj.gov.cn/site/detail?parentId=600007&amp;articleId=nNX%2BO8Xt%2FG%2FjZpV67Eau1g%3D%3D"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highlight w:val="none"/>
        </w:rPr>
        <w:t>https://zfcg.czt.zj.gov.cn/site/detail?parentId=600007&amp;articleId=nNX%2BO8Xt%2FG%2FjZpV67Eau1g%3D%3D</w:t>
      </w:r>
      <w:r>
        <w:rPr>
          <w:rFonts w:hint="eastAsia" w:ascii="仿宋" w:hAnsi="仿宋" w:eastAsia="仿宋" w:cs="仿宋"/>
          <w:color w:val="auto"/>
          <w:highlight w:val="none"/>
        </w:rPr>
        <w:fldChar w:fldCharType="end"/>
      </w:r>
    </w:p>
    <w:p w14:paraId="3B501325">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32F75DD1">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自本公告发布之日起5个工作日。</w:t>
      </w:r>
    </w:p>
    <w:p w14:paraId="6EE8CC68">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b/>
          <w:sz w:val="24"/>
          <w:highlight w:val="none"/>
        </w:rPr>
      </w:pPr>
      <w:r>
        <w:rPr>
          <w:rFonts w:hint="eastAsia" w:ascii="仿宋" w:hAnsi="仿宋" w:eastAsia="仿宋" w:cs="仿宋"/>
          <w:b/>
          <w:sz w:val="24"/>
          <w:highlight w:val="none"/>
        </w:rPr>
        <w:t>七、其他补充事宜</w:t>
      </w:r>
    </w:p>
    <w:p w14:paraId="250B9368">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2B03A5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B686C0">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E9ABE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b/>
          <w:sz w:val="24"/>
          <w:highlight w:val="none"/>
        </w:rPr>
      </w:pPr>
      <w:r>
        <w:rPr>
          <w:rFonts w:hint="eastAsia" w:ascii="仿宋" w:hAnsi="仿宋" w:eastAsia="仿宋" w:cs="仿宋"/>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1113F76">
      <w:pPr>
        <w:rPr>
          <w:rFonts w:ascii="仿宋" w:hAnsi="仿宋" w:eastAsia="仿宋" w:cs="仿宋"/>
          <w:b/>
          <w:sz w:val="24"/>
          <w:highlight w:val="none"/>
        </w:rPr>
      </w:pPr>
      <w:r>
        <w:rPr>
          <w:rFonts w:hint="eastAsia" w:ascii="仿宋" w:hAnsi="仿宋" w:eastAsia="仿宋" w:cs="仿宋"/>
          <w:b/>
          <w:sz w:val="24"/>
          <w:highlight w:val="none"/>
        </w:rPr>
        <w:t>八、对本次采购提出询问、质疑、投诉，请按以下方式联系</w:t>
      </w:r>
    </w:p>
    <w:p w14:paraId="50DDD069">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sz w:val="24"/>
          <w:highlight w:val="none"/>
        </w:rPr>
      </w:pPr>
      <w:r>
        <w:rPr>
          <w:rFonts w:hint="eastAsia" w:ascii="仿宋" w:hAnsi="仿宋" w:eastAsia="仿宋" w:cs="仿宋"/>
          <w:sz w:val="24"/>
          <w:highlight w:val="none"/>
        </w:rPr>
        <w:t xml:space="preserve">    1.采购人信息</w:t>
      </w:r>
    </w:p>
    <w:p w14:paraId="4C0F6B39">
      <w:pPr>
        <w:keepNext w:val="0"/>
        <w:keepLines w:val="0"/>
        <w:pageBreakBefore w:val="0"/>
        <w:kinsoku/>
        <w:wordWrap w:val="0"/>
        <w:overflowPunct/>
        <w:topLinePunct w:val="0"/>
        <w:bidi w:val="0"/>
        <w:snapToGrid w:val="0"/>
        <w:spacing w:beforeLines="0" w:afterLines="0" w:line="360" w:lineRule="auto"/>
        <w:ind w:firstLine="480" w:firstLineChars="200"/>
        <w:jc w:val="left"/>
        <w:textAlignment w:val="auto"/>
        <w:outlineLvl w:val="9"/>
        <w:rPr>
          <w:rFonts w:hint="eastAsia" w:ascii="仿宋" w:hAnsi="仿宋" w:eastAsia="仿宋" w:cs="仿宋"/>
          <w:sz w:val="24"/>
          <w:highlight w:val="none"/>
          <w:lang w:val="zh-TW" w:eastAsia="zh-CN"/>
        </w:rPr>
      </w:pPr>
      <w:r>
        <w:rPr>
          <w:rFonts w:hint="eastAsia" w:ascii="仿宋" w:hAnsi="仿宋" w:eastAsia="仿宋" w:cs="仿宋"/>
          <w:sz w:val="24"/>
          <w:highlight w:val="none"/>
          <w:lang w:val="zh-TW" w:eastAsia="zh-TW"/>
        </w:rPr>
        <w:t>名</w:t>
      </w:r>
      <w:r>
        <w:rPr>
          <w:rFonts w:hint="eastAsia" w:ascii="仿宋" w:hAnsi="仿宋" w:eastAsia="仿宋" w:cs="仿宋"/>
          <w:sz w:val="24"/>
          <w:highlight w:val="none"/>
          <w:lang w:val="zh-TW"/>
        </w:rPr>
        <w:t xml:space="preserve"> </w:t>
      </w:r>
      <w:r>
        <w:rPr>
          <w:rFonts w:hint="eastAsia" w:ascii="仿宋" w:hAnsi="仿宋" w:eastAsia="仿宋" w:cs="仿宋"/>
          <w:sz w:val="24"/>
          <w:highlight w:val="none"/>
          <w:lang w:val="zh-TW" w:eastAsia="zh-TW"/>
        </w:rPr>
        <w:t xml:space="preserve">  称：</w:t>
      </w:r>
      <w:r>
        <w:rPr>
          <w:rFonts w:hint="eastAsia" w:ascii="仿宋" w:hAnsi="仿宋" w:eastAsia="仿宋" w:cs="仿宋"/>
          <w:sz w:val="24"/>
          <w:highlight w:val="none"/>
          <w:lang w:val="zh-TW" w:eastAsia="zh-CN"/>
        </w:rPr>
        <w:t>杭州市拱墅区人民政府长庆街道办事处</w:t>
      </w:r>
    </w:p>
    <w:p w14:paraId="6634D95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sz w:val="24"/>
          <w:highlight w:val="none"/>
          <w:lang w:val="zh-TW" w:eastAsia="zh-CN"/>
        </w:rPr>
      </w:pPr>
      <w:r>
        <w:rPr>
          <w:rFonts w:hint="eastAsia" w:ascii="仿宋" w:hAnsi="仿宋" w:eastAsia="仿宋" w:cs="仿宋"/>
          <w:sz w:val="24"/>
          <w:highlight w:val="none"/>
          <w:lang w:val="zh-TW"/>
        </w:rPr>
        <w:t xml:space="preserve">地 </w:t>
      </w:r>
      <w:r>
        <w:rPr>
          <w:rFonts w:hint="eastAsia" w:ascii="仿宋" w:hAnsi="仿宋" w:eastAsia="仿宋" w:cs="仿宋"/>
          <w:sz w:val="24"/>
          <w:highlight w:val="none"/>
          <w:lang w:val="zh-TW" w:eastAsia="zh-TW"/>
        </w:rPr>
        <w:t xml:space="preserve">  </w:t>
      </w:r>
      <w:r>
        <w:rPr>
          <w:rFonts w:hint="eastAsia" w:ascii="仿宋" w:hAnsi="仿宋" w:eastAsia="仿宋" w:cs="仿宋"/>
          <w:sz w:val="24"/>
          <w:highlight w:val="none"/>
          <w:lang w:val="zh-TW"/>
        </w:rPr>
        <w:t>址：</w:t>
      </w:r>
      <w:r>
        <w:rPr>
          <w:rFonts w:hint="eastAsia" w:ascii="仿宋" w:hAnsi="仿宋" w:eastAsia="仿宋" w:cs="仿宋"/>
          <w:sz w:val="24"/>
          <w:highlight w:val="none"/>
          <w:lang w:val="zh-TW" w:eastAsia="zh-CN"/>
        </w:rPr>
        <w:t>拱墅区长庆街</w:t>
      </w:r>
      <w:r>
        <w:rPr>
          <w:rFonts w:hint="eastAsia" w:ascii="仿宋" w:hAnsi="仿宋" w:eastAsia="仿宋" w:cs="仿宋"/>
          <w:sz w:val="24"/>
          <w:highlight w:val="none"/>
          <w:lang w:val="en-US" w:eastAsia="zh-CN"/>
        </w:rPr>
        <w:t>51</w:t>
      </w:r>
      <w:r>
        <w:rPr>
          <w:rFonts w:hint="eastAsia" w:ascii="仿宋" w:hAnsi="仿宋" w:eastAsia="仿宋" w:cs="仿宋"/>
          <w:sz w:val="24"/>
          <w:highlight w:val="none"/>
          <w:lang w:val="zh-TW" w:eastAsia="zh-CN"/>
        </w:rPr>
        <w:t>号</w:t>
      </w:r>
    </w:p>
    <w:p w14:paraId="5E702593">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项目联系人（询问）：洪女士</w:t>
      </w:r>
    </w:p>
    <w:p w14:paraId="5C296CA8">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项目联系方式（询问）：0571-85151979</w:t>
      </w:r>
      <w:r>
        <w:rPr>
          <w:rFonts w:hint="eastAsia" w:ascii="仿宋" w:hAnsi="仿宋" w:eastAsia="仿宋" w:cs="仿宋"/>
          <w:sz w:val="24"/>
          <w:highlight w:val="none"/>
          <w:lang w:val="en-US" w:eastAsia="zh-CN"/>
        </w:rPr>
        <w:t xml:space="preserve"> </w:t>
      </w:r>
    </w:p>
    <w:p w14:paraId="2476E8D6">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rPr>
        <w:t>质疑联系人：蒋女士</w:t>
      </w:r>
      <w:r>
        <w:rPr>
          <w:rFonts w:hint="eastAsia" w:ascii="仿宋" w:hAnsi="仿宋" w:eastAsia="仿宋" w:cs="仿宋"/>
          <w:sz w:val="24"/>
          <w:highlight w:val="none"/>
          <w:lang w:val="en-US" w:eastAsia="zh-CN"/>
        </w:rPr>
        <w:t xml:space="preserve"> </w:t>
      </w:r>
    </w:p>
    <w:p w14:paraId="73C826C2">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质疑联系方式：0571-87232242</w:t>
      </w:r>
      <w:r>
        <w:rPr>
          <w:rFonts w:hint="eastAsia" w:ascii="仿宋" w:hAnsi="仿宋" w:eastAsia="仿宋" w:cs="仿宋"/>
          <w:sz w:val="24"/>
          <w:highlight w:val="none"/>
          <w:lang w:val="en-US" w:eastAsia="zh-CN"/>
        </w:rPr>
        <w:t xml:space="preserve"> </w:t>
      </w:r>
    </w:p>
    <w:p w14:paraId="7CBBD1B9">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sz w:val="24"/>
          <w:highlight w:val="none"/>
        </w:rPr>
      </w:pPr>
      <w:r>
        <w:rPr>
          <w:rFonts w:hint="eastAsia" w:ascii="仿宋" w:hAnsi="仿宋" w:eastAsia="仿宋" w:cs="仿宋"/>
          <w:sz w:val="24"/>
          <w:highlight w:val="none"/>
        </w:rPr>
        <w:t xml:space="preserve">    2.采购代理机构信息</w:t>
      </w:r>
    </w:p>
    <w:p w14:paraId="49AD0F76">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sz w:val="24"/>
          <w:highlight w:val="none"/>
          <w:lang w:val="zh-TW" w:eastAsia="zh-CN"/>
        </w:rPr>
      </w:pPr>
      <w:r>
        <w:rPr>
          <w:rFonts w:hint="eastAsia" w:ascii="仿宋" w:hAnsi="仿宋" w:eastAsia="仿宋" w:cs="仿宋"/>
          <w:sz w:val="24"/>
          <w:highlight w:val="none"/>
          <w:lang w:val="zh-TW" w:eastAsia="zh-TW"/>
        </w:rPr>
        <w:t>名称：</w:t>
      </w:r>
      <w:r>
        <w:rPr>
          <w:rFonts w:hint="eastAsia" w:ascii="仿宋" w:hAnsi="仿宋" w:eastAsia="仿宋" w:cs="仿宋"/>
          <w:sz w:val="24"/>
          <w:highlight w:val="none"/>
          <w:lang w:val="zh-TW" w:eastAsia="zh-CN"/>
        </w:rPr>
        <w:t>浙江正淏招标代理有限公司</w:t>
      </w:r>
    </w:p>
    <w:p w14:paraId="375CAE6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sz w:val="24"/>
          <w:highlight w:val="none"/>
          <w:lang w:eastAsia="zh-CN"/>
        </w:rPr>
      </w:pPr>
      <w:r>
        <w:rPr>
          <w:rFonts w:hint="eastAsia" w:ascii="仿宋" w:hAnsi="仿宋" w:eastAsia="仿宋" w:cs="仿宋"/>
          <w:bCs/>
          <w:sz w:val="24"/>
          <w:highlight w:val="none"/>
        </w:rPr>
        <w:t>名    称：</w:t>
      </w:r>
      <w:r>
        <w:rPr>
          <w:rFonts w:hint="eastAsia" w:ascii="仿宋" w:hAnsi="仿宋" w:eastAsia="仿宋" w:cs="仿宋"/>
          <w:bCs/>
          <w:sz w:val="24"/>
          <w:highlight w:val="none"/>
          <w:lang w:eastAsia="zh-CN"/>
        </w:rPr>
        <w:t>浙江正淏招标代理有限公司</w:t>
      </w:r>
    </w:p>
    <w:p w14:paraId="13B96FE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default" w:ascii="仿宋" w:hAnsi="仿宋" w:eastAsia="仿宋" w:cs="仿宋"/>
          <w:bCs/>
          <w:sz w:val="24"/>
          <w:highlight w:val="none"/>
          <w:lang w:val="en-US" w:eastAsia="zh-CN"/>
        </w:rPr>
      </w:pPr>
      <w:r>
        <w:rPr>
          <w:rFonts w:hint="eastAsia" w:ascii="仿宋" w:hAnsi="仿宋" w:eastAsia="仿宋" w:cs="仿宋"/>
          <w:bCs/>
          <w:sz w:val="24"/>
          <w:highlight w:val="none"/>
        </w:rPr>
        <w:t>地    址：</w:t>
      </w:r>
      <w:r>
        <w:rPr>
          <w:rFonts w:hint="eastAsia" w:ascii="仿宋" w:hAnsi="仿宋" w:eastAsia="仿宋" w:cs="仿宋"/>
          <w:bCs/>
          <w:sz w:val="24"/>
          <w:highlight w:val="none"/>
          <w:lang w:val="zh-CN"/>
        </w:rPr>
        <w:t>浙江省杭州市拱墅区</w:t>
      </w:r>
      <w:r>
        <w:rPr>
          <w:rFonts w:hint="eastAsia" w:ascii="仿宋" w:hAnsi="仿宋" w:eastAsia="仿宋" w:cs="仿宋"/>
          <w:bCs/>
          <w:sz w:val="24"/>
          <w:highlight w:val="none"/>
          <w:lang w:val="en-US" w:eastAsia="zh-CN"/>
        </w:rPr>
        <w:t>文晖路108号</w:t>
      </w:r>
    </w:p>
    <w:p w14:paraId="4C880FD0">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sz w:val="24"/>
          <w:highlight w:val="none"/>
        </w:rPr>
      </w:pPr>
      <w:r>
        <w:rPr>
          <w:rFonts w:hint="eastAsia" w:ascii="仿宋" w:hAnsi="仿宋" w:eastAsia="仿宋" w:cs="仿宋"/>
          <w:bCs/>
          <w:sz w:val="24"/>
          <w:highlight w:val="none"/>
        </w:rPr>
        <w:t>传    真： /</w:t>
      </w:r>
    </w:p>
    <w:p w14:paraId="3EFB64D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项目联系人（询问）：</w:t>
      </w:r>
      <w:r>
        <w:rPr>
          <w:rFonts w:hint="eastAsia" w:ascii="仿宋" w:hAnsi="仿宋" w:eastAsia="仿宋" w:cs="仿宋"/>
          <w:bCs/>
          <w:sz w:val="24"/>
          <w:highlight w:val="none"/>
          <w:lang w:val="en-US" w:eastAsia="zh-CN"/>
        </w:rPr>
        <w:t>魏工、吴工</w:t>
      </w:r>
    </w:p>
    <w:p w14:paraId="64CFADAB">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项</w:t>
      </w:r>
      <w:r>
        <w:rPr>
          <w:rFonts w:hint="eastAsia" w:ascii="仿宋" w:hAnsi="仿宋" w:eastAsia="仿宋" w:cs="仿宋"/>
          <w:bCs/>
          <w:sz w:val="24"/>
          <w:highlight w:val="none"/>
        </w:rPr>
        <w:t>目联系方式（询问）：</w:t>
      </w:r>
      <w:r>
        <w:rPr>
          <w:rFonts w:hint="eastAsia" w:ascii="仿宋" w:hAnsi="仿宋" w:eastAsia="仿宋" w:cs="仿宋"/>
          <w:bCs/>
          <w:sz w:val="24"/>
          <w:highlight w:val="none"/>
          <w:lang w:val="en-US" w:eastAsia="zh-CN"/>
        </w:rPr>
        <w:t>18868114708</w:t>
      </w:r>
    </w:p>
    <w:p w14:paraId="0E5DDF0B">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sz w:val="24"/>
          <w:highlight w:val="none"/>
        </w:rPr>
      </w:pPr>
      <w:r>
        <w:rPr>
          <w:rFonts w:hint="eastAsia" w:ascii="仿宋" w:hAnsi="仿宋" w:eastAsia="仿宋" w:cs="仿宋"/>
          <w:bCs/>
          <w:sz w:val="24"/>
          <w:highlight w:val="none"/>
        </w:rPr>
        <w:t>质疑联系人：</w:t>
      </w:r>
      <w:r>
        <w:rPr>
          <w:rFonts w:hint="eastAsia" w:ascii="仿宋" w:hAnsi="仿宋" w:eastAsia="仿宋" w:cs="仿宋"/>
          <w:bCs/>
          <w:sz w:val="24"/>
          <w:highlight w:val="none"/>
          <w:lang w:val="en-US" w:eastAsia="zh-CN"/>
        </w:rPr>
        <w:t>许工</w:t>
      </w:r>
      <w:r>
        <w:rPr>
          <w:rFonts w:hint="eastAsia" w:ascii="仿宋" w:hAnsi="仿宋" w:eastAsia="仿宋" w:cs="仿宋"/>
          <w:bCs/>
          <w:sz w:val="24"/>
          <w:highlight w:val="none"/>
        </w:rPr>
        <w:t xml:space="preserve">  </w:t>
      </w:r>
    </w:p>
    <w:p w14:paraId="0B979EA3">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Cs/>
          <w:sz w:val="24"/>
          <w:highlight w:val="none"/>
        </w:rPr>
      </w:pPr>
      <w:r>
        <w:rPr>
          <w:rFonts w:hint="eastAsia" w:ascii="仿宋" w:hAnsi="仿宋" w:eastAsia="仿宋" w:cs="仿宋"/>
          <w:bCs/>
          <w:sz w:val="24"/>
          <w:highlight w:val="none"/>
        </w:rPr>
        <w:t>质疑联系方式：</w:t>
      </w:r>
      <w:r>
        <w:rPr>
          <w:rFonts w:hint="eastAsia" w:ascii="仿宋" w:hAnsi="仿宋" w:eastAsia="仿宋" w:cs="仿宋"/>
          <w:bCs/>
          <w:sz w:val="24"/>
          <w:highlight w:val="none"/>
          <w:lang w:val="en-US" w:eastAsia="zh-CN"/>
        </w:rPr>
        <w:t>0571-86096831</w:t>
      </w:r>
    </w:p>
    <w:p w14:paraId="4FEE6781">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bCs/>
          <w:sz w:val="24"/>
          <w:highlight w:val="none"/>
        </w:rPr>
      </w:pPr>
      <w:r>
        <w:rPr>
          <w:rFonts w:hint="eastAsia" w:ascii="仿宋" w:hAnsi="仿宋" w:eastAsia="仿宋" w:cs="仿宋"/>
          <w:bCs/>
          <w:sz w:val="24"/>
          <w:highlight w:val="none"/>
        </w:rPr>
        <w:t xml:space="preserve">3.同级政府采购监督管理部门            </w:t>
      </w:r>
    </w:p>
    <w:p w14:paraId="54851F68">
      <w:pPr>
        <w:keepNext w:val="0"/>
        <w:keepLines w:val="0"/>
        <w:pageBreakBefore w:val="0"/>
        <w:kinsoku/>
        <w:wordWrap w:val="0"/>
        <w:overflowPunct/>
        <w:topLinePunct w:val="0"/>
        <w:bidi w:val="0"/>
        <w:snapToGrid w:val="0"/>
        <w:spacing w:beforeLines="0" w:afterLines="0" w:line="360" w:lineRule="auto"/>
        <w:ind w:left="479" w:leftChars="228" w:firstLine="0" w:firstLineChars="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名称：</w:t>
      </w:r>
      <w:r>
        <w:rPr>
          <w:rFonts w:hint="eastAsia" w:ascii="仿宋" w:hAnsi="仿宋" w:eastAsia="仿宋" w:cs="仿宋"/>
          <w:i w:val="0"/>
          <w:iCs w:val="0"/>
          <w:caps w:val="0"/>
          <w:spacing w:val="0"/>
          <w:sz w:val="24"/>
          <w:szCs w:val="24"/>
          <w:highlight w:val="none"/>
        </w:rPr>
        <w:t>杭州市</w:t>
      </w:r>
      <w:r>
        <w:rPr>
          <w:rFonts w:hint="eastAsia" w:ascii="仿宋" w:hAnsi="仿宋" w:eastAsia="仿宋" w:cs="仿宋"/>
          <w:i w:val="0"/>
          <w:iCs w:val="0"/>
          <w:caps w:val="0"/>
          <w:spacing w:val="0"/>
          <w:sz w:val="24"/>
          <w:szCs w:val="24"/>
          <w:highlight w:val="none"/>
          <w:lang w:val="en-US" w:eastAsia="zh-CN"/>
        </w:rPr>
        <w:t>拱墅</w:t>
      </w:r>
      <w:r>
        <w:rPr>
          <w:rFonts w:hint="eastAsia" w:ascii="仿宋" w:hAnsi="仿宋" w:eastAsia="仿宋" w:cs="仿宋"/>
          <w:i w:val="0"/>
          <w:iCs w:val="0"/>
          <w:caps w:val="0"/>
          <w:spacing w:val="0"/>
          <w:sz w:val="24"/>
          <w:szCs w:val="24"/>
          <w:highlight w:val="none"/>
        </w:rPr>
        <w:t>区财政局、浙江省政府采购行政裁决服务中心（杭州）</w:t>
      </w:r>
    </w:p>
    <w:p w14:paraId="13922DA9">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sz w:val="24"/>
          <w:highlight w:val="none"/>
          <w:lang w:val="zh-CN"/>
        </w:rPr>
      </w:pPr>
      <w:r>
        <w:rPr>
          <w:rFonts w:hint="eastAsia" w:ascii="仿宋" w:hAnsi="仿宋" w:eastAsia="仿宋" w:cs="仿宋"/>
          <w:sz w:val="24"/>
          <w:highlight w:val="none"/>
        </w:rPr>
        <w:t>地址：</w:t>
      </w:r>
      <w:r>
        <w:rPr>
          <w:rFonts w:hint="eastAsia" w:ascii="仿宋" w:hAnsi="仿宋" w:eastAsia="仿宋" w:cs="仿宋"/>
          <w:sz w:val="24"/>
          <w:highlight w:val="none"/>
          <w:lang w:val="zh-CN"/>
        </w:rPr>
        <w:t>杭州市上城区清泰街549号城建综合大楼11楼（快递仅限ems或顺丰）</w:t>
      </w:r>
    </w:p>
    <w:p w14:paraId="26F75590">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联系人：朱女士/王女士</w:t>
      </w:r>
    </w:p>
    <w:p w14:paraId="2D5CC21E">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sz w:val="24"/>
          <w:highlight w:val="none"/>
          <w:lang w:val="zh-CN"/>
        </w:rPr>
      </w:pPr>
      <w:r>
        <w:rPr>
          <w:rFonts w:hint="eastAsia" w:ascii="仿宋" w:hAnsi="仿宋" w:eastAsia="仿宋" w:cs="仿宋"/>
          <w:sz w:val="24"/>
          <w:highlight w:val="none"/>
          <w:lang w:val="zh-CN"/>
        </w:rPr>
        <w:t>监督投诉电话：0571-87227671,0571-87800218</w:t>
      </w:r>
    </w:p>
    <w:p w14:paraId="0B5A0A23">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若对项目采购电子交易系统操作有疑问，可登录政采云（https://www.zcygov.cn/），点击右侧咨询小采，获取采小蜜智能服务管家帮助，或拨打政采云服务热线95763获取热线服务帮助。</w:t>
      </w:r>
    </w:p>
    <w:p w14:paraId="287FC9C8">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ascii="仿宋" w:hAnsi="仿宋" w:eastAsia="仿宋" w:cs="仿宋"/>
          <w:sz w:val="24"/>
          <w:highlight w:val="none"/>
        </w:rPr>
        <w:sectPr>
          <w:footerReference r:id="rId8" w:type="default"/>
          <w:pgSz w:w="11905" w:h="16838"/>
          <w:pgMar w:top="652" w:right="1417" w:bottom="680" w:left="1417" w:header="539" w:footer="425" w:gutter="0"/>
          <w:pgNumType w:fmt="decimal" w:start="1"/>
          <w:cols w:space="0" w:num="1"/>
          <w:docGrid w:linePitch="312" w:charSpace="0"/>
        </w:sectPr>
      </w:pPr>
      <w:r>
        <w:rPr>
          <w:rFonts w:hint="eastAsia" w:ascii="仿宋" w:hAnsi="仿宋" w:eastAsia="仿宋" w:cs="仿宋"/>
          <w:sz w:val="24"/>
          <w:highlight w:val="none"/>
        </w:rPr>
        <w:t>CA问题联系电话（人工）：汇信CA 400-888-4636；天谷CA 400-087-8198。</w:t>
      </w:r>
    </w:p>
    <w:p w14:paraId="06774709">
      <w:pPr>
        <w:wordWrap w:val="0"/>
        <w:adjustRightInd/>
        <w:snapToGrid w:val="0"/>
        <w:spacing w:beforeLines="0" w:afterLines="0" w:line="360" w:lineRule="auto"/>
        <w:jc w:val="center"/>
        <w:outlineLvl w:val="0"/>
        <w:rPr>
          <w:rFonts w:ascii="仿宋" w:hAnsi="仿宋" w:eastAsia="仿宋" w:cs="仿宋"/>
          <w:b/>
          <w:sz w:val="36"/>
          <w:szCs w:val="20"/>
          <w:highlight w:val="none"/>
        </w:rPr>
      </w:pPr>
      <w:bookmarkStart w:id="17" w:name="_Toc27972"/>
      <w:bookmarkStart w:id="18" w:name="_Toc30254"/>
      <w:bookmarkStart w:id="19" w:name="_Toc26106"/>
      <w:bookmarkStart w:id="20" w:name="_Toc29805"/>
      <w:bookmarkStart w:id="21" w:name="_Toc24964"/>
      <w:bookmarkStart w:id="22" w:name="_Toc24511"/>
      <w:bookmarkStart w:id="23" w:name="_Toc25593"/>
      <w:r>
        <w:rPr>
          <w:rFonts w:hint="eastAsia" w:ascii="仿宋" w:hAnsi="仿宋" w:eastAsia="仿宋" w:cs="仿宋"/>
          <w:b/>
          <w:sz w:val="36"/>
          <w:szCs w:val="20"/>
          <w:highlight w:val="none"/>
        </w:rPr>
        <w:t>第二部分</w:t>
      </w:r>
      <w:bookmarkEnd w:id="13"/>
      <w:r>
        <w:rPr>
          <w:rFonts w:hint="eastAsia" w:ascii="仿宋" w:hAnsi="仿宋" w:eastAsia="仿宋" w:cs="仿宋"/>
          <w:b/>
          <w:sz w:val="36"/>
          <w:szCs w:val="20"/>
          <w:highlight w:val="none"/>
        </w:rPr>
        <w:t xml:space="preserve"> 投标人须知</w:t>
      </w:r>
      <w:bookmarkEnd w:id="14"/>
      <w:bookmarkEnd w:id="17"/>
      <w:bookmarkEnd w:id="18"/>
      <w:bookmarkEnd w:id="19"/>
      <w:bookmarkEnd w:id="20"/>
      <w:bookmarkEnd w:id="21"/>
      <w:bookmarkEnd w:id="22"/>
      <w:bookmarkEnd w:id="23"/>
    </w:p>
    <w:p w14:paraId="6DFDB711">
      <w:pPr>
        <w:wordWrap w:val="0"/>
        <w:snapToGrid w:val="0"/>
        <w:spacing w:beforeLines="0" w:afterLines="0" w:line="360" w:lineRule="auto"/>
        <w:jc w:val="center"/>
        <w:rPr>
          <w:rFonts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3"/>
        <w:tblW w:w="868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16"/>
      </w:tblGrid>
      <w:tr w14:paraId="6E0BB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EEB3E48">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B473AA">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r>
              <w:rPr>
                <w:rFonts w:hint="eastAsia" w:ascii="仿宋" w:hAnsi="仿宋" w:eastAsia="仿宋" w:cs="仿宋"/>
                <w:b/>
                <w:sz w:val="24"/>
                <w:highlight w:val="none"/>
              </w:rPr>
              <w:t>事项</w:t>
            </w:r>
          </w:p>
        </w:tc>
        <w:tc>
          <w:tcPr>
            <w:tcW w:w="6216" w:type="dxa"/>
            <w:tcBorders>
              <w:top w:val="single" w:color="000000" w:sz="8" w:space="0"/>
              <w:left w:val="single" w:color="000000" w:sz="2" w:space="0"/>
              <w:bottom w:val="single" w:color="000000" w:sz="8" w:space="0"/>
              <w:right w:val="single" w:color="000000" w:sz="8" w:space="0"/>
            </w:tcBorders>
            <w:vAlign w:val="center"/>
          </w:tcPr>
          <w:p w14:paraId="70C166DD">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r>
              <w:rPr>
                <w:rFonts w:hint="eastAsia" w:ascii="仿宋" w:hAnsi="仿宋" w:eastAsia="仿宋" w:cs="仿宋"/>
                <w:b/>
                <w:sz w:val="24"/>
                <w:highlight w:val="none"/>
              </w:rPr>
              <w:t>本项目的特别规定</w:t>
            </w:r>
          </w:p>
        </w:tc>
      </w:tr>
      <w:tr w14:paraId="60BAA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AAF409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sz w:val="24"/>
                <w:highlight w:val="none"/>
              </w:rPr>
            </w:pPr>
            <w:r>
              <w:rPr>
                <w:rFonts w:hint="eastAsia" w:ascii="仿宋" w:hAnsi="仿宋" w:eastAsia="仿宋" w:cs="仿宋"/>
                <w:bCs/>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9547B5">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r>
              <w:rPr>
                <w:rFonts w:hint="eastAsia" w:ascii="仿宋" w:hAnsi="仿宋" w:eastAsia="仿宋" w:cs="仿宋"/>
                <w:b/>
                <w:sz w:val="24"/>
                <w:highlight w:val="none"/>
              </w:rPr>
              <w:t>项目属性</w:t>
            </w:r>
          </w:p>
        </w:tc>
        <w:tc>
          <w:tcPr>
            <w:tcW w:w="6216" w:type="dxa"/>
            <w:tcBorders>
              <w:top w:val="single" w:color="000000" w:sz="8" w:space="0"/>
              <w:left w:val="single" w:color="000000" w:sz="2" w:space="0"/>
              <w:bottom w:val="single" w:color="000000" w:sz="8" w:space="0"/>
              <w:right w:val="single" w:color="000000" w:sz="8" w:space="0"/>
            </w:tcBorders>
            <w:vAlign w:val="center"/>
          </w:tcPr>
          <w:p w14:paraId="78C7FC7A">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z w:val="24"/>
                <w:highlight w:val="none"/>
              </w:rPr>
            </w:pPr>
            <w:r>
              <w:rPr>
                <w:rFonts w:hint="eastAsia" w:ascii="仿宋" w:hAnsi="仿宋" w:eastAsia="仿宋" w:cs="仿宋"/>
                <w:sz w:val="24"/>
                <w:highlight w:val="none"/>
              </w:rPr>
              <w:t>服务类。</w:t>
            </w:r>
          </w:p>
        </w:tc>
      </w:tr>
      <w:tr w14:paraId="431F0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D9DA08E">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sz w:val="24"/>
                <w:highlight w:val="none"/>
              </w:rPr>
            </w:pPr>
            <w:r>
              <w:rPr>
                <w:rFonts w:hint="eastAsia" w:ascii="仿宋" w:hAnsi="仿宋" w:eastAsia="仿宋" w:cs="仿宋"/>
                <w:bCs/>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C8551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r>
              <w:rPr>
                <w:rFonts w:hint="eastAsia" w:ascii="仿宋" w:hAnsi="仿宋" w:eastAsia="仿宋" w:cs="仿宋"/>
                <w:b/>
                <w:sz w:val="24"/>
                <w:highlight w:val="none"/>
              </w:rPr>
              <w:t>采购标的及其对应的中小企业划分标准所属行业</w:t>
            </w:r>
          </w:p>
        </w:tc>
        <w:tc>
          <w:tcPr>
            <w:tcW w:w="6216" w:type="dxa"/>
            <w:tcBorders>
              <w:top w:val="single" w:color="000000" w:sz="8" w:space="0"/>
              <w:left w:val="single" w:color="000000" w:sz="2" w:space="0"/>
              <w:bottom w:val="single" w:color="000000" w:sz="8" w:space="0"/>
              <w:right w:val="single" w:color="000000" w:sz="8" w:space="0"/>
            </w:tcBorders>
            <w:vAlign w:val="center"/>
          </w:tcPr>
          <w:p w14:paraId="7DF2084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0"/>
                <w:sz w:val="24"/>
                <w:highlight w:val="none"/>
              </w:rPr>
            </w:pPr>
            <w:r>
              <w:rPr>
                <w:rFonts w:hint="eastAsia" w:ascii="仿宋" w:hAnsi="仿宋" w:eastAsia="仿宋" w:cs="仿宋"/>
                <w:kern w:val="0"/>
                <w:sz w:val="24"/>
                <w:highlight w:val="none"/>
              </w:rPr>
              <w:t>标的：</w:t>
            </w:r>
            <w:r>
              <w:rPr>
                <w:rFonts w:hint="eastAsia" w:ascii="仿宋" w:hAnsi="仿宋" w:eastAsia="仿宋" w:cs="仿宋"/>
                <w:kern w:val="0"/>
                <w:sz w:val="24"/>
                <w:highlight w:val="none"/>
                <w:u w:val="single"/>
                <w:lang w:eastAsia="zh-CN"/>
              </w:rPr>
              <w:t>2025年长庆街道企退人员自管小组文体活动服务项目</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其他未列明 </w:t>
            </w:r>
            <w:r>
              <w:rPr>
                <w:rFonts w:hint="eastAsia" w:ascii="仿宋" w:hAnsi="仿宋" w:eastAsia="仿宋" w:cs="仿宋"/>
                <w:kern w:val="0"/>
                <w:sz w:val="24"/>
                <w:highlight w:val="none"/>
              </w:rPr>
              <w:t>行业；</w:t>
            </w:r>
          </w:p>
          <w:p w14:paraId="26F94B74">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b/>
                <w:sz w:val="24"/>
                <w:highlight w:val="none"/>
              </w:rPr>
            </w:pPr>
            <w:r>
              <w:rPr>
                <w:rFonts w:hint="eastAsia" w:ascii="仿宋" w:hAnsi="仿宋" w:eastAsia="仿宋" w:cs="仿宋"/>
                <w:b/>
                <w:sz w:val="24"/>
                <w:highlight w:val="none"/>
              </w:rPr>
              <w:t>其他未列明行业</w:t>
            </w:r>
            <w:r>
              <w:rPr>
                <w:rFonts w:hint="eastAsia" w:ascii="仿宋" w:hAnsi="仿宋" w:eastAsia="仿宋" w:cs="仿宋"/>
                <w:b/>
                <w:sz w:val="24"/>
                <w:highlight w:val="none"/>
                <w:lang w:eastAsia="zh-CN"/>
              </w:rPr>
              <w:t>：</w:t>
            </w:r>
            <w:r>
              <w:rPr>
                <w:rFonts w:hint="eastAsia" w:ascii="仿宋" w:hAnsi="仿宋" w:eastAsia="仿宋" w:cs="仿宋"/>
                <w:b/>
                <w:sz w:val="24"/>
                <w:highlight w:val="none"/>
              </w:rPr>
              <w:t>从业人员300人以下的为中小微型企业。其中，从业人员100人及以上的为中型企业；从业人员10人及以上的为小型企业；从业人员10人以下的为微型企业。</w:t>
            </w:r>
          </w:p>
        </w:tc>
      </w:tr>
      <w:tr w14:paraId="4F095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FDDA71E">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sz w:val="24"/>
                <w:highlight w:val="none"/>
              </w:rPr>
            </w:pPr>
            <w:r>
              <w:rPr>
                <w:rFonts w:hint="eastAsia" w:ascii="仿宋" w:hAnsi="仿宋" w:eastAsia="仿宋" w:cs="仿宋"/>
                <w:bCs/>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D612254">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r>
              <w:rPr>
                <w:rFonts w:hint="eastAsia" w:ascii="仿宋" w:hAnsi="仿宋" w:eastAsia="仿宋" w:cs="仿宋"/>
                <w:b/>
                <w:sz w:val="24"/>
                <w:highlight w:val="none"/>
              </w:rPr>
              <w:t>是否允许采购</w:t>
            </w:r>
          </w:p>
          <w:p w14:paraId="4E64071A">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sz w:val="24"/>
                <w:highlight w:val="none"/>
              </w:rPr>
            </w:pPr>
            <w:r>
              <w:rPr>
                <w:rFonts w:hint="eastAsia" w:ascii="仿宋" w:hAnsi="仿宋" w:eastAsia="仿宋" w:cs="仿宋"/>
                <w:b/>
                <w:sz w:val="24"/>
                <w:highlight w:val="none"/>
              </w:rPr>
              <w:t>进口产品</w:t>
            </w:r>
          </w:p>
        </w:tc>
        <w:tc>
          <w:tcPr>
            <w:tcW w:w="6216" w:type="dxa"/>
            <w:tcBorders>
              <w:top w:val="single" w:color="000000" w:sz="8" w:space="0"/>
              <w:left w:val="single" w:color="000000" w:sz="2" w:space="0"/>
              <w:bottom w:val="single" w:color="000000" w:sz="8" w:space="0"/>
              <w:right w:val="single" w:color="000000" w:sz="8" w:space="0"/>
            </w:tcBorders>
            <w:vAlign w:val="center"/>
          </w:tcPr>
          <w:p w14:paraId="1175FE4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0"/>
                <w:sz w:val="24"/>
                <w:highlight w:val="none"/>
              </w:rPr>
            </w:pPr>
            <w:sdt>
              <w:sdtPr>
                <w:rPr>
                  <w:rFonts w:hint="eastAsia" w:ascii="仿宋" w:hAnsi="仿宋" w:eastAsia="仿宋" w:cs="仿宋"/>
                  <w:kern w:val="0"/>
                  <w:sz w:val="24"/>
                  <w:highlight w:val="none"/>
                </w:rPr>
                <w:id w:val="-212966419"/>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sz w:val="24"/>
                <w:highlight w:val="none"/>
              </w:rPr>
              <w:t>服务类项目不适用</w:t>
            </w:r>
            <w:r>
              <w:rPr>
                <w:rFonts w:hint="eastAsia" w:ascii="仿宋" w:hAnsi="仿宋" w:eastAsia="仿宋" w:cs="仿宋"/>
                <w:kern w:val="0"/>
                <w:sz w:val="24"/>
                <w:highlight w:val="none"/>
              </w:rPr>
              <w:t>。</w:t>
            </w:r>
          </w:p>
          <w:p w14:paraId="7BBAF24F">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0"/>
                <w:sz w:val="24"/>
                <w:highlight w:val="none"/>
              </w:rPr>
            </w:pPr>
            <w:sdt>
              <w:sdtPr>
                <w:rPr>
                  <w:rFonts w:hint="eastAsia" w:ascii="仿宋" w:hAnsi="仿宋" w:eastAsia="仿宋" w:cs="仿宋"/>
                  <w:kern w:val="0"/>
                  <w:sz w:val="24"/>
                  <w:highlight w:val="none"/>
                </w:rPr>
                <w:id w:val="-242419329"/>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本项目不允许采购进口产品。</w:t>
            </w:r>
          </w:p>
          <w:p w14:paraId="7AC0ED87">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0"/>
                <w:sz w:val="24"/>
                <w:highlight w:val="none"/>
              </w:rPr>
            </w:pPr>
            <w:sdt>
              <w:sdtPr>
                <w:rPr>
                  <w:rFonts w:hint="eastAsia" w:ascii="仿宋" w:hAnsi="仿宋" w:eastAsia="仿宋" w:cs="仿宋"/>
                  <w:kern w:val="0"/>
                  <w:sz w:val="24"/>
                  <w:highlight w:val="none"/>
                </w:rPr>
                <w:id w:val="-5285282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可以采购进口产品。</w:t>
            </w:r>
          </w:p>
        </w:tc>
      </w:tr>
      <w:tr w14:paraId="4095E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2816F88">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sz w:val="24"/>
                <w:highlight w:val="none"/>
              </w:rPr>
            </w:pPr>
            <w:r>
              <w:rPr>
                <w:rFonts w:hint="eastAsia" w:ascii="仿宋" w:hAnsi="仿宋" w:eastAsia="仿宋" w:cs="仿宋"/>
                <w:bCs/>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9E6C40">
            <w:pPr>
              <w:keepNext w:val="0"/>
              <w:keepLines w:val="0"/>
              <w:pageBreakBefore w:val="0"/>
              <w:kinsoku/>
              <w:wordWrap w:val="0"/>
              <w:overflowPunct/>
              <w:topLinePunct w:val="0"/>
              <w:bidi w:val="0"/>
              <w:adjustRightInd w:val="0"/>
              <w:snapToGrid w:val="0"/>
              <w:spacing w:beforeLines="0" w:afterLines="0" w:line="360" w:lineRule="auto"/>
              <w:ind w:firstLine="482" w:firstLineChars="200"/>
              <w:textAlignment w:val="auto"/>
              <w:rPr>
                <w:rFonts w:ascii="仿宋" w:hAnsi="仿宋" w:eastAsia="仿宋" w:cs="仿宋"/>
                <w:b/>
                <w:sz w:val="24"/>
                <w:highlight w:val="none"/>
              </w:rPr>
            </w:pPr>
            <w:r>
              <w:rPr>
                <w:rFonts w:hint="eastAsia" w:ascii="仿宋" w:hAnsi="仿宋" w:eastAsia="仿宋" w:cs="仿宋"/>
                <w:b/>
                <w:sz w:val="24"/>
                <w:highlight w:val="none"/>
              </w:rPr>
              <w:t>分包</w:t>
            </w:r>
          </w:p>
        </w:tc>
        <w:tc>
          <w:tcPr>
            <w:tcW w:w="6216" w:type="dxa"/>
            <w:tcBorders>
              <w:top w:val="single" w:color="000000" w:sz="8" w:space="0"/>
              <w:left w:val="single" w:color="000000" w:sz="2" w:space="0"/>
              <w:bottom w:val="single" w:color="000000" w:sz="8" w:space="0"/>
              <w:right w:val="single" w:color="000000" w:sz="8" w:space="0"/>
            </w:tcBorders>
            <w:vAlign w:val="center"/>
          </w:tcPr>
          <w:p w14:paraId="70130452">
            <w:pPr>
              <w:keepNext w:val="0"/>
              <w:keepLines w:val="0"/>
              <w:pageBreakBefore w:val="0"/>
              <w:kinsoku/>
              <w:wordWrap w:val="0"/>
              <w:overflowPunct/>
              <w:topLinePunct w:val="0"/>
              <w:bidi w:val="0"/>
              <w:adjustRightInd w:val="0"/>
              <w:snapToGrid w:val="0"/>
              <w:spacing w:beforeLines="0" w:afterLines="0"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A同意将非主体、非关键性的工作分包。</w:t>
            </w:r>
          </w:p>
          <w:p w14:paraId="400BBBED">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z w:val="24"/>
                <w:highlight w:val="none"/>
              </w:rPr>
            </w:pPr>
            <w:sdt>
              <w:sdtPr>
                <w:rPr>
                  <w:rFonts w:hint="eastAsia" w:ascii="仿宋" w:hAnsi="仿宋" w:eastAsia="仿宋" w:cs="仿宋"/>
                  <w:sz w:val="24"/>
                  <w:highlight w:val="none"/>
                </w:rPr>
                <w:id w:val="13"/>
                <w14:checkbox>
                  <w14:checked w14:val="0"/>
                  <w14:checkedState w14:val="00FE" w14:font="Wingdings"/>
                  <w14:uncheckedState w14:val="2610" w14:font="MS Gothic"/>
                </w14:checkbox>
              </w:sdtPr>
              <w:sdtEndPr>
                <w:rPr>
                  <w:rFonts w:hint="eastAsia" w:ascii="仿宋" w:hAnsi="仿宋" w:eastAsia="仿宋" w:cs="仿宋"/>
                  <w:sz w:val="24"/>
                  <w:highlight w:val="none"/>
                </w:rPr>
              </w:sdtEndPr>
              <w:sdtContent>
                <w:r>
                  <w:rPr>
                    <w:rFonts w:hint="eastAsia" w:ascii="仿宋" w:hAnsi="仿宋" w:eastAsia="仿宋" w:cs="仿宋"/>
                    <w:kern w:val="2"/>
                    <w:sz w:val="24"/>
                    <w:szCs w:val="24"/>
                    <w:highlight w:val="none"/>
                    <w:lang w:val="en-US" w:eastAsia="zh-CN" w:bidi="ar-SA"/>
                  </w:rPr>
                  <w:t>☐</w:t>
                </w:r>
              </w:sdtContent>
            </w:sdt>
            <w:r>
              <w:rPr>
                <w:rFonts w:hint="eastAsia" w:ascii="仿宋" w:hAnsi="仿宋" w:eastAsia="仿宋" w:cs="仿宋"/>
                <w:sz w:val="24"/>
                <w:highlight w:val="none"/>
              </w:rPr>
              <w:t xml:space="preserve"> B不同意分包。</w:t>
            </w:r>
          </w:p>
          <w:p w14:paraId="7BFDF89F">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z w:val="24"/>
                <w:highlight w:val="none"/>
              </w:rPr>
            </w:pPr>
            <w:r>
              <w:rPr>
                <w:rFonts w:hint="eastAsia" w:ascii="仿宋" w:hAnsi="仿宋" w:eastAsia="仿宋" w:cs="仿宋"/>
                <w:b w:val="0"/>
                <w:bCs w:val="0"/>
                <w:color w:val="auto"/>
                <w:sz w:val="24"/>
                <w:highlight w:val="none"/>
              </w:rPr>
              <w:t>▲注：分包份额不得超过总包单位。投标人中标后以分包方式履行合同的，提供分包意向协议（附件7）；不以分包方式履行合同的，则无需提供。不得限制大中型企业向小微企业合理分包。</w:t>
            </w:r>
            <w:r>
              <w:rPr>
                <w:rFonts w:hint="eastAsia" w:ascii="仿宋" w:hAnsi="仿宋" w:eastAsia="仿宋" w:cs="仿宋"/>
                <w:b w:val="0"/>
                <w:bCs w:val="0"/>
                <w:color w:val="auto"/>
                <w:sz w:val="24"/>
                <w:highlight w:val="none"/>
                <w:lang w:val="en-US" w:eastAsia="zh-CN"/>
              </w:rPr>
              <w:t>☑本</w:t>
            </w:r>
            <w:r>
              <w:rPr>
                <w:rFonts w:hint="eastAsia" w:ascii="仿宋" w:hAnsi="仿宋" w:eastAsia="仿宋" w:cs="仿宋"/>
                <w:b w:val="0"/>
                <w:bCs w:val="0"/>
                <w:color w:val="auto"/>
                <w:sz w:val="24"/>
                <w:highlight w:val="none"/>
              </w:rPr>
              <w:t>项目专门面向</w:t>
            </w:r>
            <w:r>
              <w:rPr>
                <w:rFonts w:hint="eastAsia" w:ascii="仿宋" w:hAnsi="仿宋" w:eastAsia="仿宋" w:cs="仿宋"/>
                <w:b w:val="0"/>
                <w:bCs w:val="0"/>
                <w:color w:val="auto"/>
                <w:sz w:val="24"/>
                <w:highlight w:val="none"/>
                <w:u w:val="single"/>
              </w:rPr>
              <w:t xml:space="preserve"> 中小 </w:t>
            </w:r>
            <w:r>
              <w:rPr>
                <w:rFonts w:hint="eastAsia" w:ascii="仿宋" w:hAnsi="仿宋" w:eastAsia="仿宋" w:cs="仿宋"/>
                <w:b w:val="0"/>
                <w:bCs w:val="0"/>
                <w:color w:val="auto"/>
                <w:sz w:val="24"/>
                <w:highlight w:val="none"/>
              </w:rPr>
              <w:t>企业采购，分包单位必须为</w:t>
            </w:r>
            <w:r>
              <w:rPr>
                <w:rFonts w:hint="eastAsia" w:ascii="仿宋" w:hAnsi="仿宋" w:eastAsia="仿宋" w:cs="仿宋"/>
                <w:b w:val="0"/>
                <w:bCs w:val="0"/>
                <w:color w:val="auto"/>
                <w:sz w:val="24"/>
                <w:highlight w:val="none"/>
                <w:u w:val="single"/>
              </w:rPr>
              <w:t xml:space="preserve"> 中小  </w:t>
            </w:r>
            <w:r>
              <w:rPr>
                <w:rFonts w:hint="eastAsia" w:ascii="仿宋" w:hAnsi="仿宋" w:eastAsia="仿宋" w:cs="仿宋"/>
                <w:b w:val="0"/>
                <w:bCs w:val="0"/>
                <w:color w:val="auto"/>
                <w:sz w:val="24"/>
                <w:highlight w:val="none"/>
              </w:rPr>
              <w:t>企业。</w:t>
            </w:r>
          </w:p>
        </w:tc>
      </w:tr>
      <w:tr w14:paraId="5093D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24734D20">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Cs/>
                <w:sz w:val="24"/>
                <w:highlight w:val="none"/>
              </w:rPr>
            </w:pPr>
            <w:r>
              <w:rPr>
                <w:rFonts w:hint="eastAsia" w:ascii="仿宋" w:hAnsi="仿宋" w:eastAsia="仿宋" w:cs="仿宋"/>
                <w:bCs/>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844EB78">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216" w:type="dxa"/>
            <w:tcBorders>
              <w:top w:val="single" w:color="000000" w:sz="8" w:space="0"/>
              <w:left w:val="single" w:color="000000" w:sz="2" w:space="0"/>
              <w:bottom w:val="single" w:color="000000" w:sz="8" w:space="0"/>
              <w:right w:val="single" w:color="000000" w:sz="8" w:space="0"/>
            </w:tcBorders>
            <w:vAlign w:val="center"/>
          </w:tcPr>
          <w:p w14:paraId="66EB2042">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A</w:t>
            </w:r>
            <w:r>
              <w:rPr>
                <w:rFonts w:hint="eastAsia" w:ascii="仿宋" w:hAnsi="仿宋" w:eastAsia="仿宋" w:cs="仿宋"/>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7649337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z w:val="24"/>
                <w:highlight w:val="none"/>
              </w:rPr>
            </w:pPr>
            <w:sdt>
              <w:sdtPr>
                <w:rPr>
                  <w:rFonts w:hint="eastAsia" w:ascii="仿宋" w:hAnsi="仿宋" w:eastAsia="仿宋" w:cs="仿宋"/>
                  <w:kern w:val="0"/>
                  <w:sz w:val="24"/>
                  <w:highlight w:val="none"/>
                </w:rPr>
                <w:id w:val="-99980297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tc>
      </w:tr>
      <w:tr w14:paraId="0DA71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0D04D4B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sz w:val="24"/>
                <w:highlight w:val="none"/>
              </w:rPr>
            </w:pPr>
            <w:r>
              <w:rPr>
                <w:rFonts w:hint="eastAsia" w:ascii="仿宋" w:hAnsi="仿宋" w:eastAsia="仿宋" w:cs="仿宋"/>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D3CCF0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r>
              <w:rPr>
                <w:rFonts w:hint="eastAsia" w:ascii="仿宋" w:hAnsi="仿宋" w:eastAsia="仿宋" w:cs="仿宋"/>
                <w:b/>
                <w:sz w:val="24"/>
                <w:highlight w:val="none"/>
              </w:rPr>
              <w:t>样品提供</w:t>
            </w:r>
          </w:p>
        </w:tc>
        <w:tc>
          <w:tcPr>
            <w:tcW w:w="6216" w:type="dxa"/>
            <w:tcBorders>
              <w:top w:val="single" w:color="000000" w:sz="8" w:space="0"/>
              <w:left w:val="single" w:color="000000" w:sz="2" w:space="0"/>
              <w:bottom w:val="single" w:color="000000" w:sz="8" w:space="0"/>
              <w:right w:val="single" w:color="000000" w:sz="8" w:space="0"/>
            </w:tcBorders>
            <w:vAlign w:val="center"/>
          </w:tcPr>
          <w:p w14:paraId="16D6FB41">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14:paraId="28D52A4F">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0"/>
                <w:sz w:val="24"/>
                <w:highlight w:val="none"/>
              </w:rPr>
            </w:pPr>
            <w:sdt>
              <w:sdtPr>
                <w:rPr>
                  <w:rFonts w:hint="eastAsia" w:ascii="仿宋" w:hAnsi="仿宋" w:eastAsia="仿宋" w:cs="仿宋"/>
                  <w:kern w:val="0"/>
                  <w:sz w:val="24"/>
                  <w:highlight w:val="none"/>
                </w:rPr>
                <w:id w:val="1026831988"/>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B要求提供，</w:t>
            </w:r>
          </w:p>
          <w:p w14:paraId="107A4D6B">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37CCAAFB">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7B3BFF4E">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14:paraId="5F478B3B">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30342145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621728433"/>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7240449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14:paraId="434F35AB">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z w:val="24"/>
                <w:highlight w:val="none"/>
              </w:rPr>
            </w:pPr>
            <w:r>
              <w:rPr>
                <w:rFonts w:hint="eastAsia" w:ascii="仿宋" w:hAnsi="仿宋" w:eastAsia="仿宋" w:cs="仿宋"/>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BD444C1">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0"/>
                <w:sz w:val="24"/>
                <w:highlight w:val="none"/>
              </w:rPr>
            </w:pPr>
            <w:r>
              <w:rPr>
                <w:rFonts w:hint="eastAsia" w:ascii="仿宋" w:hAnsi="仿宋" w:eastAsia="仿宋" w:cs="仿宋"/>
                <w:sz w:val="24"/>
                <w:highlight w:val="none"/>
              </w:rPr>
              <w:t>（7）制作、运输、安装和保管样品所发生的一切费用由投标人自理。</w:t>
            </w:r>
          </w:p>
        </w:tc>
      </w:tr>
      <w:tr w14:paraId="467F5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31043DD0">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sz w:val="24"/>
                <w:highlight w:val="none"/>
              </w:rPr>
            </w:pPr>
            <w:r>
              <w:rPr>
                <w:rFonts w:hint="eastAsia" w:ascii="仿宋" w:hAnsi="仿宋" w:eastAsia="仿宋" w:cs="仿宋"/>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5CCDB23">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r>
              <w:rPr>
                <w:rFonts w:hint="eastAsia" w:ascii="仿宋" w:hAnsi="仿宋" w:eastAsia="仿宋" w:cs="仿宋"/>
                <w:b/>
                <w:sz w:val="24"/>
                <w:highlight w:val="none"/>
              </w:rPr>
              <w:t>方案讲解演示</w:t>
            </w:r>
          </w:p>
        </w:tc>
        <w:tc>
          <w:tcPr>
            <w:tcW w:w="6216" w:type="dxa"/>
            <w:tcBorders>
              <w:top w:val="single" w:color="000000" w:sz="8" w:space="0"/>
              <w:left w:val="single" w:color="000000" w:sz="2" w:space="0"/>
              <w:bottom w:val="single" w:color="000000" w:sz="8" w:space="0"/>
              <w:right w:val="single" w:color="000000" w:sz="8" w:space="0"/>
            </w:tcBorders>
            <w:vAlign w:val="center"/>
          </w:tcPr>
          <w:p w14:paraId="448656F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41EE41AE">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0"/>
                <w:sz w:val="24"/>
                <w:highlight w:val="none"/>
              </w:rPr>
            </w:pPr>
            <w:sdt>
              <w:sdtPr>
                <w:rPr>
                  <w:rFonts w:hint="eastAsia" w:ascii="仿宋" w:hAnsi="仿宋" w:eastAsia="仿宋" w:cs="仿宋"/>
                  <w:kern w:val="0"/>
                  <w:sz w:val="24"/>
                  <w:highlight w:val="none"/>
                </w:rPr>
                <w:id w:val="1174071719"/>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p>
          <w:p w14:paraId="418AD6F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0"/>
                <w:sz w:val="24"/>
                <w:highlight w:val="none"/>
              </w:rPr>
            </w:pPr>
            <w:r>
              <w:rPr>
                <w:rFonts w:hint="eastAsia" w:ascii="仿宋" w:hAnsi="仿宋" w:eastAsia="仿宋" w:cs="仿宋"/>
                <w:kern w:val="0"/>
                <w:sz w:val="24"/>
                <w:highlight w:val="none"/>
              </w:rPr>
              <w:t>（1）在评标时安排每个投标人进行</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u w:val="single"/>
              </w:rPr>
              <w:t>/</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讲解演示。每个投标人时间不超过</w:t>
            </w:r>
            <w:r>
              <w:rPr>
                <w:rFonts w:hint="eastAsia" w:ascii="仿宋" w:hAnsi="仿宋" w:eastAsia="仿宋" w:cs="仿宋"/>
                <w:kern w:val="0"/>
                <w:sz w:val="24"/>
                <w:highlight w:val="none"/>
                <w:u w:val="single"/>
              </w:rPr>
              <w:t xml:space="preserve">  10 </w:t>
            </w:r>
            <w:r>
              <w:rPr>
                <w:rFonts w:hint="eastAsia" w:ascii="仿宋" w:hAnsi="仿宋" w:eastAsia="仿宋" w:cs="仿宋"/>
                <w:kern w:val="0"/>
                <w:sz w:val="24"/>
                <w:highlight w:val="none"/>
              </w:rPr>
              <w:t>分钟，讲解次序以投标文件解密时间先后次序为准，讲解演示人员（</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u w:val="single"/>
              </w:rPr>
              <w:t>项目组人员</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）不超过</w:t>
            </w:r>
            <w:r>
              <w:rPr>
                <w:rFonts w:hint="eastAsia" w:ascii="仿宋" w:hAnsi="仿宋" w:eastAsia="仿宋" w:cs="仿宋"/>
                <w:kern w:val="0"/>
                <w:sz w:val="24"/>
                <w:highlight w:val="none"/>
                <w:u w:val="single"/>
              </w:rPr>
              <w:t xml:space="preserve"> 2</w:t>
            </w:r>
            <w:r>
              <w:rPr>
                <w:rFonts w:hint="eastAsia" w:ascii="仿宋" w:hAnsi="仿宋" w:eastAsia="仿宋" w:cs="仿宋"/>
                <w:kern w:val="0"/>
                <w:sz w:val="24"/>
                <w:highlight w:val="none"/>
              </w:rPr>
              <w:t>人。讲解演示结束后按要求解答评标委员会提问。</w:t>
            </w:r>
          </w:p>
          <w:p w14:paraId="49120EE9">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0"/>
                <w:sz w:val="24"/>
                <w:highlight w:val="none"/>
              </w:rPr>
            </w:pPr>
            <w:r>
              <w:rPr>
                <w:rFonts w:hint="eastAsia" w:ascii="仿宋" w:hAnsi="仿宋" w:eastAsia="仿宋" w:cs="仿宋"/>
                <w:kern w:val="0"/>
                <w:sz w:val="24"/>
                <w:highlight w:val="none"/>
              </w:rPr>
              <w:t>（2）方案讲解演示按以下方式</w:t>
            </w:r>
            <w:r>
              <w:rPr>
                <w:rFonts w:hint="eastAsia" w:ascii="仿宋" w:hAnsi="仿宋" w:eastAsia="仿宋" w:cs="仿宋"/>
                <w:kern w:val="0"/>
                <w:sz w:val="24"/>
                <w:highlight w:val="none"/>
                <w:u w:val="single"/>
              </w:rPr>
              <w:t xml:space="preserve"> / </w:t>
            </w:r>
            <w:r>
              <w:rPr>
                <w:rFonts w:hint="eastAsia" w:ascii="仿宋" w:hAnsi="仿宋" w:eastAsia="仿宋" w:cs="仿宋"/>
                <w:kern w:val="0"/>
                <w:sz w:val="24"/>
                <w:highlight w:val="none"/>
              </w:rPr>
              <w:t>：</w:t>
            </w:r>
          </w:p>
          <w:p w14:paraId="4B907E1C">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0"/>
                <w:sz w:val="24"/>
                <w:highlight w:val="none"/>
              </w:rPr>
            </w:pPr>
            <w:r>
              <w:rPr>
                <w:rFonts w:hint="eastAsia" w:ascii="仿宋" w:hAnsi="仿宋" w:eastAsia="仿宋" w:cs="仿宋"/>
                <w:kern w:val="0"/>
                <w:sz w:val="24"/>
                <w:highlight w:val="none"/>
              </w:rPr>
              <w:t>方式一：政采云平台在线讲解演示。政采云平台在线讲解需投标人根据政采云平台操作要求做好准备工作，提前完善软硬件配置环境。</w:t>
            </w:r>
          </w:p>
          <w:p w14:paraId="23440B79">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0"/>
                <w:sz w:val="24"/>
                <w:highlight w:val="none"/>
              </w:rPr>
            </w:pPr>
            <w:r>
              <w:rPr>
                <w:rFonts w:hint="eastAsia" w:ascii="仿宋" w:hAnsi="仿宋" w:eastAsia="仿宋" w:cs="仿宋"/>
                <w:kern w:val="0"/>
                <w:sz w:val="24"/>
                <w:highlight w:val="none"/>
              </w:rPr>
              <w:t>方式二：代理机构评标场所现场讲解演示。现场讲解地点为</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，讲解演示所用电脑等设备由投标人自备。现场讲解演示人员进场时提供讲解人员名单（加盖公章）及身份证明，否则不得讲解演示。</w:t>
            </w:r>
          </w:p>
          <w:p w14:paraId="706C64C3">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0"/>
                <w:sz w:val="24"/>
                <w:highlight w:val="none"/>
              </w:rPr>
            </w:pPr>
            <w:r>
              <w:rPr>
                <w:rFonts w:hint="eastAsia" w:ascii="仿宋" w:hAnsi="仿宋" w:eastAsia="仿宋" w:cs="仿宋"/>
                <w:kern w:val="0"/>
                <w:sz w:val="24"/>
                <w:highlight w:val="none"/>
              </w:rPr>
              <w:t>方式三：采用视频录制方式，用U盘介质储存快递或邮寄至代理机构（公告中列明的地址），视频中演示人应出示身份证。未派遣投标文件中的</w:t>
            </w:r>
            <w:r>
              <w:rPr>
                <w:rFonts w:hint="eastAsia" w:ascii="仿宋" w:hAnsi="仿宋" w:eastAsia="仿宋" w:cs="仿宋"/>
                <w:kern w:val="0"/>
                <w:sz w:val="24"/>
                <w:highlight w:val="none"/>
                <w:u w:val="single"/>
              </w:rPr>
              <w:t>项目组人员</w:t>
            </w:r>
            <w:r>
              <w:rPr>
                <w:rFonts w:hint="eastAsia" w:ascii="仿宋" w:hAnsi="仿宋" w:eastAsia="仿宋" w:cs="仿宋"/>
                <w:kern w:val="0"/>
                <w:sz w:val="24"/>
                <w:highlight w:val="none"/>
              </w:rPr>
              <w:t>进行演示讲解或未提供身份证明的，评分项不得分。若因U盘损坏或打不开则按视为未提交。</w:t>
            </w:r>
          </w:p>
          <w:p w14:paraId="59F5EC8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0"/>
                <w:sz w:val="24"/>
                <w:highlight w:val="none"/>
              </w:rPr>
            </w:pPr>
            <w:r>
              <w:rPr>
                <w:rFonts w:hint="eastAsia" w:ascii="仿宋" w:hAnsi="仿宋" w:eastAsia="仿宋" w:cs="仿宋"/>
                <w:kern w:val="0"/>
                <w:sz w:val="24"/>
                <w:highlight w:val="none"/>
              </w:rPr>
              <w:t>方式四：采用现场钉钉直播演示的。开标后，演示人请加钉钉号</w:t>
            </w:r>
            <w:r>
              <w:rPr>
                <w:rFonts w:hint="eastAsia" w:ascii="仿宋" w:hAnsi="仿宋" w:eastAsia="仿宋" w:cs="仿宋"/>
                <w:kern w:val="0"/>
                <w:sz w:val="24"/>
                <w:highlight w:val="none"/>
                <w:u w:val="single"/>
              </w:rPr>
              <w:t xml:space="preserve"> /  </w:t>
            </w:r>
            <w:r>
              <w:rPr>
                <w:rFonts w:hint="eastAsia" w:ascii="仿宋" w:hAnsi="仿宋" w:eastAsia="仿宋" w:cs="仿宋"/>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14:paraId="1F0351F7">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z w:val="24"/>
                <w:highlight w:val="none"/>
              </w:rPr>
            </w:pPr>
            <w:r>
              <w:rPr>
                <w:rFonts w:hint="eastAsia" w:ascii="仿宋" w:hAnsi="仿宋" w:eastAsia="仿宋" w:cs="仿宋"/>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2C6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000000" w:sz="8" w:space="0"/>
              <w:right w:val="single" w:color="000000" w:sz="2" w:space="0"/>
            </w:tcBorders>
            <w:vAlign w:val="center"/>
          </w:tcPr>
          <w:p w14:paraId="7F8BC207">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sz w:val="24"/>
                <w:highlight w:val="none"/>
              </w:rPr>
            </w:pPr>
            <w:r>
              <w:rPr>
                <w:rFonts w:hint="eastAsia" w:ascii="仿宋" w:hAnsi="仿宋" w:eastAsia="仿宋" w:cs="仿宋"/>
                <w:sz w:val="24"/>
                <w:highlight w:val="none"/>
              </w:rPr>
              <w:t>8</w:t>
            </w:r>
          </w:p>
        </w:tc>
        <w:tc>
          <w:tcPr>
            <w:tcW w:w="1843" w:type="dxa"/>
            <w:vMerge w:val="restart"/>
            <w:tcBorders>
              <w:top w:val="single" w:color="000000" w:sz="8" w:space="0"/>
              <w:left w:val="single" w:color="000000" w:sz="2" w:space="0"/>
              <w:right w:val="single" w:color="000000" w:sz="8" w:space="0"/>
            </w:tcBorders>
            <w:vAlign w:val="center"/>
          </w:tcPr>
          <w:p w14:paraId="0A6CC857">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r>
              <w:rPr>
                <w:rFonts w:hint="eastAsia" w:ascii="仿宋" w:hAnsi="仿宋" w:eastAsia="仿宋" w:cs="仿宋"/>
                <w:b/>
                <w:sz w:val="24"/>
                <w:highlight w:val="none"/>
              </w:rPr>
              <w:t>投标人应当提供的资格、资信证明文件</w:t>
            </w:r>
          </w:p>
          <w:p w14:paraId="46EC2D3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p>
        </w:tc>
        <w:tc>
          <w:tcPr>
            <w:tcW w:w="6216" w:type="dxa"/>
            <w:tcBorders>
              <w:top w:val="single" w:color="000000" w:sz="8" w:space="0"/>
              <w:left w:val="single" w:color="000000" w:sz="2" w:space="0"/>
              <w:bottom w:val="single" w:color="000000" w:sz="8" w:space="0"/>
              <w:right w:val="single" w:color="000000" w:sz="8" w:space="0"/>
            </w:tcBorders>
            <w:vAlign w:val="center"/>
          </w:tcPr>
          <w:p w14:paraId="624348A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napToGrid w:val="0"/>
                <w:kern w:val="0"/>
                <w:sz w:val="24"/>
                <w:highlight w:val="none"/>
              </w:rPr>
            </w:pPr>
            <w:r>
              <w:rPr>
                <w:rFonts w:hint="eastAsia" w:ascii="仿宋" w:hAnsi="仿宋" w:eastAsia="仿宋" w:cs="仿宋"/>
                <w:sz w:val="24"/>
                <w:highlight w:val="none"/>
              </w:rPr>
              <w:t>（1）资格证明文件：见招标文件第二部分11.1。</w:t>
            </w: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14:paraId="50F53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rPr>
        <w:tc>
          <w:tcPr>
            <w:tcW w:w="629" w:type="dxa"/>
            <w:vMerge w:val="continue"/>
            <w:tcBorders>
              <w:left w:val="single" w:color="000000" w:sz="8" w:space="0"/>
              <w:bottom w:val="single" w:color="auto" w:sz="4" w:space="0"/>
              <w:right w:val="single" w:color="000000" w:sz="2" w:space="0"/>
            </w:tcBorders>
            <w:vAlign w:val="center"/>
          </w:tcPr>
          <w:p w14:paraId="608E8726">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0419B20">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p>
        </w:tc>
        <w:tc>
          <w:tcPr>
            <w:tcW w:w="6216" w:type="dxa"/>
            <w:tcBorders>
              <w:top w:val="single" w:color="000000" w:sz="8" w:space="0"/>
              <w:left w:val="single" w:color="000000" w:sz="2" w:space="0"/>
              <w:bottom w:val="single" w:color="000000" w:sz="8" w:space="0"/>
              <w:right w:val="single" w:color="000000" w:sz="8" w:space="0"/>
            </w:tcBorders>
            <w:vAlign w:val="center"/>
          </w:tcPr>
          <w:p w14:paraId="353D6993">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14:paraId="02A13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BA49DA8">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sz w:val="24"/>
                <w:highlight w:val="none"/>
              </w:rPr>
            </w:pPr>
            <w:r>
              <w:rPr>
                <w:rFonts w:hint="eastAsia" w:ascii="仿宋" w:hAnsi="仿宋" w:eastAsia="仿宋" w:cs="仿宋"/>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310D9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r>
              <w:rPr>
                <w:rFonts w:hint="eastAsia" w:ascii="仿宋" w:hAnsi="仿宋" w:eastAsia="仿宋" w:cs="仿宋"/>
                <w:b/>
                <w:sz w:val="24"/>
                <w:highlight w:val="none"/>
              </w:rPr>
              <w:t>节能产品、环境标志产品（服务项目不适用）</w:t>
            </w:r>
          </w:p>
        </w:tc>
        <w:tc>
          <w:tcPr>
            <w:tcW w:w="6216" w:type="dxa"/>
            <w:tcBorders>
              <w:top w:val="single" w:color="000000" w:sz="8" w:space="0"/>
              <w:left w:val="single" w:color="000000" w:sz="2" w:space="0"/>
              <w:bottom w:val="single" w:color="000000" w:sz="8" w:space="0"/>
              <w:right w:val="single" w:color="000000" w:sz="8" w:space="0"/>
            </w:tcBorders>
            <w:vAlign w:val="center"/>
          </w:tcPr>
          <w:p w14:paraId="2EE4CCC4">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z w:val="24"/>
                <w:highlight w:val="none"/>
              </w:rPr>
            </w:pPr>
            <w:r>
              <w:rPr>
                <w:rFonts w:hint="eastAsia" w:ascii="仿宋" w:hAnsi="仿宋" w:eastAsia="仿宋" w:cs="仿宋"/>
                <w:snapToGrid w:val="0"/>
                <w:kern w:val="28"/>
                <w:sz w:val="24"/>
                <w:highlight w:val="none"/>
              </w:rPr>
              <w:t>采购人拟采购的产品属于品目清单范围，采购人及其委托的采购代理机构将依据国家确定的认证机构出具的、处于有效期之内的节能产品、环境标志产品认证证书，对获得证书的产品实施政府优先采购或强制采购。</w:t>
            </w:r>
          </w:p>
        </w:tc>
      </w:tr>
      <w:tr w14:paraId="5625D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554F7FF">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sz w:val="24"/>
                <w:highlight w:val="none"/>
              </w:rPr>
            </w:pPr>
            <w:r>
              <w:rPr>
                <w:rFonts w:hint="eastAsia" w:ascii="仿宋" w:hAnsi="仿宋" w:eastAsia="仿宋" w:cs="仿宋"/>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0A27C8C">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r>
              <w:rPr>
                <w:rFonts w:hint="eastAsia" w:ascii="仿宋" w:hAnsi="仿宋" w:eastAsia="仿宋" w:cs="仿宋"/>
                <w:b/>
                <w:sz w:val="24"/>
                <w:highlight w:val="none"/>
              </w:rPr>
              <w:t>报价要求</w:t>
            </w:r>
          </w:p>
        </w:tc>
        <w:tc>
          <w:tcPr>
            <w:tcW w:w="6216" w:type="dxa"/>
            <w:tcBorders>
              <w:top w:val="single" w:color="000000" w:sz="8" w:space="0"/>
              <w:left w:val="single" w:color="000000" w:sz="2" w:space="0"/>
              <w:bottom w:val="single" w:color="000000" w:sz="8" w:space="0"/>
              <w:right w:val="single" w:color="000000" w:sz="8" w:space="0"/>
            </w:tcBorders>
            <w:vAlign w:val="center"/>
          </w:tcPr>
          <w:p w14:paraId="54C2C1C6">
            <w:pPr>
              <w:keepNext w:val="0"/>
              <w:keepLines w:val="0"/>
              <w:pageBreakBefore w:val="0"/>
              <w:kinsoku/>
              <w:wordWrap w:val="0"/>
              <w:overflowPunct/>
              <w:topLinePunct w:val="0"/>
              <w:bidi w:val="0"/>
              <w:adjustRightInd w:val="0"/>
              <w:snapToGrid w:val="0"/>
              <w:spacing w:beforeLines="0" w:afterLines="0" w:line="360" w:lineRule="auto"/>
              <w:jc w:val="left"/>
              <w:textAlignment w:val="auto"/>
              <w:rPr>
                <w:rFonts w:ascii="仿宋" w:hAnsi="仿宋" w:eastAsia="仿宋" w:cs="仿宋"/>
                <w:color w:val="auto"/>
                <w:kern w:val="0"/>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1</w:t>
            </w:r>
            <w:r>
              <w:rPr>
                <w:rFonts w:hint="eastAsia" w:ascii="仿宋" w:hAnsi="仿宋" w:eastAsia="仿宋" w:cs="仿宋"/>
                <w:sz w:val="24"/>
                <w:highlight w:val="none"/>
                <w:lang w:val="zh-CN"/>
              </w:rPr>
              <w:t>）有关本项目实施所需的所有费用（包括但不限于:人工费、场地费、物料费、交通费、保险费、企业管理费、利润、税金等。）均计入报价。投标文件</w:t>
            </w:r>
            <w:r>
              <w:rPr>
                <w:rFonts w:hint="eastAsia" w:ascii="仿宋" w:hAnsi="仿宋" w:eastAsia="仿宋" w:cs="仿宋"/>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sz w:val="24"/>
                <w:highlight w:val="none"/>
                <w:lang w:val="zh-CN"/>
              </w:rPr>
              <w:t>投标文件中价格全部采用人民币报价。采购文件未列明，而投标人认为必需的费用也需列入报价。</w:t>
            </w:r>
            <w:r>
              <w:rPr>
                <w:rFonts w:hint="eastAsia" w:ascii="仿宋" w:hAnsi="仿宋" w:eastAsia="仿宋" w:cs="仿宋"/>
                <w:color w:val="auto"/>
                <w:kern w:val="0"/>
                <w:sz w:val="24"/>
                <w:highlight w:val="none"/>
                <w:lang w:val="zh-CN"/>
              </w:rPr>
              <w:t>其中，</w:t>
            </w:r>
            <w:r>
              <w:rPr>
                <w:rFonts w:hint="eastAsia" w:ascii="仿宋" w:hAnsi="仿宋" w:eastAsia="仿宋" w:cs="仿宋"/>
                <w:color w:val="auto"/>
                <w:sz w:val="24"/>
                <w:highlight w:val="none"/>
              </w:rPr>
              <w:t>人员工资不得低于杭州市人民政府规定的最低工资标准</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并充分考虑最低工资调整因素；落实职工劳保福利待遇，并按时缴纳社会保险费（养老保险、医疗保险、失业保险、工伤保险和生育保险）；</w:t>
            </w:r>
            <w:r>
              <w:rPr>
                <w:rFonts w:hint="eastAsia" w:ascii="仿宋" w:hAnsi="仿宋" w:eastAsia="仿宋" w:cs="仿宋"/>
                <w:color w:val="auto"/>
                <w:kern w:val="0"/>
                <w:sz w:val="24"/>
                <w:highlight w:val="none"/>
                <w:lang w:val="zh-CN"/>
              </w:rPr>
              <w:t>员工加班费支付符合《劳动法》规定</w:t>
            </w:r>
            <w:r>
              <w:rPr>
                <w:rFonts w:hint="eastAsia" w:ascii="仿宋" w:hAnsi="仿宋" w:eastAsia="仿宋" w:cs="仿宋"/>
                <w:color w:val="auto"/>
                <w:sz w:val="24"/>
                <w:highlight w:val="none"/>
              </w:rPr>
              <w:t>。</w:t>
            </w:r>
          </w:p>
          <w:p w14:paraId="4216244F">
            <w:pPr>
              <w:keepNext w:val="0"/>
              <w:keepLines w:val="0"/>
              <w:pageBreakBefore w:val="0"/>
              <w:widowControl/>
              <w:kinsoku/>
              <w:wordWrap w:val="0"/>
              <w:overflowPunct/>
              <w:topLinePunct w:val="0"/>
              <w:bidi w:val="0"/>
              <w:adjustRightInd w:val="0"/>
              <w:snapToGrid w:val="0"/>
              <w:spacing w:beforeLines="0" w:afterLines="0" w:line="360"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w:t>
            </w:r>
            <w:r>
              <w:rPr>
                <w:rFonts w:hint="eastAsia" w:ascii="仿宋" w:hAnsi="仿宋" w:eastAsia="仿宋" w:cs="仿宋"/>
                <w:b/>
                <w:color w:val="auto"/>
                <w:kern w:val="0"/>
                <w:sz w:val="24"/>
                <w:highlight w:val="none"/>
                <w:lang w:val="zh-CN"/>
              </w:rPr>
              <w:sym w:font="Wingdings" w:char="00A8"/>
            </w:r>
            <w:r>
              <w:rPr>
                <w:rFonts w:hint="eastAsia" w:ascii="仿宋" w:hAnsi="仿宋" w:eastAsia="仿宋" w:cs="仿宋"/>
                <w:b/>
                <w:color w:val="auto"/>
                <w:kern w:val="0"/>
                <w:sz w:val="24"/>
                <w:highlight w:val="none"/>
                <w:lang w:val="zh-CN"/>
              </w:rPr>
              <w:t>本项目履约验收时委托第三方</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首次</w:t>
            </w:r>
            <w:r>
              <w:rPr>
                <w:rFonts w:hint="eastAsia" w:ascii="仿宋" w:hAnsi="仿宋" w:eastAsia="仿宋" w:cs="仿宋"/>
                <w:b/>
                <w:color w:val="auto"/>
                <w:kern w:val="0"/>
                <w:sz w:val="24"/>
                <w:highlight w:val="none"/>
                <w:lang w:val="zh-CN"/>
              </w:rPr>
              <w:t>验收时</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费用由采购人承担，不包含在投标总价中。首次验收不合格，重新验收过程中产生的检测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费用，由</w:t>
            </w:r>
            <w:r>
              <w:rPr>
                <w:rFonts w:hint="eastAsia" w:ascii="仿宋" w:hAnsi="仿宋" w:eastAsia="仿宋" w:cs="仿宋"/>
                <w:b/>
                <w:color w:val="auto"/>
                <w:kern w:val="0"/>
                <w:sz w:val="24"/>
                <w:highlight w:val="none"/>
              </w:rPr>
              <w:t>供应商</w:t>
            </w:r>
            <w:r>
              <w:rPr>
                <w:rFonts w:hint="eastAsia" w:ascii="仿宋" w:hAnsi="仿宋" w:eastAsia="仿宋" w:cs="仿宋"/>
                <w:b/>
                <w:color w:val="auto"/>
                <w:kern w:val="0"/>
                <w:sz w:val="24"/>
                <w:highlight w:val="none"/>
                <w:lang w:val="zh-CN"/>
              </w:rPr>
              <w:t>承担。</w:t>
            </w:r>
            <w:r>
              <w:rPr>
                <w:rFonts w:hint="eastAsia" w:ascii="仿宋" w:hAnsi="仿宋" w:eastAsia="仿宋" w:cs="仿宋"/>
                <w:b/>
                <w:color w:val="auto"/>
                <w:kern w:val="0"/>
                <w:sz w:val="24"/>
                <w:highlight w:val="none"/>
                <w:lang w:val="zh-CN"/>
              </w:rPr>
              <w:sym w:font="Wingdings" w:char="00FE"/>
            </w:r>
            <w:r>
              <w:rPr>
                <w:rFonts w:hint="eastAsia" w:ascii="仿宋" w:hAnsi="仿宋" w:eastAsia="仿宋" w:cs="仿宋"/>
                <w:b/>
                <w:color w:val="auto"/>
                <w:kern w:val="0"/>
                <w:sz w:val="24"/>
                <w:highlight w:val="none"/>
                <w:lang w:val="zh-CN"/>
              </w:rPr>
              <w:t>本项目履约验收时不委托第三方检测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w:t>
            </w:r>
          </w:p>
          <w:p w14:paraId="1FD6DD50">
            <w:pPr>
              <w:keepNext w:val="0"/>
              <w:keepLines w:val="0"/>
              <w:pageBreakBefore w:val="0"/>
              <w:kinsoku/>
              <w:wordWrap w:val="0"/>
              <w:overflowPunct/>
              <w:topLinePunct w:val="0"/>
              <w:bidi w:val="0"/>
              <w:adjustRightInd w:val="0"/>
              <w:snapToGrid w:val="0"/>
              <w:spacing w:beforeLines="0" w:afterLines="0" w:line="360" w:lineRule="auto"/>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3E73B4A9">
            <w:pPr>
              <w:keepNext w:val="0"/>
              <w:keepLines w:val="0"/>
              <w:pageBreakBefore w:val="0"/>
              <w:kinsoku/>
              <w:wordWrap w:val="0"/>
              <w:overflowPunct/>
              <w:topLinePunct w:val="0"/>
              <w:bidi w:val="0"/>
              <w:adjustRightInd w:val="0"/>
              <w:snapToGrid w:val="0"/>
              <w:spacing w:beforeLines="0" w:afterLines="0" w:line="360" w:lineRule="auto"/>
              <w:ind w:firstLine="482" w:firstLineChars="200"/>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投标文件出现不是唯一的、有选择性投标报价的；</w:t>
            </w:r>
          </w:p>
          <w:p w14:paraId="3D978153">
            <w:pPr>
              <w:keepNext w:val="0"/>
              <w:keepLines w:val="0"/>
              <w:pageBreakBefore w:val="0"/>
              <w:kinsoku/>
              <w:wordWrap w:val="0"/>
              <w:overflowPunct/>
              <w:topLinePunct w:val="0"/>
              <w:bidi w:val="0"/>
              <w:adjustRightInd w:val="0"/>
              <w:snapToGrid w:val="0"/>
              <w:spacing w:beforeLines="0" w:afterLines="0" w:line="360" w:lineRule="auto"/>
              <w:ind w:firstLine="482"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投标报价超过招标文件中规定的预算金额或者最高限价的;</w:t>
            </w:r>
          </w:p>
          <w:p w14:paraId="70629740">
            <w:pPr>
              <w:keepNext w:val="0"/>
              <w:keepLines w:val="0"/>
              <w:pageBreakBefore w:val="0"/>
              <w:kinsoku/>
              <w:wordWrap w:val="0"/>
              <w:overflowPunct/>
              <w:topLinePunct w:val="0"/>
              <w:bidi w:val="0"/>
              <w:adjustRightInd w:val="0"/>
              <w:snapToGrid w:val="0"/>
              <w:spacing w:beforeLines="0" w:afterLines="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3557D1A9">
            <w:pPr>
              <w:keepNext w:val="0"/>
              <w:keepLines w:val="0"/>
              <w:pageBreakBefore w:val="0"/>
              <w:kinsoku/>
              <w:wordWrap w:val="0"/>
              <w:overflowPunct/>
              <w:topLinePunct w:val="0"/>
              <w:bidi w:val="0"/>
              <w:adjustRightInd w:val="0"/>
              <w:snapToGrid w:val="0"/>
              <w:spacing w:beforeLines="0" w:afterLines="0" w:line="360" w:lineRule="auto"/>
              <w:ind w:leftChars="200"/>
              <w:textAlignment w:val="auto"/>
              <w:rPr>
                <w:rFonts w:ascii="仿宋" w:hAnsi="仿宋" w:eastAsia="仿宋" w:cs="仿宋"/>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14:paraId="6E87E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5360339">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sz w:val="24"/>
                <w:highlight w:val="none"/>
              </w:rPr>
            </w:pPr>
            <w:r>
              <w:rPr>
                <w:rFonts w:hint="eastAsia" w:ascii="仿宋" w:hAnsi="仿宋" w:eastAsia="仿宋" w:cs="仿宋"/>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D18EB96">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r>
              <w:rPr>
                <w:rFonts w:hint="eastAsia" w:ascii="仿宋" w:hAnsi="仿宋" w:eastAsia="仿宋" w:cs="仿宋"/>
                <w:b/>
                <w:sz w:val="24"/>
                <w:highlight w:val="none"/>
              </w:rPr>
              <w:t>中小企业信用</w:t>
            </w:r>
          </w:p>
          <w:p w14:paraId="163537B1">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r>
              <w:rPr>
                <w:rFonts w:hint="eastAsia" w:ascii="仿宋" w:hAnsi="仿宋" w:eastAsia="仿宋" w:cs="仿宋"/>
                <w:b/>
                <w:sz w:val="24"/>
                <w:highlight w:val="none"/>
              </w:rPr>
              <w:t>融资</w:t>
            </w:r>
          </w:p>
        </w:tc>
        <w:tc>
          <w:tcPr>
            <w:tcW w:w="6216" w:type="dxa"/>
            <w:tcBorders>
              <w:top w:val="single" w:color="000000" w:sz="8" w:space="0"/>
              <w:left w:val="single" w:color="000000" w:sz="2" w:space="0"/>
              <w:bottom w:val="single" w:color="000000" w:sz="8" w:space="0"/>
              <w:right w:val="single" w:color="000000" w:sz="8" w:space="0"/>
            </w:tcBorders>
            <w:vAlign w:val="center"/>
          </w:tcPr>
          <w:p w14:paraId="652E1030">
            <w:pPr>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snapToGrid w:val="0"/>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590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C97A173">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sz w:val="24"/>
                <w:highlight w:val="none"/>
              </w:rPr>
            </w:pPr>
            <w:r>
              <w:rPr>
                <w:rFonts w:hint="eastAsia" w:ascii="仿宋" w:hAnsi="仿宋" w:eastAsia="仿宋" w:cs="仿宋"/>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8E6A65">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r>
              <w:rPr>
                <w:rFonts w:hint="eastAsia" w:ascii="仿宋" w:hAnsi="仿宋" w:eastAsia="仿宋" w:cs="仿宋"/>
                <w:b/>
                <w:sz w:val="24"/>
                <w:highlight w:val="none"/>
              </w:rPr>
              <w:t>备份投标文件送达地点和签收</w:t>
            </w:r>
          </w:p>
          <w:p w14:paraId="49A41632">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b/>
                <w:sz w:val="24"/>
                <w:highlight w:val="none"/>
              </w:rPr>
            </w:pPr>
            <w:r>
              <w:rPr>
                <w:rFonts w:hint="eastAsia" w:ascii="仿宋" w:hAnsi="仿宋" w:eastAsia="仿宋" w:cs="仿宋"/>
                <w:b/>
                <w:sz w:val="24"/>
                <w:highlight w:val="none"/>
              </w:rPr>
              <w:t xml:space="preserve">人员 </w:t>
            </w:r>
          </w:p>
        </w:tc>
        <w:tc>
          <w:tcPr>
            <w:tcW w:w="6216" w:type="dxa"/>
            <w:tcBorders>
              <w:top w:val="single" w:color="000000" w:sz="8" w:space="0"/>
              <w:left w:val="single" w:color="000000" w:sz="2" w:space="0"/>
              <w:bottom w:val="single" w:color="000000" w:sz="8" w:space="0"/>
              <w:right w:val="single" w:color="000000" w:sz="8" w:space="0"/>
            </w:tcBorders>
            <w:vAlign w:val="center"/>
          </w:tcPr>
          <w:p w14:paraId="1573BF7D">
            <w:pPr>
              <w:pStyle w:val="33"/>
              <w:keepNext w:val="0"/>
              <w:keepLines w:val="0"/>
              <w:pageBreakBefore w:val="0"/>
              <w:kinsoku/>
              <w:wordWrap w:val="0"/>
              <w:overflowPunct/>
              <w:topLinePunct w:val="0"/>
              <w:bidi w:val="0"/>
              <w:adjustRightInd w:val="0"/>
              <w:snapToGrid w:val="0"/>
              <w:spacing w:beforeLines="0" w:afterLines="0" w:line="360" w:lineRule="auto"/>
              <w:textAlignment w:val="auto"/>
              <w:rPr>
                <w:rFonts w:hint="eastAsia" w:ascii="仿宋" w:hAnsi="仿宋" w:eastAsia="仿宋" w:cs="仿宋"/>
                <w:kern w:val="28"/>
                <w:sz w:val="24"/>
                <w:szCs w:val="24"/>
                <w:highlight w:val="none"/>
                <w:lang w:eastAsia="zh-CN"/>
              </w:rPr>
            </w:pPr>
            <w:r>
              <w:rPr>
                <w:rFonts w:hint="eastAsia" w:ascii="仿宋" w:hAnsi="仿宋" w:eastAsia="仿宋" w:cs="仿宋"/>
                <w:kern w:val="28"/>
                <w:sz w:val="24"/>
                <w:szCs w:val="24"/>
                <w:highlight w:val="none"/>
              </w:rPr>
              <w:t>投标人如提交备份投标文件的，请</w:t>
            </w:r>
            <w:r>
              <w:rPr>
                <w:rFonts w:hint="eastAsia" w:ascii="仿宋" w:hAnsi="仿宋" w:eastAsia="仿宋" w:cs="仿宋"/>
                <w:kern w:val="28"/>
                <w:sz w:val="24"/>
                <w:szCs w:val="24"/>
                <w:highlight w:val="none"/>
                <w:lang w:val="en-US" w:eastAsia="zh-CN"/>
              </w:rPr>
              <w:t>将</w:t>
            </w:r>
            <w:r>
              <w:rPr>
                <w:rFonts w:hint="eastAsia" w:ascii="仿宋" w:hAnsi="仿宋" w:eastAsia="仿宋" w:cs="仿宋"/>
                <w:kern w:val="28"/>
                <w:sz w:val="24"/>
                <w:szCs w:val="24"/>
                <w:highlight w:val="none"/>
              </w:rPr>
              <w:t>备份投标文件（政采云客户端生成的“bfbs”格式文件）以邮件形式发送至邮箱zjzhenghaozb@163.com，邮件主题为“项目名称+备份文件”</w:t>
            </w:r>
            <w:r>
              <w:rPr>
                <w:rFonts w:hint="eastAsia" w:ascii="仿宋" w:hAnsi="仿宋" w:eastAsia="仿宋" w:cs="仿宋"/>
                <w:kern w:val="28"/>
                <w:sz w:val="24"/>
                <w:szCs w:val="24"/>
                <w:highlight w:val="none"/>
                <w:lang w:eastAsia="zh-CN"/>
              </w:rPr>
              <w:t>。</w:t>
            </w:r>
          </w:p>
          <w:p w14:paraId="50DD7CF5">
            <w:pPr>
              <w:pStyle w:val="33"/>
              <w:keepNext w:val="0"/>
              <w:keepLines w:val="0"/>
              <w:pageBreakBefore w:val="0"/>
              <w:kinsoku/>
              <w:wordWrap w:val="0"/>
              <w:overflowPunct/>
              <w:topLinePunct w:val="0"/>
              <w:bidi w:val="0"/>
              <w:adjustRightInd w:val="0"/>
              <w:snapToGrid w:val="0"/>
              <w:spacing w:beforeLines="0" w:afterLines="0" w:line="360" w:lineRule="auto"/>
              <w:textAlignment w:val="auto"/>
              <w:rPr>
                <w:rFonts w:ascii="仿宋" w:hAnsi="仿宋" w:eastAsia="仿宋" w:cs="仿宋"/>
                <w:kern w:val="28"/>
                <w:sz w:val="24"/>
                <w:szCs w:val="24"/>
                <w:highlight w:val="none"/>
              </w:rPr>
            </w:pPr>
            <w:r>
              <w:rPr>
                <w:rFonts w:hint="eastAsia" w:ascii="仿宋" w:hAnsi="仿宋" w:eastAsia="仿宋" w:cs="仿宋"/>
                <w:b/>
                <w:bCs/>
                <w:sz w:val="24"/>
                <w:szCs w:val="24"/>
                <w:highlight w:val="none"/>
              </w:rPr>
              <w:t>采购人、采购代理机构不强制或变相强制投标人提交备份投标文件。</w:t>
            </w:r>
          </w:p>
        </w:tc>
      </w:tr>
      <w:tr w14:paraId="15572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2414EBF">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ascii="仿宋" w:hAnsi="仿宋" w:eastAsia="仿宋" w:cs="仿宋"/>
                <w:sz w:val="24"/>
                <w:highlight w:val="none"/>
              </w:rPr>
            </w:pPr>
            <w:r>
              <w:rPr>
                <w:rFonts w:hint="eastAsia" w:ascii="仿宋" w:hAnsi="仿宋" w:eastAsia="仿宋" w:cs="仿宋"/>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656F07D">
            <w:pPr>
              <w:keepNext w:val="0"/>
              <w:keepLines w:val="0"/>
              <w:pageBreakBefore w:val="0"/>
              <w:kinsoku/>
              <w:wordWrap w:val="0"/>
              <w:overflowPunct/>
              <w:topLinePunct w:val="0"/>
              <w:bidi w:val="0"/>
              <w:adjustRightInd w:val="0"/>
              <w:snapToGrid w:val="0"/>
              <w:spacing w:beforeLines="0" w:afterLines="0" w:line="360" w:lineRule="auto"/>
              <w:jc w:val="center"/>
              <w:textAlignment w:val="auto"/>
              <w:rPr>
                <w:rFonts w:hint="eastAsia" w:ascii="仿宋" w:hAnsi="仿宋" w:eastAsia="仿宋" w:cs="仿宋"/>
                <w:b/>
                <w:sz w:val="24"/>
                <w:highlight w:val="none"/>
                <w:lang w:eastAsia="zh-CN"/>
              </w:rPr>
            </w:pPr>
            <w:r>
              <w:rPr>
                <w:rFonts w:hint="eastAsia" w:ascii="仿宋" w:hAnsi="仿宋" w:eastAsia="仿宋" w:cs="仿宋"/>
                <w:b/>
                <w:sz w:val="24"/>
                <w:highlight w:val="none"/>
                <w:lang w:val="en-US" w:eastAsia="zh-CN"/>
              </w:rPr>
              <w:t>代理费</w:t>
            </w:r>
          </w:p>
        </w:tc>
        <w:tc>
          <w:tcPr>
            <w:tcW w:w="6216" w:type="dxa"/>
            <w:tcBorders>
              <w:top w:val="single" w:color="000000" w:sz="8" w:space="0"/>
              <w:left w:val="single" w:color="000000" w:sz="2" w:space="0"/>
              <w:bottom w:val="single" w:color="000000" w:sz="8" w:space="0"/>
              <w:right w:val="single" w:color="000000" w:sz="8" w:space="0"/>
            </w:tcBorders>
            <w:vAlign w:val="center"/>
          </w:tcPr>
          <w:p w14:paraId="527E83EC">
            <w:pPr>
              <w:keepNext w:val="0"/>
              <w:keepLines w:val="0"/>
              <w:pageBreakBefore w:val="0"/>
              <w:widowControl w:val="0"/>
              <w:numPr>
                <w:ilvl w:val="0"/>
                <w:numId w:val="0"/>
              </w:numPr>
              <w:kinsoku/>
              <w:wordWrap w:val="0"/>
              <w:overflowPunct/>
              <w:topLinePunct w:val="0"/>
              <w:bidi w:val="0"/>
              <w:adjustRightInd w:val="0"/>
              <w:snapToGrid w:val="0"/>
              <w:spacing w:beforeLines="0" w:afterLines="0"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1.本项目的采购代理费由中标人支付。计费标准：以预算金额为计费基准，按差额定率累进制计算,具体标准为：参</w:t>
            </w:r>
            <w:r>
              <w:rPr>
                <w:rFonts w:hint="eastAsia" w:ascii="仿宋" w:hAnsi="仿宋" w:eastAsia="仿宋" w:cs="仿宋"/>
                <w:color w:val="auto"/>
                <w:sz w:val="24"/>
                <w:szCs w:val="24"/>
                <w:highlight w:val="none"/>
              </w:rPr>
              <w:t>照《招标代理服务收费管理暂行办法》（计价格[2002]1980号）文件收费标准计取。结算方式及时间为：在领取中标通知书时由中标人一次性向采购代理机构付清。(开户名：浙江正淏招标代理有限公司,开户银行：中国农业银行杭州科技城支行</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账号：19036401040031211</w:t>
            </w:r>
            <w:r>
              <w:rPr>
                <w:rFonts w:hint="eastAsia" w:ascii="仿宋" w:hAnsi="仿宋" w:eastAsia="仿宋" w:cs="仿宋"/>
                <w:color w:val="auto"/>
                <w:sz w:val="24"/>
                <w:szCs w:val="24"/>
                <w:highlight w:val="none"/>
                <w:lang w:val="zh-CN"/>
              </w:rPr>
              <w:t>)</w:t>
            </w:r>
          </w:p>
          <w:p w14:paraId="0C319365">
            <w:pPr>
              <w:keepNext w:val="0"/>
              <w:keepLines w:val="0"/>
              <w:pageBreakBefore w:val="0"/>
              <w:widowControl w:val="0"/>
              <w:numPr>
                <w:ilvl w:val="0"/>
                <w:numId w:val="0"/>
              </w:numPr>
              <w:kinsoku/>
              <w:wordWrap w:val="0"/>
              <w:overflowPunct/>
              <w:topLinePunct w:val="0"/>
              <w:bidi w:val="0"/>
              <w:adjustRightInd w:val="0"/>
              <w:snapToGrid w:val="0"/>
              <w:spacing w:beforeLines="0" w:afterLines="0" w:line="360" w:lineRule="auto"/>
              <w:textAlignment w:val="auto"/>
              <w:rPr>
                <w:rFonts w:ascii="仿宋" w:hAnsi="仿宋" w:eastAsia="仿宋" w:cs="仿宋"/>
                <w:sz w:val="24"/>
                <w:highlight w:val="none"/>
              </w:rPr>
            </w:pPr>
            <w:r>
              <w:rPr>
                <w:rFonts w:hint="eastAsia" w:ascii="仿宋" w:hAnsi="仿宋" w:eastAsia="仿宋" w:cs="仿宋"/>
                <w:b w:val="0"/>
                <w:bCs w:val="0"/>
                <w:color w:val="auto"/>
                <w:sz w:val="24"/>
                <w:szCs w:val="24"/>
                <w:highlight w:val="none"/>
              </w:rPr>
              <w:t>由于中标供应商原因导致重新采购的，应当承担支付代理费和专家评审费等费用在内的赔偿责任。</w:t>
            </w:r>
          </w:p>
        </w:tc>
      </w:tr>
      <w:bookmarkEnd w:id="15"/>
    </w:tbl>
    <w:p w14:paraId="1C162734">
      <w:pPr>
        <w:wordWrap w:val="0"/>
        <w:snapToGrid w:val="0"/>
        <w:spacing w:beforeLines="0" w:afterLines="0" w:line="360" w:lineRule="auto"/>
        <w:rPr>
          <w:rFonts w:ascii="仿宋" w:hAnsi="仿宋" w:eastAsia="仿宋" w:cs="仿宋"/>
          <w:b/>
          <w:sz w:val="32"/>
          <w:szCs w:val="20"/>
          <w:highlight w:val="none"/>
        </w:rPr>
      </w:pPr>
      <w:bookmarkStart w:id="24" w:name="_Toc164416483"/>
      <w:bookmarkStart w:id="25" w:name="第三部分"/>
      <w:r>
        <w:rPr>
          <w:rFonts w:hint="eastAsia" w:ascii="仿宋" w:hAnsi="仿宋" w:eastAsia="仿宋" w:cs="仿宋"/>
          <w:b/>
          <w:sz w:val="32"/>
          <w:szCs w:val="20"/>
          <w:highlight w:val="none"/>
        </w:rPr>
        <w:br w:type="page"/>
      </w:r>
    </w:p>
    <w:p w14:paraId="1F815286">
      <w:pPr>
        <w:wordWrap w:val="0"/>
        <w:adjustRightInd/>
        <w:snapToGrid w:val="0"/>
        <w:spacing w:beforeLines="0" w:afterLines="0" w:line="360" w:lineRule="auto"/>
        <w:ind w:firstLine="3845" w:firstLineChars="1197"/>
        <w:outlineLvl w:val="1"/>
        <w:rPr>
          <w:rFonts w:ascii="仿宋" w:hAnsi="仿宋" w:eastAsia="仿宋" w:cs="仿宋"/>
          <w:b/>
          <w:sz w:val="32"/>
          <w:szCs w:val="20"/>
          <w:highlight w:val="none"/>
        </w:rPr>
      </w:pPr>
      <w:r>
        <w:rPr>
          <w:rFonts w:hint="eastAsia" w:ascii="仿宋" w:hAnsi="仿宋" w:eastAsia="仿宋" w:cs="仿宋"/>
          <w:b/>
          <w:sz w:val="32"/>
          <w:szCs w:val="20"/>
          <w:highlight w:val="none"/>
        </w:rPr>
        <w:t>一、总则</w:t>
      </w:r>
    </w:p>
    <w:p w14:paraId="30AB3043">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jc w:val="left"/>
        <w:textAlignment w:val="auto"/>
        <w:outlineLvl w:val="9"/>
        <w:rPr>
          <w:rFonts w:ascii="仿宋" w:hAnsi="仿宋" w:eastAsia="仿宋" w:cs="仿宋"/>
          <w:b/>
          <w:sz w:val="24"/>
          <w:highlight w:val="none"/>
        </w:rPr>
      </w:pPr>
      <w:r>
        <w:rPr>
          <w:rFonts w:hint="eastAsia" w:ascii="仿宋" w:hAnsi="仿宋" w:eastAsia="仿宋" w:cs="仿宋"/>
          <w:b/>
          <w:sz w:val="24"/>
          <w:highlight w:val="none"/>
        </w:rPr>
        <w:t>1. 适用范围</w:t>
      </w:r>
    </w:p>
    <w:p w14:paraId="316013FD">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jc w:val="left"/>
        <w:textAlignment w:val="auto"/>
        <w:outlineLvl w:val="9"/>
        <w:rPr>
          <w:rFonts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0BF7FE61">
      <w:pPr>
        <w:keepNext w:val="0"/>
        <w:keepLines w:val="0"/>
        <w:pageBreakBefore w:val="0"/>
        <w:widowControl w:val="0"/>
        <w:numPr>
          <w:ilvl w:val="0"/>
          <w:numId w:val="1"/>
        </w:numPr>
        <w:kinsoku/>
        <w:wordWrap w:val="0"/>
        <w:overflowPunct/>
        <w:topLinePunct w:val="0"/>
        <w:autoSpaceDE/>
        <w:autoSpaceDN/>
        <w:bidi w:val="0"/>
        <w:adjustRightInd/>
        <w:snapToGrid w:val="0"/>
        <w:spacing w:beforeLines="0" w:afterLines="0" w:line="360" w:lineRule="auto"/>
        <w:textAlignment w:val="auto"/>
        <w:outlineLvl w:val="9"/>
        <w:rPr>
          <w:rFonts w:ascii="仿宋" w:hAnsi="仿宋" w:eastAsia="仿宋" w:cs="仿宋"/>
          <w:b/>
          <w:sz w:val="24"/>
          <w:highlight w:val="none"/>
        </w:rPr>
      </w:pPr>
      <w:r>
        <w:rPr>
          <w:rFonts w:hint="eastAsia" w:ascii="仿宋" w:hAnsi="仿宋" w:eastAsia="仿宋" w:cs="仿宋"/>
          <w:b/>
          <w:sz w:val="24"/>
          <w:highlight w:val="none"/>
        </w:rPr>
        <w:t>定义</w:t>
      </w:r>
    </w:p>
    <w:p w14:paraId="71D34E17">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62E69350">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“采购代理机构”系指招标公告中载明的本项目的采购代理机构。</w:t>
      </w:r>
    </w:p>
    <w:p w14:paraId="4A24E026">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14:paraId="13AB7CDE">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4C80B3C5">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B61782">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14:paraId="1EC7C516">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2.7 “▲” 系指实质性要求条款，“</w:t>
      </w:r>
      <w:sdt>
        <w:sdtPr>
          <w:rPr>
            <w:rFonts w:hint="eastAsia" w:ascii="仿宋" w:hAnsi="仿宋" w:eastAsia="仿宋" w:cs="仿宋"/>
            <w:kern w:val="0"/>
            <w:sz w:val="24"/>
            <w:highlight w:val="none"/>
          </w:rPr>
          <w:id w:val="213700383"/>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sz w:val="24"/>
          <w:highlight w:val="none"/>
        </w:rPr>
        <w:t>”系指适用本项目的要求，“</w:t>
      </w:r>
      <w:sdt>
        <w:sdtPr>
          <w:rPr>
            <w:rFonts w:hint="eastAsia" w:ascii="仿宋" w:hAnsi="仿宋" w:eastAsia="仿宋" w:cs="仿宋"/>
            <w:kern w:val="0"/>
            <w:sz w:val="24"/>
            <w:highlight w:val="none"/>
          </w:rPr>
          <w:id w:val="40488885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”系指不适用本项目的要求。</w:t>
      </w:r>
    </w:p>
    <w:p w14:paraId="457BCADB">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textAlignment w:val="auto"/>
        <w:outlineLvl w:val="9"/>
        <w:rPr>
          <w:rFonts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highlight w:val="none"/>
        </w:rPr>
        <w:t xml:space="preserve"> </w:t>
      </w:r>
      <w:r>
        <w:rPr>
          <w:rFonts w:hint="eastAsia" w:ascii="仿宋" w:hAnsi="仿宋" w:eastAsia="仿宋" w:cs="仿宋"/>
          <w:b/>
          <w:sz w:val="24"/>
          <w:highlight w:val="none"/>
        </w:rPr>
        <w:t>采购项目需要落实的政府采购政策</w:t>
      </w:r>
    </w:p>
    <w:p w14:paraId="76908EC1">
      <w:pPr>
        <w:keepNext w:val="0"/>
        <w:keepLines w:val="0"/>
        <w:pageBreakBefore w:val="0"/>
        <w:widowControl w:val="0"/>
        <w:kinsoku/>
        <w:wordWrap w:val="0"/>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本项目不适用）</w:t>
      </w:r>
    </w:p>
    <w:p w14:paraId="630E22F0">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3.2 支持绿色发展</w:t>
      </w:r>
    </w:p>
    <w:p w14:paraId="0F9CFD2E">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sz w:val="24"/>
          <w:highlight w:val="none"/>
        </w:rPr>
        <w:t>（本项目不适用）</w:t>
      </w:r>
    </w:p>
    <w:p w14:paraId="508F05B6">
      <w:pPr>
        <w:rPr>
          <w:rFonts w:hint="eastAsia" w:ascii="仿宋" w:hAnsi="仿宋" w:eastAsia="仿宋" w:cs="仿宋"/>
          <w:sz w:val="24"/>
          <w:highlight w:val="none"/>
        </w:rPr>
      </w:pPr>
      <w:r>
        <w:rPr>
          <w:rFonts w:hint="eastAsia" w:ascii="仿宋" w:hAnsi="仿宋" w:eastAsia="仿宋" w:cs="仿宋"/>
          <w:sz w:val="24"/>
          <w:highlight w:val="none"/>
        </w:rPr>
        <w:br w:type="page"/>
      </w:r>
    </w:p>
    <w:p w14:paraId="04E10AF5">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 xml:space="preserve">3.2.2 </w:t>
      </w:r>
      <w:r>
        <w:rPr>
          <w:rFonts w:hint="eastAsia" w:ascii="仿宋" w:hAnsi="仿宋" w:eastAsia="仿宋" w:cs="仿宋"/>
          <w:sz w:val="24"/>
          <w:highlight w:val="none"/>
        </w:rPr>
        <w:sym w:font="Wingdings" w:char="00A8"/>
      </w:r>
      <w:r>
        <w:rPr>
          <w:rFonts w:hint="eastAsia" w:ascii="仿宋" w:hAnsi="仿宋" w:eastAsia="仿宋" w:cs="仿宋"/>
          <w:sz w:val="24"/>
          <w:highlight w:val="none"/>
        </w:rPr>
        <w:t>本项目为修缮、装修类项目，采购的建材绿色建筑和绿色建材性能、指标等实质性条件详见采购需求和合同。</w:t>
      </w:r>
    </w:p>
    <w:p w14:paraId="0DB14AB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0F2C747">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99F27B3">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3.3支持中小企业发展</w:t>
      </w:r>
    </w:p>
    <w:p w14:paraId="74E9D3B8">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F87A64F">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6157FF02">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71EF888">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14:paraId="2471C45A">
      <w:pPr>
        <w:keepNext w:val="0"/>
        <w:keepLines w:val="0"/>
        <w:pageBreakBefore w:val="0"/>
        <w:widowControl/>
        <w:kinsoku/>
        <w:wordWrap w:val="0"/>
        <w:overflowPunct/>
        <w:topLinePunct w:val="0"/>
        <w:bidi w:val="0"/>
        <w:snapToGrid w:val="0"/>
        <w:spacing w:beforeLines="0" w:afterLines="0" w:line="360" w:lineRule="auto"/>
        <w:ind w:firstLine="480" w:firstLineChars="200"/>
        <w:jc w:val="left"/>
        <w:textAlignment w:val="auto"/>
        <w:rPr>
          <w:rFonts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0F33DCE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rPr>
        <w:t>10%</w:t>
      </w:r>
      <w:r>
        <w:rPr>
          <w:rFonts w:hint="eastAsia" w:ascii="仿宋" w:hAnsi="仿宋" w:eastAsia="仿宋" w:cs="仿宋"/>
          <w:sz w:val="24"/>
          <w:highlight w:val="none"/>
        </w:rPr>
        <w:t>（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本项目具体扣除比例详见“评审办法”）的扣除，用扣除后的价格参加评审。组成联合体或者接受分包的小微企业与联合体内其他企业、分包企业之间存在直接控股、管理关系的，不享受价格扣除优惠政策。</w:t>
      </w:r>
    </w:p>
    <w:p w14:paraId="76079DC2">
      <w:pPr>
        <w:rPr>
          <w:rFonts w:hint="eastAsia" w:ascii="仿宋" w:hAnsi="仿宋" w:eastAsia="仿宋" w:cs="仿宋"/>
          <w:sz w:val="24"/>
          <w:highlight w:val="none"/>
        </w:rPr>
      </w:pPr>
      <w:r>
        <w:rPr>
          <w:rFonts w:hint="eastAsia" w:ascii="仿宋" w:hAnsi="仿宋" w:eastAsia="仿宋" w:cs="仿宋"/>
          <w:sz w:val="24"/>
          <w:highlight w:val="none"/>
        </w:rPr>
        <w:br w:type="page"/>
      </w:r>
    </w:p>
    <w:p w14:paraId="4AE612E2">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31C6B937">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FD1026">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1E52281F">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622DD03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支持创新发展（本项目不适用）</w:t>
      </w:r>
    </w:p>
    <w:p w14:paraId="124B27B9">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495D3C21">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A93F616">
      <w:pPr>
        <w:keepNext w:val="0"/>
        <w:keepLines w:val="0"/>
        <w:pageBreakBefore w:val="0"/>
        <w:widowControl w:val="0"/>
        <w:kinsoku/>
        <w:overflowPunct/>
        <w:topLinePunct w:val="0"/>
        <w:autoSpaceDE/>
        <w:autoSpaceDN/>
        <w:bidi w:val="0"/>
        <w:adjustRightInd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3.4.3 采购人应当贯彻落实知识产权保护相关法律法规，应当采购使用正版软件。</w:t>
      </w:r>
    </w:p>
    <w:p w14:paraId="222BB25B">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outlineLvl w:val="9"/>
        <w:rPr>
          <w:rFonts w:ascii="仿宋" w:hAnsi="仿宋" w:eastAsia="仿宋" w:cs="仿宋"/>
          <w:b/>
          <w:sz w:val="24"/>
          <w:highlight w:val="none"/>
        </w:rPr>
      </w:pPr>
      <w:r>
        <w:rPr>
          <w:rFonts w:hint="eastAsia" w:ascii="仿宋" w:hAnsi="仿宋" w:eastAsia="仿宋" w:cs="仿宋"/>
          <w:sz w:val="24"/>
          <w:highlight w:val="none"/>
        </w:rPr>
        <w:t>3.5平等对待内外资企业和符合条件的破产重整企业，平等对待内外资企业和符合条件的破产重整企业，切实保障企业公平竞争，平等维护企业的合法利益。</w:t>
      </w:r>
      <w:r>
        <w:rPr>
          <w:rFonts w:hint="eastAsia" w:ascii="仿宋" w:hAnsi="仿宋" w:eastAsia="仿宋" w:cs="仿宋"/>
          <w:sz w:val="24"/>
          <w:highlight w:val="none"/>
        </w:rPr>
        <w:cr/>
      </w:r>
      <w:r>
        <w:rPr>
          <w:rFonts w:hint="eastAsia" w:ascii="仿宋" w:hAnsi="仿宋" w:eastAsia="仿宋" w:cs="仿宋"/>
          <w:b/>
          <w:sz w:val="24"/>
          <w:highlight w:val="none"/>
        </w:rPr>
        <w:t>4.询问、质疑、投诉、补偿救济</w:t>
      </w:r>
    </w:p>
    <w:p w14:paraId="0145ACAC">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C51D72">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2</w:t>
      </w:r>
      <w:r>
        <w:rPr>
          <w:rFonts w:hint="eastAsia" w:ascii="仿宋" w:hAnsi="仿宋" w:eastAsia="仿宋" w:cs="仿宋"/>
          <w:kern w:val="0"/>
          <w:sz w:val="24"/>
          <w:highlight w:val="none"/>
          <w:lang w:val="zh-CN"/>
        </w:rPr>
        <w:t>供应商询问</w:t>
      </w:r>
    </w:p>
    <w:p w14:paraId="6AF3E22B">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70ED688">
      <w:pP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br w:type="page"/>
      </w:r>
    </w:p>
    <w:p w14:paraId="715339F7">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jc w:val="left"/>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供应商质疑</w:t>
      </w:r>
    </w:p>
    <w:p w14:paraId="2014F533">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48AE3A95">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378506">
      <w:pPr>
        <w:pStyle w:val="16"/>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6AB77A85">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4.3.2.2对采购过程提出质疑的，质疑期限为各采购程序环节结束之日起计算。</w:t>
      </w:r>
    </w:p>
    <w:p w14:paraId="4D299D40">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4.3.2.3对采购结果提出质疑的，质疑期限自采购结果公告期限届满之日起计算。</w:t>
      </w:r>
    </w:p>
    <w:p w14:paraId="67C7CC05">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w:t>
      </w:r>
      <w:r>
        <w:rPr>
          <w:rFonts w:hint="eastAsia" w:ascii="仿宋" w:hAnsi="仿宋" w:eastAsia="仿宋" w:cs="仿宋"/>
          <w:sz w:val="24"/>
          <w:highlight w:val="none"/>
        </w:rPr>
        <w:t>供应商提出质疑应当提交质疑函和必要的证明材料。质疑函应当包括下列内容：</w:t>
      </w:r>
    </w:p>
    <w:p w14:paraId="260F6CCA">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.3.1供应商的姓名或者名称、地址、邮编、联系人及联系电话；</w:t>
      </w:r>
    </w:p>
    <w:p w14:paraId="7DC18D4D">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.3.2质疑项目的名称、编号；</w:t>
      </w:r>
    </w:p>
    <w:p w14:paraId="401730D9">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.3.3具体、明确的质疑事项和与质疑事项相关的请求；</w:t>
      </w:r>
    </w:p>
    <w:p w14:paraId="025AA6E4">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.3.4事实依据；</w:t>
      </w:r>
    </w:p>
    <w:p w14:paraId="4D8ED00B">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.3.5必要的法律依据；</w:t>
      </w:r>
    </w:p>
    <w:p w14:paraId="4DBFF0A0">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.3.6提出质疑的日期。</w:t>
      </w:r>
    </w:p>
    <w:p w14:paraId="7C5A7711">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86BF254">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质疑函范本及制作说明详见附件2。</w:t>
      </w:r>
    </w:p>
    <w:p w14:paraId="1416F167">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zh-CN"/>
        </w:rPr>
        <w:t>4.</w:t>
      </w:r>
      <w:r>
        <w:rPr>
          <w:rFonts w:hint="eastAsia" w:ascii="仿宋" w:hAnsi="仿宋" w:eastAsia="仿宋" w:cs="仿宋"/>
          <w:sz w:val="24"/>
          <w:highlight w:val="none"/>
        </w:rPr>
        <w:t>3.4对同一采购程序环节的质疑，供应商须在法定质疑期内一次性提出。</w:t>
      </w:r>
    </w:p>
    <w:p w14:paraId="2E5EF7D1">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54EB119">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zh-CN"/>
        </w:rPr>
        <w:t>4.</w:t>
      </w:r>
      <w:r>
        <w:rPr>
          <w:rFonts w:hint="eastAsia" w:ascii="仿宋" w:hAnsi="仿宋" w:eastAsia="仿宋" w:cs="仿宋"/>
          <w:sz w:val="24"/>
          <w:highlight w:val="none"/>
        </w:rPr>
        <w:t>3.6询问或者质疑事项可能影响采购结果的，采购人应当暂停签订合同，已经签订合同的，应当中止履行合同。</w:t>
      </w:r>
    </w:p>
    <w:p w14:paraId="722ED110">
      <w:pPr>
        <w:rPr>
          <w:rFonts w:hint="eastAsia" w:ascii="仿宋" w:hAnsi="仿宋" w:eastAsia="仿宋" w:cs="仿宋"/>
          <w:sz w:val="24"/>
          <w:highlight w:val="none"/>
          <w:lang w:val="zh-CN"/>
        </w:rPr>
      </w:pPr>
      <w:r>
        <w:rPr>
          <w:rFonts w:hint="eastAsia" w:ascii="仿宋" w:hAnsi="仿宋" w:eastAsia="仿宋" w:cs="仿宋"/>
          <w:sz w:val="24"/>
          <w:highlight w:val="none"/>
          <w:lang w:val="zh-CN"/>
        </w:rPr>
        <w:br w:type="page"/>
      </w:r>
    </w:p>
    <w:p w14:paraId="45B7D8B0">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4.</w:t>
      </w:r>
      <w:r>
        <w:rPr>
          <w:rFonts w:hint="eastAsia" w:ascii="仿宋" w:hAnsi="仿宋" w:eastAsia="仿宋" w:cs="仿宋"/>
          <w:sz w:val="24"/>
          <w:highlight w:val="none"/>
        </w:rPr>
        <w:t>4</w:t>
      </w:r>
      <w:r>
        <w:rPr>
          <w:rFonts w:hint="eastAsia" w:ascii="仿宋" w:hAnsi="仿宋" w:eastAsia="仿宋" w:cs="仿宋"/>
          <w:sz w:val="24"/>
          <w:highlight w:val="none"/>
          <w:lang w:val="zh-CN"/>
        </w:rPr>
        <w:t>供应商投诉</w:t>
      </w:r>
    </w:p>
    <w:p w14:paraId="7805F4B8">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429D776">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w:t>
      </w:r>
      <w:r>
        <w:rPr>
          <w:rFonts w:hint="eastAsia" w:ascii="仿宋" w:hAnsi="仿宋" w:eastAsia="仿宋" w:cs="仿宋"/>
          <w:sz w:val="24"/>
          <w:highlight w:val="none"/>
          <w:lang w:val="zh-CN"/>
        </w:rPr>
        <w:t>2</w:t>
      </w:r>
      <w:r>
        <w:rPr>
          <w:rFonts w:hint="eastAsia" w:ascii="仿宋" w:hAnsi="仿宋" w:eastAsia="仿宋" w:cs="仿宋"/>
          <w:sz w:val="24"/>
          <w:highlight w:val="none"/>
        </w:rPr>
        <w:t>供应商投诉的事项不得超出已质疑事项的范围，基于质疑答复内容提出的投诉事项除外。</w:t>
      </w:r>
    </w:p>
    <w:p w14:paraId="1048BEC9">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4.4.3供应商投诉应当有明确的请求和必要的证明材料。</w:t>
      </w:r>
    </w:p>
    <w:p w14:paraId="3FDAF5F3">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4.4.4 以联合体形式参加政府采购活动的，其投诉应当由组成联合体的所有供应商共同提出。</w:t>
      </w:r>
    </w:p>
    <w:p w14:paraId="24966248">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4.4.5根据政府采购行政裁决省市区三级联动试点工作安排，杭州市本级、拱墅区、富阳区政府采购项目投诉材料可寄送至浙江省政府采购行政裁决服务中心（杭州），地址：</w:t>
      </w:r>
      <w:r>
        <w:rPr>
          <w:rFonts w:hint="eastAsia" w:ascii="仿宋" w:hAnsi="仿宋" w:eastAsia="仿宋" w:cs="仿宋"/>
          <w:sz w:val="24"/>
          <w:highlight w:val="none"/>
          <w:lang w:val="zh-CN"/>
        </w:rPr>
        <w:t>杭州市上城区清泰街549号城建综合大楼11楼（快递仅限ems或顺丰）</w:t>
      </w:r>
      <w:r>
        <w:rPr>
          <w:rFonts w:hint="eastAsia" w:ascii="仿宋" w:hAnsi="仿宋" w:eastAsia="仿宋" w:cs="仿宋"/>
          <w:sz w:val="24"/>
          <w:highlight w:val="none"/>
        </w:rPr>
        <w:t>，收件人：朱女士、王女士，电话：</w:t>
      </w:r>
      <w:r>
        <w:rPr>
          <w:rFonts w:hint="eastAsia" w:ascii="仿宋" w:hAnsi="仿宋" w:eastAsia="仿宋" w:cs="仿宋"/>
          <w:sz w:val="24"/>
          <w:highlight w:val="none"/>
          <w:lang w:val="zh-CN"/>
        </w:rPr>
        <w:t>0571-87227671,0571-87800218</w:t>
      </w:r>
      <w:r>
        <w:rPr>
          <w:rFonts w:hint="eastAsia" w:ascii="仿宋" w:hAnsi="仿宋" w:eastAsia="仿宋" w:cs="仿宋"/>
          <w:sz w:val="24"/>
          <w:highlight w:val="none"/>
        </w:rPr>
        <w:t>。</w:t>
      </w:r>
    </w:p>
    <w:p w14:paraId="705E2D8C">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投诉书范本及制作说明详见附件3。</w:t>
      </w:r>
    </w:p>
    <w:p w14:paraId="01C4A701">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4.5 补偿救济</w:t>
      </w:r>
    </w:p>
    <w:p w14:paraId="71A237D0">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采购人（行政机关）因政策变化、规划调整而不履行政府采购合同的，供应商可依据《杭州市涉企补偿救济实施办法（试行）》向采购人（行政机关）提起补偿申请。</w:t>
      </w:r>
    </w:p>
    <w:p w14:paraId="00B10AB7">
      <w:pPr>
        <w:keepNext w:val="0"/>
        <w:keepLines w:val="0"/>
        <w:pageBreakBefore w:val="0"/>
        <w:kinsoku/>
        <w:wordWrap w:val="0"/>
        <w:overflowPunct/>
        <w:topLinePunct w:val="0"/>
        <w:bidi w:val="0"/>
        <w:adjustRightInd/>
        <w:snapToGrid w:val="0"/>
        <w:spacing w:beforeLines="0" w:afterLines="0" w:line="360" w:lineRule="auto"/>
        <w:jc w:val="center"/>
        <w:textAlignment w:val="auto"/>
        <w:outlineLvl w:val="1"/>
        <w:rPr>
          <w:rFonts w:ascii="仿宋" w:hAnsi="仿宋" w:eastAsia="仿宋" w:cs="仿宋"/>
          <w:b/>
          <w:sz w:val="32"/>
          <w:szCs w:val="20"/>
          <w:highlight w:val="none"/>
        </w:rPr>
      </w:pPr>
      <w:r>
        <w:rPr>
          <w:rFonts w:hint="eastAsia" w:ascii="仿宋" w:hAnsi="仿宋" w:eastAsia="仿宋" w:cs="仿宋"/>
          <w:b/>
          <w:sz w:val="32"/>
          <w:szCs w:val="20"/>
          <w:highlight w:val="none"/>
        </w:rPr>
        <w:t>二、招标文件的构成、澄清、修改</w:t>
      </w:r>
    </w:p>
    <w:p w14:paraId="5C6E8601">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14:paraId="18E363CD">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14:paraId="1DD3D93A">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5.1.1招标公告；</w:t>
      </w:r>
    </w:p>
    <w:p w14:paraId="343C265D">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5.1.2投标人须知；</w:t>
      </w:r>
    </w:p>
    <w:p w14:paraId="43D00AE7">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5.1.3采购需求；</w:t>
      </w:r>
    </w:p>
    <w:p w14:paraId="4C8A5F9C">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5.1.4评标办法；</w:t>
      </w:r>
    </w:p>
    <w:p w14:paraId="575CE6CC">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391E6CA6">
      <w:pPr>
        <w:pStyle w:val="33"/>
        <w:keepNext w:val="0"/>
        <w:keepLines w:val="0"/>
        <w:pageBreakBefore w:val="0"/>
        <w:tabs>
          <w:tab w:val="left" w:pos="840"/>
        </w:tabs>
        <w:kinsoku/>
        <w:wordWrap w:val="0"/>
        <w:overflowPunct/>
        <w:topLinePunct w:val="0"/>
        <w:bidi w:val="0"/>
        <w:snapToGrid w:val="0"/>
        <w:spacing w:beforeLines="0" w:afterLines="0" w:line="360" w:lineRule="auto"/>
        <w:ind w:firstLine="960" w:firstLineChars="400"/>
        <w:textAlignment w:val="auto"/>
        <w:rPr>
          <w:rFonts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54432C3D">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14:paraId="1F5FB894">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6. 招标文件的澄清、修改</w:t>
      </w:r>
    </w:p>
    <w:p w14:paraId="6A30AC57">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6.1已获取招标文件的潜在投标人，若有问题需要澄清，应于投标截止时间前，以书面形式或</w:t>
      </w:r>
      <w:r>
        <w:rPr>
          <w:rFonts w:hint="eastAsia" w:ascii="仿宋" w:hAnsi="仿宋" w:eastAsia="仿宋" w:cs="仿宋"/>
          <w:highlight w:val="none"/>
          <w:u w:val="single"/>
        </w:rPr>
        <w:t>政采云线上询问方式</w:t>
      </w:r>
      <w:r>
        <w:rPr>
          <w:rFonts w:hint="eastAsia" w:ascii="仿宋" w:hAnsi="仿宋" w:eastAsia="仿宋" w:cs="仿宋"/>
          <w:highlight w:val="none"/>
        </w:rPr>
        <w:t>向采购代理机构提出。</w:t>
      </w:r>
    </w:p>
    <w:p w14:paraId="3FC082AA">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highlight w:val="none"/>
        </w:rPr>
      </w:pPr>
    </w:p>
    <w:p w14:paraId="272D92DD">
      <w:pPr>
        <w:pStyle w:val="133"/>
        <w:keepNext w:val="0"/>
        <w:keepLines w:val="0"/>
        <w:pageBreakBefore w:val="0"/>
        <w:kinsoku/>
        <w:wordWrap w:val="0"/>
        <w:overflowPunct/>
        <w:topLinePunct w:val="0"/>
        <w:bidi w:val="0"/>
        <w:snapToGrid w:val="0"/>
        <w:spacing w:before="0" w:beforeLines="0" w:afterLines="0"/>
        <w:ind w:firstLine="480"/>
        <w:textAlignment w:val="auto"/>
        <w:rPr>
          <w:rFonts w:hint="eastAsia" w:ascii="仿宋" w:hAnsi="仿宋" w:eastAsia="仿宋" w:cs="仿宋"/>
          <w:highlight w:val="none"/>
        </w:rPr>
      </w:pPr>
    </w:p>
    <w:p w14:paraId="415E3681">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highlight w:val="none"/>
        </w:rPr>
      </w:pPr>
      <w:r>
        <w:rPr>
          <w:rFonts w:hint="eastAsia" w:ascii="仿宋" w:hAnsi="仿宋" w:eastAsia="仿宋" w:cs="仿宋"/>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DB9D00">
      <w:pPr>
        <w:pStyle w:val="24"/>
        <w:keepNext w:val="0"/>
        <w:keepLines w:val="0"/>
        <w:pageBreakBefore w:val="0"/>
        <w:kinsoku/>
        <w:wordWrap w:val="0"/>
        <w:overflowPunct/>
        <w:topLinePunct w:val="0"/>
        <w:bidi w:val="0"/>
        <w:snapToGrid w:val="0"/>
        <w:spacing w:beforeLines="0" w:afterLines="0"/>
        <w:textAlignment w:val="auto"/>
        <w:rPr>
          <w:rFonts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14:paraId="4D09C736">
      <w:pPr>
        <w:keepNext w:val="0"/>
        <w:keepLines w:val="0"/>
        <w:pageBreakBefore w:val="0"/>
        <w:kinsoku/>
        <w:wordWrap w:val="0"/>
        <w:overflowPunct/>
        <w:topLinePunct w:val="0"/>
        <w:bidi w:val="0"/>
        <w:adjustRightInd/>
        <w:snapToGrid w:val="0"/>
        <w:spacing w:beforeLines="0" w:afterLines="0" w:line="360" w:lineRule="auto"/>
        <w:jc w:val="center"/>
        <w:textAlignment w:val="auto"/>
        <w:outlineLvl w:val="1"/>
        <w:rPr>
          <w:rFonts w:ascii="仿宋" w:hAnsi="仿宋" w:eastAsia="仿宋" w:cs="仿宋"/>
          <w:b/>
          <w:sz w:val="30"/>
          <w:szCs w:val="20"/>
          <w:highlight w:val="none"/>
        </w:rPr>
      </w:pPr>
      <w:r>
        <w:rPr>
          <w:rFonts w:hint="eastAsia" w:ascii="仿宋" w:hAnsi="仿宋" w:eastAsia="仿宋" w:cs="仿宋"/>
          <w:b/>
          <w:sz w:val="30"/>
          <w:szCs w:val="20"/>
          <w:highlight w:val="none"/>
        </w:rPr>
        <w:t>三、投标</w:t>
      </w:r>
    </w:p>
    <w:p w14:paraId="42FE6B95">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7. 招标文件的获取</w:t>
      </w:r>
    </w:p>
    <w:p w14:paraId="06C86C2F">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19366B94">
      <w:pPr>
        <w:pStyle w:val="33"/>
        <w:keepNext w:val="0"/>
        <w:keepLines w:val="0"/>
        <w:pageBreakBefore w:val="0"/>
        <w:numPr>
          <w:ilvl w:val="0"/>
          <w:numId w:val="2"/>
        </w:numPr>
        <w:kinsoku/>
        <w:wordWrap w:val="0"/>
        <w:overflowPunct/>
        <w:topLinePunct w:val="0"/>
        <w:bidi w:val="0"/>
        <w:snapToGrid w:val="0"/>
        <w:spacing w:beforeLines="0" w:afterLines="0" w:line="360" w:lineRule="auto"/>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开标前答疑会或现场考察</w:t>
      </w:r>
    </w:p>
    <w:p w14:paraId="38BAB654">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14:paraId="4B3DA26C">
      <w:pPr>
        <w:pStyle w:val="33"/>
        <w:keepNext w:val="0"/>
        <w:keepLines w:val="0"/>
        <w:pageBreakBefore w:val="0"/>
        <w:numPr>
          <w:ilvl w:val="0"/>
          <w:numId w:val="2"/>
        </w:numPr>
        <w:kinsoku/>
        <w:wordWrap w:val="0"/>
        <w:overflowPunct/>
        <w:topLinePunct w:val="0"/>
        <w:bidi w:val="0"/>
        <w:snapToGrid w:val="0"/>
        <w:spacing w:beforeLines="0" w:afterLines="0" w:line="360" w:lineRule="auto"/>
        <w:textAlignment w:val="auto"/>
        <w:rPr>
          <w:rFonts w:ascii="仿宋" w:hAnsi="仿宋" w:eastAsia="仿宋" w:cs="仿宋"/>
          <w:b/>
          <w:szCs w:val="24"/>
          <w:highlight w:val="none"/>
        </w:rPr>
      </w:pPr>
      <w:r>
        <w:rPr>
          <w:rFonts w:hint="eastAsia" w:ascii="仿宋" w:hAnsi="仿宋" w:eastAsia="仿宋" w:cs="仿宋"/>
          <w:b/>
          <w:kern w:val="28"/>
          <w:sz w:val="24"/>
          <w:szCs w:val="24"/>
          <w:highlight w:val="none"/>
        </w:rPr>
        <w:t>投标保证金</w:t>
      </w:r>
    </w:p>
    <w:p w14:paraId="01E619CD">
      <w:pPr>
        <w:pStyle w:val="16"/>
        <w:keepNext w:val="0"/>
        <w:keepLines w:val="0"/>
        <w:pageBreakBefore w:val="0"/>
        <w:kinsoku/>
        <w:wordWrap w:val="0"/>
        <w:overflowPunct/>
        <w:topLinePunct w:val="0"/>
        <w:bidi w:val="0"/>
        <w:snapToGrid w:val="0"/>
        <w:spacing w:beforeLines="0" w:afterLines="0" w:line="360" w:lineRule="auto"/>
        <w:ind w:firstLine="470" w:firstLineChars="196"/>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3D8883A">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14:paraId="606B6A61">
      <w:pPr>
        <w:keepNext w:val="0"/>
        <w:keepLines w:val="0"/>
        <w:pageBreakBefore w:val="0"/>
        <w:kinsoku/>
        <w:wordWrap w:val="0"/>
        <w:overflowPunct/>
        <w:topLinePunct w:val="0"/>
        <w:autoSpaceDE w:val="0"/>
        <w:autoSpaceDN w:val="0"/>
        <w:bidi w:val="0"/>
        <w:snapToGrid w:val="0"/>
        <w:spacing w:beforeLines="0" w:afterLines="0" w:line="360" w:lineRule="auto"/>
        <w:ind w:firstLine="480" w:firstLineChars="200"/>
        <w:textAlignment w:val="auto"/>
        <w:rPr>
          <w:rFonts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14:paraId="7AD755ED">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14:paraId="2A64912E">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39002642">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sz w:val="24"/>
          <w:highlight w:val="none"/>
        </w:rPr>
      </w:pPr>
      <w:r>
        <w:rPr>
          <w:rFonts w:hint="eastAsia" w:ascii="仿宋" w:hAnsi="仿宋" w:eastAsia="仿宋" w:cs="仿宋"/>
          <w:sz w:val="24"/>
          <w:highlight w:val="none"/>
        </w:rPr>
        <w:t>11.1.1供应商（联合体参加的指联合体双方）的营业执照或者其他由国家相关部门出具的具有独立承担民事责任能力的证明文件；</w:t>
      </w:r>
    </w:p>
    <w:p w14:paraId="11B057C6">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sz w:val="24"/>
          <w:highlight w:val="none"/>
        </w:rPr>
      </w:pPr>
      <w:r>
        <w:rPr>
          <w:rFonts w:hint="eastAsia" w:ascii="仿宋" w:hAnsi="仿宋" w:eastAsia="仿宋" w:cs="仿宋"/>
          <w:sz w:val="24"/>
          <w:highlight w:val="none"/>
        </w:rPr>
        <w:t>11.1.2符合参加政府采购活动应当具备的一般条件、特殊资格条件的承诺函；</w:t>
      </w:r>
    </w:p>
    <w:p w14:paraId="103C6855">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sz w:val="24"/>
          <w:highlight w:val="none"/>
        </w:rPr>
      </w:pPr>
      <w:r>
        <w:rPr>
          <w:rFonts w:hint="eastAsia" w:ascii="仿宋" w:hAnsi="仿宋" w:eastAsia="仿宋" w:cs="仿宋"/>
          <w:sz w:val="24"/>
          <w:highlight w:val="none"/>
        </w:rPr>
        <w:t>11.1.3联合协议（联合体参加的提供）；</w:t>
      </w:r>
    </w:p>
    <w:p w14:paraId="154A050E">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sz w:val="24"/>
          <w:highlight w:val="none"/>
        </w:rPr>
      </w:pPr>
      <w:r>
        <w:rPr>
          <w:rFonts w:hint="eastAsia" w:ascii="仿宋" w:hAnsi="仿宋" w:eastAsia="仿宋" w:cs="仿宋"/>
          <w:sz w:val="24"/>
          <w:highlight w:val="none"/>
        </w:rPr>
        <w:t>11.1.4满足政府采购政策的资格要求证明材料；</w:t>
      </w:r>
    </w:p>
    <w:p w14:paraId="1189A347">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sz w:val="24"/>
          <w:highlight w:val="none"/>
        </w:rPr>
      </w:pPr>
      <w:r>
        <w:rPr>
          <w:rFonts w:hint="eastAsia" w:ascii="仿宋" w:hAnsi="仿宋" w:eastAsia="仿宋" w:cs="仿宋"/>
          <w:sz w:val="24"/>
          <w:highlight w:val="none"/>
        </w:rPr>
        <w:t>11.1.5满足本项目特定资格要求的证明材料。</w:t>
      </w:r>
    </w:p>
    <w:p w14:paraId="1DEE7D22">
      <w:pPr>
        <w:keepNext w:val="0"/>
        <w:keepLines w:val="0"/>
        <w:pageBreakBefore w:val="0"/>
        <w:kinsoku/>
        <w:wordWrap w:val="0"/>
        <w:overflowPunct/>
        <w:topLinePunct w:val="0"/>
        <w:bidi w:val="0"/>
        <w:snapToGrid w:val="0"/>
        <w:spacing w:beforeLines="0" w:afterLines="0" w:line="360" w:lineRule="auto"/>
        <w:ind w:firstLine="482" w:firstLineChars="200"/>
        <w:textAlignment w:val="auto"/>
        <w:rPr>
          <w:rFonts w:ascii="仿宋" w:hAnsi="仿宋" w:eastAsia="仿宋" w:cs="仿宋"/>
          <w:b/>
          <w:bCs/>
          <w:sz w:val="24"/>
          <w:highlight w:val="none"/>
          <w:lang w:val="zh-CN"/>
        </w:rPr>
      </w:pPr>
      <w:r>
        <w:rPr>
          <w:rFonts w:hint="eastAsia" w:ascii="仿宋" w:hAnsi="仿宋" w:eastAsia="仿宋" w:cs="仿宋"/>
          <w:b/>
          <w:bCs/>
          <w:sz w:val="24"/>
          <w:highlight w:val="none"/>
          <w:lang w:val="zh-CN"/>
        </w:rPr>
        <w:t>11.</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 xml:space="preserve">  </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14:paraId="5D39B732">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14:paraId="336FEF8C">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sz w:val="24"/>
          <w:highlight w:val="none"/>
        </w:rPr>
      </w:pPr>
      <w:r>
        <w:rPr>
          <w:rFonts w:hint="eastAsia" w:ascii="仿宋" w:hAnsi="仿宋" w:eastAsia="仿宋" w:cs="仿宋"/>
          <w:sz w:val="24"/>
          <w:highlight w:val="none"/>
        </w:rPr>
        <w:t>11.2.2授权委托书或法定代表人（单位负责人）身份证明；</w:t>
      </w:r>
    </w:p>
    <w:p w14:paraId="4DA8461A">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sz w:val="24"/>
          <w:highlight w:val="none"/>
        </w:rPr>
      </w:pPr>
      <w:r>
        <w:rPr>
          <w:rFonts w:hint="eastAsia" w:ascii="仿宋" w:hAnsi="仿宋" w:eastAsia="仿宋" w:cs="仿宋"/>
          <w:sz w:val="24"/>
          <w:highlight w:val="none"/>
        </w:rPr>
        <w:t>11.2.3分包意向协议（拟分包的提供)；</w:t>
      </w:r>
    </w:p>
    <w:p w14:paraId="5FCD6B74">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sz w:val="24"/>
          <w:highlight w:val="none"/>
        </w:rPr>
      </w:pPr>
      <w:r>
        <w:rPr>
          <w:rFonts w:hint="eastAsia" w:ascii="仿宋" w:hAnsi="仿宋" w:eastAsia="仿宋" w:cs="仿宋"/>
          <w:sz w:val="24"/>
          <w:highlight w:val="none"/>
        </w:rPr>
        <w:t>11.2.4符合性审查资料；</w:t>
      </w:r>
    </w:p>
    <w:p w14:paraId="0C79EA18">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sz w:val="24"/>
          <w:highlight w:val="none"/>
        </w:rPr>
      </w:pPr>
      <w:r>
        <w:rPr>
          <w:rFonts w:hint="eastAsia" w:ascii="仿宋" w:hAnsi="仿宋" w:eastAsia="仿宋" w:cs="仿宋"/>
          <w:sz w:val="24"/>
          <w:highlight w:val="none"/>
        </w:rPr>
        <w:t>11.2.5评标标准相应的商务技术资料；</w:t>
      </w:r>
    </w:p>
    <w:p w14:paraId="68B8A0A2">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sz w:val="24"/>
          <w:highlight w:val="none"/>
          <w:lang w:val="zh-CN"/>
        </w:rPr>
      </w:pPr>
      <w:r>
        <w:rPr>
          <w:rFonts w:hint="eastAsia" w:ascii="仿宋" w:hAnsi="仿宋" w:eastAsia="仿宋" w:cs="仿宋"/>
          <w:sz w:val="24"/>
          <w:highlight w:val="none"/>
        </w:rPr>
        <w:t>11.2.6</w:t>
      </w:r>
      <w:r>
        <w:rPr>
          <w:rFonts w:hint="eastAsia" w:ascii="仿宋" w:hAnsi="仿宋" w:eastAsia="仿宋" w:cs="仿宋"/>
          <w:sz w:val="24"/>
          <w:highlight w:val="none"/>
          <w:lang w:val="zh-CN"/>
        </w:rPr>
        <w:t>政府采购供应商廉洁自律承诺书。</w:t>
      </w:r>
    </w:p>
    <w:p w14:paraId="0C433C02">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14:paraId="7FDF978C">
      <w:pPr>
        <w:keepNext w:val="0"/>
        <w:keepLines w:val="0"/>
        <w:pageBreakBefore w:val="0"/>
        <w:kinsoku/>
        <w:wordWrap w:val="0"/>
        <w:overflowPunct/>
        <w:topLinePunct w:val="0"/>
        <w:bidi w:val="0"/>
        <w:adjustRightInd/>
        <w:snapToGrid w:val="0"/>
        <w:spacing w:beforeLines="0" w:afterLines="0" w:line="360" w:lineRule="auto"/>
        <w:ind w:firstLine="960" w:firstLineChars="400"/>
        <w:jc w:val="left"/>
        <w:textAlignment w:val="auto"/>
        <w:rPr>
          <w:rFonts w:ascii="仿宋" w:hAnsi="仿宋" w:eastAsia="仿宋" w:cs="仿宋"/>
          <w:sz w:val="24"/>
          <w:highlight w:val="none"/>
        </w:rPr>
      </w:pPr>
      <w:r>
        <w:rPr>
          <w:rFonts w:hint="eastAsia" w:ascii="仿宋" w:hAnsi="仿宋" w:eastAsia="仿宋" w:cs="仿宋"/>
          <w:sz w:val="24"/>
          <w:highlight w:val="none"/>
        </w:rPr>
        <w:t>11.3.1开标一览表（报价表）；</w:t>
      </w:r>
    </w:p>
    <w:p w14:paraId="48935613">
      <w:pPr>
        <w:keepNext w:val="0"/>
        <w:keepLines w:val="0"/>
        <w:pageBreakBefore w:val="0"/>
        <w:kinsoku/>
        <w:wordWrap w:val="0"/>
        <w:overflowPunct/>
        <w:topLinePunct w:val="0"/>
        <w:bidi w:val="0"/>
        <w:adjustRightInd/>
        <w:snapToGrid w:val="0"/>
        <w:spacing w:beforeLines="0" w:afterLines="0" w:line="360" w:lineRule="auto"/>
        <w:ind w:firstLine="960" w:firstLineChars="400"/>
        <w:jc w:val="left"/>
        <w:textAlignment w:val="auto"/>
        <w:rPr>
          <w:rFonts w:ascii="仿宋" w:hAnsi="仿宋" w:eastAsia="仿宋" w:cs="仿宋"/>
          <w:sz w:val="24"/>
          <w:highlight w:val="none"/>
        </w:rPr>
      </w:pPr>
      <w:r>
        <w:rPr>
          <w:rFonts w:hint="eastAsia" w:ascii="仿宋" w:hAnsi="仿宋" w:eastAsia="仿宋" w:cs="仿宋"/>
          <w:sz w:val="24"/>
          <w:highlight w:val="none"/>
        </w:rPr>
        <w:t>11.3.2报价情况说明（如供应商报价低于最高限价50%的，应当提交本文档，详细阐述不影响服务质量或者诚信履约的具体原因）；</w:t>
      </w:r>
    </w:p>
    <w:p w14:paraId="32280A93">
      <w:pPr>
        <w:keepNext w:val="0"/>
        <w:keepLines w:val="0"/>
        <w:pageBreakBefore w:val="0"/>
        <w:kinsoku/>
        <w:wordWrap w:val="0"/>
        <w:overflowPunct/>
        <w:topLinePunct w:val="0"/>
        <w:bidi w:val="0"/>
        <w:adjustRightInd/>
        <w:snapToGrid w:val="0"/>
        <w:spacing w:beforeLines="0" w:afterLines="0" w:line="360" w:lineRule="auto"/>
        <w:ind w:left="0" w:leftChars="0" w:firstLine="960" w:firstLineChars="400"/>
        <w:jc w:val="left"/>
        <w:textAlignment w:val="auto"/>
        <w:outlineLvl w:val="9"/>
        <w:rPr>
          <w:rFonts w:hint="eastAsia" w:ascii="仿宋" w:hAnsi="仿宋" w:eastAsia="仿宋" w:cs="仿宋"/>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享受价格扣除优惠政策）</w:t>
      </w:r>
      <w:r>
        <w:rPr>
          <w:rFonts w:hint="eastAsia" w:ascii="仿宋" w:hAnsi="仿宋" w:eastAsia="仿宋" w:cs="仿宋"/>
          <w:color w:val="auto"/>
          <w:sz w:val="24"/>
          <w:highlight w:val="none"/>
          <w:lang w:eastAsia="zh-CN"/>
        </w:rPr>
        <w:t>；</w:t>
      </w:r>
    </w:p>
    <w:p w14:paraId="37F01712">
      <w:pPr>
        <w:keepNext w:val="0"/>
        <w:keepLines w:val="0"/>
        <w:pageBreakBefore w:val="0"/>
        <w:kinsoku/>
        <w:wordWrap w:val="0"/>
        <w:overflowPunct/>
        <w:topLinePunct w:val="0"/>
        <w:bidi w:val="0"/>
        <w:snapToGrid w:val="0"/>
        <w:spacing w:beforeLines="0" w:afterLines="0" w:line="360" w:lineRule="auto"/>
        <w:ind w:firstLine="960" w:firstLineChars="400"/>
        <w:textAlignment w:val="auto"/>
        <w:rPr>
          <w:rFonts w:ascii="仿宋" w:hAnsi="仿宋" w:eastAsia="仿宋" w:cs="仿宋"/>
          <w:b/>
          <w:sz w:val="24"/>
          <w:highlight w:val="none"/>
        </w:rPr>
      </w:pPr>
      <w:r>
        <w:rPr>
          <w:rFonts w:hint="eastAsia" w:ascii="仿宋" w:hAnsi="仿宋" w:eastAsia="仿宋" w:cs="仿宋"/>
          <w:sz w:val="24"/>
          <w:highlight w:val="none"/>
        </w:rPr>
        <w:t>11.3.</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供应商针对报价需要说明的其他文件和说明（格式自拟）。</w:t>
      </w:r>
    </w:p>
    <w:p w14:paraId="072AB9BF">
      <w:pPr>
        <w:keepNext w:val="0"/>
        <w:keepLines w:val="0"/>
        <w:pageBreakBefore w:val="0"/>
        <w:kinsoku/>
        <w:wordWrap w:val="0"/>
        <w:overflowPunct/>
        <w:topLinePunct w:val="0"/>
        <w:bidi w:val="0"/>
        <w:snapToGrid w:val="0"/>
        <w:spacing w:beforeLines="0" w:afterLines="0" w:line="360" w:lineRule="auto"/>
        <w:ind w:firstLine="482" w:firstLineChars="200"/>
        <w:textAlignment w:val="auto"/>
        <w:rPr>
          <w:rFonts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14:paraId="5AC0624D">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2" w:firstLineChars="200"/>
        <w:textAlignment w:val="auto"/>
        <w:outlineLvl w:val="9"/>
        <w:rPr>
          <w:rFonts w:ascii="仿宋" w:hAnsi="仿宋" w:eastAsia="仿宋" w:cs="仿宋"/>
          <w:b/>
          <w:sz w:val="24"/>
          <w:szCs w:val="21"/>
          <w:highlight w:val="none"/>
        </w:rPr>
      </w:pPr>
      <w:r>
        <w:rPr>
          <w:rFonts w:hint="eastAsia" w:ascii="仿宋" w:hAnsi="仿宋" w:eastAsia="仿宋" w:cs="仿宋"/>
          <w:b/>
          <w:sz w:val="24"/>
          <w:highlight w:val="none"/>
        </w:rPr>
        <w:t>供应商应对响应文件中材料的真实性、合法性负责。投标人提供虚假材料投标的，投标无效。</w:t>
      </w:r>
    </w:p>
    <w:p w14:paraId="5A8FCDE7">
      <w:pPr>
        <w:pStyle w:val="133"/>
        <w:keepNext w:val="0"/>
        <w:keepLines w:val="0"/>
        <w:pageBreakBefore w:val="0"/>
        <w:widowControl w:val="0"/>
        <w:numPr>
          <w:ilvl w:val="0"/>
          <w:numId w:val="3"/>
        </w:numPr>
        <w:kinsoku/>
        <w:wordWrap w:val="0"/>
        <w:overflowPunct/>
        <w:topLinePunct w:val="0"/>
        <w:autoSpaceDE/>
        <w:autoSpaceDN/>
        <w:bidi w:val="0"/>
        <w:adjustRightInd w:val="0"/>
        <w:snapToGrid w:val="0"/>
        <w:spacing w:before="0" w:beforeLines="0" w:afterLines="0"/>
        <w:ind w:firstLine="0" w:firstLineChars="0"/>
        <w:textAlignment w:val="auto"/>
        <w:outlineLvl w:val="9"/>
        <w:rPr>
          <w:rFonts w:ascii="仿宋" w:hAnsi="仿宋" w:eastAsia="仿宋" w:cs="仿宋"/>
          <w:b/>
          <w:szCs w:val="24"/>
          <w:highlight w:val="none"/>
        </w:rPr>
      </w:pPr>
      <w:r>
        <w:rPr>
          <w:rFonts w:hint="eastAsia" w:ascii="仿宋" w:hAnsi="仿宋" w:eastAsia="仿宋" w:cs="仿宋"/>
          <w:b/>
          <w:szCs w:val="24"/>
          <w:highlight w:val="none"/>
        </w:rPr>
        <w:t>投标文件的编制</w:t>
      </w:r>
    </w:p>
    <w:p w14:paraId="7BB766E6">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FC3CB8">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84E7216">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14:paraId="045AB671">
      <w:pPr>
        <w:keepNext w:val="0"/>
        <w:keepLines w:val="0"/>
        <w:pageBreakBefore w:val="0"/>
        <w:numPr>
          <w:ilvl w:val="0"/>
          <w:numId w:val="3"/>
        </w:numPr>
        <w:kinsoku/>
        <w:wordWrap w:val="0"/>
        <w:overflowPunct/>
        <w:topLinePunct w:val="0"/>
        <w:bidi w:val="0"/>
        <w:snapToGrid w:val="0"/>
        <w:spacing w:beforeLines="0" w:afterLines="0" w:line="360" w:lineRule="auto"/>
        <w:textAlignment w:val="auto"/>
        <w:rPr>
          <w:rFonts w:ascii="仿宋" w:hAnsi="仿宋" w:eastAsia="仿宋" w:cs="仿宋"/>
          <w:b/>
          <w:sz w:val="24"/>
          <w:highlight w:val="none"/>
        </w:rPr>
      </w:pPr>
      <w:r>
        <w:rPr>
          <w:rFonts w:hint="eastAsia" w:ascii="仿宋" w:hAnsi="仿宋" w:eastAsia="仿宋" w:cs="仿宋"/>
          <w:b/>
          <w:sz w:val="24"/>
          <w:highlight w:val="none"/>
        </w:rPr>
        <w:t>投标文件的签署、盖章</w:t>
      </w:r>
    </w:p>
    <w:p w14:paraId="00893D83">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14:paraId="64F8E1A0">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14:paraId="2AEC238B">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14:paraId="386D547B">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b/>
          <w:szCs w:val="24"/>
          <w:highlight w:val="none"/>
        </w:rPr>
      </w:pPr>
      <w:r>
        <w:rPr>
          <w:rFonts w:hint="eastAsia" w:ascii="仿宋" w:hAnsi="仿宋" w:eastAsia="仿宋" w:cs="仿宋"/>
          <w:b/>
          <w:szCs w:val="24"/>
          <w:highlight w:val="none"/>
        </w:rPr>
        <w:t>14. 投标文件的提交、补充、修改、撤回</w:t>
      </w:r>
    </w:p>
    <w:p w14:paraId="588B5D81">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1E60864">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9657202">
      <w:pPr>
        <w:rPr>
          <w:rFonts w:hint="eastAsia" w:ascii="仿宋" w:hAnsi="仿宋" w:eastAsia="仿宋" w:cs="仿宋"/>
          <w:szCs w:val="24"/>
          <w:highlight w:val="none"/>
        </w:rPr>
      </w:pPr>
      <w:r>
        <w:rPr>
          <w:rFonts w:hint="eastAsia" w:ascii="仿宋" w:hAnsi="仿宋" w:eastAsia="仿宋" w:cs="仿宋"/>
          <w:szCs w:val="24"/>
          <w:highlight w:val="none"/>
        </w:rPr>
        <w:br w:type="page"/>
      </w:r>
    </w:p>
    <w:p w14:paraId="2E97CB51">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szCs w:val="24"/>
          <w:highlight w:val="none"/>
        </w:rPr>
      </w:pPr>
      <w:r>
        <w:rPr>
          <w:rFonts w:hint="eastAsia" w:ascii="仿宋" w:hAnsi="仿宋" w:eastAsia="仿宋" w:cs="仿宋"/>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D6A448F">
      <w:pPr>
        <w:pStyle w:val="33"/>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15. 备份投标文件</w:t>
      </w:r>
    </w:p>
    <w:p w14:paraId="4B487DE6">
      <w:pPr>
        <w:pStyle w:val="33"/>
        <w:keepNext w:val="0"/>
        <w:keepLines w:val="0"/>
        <w:pageBreakBefore w:val="0"/>
        <w:kinsoku/>
        <w:wordWrap w:val="0"/>
        <w:overflowPunct/>
        <w:topLinePunct w:val="0"/>
        <w:bidi w:val="0"/>
        <w:snapToGrid w:val="0"/>
        <w:spacing w:beforeLines="0" w:afterLines="0" w:line="360" w:lineRule="auto"/>
        <w:ind w:firstLine="360" w:firstLineChars="150"/>
        <w:textAlignment w:val="auto"/>
        <w:rPr>
          <w:rFonts w:ascii="仿宋" w:hAnsi="仿宋" w:eastAsia="仿宋" w:cs="仿宋"/>
          <w:b/>
          <w:sz w:val="24"/>
          <w:szCs w:val="24"/>
          <w:highlight w:val="none"/>
        </w:rPr>
      </w:pPr>
      <w:r>
        <w:rPr>
          <w:rFonts w:hint="eastAsia" w:ascii="仿宋" w:hAnsi="仿宋" w:eastAsia="仿宋" w:cs="仿宋"/>
          <w:sz w:val="24"/>
          <w:szCs w:val="24"/>
          <w:highlight w:val="none"/>
        </w:rPr>
        <w:t xml:space="preserve"> 15.1投标人在电子交易平台传输递交投标文件后，可以在投标截止时间前</w:t>
      </w:r>
      <w:r>
        <w:rPr>
          <w:rFonts w:hint="eastAsia" w:ascii="仿宋" w:hAnsi="仿宋" w:eastAsia="仿宋" w:cs="仿宋"/>
          <w:sz w:val="24"/>
          <w:szCs w:val="24"/>
          <w:highlight w:val="none"/>
          <w:lang w:val="en-US" w:eastAsia="zh-CN"/>
        </w:rPr>
        <w:t>按前附表要求</w:t>
      </w:r>
      <w:r>
        <w:rPr>
          <w:rFonts w:hint="eastAsia" w:ascii="仿宋" w:hAnsi="仿宋" w:eastAsia="仿宋" w:cs="仿宋"/>
          <w:sz w:val="24"/>
          <w:szCs w:val="24"/>
          <w:highlight w:val="none"/>
        </w:rPr>
        <w:t>递交备份投标文件1份（</w:t>
      </w:r>
      <w:r>
        <w:rPr>
          <w:rFonts w:hint="eastAsia" w:ascii="仿宋" w:hAnsi="仿宋" w:eastAsia="仿宋" w:cs="仿宋"/>
          <w:b/>
          <w:sz w:val="24"/>
          <w:szCs w:val="24"/>
          <w:highlight w:val="none"/>
        </w:rPr>
        <w:t>非强制要求，投标人自行考虑）。</w:t>
      </w:r>
    </w:p>
    <w:p w14:paraId="250AA8BE">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w:t>
      </w:r>
      <w:r>
        <w:rPr>
          <w:rFonts w:hint="eastAsia" w:ascii="仿宋" w:hAnsi="仿宋" w:eastAsia="仿宋" w:cs="仿宋"/>
          <w:b/>
          <w:bCs/>
          <w:sz w:val="24"/>
          <w:szCs w:val="24"/>
          <w:highlight w:val="none"/>
        </w:rPr>
        <w:t>。</w:t>
      </w:r>
    </w:p>
    <w:p w14:paraId="6EA5117D">
      <w:pPr>
        <w:pStyle w:val="33"/>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15.3电子备份投标文件发生泄露或延期送达等情况的，由投标人自行负责。</w:t>
      </w:r>
    </w:p>
    <w:p w14:paraId="4236B719">
      <w:pPr>
        <w:pStyle w:val="33"/>
        <w:keepNext w:val="0"/>
        <w:keepLines w:val="0"/>
        <w:pageBreakBefore w:val="0"/>
        <w:kinsoku/>
        <w:wordWrap w:val="0"/>
        <w:overflowPunct/>
        <w:topLinePunct w:val="0"/>
        <w:bidi w:val="0"/>
        <w:snapToGrid w:val="0"/>
        <w:spacing w:beforeLines="0" w:afterLines="0" w:line="360" w:lineRule="auto"/>
        <w:ind w:firstLine="479" w:firstLineChars="199"/>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15.</w:t>
      </w: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投标人仅提交备份投标文件，未在电子交易平台传输递交投标文件的，投标无效。</w:t>
      </w:r>
    </w:p>
    <w:p w14:paraId="57C03578">
      <w:pPr>
        <w:pStyle w:val="133"/>
        <w:keepNext w:val="0"/>
        <w:keepLines w:val="0"/>
        <w:pageBreakBefore w:val="0"/>
        <w:numPr>
          <w:ilvl w:val="0"/>
          <w:numId w:val="4"/>
        </w:numPr>
        <w:kinsoku/>
        <w:wordWrap w:val="0"/>
        <w:overflowPunct/>
        <w:topLinePunct w:val="0"/>
        <w:bidi w:val="0"/>
        <w:snapToGrid w:val="0"/>
        <w:spacing w:before="0" w:beforeLines="0" w:afterLines="0"/>
        <w:ind w:firstLine="0" w:firstLineChars="0"/>
        <w:textAlignment w:val="auto"/>
        <w:rPr>
          <w:rFonts w:ascii="仿宋" w:hAnsi="仿宋" w:eastAsia="仿宋" w:cs="仿宋"/>
          <w:b/>
          <w:szCs w:val="24"/>
          <w:highlight w:val="none"/>
        </w:rPr>
      </w:pPr>
      <w:r>
        <w:rPr>
          <w:rFonts w:hint="eastAsia" w:ascii="仿宋" w:hAnsi="仿宋" w:eastAsia="仿宋" w:cs="仿宋"/>
          <w:b/>
          <w:szCs w:val="24"/>
          <w:highlight w:val="none"/>
        </w:rPr>
        <w:t>投标文件的无效处理</w:t>
      </w:r>
    </w:p>
    <w:p w14:paraId="4E954413">
      <w:pPr>
        <w:pStyle w:val="25"/>
        <w:keepNext w:val="0"/>
        <w:keepLines w:val="0"/>
        <w:pageBreakBefore w:val="0"/>
        <w:kinsoku/>
        <w:wordWrap w:val="0"/>
        <w:overflowPunct/>
        <w:topLinePunct w:val="0"/>
        <w:bidi w:val="0"/>
        <w:snapToGrid w:val="0"/>
        <w:spacing w:beforeLines="0" w:afterLines="0" w:line="360" w:lineRule="auto"/>
        <w:ind w:firstLine="360" w:firstLineChars="150"/>
        <w:textAlignment w:val="auto"/>
        <w:rPr>
          <w:rFonts w:ascii="仿宋" w:hAnsi="仿宋" w:eastAsia="仿宋" w:cs="仿宋"/>
          <w:szCs w:val="21"/>
          <w:highlight w:val="none"/>
        </w:rPr>
      </w:pPr>
      <w:r>
        <w:rPr>
          <w:rFonts w:hint="eastAsia" w:ascii="仿宋" w:hAnsi="仿宋" w:eastAsia="仿宋" w:cs="仿宋"/>
          <w:szCs w:val="21"/>
          <w:highlight w:val="none"/>
        </w:rPr>
        <w:t>有招标文件第四部分第</w:t>
      </w:r>
      <w:r>
        <w:rPr>
          <w:rFonts w:hint="eastAsia" w:ascii="仿宋" w:hAnsi="仿宋" w:eastAsia="仿宋" w:cs="仿宋"/>
          <w:highlight w:val="none"/>
        </w:rPr>
        <w:t>4.2项规定</w:t>
      </w:r>
      <w:r>
        <w:rPr>
          <w:rFonts w:hint="eastAsia" w:ascii="仿宋" w:hAnsi="仿宋" w:eastAsia="仿宋" w:cs="仿宋"/>
          <w:szCs w:val="21"/>
          <w:highlight w:val="none"/>
        </w:rPr>
        <w:t>的情形之一的，投标无效。</w:t>
      </w:r>
    </w:p>
    <w:p w14:paraId="56F253D7">
      <w:pPr>
        <w:pStyle w:val="133"/>
        <w:keepNext w:val="0"/>
        <w:keepLines w:val="0"/>
        <w:pageBreakBefore w:val="0"/>
        <w:numPr>
          <w:ilvl w:val="0"/>
          <w:numId w:val="4"/>
        </w:numPr>
        <w:kinsoku/>
        <w:wordWrap w:val="0"/>
        <w:overflowPunct/>
        <w:topLinePunct w:val="0"/>
        <w:bidi w:val="0"/>
        <w:snapToGrid w:val="0"/>
        <w:spacing w:before="0" w:beforeLines="0" w:afterLines="0"/>
        <w:ind w:firstLine="0" w:firstLineChars="0"/>
        <w:textAlignment w:val="auto"/>
        <w:rPr>
          <w:rFonts w:ascii="仿宋" w:hAnsi="仿宋" w:eastAsia="仿宋" w:cs="仿宋"/>
          <w:b/>
          <w:szCs w:val="24"/>
          <w:highlight w:val="none"/>
        </w:rPr>
      </w:pPr>
      <w:r>
        <w:rPr>
          <w:rFonts w:hint="eastAsia" w:ascii="仿宋" w:hAnsi="仿宋" w:eastAsia="仿宋" w:cs="仿宋"/>
          <w:b/>
          <w:szCs w:val="24"/>
          <w:highlight w:val="none"/>
        </w:rPr>
        <w:t>投标有效期</w:t>
      </w:r>
    </w:p>
    <w:p w14:paraId="3DE24C23">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14:paraId="281B4062">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6B322D85">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highlight w:val="none"/>
        </w:rPr>
      </w:pPr>
      <w:r>
        <w:rPr>
          <w:rFonts w:hint="eastAsia" w:ascii="仿宋" w:hAnsi="仿宋" w:eastAsia="仿宋" w:cs="仿宋"/>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58967E2">
      <w:pPr>
        <w:pStyle w:val="133"/>
        <w:keepNext w:val="0"/>
        <w:keepLines w:val="0"/>
        <w:pageBreakBefore w:val="0"/>
        <w:kinsoku/>
        <w:wordWrap w:val="0"/>
        <w:overflowPunct/>
        <w:topLinePunct w:val="0"/>
        <w:bidi w:val="0"/>
        <w:snapToGrid w:val="0"/>
        <w:spacing w:before="0" w:beforeLines="0" w:afterLines="0"/>
        <w:ind w:firstLine="1928" w:firstLineChars="600"/>
        <w:textAlignment w:val="auto"/>
        <w:outlineLvl w:val="1"/>
        <w:rPr>
          <w:rFonts w:ascii="仿宋" w:hAnsi="仿宋" w:eastAsia="仿宋" w:cs="仿宋"/>
          <w:b/>
          <w:sz w:val="32"/>
          <w:highlight w:val="none"/>
        </w:rPr>
      </w:pPr>
      <w:r>
        <w:rPr>
          <w:rFonts w:hint="eastAsia" w:ascii="仿宋" w:hAnsi="仿宋" w:eastAsia="仿宋" w:cs="仿宋"/>
          <w:b/>
          <w:sz w:val="32"/>
          <w:highlight w:val="none"/>
        </w:rPr>
        <w:t>四、开标、资格审查与信用信息查询</w:t>
      </w:r>
    </w:p>
    <w:p w14:paraId="781A0663">
      <w:pPr>
        <w:pStyle w:val="559"/>
        <w:keepNext w:val="0"/>
        <w:keepLines w:val="0"/>
        <w:pageBreakBefore w:val="0"/>
        <w:kinsoku/>
        <w:wordWrap w:val="0"/>
        <w:overflowPunct/>
        <w:topLinePunct w:val="0"/>
        <w:bidi w:val="0"/>
        <w:snapToGrid w:val="0"/>
        <w:spacing w:before="0" w:beforeLines="0" w:afterLines="0" w:line="360" w:lineRule="auto"/>
        <w:ind w:left="0" w:firstLine="0"/>
        <w:contextualSpacing/>
        <w:textAlignment w:val="auto"/>
        <w:rPr>
          <w:rFonts w:ascii="仿宋" w:hAnsi="仿宋" w:eastAsia="仿宋" w:cs="仿宋"/>
          <w:sz w:val="24"/>
          <w:highlight w:val="none"/>
        </w:rPr>
      </w:pPr>
      <w:r>
        <w:rPr>
          <w:rFonts w:hint="eastAsia" w:ascii="仿宋" w:hAnsi="仿宋" w:eastAsia="仿宋" w:cs="仿宋"/>
          <w:b/>
          <w:sz w:val="24"/>
          <w:szCs w:val="24"/>
          <w:highlight w:val="none"/>
        </w:rPr>
        <w:t>18. 开标</w:t>
      </w:r>
      <w:r>
        <w:rPr>
          <w:rFonts w:hint="eastAsia" w:ascii="仿宋" w:hAnsi="仿宋" w:eastAsia="仿宋" w:cs="仿宋"/>
          <w:sz w:val="24"/>
          <w:highlight w:val="none"/>
        </w:rPr>
        <w:t xml:space="preserve"> </w:t>
      </w:r>
    </w:p>
    <w:p w14:paraId="75BA16C7">
      <w:pPr>
        <w:pStyle w:val="559"/>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ascii="仿宋" w:hAnsi="仿宋" w:eastAsia="仿宋" w:cs="仿宋"/>
          <w:sz w:val="24"/>
          <w:highlight w:val="none"/>
        </w:rPr>
      </w:pPr>
      <w:r>
        <w:rPr>
          <w:rFonts w:hint="eastAsia" w:ascii="仿宋" w:hAnsi="仿宋" w:eastAsia="仿宋" w:cs="仿宋"/>
          <w:sz w:val="24"/>
          <w:highlight w:val="none"/>
        </w:rPr>
        <w:t>18.1采购代理机构按照招标文件规定的时间通过电子交易平台组织开标，所有投标人均应当准时在线参加。投标人不足3家的，不得开标。</w:t>
      </w:r>
    </w:p>
    <w:p w14:paraId="0EB765A2">
      <w:pPr>
        <w:pStyle w:val="559"/>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ascii="仿宋" w:hAnsi="仿宋" w:eastAsia="仿宋" w:cs="仿宋"/>
          <w:sz w:val="24"/>
          <w:highlight w:val="none"/>
        </w:rPr>
      </w:pPr>
      <w:r>
        <w:rPr>
          <w:rFonts w:hint="eastAsia" w:ascii="仿宋" w:hAnsi="仿宋" w:eastAsia="仿宋" w:cs="仿宋"/>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7175B99B">
      <w:pPr>
        <w:pStyle w:val="559"/>
        <w:keepNext w:val="0"/>
        <w:keepLines w:val="0"/>
        <w:pageBreakBefore w:val="0"/>
        <w:kinsoku/>
        <w:wordWrap w:val="0"/>
        <w:overflowPunct/>
        <w:topLinePunct w:val="0"/>
        <w:bidi w:val="0"/>
        <w:snapToGrid w:val="0"/>
        <w:spacing w:before="0" w:beforeLines="0" w:afterLines="0" w:line="360" w:lineRule="auto"/>
        <w:ind w:left="0" w:firstLine="240" w:firstLineChars="100"/>
        <w:contextualSpacing/>
        <w:textAlignment w:val="auto"/>
        <w:rPr>
          <w:rFonts w:ascii="仿宋" w:hAnsi="仿宋" w:eastAsia="仿宋" w:cs="仿宋"/>
          <w:b/>
          <w:sz w:val="24"/>
          <w:highlight w:val="none"/>
        </w:rPr>
      </w:pPr>
      <w:r>
        <w:rPr>
          <w:rFonts w:hint="eastAsia" w:ascii="仿宋" w:hAnsi="仿宋" w:eastAsia="仿宋" w:cs="仿宋"/>
          <w:sz w:val="24"/>
          <w:highlight w:val="none"/>
        </w:rPr>
        <w:t xml:space="preserve">  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14:paraId="64894FEB">
      <w:pPr>
        <w:pStyle w:val="559"/>
        <w:keepNext w:val="0"/>
        <w:keepLines w:val="0"/>
        <w:pageBreakBefore w:val="0"/>
        <w:kinsoku/>
        <w:wordWrap w:val="0"/>
        <w:overflowPunct/>
        <w:topLinePunct w:val="0"/>
        <w:bidi w:val="0"/>
        <w:snapToGrid w:val="0"/>
        <w:spacing w:before="0" w:beforeLines="0" w:afterLines="0" w:line="360" w:lineRule="auto"/>
        <w:ind w:left="0" w:firstLine="480" w:firstLineChars="200"/>
        <w:contextualSpacing/>
        <w:textAlignment w:val="auto"/>
        <w:rPr>
          <w:rFonts w:ascii="仿宋" w:hAnsi="仿宋" w:eastAsia="仿宋" w:cs="仿宋"/>
          <w:sz w:val="24"/>
          <w:highlight w:val="none"/>
          <w:u w:val="single"/>
        </w:rPr>
      </w:pPr>
      <w:r>
        <w:rPr>
          <w:rFonts w:hint="eastAsia" w:ascii="仿宋" w:hAnsi="仿宋" w:eastAsia="仿宋" w:cs="仿宋"/>
          <w:sz w:val="24"/>
          <w:highlight w:val="none"/>
          <w:u w:val="single"/>
        </w:rPr>
        <w:t>18.4本项目唱标顺序：</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先技术商务后报价（后唱标），</w:t>
      </w:r>
      <w:r>
        <w:rPr>
          <w:rFonts w:hint="eastAsia" w:ascii="仿宋" w:hAnsi="仿宋" w:eastAsia="仿宋" w:cs="仿宋"/>
          <w:sz w:val="24"/>
          <w:highlight w:val="none"/>
          <w:u w:val="single"/>
        </w:rPr>
        <w:sym w:font="Wingdings" w:char="00FE"/>
      </w:r>
      <w:r>
        <w:rPr>
          <w:rFonts w:hint="eastAsia" w:ascii="仿宋" w:hAnsi="仿宋" w:eastAsia="仿宋" w:cs="仿宋"/>
          <w:sz w:val="24"/>
          <w:highlight w:val="none"/>
          <w:u w:val="single"/>
        </w:rPr>
        <w:t>报价技术商务同时开（先唱标）。</w:t>
      </w:r>
    </w:p>
    <w:p w14:paraId="213A293A">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24D99145">
      <w:pPr>
        <w:pStyle w:val="559"/>
        <w:keepNext w:val="0"/>
        <w:keepLines w:val="0"/>
        <w:pageBreakBefore w:val="0"/>
        <w:kinsoku/>
        <w:wordWrap w:val="0"/>
        <w:overflowPunct/>
        <w:topLinePunct w:val="0"/>
        <w:bidi w:val="0"/>
        <w:snapToGrid w:val="0"/>
        <w:spacing w:before="0" w:beforeLines="0" w:afterLines="0" w:line="360" w:lineRule="auto"/>
        <w:ind w:left="0" w:firstLine="0"/>
        <w:contextualSpacing/>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19. 资格审查</w:t>
      </w:r>
    </w:p>
    <w:p w14:paraId="2622446F">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kern w:val="0"/>
          <w:szCs w:val="24"/>
          <w:highlight w:val="none"/>
        </w:rPr>
      </w:pPr>
      <w:r>
        <w:rPr>
          <w:rFonts w:hint="eastAsia" w:ascii="仿宋" w:hAnsi="仿宋" w:eastAsia="仿宋" w:cs="仿宋"/>
          <w:kern w:val="0"/>
          <w:szCs w:val="24"/>
          <w:highlight w:val="none"/>
        </w:rPr>
        <w:t>19.1开标后，采购代理机构将依法对投标人的资格进行审查。</w:t>
      </w:r>
    </w:p>
    <w:p w14:paraId="4BBE5172">
      <w:pPr>
        <w:keepNext w:val="0"/>
        <w:keepLines w:val="0"/>
        <w:pageBreakBefore w:val="0"/>
        <w:kinsoku/>
        <w:wordWrap w:val="0"/>
        <w:overflowPunct/>
        <w:topLinePunct w:val="0"/>
        <w:bidi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采购代理机构依据法律法规和招标文件的规定，对投标人的基本资格条件、特定资格条件进行审查。</w:t>
      </w:r>
    </w:p>
    <w:p w14:paraId="1D5BC548">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14:paraId="178929E6">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4对未通过资格审查的投标人，采购人或采购代理机构告知其未通过的原因。</w:t>
      </w:r>
    </w:p>
    <w:p w14:paraId="6CDB41C7">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5合格投标人不足3家的，不再继续评标。</w:t>
      </w:r>
    </w:p>
    <w:p w14:paraId="719D8F05">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highlight w:val="none"/>
        </w:rPr>
      </w:pPr>
      <w:r>
        <w:rPr>
          <w:rFonts w:hint="eastAsia" w:ascii="仿宋" w:hAnsi="仿宋" w:eastAsia="仿宋" w:cs="仿宋"/>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51A1D82">
      <w:pPr>
        <w:pStyle w:val="133"/>
        <w:keepNext w:val="0"/>
        <w:keepLines w:val="0"/>
        <w:pageBreakBefore w:val="0"/>
        <w:numPr>
          <w:ilvl w:val="0"/>
          <w:numId w:val="5"/>
        </w:numPr>
        <w:kinsoku/>
        <w:wordWrap w:val="0"/>
        <w:overflowPunct/>
        <w:topLinePunct w:val="0"/>
        <w:bidi w:val="0"/>
        <w:snapToGrid w:val="0"/>
        <w:spacing w:before="0" w:beforeLines="0" w:afterLines="0"/>
        <w:ind w:firstLine="0" w:firstLineChars="0"/>
        <w:textAlignment w:val="auto"/>
        <w:rPr>
          <w:rFonts w:ascii="仿宋" w:hAnsi="仿宋" w:eastAsia="仿宋" w:cs="仿宋"/>
          <w:b/>
          <w:szCs w:val="24"/>
          <w:highlight w:val="none"/>
        </w:rPr>
      </w:pPr>
      <w:r>
        <w:rPr>
          <w:rFonts w:hint="eastAsia" w:ascii="仿宋" w:hAnsi="仿宋" w:eastAsia="仿宋" w:cs="仿宋"/>
          <w:b/>
          <w:szCs w:val="24"/>
          <w:highlight w:val="none"/>
        </w:rPr>
        <w:t>信用信息查询</w:t>
      </w:r>
    </w:p>
    <w:p w14:paraId="427DDC5A">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2F7C380F">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14:paraId="492220FA">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14:paraId="11988113">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76765AF8">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kern w:val="0"/>
          <w:szCs w:val="24"/>
          <w:highlight w:val="none"/>
        </w:rPr>
      </w:pPr>
    </w:p>
    <w:p w14:paraId="19985FA8">
      <w:pPr>
        <w:keepNext w:val="0"/>
        <w:keepLines w:val="0"/>
        <w:pageBreakBefore w:val="0"/>
        <w:kinsoku/>
        <w:wordWrap w:val="0"/>
        <w:overflowPunct/>
        <w:topLinePunct w:val="0"/>
        <w:bidi w:val="0"/>
        <w:snapToGrid w:val="0"/>
        <w:spacing w:beforeLines="0" w:afterLines="0" w:line="360" w:lineRule="auto"/>
        <w:jc w:val="center"/>
        <w:textAlignment w:val="auto"/>
        <w:outlineLvl w:val="1"/>
        <w:rPr>
          <w:rFonts w:ascii="仿宋" w:hAnsi="仿宋" w:eastAsia="仿宋" w:cs="仿宋"/>
          <w:b/>
          <w:sz w:val="36"/>
          <w:szCs w:val="36"/>
          <w:highlight w:val="none"/>
        </w:rPr>
      </w:pPr>
      <w:r>
        <w:rPr>
          <w:rFonts w:hint="eastAsia" w:ascii="仿宋" w:hAnsi="仿宋" w:eastAsia="仿宋" w:cs="仿宋"/>
          <w:b/>
          <w:sz w:val="36"/>
          <w:szCs w:val="36"/>
          <w:highlight w:val="none"/>
        </w:rPr>
        <w:t>五、评标</w:t>
      </w:r>
    </w:p>
    <w:p w14:paraId="1B453C85">
      <w:pPr>
        <w:keepNext w:val="0"/>
        <w:keepLines w:val="0"/>
        <w:pageBreakBefore w:val="0"/>
        <w:kinsoku/>
        <w:wordWrap w:val="0"/>
        <w:overflowPunct/>
        <w:topLinePunct w:val="0"/>
        <w:bidi w:val="0"/>
        <w:snapToGrid w:val="0"/>
        <w:spacing w:beforeLines="0" w:afterLines="0" w:line="360" w:lineRule="auto"/>
        <w:ind w:firstLine="241" w:firstLineChars="100"/>
        <w:textAlignment w:val="auto"/>
        <w:rPr>
          <w:rFonts w:ascii="仿宋" w:hAnsi="仿宋" w:eastAsia="仿宋" w:cs="仿宋"/>
          <w:b/>
          <w:sz w:val="24"/>
          <w:highlight w:val="none"/>
        </w:rPr>
      </w:pPr>
      <w:bookmarkStart w:id="26" w:name="_Toc91899903"/>
      <w:r>
        <w:rPr>
          <w:rFonts w:hint="eastAsia" w:ascii="仿宋" w:hAnsi="仿宋" w:eastAsia="仿宋" w:cs="仿宋"/>
          <w:b/>
          <w:sz w:val="24"/>
          <w:highlight w:val="none"/>
        </w:rPr>
        <w:t>21.</w:t>
      </w:r>
      <w:r>
        <w:rPr>
          <w:rFonts w:hint="eastAsia" w:ascii="仿宋" w:hAnsi="仿宋" w:eastAsia="仿宋" w:cs="仿宋"/>
          <w:highlight w:val="none"/>
        </w:rPr>
        <w:t xml:space="preserve"> </w:t>
      </w: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14:paraId="1ADF0EF2">
      <w:pPr>
        <w:keepNext w:val="0"/>
        <w:keepLines w:val="0"/>
        <w:pageBreakBefore w:val="0"/>
        <w:kinsoku/>
        <w:wordWrap w:val="0"/>
        <w:overflowPunct/>
        <w:topLinePunct w:val="0"/>
        <w:bidi w:val="0"/>
        <w:snapToGrid w:val="0"/>
        <w:spacing w:beforeLines="0" w:afterLines="0" w:line="360" w:lineRule="auto"/>
        <w:textAlignment w:val="auto"/>
        <w:rPr>
          <w:rFonts w:ascii="仿宋" w:hAnsi="仿宋" w:eastAsia="仿宋" w:cs="仿宋"/>
          <w:b/>
          <w:sz w:val="24"/>
          <w:highlight w:val="none"/>
        </w:rPr>
      </w:pPr>
    </w:p>
    <w:p w14:paraId="39516053">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3A7A1B0D">
      <w:pPr>
        <w:keepNext w:val="0"/>
        <w:keepLines w:val="0"/>
        <w:pageBreakBefore w:val="0"/>
        <w:kinsoku/>
        <w:wordWrap w:val="0"/>
        <w:overflowPunct/>
        <w:topLinePunct w:val="0"/>
        <w:bidi w:val="0"/>
        <w:snapToGrid w:val="0"/>
        <w:spacing w:beforeLines="0" w:afterLines="0" w:line="360" w:lineRule="auto"/>
        <w:jc w:val="center"/>
        <w:textAlignment w:val="auto"/>
        <w:outlineLvl w:val="1"/>
        <w:rPr>
          <w:rFonts w:ascii="仿宋" w:hAnsi="仿宋" w:eastAsia="仿宋" w:cs="仿宋"/>
          <w:b/>
          <w:sz w:val="36"/>
          <w:szCs w:val="36"/>
          <w:highlight w:val="none"/>
        </w:rPr>
      </w:pPr>
      <w:r>
        <w:rPr>
          <w:rFonts w:hint="eastAsia" w:ascii="仿宋" w:hAnsi="仿宋" w:eastAsia="仿宋" w:cs="仿宋"/>
          <w:b/>
          <w:sz w:val="36"/>
          <w:szCs w:val="36"/>
          <w:highlight w:val="none"/>
        </w:rPr>
        <w:t>六、定 标</w:t>
      </w:r>
    </w:p>
    <w:p w14:paraId="4163756B">
      <w:pPr>
        <w:pStyle w:val="25"/>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highlight w:val="none"/>
        </w:rPr>
      </w:pPr>
      <w:r>
        <w:rPr>
          <w:rFonts w:hint="eastAsia" w:ascii="仿宋" w:hAnsi="仿宋" w:eastAsia="仿宋" w:cs="仿宋"/>
          <w:b/>
          <w:highlight w:val="none"/>
        </w:rPr>
        <w:t>22. 确定中标供应商</w:t>
      </w:r>
    </w:p>
    <w:p w14:paraId="1FEADC4A">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b/>
          <w:szCs w:val="24"/>
          <w:highlight w:val="none"/>
        </w:rPr>
      </w:pPr>
      <w:r>
        <w:rPr>
          <w:rFonts w:hint="eastAsia" w:ascii="仿宋" w:hAnsi="仿宋" w:eastAsia="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为提高政府采购效率，一般在收到评审报告当天确定中标供应商。中标通知书和中标结果公告应当在规定时间内同时发出。</w:t>
      </w:r>
    </w:p>
    <w:p w14:paraId="70DFC1A8">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b/>
          <w:szCs w:val="24"/>
          <w:highlight w:val="none"/>
        </w:rPr>
      </w:pPr>
      <w:r>
        <w:rPr>
          <w:rFonts w:hint="eastAsia" w:ascii="仿宋" w:hAnsi="仿宋" w:eastAsia="仿宋" w:cs="仿宋"/>
          <w:b/>
          <w:szCs w:val="24"/>
          <w:highlight w:val="none"/>
        </w:rPr>
        <w:t>23. 中标通知与中标结果公告</w:t>
      </w:r>
    </w:p>
    <w:p w14:paraId="50AF128D">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kern w:val="0"/>
          <w:szCs w:val="24"/>
          <w:highlight w:val="none"/>
          <w:lang w:val="en-US" w:eastAsia="zh-CN"/>
        </w:rPr>
      </w:pPr>
      <w:r>
        <w:rPr>
          <w:rFonts w:hint="eastAsia" w:ascii="仿宋" w:hAnsi="仿宋" w:eastAsia="仿宋" w:cs="仿宋"/>
          <w:kern w:val="0"/>
          <w:szCs w:val="24"/>
          <w:highlight w:val="none"/>
          <w:lang w:val="en-US" w:eastAsia="zh-CN"/>
        </w:rPr>
        <w:t>23.1自中标人确定之日起2个工作日内，采购代理机构通过电子交易平台向中标人发出中标通知书，同时编制发布采购结果公告。采购代理机构也可以以纸质形式进行中标通知。</w:t>
      </w:r>
    </w:p>
    <w:p w14:paraId="7610443A">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kern w:val="0"/>
          <w:szCs w:val="24"/>
          <w:highlight w:val="none"/>
          <w:lang w:val="en-US" w:eastAsia="zh-CN"/>
        </w:rPr>
      </w:pPr>
      <w:r>
        <w:rPr>
          <w:rFonts w:hint="eastAsia" w:ascii="仿宋" w:hAnsi="仿宋" w:eastAsia="仿宋" w:cs="仿宋"/>
          <w:kern w:val="0"/>
          <w:szCs w:val="24"/>
          <w:highlight w:val="none"/>
          <w:lang w:val="en-US" w:eastAsia="zh-CN"/>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F93216E">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kern w:val="0"/>
          <w:szCs w:val="24"/>
          <w:highlight w:val="none"/>
          <w:lang w:val="en-US" w:eastAsia="zh-CN"/>
        </w:rPr>
      </w:pPr>
      <w:r>
        <w:rPr>
          <w:rFonts w:hint="eastAsia" w:ascii="仿宋" w:hAnsi="仿宋" w:eastAsia="仿宋" w:cs="仿宋"/>
          <w:kern w:val="0"/>
          <w:szCs w:val="24"/>
          <w:highlight w:val="none"/>
          <w:lang w:val="en-US" w:eastAsia="zh-CN"/>
        </w:rPr>
        <w:t>23.3公告期限为1个工作日。</w:t>
      </w:r>
    </w:p>
    <w:p w14:paraId="3E52235F">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kern w:val="0"/>
          <w:szCs w:val="24"/>
          <w:highlight w:val="none"/>
          <w:lang w:val="en-US" w:eastAsia="zh-CN"/>
        </w:rPr>
      </w:pPr>
      <w:r>
        <w:rPr>
          <w:rFonts w:hint="eastAsia" w:ascii="仿宋" w:hAnsi="仿宋" w:eastAsia="仿宋" w:cs="仿宋"/>
          <w:kern w:val="0"/>
          <w:szCs w:val="24"/>
          <w:highlight w:val="none"/>
          <w:lang w:val="en-US" w:eastAsia="zh-CN"/>
        </w:rPr>
        <w:t>24.由于中标供应商原因导致重新采购的，应当承担支付代理费和专家评审费等费用在内的赔偿责任。</w:t>
      </w:r>
    </w:p>
    <w:p w14:paraId="05F49193">
      <w:pPr>
        <w:keepNext w:val="0"/>
        <w:keepLines w:val="0"/>
        <w:pageBreakBefore w:val="0"/>
        <w:kinsoku/>
        <w:wordWrap w:val="0"/>
        <w:overflowPunct/>
        <w:topLinePunct w:val="0"/>
        <w:bidi w:val="0"/>
        <w:snapToGrid w:val="0"/>
        <w:spacing w:beforeLines="0" w:afterLines="0" w:line="360" w:lineRule="auto"/>
        <w:ind w:left="120" w:leftChars="57" w:firstLine="482" w:firstLineChars="150"/>
        <w:jc w:val="center"/>
        <w:textAlignment w:val="auto"/>
        <w:outlineLvl w:val="1"/>
        <w:rPr>
          <w:rFonts w:ascii="仿宋" w:hAnsi="仿宋" w:eastAsia="仿宋" w:cs="仿宋"/>
          <w:b/>
          <w:sz w:val="32"/>
          <w:highlight w:val="none"/>
        </w:rPr>
      </w:pPr>
      <w:r>
        <w:rPr>
          <w:rFonts w:hint="eastAsia" w:ascii="仿宋" w:hAnsi="仿宋" w:eastAsia="仿宋" w:cs="仿宋"/>
          <w:b/>
          <w:sz w:val="32"/>
          <w:highlight w:val="none"/>
        </w:rPr>
        <w:t>七、合同授予</w:t>
      </w:r>
    </w:p>
    <w:p w14:paraId="38AB40E4">
      <w:pPr>
        <w:pStyle w:val="25"/>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highlight w:val="none"/>
        </w:rPr>
      </w:pPr>
      <w:r>
        <w:rPr>
          <w:rFonts w:hint="eastAsia" w:ascii="仿宋" w:hAnsi="仿宋" w:eastAsia="仿宋" w:cs="仿宋"/>
          <w:b/>
          <w:highlight w:val="none"/>
        </w:rPr>
        <w:t xml:space="preserve">25. </w:t>
      </w:r>
      <w:r>
        <w:rPr>
          <w:rFonts w:hint="eastAsia" w:ascii="仿宋" w:hAnsi="仿宋" w:eastAsia="仿宋" w:cs="仿宋"/>
          <w:highlight w:val="none"/>
        </w:rPr>
        <w:t>合同主要条款详见第五部分拟签订的合同文本。</w:t>
      </w:r>
    </w:p>
    <w:p w14:paraId="125331DA">
      <w:pPr>
        <w:pStyle w:val="25"/>
        <w:keepNext w:val="0"/>
        <w:keepLines w:val="0"/>
        <w:pageBreakBefore w:val="0"/>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highlight w:val="none"/>
        </w:rPr>
      </w:pPr>
      <w:r>
        <w:rPr>
          <w:rFonts w:hint="eastAsia" w:ascii="仿宋" w:hAnsi="仿宋" w:eastAsia="仿宋" w:cs="仿宋"/>
          <w:b/>
          <w:highlight w:val="none"/>
        </w:rPr>
        <w:t>26. 合同的签订</w:t>
      </w:r>
    </w:p>
    <w:p w14:paraId="6B12F85C">
      <w:pPr>
        <w:pStyle w:val="133"/>
        <w:keepNext w:val="0"/>
        <w:keepLines w:val="0"/>
        <w:pageBreakBefore w:val="0"/>
        <w:kinsoku/>
        <w:wordWrap w:val="0"/>
        <w:overflowPunct/>
        <w:topLinePunct w:val="0"/>
        <w:bidi w:val="0"/>
        <w:snapToGrid w:val="0"/>
        <w:spacing w:before="0" w:beforeLines="0" w:afterLines="0"/>
        <w:ind w:firstLine="495" w:firstLineChars="0"/>
        <w:textAlignment w:val="auto"/>
        <w:rPr>
          <w:rFonts w:hint="eastAsia" w:ascii="仿宋" w:hAnsi="仿宋" w:eastAsia="仿宋" w:cs="仿宋"/>
          <w:kern w:val="0"/>
          <w:szCs w:val="24"/>
          <w:highlight w:val="none"/>
          <w:lang w:val="en-US" w:eastAsia="zh-CN"/>
        </w:rPr>
      </w:pPr>
      <w:r>
        <w:rPr>
          <w:rFonts w:hint="eastAsia" w:ascii="仿宋" w:hAnsi="仿宋" w:eastAsia="仿宋" w:cs="仿宋"/>
          <w:kern w:val="0"/>
          <w:szCs w:val="24"/>
          <w:highlight w:val="none"/>
          <w:lang w:val="en-US" w:eastAsia="zh-CN"/>
        </w:rPr>
        <w:t>26.1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2F6B99">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kern w:val="0"/>
          <w:highlight w:val="none"/>
        </w:rPr>
      </w:pPr>
      <w:r>
        <w:rPr>
          <w:rFonts w:hint="eastAsia" w:ascii="仿宋" w:hAnsi="仿宋" w:eastAsia="仿宋" w:cs="仿宋"/>
          <w:kern w:val="0"/>
          <w:highlight w:val="none"/>
          <w:lang w:val="zh-CN"/>
        </w:rPr>
        <w:t>2</w:t>
      </w:r>
      <w:r>
        <w:rPr>
          <w:rFonts w:hint="eastAsia" w:ascii="仿宋" w:hAnsi="仿宋" w:eastAsia="仿宋" w:cs="仿宋"/>
          <w:kern w:val="0"/>
          <w:highlight w:val="none"/>
        </w:rPr>
        <w:t>6</w:t>
      </w:r>
      <w:r>
        <w:rPr>
          <w:rFonts w:hint="eastAsia" w:ascii="仿宋" w:hAnsi="仿宋" w:eastAsia="仿宋" w:cs="仿宋"/>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4D3ECE7B">
      <w:pPr>
        <w:pStyle w:val="133"/>
        <w:keepNext w:val="0"/>
        <w:keepLines w:val="0"/>
        <w:pageBreakBefore w:val="0"/>
        <w:kinsoku/>
        <w:wordWrap w:val="0"/>
        <w:overflowPunct/>
        <w:topLinePunct w:val="0"/>
        <w:bidi w:val="0"/>
        <w:snapToGrid w:val="0"/>
        <w:spacing w:before="0" w:beforeLines="0" w:afterLines="0"/>
        <w:ind w:firstLine="480"/>
        <w:textAlignment w:val="auto"/>
        <w:rPr>
          <w:rFonts w:ascii="仿宋" w:hAnsi="仿宋" w:eastAsia="仿宋" w:cs="仿宋"/>
          <w:highlight w:val="none"/>
        </w:rPr>
      </w:pPr>
      <w:r>
        <w:rPr>
          <w:rFonts w:hint="eastAsia" w:ascii="仿宋" w:hAnsi="仿宋" w:eastAsia="仿宋" w:cs="仿宋"/>
          <w:highlight w:val="none"/>
        </w:rPr>
        <w:t>26.3如签订合同并生效后，供应商无故拒绝或延期，除按照合同条款处理外，列入不良行为记录一次，并给予通报。</w:t>
      </w:r>
    </w:p>
    <w:p w14:paraId="2E1AB763">
      <w:pPr>
        <w:pStyle w:val="133"/>
        <w:keepNext w:val="0"/>
        <w:keepLines w:val="0"/>
        <w:pageBreakBefore w:val="0"/>
        <w:kinsoku/>
        <w:wordWrap w:val="0"/>
        <w:overflowPunct/>
        <w:topLinePunct w:val="0"/>
        <w:bidi w:val="0"/>
        <w:snapToGrid w:val="0"/>
        <w:spacing w:before="0" w:beforeLines="0" w:after="0" w:afterLines="0"/>
        <w:ind w:firstLine="480"/>
        <w:textAlignment w:val="auto"/>
        <w:rPr>
          <w:rFonts w:ascii="仿宋" w:hAnsi="仿宋" w:eastAsia="仿宋" w:cs="仿宋"/>
          <w:highlight w:val="none"/>
        </w:rPr>
      </w:pPr>
      <w:r>
        <w:rPr>
          <w:rFonts w:hint="eastAsia" w:ascii="仿宋" w:hAnsi="仿宋" w:eastAsia="仿宋" w:cs="仿宋"/>
          <w:highlight w:val="none"/>
        </w:rPr>
        <w:t>26.4中标供应商拒绝与采购人签订合同的，采购人可以按照评标报告推荐的中标候选人名单排序，确定下一候选人为中标供应商，也可以重新开展政府采购活动。</w:t>
      </w:r>
    </w:p>
    <w:p w14:paraId="11FE0DE4">
      <w:pPr>
        <w:pStyle w:val="133"/>
        <w:keepNext w:val="0"/>
        <w:keepLines w:val="0"/>
        <w:pageBreakBefore w:val="0"/>
        <w:kinsoku/>
        <w:wordWrap w:val="0"/>
        <w:overflowPunct/>
        <w:topLinePunct w:val="0"/>
        <w:bidi w:val="0"/>
        <w:snapToGrid w:val="0"/>
        <w:spacing w:before="0" w:beforeLines="0" w:after="0" w:afterLines="0"/>
        <w:ind w:firstLine="480"/>
        <w:textAlignment w:val="auto"/>
        <w:rPr>
          <w:rFonts w:ascii="仿宋" w:hAnsi="仿宋" w:eastAsia="仿宋" w:cs="仿宋"/>
          <w:highlight w:val="none"/>
        </w:rPr>
      </w:pPr>
      <w:r>
        <w:rPr>
          <w:rFonts w:hint="eastAsia" w:ascii="仿宋" w:hAnsi="仿宋" w:eastAsia="仿宋" w:cs="仿宋"/>
          <w:highlight w:val="none"/>
        </w:rPr>
        <w:t>26.5采购合同由采购人与中标供应商根据招标文件、投标文件等内容通过政府采购电子交易平台在线签订，自动备案。</w:t>
      </w:r>
    </w:p>
    <w:p w14:paraId="1C186F8E">
      <w:pPr>
        <w:pStyle w:val="25"/>
        <w:keepNext w:val="0"/>
        <w:keepLines w:val="0"/>
        <w:pageBreakBefore w:val="0"/>
        <w:numPr>
          <w:ilvl w:val="0"/>
          <w:numId w:val="6"/>
        </w:numPr>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highlight w:val="none"/>
        </w:rPr>
      </w:pPr>
      <w:r>
        <w:rPr>
          <w:rFonts w:hint="eastAsia" w:ascii="仿宋" w:hAnsi="仿宋" w:eastAsia="仿宋" w:cs="仿宋"/>
          <w:b/>
          <w:highlight w:val="none"/>
        </w:rPr>
        <w:t>履约保证金</w:t>
      </w:r>
    </w:p>
    <w:p w14:paraId="3E4A8A3D">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b/>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20DCDD4">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kern w:val="0"/>
          <w:sz w:val="24"/>
          <w:highlight w:val="none"/>
        </w:rPr>
      </w:pPr>
      <w:r>
        <w:rPr>
          <w:rFonts w:hint="eastAsia" w:ascii="仿宋" w:hAnsi="仿宋" w:eastAsia="仿宋" w:cs="仿宋"/>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EFD818">
      <w:pPr>
        <w:keepNext w:val="0"/>
        <w:keepLines w:val="0"/>
        <w:pageBreakBefore w:val="0"/>
        <w:numPr>
          <w:ilvl w:val="0"/>
          <w:numId w:val="6"/>
        </w:numPr>
        <w:tabs>
          <w:tab w:val="left" w:pos="0"/>
        </w:tabs>
        <w:kinsoku/>
        <w:wordWrap w:val="0"/>
        <w:overflowPunct/>
        <w:topLinePunct w:val="0"/>
        <w:bidi w:val="0"/>
        <w:snapToGrid w:val="0"/>
        <w:spacing w:beforeLines="0" w:afterLines="0" w:line="360" w:lineRule="auto"/>
        <w:ind w:left="479" w:hanging="479" w:hangingChars="199"/>
        <w:textAlignment w:val="auto"/>
        <w:rPr>
          <w:rFonts w:ascii="仿宋" w:hAnsi="仿宋" w:eastAsia="仿宋" w:cs="仿宋"/>
          <w:b/>
          <w:sz w:val="24"/>
          <w:highlight w:val="none"/>
        </w:rPr>
      </w:pPr>
      <w:r>
        <w:rPr>
          <w:rFonts w:hint="eastAsia" w:ascii="仿宋" w:hAnsi="仿宋" w:eastAsia="仿宋" w:cs="仿宋"/>
          <w:b/>
          <w:sz w:val="24"/>
          <w:highlight w:val="none"/>
        </w:rPr>
        <w:t>预付款</w:t>
      </w:r>
    </w:p>
    <w:p w14:paraId="6E7D732A">
      <w:pPr>
        <w:keepNext w:val="0"/>
        <w:keepLines w:val="0"/>
        <w:pageBreakBefore w:val="0"/>
        <w:tabs>
          <w:tab w:val="left" w:pos="0"/>
        </w:tabs>
        <w:kinsoku/>
        <w:wordWrap w:val="0"/>
        <w:overflowPunct/>
        <w:topLinePunct w:val="0"/>
        <w:bidi w:val="0"/>
        <w:snapToGrid w:val="0"/>
        <w:spacing w:beforeLines="0" w:afterLines="0" w:line="360" w:lineRule="auto"/>
        <w:ind w:firstLine="482"/>
        <w:textAlignment w:val="auto"/>
        <w:rPr>
          <w:rFonts w:ascii="仿宋" w:hAnsi="仿宋" w:eastAsia="仿宋" w:cs="仿宋"/>
          <w:kern w:val="0"/>
          <w:sz w:val="24"/>
          <w:highlight w:val="none"/>
        </w:rPr>
      </w:pPr>
      <w:r>
        <w:rPr>
          <w:rFonts w:hint="eastAsia" w:ascii="仿宋" w:hAnsi="仿宋" w:eastAsia="仿宋" w:cs="仿宋"/>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F56351E">
      <w:pPr>
        <w:keepNext w:val="0"/>
        <w:keepLines w:val="0"/>
        <w:pageBreakBefore w:val="0"/>
        <w:kinsoku/>
        <w:wordWrap w:val="0"/>
        <w:overflowPunct/>
        <w:topLinePunct w:val="0"/>
        <w:bidi w:val="0"/>
        <w:snapToGrid w:val="0"/>
        <w:spacing w:beforeLines="0" w:afterLines="0" w:line="360" w:lineRule="auto"/>
        <w:ind w:firstLine="3357" w:firstLineChars="1045"/>
        <w:textAlignment w:val="auto"/>
        <w:rPr>
          <w:rFonts w:ascii="仿宋" w:hAnsi="仿宋" w:eastAsia="仿宋" w:cs="仿宋"/>
          <w:b/>
          <w:sz w:val="32"/>
          <w:highlight w:val="none"/>
        </w:rPr>
      </w:pPr>
    </w:p>
    <w:p w14:paraId="312423EC">
      <w:pPr>
        <w:rPr>
          <w:rFonts w:hint="eastAsia" w:ascii="仿宋" w:hAnsi="仿宋" w:eastAsia="仿宋" w:cs="仿宋"/>
          <w:b/>
          <w:sz w:val="32"/>
          <w:highlight w:val="none"/>
        </w:rPr>
      </w:pPr>
      <w:r>
        <w:rPr>
          <w:rFonts w:hint="eastAsia" w:ascii="仿宋" w:hAnsi="仿宋" w:eastAsia="仿宋" w:cs="仿宋"/>
          <w:b/>
          <w:sz w:val="32"/>
          <w:highlight w:val="none"/>
        </w:rPr>
        <w:br w:type="page"/>
      </w:r>
    </w:p>
    <w:p w14:paraId="5EC075A6">
      <w:pPr>
        <w:keepNext w:val="0"/>
        <w:keepLines w:val="0"/>
        <w:pageBreakBefore w:val="0"/>
        <w:kinsoku/>
        <w:wordWrap w:val="0"/>
        <w:overflowPunct/>
        <w:topLinePunct w:val="0"/>
        <w:bidi w:val="0"/>
        <w:snapToGrid w:val="0"/>
        <w:spacing w:beforeLines="0" w:afterLines="0" w:line="360" w:lineRule="auto"/>
        <w:ind w:firstLine="3357" w:firstLineChars="1045"/>
        <w:textAlignment w:val="auto"/>
        <w:outlineLvl w:val="1"/>
        <w:rPr>
          <w:rFonts w:ascii="仿宋" w:hAnsi="仿宋" w:eastAsia="仿宋" w:cs="仿宋"/>
          <w:b/>
          <w:sz w:val="24"/>
          <w:highlight w:val="none"/>
        </w:rPr>
      </w:pPr>
      <w:r>
        <w:rPr>
          <w:rFonts w:hint="eastAsia" w:ascii="仿宋" w:hAnsi="仿宋" w:eastAsia="仿宋" w:cs="仿宋"/>
          <w:b/>
          <w:sz w:val="32"/>
          <w:highlight w:val="none"/>
        </w:rPr>
        <w:t>八、电子交易活动的中止</w:t>
      </w:r>
    </w:p>
    <w:p w14:paraId="03E18EE9">
      <w:pPr>
        <w:pStyle w:val="133"/>
        <w:keepNext w:val="0"/>
        <w:keepLines w:val="0"/>
        <w:pageBreakBefore w:val="0"/>
        <w:kinsoku/>
        <w:wordWrap w:val="0"/>
        <w:overflowPunct/>
        <w:topLinePunct w:val="0"/>
        <w:bidi w:val="0"/>
        <w:snapToGrid w:val="0"/>
        <w:spacing w:before="0" w:beforeLines="0" w:afterLines="0"/>
        <w:ind w:firstLine="0" w:firstLineChars="0"/>
        <w:textAlignment w:val="auto"/>
        <w:rPr>
          <w:rFonts w:ascii="仿宋" w:hAnsi="仿宋" w:eastAsia="仿宋" w:cs="仿宋"/>
          <w:highlight w:val="none"/>
        </w:rPr>
      </w:pPr>
      <w:r>
        <w:rPr>
          <w:rFonts w:hint="eastAsia" w:ascii="仿宋" w:hAnsi="仿宋" w:eastAsia="仿宋" w:cs="仿宋"/>
          <w:b/>
          <w:bCs/>
          <w:highlight w:val="none"/>
        </w:rPr>
        <w:t>2</w:t>
      </w:r>
      <w:r>
        <w:rPr>
          <w:rFonts w:hint="eastAsia" w:ascii="仿宋" w:hAnsi="仿宋" w:eastAsia="仿宋" w:cs="仿宋"/>
          <w:b/>
          <w:bCs/>
          <w:szCs w:val="24"/>
          <w:highlight w:val="none"/>
        </w:rPr>
        <w:t xml:space="preserve">9. </w:t>
      </w:r>
      <w:r>
        <w:rPr>
          <w:rFonts w:hint="eastAsia" w:ascii="仿宋" w:hAnsi="仿宋" w:eastAsia="仿宋" w:cs="仿宋"/>
          <w:b/>
          <w:szCs w:val="24"/>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采购过程中出现以下情形，导致电子交易平台无法正常运行，或者无法保证电子交易的公平、公正和安全时，采购代理机构可中止电子交易活动：</w:t>
      </w:r>
    </w:p>
    <w:p w14:paraId="1A8511B8">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sz w:val="24"/>
          <w:highlight w:val="none"/>
        </w:rPr>
      </w:pPr>
      <w:r>
        <w:rPr>
          <w:rFonts w:hint="eastAsia" w:ascii="仿宋" w:hAnsi="仿宋" w:eastAsia="仿宋" w:cs="仿宋"/>
          <w:sz w:val="24"/>
          <w:highlight w:val="none"/>
        </w:rPr>
        <w:t xml:space="preserve">29.1电子交易平台发生故障而无法登录访问的； </w:t>
      </w:r>
    </w:p>
    <w:p w14:paraId="37CE51B4">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sz w:val="24"/>
          <w:highlight w:val="none"/>
        </w:rPr>
      </w:pPr>
      <w:r>
        <w:rPr>
          <w:rFonts w:hint="eastAsia" w:ascii="仿宋" w:hAnsi="仿宋" w:eastAsia="仿宋" w:cs="仿宋"/>
          <w:sz w:val="24"/>
          <w:highlight w:val="none"/>
        </w:rPr>
        <w:t>29.2电子交易平台应用或数据库出现错误，不能进行正常操作的；</w:t>
      </w:r>
    </w:p>
    <w:p w14:paraId="7483D7AC">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sz w:val="24"/>
          <w:highlight w:val="none"/>
        </w:rPr>
      </w:pPr>
      <w:r>
        <w:rPr>
          <w:rFonts w:hint="eastAsia" w:ascii="仿宋" w:hAnsi="仿宋" w:eastAsia="仿宋" w:cs="仿宋"/>
          <w:sz w:val="24"/>
          <w:highlight w:val="none"/>
        </w:rPr>
        <w:t>29.3电子交易平台发现严重安全漏洞，有潜在泄密危险的；</w:t>
      </w:r>
    </w:p>
    <w:p w14:paraId="11D9FDE4">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sz w:val="24"/>
          <w:highlight w:val="none"/>
        </w:rPr>
      </w:pPr>
      <w:r>
        <w:rPr>
          <w:rFonts w:hint="eastAsia" w:ascii="仿宋" w:hAnsi="仿宋" w:eastAsia="仿宋" w:cs="仿宋"/>
          <w:sz w:val="24"/>
          <w:highlight w:val="none"/>
        </w:rPr>
        <w:t xml:space="preserve">29.4病毒发作导致不能进行正常操作的； </w:t>
      </w:r>
    </w:p>
    <w:p w14:paraId="7A827763">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sz w:val="24"/>
          <w:highlight w:val="none"/>
        </w:rPr>
      </w:pPr>
      <w:r>
        <w:rPr>
          <w:rFonts w:hint="eastAsia" w:ascii="仿宋" w:hAnsi="仿宋" w:eastAsia="仿宋" w:cs="仿宋"/>
          <w:sz w:val="24"/>
          <w:highlight w:val="none"/>
        </w:rPr>
        <w:t>29.5其他无法保证电子交易的公平、公正和安全的情况。</w:t>
      </w:r>
    </w:p>
    <w:p w14:paraId="4A2696CA">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sz w:val="24"/>
          <w:highlight w:val="none"/>
        </w:rPr>
      </w:pPr>
      <w:r>
        <w:rPr>
          <w:rFonts w:hint="eastAsia" w:ascii="仿宋" w:hAnsi="仿宋" w:eastAsia="仿宋" w:cs="仿宋"/>
          <w:sz w:val="24"/>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04A90473">
      <w:pPr>
        <w:rPr>
          <w:rFonts w:hint="eastAsia" w:ascii="仿宋" w:hAnsi="仿宋" w:eastAsia="仿宋" w:cs="仿宋"/>
          <w:b/>
          <w:sz w:val="32"/>
          <w:highlight w:val="none"/>
        </w:rPr>
      </w:pPr>
      <w:r>
        <w:rPr>
          <w:rFonts w:hint="eastAsia" w:ascii="仿宋" w:hAnsi="仿宋" w:eastAsia="仿宋" w:cs="仿宋"/>
          <w:b/>
          <w:sz w:val="32"/>
          <w:highlight w:val="none"/>
        </w:rPr>
        <w:br w:type="page"/>
      </w:r>
    </w:p>
    <w:p w14:paraId="66A0137A">
      <w:pPr>
        <w:keepNext w:val="0"/>
        <w:keepLines w:val="0"/>
        <w:pageBreakBefore w:val="0"/>
        <w:kinsoku/>
        <w:wordWrap w:val="0"/>
        <w:overflowPunct/>
        <w:topLinePunct w:val="0"/>
        <w:bidi w:val="0"/>
        <w:snapToGrid w:val="0"/>
        <w:spacing w:beforeLines="0" w:afterLines="0" w:line="360" w:lineRule="auto"/>
        <w:ind w:left="120" w:leftChars="57" w:firstLine="482" w:firstLineChars="150"/>
        <w:jc w:val="center"/>
        <w:textAlignment w:val="auto"/>
        <w:outlineLvl w:val="1"/>
        <w:rPr>
          <w:rFonts w:ascii="仿宋" w:hAnsi="仿宋" w:eastAsia="仿宋" w:cs="仿宋"/>
          <w:b/>
          <w:sz w:val="32"/>
          <w:highlight w:val="none"/>
        </w:rPr>
      </w:pPr>
      <w:r>
        <w:rPr>
          <w:rFonts w:hint="eastAsia" w:ascii="仿宋" w:hAnsi="仿宋" w:eastAsia="仿宋" w:cs="仿宋"/>
          <w:b/>
          <w:sz w:val="32"/>
          <w:highlight w:val="none"/>
        </w:rPr>
        <w:t>九、验收</w:t>
      </w:r>
    </w:p>
    <w:p w14:paraId="604A320A">
      <w:pPr>
        <w:pStyle w:val="25"/>
        <w:keepNext w:val="0"/>
        <w:keepLines w:val="0"/>
        <w:pageBreakBefore w:val="0"/>
        <w:kinsoku/>
        <w:wordWrap w:val="0"/>
        <w:overflowPunct/>
        <w:topLinePunct w:val="0"/>
        <w:bidi w:val="0"/>
        <w:snapToGrid w:val="0"/>
        <w:spacing w:beforeLines="0" w:afterLines="0" w:line="360" w:lineRule="auto"/>
        <w:ind w:firstLine="0" w:firstLineChars="0"/>
        <w:textAlignment w:val="auto"/>
        <w:rPr>
          <w:rFonts w:ascii="仿宋" w:hAnsi="仿宋" w:eastAsia="仿宋" w:cs="仿宋"/>
          <w:b/>
          <w:highlight w:val="none"/>
        </w:rPr>
      </w:pPr>
      <w:r>
        <w:rPr>
          <w:rFonts w:hint="eastAsia" w:ascii="仿宋" w:hAnsi="仿宋" w:eastAsia="仿宋" w:cs="仿宋"/>
          <w:b/>
          <w:highlight w:val="none"/>
        </w:rPr>
        <w:t>31. 验收</w:t>
      </w:r>
    </w:p>
    <w:p w14:paraId="587CA37E">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kern w:val="0"/>
          <w:sz w:val="24"/>
          <w:highlight w:val="none"/>
        </w:rPr>
      </w:pPr>
      <w:r>
        <w:rPr>
          <w:rFonts w:hint="eastAsia" w:ascii="仿宋" w:hAnsi="仿宋" w:eastAsia="仿宋" w:cs="仿宋"/>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3BC464">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kern w:val="0"/>
          <w:sz w:val="24"/>
          <w:highlight w:val="none"/>
        </w:rPr>
      </w:pPr>
      <w:r>
        <w:rPr>
          <w:rFonts w:hint="eastAsia" w:ascii="仿宋" w:hAnsi="仿宋" w:eastAsia="仿宋" w:cs="仿宋"/>
          <w:kern w:val="0"/>
          <w:sz w:val="24"/>
          <w:highlight w:val="none"/>
        </w:rPr>
        <w:t>31.2采购人可以邀请参加本项目的其他投标人或者第三方机构参与验收。参与验收的投标人或者第三方机构的意见作为验收书的参考资料一并存档。</w:t>
      </w:r>
    </w:p>
    <w:p w14:paraId="53064ACD">
      <w:pPr>
        <w:keepNext w:val="0"/>
        <w:keepLines w:val="0"/>
        <w:pageBreakBefore w:val="0"/>
        <w:tabs>
          <w:tab w:val="left" w:pos="0"/>
        </w:tabs>
        <w:kinsoku/>
        <w:wordWrap w:val="0"/>
        <w:overflowPunct/>
        <w:topLinePunct w:val="0"/>
        <w:bidi w:val="0"/>
        <w:snapToGrid w:val="0"/>
        <w:spacing w:beforeLines="0" w:afterLines="0" w:line="360" w:lineRule="auto"/>
        <w:ind w:firstLine="480"/>
        <w:textAlignment w:val="auto"/>
        <w:rPr>
          <w:rFonts w:ascii="仿宋" w:hAnsi="仿宋" w:eastAsia="仿宋" w:cs="仿宋"/>
          <w:kern w:val="0"/>
          <w:sz w:val="24"/>
          <w:highlight w:val="none"/>
        </w:rPr>
      </w:pPr>
      <w:r>
        <w:rPr>
          <w:rFonts w:hint="eastAsia" w:ascii="仿宋" w:hAnsi="仿宋" w:eastAsia="仿宋" w:cs="仿宋"/>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6FDE1C">
      <w:pPr>
        <w:keepNext w:val="0"/>
        <w:keepLines w:val="0"/>
        <w:pageBreakBefore w:val="0"/>
        <w:tabs>
          <w:tab w:val="left" w:pos="0"/>
        </w:tabs>
        <w:kinsoku/>
        <w:overflowPunct/>
        <w:topLinePunct w:val="0"/>
        <w:bidi w:val="0"/>
        <w:snapToGrid w:val="0"/>
        <w:spacing w:beforeLines="0" w:afterLines="0" w:line="360" w:lineRule="auto"/>
        <w:ind w:firstLine="480" w:firstLineChars="200"/>
        <w:textAlignment w:val="auto"/>
        <w:rPr>
          <w:rFonts w:ascii="仿宋" w:hAnsi="仿宋" w:eastAsia="仿宋" w:cs="仿宋"/>
          <w:kern w:val="0"/>
          <w:sz w:val="24"/>
          <w:highlight w:val="none"/>
        </w:rPr>
      </w:pPr>
      <w:r>
        <w:rPr>
          <w:rFonts w:hint="eastAsia" w:ascii="仿宋" w:hAnsi="仿宋" w:eastAsia="仿宋" w:cs="仿宋"/>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759739">
      <w:pPr>
        <w:keepNext w:val="0"/>
        <w:keepLines w:val="0"/>
        <w:pageBreakBefore w:val="0"/>
        <w:tabs>
          <w:tab w:val="left" w:pos="0"/>
        </w:tabs>
        <w:kinsoku/>
        <w:overflowPunct/>
        <w:topLinePunct w:val="0"/>
        <w:bidi w:val="0"/>
        <w:snapToGrid w:val="0"/>
        <w:spacing w:beforeLines="0" w:afterLines="0" w:line="360"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bookmarkStart w:id="27" w:name="_Toc13322"/>
      <w:bookmarkStart w:id="28" w:name="_Toc24016"/>
      <w:bookmarkStart w:id="29" w:name="_Toc27148"/>
      <w:bookmarkStart w:id="30" w:name="_Toc15084"/>
      <w:bookmarkStart w:id="31" w:name="_Toc83886025"/>
    </w:p>
    <w:bookmarkEnd w:id="27"/>
    <w:bookmarkEnd w:id="28"/>
    <w:bookmarkEnd w:id="29"/>
    <w:bookmarkEnd w:id="30"/>
    <w:bookmarkEnd w:id="31"/>
    <w:p w14:paraId="58246F50">
      <w:pPr>
        <w:tabs>
          <w:tab w:val="left" w:pos="0"/>
        </w:tabs>
        <w:snapToGrid w:val="0"/>
        <w:spacing w:beforeLines="0" w:afterLines="0" w:line="360" w:lineRule="auto"/>
        <w:ind w:firstLine="360" w:firstLineChars="200"/>
        <w:rPr>
          <w:rFonts w:ascii="仿宋" w:hAnsi="仿宋" w:eastAsia="仿宋" w:cs="仿宋"/>
          <w:sz w:val="18"/>
          <w:szCs w:val="18"/>
          <w:highlight w:val="none"/>
        </w:rPr>
      </w:pPr>
    </w:p>
    <w:bookmarkEnd w:id="26"/>
    <w:p w14:paraId="6010AD6A">
      <w:pPr>
        <w:tabs>
          <w:tab w:val="left" w:pos="0"/>
        </w:tabs>
        <w:wordWrap w:val="0"/>
        <w:snapToGrid w:val="0"/>
        <w:spacing w:beforeLines="0" w:afterLines="0" w:line="360" w:lineRule="auto"/>
        <w:ind w:firstLine="480"/>
        <w:rPr>
          <w:rFonts w:ascii="仿宋" w:hAnsi="仿宋" w:eastAsia="仿宋" w:cs="仿宋"/>
          <w:kern w:val="0"/>
          <w:sz w:val="24"/>
          <w:highlight w:val="none"/>
        </w:rPr>
        <w:sectPr>
          <w:pgSz w:w="11905" w:h="16838"/>
          <w:pgMar w:top="652" w:right="1417" w:bottom="680" w:left="1417" w:header="539" w:footer="425" w:gutter="0"/>
          <w:pgNumType w:fmt="decimal"/>
          <w:cols w:space="0" w:num="1"/>
          <w:titlePg/>
          <w:docGrid w:linePitch="312" w:charSpace="0"/>
        </w:sectPr>
      </w:pPr>
      <w:bookmarkStart w:id="32" w:name="_Hlt74714665"/>
      <w:bookmarkEnd w:id="32"/>
      <w:bookmarkStart w:id="33" w:name="_Hlt68072998"/>
      <w:bookmarkEnd w:id="33"/>
      <w:bookmarkStart w:id="34" w:name="_Hlt68073093"/>
      <w:bookmarkEnd w:id="34"/>
      <w:bookmarkStart w:id="35" w:name="_Hlt74729768"/>
      <w:bookmarkEnd w:id="35"/>
      <w:bookmarkStart w:id="36" w:name="_Hlt74730295"/>
      <w:bookmarkEnd w:id="36"/>
      <w:bookmarkStart w:id="37" w:name="_Hlt68403820"/>
      <w:bookmarkEnd w:id="37"/>
      <w:bookmarkStart w:id="38" w:name="_Hlt68072990"/>
      <w:bookmarkEnd w:id="38"/>
      <w:bookmarkStart w:id="39" w:name="_Hlt75236011"/>
      <w:bookmarkEnd w:id="39"/>
      <w:bookmarkStart w:id="40" w:name="_Hlt68057669"/>
      <w:bookmarkEnd w:id="40"/>
      <w:bookmarkStart w:id="41" w:name="_Hlt74707468"/>
      <w:bookmarkEnd w:id="41"/>
      <w:bookmarkStart w:id="42" w:name="_Hlt75236290"/>
      <w:bookmarkEnd w:id="42"/>
      <w:bookmarkStart w:id="43" w:name="_Hlt75236101"/>
      <w:bookmarkEnd w:id="43"/>
    </w:p>
    <w:bookmarkEnd w:id="24"/>
    <w:bookmarkEnd w:id="25"/>
    <w:p w14:paraId="448D93A1">
      <w:pPr>
        <w:wordWrap w:val="0"/>
        <w:snapToGrid w:val="0"/>
        <w:spacing w:beforeLines="0" w:afterLines="0" w:line="360" w:lineRule="auto"/>
        <w:jc w:val="center"/>
        <w:outlineLvl w:val="0"/>
        <w:rPr>
          <w:rFonts w:ascii="仿宋" w:hAnsi="仿宋" w:eastAsia="仿宋" w:cs="仿宋"/>
          <w:b/>
          <w:sz w:val="36"/>
          <w:szCs w:val="36"/>
          <w:highlight w:val="none"/>
        </w:rPr>
      </w:pPr>
      <w:bookmarkStart w:id="44" w:name="_Toc8370"/>
      <w:bookmarkStart w:id="45" w:name="_Toc23290"/>
      <w:bookmarkStart w:id="46" w:name="_Toc10476"/>
      <w:bookmarkStart w:id="47" w:name="_Toc377"/>
      <w:bookmarkStart w:id="48" w:name="_Toc135"/>
      <w:bookmarkStart w:id="49" w:name="_Toc16672"/>
      <w:bookmarkStart w:id="50" w:name="_Toc17637"/>
      <w:bookmarkStart w:id="51" w:name="第四部分"/>
      <w:r>
        <w:rPr>
          <w:rFonts w:hint="eastAsia" w:ascii="仿宋" w:hAnsi="仿宋" w:eastAsia="仿宋" w:cs="仿宋"/>
          <w:b/>
          <w:sz w:val="36"/>
          <w:szCs w:val="36"/>
          <w:highlight w:val="none"/>
        </w:rPr>
        <w:t>第三部分 采购需求</w:t>
      </w:r>
      <w:bookmarkEnd w:id="44"/>
      <w:bookmarkEnd w:id="45"/>
      <w:bookmarkEnd w:id="46"/>
      <w:bookmarkEnd w:id="47"/>
      <w:bookmarkEnd w:id="48"/>
      <w:bookmarkEnd w:id="49"/>
      <w:bookmarkEnd w:id="50"/>
    </w:p>
    <w:p w14:paraId="3E002BC1">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bookmarkStart w:id="52" w:name="bookmark4"/>
      <w:bookmarkStart w:id="53" w:name="_Toc169952210"/>
      <w:bookmarkStart w:id="54" w:name="_Toc5794"/>
      <w:bookmarkStart w:id="55" w:name="_Toc23824"/>
      <w:bookmarkStart w:id="56" w:name="_Toc17094"/>
      <w:bookmarkStart w:id="57" w:name="_Toc22598"/>
      <w:bookmarkStart w:id="58" w:name="_Toc6657"/>
      <w:bookmarkStart w:id="59" w:name="_Toc28895"/>
      <w:bookmarkStart w:id="60" w:name="_Toc12173"/>
      <w:bookmarkStart w:id="61" w:name="_Toc24799"/>
      <w:r>
        <w:rPr>
          <w:rFonts w:hint="eastAsia" w:ascii="仿宋" w:hAnsi="仿宋" w:eastAsia="仿宋" w:cs="仿宋"/>
          <w:b w:val="0"/>
          <w:bCs w:val="0"/>
          <w:kern w:val="0"/>
          <w:sz w:val="24"/>
          <w:szCs w:val="24"/>
          <w:highlight w:val="none"/>
          <w:lang w:val="en-US" w:eastAsia="zh-CN" w:bidi="ar-SA"/>
        </w:rPr>
        <w:t>一、项目概况</w:t>
      </w:r>
    </w:p>
    <w:p w14:paraId="5B452087">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为规范长庆街道企退自管小组文体活动的组织工作，推行长庆街道纳入社会化管理企业退休人员文娱健身活动组织的管理制度化，保证活动服务质量，提高管理工作效益，促进廉政建设，依据《中华人民共和国政府采购法》、《中华人民共和国政府采购法实施条例》等有关规定，结合长庆街道实际情况，现就2025年长庆街道企退人员自管小组文体活动服务项目进行公开招标。</w:t>
      </w:r>
    </w:p>
    <w:p w14:paraId="4A96790C">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二、采购内容</w:t>
      </w:r>
    </w:p>
    <w:p w14:paraId="5D72AC28">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供应商负责提供2025年长庆街道纳入社会化管理企业退休人员</w:t>
      </w:r>
      <w:r>
        <w:rPr>
          <w:rFonts w:hint="eastAsia" w:ascii="仿宋" w:hAnsi="仿宋" w:eastAsia="仿宋" w:cs="仿宋"/>
          <w:i w:val="0"/>
          <w:iCs w:val="0"/>
          <w:caps w:val="0"/>
          <w:spacing w:val="0"/>
          <w:kern w:val="0"/>
          <w:sz w:val="24"/>
          <w:szCs w:val="24"/>
          <w:highlight w:val="none"/>
          <w:lang w:val="en-US" w:eastAsia="zh-CN" w:bidi="ar-SA"/>
        </w:rPr>
        <w:t>自管小组文体</w:t>
      </w:r>
      <w:r>
        <w:rPr>
          <w:rFonts w:hint="eastAsia" w:ascii="仿宋" w:hAnsi="仿宋" w:eastAsia="仿宋" w:cs="仿宋"/>
          <w:b w:val="0"/>
          <w:bCs w:val="0"/>
          <w:kern w:val="0"/>
          <w:sz w:val="24"/>
          <w:szCs w:val="24"/>
          <w:highlight w:val="none"/>
          <w:lang w:val="en-US" w:eastAsia="zh-CN" w:bidi="ar-SA"/>
        </w:rPr>
        <w:t>活动（包含外出参观游览）的承办服务，具体包括活动策划、宣传、组织、执行。</w:t>
      </w:r>
    </w:p>
    <w:p w14:paraId="681DF293">
      <w:pPr>
        <w:pStyle w:val="968"/>
        <w:tabs>
          <w:tab w:val="left" w:pos="471"/>
        </w:tabs>
        <w:snapToGrid w:val="0"/>
        <w:spacing w:beforeLines="0" w:afterLines="0" w:line="360" w:lineRule="auto"/>
        <w:ind w:firstLine="482"/>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1.活动对象：</w:t>
      </w:r>
      <w:r>
        <w:rPr>
          <w:rFonts w:hint="eastAsia" w:ascii="仿宋" w:hAnsi="仿宋" w:eastAsia="仿宋" w:cs="仿宋"/>
          <w:b w:val="0"/>
          <w:bCs w:val="0"/>
          <w:kern w:val="0"/>
          <w:sz w:val="24"/>
          <w:szCs w:val="24"/>
          <w:highlight w:val="none"/>
          <w:lang w:val="en-US" w:eastAsia="zh-CN" w:bidi="ar-SA"/>
        </w:rPr>
        <w:t>长庆街道</w:t>
      </w:r>
      <w:r>
        <w:rPr>
          <w:rFonts w:hint="eastAsia" w:ascii="仿宋" w:hAnsi="仿宋" w:eastAsia="仿宋" w:cs="仿宋"/>
          <w:kern w:val="0"/>
          <w:sz w:val="24"/>
          <w:szCs w:val="24"/>
          <w:highlight w:val="none"/>
          <w:lang w:val="en-US" w:eastAsia="zh-CN" w:bidi="ar-SA"/>
        </w:rPr>
        <w:t>纳入社会化管理的企业退休人员</w:t>
      </w:r>
    </w:p>
    <w:p w14:paraId="56F1BA97">
      <w:pPr>
        <w:pStyle w:val="968"/>
        <w:tabs>
          <w:tab w:val="left" w:pos="471"/>
        </w:tabs>
        <w:snapToGrid w:val="0"/>
        <w:spacing w:beforeLines="0" w:afterLines="0" w:line="360" w:lineRule="auto"/>
        <w:ind w:firstLine="482"/>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2.活动人数：约13400人，由采购人提供具体人员名单。</w:t>
      </w:r>
    </w:p>
    <w:p w14:paraId="0F28FEDC">
      <w:pPr>
        <w:pStyle w:val="968"/>
        <w:tabs>
          <w:tab w:val="left" w:pos="471"/>
        </w:tabs>
        <w:snapToGrid w:val="0"/>
        <w:spacing w:beforeLines="0" w:afterLines="0" w:line="360" w:lineRule="auto"/>
        <w:ind w:firstLine="482"/>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3.活动特点：适合企业退休人员年龄段的活动形式。</w:t>
      </w:r>
    </w:p>
    <w:p w14:paraId="27CBDE73">
      <w:pPr>
        <w:pStyle w:val="968"/>
        <w:tabs>
          <w:tab w:val="left" w:pos="471"/>
        </w:tabs>
        <w:snapToGrid w:val="0"/>
        <w:spacing w:beforeLines="0" w:afterLines="0" w:line="360" w:lineRule="auto"/>
        <w:ind w:firstLine="482"/>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▲4.个人经费标准：130元/人次。每人每年参加1次；不得发放现金或购物卡等代金卡（券），对75周岁以上及因客观原因不能参加活动的退休人员，可以组织慰问，发放慰问品。</w:t>
      </w:r>
    </w:p>
    <w:bookmarkEnd w:id="52"/>
    <w:p w14:paraId="4A32DBF6">
      <w:pPr>
        <w:keepNext w:val="0"/>
        <w:keepLines w:val="0"/>
        <w:pageBreakBefore w:val="0"/>
        <w:kinsoku/>
        <w:wordWrap w:val="0"/>
        <w:overflowPunct/>
        <w:topLinePunct w:val="0"/>
        <w:bidi w:val="0"/>
        <w:snapToGrid w:val="0"/>
        <w:spacing w:beforeLines="0" w:afterLines="0" w:line="360" w:lineRule="auto"/>
        <w:ind w:firstLine="480" w:firstLineChars="200"/>
        <w:textAlignment w:val="auto"/>
        <w:outlineLvl w:val="9"/>
        <w:rPr>
          <w:rFonts w:hint="eastAsia" w:ascii="仿宋" w:hAnsi="仿宋" w:eastAsia="仿宋" w:cs="仿宋"/>
          <w:b w:val="0"/>
          <w:bCs/>
          <w:sz w:val="24"/>
          <w:highlight w:val="none"/>
          <w:lang w:eastAsia="zh-CN"/>
        </w:rPr>
      </w:pPr>
      <w:r>
        <w:rPr>
          <w:rFonts w:hint="eastAsia" w:ascii="仿宋" w:hAnsi="仿宋" w:eastAsia="仿宋" w:cs="仿宋"/>
          <w:b w:val="0"/>
          <w:bCs w:val="0"/>
          <w:kern w:val="0"/>
          <w:sz w:val="24"/>
          <w:szCs w:val="24"/>
          <w:highlight w:val="none"/>
          <w:lang w:val="en-US" w:eastAsia="zh-CN" w:bidi="ar-SA"/>
        </w:rPr>
        <w:t>4.服务期：</w:t>
      </w:r>
      <w:r>
        <w:rPr>
          <w:rFonts w:hint="eastAsia" w:ascii="仿宋" w:hAnsi="仿宋" w:eastAsia="仿宋" w:cs="仿宋"/>
          <w:b w:val="0"/>
          <w:bCs/>
          <w:sz w:val="24"/>
          <w:highlight w:val="none"/>
          <w:lang w:val="en-US" w:eastAsia="zh-CN"/>
        </w:rPr>
        <w:t>自合同签订生效之日起至辖区所有符合条件的企业退休人员文体活动</w:t>
      </w:r>
      <w:r>
        <w:rPr>
          <w:rFonts w:hint="eastAsia" w:ascii="仿宋" w:hAnsi="仿宋" w:eastAsia="仿宋" w:cs="仿宋"/>
          <w:b w:val="0"/>
          <w:bCs/>
          <w:sz w:val="24"/>
          <w:highlight w:val="none"/>
          <w:lang w:eastAsia="zh-CN"/>
        </w:rPr>
        <w:t>服务</w:t>
      </w:r>
      <w:r>
        <w:rPr>
          <w:rFonts w:hint="eastAsia" w:ascii="仿宋" w:hAnsi="仿宋" w:eastAsia="仿宋" w:cs="仿宋"/>
          <w:b w:val="0"/>
          <w:bCs/>
          <w:sz w:val="24"/>
          <w:highlight w:val="none"/>
          <w:lang w:val="en-US" w:eastAsia="zh-CN"/>
        </w:rPr>
        <w:t>结束止</w:t>
      </w:r>
      <w:r>
        <w:rPr>
          <w:rFonts w:hint="eastAsia" w:ascii="仿宋" w:hAnsi="仿宋" w:eastAsia="仿宋" w:cs="仿宋"/>
          <w:b w:val="0"/>
          <w:bCs/>
          <w:sz w:val="24"/>
          <w:highlight w:val="none"/>
          <w:lang w:eastAsia="zh-CN"/>
        </w:rPr>
        <w:t>。</w:t>
      </w:r>
    </w:p>
    <w:p w14:paraId="7461855F">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三、服务要求</w:t>
      </w:r>
    </w:p>
    <w:p w14:paraId="5091CD51">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1.基本要求</w:t>
      </w:r>
    </w:p>
    <w:p w14:paraId="00C1A8AF">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1.1文体活动应以小型、多样、就近和安全为原则，结合长庆街道辖区内企业退休人员年龄实际情况，拟定计划、征求意见、组织实施。</w:t>
      </w:r>
    </w:p>
    <w:p w14:paraId="730BF9FA">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1.2供应商应设有相对独立的服务热线电话和服务质量投诉电话，指定专人负责本项目的服务工作。</w:t>
      </w:r>
    </w:p>
    <w:p w14:paraId="5C31A03C">
      <w:pPr>
        <w:pStyle w:val="968"/>
        <w:tabs>
          <w:tab w:val="left" w:pos="471"/>
        </w:tabs>
        <w:snapToGrid w:val="0"/>
        <w:spacing w:beforeLines="0" w:afterLines="0" w:line="360" w:lineRule="auto"/>
        <w:ind w:firstLine="482"/>
        <w:outlineLvl w:val="9"/>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1.3</w:t>
      </w:r>
      <w:r>
        <w:rPr>
          <w:rFonts w:hint="eastAsia" w:ascii="仿宋" w:hAnsi="仿宋" w:eastAsia="仿宋" w:cs="仿宋"/>
          <w:kern w:val="0"/>
          <w:sz w:val="24"/>
          <w:szCs w:val="24"/>
          <w:highlight w:val="none"/>
          <w:lang w:val="en-US" w:eastAsia="zh-CN" w:bidi="ar-SA"/>
        </w:rPr>
        <w:t>供应商提供的活动策划及其他相关各项资料，使用前需交采购人认可，认可后的实施方案供应商方可执行。</w:t>
      </w:r>
    </w:p>
    <w:p w14:paraId="1D54FCA4">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2.活动形式要求</w:t>
      </w:r>
    </w:p>
    <w:p w14:paraId="1F2043D3">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2.1一次性活动：可适当整合资源，不接受现金、实物及有价证券的活动形式。</w:t>
      </w:r>
    </w:p>
    <w:p w14:paraId="3E0E3621">
      <w:pPr>
        <w:pStyle w:val="968"/>
        <w:tabs>
          <w:tab w:val="left" w:pos="471"/>
        </w:tabs>
        <w:snapToGrid w:val="0"/>
        <w:spacing w:beforeLines="0" w:afterLines="0" w:line="360" w:lineRule="auto"/>
        <w:ind w:firstLine="482"/>
        <w:outlineLvl w:val="9"/>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2.2活动种类多样、可操作性强。供应商在投标文件中提供详细的多种类活动方案，供企退人员进行选择。活动不得变相售卖任何产品，不得进行违法违规活动。</w:t>
      </w:r>
    </w:p>
    <w:p w14:paraId="76811A41">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2.3辖区内上门慰问活动（针对不便外出人员）：使用上门慰问的形式必须向采购人提供有效的照片影像资料及签名台账，供应商实施上门慰问活动时不得外包第三方单位落实。</w:t>
      </w:r>
    </w:p>
    <w:p w14:paraId="66ED4EDE">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2.4活动组织方式：小型活动，包括但不限于外出参观游览，区内文娱健身活动。</w:t>
      </w:r>
    </w:p>
    <w:p w14:paraId="026C33FC">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2.5企退人员活动时间：按照街道确定的活动方案，由企退人员自由选择，原则上截止时间为2025年11月30日。</w:t>
      </w:r>
    </w:p>
    <w:p w14:paraId="21AE3426">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3.供应商应为服务对象购买老年短期意外险。在活动期间，供应商负责安全防护，切实做好项目的服务工作。</w:t>
      </w:r>
    </w:p>
    <w:p w14:paraId="7555EF31">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 xml:space="preserve">4.服务目标及质量：满意度达95%及以上，安全责任事故“0”发生。 </w:t>
      </w:r>
    </w:p>
    <w:p w14:paraId="46195513">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5.供应商应承诺及保证自身对参加活动人员名单和个人信息不外泄。</w:t>
      </w:r>
    </w:p>
    <w:p w14:paraId="77BF5EAB">
      <w:pPr>
        <w:pStyle w:val="968"/>
        <w:tabs>
          <w:tab w:val="left" w:pos="471"/>
        </w:tabs>
        <w:snapToGrid w:val="0"/>
        <w:spacing w:beforeLines="0" w:afterLines="0" w:line="360" w:lineRule="auto"/>
        <w:ind w:firstLine="482"/>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6.</w:t>
      </w:r>
      <w:r>
        <w:rPr>
          <w:rFonts w:hint="eastAsia" w:ascii="仿宋" w:hAnsi="仿宋" w:eastAsia="仿宋" w:cs="仿宋"/>
          <w:kern w:val="0"/>
          <w:sz w:val="24"/>
          <w:szCs w:val="24"/>
          <w:highlight w:val="none"/>
          <w:lang w:val="en-US" w:eastAsia="zh-CN" w:bidi="ar-SA"/>
        </w:rPr>
        <w:t>应急要求</w:t>
      </w:r>
    </w:p>
    <w:p w14:paraId="21413D43">
      <w:pPr>
        <w:pStyle w:val="968"/>
        <w:tabs>
          <w:tab w:val="left" w:pos="471"/>
        </w:tabs>
        <w:snapToGrid w:val="0"/>
        <w:spacing w:beforeLines="0" w:afterLines="0" w:line="360" w:lineRule="auto"/>
        <w:ind w:firstLine="482"/>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6.1供应商须制定</w:t>
      </w:r>
      <w:r>
        <w:rPr>
          <w:rFonts w:hint="eastAsia" w:ascii="仿宋" w:hAnsi="仿宋" w:eastAsia="仿宋" w:cs="仿宋"/>
          <w:b w:val="0"/>
          <w:bCs w:val="0"/>
          <w:kern w:val="0"/>
          <w:sz w:val="24"/>
          <w:szCs w:val="24"/>
          <w:highlight w:val="none"/>
          <w:lang w:val="en-US" w:eastAsia="zh-CN" w:bidi="ar-SA"/>
        </w:rPr>
        <w:t>对应的应急预案（</w:t>
      </w:r>
      <w:r>
        <w:rPr>
          <w:rFonts w:hint="eastAsia" w:ascii="仿宋" w:hAnsi="仿宋" w:eastAsia="仿宋" w:cs="仿宋"/>
          <w:kern w:val="0"/>
          <w:sz w:val="24"/>
          <w:szCs w:val="24"/>
          <w:highlight w:val="none"/>
          <w:lang w:val="en-US" w:eastAsia="zh-CN" w:bidi="ar-SA"/>
        </w:rPr>
        <w:t>包括传达机制、人员调配、责任分工等，</w:t>
      </w:r>
      <w:r>
        <w:rPr>
          <w:rFonts w:hint="eastAsia" w:ascii="仿宋" w:hAnsi="仿宋" w:eastAsia="仿宋" w:cs="仿宋"/>
          <w:b w:val="0"/>
          <w:bCs w:val="0"/>
          <w:kern w:val="0"/>
          <w:sz w:val="24"/>
          <w:szCs w:val="24"/>
          <w:highlight w:val="none"/>
          <w:lang w:val="en-US" w:eastAsia="zh-CN" w:bidi="ar-SA"/>
        </w:rPr>
        <w:t>活动期间需安排专业人员保障）和应急措施。</w:t>
      </w:r>
    </w:p>
    <w:p w14:paraId="63FD0B65">
      <w:pPr>
        <w:pStyle w:val="968"/>
        <w:tabs>
          <w:tab w:val="left" w:pos="471"/>
        </w:tabs>
        <w:snapToGrid w:val="0"/>
        <w:spacing w:beforeLines="0" w:afterLines="0" w:line="360" w:lineRule="auto"/>
        <w:ind w:firstLine="482"/>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6.2项目实施过程中，当发生重大险情或安全事故，或有重大任务、活动时，能够及时处理并向采购人报告，最大限度避免或减少损失。</w:t>
      </w:r>
    </w:p>
    <w:p w14:paraId="4D1D943B">
      <w:pPr>
        <w:pStyle w:val="968"/>
        <w:tabs>
          <w:tab w:val="left" w:pos="471"/>
        </w:tabs>
        <w:snapToGrid w:val="0"/>
        <w:spacing w:beforeLines="0" w:afterLines="0" w:line="360" w:lineRule="auto"/>
        <w:ind w:firstLine="482"/>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7.规章制度</w:t>
      </w:r>
    </w:p>
    <w:p w14:paraId="4304B778">
      <w:pPr>
        <w:pStyle w:val="968"/>
        <w:tabs>
          <w:tab w:val="left" w:pos="471"/>
        </w:tabs>
        <w:snapToGrid w:val="0"/>
        <w:spacing w:beforeLines="0" w:afterLines="0" w:line="360" w:lineRule="auto"/>
        <w:ind w:firstLine="482"/>
        <w:outlineLvl w:val="9"/>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7.1供应商须具备完整可行的规章制度，包括但不限于各项工作制度、岗位责任制度、管理运作制度、考核管理制度及标准、服务满意度回访制度等，保障项目的高效实施。</w:t>
      </w:r>
    </w:p>
    <w:p w14:paraId="42895FD7">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7.2供应商应做好本项目的所有档案、数据管理工作。</w:t>
      </w:r>
    </w:p>
    <w:p w14:paraId="14EFEBCD">
      <w:pPr>
        <w:pStyle w:val="968"/>
        <w:tabs>
          <w:tab w:val="left" w:pos="471"/>
        </w:tabs>
        <w:snapToGrid w:val="0"/>
        <w:spacing w:beforeLines="0" w:afterLines="0" w:line="360" w:lineRule="auto"/>
        <w:ind w:firstLine="482"/>
        <w:outlineLvl w:val="9"/>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四、项目组人员要求</w:t>
      </w:r>
    </w:p>
    <w:p w14:paraId="5266C8B1">
      <w:pPr>
        <w:pStyle w:val="968"/>
        <w:tabs>
          <w:tab w:val="left" w:pos="471"/>
        </w:tabs>
        <w:snapToGrid w:val="0"/>
        <w:spacing w:beforeLines="0" w:afterLines="0" w:line="360" w:lineRule="auto"/>
        <w:ind w:firstLine="482"/>
        <w:outlineLvl w:val="9"/>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项目组要求设置项目负责人1人，策划专业人员不少于2人，活动组织、执行人员不少于6人。投标文件中提供拟派项目组人员配备方案，方案应包含拟派项目组团队组织架构、岗位设置与人员配置计划和整体安排。</w:t>
      </w:r>
    </w:p>
    <w:p w14:paraId="3D3D7D31">
      <w:pPr>
        <w:snapToGrid w:val="0"/>
        <w:spacing w:line="480" w:lineRule="exact"/>
        <w:ind w:firstLine="482" w:firstLineChars="200"/>
        <w:jc w:val="left"/>
        <w:rPr>
          <w:rFonts w:hint="eastAsia" w:ascii="仿宋" w:hAnsi="仿宋" w:eastAsia="仿宋" w:cs="宋体"/>
          <w:b/>
          <w:bCs/>
          <w:snapToGrid w:val="0"/>
          <w:color w:val="auto"/>
          <w:kern w:val="0"/>
          <w:sz w:val="24"/>
          <w:highlight w:val="none"/>
        </w:rPr>
      </w:pPr>
      <w:r>
        <w:rPr>
          <w:rFonts w:hint="eastAsia" w:ascii="仿宋" w:hAnsi="仿宋" w:eastAsia="仿宋" w:cs="仿宋"/>
          <w:b/>
          <w:bCs/>
          <w:kern w:val="0"/>
          <w:sz w:val="24"/>
          <w:szCs w:val="24"/>
          <w:highlight w:val="none"/>
          <w:lang w:val="en-US" w:eastAsia="zh-CN" w:bidi="ar-SA"/>
        </w:rPr>
        <w:t>五、</w:t>
      </w:r>
      <w:r>
        <w:rPr>
          <w:rFonts w:hint="eastAsia" w:ascii="仿宋" w:hAnsi="仿宋" w:eastAsia="仿宋" w:cs="宋体"/>
          <w:b/>
          <w:bCs/>
          <w:snapToGrid w:val="0"/>
          <w:color w:val="auto"/>
          <w:kern w:val="0"/>
          <w:sz w:val="24"/>
          <w:highlight w:val="none"/>
        </w:rPr>
        <w:t>文娱健身活动安排要求：</w:t>
      </w:r>
    </w:p>
    <w:p w14:paraId="3172855F">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.1制定文娱健身活动开展的工作程序和步骤、活动过程中的管理和协调方法、相关服务保障措施。</w:t>
      </w:r>
    </w:p>
    <w:p w14:paraId="64F580B4">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.2文娱健身活动方案：活动种类多样、可操作性强。供应商在响应文件中需提供不少于5种详细的多种类活动方案（包括但不限于活动类型、组织方式、活动时间、参加人数等）供采购人选择。</w:t>
      </w:r>
    </w:p>
    <w:p w14:paraId="7C870CB0">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.3活动场地及设施设备：文娱健身活动须安排在街道辖区场地组织，开展活动前，供应商应落实活动场地、确保活动场地的安全可靠，并报采购人确认。活动所需的配套设施设备应符合活动要求。</w:t>
      </w:r>
    </w:p>
    <w:p w14:paraId="287979EC">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.4企退人员组织安排：供应商对活动开展过程中（包括报名、活动签到、活动结束人员统计）制定详细的活动人员组织安排方案。</w:t>
      </w:r>
    </w:p>
    <w:p w14:paraId="4394F494">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.5供应商须为活动的组织方，委托第三方机构组织活动将不予接受。</w:t>
      </w:r>
    </w:p>
    <w:p w14:paraId="1884F778">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.6活动策划需体现活动宣传标语内容，活动结束后为采购人提供活动宣传素材。</w:t>
      </w:r>
    </w:p>
    <w:p w14:paraId="04A60AC5">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.7活动组织方式：企退人员自行至目的地。</w:t>
      </w:r>
    </w:p>
    <w:p w14:paraId="42294ABC">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.8企退人员活动时间：自由选择。</w:t>
      </w:r>
    </w:p>
    <w:p w14:paraId="7DA311EF">
      <w:pPr>
        <w:snapToGrid w:val="0"/>
        <w:spacing w:line="480" w:lineRule="exact"/>
        <w:ind w:firstLine="482" w:firstLineChars="200"/>
        <w:jc w:val="left"/>
        <w:rPr>
          <w:rFonts w:hint="eastAsia" w:ascii="仿宋" w:hAnsi="仿宋" w:eastAsia="仿宋" w:cs="宋体"/>
          <w:b/>
          <w:bCs/>
          <w:snapToGrid w:val="0"/>
          <w:color w:val="auto"/>
          <w:kern w:val="0"/>
          <w:sz w:val="24"/>
          <w:highlight w:val="none"/>
        </w:rPr>
      </w:pPr>
      <w:r>
        <w:rPr>
          <w:rFonts w:hint="eastAsia" w:ascii="仿宋" w:hAnsi="仿宋" w:eastAsia="仿宋" w:cs="仿宋"/>
          <w:b/>
          <w:bCs/>
          <w:kern w:val="0"/>
          <w:sz w:val="24"/>
          <w:szCs w:val="24"/>
          <w:highlight w:val="none"/>
          <w:lang w:val="en-US" w:eastAsia="zh-CN" w:bidi="ar-SA"/>
        </w:rPr>
        <w:t>六、</w:t>
      </w:r>
      <w:r>
        <w:rPr>
          <w:rFonts w:hint="eastAsia" w:ascii="仿宋" w:hAnsi="仿宋" w:eastAsia="仿宋" w:cs="宋体"/>
          <w:b/>
          <w:bCs/>
          <w:snapToGrid w:val="0"/>
          <w:color w:val="auto"/>
          <w:kern w:val="0"/>
          <w:sz w:val="24"/>
          <w:highlight w:val="none"/>
        </w:rPr>
        <w:t>参观游览的活动安排要求：</w:t>
      </w:r>
    </w:p>
    <w:p w14:paraId="3283025C">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.1制定游览活动开展的工作程序和步骤、活动过程中的管理和协调方法、相关服务保障措施。</w:t>
      </w:r>
    </w:p>
    <w:p w14:paraId="4336E7AF">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2一般上午就近集中出发，中午集中就餐，下午结束后返回出发点，具体线路与景点由供应商按照街道退休职工现况以及以往类似活动经验给出方案，在响应文件中明确，活动全程不允许进行任何形式的商业推广产品促销。</w:t>
      </w:r>
    </w:p>
    <w:p w14:paraId="6F5F3167">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.3提供不少于5条外出参观游览方案，具体线路、景点由供应商自行设计，需详细说明线路，标明点与点的行程距离、地理位置及所耗交通时间与景点参观时长；</w:t>
      </w:r>
    </w:p>
    <w:p w14:paraId="4E8EADA9">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.4交通：全程空调旅游车接送。</w:t>
      </w:r>
    </w:p>
    <w:p w14:paraId="6CFB336E">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eastAsia="zh-CN"/>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.5车辆配备情况：供应商</w:t>
      </w:r>
      <w:r>
        <w:rPr>
          <w:rFonts w:hint="eastAsia" w:ascii="仿宋" w:hAnsi="仿宋" w:eastAsia="仿宋" w:cs="宋体"/>
          <w:snapToGrid w:val="0"/>
          <w:color w:val="auto"/>
          <w:kern w:val="0"/>
          <w:sz w:val="24"/>
          <w:highlight w:val="none"/>
          <w:lang w:val="en-US" w:eastAsia="zh-CN"/>
        </w:rPr>
        <w:t>提供的</w:t>
      </w:r>
      <w:r>
        <w:rPr>
          <w:rFonts w:hint="eastAsia" w:ascii="仿宋" w:hAnsi="仿宋" w:eastAsia="仿宋" w:cs="宋体"/>
          <w:snapToGrid w:val="0"/>
          <w:color w:val="auto"/>
          <w:kern w:val="0"/>
          <w:sz w:val="24"/>
          <w:highlight w:val="none"/>
          <w:lang w:val="en-US"/>
        </w:rPr>
        <w:t>车辆需配备有冷暖空调车内摄像监控装置</w:t>
      </w:r>
      <w:r>
        <w:rPr>
          <w:rFonts w:hint="eastAsia" w:ascii="仿宋" w:hAnsi="仿宋" w:eastAsia="仿宋" w:cs="宋体"/>
          <w:snapToGrid w:val="0"/>
          <w:color w:val="auto"/>
          <w:kern w:val="0"/>
          <w:sz w:val="24"/>
          <w:highlight w:val="none"/>
          <w:lang w:val="en-US" w:eastAsia="zh-CN"/>
        </w:rPr>
        <w:t>等</w:t>
      </w:r>
      <w:r>
        <w:rPr>
          <w:rFonts w:hint="eastAsia" w:ascii="仿宋" w:hAnsi="仿宋" w:eastAsia="仿宋" w:cs="宋体"/>
          <w:snapToGrid w:val="0"/>
          <w:color w:val="auto"/>
          <w:kern w:val="0"/>
          <w:sz w:val="24"/>
          <w:highlight w:val="none"/>
          <w:lang w:val="en-US"/>
        </w:rPr>
        <w:t>；行驶里程不超过6万公里。</w:t>
      </w:r>
      <w:r>
        <w:rPr>
          <w:rFonts w:hint="eastAsia" w:ascii="仿宋" w:hAnsi="仿宋" w:eastAsia="仿宋" w:cs="宋体"/>
          <w:snapToGrid w:val="0"/>
          <w:color w:val="auto"/>
          <w:kern w:val="0"/>
          <w:sz w:val="24"/>
          <w:highlight w:val="none"/>
          <w:lang w:val="en-US" w:eastAsia="zh-CN"/>
        </w:rPr>
        <w:t xml:space="preserve"> </w:t>
      </w:r>
    </w:p>
    <w:p w14:paraId="6AA46874">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.6门票：包含。如因出行人员身体不适等原因未进入景区的,结算时须退还相应实际门市票价。</w:t>
      </w:r>
    </w:p>
    <w:p w14:paraId="3F014EA6">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.7用餐：一般10人一桌，午餐一餐，不应低于</w:t>
      </w:r>
      <w:r>
        <w:rPr>
          <w:rFonts w:hint="eastAsia" w:ascii="仿宋" w:hAnsi="仿宋" w:eastAsia="仿宋" w:cs="宋体"/>
          <w:snapToGrid w:val="0"/>
          <w:color w:val="auto"/>
          <w:kern w:val="0"/>
          <w:sz w:val="24"/>
          <w:highlight w:val="none"/>
          <w:lang w:val="en-US" w:eastAsia="zh-CN"/>
        </w:rPr>
        <w:t>5</w:t>
      </w:r>
      <w:r>
        <w:rPr>
          <w:rFonts w:hint="eastAsia" w:ascii="仿宋" w:hAnsi="仿宋" w:eastAsia="仿宋" w:cs="宋体"/>
          <w:snapToGrid w:val="0"/>
          <w:color w:val="auto"/>
          <w:kern w:val="0"/>
          <w:sz w:val="24"/>
          <w:highlight w:val="none"/>
          <w:lang w:val="en-US"/>
        </w:rPr>
        <w:t>0元/人标准</w:t>
      </w:r>
      <w:r>
        <w:rPr>
          <w:rFonts w:hint="eastAsia" w:ascii="仿宋" w:hAnsi="仿宋" w:eastAsia="仿宋" w:cs="宋体"/>
          <w:snapToGrid w:val="0"/>
          <w:color w:val="auto"/>
          <w:kern w:val="0"/>
          <w:sz w:val="24"/>
          <w:highlight w:val="none"/>
          <w:lang w:val="en-US" w:eastAsia="zh-CN"/>
        </w:rPr>
        <w:t>（</w:t>
      </w:r>
      <w:r>
        <w:rPr>
          <w:rFonts w:hint="eastAsia" w:ascii="仿宋" w:hAnsi="仿宋" w:eastAsia="仿宋" w:cs="宋体"/>
          <w:snapToGrid w:val="0"/>
          <w:color w:val="auto"/>
          <w:kern w:val="0"/>
          <w:sz w:val="24"/>
          <w:highlight w:val="none"/>
          <w:lang w:val="en-US"/>
        </w:rPr>
        <w:t>在</w:t>
      </w:r>
      <w:r>
        <w:rPr>
          <w:rFonts w:hint="eastAsia" w:ascii="仿宋" w:hAnsi="仿宋" w:eastAsia="仿宋" w:cs="宋体"/>
          <w:snapToGrid w:val="0"/>
          <w:color w:val="auto"/>
          <w:kern w:val="0"/>
          <w:sz w:val="24"/>
          <w:highlight w:val="none"/>
          <w:lang w:val="en-US" w:eastAsia="zh-CN"/>
        </w:rPr>
        <w:t>投标</w:t>
      </w:r>
      <w:r>
        <w:rPr>
          <w:rFonts w:hint="eastAsia" w:ascii="仿宋" w:hAnsi="仿宋" w:eastAsia="仿宋" w:cs="宋体"/>
          <w:snapToGrid w:val="0"/>
          <w:color w:val="auto"/>
          <w:kern w:val="0"/>
          <w:sz w:val="24"/>
          <w:highlight w:val="none"/>
          <w:lang w:val="en-US"/>
        </w:rPr>
        <w:t>文件中明确菜单</w:t>
      </w:r>
      <w:r>
        <w:rPr>
          <w:rFonts w:hint="eastAsia" w:ascii="仿宋" w:hAnsi="仿宋" w:eastAsia="仿宋" w:cs="宋体"/>
          <w:snapToGrid w:val="0"/>
          <w:color w:val="auto"/>
          <w:kern w:val="0"/>
          <w:sz w:val="24"/>
          <w:highlight w:val="none"/>
          <w:lang w:val="en-US" w:eastAsia="zh-CN"/>
        </w:rPr>
        <w:t>）</w:t>
      </w:r>
      <w:r>
        <w:rPr>
          <w:rFonts w:hint="eastAsia" w:ascii="仿宋" w:hAnsi="仿宋" w:eastAsia="仿宋" w:cs="宋体"/>
          <w:snapToGrid w:val="0"/>
          <w:color w:val="auto"/>
          <w:kern w:val="0"/>
          <w:sz w:val="24"/>
          <w:highlight w:val="none"/>
          <w:lang w:val="en-US"/>
        </w:rPr>
        <w:t xml:space="preserve">，供应商需提供合适餐厅，菜肴和口味适合老年人，保证食品卫生及质量，适配各出行方案线路。 </w:t>
      </w:r>
      <w:r>
        <w:rPr>
          <w:rFonts w:hint="eastAsia" w:ascii="仿宋" w:hAnsi="仿宋" w:eastAsia="仿宋" w:cs="宋体"/>
          <w:snapToGrid w:val="0"/>
          <w:color w:val="auto"/>
          <w:kern w:val="0"/>
          <w:sz w:val="24"/>
          <w:highlight w:val="none"/>
          <w:lang w:val="en-US"/>
        </w:rPr>
        <w:cr/>
      </w:r>
      <w:r>
        <w:rPr>
          <w:rFonts w:hint="eastAsia" w:ascii="仿宋" w:hAnsi="仿宋" w:eastAsia="仿宋" w:cs="宋体"/>
          <w:snapToGrid w:val="0"/>
          <w:color w:val="auto"/>
          <w:kern w:val="0"/>
          <w:sz w:val="24"/>
          <w:highlight w:val="none"/>
          <w:lang w:val="en-US"/>
        </w:rPr>
        <w:t xml:space="preserve">    </w:t>
      </w: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.8导游：具有导游资格证，并且有2年以上带团经验，导游全程陪同讲解。</w:t>
      </w:r>
    </w:p>
    <w:p w14:paraId="41D2EE3B">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.9驾驶员：驾驶员具备5年以上驾驶经验，服务态度好、技术好，确保行程安全，驾驶员服务期间要求统一着装。</w:t>
      </w:r>
    </w:p>
    <w:p w14:paraId="7D52A45E">
      <w:pPr>
        <w:snapToGrid w:val="0"/>
        <w:spacing w:line="480" w:lineRule="exact"/>
        <w:ind w:firstLine="480" w:firstLineChars="200"/>
        <w:jc w:val="left"/>
        <w:rPr>
          <w:rFonts w:hint="eastAsia" w:ascii="仿宋" w:hAnsi="仿宋" w:eastAsia="仿宋" w:cs="宋体"/>
          <w:snapToGrid w:val="0"/>
          <w:color w:val="auto"/>
          <w:kern w:val="0"/>
          <w:sz w:val="24"/>
          <w:highlight w:val="none"/>
          <w:lang w:val="en-US"/>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.10购物：全程不进购物点，无自费的景点或活动。</w:t>
      </w:r>
    </w:p>
    <w:p w14:paraId="2DF47D19">
      <w:pPr>
        <w:snapToGrid w:val="0"/>
        <w:spacing w:line="480" w:lineRule="exact"/>
        <w:ind w:firstLine="480" w:firstLineChars="200"/>
        <w:jc w:val="left"/>
        <w:rPr>
          <w:rFonts w:hint="eastAsia" w:ascii="仿宋" w:hAnsi="仿宋" w:eastAsia="仿宋" w:cs="仿宋"/>
          <w:b/>
          <w:bCs/>
          <w:kern w:val="0"/>
          <w:sz w:val="24"/>
          <w:szCs w:val="24"/>
          <w:highlight w:val="none"/>
          <w:lang w:val="en-US" w:eastAsia="zh-CN" w:bidi="ar-SA"/>
        </w:rPr>
      </w:pPr>
      <w:r>
        <w:rPr>
          <w:rFonts w:hint="eastAsia" w:ascii="仿宋" w:hAnsi="仿宋" w:eastAsia="仿宋" w:cs="宋体"/>
          <w:snapToGrid w:val="0"/>
          <w:color w:val="auto"/>
          <w:kern w:val="0"/>
          <w:sz w:val="24"/>
          <w:highlight w:val="none"/>
          <w:lang w:val="en-US" w:eastAsia="zh-CN"/>
        </w:rPr>
        <w:t>6</w:t>
      </w:r>
      <w:r>
        <w:rPr>
          <w:rFonts w:hint="eastAsia" w:ascii="仿宋" w:hAnsi="仿宋" w:eastAsia="仿宋" w:cs="宋体"/>
          <w:snapToGrid w:val="0"/>
          <w:color w:val="auto"/>
          <w:kern w:val="0"/>
          <w:sz w:val="24"/>
          <w:highlight w:val="none"/>
          <w:lang w:val="en-US"/>
        </w:rPr>
        <w:t>.11保障：车上应确保每人至少1瓶500ml矿泉水/纯净水。</w:t>
      </w:r>
    </w:p>
    <w:p w14:paraId="6DA7B678">
      <w:pPr>
        <w:pStyle w:val="968"/>
        <w:tabs>
          <w:tab w:val="left" w:pos="471"/>
        </w:tabs>
        <w:snapToGrid w:val="0"/>
        <w:spacing w:beforeLines="0" w:afterLines="0" w:line="360" w:lineRule="auto"/>
        <w:ind w:firstLine="482"/>
        <w:outlineLvl w:val="9"/>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七、商务需求</w:t>
      </w:r>
    </w:p>
    <w:p w14:paraId="41303728">
      <w:pPr>
        <w:pStyle w:val="62"/>
        <w:keepNext w:val="0"/>
        <w:keepLines w:val="0"/>
        <w:pageBreakBefore w:val="0"/>
        <w:widowControl w:val="0"/>
        <w:kinsoku/>
        <w:wordWrap/>
        <w:overflowPunct/>
        <w:topLinePunct w:val="0"/>
        <w:bidi w:val="0"/>
        <w:snapToGrid w:val="0"/>
        <w:spacing w:beforeLines="0" w:after="0" w:afterLines="0" w:line="360" w:lineRule="auto"/>
        <w:ind w:left="0" w:leftChars="0" w:firstLine="464"/>
        <w:textAlignment w:val="auto"/>
        <w:rPr>
          <w:rFonts w:hint="default" w:ascii="仿宋" w:hAnsi="仿宋" w:eastAsia="仿宋" w:cs="仿宋"/>
          <w:sz w:val="24"/>
          <w:szCs w:val="24"/>
          <w:highlight w:val="none"/>
          <w:lang w:val="en-US" w:eastAsia="zh-CN"/>
        </w:rPr>
      </w:pP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（一）报价要求：</w:t>
      </w:r>
      <w:r>
        <w:rPr>
          <w:rFonts w:hint="eastAsia" w:ascii="仿宋" w:hAnsi="仿宋" w:eastAsia="仿宋" w:cs="仿宋"/>
          <w:sz w:val="24"/>
          <w:szCs w:val="24"/>
          <w:highlight w:val="none"/>
          <w:lang w:val="en-US" w:eastAsia="zh-CN"/>
        </w:rPr>
        <w:t>详见须知前附表。本项目报价不竞争。</w:t>
      </w:r>
    </w:p>
    <w:p w14:paraId="39967338">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kern w:val="0"/>
          <w:sz w:val="24"/>
          <w:highlight w:val="none"/>
        </w:rPr>
        <w:t>▲（二）</w:t>
      </w:r>
      <w:r>
        <w:rPr>
          <w:rFonts w:hint="eastAsia" w:ascii="仿宋" w:hAnsi="仿宋" w:eastAsia="仿宋" w:cs="仿宋"/>
          <w:b w:val="0"/>
          <w:bCs w:val="0"/>
          <w:color w:val="auto"/>
          <w:sz w:val="24"/>
          <w:szCs w:val="24"/>
          <w:highlight w:val="none"/>
          <w:lang w:val="en-US" w:eastAsia="zh-CN"/>
        </w:rPr>
        <w:t>付款方式</w:t>
      </w:r>
    </w:p>
    <w:p w14:paraId="2F292619">
      <w:pPr>
        <w:pStyle w:val="968"/>
        <w:tabs>
          <w:tab w:val="left" w:pos="471"/>
        </w:tabs>
        <w:snapToGrid w:val="0"/>
        <w:spacing w:beforeLines="0" w:afterLines="0" w:line="360" w:lineRule="auto"/>
        <w:ind w:firstLine="482"/>
        <w:outlineLvl w:val="9"/>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sz w:val="24"/>
          <w:highlight w:val="none"/>
        </w:rPr>
        <w:t>合同签订并收到乙方开具的增值税发票后7个工作日内甲方向乙方支付合同价的</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0%作为预付款</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服务期</w:t>
      </w:r>
      <w:r>
        <w:rPr>
          <w:rFonts w:hint="eastAsia" w:ascii="仿宋" w:hAnsi="仿宋" w:eastAsia="仿宋" w:cs="仿宋"/>
          <w:color w:val="auto"/>
          <w:sz w:val="24"/>
          <w:szCs w:val="24"/>
          <w:highlight w:val="none"/>
          <w:lang w:eastAsia="zh-CN"/>
        </w:rPr>
        <w:t>结束、</w:t>
      </w:r>
      <w:r>
        <w:rPr>
          <w:rFonts w:hint="eastAsia" w:ascii="仿宋" w:hAnsi="仿宋" w:eastAsia="仿宋" w:cs="仿宋"/>
          <w:color w:val="auto"/>
          <w:sz w:val="24"/>
          <w:szCs w:val="24"/>
          <w:highlight w:val="none"/>
          <w:lang w:val="en-US" w:eastAsia="zh-CN"/>
        </w:rPr>
        <w:t>履约验收通过后，根据参加活动实际人数支付至结算价的100%，但结算总价上限不得超过预算金额。</w:t>
      </w:r>
      <w:r>
        <w:rPr>
          <w:rFonts w:hint="eastAsia" w:ascii="仿宋" w:hAnsi="仿宋" w:eastAsia="仿宋" w:cs="仿宋"/>
          <w:sz w:val="24"/>
          <w:highlight w:val="none"/>
          <w:lang w:eastAsia="zh-CN"/>
        </w:rPr>
        <w:t>付款前乙方需开具增值税发票。</w:t>
      </w:r>
    </w:p>
    <w:p w14:paraId="6931BFF6">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（三）履约保证金(本项目不设置）</w:t>
      </w:r>
    </w:p>
    <w:p w14:paraId="78699104">
      <w:pPr>
        <w:rPr>
          <w:rFonts w:hint="eastAsia" w:ascii="仿宋" w:hAnsi="仿宋" w:eastAsia="仿宋" w:cs="宋体"/>
          <w:b/>
          <w:color w:val="auto"/>
          <w:szCs w:val="24"/>
          <w:highlight w:val="none"/>
          <w:lang w:val="en-US" w:eastAsia="zh-CN"/>
        </w:rPr>
      </w:pPr>
      <w:r>
        <w:rPr>
          <w:rFonts w:hint="eastAsia" w:ascii="仿宋" w:hAnsi="仿宋" w:eastAsia="仿宋" w:cs="宋体"/>
          <w:b/>
          <w:color w:val="auto"/>
          <w:szCs w:val="24"/>
          <w:highlight w:val="none"/>
          <w:lang w:val="en-US" w:eastAsia="zh-CN"/>
        </w:rPr>
        <w:br w:type="page"/>
      </w:r>
    </w:p>
    <w:p w14:paraId="1E3D794F">
      <w:pPr>
        <w:pStyle w:val="24"/>
        <w:ind w:firstLine="241" w:firstLineChars="100"/>
        <w:outlineLvl w:val="9"/>
        <w:rPr>
          <w:rFonts w:hint="default" w:ascii="仿宋" w:hAnsi="仿宋" w:eastAsia="仿宋" w:cs="宋体"/>
          <w:b/>
          <w:color w:val="auto"/>
          <w:szCs w:val="24"/>
          <w:highlight w:val="none"/>
          <w:lang w:val="en-US" w:eastAsia="zh-CN"/>
        </w:rPr>
      </w:pPr>
      <w:r>
        <w:rPr>
          <w:rFonts w:hint="eastAsia" w:ascii="仿宋" w:hAnsi="仿宋" w:eastAsia="仿宋" w:cs="宋体"/>
          <w:b/>
          <w:color w:val="auto"/>
          <w:szCs w:val="24"/>
          <w:highlight w:val="none"/>
          <w:lang w:val="en-US" w:eastAsia="zh-CN"/>
        </w:rPr>
        <w:t>八、验收</w:t>
      </w:r>
    </w:p>
    <w:p w14:paraId="3D510062">
      <w:pPr>
        <w:pStyle w:val="24"/>
        <w:ind w:firstLine="240" w:firstLineChars="100"/>
        <w:outlineLvl w:val="9"/>
        <w:rPr>
          <w:rFonts w:ascii="仿宋" w:hAnsi="仿宋" w:eastAsia="仿宋" w:cs="宋体"/>
          <w:b w:val="0"/>
          <w:bCs/>
          <w:color w:val="auto"/>
          <w:szCs w:val="24"/>
          <w:highlight w:val="none"/>
          <w:lang w:val="en-US"/>
        </w:rPr>
      </w:pPr>
      <w:r>
        <w:rPr>
          <w:rFonts w:hint="eastAsia" w:ascii="仿宋" w:hAnsi="仿宋" w:eastAsia="仿宋" w:cs="宋体"/>
          <w:b w:val="0"/>
          <w:bCs/>
          <w:color w:val="auto"/>
          <w:szCs w:val="24"/>
          <w:highlight w:val="none"/>
          <w:lang w:val="en-US" w:eastAsia="zh-CN"/>
        </w:rPr>
        <w:t>1.</w:t>
      </w:r>
      <w:r>
        <w:rPr>
          <w:rFonts w:hint="eastAsia" w:ascii="仿宋" w:hAnsi="仿宋" w:eastAsia="仿宋" w:cs="宋体"/>
          <w:b w:val="0"/>
          <w:bCs/>
          <w:color w:val="auto"/>
          <w:szCs w:val="24"/>
          <w:highlight w:val="none"/>
          <w:lang w:val="en-US"/>
        </w:rPr>
        <w:t>验收标准</w:t>
      </w:r>
    </w:p>
    <w:p w14:paraId="63991670">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1）满足所有采购需求及投标文件承诺；</w:t>
      </w:r>
    </w:p>
    <w:p w14:paraId="20F2C12D">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2）拟投服务团队管理人员全部到位，与响应文件人员信息清单一致（经采购人同意更换的除外）；</w:t>
      </w:r>
    </w:p>
    <w:p w14:paraId="3FEAF26E">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3）项目验收资料齐全；</w:t>
      </w:r>
    </w:p>
    <w:p w14:paraId="37A448B7">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2.履约验收内容</w:t>
      </w:r>
    </w:p>
    <w:p w14:paraId="0A8C3BBD">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1）技术履约内容</w:t>
      </w:r>
    </w:p>
    <w:p w14:paraId="112A09BC">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①满足所有采购需求及响应文件承诺；</w:t>
      </w:r>
    </w:p>
    <w:p w14:paraId="400E4765">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②拟投服务团队管理人员全部到位，与响应文件人员信息清单一致（经采购人同意更换的除外）；</w:t>
      </w:r>
    </w:p>
    <w:p w14:paraId="0CFC6B25">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2）商务履约内容</w:t>
      </w:r>
    </w:p>
    <w:p w14:paraId="1E255613">
      <w:pPr>
        <w:tabs>
          <w:tab w:val="left" w:pos="0"/>
        </w:tabs>
        <w:spacing w:line="360" w:lineRule="auto"/>
        <w:ind w:firstLine="240" w:firstLineChars="1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中标人服务成果未通过采购人验收，采购人有权要求中标人进行整改，相关费用（包括但不限于重新组织验收等费用）由中标人承担；如中标人未在采购人要求期限内整改或整改后仍不合格或已经无法整改的，采购人有权要求中标人承担相应的违约责任。</w:t>
      </w:r>
    </w:p>
    <w:p w14:paraId="7472D86F">
      <w:pPr>
        <w:tabs>
          <w:tab w:val="left" w:pos="0"/>
        </w:tabs>
        <w:spacing w:line="360" w:lineRule="auto"/>
        <w:ind w:firstLine="241" w:firstLineChars="100"/>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九、违约</w:t>
      </w:r>
    </w:p>
    <w:p w14:paraId="5F268612">
      <w:pPr>
        <w:tabs>
          <w:tab w:val="left" w:pos="0"/>
        </w:tabs>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如有因</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服务不到位，或发生差错事故和意外事件，遭投诉引起纠纷索赔者，由</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自行负责，相关费用</w:t>
      </w:r>
      <w:r>
        <w:rPr>
          <w:rFonts w:hint="eastAsia" w:ascii="仿宋" w:hAnsi="仿宋" w:eastAsia="仿宋" w:cs="仿宋"/>
          <w:color w:val="auto"/>
          <w:kern w:val="0"/>
          <w:sz w:val="24"/>
          <w:highlight w:val="none"/>
          <w:lang w:val="en-US" w:eastAsia="zh-CN"/>
        </w:rPr>
        <w:t>中标人</w:t>
      </w:r>
      <w:r>
        <w:rPr>
          <w:rFonts w:hint="eastAsia" w:ascii="仿宋" w:hAnsi="仿宋" w:eastAsia="仿宋" w:cs="仿宋"/>
          <w:color w:val="auto"/>
          <w:kern w:val="0"/>
          <w:sz w:val="24"/>
          <w:highlight w:val="none"/>
        </w:rPr>
        <w:t>自行承担，采购</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rPr>
        <w:t>在被服务的企退人员索赔时不承担任何责任。</w:t>
      </w:r>
    </w:p>
    <w:p w14:paraId="60400531">
      <w:pPr>
        <w:pStyle w:val="2"/>
        <w:rPr>
          <w:rFonts w:hint="eastAsia"/>
        </w:rPr>
      </w:pPr>
      <w:r>
        <w:rPr>
          <w:rFonts w:hint="eastAsia" w:ascii="仿宋" w:hAnsi="仿宋" w:eastAsia="仿宋" w:cs="仿宋"/>
          <w:color w:val="auto"/>
          <w:kern w:val="0"/>
          <w:sz w:val="24"/>
          <w:highlight w:val="none"/>
          <w:lang w:val="en-US" w:eastAsia="zh-CN"/>
        </w:rPr>
        <w:t>合同履行期间若接到来信来电等投诉经查实，每次扣500元。若被新闻媒体曝光经查实，每次扣3000元，累计2次曝光的采购人有权单方面终止合同，中标人须承担由此产生的相关责任与损失。</w:t>
      </w:r>
    </w:p>
    <w:p w14:paraId="4C491E16">
      <w:pPr>
        <w:pStyle w:val="62"/>
        <w:numPr>
          <w:ilvl w:val="255"/>
          <w:numId w:val="0"/>
        </w:numPr>
        <w:snapToGrid w:val="0"/>
        <w:spacing w:beforeLines="0" w:after="0" w:afterLines="0" w:line="360" w:lineRule="auto"/>
        <w:ind w:left="0" w:leftChars="0" w:firstLine="480" w:firstLineChars="200"/>
        <w:rPr>
          <w:rFonts w:hint="eastAsia" w:ascii="仿宋" w:hAnsi="仿宋" w:eastAsia="仿宋" w:cs="仿宋"/>
          <w:color w:val="auto"/>
          <w:sz w:val="24"/>
          <w:highlight w:val="none"/>
          <w:lang w:val="en-US" w:eastAsia="zh-CN"/>
        </w:rPr>
      </w:pPr>
    </w:p>
    <w:p w14:paraId="4F2D6566">
      <w:pPr>
        <w:pStyle w:val="968"/>
        <w:tabs>
          <w:tab w:val="left" w:pos="471"/>
        </w:tabs>
        <w:snapToGrid w:val="0"/>
        <w:spacing w:beforeLines="0" w:afterLines="0" w:line="360" w:lineRule="auto"/>
        <w:ind w:firstLine="482"/>
        <w:outlineLvl w:val="9"/>
        <w:rPr>
          <w:rFonts w:hint="default" w:ascii="仿宋" w:hAnsi="仿宋" w:eastAsia="仿宋" w:cs="仿宋"/>
          <w:b w:val="0"/>
          <w:bCs w:val="0"/>
          <w:kern w:val="0"/>
          <w:sz w:val="24"/>
          <w:szCs w:val="24"/>
          <w:highlight w:val="none"/>
          <w:lang w:val="en-US" w:eastAsia="zh-CN" w:bidi="ar-SA"/>
        </w:rPr>
      </w:pPr>
    </w:p>
    <w:bookmarkEnd w:id="53"/>
    <w:bookmarkEnd w:id="54"/>
    <w:bookmarkEnd w:id="55"/>
    <w:bookmarkEnd w:id="56"/>
    <w:p w14:paraId="5D9A2B4F">
      <w:pPr>
        <w:wordWrap w:val="0"/>
        <w:snapToGrid w:val="0"/>
        <w:spacing w:beforeLines="0" w:afterLines="0" w:line="360" w:lineRule="auto"/>
        <w:ind w:firstLine="480" w:firstLineChars="200"/>
        <w:rPr>
          <w:rFonts w:ascii="仿宋" w:hAnsi="仿宋" w:eastAsia="仿宋" w:cs="仿宋"/>
          <w:sz w:val="24"/>
          <w:highlight w:val="none"/>
        </w:rPr>
      </w:pPr>
    </w:p>
    <w:p w14:paraId="062F9A71">
      <w:pPr>
        <w:wordWrap w:val="0"/>
        <w:snapToGrid w:val="0"/>
        <w:spacing w:beforeLines="0" w:afterLines="0" w:line="360" w:lineRule="auto"/>
        <w:jc w:val="center"/>
        <w:outlineLvl w:val="0"/>
        <w:rPr>
          <w:rFonts w:ascii="仿宋" w:hAnsi="仿宋" w:eastAsia="仿宋" w:cs="仿宋"/>
          <w:b/>
          <w:sz w:val="36"/>
          <w:szCs w:val="36"/>
          <w:highlight w:val="none"/>
        </w:rPr>
        <w:sectPr>
          <w:footerReference r:id="rId11" w:type="first"/>
          <w:headerReference r:id="rId9" w:type="default"/>
          <w:footerReference r:id="rId10" w:type="default"/>
          <w:pgSz w:w="11905" w:h="16838"/>
          <w:pgMar w:top="652" w:right="1417" w:bottom="680" w:left="1417" w:header="539" w:footer="425" w:gutter="0"/>
          <w:pgNumType w:fmt="decimal"/>
          <w:cols w:space="0" w:num="1"/>
          <w:titlePg/>
        </w:sectPr>
      </w:pPr>
      <w:bookmarkStart w:id="62" w:name="_Toc27989"/>
      <w:bookmarkStart w:id="63" w:name="_Toc14411"/>
    </w:p>
    <w:p w14:paraId="121F62E0">
      <w:pPr>
        <w:wordWrap w:val="0"/>
        <w:snapToGrid w:val="0"/>
        <w:spacing w:beforeLines="0" w:afterLines="0"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 xml:space="preserve">第四部分 </w:t>
      </w:r>
      <w:bookmarkStart w:id="64" w:name="_Toc184310287"/>
      <w:bookmarkEnd w:id="64"/>
      <w:bookmarkStart w:id="65" w:name="_Toc184310288"/>
      <w:bookmarkEnd w:id="65"/>
      <w:bookmarkStart w:id="66" w:name="_Toc184312083"/>
      <w:bookmarkEnd w:id="66"/>
      <w:bookmarkStart w:id="67" w:name="_Toc184308067"/>
      <w:bookmarkEnd w:id="67"/>
      <w:bookmarkStart w:id="68" w:name="_Toc184313273"/>
      <w:bookmarkEnd w:id="68"/>
      <w:bookmarkStart w:id="69" w:name="_Toc184308081"/>
      <w:bookmarkEnd w:id="69"/>
      <w:bookmarkStart w:id="70" w:name="_Toc184310339"/>
      <w:bookmarkEnd w:id="70"/>
      <w:bookmarkStart w:id="71" w:name="_Toc184313309"/>
      <w:bookmarkEnd w:id="71"/>
      <w:bookmarkStart w:id="72" w:name="_Toc184314480"/>
      <w:bookmarkEnd w:id="72"/>
      <w:bookmarkStart w:id="73" w:name="_Toc184314477"/>
      <w:bookmarkEnd w:id="73"/>
      <w:bookmarkStart w:id="74" w:name="_Toc184308047"/>
      <w:bookmarkEnd w:id="74"/>
      <w:bookmarkStart w:id="75" w:name="_Toc184314424"/>
      <w:bookmarkEnd w:id="75"/>
      <w:bookmarkStart w:id="76" w:name="_Toc184310333"/>
      <w:bookmarkEnd w:id="76"/>
      <w:bookmarkStart w:id="77" w:name="_Toc184312135"/>
      <w:bookmarkEnd w:id="77"/>
      <w:bookmarkStart w:id="78" w:name="_Toc184313298"/>
      <w:bookmarkEnd w:id="78"/>
      <w:bookmarkStart w:id="79" w:name="_Toc184310299"/>
      <w:bookmarkEnd w:id="79"/>
      <w:bookmarkStart w:id="80" w:name="_Toc184308041"/>
      <w:bookmarkEnd w:id="80"/>
      <w:bookmarkStart w:id="81" w:name="_Toc184313279"/>
      <w:bookmarkEnd w:id="81"/>
      <w:bookmarkStart w:id="82" w:name="_Toc184313251"/>
      <w:bookmarkEnd w:id="82"/>
      <w:bookmarkStart w:id="83" w:name="_Toc184313249"/>
      <w:bookmarkEnd w:id="83"/>
      <w:bookmarkStart w:id="84" w:name="_Toc184310304"/>
      <w:bookmarkEnd w:id="84"/>
      <w:bookmarkStart w:id="85" w:name="_Toc184312097"/>
      <w:bookmarkEnd w:id="85"/>
      <w:bookmarkStart w:id="86" w:name="_Toc184313268"/>
      <w:bookmarkEnd w:id="86"/>
      <w:bookmarkStart w:id="87" w:name="_Toc184312095"/>
      <w:bookmarkEnd w:id="87"/>
      <w:bookmarkStart w:id="88" w:name="_Toc184308046"/>
      <w:bookmarkEnd w:id="88"/>
      <w:bookmarkStart w:id="89" w:name="_Toc184310292"/>
      <w:bookmarkEnd w:id="89"/>
      <w:bookmarkStart w:id="90" w:name="_Toc184314455"/>
      <w:bookmarkEnd w:id="90"/>
      <w:bookmarkStart w:id="91" w:name="_Toc184314410"/>
      <w:bookmarkEnd w:id="91"/>
      <w:bookmarkStart w:id="92" w:name="_Toc184308065"/>
      <w:bookmarkEnd w:id="92"/>
      <w:bookmarkStart w:id="93" w:name="_Toc184310277"/>
      <w:bookmarkEnd w:id="93"/>
      <w:bookmarkStart w:id="94" w:name="_Toc184308099"/>
      <w:bookmarkEnd w:id="94"/>
      <w:bookmarkStart w:id="95" w:name="_Toc184308039"/>
      <w:bookmarkEnd w:id="95"/>
      <w:bookmarkStart w:id="96" w:name="_Toc184314452"/>
      <w:bookmarkEnd w:id="96"/>
      <w:bookmarkStart w:id="97" w:name="_Toc184314464"/>
      <w:bookmarkEnd w:id="97"/>
      <w:bookmarkStart w:id="98" w:name="_Toc184314431"/>
      <w:bookmarkEnd w:id="98"/>
      <w:bookmarkStart w:id="99" w:name="_Toc184310324"/>
      <w:bookmarkEnd w:id="99"/>
      <w:bookmarkStart w:id="100" w:name="_Toc184310286"/>
      <w:bookmarkEnd w:id="100"/>
      <w:bookmarkStart w:id="101" w:name="_Toc184310322"/>
      <w:bookmarkEnd w:id="101"/>
      <w:bookmarkStart w:id="102" w:name="_Toc184314418"/>
      <w:bookmarkEnd w:id="102"/>
      <w:bookmarkStart w:id="103" w:name="_Toc184312088"/>
      <w:bookmarkEnd w:id="103"/>
      <w:bookmarkStart w:id="104" w:name="_Toc184312124"/>
      <w:bookmarkEnd w:id="104"/>
      <w:bookmarkStart w:id="105" w:name="_Toc184314435"/>
      <w:bookmarkEnd w:id="105"/>
      <w:bookmarkStart w:id="106" w:name="_Toc184312073"/>
      <w:bookmarkEnd w:id="106"/>
      <w:bookmarkStart w:id="107" w:name="_Toc184308088"/>
      <w:bookmarkEnd w:id="107"/>
      <w:bookmarkStart w:id="108" w:name="_Toc184312107"/>
      <w:bookmarkEnd w:id="108"/>
      <w:bookmarkStart w:id="109" w:name="_Toc184308054"/>
      <w:bookmarkEnd w:id="109"/>
      <w:bookmarkStart w:id="110" w:name="_Toc184313299"/>
      <w:bookmarkEnd w:id="110"/>
      <w:bookmarkStart w:id="111" w:name="_Toc184314478"/>
      <w:bookmarkEnd w:id="111"/>
      <w:bookmarkStart w:id="112" w:name="_Toc184312114"/>
      <w:bookmarkEnd w:id="112"/>
      <w:bookmarkStart w:id="113" w:name="_Toc184308066"/>
      <w:bookmarkEnd w:id="113"/>
      <w:bookmarkStart w:id="114" w:name="_Toc184308095"/>
      <w:bookmarkEnd w:id="114"/>
      <w:bookmarkStart w:id="115" w:name="_Toc184308063"/>
      <w:bookmarkEnd w:id="115"/>
      <w:bookmarkStart w:id="116" w:name="_Toc184314437"/>
      <w:bookmarkEnd w:id="116"/>
      <w:bookmarkStart w:id="117" w:name="_Toc184308102"/>
      <w:bookmarkEnd w:id="117"/>
      <w:bookmarkStart w:id="118" w:name="_Toc184313269"/>
      <w:bookmarkEnd w:id="118"/>
      <w:bookmarkStart w:id="119" w:name="_Toc184314450"/>
      <w:bookmarkEnd w:id="119"/>
      <w:bookmarkStart w:id="120" w:name="_Toc184313304"/>
      <w:bookmarkEnd w:id="120"/>
      <w:bookmarkStart w:id="121" w:name="_Toc184308064"/>
      <w:bookmarkEnd w:id="121"/>
      <w:bookmarkStart w:id="122" w:name="_Toc184312098"/>
      <w:bookmarkEnd w:id="122"/>
      <w:bookmarkStart w:id="123" w:name="_Toc184310327"/>
      <w:bookmarkEnd w:id="123"/>
      <w:bookmarkStart w:id="124" w:name="_Toc184314439"/>
      <w:bookmarkEnd w:id="124"/>
      <w:bookmarkStart w:id="125" w:name="_Toc184314442"/>
      <w:bookmarkEnd w:id="125"/>
      <w:bookmarkStart w:id="126" w:name="_Toc184312127"/>
      <w:bookmarkEnd w:id="126"/>
      <w:bookmarkStart w:id="127" w:name="_Toc184312071"/>
      <w:bookmarkEnd w:id="127"/>
      <w:bookmarkStart w:id="128" w:name="_Toc184310343"/>
      <w:bookmarkEnd w:id="128"/>
      <w:bookmarkStart w:id="129" w:name="_Toc184313287"/>
      <w:bookmarkEnd w:id="129"/>
      <w:bookmarkStart w:id="130" w:name="_Toc184308101"/>
      <w:bookmarkEnd w:id="130"/>
      <w:bookmarkStart w:id="131" w:name="_Toc184312099"/>
      <w:bookmarkEnd w:id="131"/>
      <w:bookmarkStart w:id="132" w:name="_Toc184312137"/>
      <w:bookmarkEnd w:id="132"/>
      <w:bookmarkStart w:id="133" w:name="_Toc184314453"/>
      <w:bookmarkEnd w:id="133"/>
      <w:bookmarkStart w:id="134" w:name="_Toc184310341"/>
      <w:bookmarkEnd w:id="134"/>
      <w:bookmarkStart w:id="135" w:name="_Toc184310336"/>
      <w:bookmarkEnd w:id="135"/>
      <w:bookmarkStart w:id="136" w:name="_Toc184313247"/>
      <w:bookmarkEnd w:id="136"/>
      <w:bookmarkStart w:id="137" w:name="_Toc184312086"/>
      <w:bookmarkEnd w:id="137"/>
      <w:bookmarkStart w:id="138" w:name="_Toc184314436"/>
      <w:bookmarkEnd w:id="138"/>
      <w:bookmarkStart w:id="139" w:name="_Toc184314433"/>
      <w:bookmarkEnd w:id="139"/>
      <w:bookmarkStart w:id="140" w:name="_Toc184312101"/>
      <w:bookmarkEnd w:id="140"/>
      <w:bookmarkStart w:id="141" w:name="_Toc184313295"/>
      <w:bookmarkEnd w:id="141"/>
      <w:bookmarkStart w:id="142" w:name="_Toc184313307"/>
      <w:bookmarkEnd w:id="142"/>
      <w:bookmarkStart w:id="143" w:name="_Toc184310306"/>
      <w:bookmarkEnd w:id="143"/>
      <w:bookmarkStart w:id="144" w:name="_Toc184314421"/>
      <w:bookmarkEnd w:id="144"/>
      <w:bookmarkStart w:id="145" w:name="_Toc184313300"/>
      <w:bookmarkEnd w:id="145"/>
      <w:bookmarkStart w:id="146" w:name="_Toc184308050"/>
      <w:bookmarkEnd w:id="146"/>
      <w:bookmarkStart w:id="147" w:name="_Toc184312076"/>
      <w:bookmarkEnd w:id="147"/>
      <w:bookmarkStart w:id="148" w:name="_Toc184314460"/>
      <w:bookmarkEnd w:id="148"/>
      <w:bookmarkStart w:id="149" w:name="_Toc184312070"/>
      <w:bookmarkEnd w:id="149"/>
      <w:bookmarkStart w:id="150" w:name="_Toc184312074"/>
      <w:bookmarkEnd w:id="150"/>
      <w:bookmarkStart w:id="151" w:name="_Toc184313255"/>
      <w:bookmarkEnd w:id="151"/>
      <w:bookmarkStart w:id="152" w:name="_Toc184308108"/>
      <w:bookmarkEnd w:id="152"/>
      <w:bookmarkStart w:id="153" w:name="_Toc184308076"/>
      <w:bookmarkEnd w:id="153"/>
      <w:bookmarkStart w:id="154" w:name="_Toc184310280"/>
      <w:bookmarkEnd w:id="154"/>
      <w:bookmarkStart w:id="155" w:name="_Toc184313290"/>
      <w:bookmarkEnd w:id="155"/>
      <w:bookmarkStart w:id="156" w:name="_Toc184310309"/>
      <w:bookmarkEnd w:id="156"/>
      <w:bookmarkStart w:id="157" w:name="_Toc184313301"/>
      <w:bookmarkEnd w:id="157"/>
      <w:bookmarkStart w:id="158" w:name="_Toc184312122"/>
      <w:bookmarkEnd w:id="158"/>
      <w:bookmarkStart w:id="159" w:name="_Toc184310330"/>
      <w:bookmarkEnd w:id="159"/>
      <w:bookmarkStart w:id="160" w:name="_Toc184313302"/>
      <w:bookmarkEnd w:id="160"/>
      <w:bookmarkStart w:id="161" w:name="_Toc184312092"/>
      <w:bookmarkEnd w:id="161"/>
      <w:bookmarkStart w:id="162" w:name="_Toc184314466"/>
      <w:bookmarkEnd w:id="162"/>
      <w:bookmarkStart w:id="163" w:name="_Toc184313286"/>
      <w:bookmarkEnd w:id="163"/>
      <w:bookmarkStart w:id="164" w:name="_Toc184314415"/>
      <w:bookmarkEnd w:id="164"/>
      <w:bookmarkStart w:id="165" w:name="_Toc184313305"/>
      <w:bookmarkEnd w:id="165"/>
      <w:bookmarkStart w:id="166" w:name="_Toc184308037"/>
      <w:bookmarkEnd w:id="166"/>
      <w:bookmarkStart w:id="167" w:name="_Toc184313253"/>
      <w:bookmarkEnd w:id="167"/>
      <w:bookmarkStart w:id="168" w:name="_Toc184308052"/>
      <w:bookmarkEnd w:id="168"/>
      <w:bookmarkStart w:id="169" w:name="_Toc184312110"/>
      <w:bookmarkEnd w:id="169"/>
      <w:bookmarkStart w:id="170" w:name="_Toc184308061"/>
      <w:bookmarkEnd w:id="170"/>
      <w:bookmarkStart w:id="171" w:name="_Toc184313292"/>
      <w:bookmarkEnd w:id="171"/>
      <w:bookmarkStart w:id="172" w:name="_Toc184312111"/>
      <w:bookmarkEnd w:id="172"/>
      <w:bookmarkStart w:id="173" w:name="_Toc184314457"/>
      <w:bookmarkEnd w:id="173"/>
      <w:bookmarkStart w:id="174" w:name="_Toc184314430"/>
      <w:bookmarkEnd w:id="174"/>
      <w:bookmarkStart w:id="175" w:name="_Toc184308057"/>
      <w:bookmarkEnd w:id="175"/>
      <w:bookmarkStart w:id="176" w:name="_Toc184312131"/>
      <w:bookmarkEnd w:id="176"/>
      <w:bookmarkStart w:id="177" w:name="_Toc184313276"/>
      <w:bookmarkEnd w:id="177"/>
      <w:bookmarkStart w:id="178" w:name="_Toc184310307"/>
      <w:bookmarkEnd w:id="178"/>
      <w:bookmarkStart w:id="179" w:name="_Toc184310289"/>
      <w:bookmarkEnd w:id="179"/>
      <w:bookmarkStart w:id="180" w:name="_Toc184313254"/>
      <w:bookmarkEnd w:id="180"/>
      <w:bookmarkStart w:id="181" w:name="_Toc184308080"/>
      <w:bookmarkEnd w:id="181"/>
      <w:bookmarkStart w:id="182" w:name="_Toc184313260"/>
      <w:bookmarkEnd w:id="182"/>
      <w:bookmarkStart w:id="183" w:name="_Toc184313291"/>
      <w:bookmarkEnd w:id="183"/>
      <w:bookmarkStart w:id="184" w:name="_Toc184312091"/>
      <w:bookmarkEnd w:id="184"/>
      <w:bookmarkStart w:id="185" w:name="_Toc184312090"/>
      <w:bookmarkEnd w:id="185"/>
      <w:bookmarkStart w:id="186" w:name="_Toc184312102"/>
      <w:bookmarkEnd w:id="186"/>
      <w:bookmarkStart w:id="187" w:name="_Toc184310290"/>
      <w:bookmarkEnd w:id="187"/>
      <w:bookmarkStart w:id="188" w:name="_Toc184313257"/>
      <w:bookmarkEnd w:id="188"/>
      <w:bookmarkStart w:id="189" w:name="_Toc184313303"/>
      <w:bookmarkEnd w:id="189"/>
      <w:bookmarkStart w:id="190" w:name="_Toc184308097"/>
      <w:bookmarkEnd w:id="190"/>
      <w:bookmarkStart w:id="191" w:name="_Toc184310300"/>
      <w:bookmarkEnd w:id="191"/>
      <w:bookmarkStart w:id="192" w:name="_Toc184314461"/>
      <w:bookmarkEnd w:id="192"/>
      <w:bookmarkStart w:id="193" w:name="_Toc184313259"/>
      <w:bookmarkEnd w:id="193"/>
      <w:bookmarkStart w:id="194" w:name="_Toc184310338"/>
      <w:bookmarkEnd w:id="194"/>
      <w:bookmarkStart w:id="195" w:name="_Toc184308075"/>
      <w:bookmarkEnd w:id="195"/>
      <w:bookmarkStart w:id="196" w:name="_Toc184314426"/>
      <w:bookmarkEnd w:id="196"/>
      <w:bookmarkStart w:id="197" w:name="_Toc184310329"/>
      <w:bookmarkEnd w:id="197"/>
      <w:bookmarkStart w:id="198" w:name="_Toc184310296"/>
      <w:bookmarkEnd w:id="198"/>
      <w:bookmarkStart w:id="199" w:name="_Toc184313266"/>
      <w:bookmarkEnd w:id="199"/>
      <w:bookmarkStart w:id="200" w:name="_Toc184308105"/>
      <w:bookmarkEnd w:id="200"/>
      <w:bookmarkStart w:id="201" w:name="_Toc184314449"/>
      <w:bookmarkEnd w:id="201"/>
      <w:bookmarkStart w:id="202" w:name="_Toc184312126"/>
      <w:bookmarkEnd w:id="202"/>
      <w:bookmarkStart w:id="203" w:name="_Toc184314451"/>
      <w:bookmarkEnd w:id="203"/>
      <w:bookmarkStart w:id="204" w:name="_Toc184314434"/>
      <w:bookmarkEnd w:id="204"/>
      <w:bookmarkStart w:id="205" w:name="_Toc184314458"/>
      <w:bookmarkEnd w:id="205"/>
      <w:bookmarkStart w:id="206" w:name="_Toc184310323"/>
      <w:bookmarkEnd w:id="206"/>
      <w:bookmarkStart w:id="207" w:name="_Toc184310285"/>
      <w:bookmarkEnd w:id="207"/>
      <w:bookmarkStart w:id="208" w:name="_Toc184314417"/>
      <w:bookmarkEnd w:id="208"/>
      <w:bookmarkStart w:id="209" w:name="_Toc184313275"/>
      <w:bookmarkEnd w:id="209"/>
      <w:bookmarkStart w:id="210" w:name="_Toc184308071"/>
      <w:bookmarkEnd w:id="210"/>
      <w:bookmarkStart w:id="211" w:name="_Toc184312139"/>
      <w:bookmarkEnd w:id="211"/>
      <w:bookmarkStart w:id="212" w:name="_Toc184308083"/>
      <w:bookmarkEnd w:id="212"/>
      <w:bookmarkStart w:id="213" w:name="_Toc184314429"/>
      <w:bookmarkEnd w:id="213"/>
      <w:bookmarkStart w:id="214" w:name="_Toc184310272"/>
      <w:bookmarkEnd w:id="214"/>
      <w:bookmarkStart w:id="215" w:name="_Toc184308051"/>
      <w:bookmarkEnd w:id="215"/>
      <w:bookmarkStart w:id="216" w:name="_Toc184314411"/>
      <w:bookmarkEnd w:id="216"/>
      <w:bookmarkStart w:id="217" w:name="_Toc184310335"/>
      <w:bookmarkEnd w:id="217"/>
      <w:bookmarkStart w:id="218" w:name="_Toc184310342"/>
      <w:bookmarkEnd w:id="218"/>
      <w:bookmarkStart w:id="219" w:name="_Toc184312104"/>
      <w:bookmarkEnd w:id="219"/>
      <w:bookmarkStart w:id="220" w:name="_Toc184314454"/>
      <w:bookmarkEnd w:id="220"/>
      <w:bookmarkStart w:id="221" w:name="_Toc184308077"/>
      <w:bookmarkEnd w:id="221"/>
      <w:bookmarkStart w:id="222" w:name="_Toc184313252"/>
      <w:bookmarkEnd w:id="222"/>
      <w:bookmarkStart w:id="223" w:name="_Toc184308056"/>
      <w:bookmarkEnd w:id="223"/>
      <w:bookmarkStart w:id="224" w:name="_Toc184313293"/>
      <w:bookmarkEnd w:id="224"/>
      <w:bookmarkStart w:id="225" w:name="_Toc184310317"/>
      <w:bookmarkEnd w:id="225"/>
      <w:bookmarkStart w:id="226" w:name="_Toc184310295"/>
      <w:bookmarkEnd w:id="226"/>
      <w:bookmarkStart w:id="227" w:name="_Toc184308085"/>
      <w:bookmarkEnd w:id="227"/>
      <w:bookmarkStart w:id="228" w:name="_Toc184310344"/>
      <w:bookmarkEnd w:id="228"/>
      <w:bookmarkStart w:id="229" w:name="_Toc184314473"/>
      <w:bookmarkEnd w:id="229"/>
      <w:bookmarkStart w:id="230" w:name="_Toc184314432"/>
      <w:bookmarkEnd w:id="230"/>
      <w:bookmarkStart w:id="231" w:name="_Toc184312075"/>
      <w:bookmarkEnd w:id="231"/>
      <w:bookmarkStart w:id="232" w:name="_Toc184312120"/>
      <w:bookmarkEnd w:id="232"/>
      <w:bookmarkStart w:id="233" w:name="_Toc184313258"/>
      <w:bookmarkEnd w:id="233"/>
      <w:bookmarkStart w:id="234" w:name="_Toc184312078"/>
      <w:bookmarkEnd w:id="234"/>
      <w:bookmarkStart w:id="235" w:name="_Toc184312128"/>
      <w:bookmarkEnd w:id="235"/>
      <w:bookmarkStart w:id="236" w:name="_Toc184314419"/>
      <w:bookmarkEnd w:id="236"/>
      <w:bookmarkStart w:id="237" w:name="_Toc184314459"/>
      <w:bookmarkEnd w:id="237"/>
      <w:bookmarkStart w:id="238" w:name="_Toc184314445"/>
      <w:bookmarkEnd w:id="238"/>
      <w:bookmarkStart w:id="239" w:name="_Toc184308042"/>
      <w:bookmarkEnd w:id="239"/>
      <w:bookmarkStart w:id="240" w:name="_Toc184310283"/>
      <w:bookmarkEnd w:id="240"/>
      <w:bookmarkStart w:id="241" w:name="_Toc184314465"/>
      <w:bookmarkEnd w:id="241"/>
      <w:bookmarkStart w:id="242" w:name="_Toc184310281"/>
      <w:bookmarkEnd w:id="242"/>
      <w:bookmarkStart w:id="243" w:name="_Toc184308074"/>
      <w:bookmarkEnd w:id="243"/>
      <w:bookmarkStart w:id="244" w:name="_Toc184308060"/>
      <w:bookmarkEnd w:id="244"/>
      <w:bookmarkStart w:id="245" w:name="_Toc184310332"/>
      <w:bookmarkEnd w:id="245"/>
      <w:bookmarkStart w:id="246" w:name="_Toc184310278"/>
      <w:bookmarkEnd w:id="246"/>
      <w:bookmarkStart w:id="247" w:name="_Toc184308079"/>
      <w:bookmarkEnd w:id="247"/>
      <w:bookmarkStart w:id="248" w:name="_Toc184314463"/>
      <w:bookmarkEnd w:id="248"/>
      <w:bookmarkStart w:id="249" w:name="_Toc184310276"/>
      <w:bookmarkEnd w:id="249"/>
      <w:bookmarkStart w:id="250" w:name="_Toc184313261"/>
      <w:bookmarkEnd w:id="250"/>
      <w:bookmarkStart w:id="251" w:name="_Toc184308093"/>
      <w:bookmarkEnd w:id="251"/>
      <w:bookmarkStart w:id="252" w:name="_Toc184312119"/>
      <w:bookmarkEnd w:id="252"/>
      <w:bookmarkStart w:id="253" w:name="_Toc184308043"/>
      <w:bookmarkEnd w:id="253"/>
      <w:bookmarkStart w:id="254" w:name="_Toc184312105"/>
      <w:bookmarkEnd w:id="254"/>
      <w:bookmarkStart w:id="255" w:name="_Toc184308104"/>
      <w:bookmarkEnd w:id="255"/>
      <w:bookmarkStart w:id="256" w:name="_Toc184312096"/>
      <w:bookmarkEnd w:id="256"/>
      <w:bookmarkStart w:id="257" w:name="_Toc184308106"/>
      <w:bookmarkEnd w:id="257"/>
      <w:bookmarkStart w:id="258" w:name="_Toc184312080"/>
      <w:bookmarkEnd w:id="258"/>
      <w:bookmarkStart w:id="259" w:name="_Toc184310279"/>
      <w:bookmarkEnd w:id="259"/>
      <w:bookmarkStart w:id="260" w:name="_Toc184314416"/>
      <w:bookmarkEnd w:id="260"/>
      <w:bookmarkStart w:id="261" w:name="_Toc184308100"/>
      <w:bookmarkEnd w:id="261"/>
      <w:bookmarkStart w:id="262" w:name="_Toc184312116"/>
      <w:bookmarkEnd w:id="262"/>
      <w:bookmarkStart w:id="263" w:name="_Toc184313270"/>
      <w:bookmarkEnd w:id="263"/>
      <w:bookmarkStart w:id="264" w:name="_Toc184313248"/>
      <w:bookmarkEnd w:id="264"/>
      <w:bookmarkStart w:id="265" w:name="_Toc184314474"/>
      <w:bookmarkEnd w:id="265"/>
      <w:bookmarkStart w:id="266" w:name="_Toc184314441"/>
      <w:bookmarkEnd w:id="266"/>
      <w:bookmarkStart w:id="267" w:name="_Toc184310274"/>
      <w:bookmarkEnd w:id="267"/>
      <w:bookmarkStart w:id="268" w:name="_Toc184310326"/>
      <w:bookmarkEnd w:id="268"/>
      <w:bookmarkStart w:id="269" w:name="_Toc184308070"/>
      <w:bookmarkEnd w:id="269"/>
      <w:bookmarkStart w:id="270" w:name="_Toc184314420"/>
      <w:bookmarkEnd w:id="270"/>
      <w:bookmarkStart w:id="271" w:name="_Toc184312087"/>
      <w:bookmarkEnd w:id="271"/>
      <w:bookmarkStart w:id="272" w:name="_Toc184308036"/>
      <w:bookmarkEnd w:id="272"/>
      <w:bookmarkStart w:id="273" w:name="_Toc184308082"/>
      <w:bookmarkEnd w:id="273"/>
      <w:bookmarkStart w:id="274" w:name="_Toc184313296"/>
      <w:bookmarkEnd w:id="274"/>
      <w:bookmarkStart w:id="275" w:name="_Toc184313241"/>
      <w:bookmarkEnd w:id="275"/>
      <w:bookmarkStart w:id="276" w:name="_Toc184308078"/>
      <w:bookmarkEnd w:id="276"/>
      <w:bookmarkStart w:id="277" w:name="_Toc184313281"/>
      <w:bookmarkEnd w:id="277"/>
      <w:bookmarkStart w:id="278" w:name="_Toc184312077"/>
      <w:bookmarkEnd w:id="278"/>
      <w:bookmarkStart w:id="279" w:name="_Toc184310308"/>
      <w:bookmarkEnd w:id="279"/>
      <w:bookmarkStart w:id="280" w:name="_Toc184314467"/>
      <w:bookmarkEnd w:id="280"/>
      <w:bookmarkStart w:id="281" w:name="_Toc184310312"/>
      <w:bookmarkEnd w:id="281"/>
      <w:bookmarkStart w:id="282" w:name="_Toc184313284"/>
      <w:bookmarkEnd w:id="282"/>
      <w:bookmarkStart w:id="283" w:name="_Toc184313263"/>
      <w:bookmarkEnd w:id="283"/>
      <w:bookmarkStart w:id="284" w:name="_Toc184308087"/>
      <w:bookmarkEnd w:id="284"/>
      <w:bookmarkStart w:id="285" w:name="_Toc184312069"/>
      <w:bookmarkEnd w:id="285"/>
      <w:bookmarkStart w:id="286" w:name="_Toc184312089"/>
      <w:bookmarkEnd w:id="286"/>
      <w:bookmarkStart w:id="287" w:name="_Toc184308094"/>
      <w:bookmarkEnd w:id="287"/>
      <w:bookmarkStart w:id="288" w:name="_Toc184313283"/>
      <w:bookmarkEnd w:id="288"/>
      <w:bookmarkStart w:id="289" w:name="_Toc184310275"/>
      <w:bookmarkEnd w:id="289"/>
      <w:bookmarkStart w:id="290" w:name="_Toc184312130"/>
      <w:bookmarkEnd w:id="290"/>
      <w:bookmarkStart w:id="291" w:name="_Toc184314475"/>
      <w:bookmarkEnd w:id="291"/>
      <w:bookmarkStart w:id="292" w:name="_Toc184313294"/>
      <w:bookmarkEnd w:id="292"/>
      <w:bookmarkStart w:id="293" w:name="_Toc184308055"/>
      <w:bookmarkEnd w:id="293"/>
      <w:bookmarkStart w:id="294" w:name="_Toc184310302"/>
      <w:bookmarkEnd w:id="294"/>
      <w:bookmarkStart w:id="295" w:name="_Toc184310337"/>
      <w:bookmarkEnd w:id="295"/>
      <w:bookmarkStart w:id="296" w:name="_Toc184308062"/>
      <w:bookmarkEnd w:id="296"/>
      <w:bookmarkStart w:id="297" w:name="_Toc184313240"/>
      <w:bookmarkEnd w:id="297"/>
      <w:bookmarkStart w:id="298" w:name="_Toc184310316"/>
      <w:bookmarkEnd w:id="298"/>
      <w:bookmarkStart w:id="299" w:name="_Toc184310301"/>
      <w:bookmarkEnd w:id="299"/>
      <w:bookmarkStart w:id="300" w:name="_Toc184314440"/>
      <w:bookmarkEnd w:id="300"/>
      <w:bookmarkStart w:id="301" w:name="_Toc184310318"/>
      <w:bookmarkEnd w:id="301"/>
      <w:bookmarkStart w:id="302" w:name="_Toc184313267"/>
      <w:bookmarkEnd w:id="302"/>
      <w:bookmarkStart w:id="303" w:name="_Toc184308038"/>
      <w:bookmarkEnd w:id="303"/>
      <w:bookmarkStart w:id="304" w:name="_Toc184313289"/>
      <w:bookmarkEnd w:id="304"/>
      <w:bookmarkStart w:id="305" w:name="_Toc184312100"/>
      <w:bookmarkEnd w:id="305"/>
      <w:bookmarkStart w:id="306" w:name="_Toc184308069"/>
      <w:bookmarkEnd w:id="306"/>
      <w:bookmarkStart w:id="307" w:name="_Toc184313242"/>
      <w:bookmarkEnd w:id="307"/>
      <w:bookmarkStart w:id="308" w:name="_Toc184310297"/>
      <w:bookmarkEnd w:id="308"/>
      <w:bookmarkStart w:id="309" w:name="_Toc184313285"/>
      <w:bookmarkEnd w:id="309"/>
      <w:bookmarkStart w:id="310" w:name="_Toc184310282"/>
      <w:bookmarkEnd w:id="310"/>
      <w:bookmarkStart w:id="311" w:name="_Toc184308040"/>
      <w:bookmarkEnd w:id="311"/>
      <w:bookmarkStart w:id="312" w:name="_Toc184312112"/>
      <w:bookmarkEnd w:id="312"/>
      <w:bookmarkStart w:id="313" w:name="_Toc184314462"/>
      <w:bookmarkEnd w:id="313"/>
      <w:bookmarkStart w:id="314" w:name="_Toc184314446"/>
      <w:bookmarkEnd w:id="314"/>
      <w:bookmarkStart w:id="315" w:name="_Toc184314472"/>
      <w:bookmarkEnd w:id="315"/>
      <w:bookmarkStart w:id="316" w:name="_Toc184313238"/>
      <w:bookmarkEnd w:id="316"/>
      <w:bookmarkStart w:id="317" w:name="_Toc184310328"/>
      <w:bookmarkEnd w:id="317"/>
      <w:bookmarkStart w:id="318" w:name="_Toc184314447"/>
      <w:bookmarkEnd w:id="318"/>
      <w:bookmarkStart w:id="319" w:name="_Toc184310315"/>
      <w:bookmarkEnd w:id="319"/>
      <w:bookmarkStart w:id="320" w:name="_Toc184310311"/>
      <w:bookmarkEnd w:id="320"/>
      <w:bookmarkStart w:id="321" w:name="_Toc184308044"/>
      <w:bookmarkEnd w:id="321"/>
      <w:bookmarkStart w:id="322" w:name="_Toc184313306"/>
      <w:bookmarkEnd w:id="322"/>
      <w:bookmarkStart w:id="323" w:name="_Toc184312093"/>
      <w:bookmarkEnd w:id="323"/>
      <w:bookmarkStart w:id="324" w:name="_Toc184314444"/>
      <w:bookmarkEnd w:id="324"/>
      <w:bookmarkStart w:id="325" w:name="_Toc184313256"/>
      <w:bookmarkEnd w:id="325"/>
      <w:bookmarkStart w:id="326" w:name="_Toc184314470"/>
      <w:bookmarkEnd w:id="326"/>
      <w:bookmarkStart w:id="327" w:name="_Toc184308089"/>
      <w:bookmarkEnd w:id="327"/>
      <w:bookmarkStart w:id="328" w:name="_Toc184312082"/>
      <w:bookmarkEnd w:id="328"/>
      <w:bookmarkStart w:id="329" w:name="_Toc184313272"/>
      <w:bookmarkEnd w:id="329"/>
      <w:bookmarkStart w:id="330" w:name="_Toc184312121"/>
      <w:bookmarkEnd w:id="330"/>
      <w:bookmarkStart w:id="331" w:name="_Toc184310310"/>
      <w:bookmarkEnd w:id="331"/>
      <w:bookmarkStart w:id="332" w:name="_Toc184308091"/>
      <w:bookmarkEnd w:id="332"/>
      <w:bookmarkStart w:id="333" w:name="_Toc184314414"/>
      <w:bookmarkEnd w:id="333"/>
      <w:bookmarkStart w:id="334" w:name="_Toc184312136"/>
      <w:bookmarkEnd w:id="334"/>
      <w:bookmarkStart w:id="335" w:name="_Toc184310325"/>
      <w:bookmarkEnd w:id="335"/>
      <w:bookmarkStart w:id="336" w:name="_Toc184314413"/>
      <w:bookmarkEnd w:id="336"/>
      <w:bookmarkStart w:id="337" w:name="_Toc184310320"/>
      <w:bookmarkEnd w:id="337"/>
      <w:bookmarkStart w:id="338" w:name="_Toc184312109"/>
      <w:bookmarkEnd w:id="338"/>
      <w:bookmarkStart w:id="339" w:name="_Toc184313308"/>
      <w:bookmarkEnd w:id="339"/>
      <w:bookmarkStart w:id="340" w:name="_Toc184308072"/>
      <w:bookmarkEnd w:id="340"/>
      <w:bookmarkStart w:id="341" w:name="_Toc184313246"/>
      <w:bookmarkEnd w:id="341"/>
      <w:bookmarkStart w:id="342" w:name="_Toc184308059"/>
      <w:bookmarkEnd w:id="342"/>
      <w:bookmarkStart w:id="343" w:name="_Toc184312103"/>
      <w:bookmarkEnd w:id="343"/>
      <w:bookmarkStart w:id="344" w:name="_Toc184312115"/>
      <w:bookmarkEnd w:id="344"/>
      <w:bookmarkStart w:id="345" w:name="_Toc184314423"/>
      <w:bookmarkEnd w:id="345"/>
      <w:bookmarkStart w:id="346" w:name="_Toc184310319"/>
      <w:bookmarkEnd w:id="346"/>
      <w:bookmarkStart w:id="347" w:name="_Toc184313239"/>
      <w:bookmarkEnd w:id="347"/>
      <w:bookmarkStart w:id="348" w:name="_Toc184314468"/>
      <w:bookmarkEnd w:id="348"/>
      <w:bookmarkStart w:id="349" w:name="_Toc184308107"/>
      <w:bookmarkEnd w:id="349"/>
      <w:bookmarkStart w:id="350" w:name="_Toc184310331"/>
      <w:bookmarkEnd w:id="350"/>
      <w:bookmarkStart w:id="351" w:name="_Toc184314412"/>
      <w:bookmarkEnd w:id="351"/>
      <w:bookmarkStart w:id="352" w:name="_Toc184310313"/>
      <w:bookmarkEnd w:id="352"/>
      <w:bookmarkStart w:id="353" w:name="_Toc184314428"/>
      <w:bookmarkEnd w:id="353"/>
      <w:bookmarkStart w:id="354" w:name="_Toc184314443"/>
      <w:bookmarkEnd w:id="354"/>
      <w:bookmarkStart w:id="355" w:name="_Toc184314471"/>
      <w:bookmarkEnd w:id="355"/>
      <w:bookmarkStart w:id="356" w:name="_Toc184313288"/>
      <w:bookmarkEnd w:id="356"/>
      <w:bookmarkStart w:id="357" w:name="_Toc184310298"/>
      <w:bookmarkEnd w:id="357"/>
      <w:bookmarkStart w:id="358" w:name="_Toc184313264"/>
      <w:bookmarkEnd w:id="358"/>
      <w:bookmarkStart w:id="359" w:name="_Toc184312106"/>
      <w:bookmarkEnd w:id="359"/>
      <w:bookmarkStart w:id="360" w:name="_Toc184308098"/>
      <w:bookmarkEnd w:id="360"/>
      <w:bookmarkStart w:id="361" w:name="_Toc184312118"/>
      <w:bookmarkEnd w:id="361"/>
      <w:bookmarkStart w:id="362" w:name="_Toc184308086"/>
      <w:bookmarkEnd w:id="362"/>
      <w:bookmarkStart w:id="363" w:name="_Toc184312113"/>
      <w:bookmarkEnd w:id="363"/>
      <w:bookmarkStart w:id="364" w:name="_Toc184314438"/>
      <w:bookmarkEnd w:id="364"/>
      <w:bookmarkStart w:id="365" w:name="_Toc184312085"/>
      <w:bookmarkEnd w:id="365"/>
      <w:bookmarkStart w:id="366" w:name="_Toc184308058"/>
      <w:bookmarkEnd w:id="366"/>
      <w:bookmarkStart w:id="367" w:name="_Toc184313297"/>
      <w:bookmarkEnd w:id="367"/>
      <w:bookmarkStart w:id="368" w:name="_Toc184312132"/>
      <w:bookmarkEnd w:id="368"/>
      <w:bookmarkStart w:id="369" w:name="_Toc184313250"/>
      <w:bookmarkEnd w:id="369"/>
      <w:bookmarkStart w:id="370" w:name="_Toc184308096"/>
      <w:bookmarkEnd w:id="370"/>
      <w:bookmarkStart w:id="371" w:name="_Toc184314482"/>
      <w:bookmarkEnd w:id="371"/>
      <w:bookmarkStart w:id="372" w:name="_Toc184314427"/>
      <w:bookmarkEnd w:id="372"/>
      <w:bookmarkStart w:id="373" w:name="_Toc184308053"/>
      <w:bookmarkEnd w:id="373"/>
      <w:bookmarkStart w:id="374" w:name="_Toc184310314"/>
      <w:bookmarkEnd w:id="374"/>
      <w:bookmarkStart w:id="375" w:name="_Toc184313243"/>
      <w:bookmarkEnd w:id="375"/>
      <w:bookmarkStart w:id="376" w:name="_Toc184313310"/>
      <w:bookmarkEnd w:id="376"/>
      <w:bookmarkStart w:id="377" w:name="_Toc184312117"/>
      <w:bookmarkEnd w:id="377"/>
      <w:bookmarkStart w:id="378" w:name="_Toc184314476"/>
      <w:bookmarkEnd w:id="378"/>
      <w:bookmarkStart w:id="379" w:name="_Toc184313278"/>
      <w:bookmarkEnd w:id="379"/>
      <w:bookmarkStart w:id="380" w:name="_Toc184313271"/>
      <w:bookmarkEnd w:id="380"/>
      <w:bookmarkStart w:id="381" w:name="_Toc184310293"/>
      <w:bookmarkEnd w:id="381"/>
      <w:bookmarkStart w:id="382" w:name="_Toc184314422"/>
      <w:bookmarkEnd w:id="382"/>
      <w:bookmarkStart w:id="383" w:name="_Toc184313280"/>
      <w:bookmarkEnd w:id="383"/>
      <w:bookmarkStart w:id="384" w:name="_Toc184314425"/>
      <w:bookmarkEnd w:id="384"/>
      <w:bookmarkStart w:id="385" w:name="_Toc184312133"/>
      <w:bookmarkEnd w:id="385"/>
      <w:bookmarkStart w:id="386" w:name="_Toc184308073"/>
      <w:bookmarkEnd w:id="386"/>
      <w:bookmarkStart w:id="387" w:name="_Toc184310303"/>
      <w:bookmarkEnd w:id="387"/>
      <w:bookmarkStart w:id="388" w:name="_Toc184308048"/>
      <w:bookmarkEnd w:id="388"/>
      <w:bookmarkStart w:id="389" w:name="_Toc184312067"/>
      <w:bookmarkEnd w:id="389"/>
      <w:bookmarkStart w:id="390" w:name="_Toc184312081"/>
      <w:bookmarkEnd w:id="390"/>
      <w:bookmarkStart w:id="391" w:name="_Toc184313282"/>
      <w:bookmarkEnd w:id="391"/>
      <w:bookmarkStart w:id="392" w:name="_Toc184310334"/>
      <w:bookmarkEnd w:id="392"/>
      <w:bookmarkStart w:id="393" w:name="_Toc184312129"/>
      <w:bookmarkEnd w:id="393"/>
      <w:bookmarkStart w:id="394" w:name="_Toc184313277"/>
      <w:bookmarkEnd w:id="394"/>
      <w:bookmarkStart w:id="395" w:name="_Toc184312134"/>
      <w:bookmarkEnd w:id="395"/>
      <w:bookmarkStart w:id="396" w:name="_Toc184313244"/>
      <w:bookmarkEnd w:id="396"/>
      <w:bookmarkStart w:id="397" w:name="_Toc184314479"/>
      <w:bookmarkEnd w:id="397"/>
      <w:bookmarkStart w:id="398" w:name="_Toc184314469"/>
      <w:bookmarkEnd w:id="398"/>
      <w:bookmarkStart w:id="399" w:name="_Toc184312079"/>
      <w:bookmarkEnd w:id="399"/>
      <w:bookmarkStart w:id="400" w:name="_Toc184313265"/>
      <w:bookmarkEnd w:id="400"/>
      <w:bookmarkStart w:id="401" w:name="_Toc184308092"/>
      <w:bookmarkEnd w:id="401"/>
      <w:bookmarkStart w:id="402" w:name="_Toc184308045"/>
      <w:bookmarkEnd w:id="402"/>
      <w:bookmarkStart w:id="403" w:name="_Toc184308103"/>
      <w:bookmarkEnd w:id="403"/>
      <w:bookmarkStart w:id="404" w:name="_Toc184314481"/>
      <w:bookmarkEnd w:id="404"/>
      <w:bookmarkStart w:id="405" w:name="_Toc184310273"/>
      <w:bookmarkEnd w:id="405"/>
      <w:bookmarkStart w:id="406" w:name="_Toc184312084"/>
      <w:bookmarkEnd w:id="406"/>
      <w:bookmarkStart w:id="407" w:name="_Toc184310294"/>
      <w:bookmarkEnd w:id="407"/>
      <w:bookmarkStart w:id="408" w:name="_Toc184314448"/>
      <w:bookmarkEnd w:id="408"/>
      <w:bookmarkStart w:id="409" w:name="_Toc184312125"/>
      <w:bookmarkEnd w:id="409"/>
      <w:bookmarkStart w:id="410" w:name="_Toc184313274"/>
      <w:bookmarkEnd w:id="410"/>
      <w:bookmarkStart w:id="411" w:name="_Toc184312072"/>
      <w:bookmarkEnd w:id="411"/>
      <w:bookmarkStart w:id="412" w:name="_Toc184312123"/>
      <w:bookmarkEnd w:id="412"/>
      <w:bookmarkStart w:id="413" w:name="_Toc184308084"/>
      <w:bookmarkEnd w:id="413"/>
      <w:bookmarkStart w:id="414" w:name="_Toc184310340"/>
      <w:bookmarkEnd w:id="414"/>
      <w:bookmarkStart w:id="415" w:name="_Toc184310291"/>
      <w:bookmarkEnd w:id="415"/>
      <w:bookmarkStart w:id="416" w:name="_Toc184312108"/>
      <w:bookmarkEnd w:id="416"/>
      <w:bookmarkStart w:id="417" w:name="_Toc184310305"/>
      <w:bookmarkEnd w:id="417"/>
      <w:bookmarkStart w:id="418" w:name="_Toc184313245"/>
      <w:bookmarkEnd w:id="418"/>
      <w:bookmarkStart w:id="419" w:name="_Toc184308068"/>
      <w:bookmarkEnd w:id="419"/>
      <w:bookmarkStart w:id="420" w:name="_Toc184312138"/>
      <w:bookmarkEnd w:id="420"/>
      <w:bookmarkStart w:id="421" w:name="_Toc184310284"/>
      <w:bookmarkEnd w:id="421"/>
      <w:bookmarkStart w:id="422" w:name="_Toc184310321"/>
      <w:bookmarkEnd w:id="422"/>
      <w:bookmarkStart w:id="423" w:name="_Toc184308090"/>
      <w:bookmarkEnd w:id="423"/>
      <w:bookmarkStart w:id="424" w:name="_Toc184313262"/>
      <w:bookmarkEnd w:id="424"/>
      <w:bookmarkStart w:id="425" w:name="_Toc184314456"/>
      <w:bookmarkEnd w:id="425"/>
      <w:bookmarkStart w:id="426" w:name="_Toc184312094"/>
      <w:bookmarkEnd w:id="426"/>
      <w:bookmarkStart w:id="427" w:name="_Toc184312068"/>
      <w:bookmarkEnd w:id="427"/>
      <w:bookmarkStart w:id="428" w:name="_Toc184308049"/>
      <w:bookmarkEnd w:id="428"/>
      <w:r>
        <w:rPr>
          <w:rFonts w:hint="eastAsia" w:ascii="仿宋" w:hAnsi="仿宋" w:eastAsia="仿宋" w:cs="仿宋"/>
          <w:b/>
          <w:sz w:val="36"/>
          <w:szCs w:val="36"/>
          <w:highlight w:val="none"/>
        </w:rPr>
        <w:t>评标办法</w:t>
      </w:r>
      <w:bookmarkEnd w:id="57"/>
      <w:bookmarkEnd w:id="58"/>
      <w:bookmarkEnd w:id="59"/>
      <w:bookmarkEnd w:id="60"/>
      <w:bookmarkEnd w:id="61"/>
      <w:bookmarkEnd w:id="62"/>
      <w:bookmarkEnd w:id="63"/>
    </w:p>
    <w:p w14:paraId="13656FEB">
      <w:pPr>
        <w:wordWrap w:val="0"/>
        <w:snapToGrid w:val="0"/>
        <w:spacing w:beforeLines="0" w:afterLines="0" w:line="360" w:lineRule="auto"/>
        <w:jc w:val="center"/>
        <w:outlineLvl w:val="1"/>
        <w:rPr>
          <w:rFonts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3"/>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4564"/>
        <w:gridCol w:w="730"/>
        <w:gridCol w:w="1191"/>
        <w:gridCol w:w="1366"/>
      </w:tblGrid>
      <w:tr w14:paraId="124E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5" w:type="dxa"/>
            <w:vAlign w:val="center"/>
          </w:tcPr>
          <w:p w14:paraId="20C38D2B">
            <w:pPr>
              <w:keepNext w:val="0"/>
              <w:keepLines w:val="0"/>
              <w:pageBreakBefore w:val="0"/>
              <w:kinsoku/>
              <w:wordWrap w:val="0"/>
              <w:overflowPunct/>
              <w:topLinePunct w:val="0"/>
              <w:autoSpaceDE w:val="0"/>
              <w:autoSpaceDN w:val="0"/>
              <w:bidi w:val="0"/>
              <w:adjustRightInd w:val="0"/>
              <w:snapToGrid w:val="0"/>
              <w:spacing w:beforeLines="0" w:afterLines="0" w:line="360" w:lineRule="auto"/>
              <w:jc w:val="center"/>
              <w:textAlignment w:val="auto"/>
              <w:outlineLvl w:val="9"/>
              <w:rPr>
                <w:rStyle w:val="79"/>
                <w:rFonts w:ascii="仿宋" w:hAnsi="仿宋" w:eastAsia="仿宋" w:cs="仿宋"/>
                <w:bCs/>
                <w:color w:val="auto"/>
                <w:sz w:val="21"/>
                <w:szCs w:val="21"/>
                <w:highlight w:val="none"/>
              </w:rPr>
            </w:pPr>
            <w:r>
              <w:rPr>
                <w:rStyle w:val="79"/>
                <w:rFonts w:hint="eastAsia" w:ascii="仿宋" w:hAnsi="仿宋" w:eastAsia="仿宋" w:cs="仿宋"/>
                <w:b w:val="0"/>
                <w:bCs/>
                <w:color w:val="auto"/>
                <w:sz w:val="21"/>
                <w:szCs w:val="21"/>
                <w:highlight w:val="none"/>
              </w:rPr>
              <w:t>序号</w:t>
            </w:r>
          </w:p>
        </w:tc>
        <w:tc>
          <w:tcPr>
            <w:tcW w:w="4564" w:type="dxa"/>
            <w:vAlign w:val="center"/>
          </w:tcPr>
          <w:p w14:paraId="68BBBA93">
            <w:pPr>
              <w:keepNext w:val="0"/>
              <w:keepLines w:val="0"/>
              <w:pageBreakBefore w:val="0"/>
              <w:kinsoku/>
              <w:wordWrap w:val="0"/>
              <w:overflowPunct/>
              <w:topLinePunct w:val="0"/>
              <w:autoSpaceDE w:val="0"/>
              <w:autoSpaceDN w:val="0"/>
              <w:bidi w:val="0"/>
              <w:adjustRightInd w:val="0"/>
              <w:snapToGrid w:val="0"/>
              <w:spacing w:beforeLines="0" w:afterLines="0" w:line="360" w:lineRule="auto"/>
              <w:ind w:firstLine="420" w:firstLineChars="200"/>
              <w:jc w:val="center"/>
              <w:textAlignment w:val="auto"/>
              <w:outlineLvl w:val="9"/>
              <w:rPr>
                <w:rStyle w:val="79"/>
                <w:rFonts w:ascii="仿宋" w:hAnsi="仿宋" w:eastAsia="仿宋" w:cs="仿宋"/>
                <w:bCs/>
                <w:color w:val="auto"/>
                <w:sz w:val="21"/>
                <w:szCs w:val="21"/>
                <w:highlight w:val="none"/>
              </w:rPr>
            </w:pPr>
            <w:r>
              <w:rPr>
                <w:rFonts w:hint="eastAsia" w:ascii="仿宋" w:hAnsi="仿宋" w:eastAsia="仿宋" w:cs="仿宋"/>
                <w:color w:val="auto"/>
                <w:sz w:val="21"/>
                <w:szCs w:val="21"/>
                <w:highlight w:val="none"/>
              </w:rPr>
              <w:t>评标标准</w:t>
            </w:r>
          </w:p>
        </w:tc>
        <w:tc>
          <w:tcPr>
            <w:tcW w:w="730" w:type="dxa"/>
            <w:vAlign w:val="center"/>
          </w:tcPr>
          <w:p w14:paraId="133127DB">
            <w:pPr>
              <w:keepNext w:val="0"/>
              <w:keepLines w:val="0"/>
              <w:pageBreakBefore w:val="0"/>
              <w:kinsoku/>
              <w:wordWrap w:val="0"/>
              <w:overflowPunct/>
              <w:topLinePunct w:val="0"/>
              <w:autoSpaceDE w:val="0"/>
              <w:autoSpaceDN w:val="0"/>
              <w:bidi w:val="0"/>
              <w:adjustRightInd w:val="0"/>
              <w:snapToGrid w:val="0"/>
              <w:spacing w:beforeLines="0" w:afterLines="0" w:line="360" w:lineRule="auto"/>
              <w:jc w:val="center"/>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权重</w:t>
            </w:r>
          </w:p>
        </w:tc>
        <w:tc>
          <w:tcPr>
            <w:tcW w:w="1191" w:type="dxa"/>
            <w:vAlign w:val="center"/>
          </w:tcPr>
          <w:p w14:paraId="325F4840">
            <w:pPr>
              <w:keepNext w:val="0"/>
              <w:keepLines w:val="0"/>
              <w:pageBreakBefore w:val="0"/>
              <w:kinsoku/>
              <w:wordWrap w:val="0"/>
              <w:overflowPunct/>
              <w:topLinePunct w:val="0"/>
              <w:autoSpaceDE w:val="0"/>
              <w:autoSpaceDN w:val="0"/>
              <w:bidi w:val="0"/>
              <w:adjustRightInd w:val="0"/>
              <w:snapToGrid w:val="0"/>
              <w:spacing w:beforeLines="0" w:afterLines="0" w:line="360" w:lineRule="auto"/>
              <w:jc w:val="center"/>
              <w:textAlignment w:val="auto"/>
              <w:outlineLvl w:val="9"/>
              <w:rPr>
                <w:rStyle w:val="79"/>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主观分/客观分属性</w:t>
            </w:r>
          </w:p>
        </w:tc>
        <w:tc>
          <w:tcPr>
            <w:tcW w:w="1366" w:type="dxa"/>
            <w:vAlign w:val="center"/>
          </w:tcPr>
          <w:p w14:paraId="33857A05">
            <w:pPr>
              <w:keepNext w:val="0"/>
              <w:keepLines w:val="0"/>
              <w:pageBreakBefore w:val="0"/>
              <w:kinsoku/>
              <w:wordWrap w:val="0"/>
              <w:overflowPunct/>
              <w:topLinePunct w:val="0"/>
              <w:autoSpaceDE w:val="0"/>
              <w:autoSpaceDN w:val="0"/>
              <w:bidi w:val="0"/>
              <w:adjustRightInd w:val="0"/>
              <w:snapToGrid w:val="0"/>
              <w:spacing w:beforeLines="0" w:afterLines="0" w:line="360" w:lineRule="auto"/>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p>
        </w:tc>
      </w:tr>
      <w:tr w14:paraId="6D8A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5" w:type="dxa"/>
            <w:vAlign w:val="center"/>
          </w:tcPr>
          <w:p w14:paraId="243E31BF">
            <w:pPr>
              <w:wordWrap w:val="0"/>
              <w:autoSpaceDE w:val="0"/>
              <w:autoSpaceDN w:val="0"/>
              <w:snapToGrid w:val="0"/>
              <w:spacing w:beforeLines="0" w:afterLines="0" w:line="360" w:lineRule="auto"/>
              <w:jc w:val="center"/>
              <w:rPr>
                <w:rStyle w:val="79"/>
                <w:rFonts w:ascii="仿宋" w:hAnsi="仿宋" w:eastAsia="仿宋" w:cs="仿宋"/>
                <w:bCs/>
                <w:color w:val="auto"/>
                <w:sz w:val="21"/>
                <w:szCs w:val="21"/>
                <w:highlight w:val="none"/>
              </w:rPr>
            </w:pPr>
            <w:r>
              <w:rPr>
                <w:rStyle w:val="79"/>
                <w:rFonts w:hint="eastAsia" w:ascii="仿宋" w:hAnsi="仿宋" w:eastAsia="仿宋" w:cs="仿宋"/>
                <w:bCs/>
                <w:color w:val="auto"/>
                <w:sz w:val="21"/>
                <w:szCs w:val="21"/>
                <w:highlight w:val="none"/>
              </w:rPr>
              <w:t>1</w:t>
            </w:r>
          </w:p>
        </w:tc>
        <w:tc>
          <w:tcPr>
            <w:tcW w:w="4564" w:type="dxa"/>
            <w:vAlign w:val="center"/>
          </w:tcPr>
          <w:p w14:paraId="14817BEB">
            <w:pPr>
              <w:wordWrap w:val="0"/>
              <w:autoSpaceDE w:val="0"/>
              <w:autoSpaceDN w:val="0"/>
              <w:snapToGrid w:val="0"/>
              <w:spacing w:beforeLines="0" w:afterLines="0" w:line="360" w:lineRule="auto"/>
              <w:jc w:val="both"/>
              <w:rPr>
                <w:rStyle w:val="79"/>
                <w:rFonts w:ascii="仿宋" w:hAnsi="仿宋" w:eastAsia="仿宋" w:cs="仿宋"/>
                <w:bCs/>
                <w:color w:val="auto"/>
                <w:sz w:val="21"/>
                <w:szCs w:val="21"/>
                <w:highlight w:val="none"/>
              </w:rPr>
            </w:pPr>
            <w:r>
              <w:rPr>
                <w:rStyle w:val="79"/>
                <w:rFonts w:hint="eastAsia" w:ascii="仿宋" w:hAnsi="仿宋" w:eastAsia="仿宋" w:cs="仿宋"/>
                <w:bCs/>
                <w:color w:val="auto"/>
                <w:kern w:val="0"/>
                <w:sz w:val="21"/>
                <w:szCs w:val="21"/>
                <w:highlight w:val="none"/>
              </w:rPr>
              <w:t>管理体系认证</w:t>
            </w:r>
            <w:r>
              <w:rPr>
                <w:rStyle w:val="79"/>
                <w:rFonts w:hint="eastAsia" w:ascii="仿宋" w:hAnsi="仿宋" w:eastAsia="仿宋" w:cs="仿宋"/>
                <w:bCs/>
                <w:color w:val="auto"/>
                <w:kern w:val="0"/>
                <w:sz w:val="21"/>
                <w:szCs w:val="21"/>
                <w:highlight w:val="none"/>
                <w:lang w:eastAsia="zh-CN"/>
              </w:rPr>
              <w:t>：投标人具有有效的质量管理体系认证证书、企业诚信管理体系，社会责任管理体系有1项得1分，最高得3分。（提供证书扫描件及《国家认证认可监督管理委员会》网站（http://www.cnca.gov.cn）查询截图并盖公章，未提供不得分）</w:t>
            </w:r>
          </w:p>
        </w:tc>
        <w:tc>
          <w:tcPr>
            <w:tcW w:w="730" w:type="dxa"/>
            <w:vAlign w:val="center"/>
          </w:tcPr>
          <w:p w14:paraId="31175C8A">
            <w:pPr>
              <w:wordWrap w:val="0"/>
              <w:autoSpaceDE w:val="0"/>
              <w:autoSpaceDN w:val="0"/>
              <w:snapToGrid w:val="0"/>
              <w:spacing w:beforeLines="0" w:afterLines="0"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191" w:type="dxa"/>
            <w:vAlign w:val="center"/>
          </w:tcPr>
          <w:p w14:paraId="21B47B2B">
            <w:pPr>
              <w:wordWrap w:val="0"/>
              <w:autoSpaceDE w:val="0"/>
              <w:autoSpaceDN w:val="0"/>
              <w:snapToGrid w:val="0"/>
              <w:spacing w:beforeLines="0" w:afterLines="0" w:line="360" w:lineRule="auto"/>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1366" w:type="dxa"/>
            <w:vAlign w:val="center"/>
          </w:tcPr>
          <w:p w14:paraId="4C305C1A">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558F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Align w:val="center"/>
          </w:tcPr>
          <w:p w14:paraId="7E2CEABC">
            <w:pPr>
              <w:wordWrap w:val="0"/>
              <w:autoSpaceDE w:val="0"/>
              <w:autoSpaceDN w:val="0"/>
              <w:snapToGrid w:val="0"/>
              <w:spacing w:beforeLines="0" w:afterLines="0" w:line="360" w:lineRule="auto"/>
              <w:jc w:val="center"/>
              <w:rPr>
                <w:rStyle w:val="79"/>
                <w:rFonts w:hint="eastAsia" w:ascii="仿宋" w:hAnsi="仿宋" w:eastAsia="仿宋" w:cs="仿宋"/>
                <w:bCs/>
                <w:color w:val="auto"/>
                <w:sz w:val="21"/>
                <w:szCs w:val="21"/>
                <w:highlight w:val="none"/>
                <w:lang w:eastAsia="zh-CN"/>
              </w:rPr>
            </w:pPr>
            <w:r>
              <w:rPr>
                <w:rStyle w:val="79"/>
                <w:rFonts w:hint="eastAsia" w:ascii="仿宋" w:hAnsi="仿宋" w:eastAsia="仿宋" w:cs="仿宋"/>
                <w:bCs/>
                <w:color w:val="auto"/>
                <w:sz w:val="21"/>
                <w:szCs w:val="21"/>
                <w:highlight w:val="none"/>
                <w:lang w:val="en-US" w:eastAsia="zh-CN"/>
              </w:rPr>
              <w:t>2</w:t>
            </w:r>
          </w:p>
        </w:tc>
        <w:tc>
          <w:tcPr>
            <w:tcW w:w="4564" w:type="dxa"/>
            <w:vAlign w:val="center"/>
          </w:tcPr>
          <w:p w14:paraId="1609F9D5">
            <w:pPr>
              <w:wordWrap w:val="0"/>
              <w:autoSpaceDE w:val="0"/>
              <w:autoSpaceDN w:val="0"/>
              <w:snapToGrid w:val="0"/>
              <w:spacing w:beforeLines="0" w:afterLines="0" w:line="360" w:lineRule="auto"/>
              <w:jc w:val="both"/>
              <w:rPr>
                <w:rFonts w:ascii="仿宋" w:hAnsi="仿宋" w:eastAsia="仿宋" w:cs="仿宋"/>
                <w:color w:val="auto"/>
                <w:kern w:val="0"/>
                <w:sz w:val="21"/>
                <w:szCs w:val="21"/>
                <w:highlight w:val="none"/>
                <w:lang w:val="zh-CN"/>
              </w:rPr>
            </w:pPr>
            <w:r>
              <w:rPr>
                <w:rStyle w:val="79"/>
                <w:rFonts w:hint="eastAsia" w:ascii="仿宋" w:hAnsi="仿宋" w:eastAsia="仿宋" w:cs="仿宋"/>
                <w:bCs/>
                <w:color w:val="auto"/>
                <w:sz w:val="21"/>
                <w:szCs w:val="21"/>
                <w:highlight w:val="none"/>
              </w:rPr>
              <w:t>企业</w:t>
            </w:r>
            <w:r>
              <w:rPr>
                <w:rStyle w:val="79"/>
                <w:rFonts w:hint="eastAsia" w:ascii="仿宋" w:hAnsi="仿宋" w:eastAsia="仿宋" w:cs="仿宋"/>
                <w:bCs/>
                <w:color w:val="auto"/>
                <w:sz w:val="21"/>
                <w:szCs w:val="21"/>
                <w:highlight w:val="none"/>
                <w:lang w:val="en-US" w:eastAsia="zh-CN"/>
              </w:rPr>
              <w:t>类似</w:t>
            </w:r>
            <w:r>
              <w:rPr>
                <w:rStyle w:val="79"/>
                <w:rFonts w:hint="eastAsia" w:ascii="仿宋" w:hAnsi="仿宋" w:eastAsia="仿宋" w:cs="仿宋"/>
                <w:bCs/>
                <w:color w:val="auto"/>
                <w:sz w:val="21"/>
                <w:szCs w:val="21"/>
                <w:highlight w:val="none"/>
              </w:rPr>
              <w:t>业绩</w:t>
            </w:r>
            <w:r>
              <w:rPr>
                <w:rStyle w:val="79"/>
                <w:rFonts w:hint="eastAsia" w:ascii="仿宋" w:hAnsi="仿宋" w:eastAsia="仿宋" w:cs="仿宋"/>
                <w:bCs/>
                <w:color w:val="auto"/>
                <w:sz w:val="21"/>
                <w:szCs w:val="21"/>
                <w:highlight w:val="none"/>
                <w:lang w:eastAsia="zh-CN"/>
              </w:rPr>
              <w:t>：</w:t>
            </w:r>
            <w:r>
              <w:rPr>
                <w:rFonts w:hint="eastAsia" w:ascii="仿宋" w:hAnsi="仿宋" w:eastAsia="仿宋" w:cs="仿宋"/>
                <w:color w:val="auto"/>
                <w:kern w:val="0"/>
                <w:sz w:val="21"/>
                <w:szCs w:val="21"/>
                <w:highlight w:val="none"/>
                <w:lang w:val="zh-CN"/>
              </w:rPr>
              <w:t>供应商</w:t>
            </w:r>
            <w:r>
              <w:rPr>
                <w:rFonts w:hint="eastAsia" w:ascii="仿宋" w:hAnsi="仿宋" w:eastAsia="仿宋" w:cs="仿宋"/>
                <w:color w:val="auto"/>
                <w:kern w:val="0"/>
                <w:sz w:val="21"/>
                <w:szCs w:val="21"/>
                <w:highlight w:val="none"/>
                <w:lang w:val="en-US" w:eastAsia="zh-CN"/>
              </w:rPr>
              <w:t>具有类似服务</w:t>
            </w:r>
            <w:r>
              <w:rPr>
                <w:rFonts w:ascii="仿宋" w:hAnsi="仿宋" w:eastAsia="仿宋" w:cs="仿宋"/>
                <w:color w:val="auto"/>
                <w:kern w:val="0"/>
                <w:sz w:val="21"/>
                <w:szCs w:val="21"/>
                <w:highlight w:val="none"/>
                <w:lang w:val="zh-CN"/>
              </w:rPr>
              <w:t>业绩</w:t>
            </w:r>
            <w:r>
              <w:rPr>
                <w:rFonts w:hint="eastAsia" w:ascii="仿宋" w:hAnsi="仿宋" w:eastAsia="仿宋" w:cs="仿宋"/>
                <w:color w:val="auto"/>
                <w:kern w:val="0"/>
                <w:sz w:val="21"/>
                <w:szCs w:val="21"/>
                <w:highlight w:val="none"/>
                <w:lang w:val="en-US" w:eastAsia="zh-CN"/>
              </w:rPr>
              <w:t>的，</w:t>
            </w:r>
            <w:r>
              <w:rPr>
                <w:rFonts w:ascii="仿宋" w:hAnsi="仿宋" w:eastAsia="仿宋" w:cs="仿宋"/>
                <w:color w:val="auto"/>
                <w:kern w:val="0"/>
                <w:sz w:val="21"/>
                <w:szCs w:val="21"/>
                <w:highlight w:val="none"/>
                <w:lang w:val="zh-CN"/>
              </w:rPr>
              <w:t>每</w:t>
            </w:r>
            <w:r>
              <w:rPr>
                <w:rFonts w:hint="eastAsia" w:ascii="仿宋" w:hAnsi="仿宋" w:eastAsia="仿宋" w:cs="仿宋"/>
                <w:color w:val="auto"/>
                <w:kern w:val="0"/>
                <w:sz w:val="21"/>
                <w:szCs w:val="21"/>
                <w:highlight w:val="none"/>
                <w:lang w:val="en-US" w:eastAsia="zh-CN"/>
              </w:rPr>
              <w:t>具有1例的，得1</w:t>
            </w:r>
            <w:r>
              <w:rPr>
                <w:rFonts w:ascii="仿宋" w:hAnsi="仿宋" w:eastAsia="仿宋" w:cs="仿宋"/>
                <w:color w:val="auto"/>
                <w:kern w:val="0"/>
                <w:sz w:val="21"/>
                <w:szCs w:val="21"/>
                <w:highlight w:val="none"/>
                <w:lang w:val="zh-CN"/>
              </w:rPr>
              <w:t>分，</w:t>
            </w:r>
            <w:r>
              <w:rPr>
                <w:rFonts w:hint="eastAsia" w:ascii="仿宋" w:hAnsi="仿宋" w:eastAsia="仿宋" w:cs="仿宋"/>
                <w:color w:val="auto"/>
                <w:kern w:val="0"/>
                <w:sz w:val="21"/>
                <w:szCs w:val="21"/>
                <w:highlight w:val="none"/>
                <w:lang w:val="en-US" w:eastAsia="zh-CN"/>
              </w:rPr>
              <w:t>最高得5</w:t>
            </w:r>
            <w:r>
              <w:rPr>
                <w:rFonts w:ascii="仿宋" w:hAnsi="仿宋" w:eastAsia="仿宋" w:cs="仿宋"/>
                <w:color w:val="auto"/>
                <w:kern w:val="0"/>
                <w:sz w:val="21"/>
                <w:szCs w:val="21"/>
                <w:highlight w:val="none"/>
                <w:lang w:val="zh-CN"/>
              </w:rPr>
              <w:t>分</w:t>
            </w:r>
            <w:r>
              <w:rPr>
                <w:rFonts w:hint="eastAsia" w:ascii="仿宋" w:hAnsi="仿宋" w:eastAsia="仿宋" w:cs="仿宋"/>
                <w:color w:val="auto"/>
                <w:kern w:val="0"/>
                <w:sz w:val="21"/>
                <w:szCs w:val="21"/>
                <w:highlight w:val="none"/>
                <w:lang w:val="en-US" w:eastAsia="zh-CN"/>
              </w:rPr>
              <w:t>。</w:t>
            </w:r>
            <w:r>
              <w:rPr>
                <w:rFonts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lang w:val="zh-CN"/>
              </w:rPr>
              <w:t>证明材料提供合同，联合体</w:t>
            </w:r>
            <w:r>
              <w:rPr>
                <w:rFonts w:hint="eastAsia" w:ascii="仿宋" w:hAnsi="仿宋" w:eastAsia="仿宋" w:cs="仿宋"/>
                <w:color w:val="auto"/>
                <w:kern w:val="0"/>
                <w:sz w:val="21"/>
                <w:szCs w:val="21"/>
                <w:highlight w:val="none"/>
                <w:lang w:val="en-US" w:eastAsia="zh-CN"/>
              </w:rPr>
              <w:t>参加</w:t>
            </w:r>
            <w:r>
              <w:rPr>
                <w:rFonts w:hint="eastAsia" w:ascii="仿宋" w:hAnsi="仿宋" w:eastAsia="仿宋" w:cs="仿宋"/>
                <w:color w:val="auto"/>
                <w:kern w:val="0"/>
                <w:sz w:val="21"/>
                <w:szCs w:val="21"/>
                <w:highlight w:val="none"/>
                <w:lang w:val="zh-CN"/>
              </w:rPr>
              <w:t>的，业绩数量以提供材料较少的一方为准。</w:t>
            </w:r>
            <w:r>
              <w:rPr>
                <w:rFonts w:ascii="仿宋" w:hAnsi="仿宋" w:eastAsia="仿宋" w:cs="仿宋"/>
                <w:color w:val="auto"/>
                <w:kern w:val="0"/>
                <w:sz w:val="21"/>
                <w:szCs w:val="21"/>
                <w:highlight w:val="none"/>
                <w:lang w:val="zh-CN"/>
              </w:rPr>
              <w:t>）</w:t>
            </w:r>
          </w:p>
        </w:tc>
        <w:tc>
          <w:tcPr>
            <w:tcW w:w="730" w:type="dxa"/>
            <w:vAlign w:val="center"/>
          </w:tcPr>
          <w:p w14:paraId="1331D50A">
            <w:pPr>
              <w:wordWrap w:val="0"/>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1191" w:type="dxa"/>
            <w:vAlign w:val="center"/>
          </w:tcPr>
          <w:p w14:paraId="59E74E4F">
            <w:pPr>
              <w:wordWrap w:val="0"/>
              <w:autoSpaceDE w:val="0"/>
              <w:autoSpaceDN w:val="0"/>
              <w:snapToGrid w:val="0"/>
              <w:spacing w:beforeLines="0" w:afterLines="0" w:line="360" w:lineRule="auto"/>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1366" w:type="dxa"/>
            <w:vAlign w:val="center"/>
          </w:tcPr>
          <w:p w14:paraId="0B829A34">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155B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5" w:type="dxa"/>
            <w:vMerge w:val="restart"/>
            <w:vAlign w:val="center"/>
          </w:tcPr>
          <w:p w14:paraId="13CDACEB">
            <w:pPr>
              <w:wordWrap w:val="0"/>
              <w:autoSpaceDE w:val="0"/>
              <w:autoSpaceDN w:val="0"/>
              <w:snapToGrid w:val="0"/>
              <w:spacing w:beforeLines="0" w:afterLines="0" w:line="360" w:lineRule="auto"/>
              <w:jc w:val="center"/>
              <w:rPr>
                <w:rStyle w:val="79"/>
                <w:rFonts w:hint="eastAsia" w:ascii="仿宋" w:hAnsi="仿宋" w:eastAsia="仿宋" w:cs="仿宋"/>
                <w:bCs/>
                <w:color w:val="auto"/>
                <w:sz w:val="21"/>
                <w:szCs w:val="21"/>
                <w:highlight w:val="none"/>
                <w:lang w:eastAsia="zh-CN"/>
              </w:rPr>
            </w:pPr>
            <w:r>
              <w:rPr>
                <w:rStyle w:val="79"/>
                <w:rFonts w:hint="eastAsia" w:ascii="仿宋" w:hAnsi="仿宋" w:eastAsia="仿宋" w:cs="仿宋"/>
                <w:bCs/>
                <w:color w:val="auto"/>
                <w:sz w:val="21"/>
                <w:szCs w:val="21"/>
                <w:highlight w:val="none"/>
                <w:lang w:val="en-US" w:eastAsia="zh-CN"/>
              </w:rPr>
              <w:t>3</w:t>
            </w:r>
          </w:p>
        </w:tc>
        <w:tc>
          <w:tcPr>
            <w:tcW w:w="4564" w:type="dxa"/>
            <w:vAlign w:val="center"/>
          </w:tcPr>
          <w:p w14:paraId="40AF9B0A">
            <w:pPr>
              <w:widowControl/>
              <w:snapToGrid w:val="0"/>
              <w:spacing w:beforeLines="0" w:afterLines="0"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文娱健身活动方案</w:t>
            </w:r>
            <w:r>
              <w:rPr>
                <w:rFonts w:hint="eastAsia" w:ascii="仿宋" w:hAnsi="仿宋" w:eastAsia="仿宋" w:cs="仿宋"/>
                <w:color w:val="auto"/>
                <w:sz w:val="21"/>
                <w:szCs w:val="21"/>
                <w:highlight w:val="none"/>
                <w:lang w:eastAsia="zh-CN"/>
              </w:rPr>
              <w:t>：</w:t>
            </w:r>
          </w:p>
          <w:p w14:paraId="70F28578">
            <w:pPr>
              <w:widowControl/>
              <w:snapToGrid w:val="0"/>
              <w:spacing w:beforeLines="0" w:afterLines="0" w:line="36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lang w:eastAsia="zh-CN"/>
              </w:rPr>
              <w:t>文娱健身活动方案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合理、</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适合老年人参与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与采购需求完全相适应、</w:t>
            </w:r>
            <w:r>
              <w:rPr>
                <w:rFonts w:hint="eastAsia" w:ascii="仿宋" w:hAnsi="仿宋" w:eastAsia="仿宋" w:cs="仿宋"/>
                <w:color w:val="auto"/>
                <w:sz w:val="21"/>
                <w:szCs w:val="21"/>
                <w:highlight w:val="none"/>
                <w:lang w:val="en-US" w:eastAsia="zh-CN"/>
              </w:rPr>
              <w:t>是否符合小型、多样、就近、安全原则</w:t>
            </w:r>
            <w:r>
              <w:rPr>
                <w:rFonts w:hint="eastAsia" w:ascii="仿宋" w:hAnsi="仿宋" w:eastAsia="仿宋" w:cs="仿宋"/>
                <w:color w:val="auto"/>
                <w:sz w:val="21"/>
                <w:szCs w:val="21"/>
                <w:highlight w:val="none"/>
                <w:lang w:eastAsia="zh-CN"/>
              </w:rPr>
              <w:t>进行打分：（</w:t>
            </w:r>
            <w:r>
              <w:rPr>
                <w:rFonts w:hint="eastAsia" w:ascii="仿宋" w:hAnsi="仿宋" w:eastAsia="仿宋" w:cs="仿宋"/>
                <w:color w:val="auto"/>
                <w:sz w:val="21"/>
                <w:szCs w:val="21"/>
                <w:highlight w:val="none"/>
                <w:lang w:val="en-US" w:eastAsia="zh-CN"/>
              </w:rPr>
              <w:t>评分范围6、5、4、3、2、1、0）</w:t>
            </w:r>
          </w:p>
          <w:p w14:paraId="43ED4D2C">
            <w:pPr>
              <w:widowControl/>
              <w:snapToGrid w:val="0"/>
              <w:spacing w:beforeLines="0" w:afterLines="0" w:line="36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lang w:eastAsia="zh-CN"/>
              </w:rPr>
              <w:t>提供的各类活动的活动场地、活动设施设备</w:t>
            </w:r>
            <w:r>
              <w:rPr>
                <w:rFonts w:hint="eastAsia" w:ascii="仿宋" w:hAnsi="仿宋" w:eastAsia="仿宋" w:cs="仿宋"/>
                <w:color w:val="auto"/>
                <w:sz w:val="21"/>
                <w:szCs w:val="21"/>
                <w:highlight w:val="none"/>
                <w:lang w:val="en-US" w:eastAsia="zh-CN"/>
              </w:rPr>
              <w:t>实施</w:t>
            </w:r>
            <w:r>
              <w:rPr>
                <w:rFonts w:hint="eastAsia" w:ascii="仿宋" w:hAnsi="仿宋" w:eastAsia="仿宋" w:cs="仿宋"/>
                <w:color w:val="auto"/>
                <w:sz w:val="21"/>
                <w:szCs w:val="21"/>
                <w:highlight w:val="none"/>
                <w:lang w:eastAsia="zh-CN"/>
              </w:rPr>
              <w:t>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全面合理且可操作性强，</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与采购需求完全相适应进行打分；（</w:t>
            </w:r>
            <w:r>
              <w:rPr>
                <w:rFonts w:hint="eastAsia" w:ascii="仿宋" w:hAnsi="仿宋" w:eastAsia="仿宋" w:cs="仿宋"/>
                <w:color w:val="auto"/>
                <w:sz w:val="21"/>
                <w:szCs w:val="21"/>
                <w:highlight w:val="none"/>
                <w:lang w:val="en-US" w:eastAsia="zh-CN"/>
              </w:rPr>
              <w:t>评分范围5、4、3、2、1、0）</w:t>
            </w:r>
          </w:p>
          <w:p w14:paraId="1E7A5D53">
            <w:pPr>
              <w:pStyle w:val="4"/>
              <w:tabs>
                <w:tab w:val="clear" w:pos="432"/>
              </w:tabs>
              <w:ind w:left="0" w:leftChars="0" w:firstLine="0" w:firstLineChars="0"/>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③活动策划、宣传标语内容，及为采购人提供活动宣传素材的方案是否合理、完善进行打分。（评分范围</w:t>
            </w:r>
            <w:r>
              <w:rPr>
                <w:rFonts w:hint="eastAsia" w:ascii="仿宋" w:eastAsia="仿宋" w:cs="仿宋"/>
                <w:b w:val="0"/>
                <w:bCs w:val="0"/>
                <w:color w:val="auto"/>
                <w:kern w:val="2"/>
                <w:sz w:val="21"/>
                <w:szCs w:val="21"/>
                <w:highlight w:val="none"/>
                <w:lang w:val="en-US" w:eastAsia="zh-CN" w:bidi="ar-SA"/>
              </w:rPr>
              <w:t>5、</w:t>
            </w:r>
            <w:r>
              <w:rPr>
                <w:rFonts w:hint="eastAsia" w:ascii="仿宋" w:hAnsi="仿宋" w:eastAsia="仿宋" w:cs="仿宋"/>
                <w:b w:val="0"/>
                <w:bCs w:val="0"/>
                <w:color w:val="auto"/>
                <w:kern w:val="2"/>
                <w:sz w:val="21"/>
                <w:szCs w:val="21"/>
                <w:highlight w:val="none"/>
                <w:lang w:val="en-US" w:eastAsia="zh-CN" w:bidi="ar-SA"/>
              </w:rPr>
              <w:t>4、3、2、1、0）</w:t>
            </w:r>
          </w:p>
          <w:p w14:paraId="077F7136">
            <w:pPr>
              <w:rPr>
                <w:rFonts w:hint="default"/>
                <w:color w:val="auto"/>
                <w:highlight w:val="none"/>
                <w:lang w:val="en-US" w:eastAsia="zh-CN"/>
              </w:rPr>
            </w:pPr>
            <w:r>
              <w:rPr>
                <w:rFonts w:hint="eastAsia" w:ascii="仿宋" w:hAnsi="仿宋" w:eastAsia="仿宋" w:cs="仿宋"/>
                <w:b w:val="0"/>
                <w:bCs w:val="0"/>
                <w:color w:val="auto"/>
                <w:kern w:val="2"/>
                <w:sz w:val="21"/>
                <w:szCs w:val="21"/>
                <w:highlight w:val="none"/>
                <w:lang w:val="en-US" w:eastAsia="zh-CN" w:bidi="ar-SA"/>
              </w:rPr>
              <w:t>④提供的上门慰问方案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完全</w:t>
            </w:r>
            <w:r>
              <w:rPr>
                <w:rFonts w:hint="eastAsia" w:ascii="仿宋" w:hAnsi="仿宋" w:eastAsia="仿宋" w:cs="仿宋"/>
                <w:color w:val="auto"/>
                <w:sz w:val="21"/>
                <w:szCs w:val="21"/>
                <w:highlight w:val="none"/>
                <w:lang w:val="en-US" w:eastAsia="zh-CN"/>
              </w:rPr>
              <w:t>符合</w:t>
            </w:r>
            <w:r>
              <w:rPr>
                <w:rFonts w:hint="eastAsia" w:ascii="仿宋" w:hAnsi="仿宋" w:eastAsia="仿宋" w:cs="仿宋"/>
                <w:color w:val="auto"/>
                <w:sz w:val="21"/>
                <w:szCs w:val="21"/>
                <w:highlight w:val="none"/>
                <w:lang w:eastAsia="zh-CN"/>
              </w:rPr>
              <w:t>采购需求</w:t>
            </w:r>
            <w:r>
              <w:rPr>
                <w:rFonts w:hint="eastAsia" w:ascii="仿宋" w:hAnsi="仿宋" w:eastAsia="仿宋" w:cs="仿宋"/>
                <w:color w:val="auto"/>
                <w:sz w:val="21"/>
                <w:szCs w:val="21"/>
                <w:highlight w:val="none"/>
                <w:lang w:val="en-US" w:eastAsia="zh-CN"/>
              </w:rPr>
              <w:t>进行评分</w:t>
            </w:r>
            <w:r>
              <w:rPr>
                <w:rFonts w:hint="eastAsia" w:ascii="仿宋" w:hAnsi="仿宋" w:eastAsia="仿宋" w:cs="仿宋"/>
                <w:b w:val="0"/>
                <w:bCs w:val="0"/>
                <w:color w:val="auto"/>
                <w:kern w:val="2"/>
                <w:sz w:val="21"/>
                <w:szCs w:val="21"/>
                <w:highlight w:val="none"/>
                <w:lang w:val="en-US" w:eastAsia="zh-CN" w:bidi="ar-SA"/>
              </w:rPr>
              <w:t>。（评分范围4、3、2、1、0）</w:t>
            </w:r>
          </w:p>
        </w:tc>
        <w:tc>
          <w:tcPr>
            <w:tcW w:w="730" w:type="dxa"/>
            <w:vAlign w:val="center"/>
          </w:tcPr>
          <w:p w14:paraId="36766AC4">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20</w:t>
            </w:r>
          </w:p>
        </w:tc>
        <w:tc>
          <w:tcPr>
            <w:tcW w:w="1191" w:type="dxa"/>
            <w:vAlign w:val="center"/>
          </w:tcPr>
          <w:p w14:paraId="608220B8">
            <w:pPr>
              <w:wordWrap w:val="0"/>
              <w:autoSpaceDE w:val="0"/>
              <w:autoSpaceDN w:val="0"/>
              <w:snapToGrid w:val="0"/>
              <w:spacing w:beforeLines="0" w:afterLines="0" w:line="360" w:lineRule="auto"/>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366" w:type="dxa"/>
            <w:vAlign w:val="center"/>
          </w:tcPr>
          <w:p w14:paraId="6FE04C36">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0245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55" w:type="dxa"/>
            <w:vMerge w:val="continue"/>
            <w:vAlign w:val="center"/>
          </w:tcPr>
          <w:p w14:paraId="76DD0931">
            <w:pPr>
              <w:wordWrap w:val="0"/>
              <w:autoSpaceDE w:val="0"/>
              <w:autoSpaceDN w:val="0"/>
              <w:snapToGrid w:val="0"/>
              <w:spacing w:beforeLines="0" w:afterLines="0" w:line="360" w:lineRule="auto"/>
              <w:jc w:val="center"/>
              <w:rPr>
                <w:rStyle w:val="79"/>
                <w:rFonts w:hint="eastAsia" w:ascii="仿宋" w:hAnsi="仿宋" w:eastAsia="仿宋" w:cs="仿宋"/>
                <w:bCs/>
                <w:color w:val="auto"/>
                <w:sz w:val="21"/>
                <w:szCs w:val="21"/>
                <w:highlight w:val="none"/>
                <w:lang w:val="en-US" w:eastAsia="zh-CN"/>
              </w:rPr>
            </w:pPr>
          </w:p>
        </w:tc>
        <w:tc>
          <w:tcPr>
            <w:tcW w:w="4564" w:type="dxa"/>
            <w:vAlign w:val="center"/>
          </w:tcPr>
          <w:p w14:paraId="3FED181C">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外出参观游览活动方案：</w:t>
            </w:r>
          </w:p>
          <w:p w14:paraId="6B0D8DB5">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①外出游览策划方案是否</w:t>
            </w:r>
            <w:r>
              <w:rPr>
                <w:rFonts w:hint="eastAsia" w:ascii="仿宋" w:hAnsi="仿宋" w:eastAsia="仿宋" w:cs="仿宋"/>
                <w:color w:val="auto"/>
                <w:sz w:val="21"/>
                <w:szCs w:val="21"/>
                <w:highlight w:val="none"/>
              </w:rPr>
              <w:t>适合老年人参与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是否</w:t>
            </w:r>
            <w:r>
              <w:rPr>
                <w:rFonts w:hint="eastAsia" w:ascii="仿宋" w:hAnsi="仿宋" w:eastAsia="仿宋" w:cs="仿宋"/>
                <w:b w:val="0"/>
                <w:bCs w:val="0"/>
                <w:color w:val="auto"/>
                <w:kern w:val="2"/>
                <w:sz w:val="21"/>
                <w:szCs w:val="21"/>
                <w:highlight w:val="none"/>
                <w:lang w:val="en-US" w:eastAsia="zh-CN" w:bidi="ar-SA"/>
              </w:rPr>
              <w:t>具有特色且突出主题，是否种类丰富进行评分：（评分范围3、2、1、0）</w:t>
            </w:r>
          </w:p>
          <w:p w14:paraId="7DE08631">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②配备的导游具有高级导游证每人得1分、中级导游证每人得0.5分，最高得3分；提供电子导游证或导游资格证书</w:t>
            </w:r>
            <w:r>
              <w:rPr>
                <w:rFonts w:hint="eastAsia" w:ascii="仿宋" w:hAnsi="仿宋" w:eastAsia="仿宋" w:cs="仿宋"/>
                <w:color w:val="auto"/>
                <w:highlight w:val="none"/>
              </w:rPr>
              <w:t>及</w:t>
            </w:r>
            <w:r>
              <w:rPr>
                <w:rFonts w:hint="eastAsia" w:ascii="仿宋" w:hAnsi="仿宋" w:eastAsia="仿宋" w:cs="仿宋"/>
                <w:color w:val="auto"/>
                <w:highlight w:val="none"/>
                <w:lang w:val="en-US" w:eastAsia="zh-CN"/>
              </w:rPr>
              <w:t>至投标截止当月</w:t>
            </w:r>
            <w:r>
              <w:rPr>
                <w:rFonts w:hint="eastAsia" w:ascii="仿宋" w:hAnsi="仿宋" w:eastAsia="仿宋" w:cs="仿宋"/>
                <w:color w:val="auto"/>
                <w:highlight w:val="none"/>
              </w:rPr>
              <w:t>近3个月有效社保缴纳证明</w:t>
            </w:r>
            <w:r>
              <w:rPr>
                <w:rFonts w:hint="eastAsia" w:ascii="仿宋" w:hAnsi="仿宋" w:eastAsia="仿宋" w:cs="仿宋"/>
                <w:color w:val="auto"/>
                <w:highlight w:val="none"/>
                <w:lang w:eastAsia="zh-CN"/>
              </w:rPr>
              <w:t>。</w:t>
            </w:r>
          </w:p>
          <w:p w14:paraId="12C2C55E">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③配备的驾驶员是否具备5年以上驾驶经验，满足的得2分,不满足不得分，提供驾驶员驾驶证并加盖公章。</w:t>
            </w:r>
          </w:p>
          <w:p w14:paraId="60B73B4B">
            <w:pP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④外出游览车辆的配备情况，数量是否充足，车况是否良好（包括但不限于行驶年限是否3年以内，是否配备冷暖空调、定位设备、车内摄像监控装置等）（评分范围2、1、0）</w:t>
            </w:r>
          </w:p>
          <w:p w14:paraId="21E342B6">
            <w:pPr>
              <w:pStyle w:val="4"/>
              <w:tabs>
                <w:tab w:val="left" w:pos="0"/>
                <w:tab w:val="clear" w:pos="432"/>
              </w:tabs>
              <w:ind w:left="-1" w:leftChars="0" w:firstLine="0" w:firstLineChars="0"/>
              <w:rPr>
                <w:rFonts w:hint="default"/>
                <w:color w:val="auto"/>
                <w:sz w:val="21"/>
                <w:szCs w:val="21"/>
                <w:highlight w:val="none"/>
                <w:lang w:val="en-US" w:eastAsia="zh-CN"/>
              </w:rPr>
            </w:pPr>
            <w:r>
              <w:rPr>
                <w:rFonts w:hint="default" w:ascii="仿宋" w:hAnsi="仿宋" w:eastAsia="仿宋" w:cs="仿宋"/>
                <w:b w:val="0"/>
                <w:bCs w:val="0"/>
                <w:color w:val="auto"/>
                <w:kern w:val="2"/>
                <w:sz w:val="21"/>
                <w:szCs w:val="21"/>
                <w:highlight w:val="none"/>
                <w:lang w:val="en-US" w:eastAsia="zh-CN" w:bidi="ar-SA"/>
              </w:rPr>
              <w:t>⑤外出游览餐饮安排情况：提供的餐饮服务方案是否科学、合理进行评分（评分范围</w:t>
            </w:r>
            <w:r>
              <w:rPr>
                <w:rFonts w:hint="eastAsia" w:ascii="仿宋" w:eastAsia="仿宋" w:cs="仿宋"/>
                <w:b w:val="0"/>
                <w:bCs w:val="0"/>
                <w:color w:val="auto"/>
                <w:kern w:val="2"/>
                <w:sz w:val="21"/>
                <w:szCs w:val="21"/>
                <w:highlight w:val="none"/>
                <w:lang w:val="en-US" w:eastAsia="zh-CN" w:bidi="ar-SA"/>
              </w:rPr>
              <w:t>5、4、</w:t>
            </w:r>
            <w:r>
              <w:rPr>
                <w:rFonts w:hint="default" w:ascii="仿宋" w:hAnsi="仿宋" w:eastAsia="仿宋" w:cs="仿宋"/>
                <w:b w:val="0"/>
                <w:bCs w:val="0"/>
                <w:color w:val="auto"/>
                <w:kern w:val="2"/>
                <w:sz w:val="21"/>
                <w:szCs w:val="21"/>
                <w:highlight w:val="none"/>
                <w:lang w:val="en-US" w:eastAsia="zh-CN" w:bidi="ar-SA"/>
              </w:rPr>
              <w:t>3、2、1、0）</w:t>
            </w:r>
          </w:p>
        </w:tc>
        <w:tc>
          <w:tcPr>
            <w:tcW w:w="730" w:type="dxa"/>
            <w:vAlign w:val="center"/>
          </w:tcPr>
          <w:p w14:paraId="607B8209">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15</w:t>
            </w:r>
          </w:p>
        </w:tc>
        <w:tc>
          <w:tcPr>
            <w:tcW w:w="1191" w:type="dxa"/>
            <w:vAlign w:val="center"/>
          </w:tcPr>
          <w:p w14:paraId="1B4D591D">
            <w:pPr>
              <w:wordWrap w:val="0"/>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主、客观分</w:t>
            </w:r>
          </w:p>
        </w:tc>
        <w:tc>
          <w:tcPr>
            <w:tcW w:w="1366" w:type="dxa"/>
            <w:vAlign w:val="center"/>
          </w:tcPr>
          <w:p w14:paraId="689B80FF">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3907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5" w:type="dxa"/>
            <w:vAlign w:val="center"/>
          </w:tcPr>
          <w:p w14:paraId="0854F521">
            <w:pPr>
              <w:wordWrap w:val="0"/>
              <w:autoSpaceDE w:val="0"/>
              <w:autoSpaceDN w:val="0"/>
              <w:snapToGrid w:val="0"/>
              <w:spacing w:beforeLines="0" w:afterLines="0" w:line="360" w:lineRule="auto"/>
              <w:jc w:val="center"/>
              <w:rPr>
                <w:rStyle w:val="79"/>
                <w:rFonts w:hint="default" w:ascii="仿宋" w:hAnsi="仿宋" w:eastAsia="仿宋" w:cs="仿宋"/>
                <w:bCs/>
                <w:color w:val="auto"/>
                <w:sz w:val="21"/>
                <w:szCs w:val="21"/>
                <w:highlight w:val="none"/>
                <w:lang w:val="en-US" w:eastAsia="zh-CN"/>
              </w:rPr>
            </w:pPr>
            <w:r>
              <w:rPr>
                <w:rStyle w:val="79"/>
                <w:rFonts w:hint="eastAsia" w:ascii="仿宋" w:hAnsi="仿宋" w:eastAsia="仿宋" w:cs="仿宋"/>
                <w:bCs/>
                <w:color w:val="auto"/>
                <w:sz w:val="21"/>
                <w:szCs w:val="21"/>
                <w:highlight w:val="none"/>
                <w:lang w:val="en-US" w:eastAsia="zh-CN"/>
              </w:rPr>
              <w:t>4</w:t>
            </w:r>
          </w:p>
        </w:tc>
        <w:tc>
          <w:tcPr>
            <w:tcW w:w="4564" w:type="dxa"/>
            <w:vAlign w:val="center"/>
          </w:tcPr>
          <w:p w14:paraId="50853B0C">
            <w:pPr>
              <w:tabs>
                <w:tab w:val="left" w:pos="1199"/>
              </w:tabs>
              <w:autoSpaceDE w:val="0"/>
              <w:autoSpaceDN w:val="0"/>
              <w:snapToGrid w:val="0"/>
              <w:spacing w:beforeLines="0" w:afterLines="0" w:line="360" w:lineRule="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活动开展的工作程序和步骤：根据供应商提供的活动开展的工作程序和步骤等方面进行评分。工作程序和步骤是否合理，是否适用性强；（评分范围</w:t>
            </w:r>
            <w:r>
              <w:rPr>
                <w:rFonts w:hint="eastAsia" w:ascii="仿宋" w:hAnsi="仿宋" w:eastAsia="仿宋" w:cs="仿宋"/>
                <w:color w:val="auto"/>
                <w:sz w:val="21"/>
                <w:szCs w:val="21"/>
                <w:highlight w:val="none"/>
                <w:lang w:val="en-US" w:eastAsia="zh-CN"/>
              </w:rPr>
              <w:t>6、5、</w:t>
            </w:r>
            <w:r>
              <w:rPr>
                <w:rFonts w:hint="eastAsia" w:ascii="仿宋" w:hAnsi="仿宋" w:eastAsia="仿宋" w:cs="仿宋"/>
                <w:color w:val="auto"/>
                <w:sz w:val="21"/>
                <w:szCs w:val="21"/>
                <w:highlight w:val="none"/>
                <w:lang w:val="zh-CN" w:eastAsia="zh-CN"/>
              </w:rPr>
              <w:t>4、3、2、1、0）</w:t>
            </w:r>
          </w:p>
        </w:tc>
        <w:tc>
          <w:tcPr>
            <w:tcW w:w="730" w:type="dxa"/>
            <w:vAlign w:val="center"/>
          </w:tcPr>
          <w:p w14:paraId="0B77D56E">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191" w:type="dxa"/>
            <w:vAlign w:val="center"/>
          </w:tcPr>
          <w:p w14:paraId="0EECDF6C">
            <w:pPr>
              <w:wordWrap w:val="0"/>
              <w:autoSpaceDE w:val="0"/>
              <w:autoSpaceDN w:val="0"/>
              <w:snapToGrid w:val="0"/>
              <w:spacing w:beforeLines="0" w:afterLines="0" w:line="360" w:lineRule="auto"/>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366" w:type="dxa"/>
            <w:vAlign w:val="center"/>
          </w:tcPr>
          <w:p w14:paraId="346BA9D5">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4D3D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504AE4BA">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5</w:t>
            </w:r>
          </w:p>
        </w:tc>
        <w:tc>
          <w:tcPr>
            <w:tcW w:w="4564" w:type="dxa"/>
            <w:vAlign w:val="center"/>
          </w:tcPr>
          <w:p w14:paraId="760C2E40">
            <w:pPr>
              <w:widowControl/>
              <w:snapToGrid w:val="0"/>
              <w:spacing w:beforeLines="0" w:afterLines="0" w:line="360" w:lineRule="auto"/>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活动过程中的管理和协调方法：根据供应商提供的活动过程中的管理和协调方法的合理性和适用管理和协调方法合理性进行评分。方案是否全面合理且可操作性强，与采购需求是否完全相适应；（评分范围6、5、4、3、2、1、0）</w:t>
            </w:r>
          </w:p>
        </w:tc>
        <w:tc>
          <w:tcPr>
            <w:tcW w:w="730" w:type="dxa"/>
            <w:vAlign w:val="center"/>
          </w:tcPr>
          <w:p w14:paraId="45F060A8">
            <w:pPr>
              <w:autoSpaceDE w:val="0"/>
              <w:autoSpaceDN w:val="0"/>
              <w:snapToGrid w:val="0"/>
              <w:spacing w:beforeLines="0" w:afterLines="0"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c>
          <w:tcPr>
            <w:tcW w:w="1191" w:type="dxa"/>
            <w:vAlign w:val="center"/>
          </w:tcPr>
          <w:p w14:paraId="0BE79A54">
            <w:pPr>
              <w:wordWrap w:val="0"/>
              <w:snapToGrid w:val="0"/>
              <w:spacing w:beforeLines="0" w:afterLines="0" w:line="360" w:lineRule="auto"/>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366" w:type="dxa"/>
            <w:vAlign w:val="center"/>
          </w:tcPr>
          <w:p w14:paraId="4B4DA1F0">
            <w:pPr>
              <w:wordWrap w:val="0"/>
              <w:snapToGrid w:val="0"/>
              <w:spacing w:beforeLines="0" w:afterLines="0" w:line="360" w:lineRule="auto"/>
              <w:rPr>
                <w:rFonts w:ascii="仿宋" w:hAnsi="仿宋" w:eastAsia="仿宋" w:cs="仿宋"/>
                <w:color w:val="auto"/>
                <w:sz w:val="21"/>
                <w:szCs w:val="21"/>
                <w:highlight w:val="none"/>
              </w:rPr>
            </w:pPr>
          </w:p>
        </w:tc>
      </w:tr>
      <w:tr w14:paraId="2195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2D6CD314">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c>
          <w:tcPr>
            <w:tcW w:w="4564" w:type="dxa"/>
            <w:vAlign w:val="center"/>
          </w:tcPr>
          <w:p w14:paraId="73763A60">
            <w:pPr>
              <w:pStyle w:val="58"/>
              <w:wordWrap w:val="0"/>
              <w:snapToGrid w:val="0"/>
              <w:spacing w:before="0" w:beforeLines="0" w:beforeAutospacing="0" w:after="0" w:afterLines="0"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安全保障措施：根据供应商的安全保障性方案、应急预案，对活动中如出现的突发情况进行分析及提出合理的应对措施方案进行打分。</w:t>
            </w:r>
          </w:p>
          <w:p w14:paraId="120FB68C">
            <w:pPr>
              <w:pStyle w:val="58"/>
              <w:wordWrap w:val="0"/>
              <w:snapToGrid w:val="0"/>
              <w:spacing w:before="0" w:beforeLines="0" w:beforeAutospacing="0" w:after="0" w:afterLines="0"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全面合理且可操作性强，与采购需求</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完全相适应</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评分范围6、5、4、3、2、1、0）</w:t>
            </w:r>
          </w:p>
        </w:tc>
        <w:tc>
          <w:tcPr>
            <w:tcW w:w="730" w:type="dxa"/>
            <w:vAlign w:val="center"/>
          </w:tcPr>
          <w:p w14:paraId="1CA73593">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191" w:type="dxa"/>
            <w:vAlign w:val="center"/>
          </w:tcPr>
          <w:p w14:paraId="22A506CD">
            <w:pPr>
              <w:wordWrap w:val="0"/>
              <w:snapToGrid w:val="0"/>
              <w:spacing w:beforeLines="0" w:afterLines="0" w:line="360" w:lineRule="auto"/>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366" w:type="dxa"/>
            <w:vAlign w:val="center"/>
          </w:tcPr>
          <w:p w14:paraId="35F5D934">
            <w:pPr>
              <w:wordWrap w:val="0"/>
              <w:snapToGrid w:val="0"/>
              <w:spacing w:beforeLines="0" w:afterLines="0" w:line="360" w:lineRule="auto"/>
              <w:rPr>
                <w:rFonts w:ascii="仿宋" w:hAnsi="仿宋" w:eastAsia="仿宋" w:cs="仿宋"/>
                <w:color w:val="auto"/>
                <w:sz w:val="21"/>
                <w:szCs w:val="21"/>
                <w:highlight w:val="none"/>
              </w:rPr>
            </w:pPr>
          </w:p>
        </w:tc>
      </w:tr>
      <w:tr w14:paraId="0056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2251F743">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7</w:t>
            </w:r>
          </w:p>
        </w:tc>
        <w:tc>
          <w:tcPr>
            <w:tcW w:w="4564" w:type="dxa"/>
            <w:vAlign w:val="center"/>
          </w:tcPr>
          <w:p w14:paraId="478777FE">
            <w:pPr>
              <w:pStyle w:val="972"/>
              <w:wordWrap w:val="0"/>
              <w:snapToGrid w:val="0"/>
              <w:spacing w:beforeLines="0" w:afterLines="0" w:line="360" w:lineRule="auto"/>
              <w:jc w:val="left"/>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保密措施：根据供应商提供的对参加活动人员名单和个人信息的保密措施和方案的针对性、可行性进行打分。</w:t>
            </w:r>
          </w:p>
          <w:p w14:paraId="5A1E4703">
            <w:pPr>
              <w:pStyle w:val="972"/>
              <w:wordWrap w:val="0"/>
              <w:snapToGrid w:val="0"/>
              <w:spacing w:beforeLines="0" w:afterLines="0" w:line="360" w:lineRule="auto"/>
              <w:jc w:val="left"/>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措施及方案是否完善、针对性强（评分范围4、3、2、1、0）</w:t>
            </w:r>
          </w:p>
        </w:tc>
        <w:tc>
          <w:tcPr>
            <w:tcW w:w="730" w:type="dxa"/>
            <w:vAlign w:val="center"/>
          </w:tcPr>
          <w:p w14:paraId="58BF340B">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1191" w:type="dxa"/>
            <w:vAlign w:val="center"/>
          </w:tcPr>
          <w:p w14:paraId="041F21AA">
            <w:pPr>
              <w:wordWrap w:val="0"/>
              <w:snapToGrid w:val="0"/>
              <w:spacing w:beforeLines="0" w:afterLines="0" w:line="360" w:lineRule="auto"/>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366" w:type="dxa"/>
            <w:vAlign w:val="center"/>
          </w:tcPr>
          <w:p w14:paraId="1BE7CE7B">
            <w:pPr>
              <w:wordWrap w:val="0"/>
              <w:snapToGrid w:val="0"/>
              <w:spacing w:beforeLines="0" w:afterLines="0" w:line="360" w:lineRule="auto"/>
              <w:rPr>
                <w:rFonts w:ascii="仿宋" w:hAnsi="仿宋" w:eastAsia="仿宋" w:cs="仿宋"/>
                <w:color w:val="auto"/>
                <w:sz w:val="21"/>
                <w:szCs w:val="21"/>
                <w:highlight w:val="none"/>
              </w:rPr>
            </w:pPr>
          </w:p>
        </w:tc>
      </w:tr>
      <w:tr w14:paraId="090A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622E4CFC">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w:t>
            </w:r>
          </w:p>
        </w:tc>
        <w:tc>
          <w:tcPr>
            <w:tcW w:w="4564" w:type="dxa"/>
            <w:vAlign w:val="center"/>
          </w:tcPr>
          <w:p w14:paraId="28164EB3">
            <w:pPr>
              <w:pStyle w:val="972"/>
              <w:wordWrap w:val="0"/>
              <w:snapToGrid w:val="0"/>
              <w:spacing w:beforeLines="0" w:afterLines="0"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①动态数据：承诺随时向采购人提供完整的本项目所有活动参与人员实时动态数据（含实时动态结算数据），承诺的得1分，不承诺不得分。</w:t>
            </w:r>
          </w:p>
          <w:p w14:paraId="091BB50A">
            <w:pPr>
              <w:pStyle w:val="972"/>
              <w:wordWrap w:val="0"/>
              <w:snapToGrid w:val="0"/>
              <w:spacing w:beforeLines="0" w:afterLines="0" w:line="360" w:lineRule="auto"/>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②承诺提供实施现场影像资料的，得1分，不承诺不得分。（投标文件中提供承诺书）</w:t>
            </w:r>
          </w:p>
        </w:tc>
        <w:tc>
          <w:tcPr>
            <w:tcW w:w="730" w:type="dxa"/>
            <w:vAlign w:val="center"/>
          </w:tcPr>
          <w:p w14:paraId="4A655A77">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kern w:val="2"/>
                <w:sz w:val="21"/>
                <w:szCs w:val="21"/>
                <w:highlight w:val="none"/>
                <w:lang w:val="en-US" w:eastAsia="zh-CN" w:bidi="ar-SA"/>
              </w:rPr>
              <w:t>2</w:t>
            </w:r>
          </w:p>
        </w:tc>
        <w:tc>
          <w:tcPr>
            <w:tcW w:w="1191" w:type="dxa"/>
            <w:vAlign w:val="center"/>
          </w:tcPr>
          <w:p w14:paraId="1608EA23">
            <w:pPr>
              <w:wordWrap w:val="0"/>
              <w:snapToGrid w:val="0"/>
              <w:spacing w:beforeLines="0" w:afterLines="0" w:line="360" w:lineRule="auto"/>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客观分</w:t>
            </w:r>
          </w:p>
        </w:tc>
        <w:tc>
          <w:tcPr>
            <w:tcW w:w="1366" w:type="dxa"/>
            <w:vAlign w:val="center"/>
          </w:tcPr>
          <w:p w14:paraId="787718A7">
            <w:pPr>
              <w:wordWrap w:val="0"/>
              <w:snapToGrid w:val="0"/>
              <w:spacing w:beforeLines="0" w:afterLines="0" w:line="360" w:lineRule="auto"/>
              <w:rPr>
                <w:rFonts w:ascii="仿宋" w:hAnsi="仿宋" w:eastAsia="仿宋" w:cs="仿宋"/>
                <w:color w:val="auto"/>
                <w:sz w:val="21"/>
                <w:szCs w:val="21"/>
                <w:highlight w:val="none"/>
              </w:rPr>
            </w:pPr>
          </w:p>
        </w:tc>
      </w:tr>
      <w:tr w14:paraId="79F8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5A52EC22">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w:t>
            </w:r>
          </w:p>
        </w:tc>
        <w:tc>
          <w:tcPr>
            <w:tcW w:w="4564" w:type="dxa"/>
            <w:vAlign w:val="center"/>
          </w:tcPr>
          <w:p w14:paraId="5A6FCC94">
            <w:pPr>
              <w:pStyle w:val="972"/>
              <w:wordWrap w:val="0"/>
              <w:snapToGrid w:val="0"/>
              <w:spacing w:beforeLines="0" w:afterLines="0" w:line="360" w:lineRule="auto"/>
              <w:rPr>
                <w:rFonts w:hint="eastAsia" w:ascii="仿宋" w:hAnsi="仿宋" w:eastAsia="仿宋" w:cs="仿宋"/>
                <w:color w:val="auto"/>
                <w:kern w:val="2"/>
                <w:sz w:val="21"/>
                <w:szCs w:val="21"/>
                <w:highlight w:val="none"/>
                <w:lang w:val="en-US" w:eastAsia="zh-CN" w:bidi="zh-TW"/>
              </w:rPr>
            </w:pPr>
            <w:r>
              <w:rPr>
                <w:rFonts w:hint="eastAsia" w:ascii="仿宋" w:hAnsi="仿宋" w:eastAsia="仿宋" w:cs="仿宋"/>
                <w:color w:val="auto"/>
                <w:kern w:val="2"/>
                <w:sz w:val="21"/>
                <w:szCs w:val="21"/>
                <w:highlight w:val="none"/>
                <w:lang w:val="en-US" w:eastAsia="zh-CN" w:bidi="zh-TW"/>
              </w:rPr>
              <w:t>投诉处理方案：针对活动中可能发生投诉的风险点的分析及应对处理措施是否科学、合理、针对性强、措施是否到位进行评分。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评分范围6、5、4、3、2、1、0）</w:t>
            </w:r>
          </w:p>
        </w:tc>
        <w:tc>
          <w:tcPr>
            <w:tcW w:w="730" w:type="dxa"/>
            <w:vAlign w:val="center"/>
          </w:tcPr>
          <w:p w14:paraId="4A828382">
            <w:pPr>
              <w:autoSpaceDE w:val="0"/>
              <w:autoSpaceDN w:val="0"/>
              <w:snapToGrid w:val="0"/>
              <w:spacing w:beforeLines="0" w:afterLines="0" w:line="36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6</w:t>
            </w:r>
          </w:p>
        </w:tc>
        <w:tc>
          <w:tcPr>
            <w:tcW w:w="1191" w:type="dxa"/>
            <w:vAlign w:val="center"/>
          </w:tcPr>
          <w:p w14:paraId="32006D8A">
            <w:pPr>
              <w:wordWrap w:val="0"/>
              <w:snapToGrid w:val="0"/>
              <w:spacing w:beforeLines="0" w:afterLines="0" w:line="360" w:lineRule="auto"/>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366" w:type="dxa"/>
            <w:vAlign w:val="center"/>
          </w:tcPr>
          <w:p w14:paraId="3CB6321C">
            <w:pPr>
              <w:wordWrap w:val="0"/>
              <w:snapToGrid w:val="0"/>
              <w:spacing w:beforeLines="0" w:afterLines="0" w:line="360" w:lineRule="auto"/>
              <w:rPr>
                <w:rFonts w:ascii="仿宋" w:hAnsi="仿宋" w:eastAsia="仿宋" w:cs="仿宋"/>
                <w:color w:val="auto"/>
                <w:sz w:val="21"/>
                <w:szCs w:val="21"/>
                <w:highlight w:val="none"/>
              </w:rPr>
            </w:pPr>
          </w:p>
        </w:tc>
      </w:tr>
      <w:tr w14:paraId="4D6C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0AFA44CE">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4564" w:type="dxa"/>
            <w:vAlign w:val="center"/>
          </w:tcPr>
          <w:p w14:paraId="40C20D08">
            <w:pPr>
              <w:pStyle w:val="58"/>
              <w:snapToGrid w:val="0"/>
              <w:spacing w:before="0" w:beforeLines="0" w:beforeAutospacing="0" w:after="0" w:afterLines="0" w:afterAutospacing="0" w:line="360" w:lineRule="auto"/>
              <w:rPr>
                <w:rStyle w:val="79"/>
                <w:rFonts w:hint="eastAsia" w:ascii="仿宋" w:hAnsi="仿宋" w:eastAsia="仿宋" w:cs="仿宋"/>
                <w:bCs/>
                <w:color w:val="auto"/>
                <w:sz w:val="21"/>
                <w:szCs w:val="21"/>
                <w:highlight w:val="none"/>
                <w:lang w:val="en-US" w:eastAsia="zh-CN"/>
              </w:rPr>
            </w:pPr>
            <w:r>
              <w:rPr>
                <w:rStyle w:val="79"/>
                <w:rFonts w:ascii="仿宋" w:hAnsi="仿宋" w:eastAsia="仿宋" w:cs="仿宋"/>
                <w:bCs/>
                <w:color w:val="auto"/>
                <w:sz w:val="21"/>
                <w:szCs w:val="21"/>
                <w:highlight w:val="none"/>
              </w:rPr>
              <w:t>保险</w:t>
            </w:r>
            <w:r>
              <w:rPr>
                <w:rStyle w:val="79"/>
                <w:rFonts w:hint="eastAsia" w:ascii="仿宋" w:hAnsi="仿宋" w:eastAsia="仿宋" w:cs="仿宋"/>
                <w:bCs/>
                <w:color w:val="auto"/>
                <w:sz w:val="21"/>
                <w:szCs w:val="21"/>
                <w:highlight w:val="none"/>
                <w:lang w:eastAsia="zh-CN"/>
              </w:rPr>
              <w:t>：</w:t>
            </w:r>
            <w:r>
              <w:rPr>
                <w:rStyle w:val="79"/>
                <w:rFonts w:hint="eastAsia" w:ascii="仿宋" w:hAnsi="仿宋" w:eastAsia="仿宋" w:cs="仿宋"/>
                <w:bCs/>
                <w:color w:val="auto"/>
                <w:sz w:val="21"/>
                <w:szCs w:val="21"/>
                <w:highlight w:val="none"/>
                <w:lang w:val="en-US" w:eastAsia="zh-CN"/>
              </w:rPr>
              <w:t>①提供的老年短期意外险包含但不限于意外伤害身故和残疾、意外伤害医疗、汽车意外伤害身故和残疾、意外住院津贴、猝死、意外住院垫付服务等，是否涵盖全面进行评分。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评分范围3、2、1、0）</w:t>
            </w:r>
            <w:r>
              <w:rPr>
                <w:rStyle w:val="79"/>
                <w:rFonts w:hint="eastAsia" w:ascii="仿宋" w:hAnsi="仿宋" w:eastAsia="仿宋" w:cs="仿宋"/>
                <w:bCs/>
                <w:color w:val="auto"/>
                <w:sz w:val="21"/>
                <w:szCs w:val="21"/>
                <w:highlight w:val="none"/>
                <w:lang w:val="en-US" w:eastAsia="zh-CN"/>
              </w:rPr>
              <w:t>。</w:t>
            </w:r>
          </w:p>
          <w:p w14:paraId="2993C398">
            <w:pPr>
              <w:pStyle w:val="972"/>
              <w:wordWrap w:val="0"/>
              <w:snapToGrid w:val="0"/>
              <w:spacing w:beforeLines="0" w:afterLines="0" w:line="360" w:lineRule="auto"/>
              <w:rPr>
                <w:rFonts w:hint="eastAsia" w:ascii="仿宋" w:hAnsi="仿宋" w:eastAsia="仿宋" w:cs="仿宋"/>
                <w:color w:val="auto"/>
                <w:sz w:val="21"/>
                <w:szCs w:val="21"/>
                <w:highlight w:val="none"/>
                <w:lang w:val="en-US" w:eastAsia="zh-CN" w:bidi="ar-SA"/>
              </w:rPr>
            </w:pPr>
            <w:r>
              <w:rPr>
                <w:rStyle w:val="79"/>
                <w:rFonts w:hint="eastAsia" w:ascii="仿宋" w:hAnsi="仿宋" w:eastAsia="仿宋" w:cs="仿宋"/>
                <w:bCs/>
                <w:color w:val="auto"/>
                <w:sz w:val="21"/>
                <w:szCs w:val="21"/>
                <w:highlight w:val="none"/>
                <w:lang w:val="en-US" w:eastAsia="zh-CN"/>
              </w:rPr>
              <w:t>②</w:t>
            </w:r>
            <w:bookmarkStart w:id="429" w:name="_Toc7623"/>
            <w:r>
              <w:rPr>
                <w:rFonts w:hint="eastAsia" w:ascii="仿宋" w:hAnsi="仿宋" w:eastAsia="仿宋" w:cs="仿宋"/>
                <w:color w:val="auto"/>
                <w:sz w:val="21"/>
                <w:szCs w:val="21"/>
                <w:highlight w:val="none"/>
              </w:rPr>
              <w:t>供应商的企业责任保险保额达到</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000万的得3分，</w:t>
            </w:r>
            <w:r>
              <w:rPr>
                <w:rFonts w:hint="eastAsia" w:ascii="仿宋" w:hAnsi="仿宋" w:eastAsia="仿宋" w:cs="仿宋"/>
                <w:color w:val="auto"/>
                <w:sz w:val="21"/>
                <w:szCs w:val="21"/>
                <w:highlight w:val="none"/>
                <w:lang w:val="en-US" w:eastAsia="zh-CN"/>
              </w:rPr>
              <w:t>达到</w:t>
            </w:r>
            <w:r>
              <w:rPr>
                <w:rFonts w:hint="eastAsia" w:ascii="仿宋" w:hAnsi="仿宋" w:eastAsia="仿宋" w:cs="仿宋"/>
                <w:color w:val="auto"/>
                <w:sz w:val="21"/>
                <w:szCs w:val="21"/>
                <w:highlight w:val="none"/>
              </w:rPr>
              <w:t>1000万的得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1000万</w:t>
            </w:r>
            <w:r>
              <w:rPr>
                <w:rFonts w:hint="eastAsia" w:ascii="仿宋" w:hAnsi="仿宋" w:eastAsia="仿宋" w:cs="仿宋"/>
                <w:color w:val="auto"/>
                <w:sz w:val="21"/>
                <w:szCs w:val="21"/>
                <w:highlight w:val="none"/>
              </w:rPr>
              <w:t>以下的不得分（提供保单复印件加盖公章）；</w:t>
            </w:r>
            <w:bookmarkEnd w:id="429"/>
          </w:p>
        </w:tc>
        <w:tc>
          <w:tcPr>
            <w:tcW w:w="730" w:type="dxa"/>
            <w:shd w:val="clear" w:color="auto" w:fill="auto"/>
            <w:vAlign w:val="center"/>
          </w:tcPr>
          <w:p w14:paraId="45D49526">
            <w:pPr>
              <w:autoSpaceDE w:val="0"/>
              <w:autoSpaceDN w:val="0"/>
              <w:snapToGrid w:val="0"/>
              <w:spacing w:beforeLines="0" w:afterLines="0" w:line="36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6</w:t>
            </w:r>
          </w:p>
        </w:tc>
        <w:tc>
          <w:tcPr>
            <w:tcW w:w="1191" w:type="dxa"/>
            <w:shd w:val="clear" w:color="auto" w:fill="auto"/>
            <w:vAlign w:val="center"/>
          </w:tcPr>
          <w:p w14:paraId="203FF9C3">
            <w:pPr>
              <w:wordWrap w:val="0"/>
              <w:snapToGrid w:val="0"/>
              <w:spacing w:beforeLines="0" w:afterLines="0" w:line="360" w:lineRule="auto"/>
              <w:jc w:val="center"/>
              <w:rPr>
                <w:rFonts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主、客观分</w:t>
            </w:r>
          </w:p>
        </w:tc>
        <w:tc>
          <w:tcPr>
            <w:tcW w:w="1366" w:type="dxa"/>
            <w:vAlign w:val="center"/>
          </w:tcPr>
          <w:p w14:paraId="5EF67A81">
            <w:pPr>
              <w:wordWrap w:val="0"/>
              <w:snapToGrid w:val="0"/>
              <w:spacing w:beforeLines="0" w:afterLines="0" w:line="360" w:lineRule="auto"/>
              <w:rPr>
                <w:rFonts w:ascii="仿宋" w:hAnsi="仿宋" w:eastAsia="仿宋" w:cs="仿宋"/>
                <w:color w:val="auto"/>
                <w:sz w:val="21"/>
                <w:szCs w:val="21"/>
                <w:highlight w:val="none"/>
              </w:rPr>
            </w:pPr>
          </w:p>
        </w:tc>
      </w:tr>
      <w:tr w14:paraId="1BC8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605E5BBF">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w:t>
            </w:r>
          </w:p>
        </w:tc>
        <w:tc>
          <w:tcPr>
            <w:tcW w:w="4564" w:type="dxa"/>
            <w:vAlign w:val="center"/>
          </w:tcPr>
          <w:p w14:paraId="5BB958F1">
            <w:pPr>
              <w:pStyle w:val="972"/>
              <w:wordWrap w:val="0"/>
              <w:snapToGrid w:val="0"/>
              <w:spacing w:beforeLines="0" w:afterLines="0" w:line="36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rPr>
              <w:t>管理规章制度情况：针对本项目拟设立的各项管理规章制度</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rPr>
              <w:t>各项公众制度</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rPr>
              <w:t>岗位责任制度</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US"/>
              </w:rPr>
              <w:t>管理运作制度</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US"/>
              </w:rPr>
              <w:t>考核管理制度及标准等</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en-US"/>
              </w:rPr>
              <w:t>项目服务满意度回访制度</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rPr>
              <w:t>以上5项方案</w:t>
            </w:r>
            <w:r>
              <w:rPr>
                <w:rFonts w:hint="eastAsia" w:ascii="仿宋" w:hAnsi="仿宋" w:eastAsia="仿宋" w:cs="仿宋"/>
                <w:color w:val="auto"/>
                <w:sz w:val="21"/>
                <w:szCs w:val="21"/>
                <w:highlight w:val="none"/>
                <w:lang w:val="en-US" w:eastAsia="zh-CN"/>
              </w:rPr>
              <w:t>每项</w:t>
            </w:r>
            <w:r>
              <w:rPr>
                <w:rFonts w:hint="eastAsia" w:ascii="仿宋" w:hAnsi="仿宋" w:eastAsia="仿宋" w:cs="仿宋"/>
                <w:color w:val="auto"/>
                <w:sz w:val="21"/>
                <w:szCs w:val="21"/>
                <w:highlight w:val="none"/>
                <w:lang w:val="en-US"/>
              </w:rPr>
              <w:t>是否符合</w:t>
            </w:r>
            <w:r>
              <w:rPr>
                <w:rFonts w:hint="eastAsia" w:ascii="仿宋" w:hAnsi="仿宋" w:eastAsia="仿宋" w:cs="仿宋"/>
                <w:color w:val="auto"/>
                <w:sz w:val="21"/>
                <w:szCs w:val="21"/>
                <w:highlight w:val="none"/>
                <w:lang w:val="en-US" w:eastAsia="zh-CN"/>
              </w:rPr>
              <w:t>采购需求</w:t>
            </w:r>
            <w:r>
              <w:rPr>
                <w:rFonts w:hint="eastAsia" w:ascii="仿宋" w:hAnsi="仿宋" w:eastAsia="仿宋" w:cs="仿宋"/>
                <w:color w:val="auto"/>
                <w:sz w:val="21"/>
                <w:szCs w:val="21"/>
                <w:highlight w:val="none"/>
                <w:lang w:val="en-US"/>
              </w:rPr>
              <w:t>、完善、全面、</w:t>
            </w:r>
            <w:r>
              <w:rPr>
                <w:rFonts w:hint="eastAsia" w:ascii="仿宋" w:hAnsi="仿宋" w:eastAsia="仿宋" w:cs="仿宋"/>
                <w:color w:val="auto"/>
                <w:sz w:val="21"/>
                <w:szCs w:val="21"/>
                <w:highlight w:val="none"/>
                <w:lang w:val="en-US" w:eastAsia="zh-CN"/>
              </w:rPr>
              <w:t>有</w:t>
            </w:r>
            <w:r>
              <w:rPr>
                <w:rFonts w:hint="eastAsia" w:ascii="仿宋" w:hAnsi="仿宋" w:eastAsia="仿宋" w:cs="仿宋"/>
                <w:color w:val="auto"/>
                <w:sz w:val="21"/>
                <w:szCs w:val="21"/>
                <w:highlight w:val="none"/>
                <w:lang w:val="en-US"/>
              </w:rPr>
              <w:t>针对</w:t>
            </w:r>
            <w:r>
              <w:rPr>
                <w:rFonts w:hint="eastAsia" w:ascii="仿宋" w:hAnsi="仿宋" w:eastAsia="仿宋" w:cs="仿宋"/>
                <w:color w:val="auto"/>
                <w:sz w:val="21"/>
                <w:szCs w:val="21"/>
                <w:highlight w:val="none"/>
                <w:lang w:val="en-US" w:eastAsia="zh-CN"/>
              </w:rPr>
              <w:t>性且</w:t>
            </w:r>
            <w:r>
              <w:rPr>
                <w:rFonts w:hint="eastAsia" w:ascii="仿宋" w:hAnsi="仿宋" w:eastAsia="仿宋" w:cs="仿宋"/>
                <w:color w:val="auto"/>
                <w:sz w:val="21"/>
                <w:szCs w:val="21"/>
                <w:highlight w:val="none"/>
                <w:lang w:val="en-US"/>
              </w:rPr>
              <w:t>可行分别进行评分，</w:t>
            </w:r>
            <w:r>
              <w:rPr>
                <w:rFonts w:hint="eastAsia" w:ascii="仿宋" w:hAnsi="仿宋" w:eastAsia="仿宋" w:cs="仿宋"/>
                <w:color w:val="auto"/>
                <w:sz w:val="21"/>
                <w:szCs w:val="21"/>
                <w:highlight w:val="none"/>
                <w:lang w:val="en-US" w:eastAsia="zh-CN"/>
              </w:rPr>
              <w:t>每项（评分范围1、0.5、0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p>
        </w:tc>
        <w:tc>
          <w:tcPr>
            <w:tcW w:w="730" w:type="dxa"/>
            <w:vAlign w:val="center"/>
          </w:tcPr>
          <w:p w14:paraId="5D111DDE">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1191" w:type="dxa"/>
            <w:vAlign w:val="center"/>
          </w:tcPr>
          <w:p w14:paraId="5E96E2BD">
            <w:pPr>
              <w:wordWrap w:val="0"/>
              <w:snapToGrid w:val="0"/>
              <w:spacing w:beforeLines="0" w:afterLines="0" w:line="360" w:lineRule="auto"/>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366" w:type="dxa"/>
            <w:vAlign w:val="center"/>
          </w:tcPr>
          <w:p w14:paraId="2A38C8B9">
            <w:pPr>
              <w:wordWrap w:val="0"/>
              <w:snapToGrid w:val="0"/>
              <w:spacing w:beforeLines="0" w:afterLines="0" w:line="360" w:lineRule="auto"/>
              <w:rPr>
                <w:rFonts w:ascii="仿宋" w:hAnsi="仿宋" w:eastAsia="仿宋" w:cs="仿宋"/>
                <w:color w:val="auto"/>
                <w:sz w:val="21"/>
                <w:szCs w:val="21"/>
                <w:highlight w:val="none"/>
              </w:rPr>
            </w:pPr>
          </w:p>
        </w:tc>
      </w:tr>
      <w:tr w14:paraId="5D82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7D880478">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12</w:t>
            </w:r>
          </w:p>
        </w:tc>
        <w:tc>
          <w:tcPr>
            <w:tcW w:w="4564" w:type="dxa"/>
            <w:shd w:val="clear" w:color="auto" w:fill="auto"/>
            <w:vAlign w:val="center"/>
          </w:tcPr>
          <w:p w14:paraId="5CED85F8">
            <w:pPr>
              <w:wordWrap w:val="0"/>
              <w:snapToGrid w:val="0"/>
              <w:spacing w:beforeLines="0" w:afterLines="0" w:line="360" w:lineRule="auto"/>
              <w:rPr>
                <w:rFonts w:hint="default" w:ascii="Times New Roman" w:hAnsi="Times New Roman" w:eastAsia="仿宋" w:cs="Lucida Sans"/>
                <w:color w:val="auto"/>
                <w:kern w:val="2"/>
                <w:sz w:val="24"/>
                <w:szCs w:val="24"/>
                <w:highlight w:val="none"/>
                <w:lang w:val="en-US" w:eastAsia="zh-CN" w:bidi="ar-SA"/>
              </w:rPr>
            </w:pPr>
            <w:r>
              <w:rPr>
                <w:rFonts w:hint="eastAsia" w:ascii="仿宋" w:hAnsi="仿宋" w:eastAsia="仿宋" w:cs="仿宋"/>
                <w:color w:val="auto"/>
                <w:highlight w:val="none"/>
                <w:lang w:val="en-US" w:eastAsia="zh-CN"/>
              </w:rPr>
              <w:t>项目负责人：是否具备专业素质、从业时间、类似项目经验，是否具有调动各项资源的能力进行评分</w:t>
            </w:r>
            <w:r>
              <w:rPr>
                <w:rFonts w:hint="eastAsia" w:ascii="仿宋" w:hAnsi="仿宋" w:eastAsia="仿宋" w:cs="仿宋"/>
                <w:color w:val="auto"/>
                <w:highlight w:val="none"/>
              </w:rPr>
              <w:t>（提供人员简历及与评分有关的证明材料及</w:t>
            </w:r>
            <w:r>
              <w:rPr>
                <w:rFonts w:hint="eastAsia" w:ascii="仿宋" w:hAnsi="仿宋" w:eastAsia="仿宋" w:cs="仿宋"/>
                <w:color w:val="auto"/>
                <w:highlight w:val="none"/>
                <w:lang w:val="en-US" w:eastAsia="zh-CN"/>
              </w:rPr>
              <w:t>至投标截止当月</w:t>
            </w:r>
            <w:r>
              <w:rPr>
                <w:rFonts w:hint="eastAsia" w:ascii="仿宋" w:hAnsi="仿宋" w:eastAsia="仿宋" w:cs="仿宋"/>
                <w:color w:val="auto"/>
                <w:highlight w:val="none"/>
              </w:rPr>
              <w:t>近3个月有效社保缴纳证明。）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评分范围4、3、2、1、0）</w:t>
            </w:r>
            <w:r>
              <w:rPr>
                <w:rFonts w:hint="eastAsia" w:ascii="仿宋" w:hAnsi="仿宋" w:eastAsia="仿宋" w:cs="仿宋"/>
                <w:color w:val="auto"/>
                <w:highlight w:val="none"/>
              </w:rPr>
              <w:t>。</w:t>
            </w:r>
          </w:p>
        </w:tc>
        <w:tc>
          <w:tcPr>
            <w:tcW w:w="730" w:type="dxa"/>
            <w:shd w:val="clear" w:color="auto" w:fill="auto"/>
            <w:vAlign w:val="center"/>
          </w:tcPr>
          <w:p w14:paraId="69AC62B1">
            <w:pPr>
              <w:wordWrap w:val="0"/>
              <w:snapToGrid w:val="0"/>
              <w:spacing w:beforeLines="0" w:afterLines="0"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4</w:t>
            </w:r>
          </w:p>
        </w:tc>
        <w:tc>
          <w:tcPr>
            <w:tcW w:w="1191" w:type="dxa"/>
            <w:shd w:val="clear" w:color="auto" w:fill="auto"/>
            <w:vAlign w:val="center"/>
          </w:tcPr>
          <w:p w14:paraId="4FAFDD11">
            <w:pPr>
              <w:wordWrap w:val="0"/>
              <w:snapToGrid w:val="0"/>
              <w:spacing w:beforeLines="0" w:afterLines="0" w:line="360" w:lineRule="auto"/>
              <w:jc w:val="center"/>
              <w:rPr>
                <w:rFonts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主观分</w:t>
            </w:r>
          </w:p>
        </w:tc>
        <w:tc>
          <w:tcPr>
            <w:tcW w:w="1366" w:type="dxa"/>
            <w:vAlign w:val="center"/>
          </w:tcPr>
          <w:p w14:paraId="2565CEFF">
            <w:pPr>
              <w:wordWrap w:val="0"/>
              <w:snapToGrid w:val="0"/>
              <w:spacing w:beforeLines="0" w:afterLines="0" w:line="360" w:lineRule="auto"/>
              <w:rPr>
                <w:rFonts w:ascii="仿宋" w:hAnsi="仿宋" w:eastAsia="仿宋" w:cs="仿宋"/>
                <w:color w:val="auto"/>
                <w:sz w:val="21"/>
                <w:szCs w:val="21"/>
                <w:highlight w:val="none"/>
              </w:rPr>
            </w:pPr>
          </w:p>
        </w:tc>
      </w:tr>
      <w:tr w14:paraId="5999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5" w:type="dxa"/>
            <w:vAlign w:val="center"/>
          </w:tcPr>
          <w:p w14:paraId="7D3A6B82">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13</w:t>
            </w:r>
          </w:p>
        </w:tc>
        <w:tc>
          <w:tcPr>
            <w:tcW w:w="4564" w:type="dxa"/>
            <w:vAlign w:val="center"/>
          </w:tcPr>
          <w:p w14:paraId="23435E27">
            <w:pPr>
              <w:wordWrap w:val="0"/>
              <w:snapToGrid w:val="0"/>
              <w:spacing w:beforeLines="0" w:afterLines="0" w:line="360"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拟投入本项目</w:t>
            </w:r>
            <w:r>
              <w:rPr>
                <w:rFonts w:hint="eastAsia" w:ascii="仿宋" w:hAnsi="仿宋" w:eastAsia="仿宋" w:cs="仿宋"/>
                <w:color w:val="auto"/>
                <w:szCs w:val="21"/>
                <w:highlight w:val="none"/>
                <w:lang w:val="zh-CN"/>
              </w:rPr>
              <w:t>服务团队成员情况：</w:t>
            </w:r>
          </w:p>
          <w:p w14:paraId="11C0895A">
            <w:pPr>
              <w:wordWrap w:val="0"/>
              <w:snapToGrid w:val="0"/>
              <w:spacing w:beforeLines="0" w:afterLines="0" w:line="360" w:lineRule="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①</w:t>
            </w:r>
            <w:r>
              <w:rPr>
                <w:rFonts w:hint="eastAsia" w:ascii="仿宋" w:hAnsi="仿宋" w:eastAsia="仿宋" w:cs="仿宋"/>
                <w:color w:val="auto"/>
                <w:szCs w:val="21"/>
                <w:highlight w:val="none"/>
                <w:lang w:val="zh-CN"/>
              </w:rPr>
              <w:t>服务团队人</w:t>
            </w:r>
            <w:r>
              <w:rPr>
                <w:rFonts w:hint="eastAsia" w:ascii="仿宋" w:hAnsi="仿宋" w:eastAsia="仿宋" w:cs="仿宋"/>
                <w:color w:val="auto"/>
                <w:szCs w:val="21"/>
                <w:highlight w:val="none"/>
                <w:lang w:val="en-US" w:eastAsia="zh-CN"/>
              </w:rPr>
              <w:t>员是否充足</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与项目相关各专业人员配备情况</w:t>
            </w:r>
            <w:r>
              <w:rPr>
                <w:rFonts w:hint="eastAsia" w:ascii="仿宋" w:hAnsi="仿宋" w:eastAsia="仿宋" w:cs="仿宋"/>
                <w:color w:val="auto"/>
                <w:szCs w:val="21"/>
                <w:highlight w:val="none"/>
                <w:lang w:val="zh-CN"/>
              </w:rPr>
              <w:t>，在团队中的职责、技术能力、从事类似服务项目经验等情况，</w:t>
            </w:r>
            <w:r>
              <w:rPr>
                <w:rFonts w:hint="eastAsia" w:ascii="仿宋" w:hAnsi="仿宋" w:eastAsia="仿宋" w:cs="仿宋"/>
                <w:color w:val="auto"/>
                <w:szCs w:val="21"/>
                <w:highlight w:val="none"/>
                <w:lang w:val="en-US" w:eastAsia="zh-CN"/>
              </w:rPr>
              <w:t>进行评分</w:t>
            </w:r>
            <w:r>
              <w:rPr>
                <w:color w:val="auto"/>
                <w:spacing w:val="5"/>
                <w:sz w:val="20"/>
                <w:szCs w:val="20"/>
                <w:highlight w:val="none"/>
              </w:rPr>
              <w:t>。</w:t>
            </w:r>
            <w:r>
              <w:rPr>
                <w:rFonts w:hint="eastAsia" w:ascii="仿宋" w:hAnsi="仿宋" w:eastAsia="仿宋" w:cs="仿宋"/>
                <w:color w:val="auto"/>
                <w:sz w:val="21"/>
                <w:szCs w:val="21"/>
                <w:highlight w:val="none"/>
                <w:lang w:val="en-US" w:eastAsia="zh-CN"/>
              </w:rPr>
              <w:t>（评分范围3、2、1、0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人员需提供本单位</w:t>
            </w:r>
            <w:r>
              <w:rPr>
                <w:rFonts w:hint="eastAsia" w:ascii="仿宋" w:hAnsi="仿宋" w:eastAsia="仿宋" w:cs="仿宋"/>
                <w:color w:val="auto"/>
                <w:highlight w:val="none"/>
                <w:lang w:val="en-US" w:eastAsia="zh-CN"/>
              </w:rPr>
              <w:t>至投标截止当月</w:t>
            </w:r>
            <w:r>
              <w:rPr>
                <w:rFonts w:hint="eastAsia" w:ascii="仿宋" w:hAnsi="仿宋" w:eastAsia="仿宋" w:cs="仿宋"/>
                <w:color w:val="auto"/>
                <w:sz w:val="21"/>
                <w:szCs w:val="21"/>
                <w:highlight w:val="none"/>
                <w:lang w:val="en-US" w:eastAsia="zh-CN"/>
              </w:rPr>
              <w:t>近三个月社保缴纳证明。</w:t>
            </w:r>
          </w:p>
          <w:p w14:paraId="3128F8F1">
            <w:pPr>
              <w:wordWrap w:val="0"/>
              <w:snapToGrid w:val="0"/>
              <w:spacing w:beforeLines="0" w:afterLines="0"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②保障团队情况（包括但不限于医师、</w:t>
            </w:r>
            <w:r>
              <w:rPr>
                <w:rFonts w:hint="eastAsia" w:ascii="仿宋" w:hAnsi="仿宋" w:eastAsia="仿宋" w:cs="仿宋"/>
                <w:color w:val="auto"/>
                <w:kern w:val="2"/>
                <w:sz w:val="21"/>
                <w:szCs w:val="21"/>
                <w:highlight w:val="none"/>
                <w:lang w:val="zh-CN" w:eastAsia="zh-CN" w:bidi="ar-SA"/>
              </w:rPr>
              <w:t>护理相关专业背景、</w:t>
            </w:r>
            <w:r>
              <w:rPr>
                <w:rFonts w:hint="eastAsia" w:ascii="仿宋" w:hAnsi="仿宋" w:eastAsia="仿宋" w:cs="仿宋"/>
                <w:color w:val="auto"/>
                <w:kern w:val="2"/>
                <w:sz w:val="21"/>
                <w:szCs w:val="21"/>
                <w:highlight w:val="none"/>
                <w:lang w:val="en-US" w:eastAsia="zh-CN" w:bidi="ar-SA"/>
              </w:rPr>
              <w:t>安全员等）（提供相关证明、与具备合法医疗资质机构签订的合作协议等）</w:t>
            </w:r>
          </w:p>
          <w:p w14:paraId="2033AEA5">
            <w:pPr>
              <w:widowControl/>
              <w:snapToGrid w:val="0"/>
              <w:spacing w:beforeLines="0" w:afterLines="0" w:line="360" w:lineRule="auto"/>
              <w:jc w:val="both"/>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（评分范围3、2、1、0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p>
        </w:tc>
        <w:tc>
          <w:tcPr>
            <w:tcW w:w="730" w:type="dxa"/>
            <w:vAlign w:val="center"/>
          </w:tcPr>
          <w:p w14:paraId="349F18F5">
            <w:pPr>
              <w:wordWrap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191" w:type="dxa"/>
            <w:vAlign w:val="center"/>
          </w:tcPr>
          <w:p w14:paraId="1581AD14">
            <w:pPr>
              <w:wordWrap w:val="0"/>
              <w:snapToGrid w:val="0"/>
              <w:spacing w:beforeLines="0" w:afterLines="0" w:line="360" w:lineRule="auto"/>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366" w:type="dxa"/>
            <w:vAlign w:val="center"/>
          </w:tcPr>
          <w:p w14:paraId="33A17188">
            <w:pPr>
              <w:wordWrap w:val="0"/>
              <w:snapToGrid w:val="0"/>
              <w:spacing w:beforeLines="0" w:afterLines="0" w:line="360" w:lineRule="auto"/>
              <w:rPr>
                <w:rFonts w:ascii="仿宋" w:hAnsi="仿宋" w:eastAsia="仿宋" w:cs="仿宋"/>
                <w:color w:val="auto"/>
                <w:sz w:val="21"/>
                <w:szCs w:val="21"/>
                <w:highlight w:val="none"/>
              </w:rPr>
            </w:pPr>
          </w:p>
        </w:tc>
      </w:tr>
      <w:tr w14:paraId="68F7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5" w:type="dxa"/>
            <w:vAlign w:val="center"/>
          </w:tcPr>
          <w:p w14:paraId="5E424C7A">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14</w:t>
            </w:r>
          </w:p>
        </w:tc>
        <w:tc>
          <w:tcPr>
            <w:tcW w:w="4564" w:type="dxa"/>
            <w:vAlign w:val="center"/>
          </w:tcPr>
          <w:p w14:paraId="73E66019">
            <w:pPr>
              <w:widowControl/>
              <w:snapToGrid w:val="0"/>
              <w:spacing w:beforeLines="0" w:afterLines="0"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（特色）服务方案及各项服务的承诺：①</w:t>
            </w:r>
            <w:r>
              <w:rPr>
                <w:rFonts w:hint="eastAsia" w:ascii="仿宋" w:hAnsi="仿宋" w:eastAsia="仿宋" w:cs="仿宋"/>
                <w:color w:val="auto"/>
                <w:sz w:val="21"/>
                <w:szCs w:val="21"/>
                <w:highlight w:val="none"/>
                <w:lang w:val="en-US" w:eastAsia="zh-CN" w:bidi="ar-SA"/>
              </w:rPr>
              <w:t>根据投标人</w:t>
            </w:r>
            <w:r>
              <w:rPr>
                <w:rFonts w:hint="eastAsia" w:ascii="仿宋" w:hAnsi="仿宋" w:eastAsia="仿宋" w:cs="仿宋"/>
                <w:color w:val="auto"/>
                <w:sz w:val="21"/>
                <w:szCs w:val="21"/>
                <w:highlight w:val="none"/>
                <w:lang w:val="en-US" w:eastAsia="zh-CN"/>
              </w:rPr>
              <w:t>提供的（特色）服务方案是否具有实际意义且可行进行评分（评分范围3、2、1、0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p>
          <w:p w14:paraId="6D46D1DB">
            <w:pPr>
              <w:widowControl/>
              <w:snapToGrid w:val="0"/>
              <w:spacing w:beforeLines="0" w:afterLines="0" w:line="360" w:lineRule="auto"/>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lang w:val="en-US" w:eastAsia="zh-CN" w:bidi="ar-SA"/>
              </w:rPr>
              <w:t>根据投标人</w:t>
            </w:r>
            <w:r>
              <w:rPr>
                <w:rFonts w:hint="eastAsia" w:ascii="仿宋" w:hAnsi="仿宋" w:eastAsia="仿宋" w:cs="仿宋"/>
                <w:color w:val="auto"/>
                <w:sz w:val="21"/>
                <w:szCs w:val="21"/>
                <w:highlight w:val="none"/>
                <w:lang w:val="en-US" w:eastAsia="zh-CN"/>
              </w:rPr>
              <w:t>提供的各项服务的承诺是否满足完全贴合采购需求进行评分（评分范围3、2、1、0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p>
        </w:tc>
        <w:tc>
          <w:tcPr>
            <w:tcW w:w="730" w:type="dxa"/>
            <w:vAlign w:val="center"/>
          </w:tcPr>
          <w:p w14:paraId="498C8379">
            <w:pPr>
              <w:wordWrap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191" w:type="dxa"/>
            <w:vAlign w:val="center"/>
          </w:tcPr>
          <w:p w14:paraId="25CD7E8C">
            <w:pPr>
              <w:wordWrap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主观分</w:t>
            </w:r>
          </w:p>
        </w:tc>
        <w:tc>
          <w:tcPr>
            <w:tcW w:w="1366" w:type="dxa"/>
            <w:vAlign w:val="center"/>
          </w:tcPr>
          <w:p w14:paraId="4F666F42">
            <w:pPr>
              <w:wordWrap w:val="0"/>
              <w:snapToGrid w:val="0"/>
              <w:spacing w:beforeLines="0" w:afterLines="0" w:line="360" w:lineRule="auto"/>
              <w:rPr>
                <w:rFonts w:ascii="仿宋" w:hAnsi="仿宋" w:eastAsia="仿宋" w:cs="仿宋"/>
                <w:color w:val="auto"/>
                <w:sz w:val="21"/>
                <w:szCs w:val="21"/>
                <w:highlight w:val="none"/>
              </w:rPr>
            </w:pPr>
          </w:p>
        </w:tc>
      </w:tr>
      <w:tr w14:paraId="0AB4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5" w:type="dxa"/>
            <w:vAlign w:val="center"/>
          </w:tcPr>
          <w:p w14:paraId="53BAB5EF">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p>
        </w:tc>
        <w:tc>
          <w:tcPr>
            <w:tcW w:w="7851" w:type="dxa"/>
            <w:gridSpan w:val="4"/>
            <w:vAlign w:val="center"/>
          </w:tcPr>
          <w:p w14:paraId="4AAC97E7">
            <w:pPr>
              <w:wordWrap w:val="0"/>
              <w:snapToGrid w:val="0"/>
              <w:spacing w:beforeLines="0" w:afterLines="0" w:line="360" w:lineRule="auto"/>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根据相关政策要求，本项目采用统一定价标准，130元/人次，价格不列为评审因素。</w:t>
            </w:r>
          </w:p>
        </w:tc>
      </w:tr>
    </w:tbl>
    <w:p w14:paraId="3DE28FCF">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20" w:firstLineChars="200"/>
        <w:textAlignment w:val="auto"/>
        <w:rPr>
          <w:rFonts w:hint="eastAsia" w:ascii="仿宋" w:hAnsi="仿宋" w:eastAsia="仿宋" w:cs="仿宋"/>
          <w:sz w:val="21"/>
          <w:szCs w:val="21"/>
          <w:highlight w:val="none"/>
          <w:lang w:val="en-US" w:eastAsia="zh-CN"/>
        </w:rPr>
      </w:pPr>
    </w:p>
    <w:p w14:paraId="06D9F7B9">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备注：投标人编制投标文件（商务技术文件部分）时，建议按此目录（序号和内容）提供评标标准相应的商务技术资料。</w:t>
      </w:r>
    </w:p>
    <w:p w14:paraId="0CC4F4F0">
      <w:pPr>
        <w:wordWrap w:val="0"/>
        <w:snapToGrid w:val="0"/>
        <w:spacing w:beforeLines="0" w:afterLines="0" w:line="360" w:lineRule="auto"/>
        <w:ind w:firstLine="321" w:firstLineChars="100"/>
        <w:outlineLvl w:val="9"/>
        <w:rPr>
          <w:rFonts w:ascii="仿宋" w:hAnsi="仿宋" w:eastAsia="仿宋" w:cs="仿宋"/>
          <w:b/>
          <w:sz w:val="28"/>
          <w:szCs w:val="28"/>
          <w:highlight w:val="none"/>
        </w:rPr>
      </w:pPr>
      <w:r>
        <w:rPr>
          <w:rFonts w:hint="eastAsia" w:ascii="仿宋" w:hAnsi="仿宋" w:eastAsia="仿宋" w:cs="仿宋"/>
          <w:b/>
          <w:sz w:val="32"/>
          <w:highlight w:val="none"/>
        </w:rPr>
        <w:t>1.评标方法</w:t>
      </w:r>
    </w:p>
    <w:p w14:paraId="7C5094A6">
      <w:pPr>
        <w:wordWrap w:val="0"/>
        <w:adjustRightInd/>
        <w:snapToGrid w:val="0"/>
        <w:spacing w:beforeLines="0" w:afterLines="0" w:line="360" w:lineRule="auto"/>
        <w:ind w:firstLine="482" w:firstLineChars="200"/>
        <w:rPr>
          <w:rFonts w:ascii="仿宋" w:hAnsi="仿宋" w:eastAsia="仿宋" w:cs="仿宋"/>
          <w:kern w:val="0"/>
          <w:sz w:val="24"/>
          <w:highlight w:val="none"/>
        </w:rPr>
      </w:pPr>
      <w:r>
        <w:rPr>
          <w:rFonts w:hint="eastAsia" w:ascii="仿宋" w:hAnsi="仿宋" w:eastAsia="仿宋" w:cs="仿宋"/>
          <w:b/>
          <w:kern w:val="0"/>
          <w:sz w:val="24"/>
          <w:highlight w:val="none"/>
        </w:rPr>
        <w:t>1.1本项目采用综合评分法。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14:paraId="422841CF">
      <w:pPr>
        <w:wordWrap w:val="0"/>
        <w:adjustRightInd/>
        <w:snapToGrid w:val="0"/>
        <w:spacing w:beforeLines="0" w:afterLines="0" w:line="360" w:lineRule="auto"/>
        <w:ind w:firstLine="321" w:firstLineChars="100"/>
        <w:outlineLvl w:val="9"/>
        <w:rPr>
          <w:rFonts w:ascii="仿宋" w:hAnsi="仿宋" w:eastAsia="仿宋" w:cs="仿宋"/>
          <w:kern w:val="0"/>
          <w:sz w:val="24"/>
          <w:highlight w:val="none"/>
        </w:rPr>
      </w:pPr>
      <w:r>
        <w:rPr>
          <w:rFonts w:hint="eastAsia" w:ascii="仿宋" w:hAnsi="仿宋" w:eastAsia="仿宋" w:cs="仿宋"/>
          <w:b/>
          <w:sz w:val="32"/>
          <w:highlight w:val="none"/>
        </w:rPr>
        <w:t>2.评标标准</w:t>
      </w:r>
    </w:p>
    <w:p w14:paraId="61E7B65E">
      <w:pPr>
        <w:wordWrap w:val="0"/>
        <w:snapToGrid w:val="0"/>
        <w:spacing w:beforeLines="0" w:afterLines="0" w:line="360" w:lineRule="auto"/>
        <w:ind w:firstLine="480" w:firstLineChars="200"/>
        <w:rPr>
          <w:rFonts w:ascii="仿宋" w:hAnsi="仿宋" w:eastAsia="仿宋" w:cs="仿宋"/>
          <w:b/>
          <w:sz w:val="24"/>
          <w:highlight w:val="none"/>
        </w:rPr>
      </w:pPr>
      <w:r>
        <w:rPr>
          <w:rFonts w:hint="eastAsia" w:ascii="仿宋" w:hAnsi="仿宋" w:eastAsia="仿宋" w:cs="仿宋"/>
          <w:kern w:val="0"/>
          <w:sz w:val="24"/>
          <w:highlight w:val="none"/>
        </w:rPr>
        <w:t>见评标办法前附表。</w:t>
      </w:r>
    </w:p>
    <w:p w14:paraId="3DAB40BB">
      <w:pPr>
        <w:wordWrap w:val="0"/>
        <w:snapToGrid w:val="0"/>
        <w:spacing w:beforeLines="0" w:afterLines="0" w:line="360" w:lineRule="auto"/>
        <w:ind w:firstLine="321" w:firstLineChars="100"/>
        <w:outlineLvl w:val="9"/>
        <w:rPr>
          <w:rFonts w:hint="eastAsia" w:ascii="仿宋" w:hAnsi="仿宋" w:eastAsia="仿宋" w:cs="仿宋"/>
          <w:b/>
          <w:sz w:val="32"/>
          <w:highlight w:val="none"/>
        </w:rPr>
      </w:pPr>
      <w:r>
        <w:rPr>
          <w:rFonts w:hint="eastAsia" w:ascii="仿宋" w:hAnsi="仿宋" w:eastAsia="仿宋" w:cs="仿宋"/>
          <w:b/>
          <w:sz w:val="32"/>
          <w:highlight w:val="none"/>
        </w:rPr>
        <w:t>3.评标程序</w:t>
      </w:r>
    </w:p>
    <w:p w14:paraId="51C682BF">
      <w:pPr>
        <w:wordWrap w:val="0"/>
        <w:snapToGrid w:val="0"/>
        <w:spacing w:beforeLines="0" w:afterLines="0"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14:paraId="5E18D011">
      <w:pPr>
        <w:wordWrap w:val="0"/>
        <w:snapToGrid w:val="0"/>
        <w:spacing w:beforeLines="0" w:afterLines="0"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6E0B3515">
      <w:pPr>
        <w:wordWrap w:val="0"/>
        <w:snapToGrid w:val="0"/>
        <w:spacing w:beforeLines="0" w:afterLines="0"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14:paraId="01D6CA61">
      <w:pPr>
        <w:wordWrap w:val="0"/>
        <w:snapToGrid w:val="0"/>
        <w:spacing w:beforeLines="0" w:afterLines="0" w:line="360" w:lineRule="auto"/>
        <w:ind w:firstLine="472" w:firstLineChars="196"/>
        <w:rPr>
          <w:rFonts w:ascii="仿宋" w:hAnsi="仿宋" w:eastAsia="仿宋" w:cs="仿宋"/>
          <w:b/>
          <w:kern w:val="0"/>
          <w:sz w:val="24"/>
          <w:highlight w:val="none"/>
        </w:rPr>
      </w:pPr>
      <w:r>
        <w:rPr>
          <w:rFonts w:hint="eastAsia" w:ascii="仿宋" w:hAnsi="仿宋" w:eastAsia="仿宋" w:cs="仿宋"/>
          <w:b/>
          <w:kern w:val="0"/>
          <w:sz w:val="24"/>
          <w:highlight w:val="none"/>
        </w:rPr>
        <w:t>3.4报价评审。</w:t>
      </w:r>
    </w:p>
    <w:p w14:paraId="3609B327">
      <w:pPr>
        <w:pStyle w:val="133"/>
        <w:wordWrap w:val="0"/>
        <w:snapToGrid w:val="0"/>
        <w:spacing w:before="0" w:beforeLines="0" w:afterLines="0" w:line="360" w:lineRule="auto"/>
        <w:ind w:firstLine="508" w:firstLineChars="212"/>
        <w:rPr>
          <w:rFonts w:ascii="仿宋" w:hAnsi="仿宋" w:eastAsia="仿宋" w:cs="仿宋"/>
          <w:kern w:val="0"/>
          <w:highlight w:val="none"/>
        </w:rPr>
      </w:pPr>
      <w:r>
        <w:rPr>
          <w:rFonts w:hint="eastAsia" w:ascii="仿宋" w:hAnsi="仿宋" w:eastAsia="仿宋" w:cs="仿宋"/>
          <w:kern w:val="0"/>
          <w:highlight w:val="none"/>
        </w:rPr>
        <w:t>3.4.1 报价文件开启后，如发现开标结果与报价文件不一致者，以报价文件为准。由评标委员会根据报价文件内容进行修正。</w:t>
      </w:r>
    </w:p>
    <w:p w14:paraId="099AD5ED">
      <w:pPr>
        <w:pStyle w:val="133"/>
        <w:wordWrap w:val="0"/>
        <w:snapToGrid w:val="0"/>
        <w:spacing w:before="0" w:beforeLines="0" w:afterLines="0" w:line="360" w:lineRule="auto"/>
        <w:ind w:firstLine="508" w:firstLineChars="212"/>
        <w:rPr>
          <w:rFonts w:ascii="仿宋" w:hAnsi="仿宋" w:eastAsia="仿宋" w:cs="仿宋"/>
          <w:kern w:val="0"/>
          <w:highlight w:val="none"/>
        </w:rPr>
      </w:pPr>
      <w:r>
        <w:rPr>
          <w:rFonts w:hint="eastAsia" w:ascii="仿宋" w:hAnsi="仿宋" w:eastAsia="仿宋" w:cs="仿宋"/>
          <w:kern w:val="0"/>
          <w:highlight w:val="none"/>
        </w:rPr>
        <w:t>3.4.2投标文件报价出现前后不一致的，按照下列规定修正：</w:t>
      </w:r>
    </w:p>
    <w:p w14:paraId="0C5A7395">
      <w:pPr>
        <w:pStyle w:val="133"/>
        <w:wordWrap w:val="0"/>
        <w:snapToGrid w:val="0"/>
        <w:spacing w:before="0" w:beforeLines="0" w:afterLines="0" w:line="360" w:lineRule="auto"/>
        <w:ind w:firstLine="480"/>
        <w:rPr>
          <w:rFonts w:ascii="仿宋" w:hAnsi="仿宋" w:eastAsia="仿宋" w:cs="仿宋"/>
          <w:kern w:val="0"/>
          <w:szCs w:val="24"/>
          <w:highlight w:val="none"/>
        </w:rPr>
      </w:pPr>
      <w:r>
        <w:rPr>
          <w:rFonts w:ascii="仿宋" w:hAnsi="仿宋" w:eastAsia="仿宋" w:cs="仿宋"/>
          <w:kern w:val="0"/>
          <w:szCs w:val="24"/>
          <w:highlight w:val="none"/>
        </w:rPr>
        <w:t>3.4.</w:t>
      </w:r>
      <w:r>
        <w:rPr>
          <w:rFonts w:hint="eastAsia" w:ascii="仿宋" w:hAnsi="仿宋" w:eastAsia="仿宋" w:cs="仿宋"/>
          <w:kern w:val="0"/>
          <w:szCs w:val="24"/>
          <w:highlight w:val="none"/>
        </w:rPr>
        <w:t>2</w:t>
      </w:r>
      <w:r>
        <w:rPr>
          <w:rFonts w:ascii="仿宋" w:hAnsi="仿宋" w:eastAsia="仿宋" w:cs="仿宋"/>
          <w:kern w:val="0"/>
          <w:szCs w:val="24"/>
          <w:highlight w:val="none"/>
        </w:rPr>
        <w:t>.1投标文件中开标一览表(报价表)内容与投标文件中相应内容不一致的，以开标一览表(报价表)为准;</w:t>
      </w:r>
      <w:r>
        <w:rPr>
          <w:rFonts w:hint="eastAsia" w:ascii="仿宋" w:hAnsi="仿宋" w:eastAsia="仿宋" w:cs="仿宋"/>
          <w:kern w:val="0"/>
          <w:szCs w:val="24"/>
          <w:highlight w:val="none"/>
        </w:rPr>
        <w:t>但开标一览表(报价表)存在明显单位、文字错误的，则澄清、说明、补正；</w:t>
      </w:r>
    </w:p>
    <w:p w14:paraId="05FD8D73">
      <w:pPr>
        <w:pStyle w:val="133"/>
        <w:wordWrap w:val="0"/>
        <w:snapToGrid w:val="0"/>
        <w:spacing w:before="0" w:beforeLines="0" w:afterLines="0" w:line="360" w:lineRule="auto"/>
        <w:ind w:firstLine="480"/>
        <w:rPr>
          <w:rFonts w:ascii="仿宋" w:hAnsi="仿宋" w:eastAsia="仿宋" w:cs="仿宋"/>
          <w:kern w:val="0"/>
          <w:szCs w:val="24"/>
          <w:highlight w:val="none"/>
        </w:rPr>
      </w:pPr>
      <w:r>
        <w:rPr>
          <w:rFonts w:ascii="仿宋" w:hAnsi="仿宋" w:eastAsia="仿宋" w:cs="仿宋"/>
          <w:kern w:val="0"/>
          <w:szCs w:val="24"/>
          <w:highlight w:val="none"/>
        </w:rPr>
        <w:t>3.4.</w:t>
      </w:r>
      <w:r>
        <w:rPr>
          <w:rFonts w:hint="eastAsia" w:ascii="仿宋" w:hAnsi="仿宋" w:eastAsia="仿宋" w:cs="仿宋"/>
          <w:kern w:val="0"/>
          <w:szCs w:val="24"/>
          <w:highlight w:val="none"/>
        </w:rPr>
        <w:t>2</w:t>
      </w:r>
      <w:r>
        <w:rPr>
          <w:rFonts w:ascii="仿宋" w:hAnsi="仿宋" w:eastAsia="仿宋" w:cs="仿宋"/>
          <w:kern w:val="0"/>
          <w:szCs w:val="24"/>
          <w:highlight w:val="none"/>
        </w:rPr>
        <w:t>.2大写金额和小写金额不一致的，以大写金额为准;</w:t>
      </w:r>
      <w:r>
        <w:rPr>
          <w:rFonts w:hint="eastAsia" w:ascii="仿宋" w:hAnsi="仿宋" w:eastAsia="仿宋" w:cs="仿宋"/>
          <w:kern w:val="0"/>
          <w:szCs w:val="24"/>
          <w:highlight w:val="none"/>
        </w:rPr>
        <w:t>但大写有明显单位、文字错误外的除外;</w:t>
      </w:r>
    </w:p>
    <w:p w14:paraId="1364FA75">
      <w:pPr>
        <w:pStyle w:val="133"/>
        <w:wordWrap w:val="0"/>
        <w:snapToGrid w:val="0"/>
        <w:spacing w:before="0" w:beforeLines="0" w:afterLines="0" w:line="360" w:lineRule="auto"/>
        <w:ind w:firstLine="480"/>
        <w:rPr>
          <w:rFonts w:ascii="仿宋" w:hAnsi="仿宋" w:eastAsia="仿宋" w:cs="仿宋"/>
          <w:kern w:val="0"/>
          <w:szCs w:val="24"/>
          <w:highlight w:val="none"/>
        </w:rPr>
      </w:pPr>
      <w:r>
        <w:rPr>
          <w:rFonts w:ascii="仿宋" w:hAnsi="仿宋" w:eastAsia="仿宋" w:cs="仿宋"/>
          <w:kern w:val="0"/>
          <w:szCs w:val="24"/>
          <w:highlight w:val="none"/>
        </w:rPr>
        <w:t>3.4.</w:t>
      </w:r>
      <w:r>
        <w:rPr>
          <w:rFonts w:hint="eastAsia" w:ascii="仿宋" w:hAnsi="仿宋" w:eastAsia="仿宋" w:cs="仿宋"/>
          <w:kern w:val="0"/>
          <w:szCs w:val="24"/>
          <w:highlight w:val="none"/>
        </w:rPr>
        <w:t>2</w:t>
      </w:r>
      <w:r>
        <w:rPr>
          <w:rFonts w:ascii="仿宋" w:hAnsi="仿宋" w:eastAsia="仿宋" w:cs="仿宋"/>
          <w:kern w:val="0"/>
          <w:szCs w:val="24"/>
          <w:highlight w:val="none"/>
        </w:rPr>
        <w:t>.3单价金额小数点或者百分比有明显错位的，以开标一览表的总价为准，并修改单价;</w:t>
      </w:r>
    </w:p>
    <w:p w14:paraId="12C5DD0D">
      <w:pPr>
        <w:pStyle w:val="133"/>
        <w:wordWrap w:val="0"/>
        <w:snapToGrid w:val="0"/>
        <w:spacing w:before="0" w:beforeLines="0" w:afterLines="0" w:line="360" w:lineRule="auto"/>
        <w:ind w:firstLine="480"/>
        <w:rPr>
          <w:rFonts w:ascii="仿宋" w:hAnsi="仿宋" w:eastAsia="仿宋" w:cs="仿宋"/>
          <w:kern w:val="0"/>
          <w:szCs w:val="24"/>
          <w:highlight w:val="none"/>
        </w:rPr>
      </w:pPr>
      <w:r>
        <w:rPr>
          <w:rFonts w:ascii="仿宋" w:hAnsi="仿宋" w:eastAsia="仿宋" w:cs="仿宋"/>
          <w:kern w:val="0"/>
          <w:szCs w:val="24"/>
          <w:highlight w:val="none"/>
        </w:rPr>
        <w:t>3.4.</w:t>
      </w:r>
      <w:r>
        <w:rPr>
          <w:rFonts w:hint="eastAsia" w:ascii="仿宋" w:hAnsi="仿宋" w:eastAsia="仿宋" w:cs="仿宋"/>
          <w:kern w:val="0"/>
          <w:szCs w:val="24"/>
          <w:highlight w:val="none"/>
        </w:rPr>
        <w:t>2</w:t>
      </w:r>
      <w:r>
        <w:rPr>
          <w:rFonts w:ascii="仿宋" w:hAnsi="仿宋" w:eastAsia="仿宋" w:cs="仿宋"/>
          <w:kern w:val="0"/>
          <w:szCs w:val="24"/>
          <w:highlight w:val="none"/>
        </w:rPr>
        <w:t>.4总价金额与按单价汇总金额不一致的，以单价金额计算结果为准。</w:t>
      </w:r>
    </w:p>
    <w:p w14:paraId="6568A6A3">
      <w:pPr>
        <w:pStyle w:val="133"/>
        <w:wordWrap w:val="0"/>
        <w:snapToGrid w:val="0"/>
        <w:spacing w:before="0" w:beforeLines="0" w:afterLines="0" w:line="360" w:lineRule="auto"/>
        <w:ind w:firstLine="480"/>
        <w:rPr>
          <w:rFonts w:ascii="仿宋" w:hAnsi="仿宋" w:eastAsia="仿宋" w:cs="仿宋"/>
          <w:kern w:val="0"/>
          <w:szCs w:val="24"/>
          <w:highlight w:val="none"/>
        </w:rPr>
      </w:pPr>
      <w:r>
        <w:rPr>
          <w:rFonts w:ascii="仿宋" w:hAnsi="仿宋" w:eastAsia="仿宋" w:cs="仿宋"/>
          <w:kern w:val="0"/>
          <w:szCs w:val="24"/>
          <w:highlight w:val="none"/>
        </w:rPr>
        <w:t>同时出现两种以上不一致的，按照3.4.</w:t>
      </w:r>
      <w:r>
        <w:rPr>
          <w:rFonts w:hint="eastAsia" w:ascii="仿宋" w:hAnsi="仿宋" w:eastAsia="仿宋" w:cs="仿宋"/>
          <w:kern w:val="0"/>
          <w:szCs w:val="24"/>
          <w:highlight w:val="none"/>
        </w:rPr>
        <w:t>2规定的顺序修正。修正后的报价按照财政部第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14:paraId="6211949E">
      <w:pPr>
        <w:wordWrap w:val="0"/>
        <w:snapToGrid w:val="0"/>
        <w:spacing w:beforeLines="0" w:afterLines="0"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w:t>
      </w:r>
      <w:r>
        <w:rPr>
          <w:rFonts w:hint="eastAsia" w:ascii="仿宋" w:hAnsi="仿宋" w:eastAsia="仿宋" w:cs="仿宋"/>
          <w:kern w:val="0"/>
          <w:sz w:val="24"/>
          <w:highlight w:val="none"/>
        </w:rPr>
        <w:t>3投标文件出现不是唯一的、有选择性投标报价的，投标无效。</w:t>
      </w:r>
    </w:p>
    <w:p w14:paraId="40F55671">
      <w:pPr>
        <w:wordWrap w:val="0"/>
        <w:snapToGrid w:val="0"/>
        <w:spacing w:beforeLines="0" w:afterLines="0"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w:t>
      </w:r>
      <w:r>
        <w:rPr>
          <w:rFonts w:hint="eastAsia" w:ascii="仿宋" w:hAnsi="仿宋" w:eastAsia="仿宋" w:cs="仿宋"/>
          <w:kern w:val="0"/>
          <w:sz w:val="24"/>
          <w:highlight w:val="none"/>
        </w:rPr>
        <w:t>4投标报价超过招标文件中规定的预算金额或者最高限价的，投标无效。</w:t>
      </w:r>
    </w:p>
    <w:p w14:paraId="014C113C">
      <w:pPr>
        <w:pStyle w:val="133"/>
        <w:wordWrap w:val="0"/>
        <w:snapToGrid w:val="0"/>
        <w:spacing w:before="0" w:beforeLines="0" w:afterLines="0" w:line="360" w:lineRule="auto"/>
        <w:ind w:firstLine="482"/>
        <w:rPr>
          <w:rFonts w:ascii="仿宋" w:hAnsi="仿宋" w:eastAsia="仿宋" w:cs="仿宋"/>
          <w:b/>
          <w:bCs/>
          <w:kern w:val="0"/>
          <w:szCs w:val="24"/>
          <w:highlight w:val="none"/>
        </w:rPr>
      </w:pPr>
      <w:r>
        <w:rPr>
          <w:rFonts w:ascii="仿宋" w:hAnsi="仿宋" w:eastAsia="仿宋" w:cs="仿宋"/>
          <w:b/>
          <w:bCs/>
          <w:kern w:val="0"/>
          <w:szCs w:val="24"/>
          <w:highlight w:val="none"/>
        </w:rPr>
        <w:t>3.4.</w:t>
      </w:r>
      <w:r>
        <w:rPr>
          <w:rFonts w:hint="eastAsia" w:ascii="仿宋" w:hAnsi="仿宋" w:eastAsia="仿宋" w:cs="仿宋"/>
          <w:b/>
          <w:bCs/>
          <w:kern w:val="0"/>
          <w:szCs w:val="24"/>
          <w:highlight w:val="none"/>
        </w:rPr>
        <w:t>5评标委员会认为投标人的报价明显低于其他通过符合性审查投标人的报价，有可能影响产品质量或者不能诚信履约的，应当要求其在合理的时间内提供书面说明，必要时提交相关证明材料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b/>
          <w:bCs/>
          <w:kern w:val="0"/>
          <w:szCs w:val="24"/>
          <w:highlight w:val="none"/>
        </w:rPr>
        <w:t>;投标人不能证明其报价合理性的，评标委员会应当将其作为无效投标处理。</w:t>
      </w:r>
    </w:p>
    <w:p w14:paraId="5440797D">
      <w:pPr>
        <w:pStyle w:val="133"/>
        <w:wordWrap w:val="0"/>
        <w:snapToGrid w:val="0"/>
        <w:spacing w:before="0" w:beforeLines="0" w:afterLines="0" w:line="360" w:lineRule="auto"/>
        <w:ind w:firstLine="480"/>
        <w:rPr>
          <w:rFonts w:ascii="仿宋" w:hAnsi="仿宋" w:eastAsia="仿宋" w:cs="仿宋"/>
          <w:b/>
          <w:bCs/>
          <w:kern w:val="0"/>
          <w:szCs w:val="24"/>
          <w:highlight w:val="none"/>
        </w:rPr>
      </w:pPr>
      <w:r>
        <w:rPr>
          <w:rFonts w:ascii="仿宋" w:hAnsi="仿宋" w:eastAsia="仿宋" w:cs="仿宋"/>
          <w:kern w:val="0"/>
          <w:szCs w:val="24"/>
          <w:highlight w:val="none"/>
        </w:rPr>
        <w:t>3.4.</w:t>
      </w:r>
      <w:r>
        <w:rPr>
          <w:rFonts w:hint="eastAsia" w:ascii="仿宋" w:hAnsi="仿宋" w:eastAsia="仿宋" w:cs="仿宋"/>
          <w:kern w:val="0"/>
          <w:szCs w:val="24"/>
          <w:highlight w:val="none"/>
        </w:rPr>
        <w:t>6对于未预留份额专门面向中小企业的政府采购货物或服务项目，以及预留份额政府采购货物或服务项目中的非预留部分标项，对小型和微型企业的投标报价给予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lang w:val="en-US" w:eastAsia="zh-CN"/>
        </w:rPr>
        <w:t xml:space="preserve"> </w:t>
      </w:r>
      <w:r>
        <w:rPr>
          <w:rFonts w:hint="eastAsia" w:ascii="仿宋" w:hAnsi="仿宋" w:eastAsia="仿宋" w:cs="仿宋"/>
          <w:b/>
          <w:bCs/>
          <w:kern w:val="0"/>
          <w:szCs w:val="24"/>
          <w:highlight w:val="none"/>
          <w:u w:val="single"/>
        </w:rPr>
        <w:t xml:space="preserve"> </w:t>
      </w:r>
      <w:r>
        <w:rPr>
          <w:rFonts w:hint="eastAsia" w:ascii="仿宋" w:hAnsi="仿宋" w:eastAsia="仿宋" w:cs="仿宋"/>
          <w:b/>
          <w:bCs/>
          <w:kern w:val="0"/>
          <w:szCs w:val="24"/>
          <w:highlight w:val="none"/>
          <w:u w:val="single"/>
          <w:lang w:val="en-US" w:eastAsia="zh-CN"/>
        </w:rPr>
        <w:t>10%</w:t>
      </w:r>
      <w:r>
        <w:rPr>
          <w:rFonts w:hint="eastAsia" w:ascii="仿宋" w:hAnsi="仿宋" w:eastAsia="仿宋" w:cs="仿宋"/>
          <w:b/>
          <w:bCs/>
          <w:kern w:val="0"/>
          <w:szCs w:val="24"/>
          <w:highlight w:val="none"/>
          <w:u w:val="single"/>
        </w:rPr>
        <w:t xml:space="preserve"> </w:t>
      </w:r>
      <w:r>
        <w:rPr>
          <w:rFonts w:ascii="仿宋" w:hAnsi="仿宋" w:eastAsia="仿宋" w:cs="仿宋"/>
          <w:kern w:val="0"/>
          <w:szCs w:val="24"/>
          <w:highlight w:val="none"/>
        </w:rPr>
        <w:t>的扣除，用扣除后的价格参与评审。</w:t>
      </w:r>
      <w:r>
        <w:rPr>
          <w:rFonts w:ascii="仿宋" w:hAnsi="仿宋" w:eastAsia="仿宋" w:cs="仿宋"/>
          <w:b/>
          <w:bCs/>
          <w:kern w:val="0"/>
          <w:szCs w:val="24"/>
          <w:highlight w:val="none"/>
        </w:rPr>
        <w:t>接受大中型企业与小</w:t>
      </w:r>
      <w:r>
        <w:rPr>
          <w:rFonts w:hint="eastAsia" w:ascii="仿宋" w:hAnsi="仿宋" w:eastAsia="仿宋" w:cs="仿宋"/>
          <w:b/>
          <w:bCs/>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bCs/>
          <w:kern w:val="0"/>
          <w:szCs w:val="24"/>
          <w:highlight w:val="none"/>
        </w:rPr>
        <w:t>30%以上的，对联合体或者大中型企业的报价给予</w:t>
      </w:r>
      <w:r>
        <w:rPr>
          <w:rFonts w:hint="eastAsia" w:ascii="仿宋" w:hAnsi="仿宋" w:eastAsia="仿宋" w:cs="仿宋"/>
          <w:b/>
          <w:bCs/>
          <w:kern w:val="0"/>
          <w:szCs w:val="24"/>
          <w:highlight w:val="none"/>
          <w:u w:val="single"/>
        </w:rPr>
        <w:t xml:space="preserve"> </w:t>
      </w:r>
      <w:r>
        <w:rPr>
          <w:rFonts w:hint="eastAsia" w:ascii="仿宋" w:hAnsi="仿宋" w:eastAsia="仿宋" w:cs="仿宋"/>
          <w:b/>
          <w:bCs/>
          <w:kern w:val="0"/>
          <w:szCs w:val="24"/>
          <w:highlight w:val="none"/>
          <w:u w:val="single"/>
          <w:lang w:val="en-US" w:eastAsia="zh-CN"/>
        </w:rPr>
        <w:t>4</w:t>
      </w:r>
      <w:r>
        <w:rPr>
          <w:rFonts w:hint="eastAsia" w:ascii="仿宋" w:hAnsi="仿宋" w:eastAsia="仿宋" w:cs="仿宋"/>
          <w:b/>
          <w:bCs/>
          <w:kern w:val="0"/>
          <w:szCs w:val="24"/>
          <w:highlight w:val="none"/>
          <w:u w:val="single"/>
        </w:rPr>
        <w:t xml:space="preserve"> %</w:t>
      </w:r>
      <w:r>
        <w:rPr>
          <w:rFonts w:ascii="仿宋" w:hAnsi="仿宋" w:eastAsia="仿宋" w:cs="仿宋"/>
          <w:b/>
          <w:bCs/>
          <w:kern w:val="0"/>
          <w:szCs w:val="24"/>
          <w:highlight w:val="none"/>
        </w:rPr>
        <w:t>的扣除，用扣除后的价格参加评审。</w:t>
      </w:r>
    </w:p>
    <w:p w14:paraId="145B2398">
      <w:pPr>
        <w:pStyle w:val="133"/>
        <w:wordWrap w:val="0"/>
        <w:snapToGrid w:val="0"/>
        <w:spacing w:before="0" w:beforeLines="0" w:afterLines="0" w:line="360" w:lineRule="auto"/>
        <w:ind w:firstLine="482"/>
        <w:rPr>
          <w:rFonts w:ascii="仿宋" w:hAnsi="仿宋" w:eastAsia="仿宋" w:cs="仿宋"/>
          <w:b/>
          <w:bCs/>
          <w:kern w:val="0"/>
          <w:szCs w:val="24"/>
          <w:highlight w:val="none"/>
        </w:rPr>
      </w:pPr>
      <w:r>
        <w:rPr>
          <w:rFonts w:ascii="仿宋" w:hAnsi="仿宋" w:eastAsia="仿宋" w:cs="仿宋"/>
          <w:b/>
          <w:bCs/>
          <w:kern w:val="0"/>
          <w:szCs w:val="24"/>
          <w:highlight w:val="none"/>
        </w:rPr>
        <w:t>组成联合体或者接受分包的小</w:t>
      </w:r>
      <w:r>
        <w:rPr>
          <w:rFonts w:hint="eastAsia" w:ascii="仿宋" w:hAnsi="仿宋" w:eastAsia="仿宋" w:cs="仿宋"/>
          <w:b/>
          <w:bCs/>
          <w:kern w:val="0"/>
          <w:szCs w:val="24"/>
          <w:highlight w:val="none"/>
        </w:rPr>
        <w:t>微企业与联合体内其他企业、分包企业之间存在直接控股、管理关系的，不享受价格扣除优惠政策。</w:t>
      </w:r>
    </w:p>
    <w:p w14:paraId="62BDF16F">
      <w:pPr>
        <w:wordWrap w:val="0"/>
        <w:snapToGrid w:val="0"/>
        <w:spacing w:beforeLines="0" w:afterLines="0" w:line="360" w:lineRule="auto"/>
        <w:ind w:firstLine="482" w:firstLineChars="200"/>
        <w:rPr>
          <w:rFonts w:hint="eastAsia" w:ascii="仿宋" w:hAnsi="仿宋" w:eastAsia="仿宋" w:cs="仿宋"/>
          <w:b/>
          <w:bCs w:val="0"/>
          <w:kern w:val="0"/>
          <w:sz w:val="24"/>
          <w:highlight w:val="none"/>
          <w:lang w:val="en-US" w:eastAsia="zh-CN"/>
        </w:rPr>
      </w:pPr>
      <w:r>
        <w:rPr>
          <w:rFonts w:hint="eastAsia" w:ascii="仿宋" w:hAnsi="仿宋" w:eastAsia="仿宋" w:cs="仿宋"/>
          <w:b/>
          <w:kern w:val="0"/>
          <w:sz w:val="24"/>
          <w:highlight w:val="none"/>
        </w:rPr>
        <w:t>3.5排序与推荐。</w:t>
      </w:r>
      <w:r>
        <w:rPr>
          <w:rFonts w:hint="eastAsia" w:ascii="仿宋" w:hAnsi="仿宋" w:eastAsia="仿宋" w:cs="仿宋"/>
          <w:b w:val="0"/>
          <w:bCs/>
          <w:kern w:val="0"/>
          <w:sz w:val="24"/>
          <w:highlight w:val="none"/>
        </w:rPr>
        <w:t>采用综合评分法的，评标结果按评审后得分由高到低顺序排列。</w:t>
      </w:r>
      <w:r>
        <w:rPr>
          <w:rFonts w:hint="eastAsia" w:ascii="仿宋" w:hAnsi="仿宋" w:eastAsia="仿宋" w:cs="仿宋"/>
          <w:b w:val="0"/>
          <w:bCs/>
          <w:kern w:val="0"/>
          <w:sz w:val="24"/>
          <w:highlight w:val="none"/>
          <w:lang w:val="en-US" w:eastAsia="zh-CN"/>
        </w:rPr>
        <w:t>如果</w:t>
      </w:r>
      <w:r>
        <w:rPr>
          <w:rFonts w:hint="eastAsia" w:ascii="仿宋" w:hAnsi="仿宋" w:eastAsia="仿宋" w:cs="仿宋"/>
          <w:b w:val="0"/>
          <w:bCs/>
          <w:kern w:val="0"/>
          <w:sz w:val="24"/>
          <w:highlight w:val="none"/>
          <w:lang w:val="en" w:eastAsia="zh-CN"/>
        </w:rPr>
        <w:t>得分相同，</w:t>
      </w:r>
      <w:r>
        <w:rPr>
          <w:rFonts w:hint="eastAsia" w:ascii="仿宋" w:hAnsi="仿宋" w:eastAsia="仿宋" w:cs="仿宋"/>
          <w:b w:val="0"/>
          <w:bCs/>
          <w:kern w:val="0"/>
          <w:sz w:val="24"/>
          <w:highlight w:val="none"/>
          <w:lang w:val="en-US" w:eastAsia="zh-CN"/>
        </w:rPr>
        <w:t>则抽签决定。</w:t>
      </w:r>
      <w:r>
        <w:rPr>
          <w:rFonts w:hint="eastAsia" w:ascii="仿宋" w:hAnsi="仿宋" w:eastAsia="仿宋" w:cs="仿宋"/>
          <w:b/>
          <w:bCs w:val="0"/>
          <w:kern w:val="0"/>
          <w:sz w:val="24"/>
          <w:highlight w:val="none"/>
        </w:rPr>
        <w:t>本项目推荐1名中标候选人。</w:t>
      </w:r>
    </w:p>
    <w:p w14:paraId="1314E08C">
      <w:pPr>
        <w:wordWrap w:val="0"/>
        <w:snapToGrid w:val="0"/>
        <w:spacing w:beforeLines="0" w:afterLines="0" w:line="360" w:lineRule="auto"/>
        <w:ind w:firstLine="480" w:firstLineChars="200"/>
        <w:rPr>
          <w:rFonts w:ascii="仿宋" w:hAnsi="仿宋" w:eastAsia="仿宋" w:cs="仿宋"/>
          <w:b/>
          <w:bCs/>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仿宋" w:hAnsi="仿宋" w:eastAsia="仿宋" w:cs="仿宋"/>
          <w:b/>
          <w:bCs/>
          <w:kern w:val="0"/>
          <w:sz w:val="24"/>
          <w:highlight w:val="none"/>
        </w:rPr>
        <w:t>（本项目不适用）</w:t>
      </w:r>
    </w:p>
    <w:p w14:paraId="668E904E">
      <w:pPr>
        <w:wordWrap w:val="0"/>
        <w:snapToGrid w:val="0"/>
        <w:spacing w:beforeLines="0" w:afterLines="0"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1B6EB5">
      <w:pPr>
        <w:wordWrap w:val="0"/>
        <w:snapToGrid w:val="0"/>
        <w:spacing w:beforeLines="0" w:afterLines="0" w:line="360" w:lineRule="auto"/>
        <w:ind w:firstLine="321" w:firstLineChars="100"/>
        <w:outlineLvl w:val="9"/>
        <w:rPr>
          <w:rFonts w:hint="eastAsia" w:ascii="仿宋" w:hAnsi="仿宋" w:eastAsia="仿宋" w:cs="仿宋"/>
          <w:b/>
          <w:sz w:val="32"/>
          <w:highlight w:val="none"/>
        </w:rPr>
      </w:pPr>
      <w:r>
        <w:rPr>
          <w:rFonts w:hint="eastAsia" w:ascii="仿宋" w:hAnsi="仿宋" w:eastAsia="仿宋" w:cs="仿宋"/>
          <w:b/>
          <w:sz w:val="32"/>
          <w:highlight w:val="none"/>
          <w:lang w:val="en-US" w:eastAsia="zh-CN"/>
        </w:rPr>
        <w:t>4</w:t>
      </w:r>
      <w:r>
        <w:rPr>
          <w:rFonts w:hint="eastAsia" w:ascii="仿宋" w:hAnsi="仿宋" w:eastAsia="仿宋" w:cs="仿宋"/>
          <w:b/>
          <w:sz w:val="32"/>
          <w:highlight w:val="none"/>
        </w:rPr>
        <w:t>、评标中的其他事项</w:t>
      </w:r>
    </w:p>
    <w:p w14:paraId="7D8AA920">
      <w:pPr>
        <w:pStyle w:val="133"/>
        <w:wordWrap w:val="0"/>
        <w:snapToGrid w:val="0"/>
        <w:spacing w:before="0" w:beforeLines="0" w:afterLines="0" w:line="360" w:lineRule="auto"/>
        <w:ind w:firstLine="472" w:firstLineChars="196"/>
        <w:rPr>
          <w:rFonts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5B60E5">
      <w:pPr>
        <w:rPr>
          <w:rFonts w:hint="eastAsia" w:ascii="仿宋" w:hAnsi="仿宋" w:eastAsia="仿宋" w:cs="仿宋"/>
          <w:b/>
          <w:kern w:val="0"/>
          <w:highlight w:val="none"/>
        </w:rPr>
      </w:pPr>
      <w:r>
        <w:rPr>
          <w:rFonts w:hint="eastAsia" w:ascii="仿宋" w:hAnsi="仿宋" w:eastAsia="仿宋" w:cs="仿宋"/>
          <w:b/>
          <w:kern w:val="0"/>
          <w:highlight w:val="none"/>
        </w:rPr>
        <w:br w:type="page"/>
      </w:r>
    </w:p>
    <w:p w14:paraId="28920768">
      <w:pPr>
        <w:pStyle w:val="25"/>
        <w:wordWrap w:val="0"/>
        <w:snapToGrid w:val="0"/>
        <w:spacing w:beforeLines="0" w:afterLines="0" w:line="360" w:lineRule="auto"/>
        <w:ind w:left="954" w:leftChars="226" w:hanging="479" w:firstLineChars="0"/>
        <w:rPr>
          <w:rFonts w:ascii="仿宋" w:hAnsi="仿宋" w:eastAsia="仿宋" w:cs="仿宋"/>
          <w:b/>
          <w:kern w:val="0"/>
          <w:highlight w:val="none"/>
        </w:rPr>
      </w:pPr>
      <w:r>
        <w:rPr>
          <w:rFonts w:hint="eastAsia" w:ascii="仿宋" w:hAnsi="仿宋" w:eastAsia="仿宋" w:cs="仿宋"/>
          <w:b/>
          <w:kern w:val="0"/>
          <w:highlight w:val="none"/>
        </w:rPr>
        <w:t>4.2投标无效</w:t>
      </w:r>
    </w:p>
    <w:p w14:paraId="42E02D81">
      <w:pPr>
        <w:pStyle w:val="25"/>
        <w:spacing w:line="360" w:lineRule="auto"/>
        <w:ind w:left="954" w:leftChars="226" w:hanging="479"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有下列情形之一的，投标无效：</w:t>
      </w:r>
    </w:p>
    <w:p w14:paraId="24633CF0">
      <w:pPr>
        <w:spacing w:line="360" w:lineRule="auto"/>
        <w:ind w:firstLine="480" w:firstLineChars="200"/>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rPr>
        <w:t>4.2.1</w:t>
      </w:r>
      <w:r>
        <w:rPr>
          <w:rFonts w:hint="eastAsia" w:ascii="仿宋" w:hAnsi="仿宋" w:eastAsia="仿宋" w:cs="仿宋"/>
          <w:b/>
          <w:bCs/>
          <w:color w:val="auto"/>
          <w:kern w:val="0"/>
          <w:sz w:val="24"/>
          <w:szCs w:val="24"/>
          <w:highlight w:val="none"/>
          <w:u w:val="single"/>
        </w:rPr>
        <w:t>投标人不具备采购文件中规定的资格要求的（投标人未提供有效的资格文件的，视为投标人不具备采购文件中规定的资格要求）；</w:t>
      </w:r>
    </w:p>
    <w:p w14:paraId="025B0AA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w:t>
      </w:r>
      <w:r>
        <w:rPr>
          <w:rFonts w:hint="eastAsia" w:ascii="仿宋" w:hAnsi="仿宋" w:eastAsia="仿宋" w:cs="仿宋"/>
          <w:b/>
          <w:bCs/>
          <w:color w:val="auto"/>
          <w:kern w:val="0"/>
          <w:sz w:val="24"/>
          <w:szCs w:val="24"/>
          <w:highlight w:val="none"/>
          <w:u w:val="single"/>
        </w:rPr>
        <w:t>投标文件未按照采购文件要求签署、盖章的</w:t>
      </w:r>
      <w:r>
        <w:rPr>
          <w:rFonts w:hint="eastAsia" w:ascii="仿宋" w:hAnsi="仿宋" w:eastAsia="仿宋" w:cs="仿宋"/>
          <w:color w:val="auto"/>
          <w:kern w:val="0"/>
          <w:sz w:val="24"/>
          <w:szCs w:val="24"/>
          <w:highlight w:val="none"/>
        </w:rPr>
        <w:t>；</w:t>
      </w:r>
    </w:p>
    <w:p w14:paraId="201EA5F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w:t>
      </w:r>
      <w:r>
        <w:rPr>
          <w:rFonts w:hint="eastAsia" w:ascii="仿宋" w:hAnsi="仿宋" w:eastAsia="仿宋" w:cs="仿宋"/>
          <w:b/>
          <w:bCs/>
          <w:color w:val="auto"/>
          <w:kern w:val="0"/>
          <w:sz w:val="24"/>
          <w:szCs w:val="24"/>
          <w:highlight w:val="none"/>
          <w:u w:val="single"/>
        </w:rPr>
        <w:t>采购人拟采购的产品属于政府强制采购的节能产品品目清单范围的，投标人相应的投标产品未获得国家确定的认证机构出具的、处于有效期之内的节能产品认证证书的</w:t>
      </w:r>
      <w:r>
        <w:rPr>
          <w:rFonts w:hint="eastAsia" w:ascii="仿宋" w:hAnsi="仿宋" w:eastAsia="仿宋" w:cs="仿宋"/>
          <w:color w:val="auto"/>
          <w:kern w:val="0"/>
          <w:sz w:val="24"/>
          <w:szCs w:val="24"/>
          <w:highlight w:val="none"/>
        </w:rPr>
        <w:t>；</w:t>
      </w:r>
    </w:p>
    <w:p w14:paraId="27ADB5E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w:t>
      </w:r>
      <w:r>
        <w:rPr>
          <w:rFonts w:hint="eastAsia" w:ascii="仿宋" w:hAnsi="仿宋" w:eastAsia="仿宋" w:cs="仿宋"/>
          <w:b/>
          <w:bCs/>
          <w:color w:val="auto"/>
          <w:kern w:val="0"/>
          <w:sz w:val="24"/>
          <w:szCs w:val="24"/>
          <w:highlight w:val="none"/>
          <w:u w:val="single"/>
        </w:rPr>
        <w:t>投标文件含有采购人不能接受的附加条件的</w:t>
      </w:r>
      <w:r>
        <w:rPr>
          <w:rFonts w:hint="eastAsia" w:ascii="仿宋" w:hAnsi="仿宋" w:eastAsia="仿宋" w:cs="仿宋"/>
          <w:color w:val="auto"/>
          <w:kern w:val="0"/>
          <w:sz w:val="24"/>
          <w:szCs w:val="24"/>
          <w:highlight w:val="none"/>
        </w:rPr>
        <w:t>；</w:t>
      </w:r>
    </w:p>
    <w:p w14:paraId="05FF4B5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w:t>
      </w:r>
      <w:r>
        <w:rPr>
          <w:rFonts w:hint="eastAsia" w:ascii="仿宋" w:hAnsi="仿宋" w:eastAsia="仿宋" w:cs="仿宋"/>
          <w:b/>
          <w:bCs/>
          <w:color w:val="auto"/>
          <w:kern w:val="0"/>
          <w:sz w:val="24"/>
          <w:szCs w:val="24"/>
          <w:highlight w:val="none"/>
          <w:u w:val="single"/>
        </w:rPr>
        <w:t>投标文件中承诺的投标有效期少于采购文件中载明的投标有效期的</w:t>
      </w:r>
      <w:r>
        <w:rPr>
          <w:rFonts w:hint="eastAsia" w:ascii="仿宋" w:hAnsi="仿宋" w:eastAsia="仿宋" w:cs="仿宋"/>
          <w:color w:val="auto"/>
          <w:kern w:val="0"/>
          <w:sz w:val="24"/>
          <w:szCs w:val="24"/>
          <w:highlight w:val="none"/>
        </w:rPr>
        <w:t>；</w:t>
      </w:r>
    </w:p>
    <w:p w14:paraId="6B46DA1F">
      <w:pPr>
        <w:snapToGrid w:val="0"/>
        <w:spacing w:line="360" w:lineRule="auto"/>
        <w:ind w:firstLine="120" w:firstLineChars="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4.2.6</w:t>
      </w:r>
      <w:r>
        <w:rPr>
          <w:rFonts w:hint="eastAsia" w:ascii="仿宋" w:hAnsi="仿宋" w:eastAsia="仿宋" w:cs="仿宋"/>
          <w:b/>
          <w:bCs/>
          <w:color w:val="auto"/>
          <w:kern w:val="0"/>
          <w:sz w:val="24"/>
          <w:szCs w:val="24"/>
          <w:highlight w:val="none"/>
          <w:u w:val="single"/>
        </w:rPr>
        <w:t>投标文件出现不是唯一的、有选择性投标报价的</w:t>
      </w:r>
      <w:r>
        <w:rPr>
          <w:rFonts w:hint="eastAsia" w:ascii="仿宋" w:hAnsi="仿宋" w:eastAsia="仿宋" w:cs="仿宋"/>
          <w:color w:val="auto"/>
          <w:kern w:val="0"/>
          <w:sz w:val="24"/>
          <w:szCs w:val="24"/>
          <w:highlight w:val="none"/>
        </w:rPr>
        <w:t>;</w:t>
      </w:r>
    </w:p>
    <w:p w14:paraId="4184E11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w:t>
      </w:r>
      <w:r>
        <w:rPr>
          <w:rFonts w:hint="eastAsia" w:ascii="仿宋" w:hAnsi="仿宋" w:eastAsia="仿宋" w:cs="仿宋"/>
          <w:b/>
          <w:bCs/>
          <w:color w:val="auto"/>
          <w:kern w:val="0"/>
          <w:sz w:val="24"/>
          <w:szCs w:val="24"/>
          <w:highlight w:val="none"/>
          <w:u w:val="single"/>
        </w:rPr>
        <w:t>投标报价超过采购文件中规定的预算金额或者最高限价的</w:t>
      </w:r>
      <w:r>
        <w:rPr>
          <w:rFonts w:hint="eastAsia" w:ascii="仿宋" w:hAnsi="仿宋" w:eastAsia="仿宋" w:cs="仿宋"/>
          <w:color w:val="auto"/>
          <w:kern w:val="0"/>
          <w:sz w:val="24"/>
          <w:szCs w:val="24"/>
          <w:highlight w:val="none"/>
        </w:rPr>
        <w:t>;</w:t>
      </w:r>
    </w:p>
    <w:p w14:paraId="0C17929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w:t>
      </w:r>
      <w:r>
        <w:rPr>
          <w:rFonts w:hint="eastAsia" w:ascii="仿宋" w:hAnsi="仿宋" w:eastAsia="仿宋" w:cs="仿宋"/>
          <w:b/>
          <w:bCs/>
          <w:color w:val="auto"/>
          <w:kern w:val="0"/>
          <w:sz w:val="24"/>
          <w:szCs w:val="24"/>
          <w:highlight w:val="none"/>
          <w:u w:val="singl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highlight w:val="none"/>
        </w:rPr>
        <w:t>;</w:t>
      </w:r>
    </w:p>
    <w:p w14:paraId="09770DF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w:t>
      </w:r>
      <w:r>
        <w:rPr>
          <w:rFonts w:hint="eastAsia" w:ascii="仿宋" w:hAnsi="仿宋" w:eastAsia="仿宋" w:cs="仿宋"/>
          <w:b/>
          <w:bCs/>
          <w:color w:val="auto"/>
          <w:kern w:val="0"/>
          <w:sz w:val="24"/>
          <w:szCs w:val="24"/>
          <w:highlight w:val="none"/>
          <w:u w:val="single"/>
        </w:rPr>
        <w:t>投标人对根据修正原则修正后的报价不确认的</w:t>
      </w:r>
      <w:r>
        <w:rPr>
          <w:rFonts w:hint="eastAsia" w:ascii="仿宋" w:hAnsi="仿宋" w:eastAsia="仿宋" w:cs="仿宋"/>
          <w:color w:val="auto"/>
          <w:kern w:val="0"/>
          <w:sz w:val="24"/>
          <w:szCs w:val="24"/>
          <w:highlight w:val="none"/>
        </w:rPr>
        <w:t>；</w:t>
      </w:r>
    </w:p>
    <w:p w14:paraId="3EB0B2D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w:t>
      </w:r>
      <w:r>
        <w:rPr>
          <w:rFonts w:hint="eastAsia" w:ascii="仿宋" w:hAnsi="仿宋" w:eastAsia="仿宋" w:cs="仿宋"/>
          <w:b/>
          <w:bCs/>
          <w:color w:val="auto"/>
          <w:kern w:val="0"/>
          <w:sz w:val="24"/>
          <w:szCs w:val="24"/>
          <w:highlight w:val="none"/>
          <w:u w:val="single"/>
        </w:rPr>
        <w:t>投标人提供虚假材料投标的</w:t>
      </w:r>
      <w:r>
        <w:rPr>
          <w:rFonts w:hint="eastAsia" w:ascii="仿宋" w:hAnsi="仿宋" w:eastAsia="仿宋" w:cs="仿宋"/>
          <w:color w:val="auto"/>
          <w:kern w:val="0"/>
          <w:sz w:val="24"/>
          <w:szCs w:val="24"/>
          <w:highlight w:val="none"/>
        </w:rPr>
        <w:t>；</w:t>
      </w:r>
    </w:p>
    <w:p w14:paraId="3C9BA4BF">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4.2.11</w:t>
      </w:r>
      <w:r>
        <w:rPr>
          <w:rFonts w:hint="eastAsia" w:ascii="仿宋" w:hAnsi="仿宋" w:eastAsia="仿宋" w:cs="仿宋"/>
          <w:b/>
          <w:bCs/>
          <w:color w:val="auto"/>
          <w:kern w:val="0"/>
          <w:sz w:val="24"/>
          <w:szCs w:val="24"/>
          <w:highlight w:val="none"/>
          <w:u w:val="single"/>
        </w:rPr>
        <w:t>投标人有恶意串通、妨碍其他投标人的竞争行为、损害采购人或者其他投标人的合法权益情形的</w:t>
      </w:r>
      <w:r>
        <w:rPr>
          <w:rFonts w:hint="eastAsia" w:ascii="仿宋" w:hAnsi="仿宋" w:eastAsia="仿宋" w:cs="仿宋"/>
          <w:color w:val="auto"/>
          <w:kern w:val="0"/>
          <w:sz w:val="24"/>
          <w:szCs w:val="24"/>
          <w:highlight w:val="none"/>
        </w:rPr>
        <w:t>；</w:t>
      </w:r>
    </w:p>
    <w:p w14:paraId="2CABECA6">
      <w:pPr>
        <w:spacing w:line="360" w:lineRule="auto"/>
        <w:ind w:firstLine="480" w:firstLineChars="200"/>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rPr>
        <w:t>4.2.12</w:t>
      </w:r>
      <w:r>
        <w:rPr>
          <w:rFonts w:hint="eastAsia" w:ascii="仿宋" w:hAnsi="仿宋" w:eastAsia="仿宋" w:cs="仿宋"/>
          <w:b/>
          <w:bCs/>
          <w:color w:val="auto"/>
          <w:kern w:val="0"/>
          <w:sz w:val="24"/>
          <w:szCs w:val="24"/>
          <w:highlight w:val="none"/>
          <w:u w:val="singl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913B60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4.2.13</w:t>
      </w:r>
      <w:r>
        <w:rPr>
          <w:rFonts w:hint="eastAsia" w:ascii="仿宋" w:hAnsi="仿宋" w:eastAsia="仿宋" w:cs="仿宋"/>
          <w:b/>
          <w:bCs/>
          <w:color w:val="auto"/>
          <w:kern w:val="0"/>
          <w:sz w:val="24"/>
          <w:szCs w:val="24"/>
          <w:highlight w:val="none"/>
          <w:u w:val="single"/>
        </w:rPr>
        <w:t>投标人仅提交备份投标文件，未在电子交易平台传输递交投标文件的，投标无效</w:t>
      </w:r>
      <w:r>
        <w:rPr>
          <w:rFonts w:hint="eastAsia" w:ascii="仿宋" w:hAnsi="仿宋" w:eastAsia="仿宋" w:cs="仿宋"/>
          <w:color w:val="auto"/>
          <w:kern w:val="0"/>
          <w:sz w:val="24"/>
          <w:szCs w:val="24"/>
          <w:highlight w:val="none"/>
        </w:rPr>
        <w:t>；</w:t>
      </w:r>
    </w:p>
    <w:p w14:paraId="112F110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4.2.14 </w:t>
      </w:r>
      <w:r>
        <w:rPr>
          <w:rFonts w:hint="eastAsia" w:ascii="仿宋" w:hAnsi="仿宋" w:eastAsia="仿宋" w:cs="仿宋"/>
          <w:b/>
          <w:bCs/>
          <w:color w:val="auto"/>
          <w:kern w:val="0"/>
          <w:sz w:val="24"/>
          <w:szCs w:val="24"/>
          <w:highlight w:val="none"/>
          <w:u w:val="single"/>
        </w:rPr>
        <w:t>投标文件不满足采购文件的其它实质性要求的</w:t>
      </w:r>
      <w:r>
        <w:rPr>
          <w:rFonts w:hint="eastAsia" w:ascii="仿宋" w:hAnsi="仿宋" w:eastAsia="仿宋" w:cs="仿宋"/>
          <w:color w:val="auto"/>
          <w:kern w:val="0"/>
          <w:sz w:val="24"/>
          <w:szCs w:val="24"/>
          <w:highlight w:val="none"/>
        </w:rPr>
        <w:t>；</w:t>
      </w:r>
    </w:p>
    <w:p w14:paraId="1E972A0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4.2.15</w:t>
      </w:r>
      <w:r>
        <w:rPr>
          <w:rFonts w:hint="eastAsia" w:ascii="仿宋" w:hAnsi="仿宋" w:eastAsia="仿宋" w:cs="仿宋"/>
          <w:b/>
          <w:bCs/>
          <w:color w:val="auto"/>
          <w:kern w:val="0"/>
          <w:sz w:val="24"/>
          <w:szCs w:val="24"/>
          <w:highlight w:val="none"/>
          <w:u w:val="single"/>
        </w:rPr>
        <w:t>法律、法规、规章（适用本市的）及省级以上规范性文件（适用本市的）规定的其他无效情形</w:t>
      </w:r>
      <w:r>
        <w:rPr>
          <w:rFonts w:hint="eastAsia" w:ascii="仿宋" w:hAnsi="仿宋" w:eastAsia="仿宋" w:cs="仿宋"/>
          <w:color w:val="auto"/>
          <w:kern w:val="0"/>
          <w:sz w:val="24"/>
          <w:szCs w:val="24"/>
          <w:highlight w:val="none"/>
        </w:rPr>
        <w:t>。</w:t>
      </w:r>
    </w:p>
    <w:bookmarkEnd w:id="51"/>
    <w:p w14:paraId="7BE239DB">
      <w:pPr>
        <w:pStyle w:val="25"/>
        <w:spacing w:line="360" w:lineRule="auto"/>
        <w:ind w:left="954" w:leftChars="226" w:hanging="479" w:firstLineChars="0"/>
        <w:outlineLvl w:val="9"/>
        <w:rPr>
          <w:rFonts w:hint="eastAsia" w:ascii="仿宋" w:hAnsi="仿宋" w:eastAsia="仿宋" w:cs="仿宋"/>
          <w:b/>
          <w:color w:val="auto"/>
          <w:sz w:val="24"/>
          <w:szCs w:val="24"/>
          <w:highlight w:val="none"/>
        </w:rPr>
      </w:pPr>
      <w:bookmarkStart w:id="430" w:name="第五部分"/>
      <w:bookmarkStart w:id="431" w:name="_Toc86217003"/>
      <w:r>
        <w:rPr>
          <w:rFonts w:hint="eastAsia" w:ascii="仿宋" w:hAnsi="仿宋" w:eastAsia="仿宋" w:cs="仿宋"/>
          <w:b/>
          <w:color w:val="auto"/>
          <w:sz w:val="24"/>
          <w:szCs w:val="24"/>
          <w:highlight w:val="none"/>
        </w:rPr>
        <w:t>4.3废标。</w:t>
      </w:r>
    </w:p>
    <w:p w14:paraId="7CE3FC1F">
      <w:pPr>
        <w:pStyle w:val="25"/>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b/>
          <w:bCs/>
          <w:color w:val="auto"/>
          <w:sz w:val="24"/>
          <w:szCs w:val="24"/>
          <w:highlight w:val="none"/>
        </w:rPr>
        <w:t>中华人民共和国</w:t>
      </w:r>
      <w:r>
        <w:rPr>
          <w:rFonts w:hint="eastAsia" w:ascii="仿宋" w:hAnsi="仿宋" w:eastAsia="仿宋" w:cs="仿宋"/>
          <w:color w:val="auto"/>
          <w:sz w:val="24"/>
          <w:szCs w:val="24"/>
          <w:highlight w:val="none"/>
        </w:rPr>
        <w:t>政府采购法》第三十六条之规定，在采购中，出现下列情形之一的，应予废标：</w:t>
      </w:r>
    </w:p>
    <w:p w14:paraId="62F9C5C0">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.1符合专业条件的供应商或者对采购文件作实质响应的供应商不足3家的；</w:t>
      </w:r>
    </w:p>
    <w:p w14:paraId="49E56CF2">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2出现影响采购公正的违法、违规行为的；</w:t>
      </w:r>
    </w:p>
    <w:p w14:paraId="6F1370DE">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.3投标人的报价均超过了采购预算，采购人不能支付的；</w:t>
      </w:r>
    </w:p>
    <w:p w14:paraId="145AFFEB">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4.3.</w:t>
      </w:r>
      <w:r>
        <w:rPr>
          <w:rFonts w:hint="eastAsia" w:ascii="仿宋" w:hAnsi="仿宋" w:eastAsia="仿宋" w:cs="仿宋"/>
          <w:color w:val="auto"/>
          <w:sz w:val="24"/>
          <w:szCs w:val="24"/>
          <w:highlight w:val="none"/>
        </w:rPr>
        <w:t>4因重大变故，采购任务取消的。</w:t>
      </w:r>
    </w:p>
    <w:p w14:paraId="3105414E">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废标后，采购人、采购代理机构应当将废标理由通知所有投标人。</w:t>
      </w:r>
    </w:p>
    <w:p w14:paraId="388F4E48">
      <w:pPr>
        <w:pStyle w:val="25"/>
        <w:spacing w:line="360" w:lineRule="auto"/>
        <w:ind w:left="954" w:leftChars="226" w:hanging="479" w:firstLineChars="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4.4修改采购文件，重新组织采购活动。</w:t>
      </w:r>
    </w:p>
    <w:p w14:paraId="6E06CE38">
      <w:pPr>
        <w:pStyle w:val="25"/>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0EF5118F">
      <w:pPr>
        <w:pStyle w:val="25"/>
        <w:spacing w:line="360" w:lineRule="auto"/>
        <w:ind w:left="954" w:leftChars="226" w:hanging="479" w:firstLineChars="0"/>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4.5重新</w:t>
      </w:r>
      <w:r>
        <w:rPr>
          <w:rFonts w:hint="eastAsia" w:ascii="仿宋" w:hAnsi="仿宋" w:eastAsia="仿宋" w:cs="仿宋"/>
          <w:b/>
          <w:color w:val="auto"/>
          <w:sz w:val="24"/>
          <w:szCs w:val="24"/>
          <w:highlight w:val="none"/>
        </w:rPr>
        <w:t>开展</w:t>
      </w:r>
      <w:r>
        <w:rPr>
          <w:rFonts w:hint="eastAsia" w:ascii="仿宋" w:hAnsi="仿宋" w:eastAsia="仿宋" w:cs="仿宋"/>
          <w:b/>
          <w:color w:val="auto"/>
          <w:kern w:val="0"/>
          <w:sz w:val="24"/>
          <w:szCs w:val="24"/>
          <w:highlight w:val="none"/>
        </w:rPr>
        <w:t>采购。</w:t>
      </w:r>
    </w:p>
    <w:p w14:paraId="000A4C00">
      <w:pPr>
        <w:pStyle w:val="25"/>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14:paraId="74949F28">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.1未确定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的，终止本次政府采购活动，重新开展政府采购活动。</w:t>
      </w:r>
    </w:p>
    <w:p w14:paraId="56CF02E9">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.2已确定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但尚未签订政府采购合同的，中标结果无效，从合格的中标候选人中另行确定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；没有合格的中标候选人的，重新开展政府采购活动。</w:t>
      </w:r>
    </w:p>
    <w:p w14:paraId="3E9E59B0">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.3政府采购合同已签订但尚未履行的，撤销合同，从合格的中标候选人中另行确定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；没有合格的中标候选人的，重新开展政府采购活动。</w:t>
      </w:r>
    </w:p>
    <w:p w14:paraId="5C7C4B6A">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.4政府采购合同已经履行，给采购人、供应商造成损失的，由责任人承担赔偿责任。</w:t>
      </w:r>
    </w:p>
    <w:p w14:paraId="39764D08">
      <w:pPr>
        <w:pStyle w:val="25"/>
        <w:snapToGrid w:val="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.5政府采购当事人有其他违反政府采购法或者政府采购法实施条例等法律法规规定的行为，经改正后仍然影响或者可能影响中标结果或者依法被认定为中标无效的，依照</w:t>
      </w: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rPr>
        <w:t>4.5</w:t>
      </w:r>
      <w:r>
        <w:rPr>
          <w:rFonts w:hint="eastAsia" w:ascii="仿宋" w:hAnsi="仿宋" w:eastAsia="仿宋" w:cs="仿宋"/>
          <w:color w:val="auto"/>
          <w:sz w:val="24"/>
          <w:szCs w:val="24"/>
          <w:highlight w:val="none"/>
        </w:rPr>
        <w:t>.4规定处理。</w:t>
      </w:r>
    </w:p>
    <w:p w14:paraId="1B1633BA">
      <w:pPr>
        <w:pStyle w:val="25"/>
        <w:spacing w:line="360" w:lineRule="auto"/>
        <w:ind w:firstLine="422"/>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 评审特殊情况处理（如有）</w:t>
      </w:r>
    </w:p>
    <w:p w14:paraId="19264A2F">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4.6.1评标结果修改</w:t>
      </w:r>
    </w:p>
    <w:p w14:paraId="2F778B9B">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评审报告签署前，评审结果经复核发现存在以下情形之一的，评标委员会将当场修改评审结果，并在评审报告中记载：</w:t>
      </w:r>
    </w:p>
    <w:p w14:paraId="2D76D041">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69BAD3B5">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6D7C3464">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7F47537F">
      <w:pPr>
        <w:spacing w:line="360" w:lineRule="auto"/>
        <w:ind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5DE3DD78">
      <w:pPr>
        <w:spacing w:line="360" w:lineRule="auto"/>
        <w:ind w:firstLine="426" w:firstLineChars="177"/>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除上述情形外，任何人不得修改评标结果。</w:t>
      </w:r>
    </w:p>
    <w:p w14:paraId="79CF9D44">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2632B63C">
      <w:pPr>
        <w:spacing w:line="360" w:lineRule="auto"/>
        <w:ind w:firstLine="424" w:firstLineChars="1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4.6.2重新评审</w:t>
      </w:r>
    </w:p>
    <w:p w14:paraId="12ED0A9F">
      <w:pPr>
        <w:spacing w:line="360" w:lineRule="auto"/>
        <w:ind w:firstLine="424" w:firstLineChars="17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评审报告签署后，采购人或者采购代理机构发现存在下列情形之一的，将组织原评标委员会进行重新评审，重新评审改变评标结果的，将书面报告同级财政监督管理部门：</w:t>
      </w:r>
    </w:p>
    <w:p w14:paraId="52E23C46">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（1）分值汇总计算错误的；</w:t>
      </w:r>
    </w:p>
    <w:p w14:paraId="531FD672">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（2）分项评分超出评分标准范围的；</w:t>
      </w:r>
    </w:p>
    <w:p w14:paraId="32FD332C">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（3）评标委员会成员对客观评审因素评分不一致的；</w:t>
      </w:r>
    </w:p>
    <w:p w14:paraId="65C53E02">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（4）经评标委员会认定评分畸高、畸低的。</w:t>
      </w:r>
    </w:p>
    <w:p w14:paraId="351AB5CF">
      <w:pPr>
        <w:pStyle w:val="25"/>
        <w:spacing w:line="360" w:lineRule="auto"/>
        <w:ind w:firstLine="422"/>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 串通投标的认定</w:t>
      </w:r>
    </w:p>
    <w:p w14:paraId="2BEBF033">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4.7.1在评审过程中发现以下情形，被视为串通投标的：</w:t>
      </w:r>
    </w:p>
    <w:p w14:paraId="687DAF0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（1）不同投标人的投标文件由同一单位或个人编制；</w:t>
      </w:r>
    </w:p>
    <w:p w14:paraId="04AFE8B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（2）不同投标人委托同一单位或个人办理投标事宜；</w:t>
      </w:r>
    </w:p>
    <w:p w14:paraId="635B01DF">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（3）不同投标人的投标文件载明的项目管理成员或联系人员为同一人；</w:t>
      </w:r>
    </w:p>
    <w:p w14:paraId="7632AA59">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（4）不同投标人的投标文件异常一致或者投标报价呈规律性差异；</w:t>
      </w:r>
    </w:p>
    <w:p w14:paraId="2BECFDB3">
      <w:pPr>
        <w:spacing w:line="360" w:lineRule="auto"/>
        <w:ind w:firstLine="480" w:firstLineChars="200"/>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rPr>
        <w:t>（5）</w:t>
      </w:r>
      <w:r>
        <w:rPr>
          <w:rFonts w:hint="eastAsia" w:ascii="仿宋" w:hAnsi="仿宋" w:eastAsia="仿宋" w:cs="仿宋"/>
          <w:b/>
          <w:bCs/>
          <w:color w:val="auto"/>
          <w:kern w:val="0"/>
          <w:sz w:val="24"/>
          <w:szCs w:val="24"/>
          <w:highlight w:val="none"/>
          <w:u w:val="single"/>
          <w:lang w:val="en-US" w:eastAsia="zh-CN"/>
        </w:rPr>
        <w:t>参与同一个采购包（标段）的供应商存在下列情形之一且无法合理解释的，：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A818C45">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0AB52E29">
      <w:pPr>
        <w:pStyle w:val="25"/>
        <w:spacing w:line="360" w:lineRule="auto"/>
        <w:ind w:firstLine="422"/>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4.8 投标人违法等重大事项的处理</w:t>
      </w:r>
    </w:p>
    <w:p w14:paraId="656C8AFB">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投标人有下列情形之一的，投标无效且将《投标文件》、《询标记录》等报同级政府采购监管部门或有关职能部门查处：</w:t>
      </w:r>
    </w:p>
    <w:p w14:paraId="2D5D9DB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（1）未如实提供债权债务、重大违法记录、利害关系等信息，影响或者可能影响中标结果的；</w:t>
      </w:r>
    </w:p>
    <w:p w14:paraId="1E838171">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（2）不遵循公平竞争原则、恶意串通、妨碍其他投标人的竞争、损害采购人或其他投标人合法权益的；</w:t>
      </w:r>
    </w:p>
    <w:p w14:paraId="1F7A0DA9">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（3）政府采购活动中存在违法行为的；</w:t>
      </w:r>
    </w:p>
    <w:p w14:paraId="15EB6BA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（4）其他严重干扰招投标秩序的行为的。</w:t>
      </w:r>
    </w:p>
    <w:p w14:paraId="7CB805F9">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12B96A79">
      <w:pPr>
        <w:pStyle w:val="25"/>
        <w:spacing w:line="360" w:lineRule="auto"/>
        <w:ind w:firstLine="422"/>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4.9 评审中合格投标人不足法定数量的处理</w:t>
      </w:r>
    </w:p>
    <w:p w14:paraId="330F445D">
      <w:pPr>
        <w:pStyle w:val="725"/>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公开招标的采购项目，在评审过程中，若某个标项的有效投标人不足三家的，除采购任务取消情形外，采购人可选择以下方式之一处理：</w:t>
      </w:r>
    </w:p>
    <w:p w14:paraId="1CD330E9">
      <w:pPr>
        <w:pStyle w:val="725"/>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（1）将本项</w:t>
      </w:r>
      <w:r>
        <w:rPr>
          <w:rFonts w:hint="eastAsia" w:ascii="仿宋" w:hAnsi="仿宋" w:eastAsia="仿宋" w:cs="仿宋"/>
          <w:color w:val="auto"/>
          <w:sz w:val="24"/>
          <w:szCs w:val="24"/>
          <w:highlight w:val="none"/>
          <w:lang w:val="en-US" w:eastAsia="zh-CN"/>
        </w:rPr>
        <w:t>目</w:t>
      </w:r>
      <w:r>
        <w:rPr>
          <w:rFonts w:hint="eastAsia" w:ascii="仿宋" w:hAnsi="仿宋" w:eastAsia="仿宋" w:cs="仿宋"/>
          <w:color w:val="auto"/>
          <w:sz w:val="24"/>
          <w:szCs w:val="24"/>
          <w:highlight w:val="none"/>
        </w:rPr>
        <w:t>作废标处理，重新组织采购；</w:t>
      </w:r>
    </w:p>
    <w:p w14:paraId="0ED23F3A">
      <w:pPr>
        <w:tabs>
          <w:tab w:val="left" w:pos="1792"/>
        </w:tabs>
        <w:wordWrap w:val="0"/>
        <w:snapToGrid w:val="0"/>
        <w:spacing w:beforeLines="0" w:afterLines="0" w:line="360" w:lineRule="auto"/>
        <w:ind w:firstLine="480" w:firstLineChars="200"/>
        <w:rPr>
          <w:rFonts w:ascii="仿宋" w:hAnsi="仿宋" w:eastAsia="仿宋" w:cs="仿宋"/>
          <w:b/>
          <w:sz w:val="24"/>
          <w:szCs w:val="24"/>
          <w:highlight w:val="none"/>
        </w:rPr>
      </w:pPr>
      <w:r>
        <w:rPr>
          <w:rFonts w:hint="eastAsia" w:ascii="仿宋" w:hAnsi="仿宋" w:eastAsia="仿宋" w:cs="仿宋"/>
          <w:color w:val="auto"/>
          <w:sz w:val="24"/>
          <w:szCs w:val="24"/>
          <w:highlight w:val="none"/>
        </w:rPr>
        <w:t>（2）按同级政府采购监督管理部门的审批意见采用其他采购方式组织采购。</w:t>
      </w:r>
      <w:r>
        <w:rPr>
          <w:rFonts w:hint="eastAsia" w:ascii="仿宋" w:hAnsi="仿宋" w:eastAsia="仿宋" w:cs="仿宋"/>
          <w:b/>
          <w:sz w:val="24"/>
          <w:szCs w:val="24"/>
          <w:highlight w:val="none"/>
        </w:rPr>
        <w:tab/>
      </w:r>
    </w:p>
    <w:p w14:paraId="20826663">
      <w:pPr>
        <w:wordWrap w:val="0"/>
        <w:snapToGrid w:val="0"/>
        <w:spacing w:beforeLines="0" w:afterLines="0" w:line="360" w:lineRule="auto"/>
        <w:ind w:firstLine="1807" w:firstLineChars="500"/>
        <w:outlineLvl w:val="9"/>
        <w:rPr>
          <w:rFonts w:ascii="仿宋" w:hAnsi="仿宋" w:eastAsia="仿宋" w:cs="仿宋"/>
          <w:b/>
          <w:sz w:val="36"/>
          <w:szCs w:val="36"/>
          <w:highlight w:val="none"/>
        </w:rPr>
      </w:pPr>
      <w:bookmarkStart w:id="432" w:name="_Toc12903"/>
      <w:bookmarkStart w:id="433" w:name="_Toc28629"/>
      <w:bookmarkStart w:id="434" w:name="_Toc22290"/>
    </w:p>
    <w:p w14:paraId="4A4912D7">
      <w:pPr>
        <w:pStyle w:val="80"/>
        <w:rPr>
          <w:highlight w:val="none"/>
        </w:rPr>
        <w:sectPr>
          <w:pgSz w:w="11905" w:h="16838"/>
          <w:pgMar w:top="652" w:right="1417" w:bottom="680" w:left="1417" w:header="539" w:footer="425" w:gutter="0"/>
          <w:pgNumType w:fmt="decimal"/>
          <w:cols w:space="0" w:num="1"/>
          <w:titlePg/>
        </w:sectPr>
      </w:pPr>
    </w:p>
    <w:p w14:paraId="0FF76EB5">
      <w:pPr>
        <w:wordWrap w:val="0"/>
        <w:snapToGrid w:val="0"/>
        <w:spacing w:beforeLines="0" w:afterLines="0" w:line="360" w:lineRule="auto"/>
        <w:ind w:firstLine="1807" w:firstLineChars="500"/>
        <w:outlineLvl w:val="0"/>
        <w:rPr>
          <w:rFonts w:ascii="仿宋" w:hAnsi="仿宋" w:eastAsia="仿宋" w:cs="仿宋"/>
          <w:b/>
          <w:sz w:val="36"/>
          <w:szCs w:val="36"/>
          <w:highlight w:val="none"/>
        </w:rPr>
      </w:pPr>
      <w:bookmarkStart w:id="435" w:name="_Toc12722"/>
      <w:bookmarkStart w:id="436" w:name="_Toc8068"/>
      <w:bookmarkStart w:id="437" w:name="_Toc3651"/>
      <w:bookmarkStart w:id="438" w:name="_Toc30437"/>
      <w:bookmarkStart w:id="631" w:name="_GoBack"/>
      <w:bookmarkEnd w:id="631"/>
      <w:r>
        <w:rPr>
          <w:rFonts w:hint="eastAsia" w:ascii="仿宋" w:hAnsi="仿宋" w:eastAsia="仿宋" w:cs="仿宋"/>
          <w:b/>
          <w:sz w:val="36"/>
          <w:szCs w:val="36"/>
          <w:highlight w:val="none"/>
        </w:rPr>
        <w:t>第五部分 拟签订的合同文本</w:t>
      </w:r>
      <w:bookmarkEnd w:id="432"/>
      <w:bookmarkEnd w:id="433"/>
      <w:bookmarkEnd w:id="434"/>
      <w:bookmarkEnd w:id="435"/>
      <w:bookmarkEnd w:id="436"/>
      <w:bookmarkEnd w:id="437"/>
      <w:bookmarkEnd w:id="438"/>
    </w:p>
    <w:p w14:paraId="1D8F0205">
      <w:pPr>
        <w:wordWrap w:val="0"/>
        <w:snapToGrid w:val="0"/>
        <w:spacing w:beforeLines="0" w:afterLines="0" w:line="360" w:lineRule="auto"/>
        <w:rPr>
          <w:rFonts w:ascii="仿宋" w:hAnsi="仿宋" w:eastAsia="仿宋" w:cs="仿宋"/>
          <w:sz w:val="24"/>
          <w:highlight w:val="none"/>
        </w:rPr>
      </w:pPr>
    </w:p>
    <w:p w14:paraId="59C67B8C">
      <w:pPr>
        <w:wordWrap w:val="0"/>
        <w:snapToGrid w:val="0"/>
        <w:spacing w:beforeLines="0" w:afterLines="0" w:line="360" w:lineRule="auto"/>
        <w:rPr>
          <w:rFonts w:ascii="仿宋" w:hAnsi="仿宋" w:eastAsia="仿宋" w:cs="仿宋"/>
          <w:sz w:val="24"/>
          <w:highlight w:val="none"/>
        </w:rPr>
      </w:pPr>
    </w:p>
    <w:p w14:paraId="22E42416">
      <w:pPr>
        <w:wordWrap w:val="0"/>
        <w:snapToGrid w:val="0"/>
        <w:spacing w:beforeLines="0" w:afterLines="0" w:line="360" w:lineRule="auto"/>
        <w:rPr>
          <w:rFonts w:ascii="仿宋" w:hAnsi="仿宋" w:eastAsia="仿宋" w:cs="仿宋"/>
          <w:sz w:val="24"/>
          <w:highlight w:val="none"/>
        </w:rPr>
      </w:pPr>
    </w:p>
    <w:p w14:paraId="19EBBD61">
      <w:pPr>
        <w:wordWrap w:val="0"/>
        <w:snapToGrid w:val="0"/>
        <w:spacing w:beforeLines="0" w:afterLines="0" w:line="360" w:lineRule="auto"/>
        <w:rPr>
          <w:rFonts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14:paraId="36E7BC93">
      <w:pPr>
        <w:wordWrap w:val="0"/>
        <w:snapToGrid w:val="0"/>
        <w:spacing w:beforeLines="0" w:afterLines="0" w:line="360" w:lineRule="auto"/>
        <w:jc w:val="center"/>
        <w:rPr>
          <w:rFonts w:ascii="仿宋" w:hAnsi="仿宋" w:eastAsia="仿宋" w:cs="仿宋"/>
          <w:b/>
          <w:sz w:val="24"/>
          <w:highlight w:val="none"/>
        </w:rPr>
      </w:pPr>
    </w:p>
    <w:p w14:paraId="6BA45AC5">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jc w:val="center"/>
        <w:textAlignment w:val="auto"/>
        <w:outlineLvl w:val="9"/>
        <w:rPr>
          <w:rFonts w:ascii="仿宋" w:hAnsi="仿宋" w:eastAsia="仿宋" w:cs="仿宋"/>
          <w:b/>
          <w:sz w:val="36"/>
          <w:szCs w:val="36"/>
          <w:highlight w:val="none"/>
        </w:rPr>
      </w:pPr>
      <w:r>
        <w:rPr>
          <w:rFonts w:hint="eastAsia" w:ascii="仿宋" w:hAnsi="仿宋" w:eastAsia="仿宋" w:cs="仿宋"/>
          <w:b/>
          <w:sz w:val="36"/>
          <w:szCs w:val="36"/>
          <w:highlight w:val="none"/>
        </w:rPr>
        <w:t>政府采购合同</w:t>
      </w:r>
    </w:p>
    <w:p w14:paraId="09820CE8">
      <w:pPr>
        <w:wordWrap w:val="0"/>
        <w:snapToGrid w:val="0"/>
        <w:spacing w:beforeLines="0" w:afterLines="0" w:line="36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 xml:space="preserve">（服务类） </w:t>
      </w:r>
    </w:p>
    <w:p w14:paraId="7480C26A">
      <w:pPr>
        <w:pStyle w:val="703"/>
        <w:wordWrap w:val="0"/>
        <w:spacing w:beforeLines="0" w:after="0" w:afterLines="0"/>
        <w:ind w:left="0" w:leftChars="0" w:firstLine="0" w:firstLineChars="0"/>
        <w:jc w:val="center"/>
        <w:rPr>
          <w:rFonts w:ascii="仿宋" w:hAnsi="仿宋" w:eastAsia="仿宋" w:cs="仿宋"/>
          <w:b/>
          <w:sz w:val="32"/>
          <w:szCs w:val="32"/>
          <w:highlight w:val="none"/>
        </w:rPr>
      </w:pPr>
    </w:p>
    <w:p w14:paraId="220177C3">
      <w:pPr>
        <w:pStyle w:val="703"/>
        <w:wordWrap w:val="0"/>
        <w:spacing w:beforeLines="0" w:after="0" w:afterLines="0"/>
        <w:rPr>
          <w:rFonts w:ascii="仿宋" w:hAnsi="仿宋" w:eastAsia="仿宋" w:cs="仿宋"/>
          <w:szCs w:val="24"/>
          <w:highlight w:val="none"/>
        </w:rPr>
      </w:pPr>
    </w:p>
    <w:p w14:paraId="2EBDF81B">
      <w:pPr>
        <w:pStyle w:val="703"/>
        <w:wordWrap w:val="0"/>
        <w:spacing w:beforeLines="0" w:after="0" w:afterLines="0"/>
        <w:rPr>
          <w:rFonts w:ascii="仿宋" w:hAnsi="仿宋" w:eastAsia="仿宋" w:cs="仿宋"/>
          <w:szCs w:val="24"/>
          <w:highlight w:val="none"/>
        </w:rPr>
      </w:pPr>
    </w:p>
    <w:p w14:paraId="0FB82F66">
      <w:pPr>
        <w:pStyle w:val="25"/>
        <w:snapToGrid w:val="0"/>
        <w:spacing w:beforeLines="0" w:afterLines="0" w:line="360" w:lineRule="auto"/>
        <w:rPr>
          <w:rFonts w:ascii="仿宋" w:hAnsi="仿宋" w:eastAsia="仿宋" w:cs="仿宋"/>
          <w:highlight w:val="none"/>
        </w:rPr>
      </w:pPr>
    </w:p>
    <w:p w14:paraId="3A2FB9B7">
      <w:pPr>
        <w:pStyle w:val="16"/>
        <w:spacing w:beforeLines="0" w:afterLines="0" w:line="360" w:lineRule="auto"/>
        <w:rPr>
          <w:rFonts w:ascii="仿宋" w:hAnsi="仿宋" w:eastAsia="仿宋" w:cs="仿宋"/>
          <w:color w:val="auto"/>
          <w:highlight w:val="none"/>
        </w:rPr>
      </w:pPr>
    </w:p>
    <w:p w14:paraId="6322C049">
      <w:pPr>
        <w:wordWrap w:val="0"/>
        <w:snapToGrid w:val="0"/>
        <w:spacing w:before="0" w:beforeLines="0" w:afterLines="0" w:line="360" w:lineRule="auto"/>
        <w:rPr>
          <w:rFonts w:ascii="仿宋" w:hAnsi="仿宋" w:eastAsia="仿宋" w:cs="仿宋"/>
          <w:sz w:val="24"/>
          <w:highlight w:val="none"/>
        </w:rPr>
      </w:pPr>
    </w:p>
    <w:p w14:paraId="1D9CF766">
      <w:pPr>
        <w:wordWrap w:val="0"/>
        <w:snapToGrid w:val="0"/>
        <w:spacing w:beforeLines="0" w:afterLines="0" w:line="360"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lang w:eastAsia="zh-CN"/>
        </w:rPr>
        <w:t>2025年长庆街道企退人员自管小组文体活动服务项目</w:t>
      </w:r>
    </w:p>
    <w:p w14:paraId="45A79D95">
      <w:pPr>
        <w:wordWrap w:val="0"/>
        <w:snapToGrid w:val="0"/>
        <w:spacing w:beforeLines="0" w:afterLines="0" w:line="360" w:lineRule="auto"/>
        <w:rPr>
          <w:rFonts w:ascii="仿宋" w:hAnsi="仿宋" w:eastAsia="仿宋" w:cs="仿宋"/>
          <w:sz w:val="28"/>
          <w:szCs w:val="28"/>
          <w:highlight w:val="none"/>
        </w:rPr>
      </w:pPr>
    </w:p>
    <w:p w14:paraId="2BE90547">
      <w:pPr>
        <w:wordWrap w:val="0"/>
        <w:snapToGrid w:val="0"/>
        <w:spacing w:beforeLines="0" w:afterLines="0" w:line="360" w:lineRule="auto"/>
        <w:ind w:firstLine="840" w:firstLineChars="300"/>
        <w:rPr>
          <w:rFonts w:ascii="仿宋" w:hAnsi="仿宋" w:eastAsia="仿宋" w:cs="仿宋"/>
          <w:sz w:val="28"/>
          <w:szCs w:val="28"/>
          <w:highlight w:val="none"/>
          <w:u w:val="single"/>
        </w:rPr>
      </w:pPr>
      <w:r>
        <w:rPr>
          <w:rFonts w:hint="eastAsia" w:ascii="仿宋" w:hAnsi="仿宋" w:eastAsia="仿宋" w:cs="仿宋"/>
          <w:sz w:val="28"/>
          <w:szCs w:val="28"/>
          <w:highlight w:val="none"/>
        </w:rPr>
        <w:t>甲    方：</w:t>
      </w:r>
      <w:r>
        <w:rPr>
          <w:rFonts w:hint="eastAsia" w:ascii="仿宋" w:hAnsi="仿宋" w:eastAsia="仿宋" w:cs="仿宋"/>
          <w:sz w:val="28"/>
          <w:szCs w:val="28"/>
          <w:highlight w:val="none"/>
          <w:u w:val="single"/>
        </w:rPr>
        <w:t xml:space="preserve">                                          </w:t>
      </w:r>
    </w:p>
    <w:p w14:paraId="57989641">
      <w:pPr>
        <w:wordWrap w:val="0"/>
        <w:snapToGrid w:val="0"/>
        <w:spacing w:beforeLines="0" w:afterLines="0" w:line="360" w:lineRule="auto"/>
        <w:rPr>
          <w:rFonts w:ascii="仿宋" w:hAnsi="仿宋" w:eastAsia="仿宋" w:cs="仿宋"/>
          <w:sz w:val="28"/>
          <w:szCs w:val="28"/>
          <w:highlight w:val="none"/>
        </w:rPr>
      </w:pPr>
    </w:p>
    <w:p w14:paraId="39038629">
      <w:pPr>
        <w:wordWrap w:val="0"/>
        <w:snapToGrid w:val="0"/>
        <w:spacing w:beforeLines="0" w:afterLines="0" w:line="360" w:lineRule="auto"/>
        <w:ind w:firstLine="840" w:firstLineChars="300"/>
        <w:rPr>
          <w:rFonts w:ascii="仿宋" w:hAnsi="仿宋" w:eastAsia="仿宋" w:cs="仿宋"/>
          <w:sz w:val="28"/>
          <w:szCs w:val="28"/>
          <w:highlight w:val="none"/>
          <w:u w:val="single"/>
        </w:rPr>
      </w:pPr>
      <w:r>
        <w:rPr>
          <w:rFonts w:hint="eastAsia" w:ascii="仿宋" w:hAnsi="仿宋" w:eastAsia="仿宋" w:cs="仿宋"/>
          <w:sz w:val="28"/>
          <w:szCs w:val="28"/>
          <w:highlight w:val="none"/>
        </w:rPr>
        <w:t>乙    方：</w:t>
      </w:r>
      <w:r>
        <w:rPr>
          <w:rFonts w:hint="eastAsia" w:ascii="仿宋" w:hAnsi="仿宋" w:eastAsia="仿宋" w:cs="仿宋"/>
          <w:sz w:val="28"/>
          <w:szCs w:val="28"/>
          <w:highlight w:val="none"/>
          <w:u w:val="single"/>
        </w:rPr>
        <w:t xml:space="preserve">                                          </w:t>
      </w:r>
    </w:p>
    <w:p w14:paraId="0BCFDFBE">
      <w:pPr>
        <w:wordWrap w:val="0"/>
        <w:snapToGrid w:val="0"/>
        <w:spacing w:beforeLines="0" w:afterLines="0" w:line="360" w:lineRule="auto"/>
        <w:rPr>
          <w:rFonts w:ascii="仿宋" w:hAnsi="仿宋" w:eastAsia="仿宋" w:cs="仿宋"/>
          <w:sz w:val="28"/>
          <w:szCs w:val="28"/>
          <w:highlight w:val="none"/>
        </w:rPr>
      </w:pPr>
    </w:p>
    <w:p w14:paraId="4D170FF3">
      <w:pPr>
        <w:wordWrap w:val="0"/>
        <w:snapToGrid w:val="0"/>
        <w:spacing w:beforeLines="0" w:afterLines="0" w:line="360" w:lineRule="auto"/>
        <w:ind w:firstLine="840" w:firstLineChars="300"/>
        <w:rPr>
          <w:rFonts w:ascii="仿宋" w:hAnsi="仿宋" w:eastAsia="仿宋" w:cs="仿宋"/>
          <w:sz w:val="28"/>
          <w:szCs w:val="28"/>
          <w:highlight w:val="none"/>
          <w:u w:val="single"/>
        </w:rPr>
      </w:pPr>
      <w:r>
        <w:rPr>
          <w:rFonts w:hint="eastAsia" w:ascii="仿宋" w:hAnsi="仿宋" w:eastAsia="仿宋" w:cs="仿宋"/>
          <w:sz w:val="28"/>
          <w:szCs w:val="28"/>
          <w:highlight w:val="none"/>
        </w:rPr>
        <w:t>签 订 地：</w:t>
      </w:r>
      <w:r>
        <w:rPr>
          <w:rFonts w:hint="eastAsia" w:ascii="仿宋" w:hAnsi="仿宋" w:eastAsia="仿宋" w:cs="仿宋"/>
          <w:sz w:val="28"/>
          <w:szCs w:val="28"/>
          <w:highlight w:val="none"/>
          <w:u w:val="single"/>
        </w:rPr>
        <w:t xml:space="preserve">                                         </w:t>
      </w:r>
    </w:p>
    <w:p w14:paraId="73BE5133">
      <w:pPr>
        <w:wordWrap w:val="0"/>
        <w:snapToGrid w:val="0"/>
        <w:spacing w:beforeLines="0" w:afterLines="0" w:line="360" w:lineRule="auto"/>
        <w:rPr>
          <w:rFonts w:ascii="仿宋" w:hAnsi="仿宋" w:eastAsia="仿宋" w:cs="仿宋"/>
          <w:sz w:val="28"/>
          <w:szCs w:val="28"/>
          <w:highlight w:val="none"/>
        </w:rPr>
      </w:pPr>
    </w:p>
    <w:p w14:paraId="6B3A9BB1">
      <w:pPr>
        <w:wordWrap w:val="0"/>
        <w:snapToGrid w:val="0"/>
        <w:spacing w:beforeLines="0" w:afterLines="0" w:line="360" w:lineRule="auto"/>
        <w:ind w:firstLine="840" w:firstLineChars="300"/>
        <w:rPr>
          <w:rFonts w:ascii="仿宋" w:hAnsi="仿宋" w:eastAsia="仿宋" w:cs="仿宋"/>
          <w:sz w:val="28"/>
          <w:szCs w:val="28"/>
          <w:highlight w:val="none"/>
          <w:u w:val="single"/>
        </w:rPr>
      </w:pPr>
      <w:r>
        <w:rPr>
          <w:rFonts w:hint="eastAsia" w:ascii="仿宋" w:hAnsi="仿宋" w:eastAsia="仿宋" w:cs="仿宋"/>
          <w:sz w:val="28"/>
          <w:szCs w:val="28"/>
          <w:highlight w:val="none"/>
        </w:rPr>
        <w:t>签订日期：</w:t>
      </w:r>
      <w:r>
        <w:rPr>
          <w:rFonts w:hint="eastAsia" w:ascii="仿宋" w:hAnsi="仿宋" w:eastAsia="仿宋" w:cs="仿宋"/>
          <w:sz w:val="28"/>
          <w:szCs w:val="28"/>
          <w:highlight w:val="none"/>
          <w:u w:val="single"/>
        </w:rPr>
        <w:t xml:space="preserve">  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918EA18">
      <w:pPr>
        <w:widowControl/>
        <w:wordWrap w:val="0"/>
        <w:snapToGrid w:val="0"/>
        <w:spacing w:beforeLines="0" w:afterLines="0" w:line="360" w:lineRule="auto"/>
        <w:jc w:val="left"/>
        <w:rPr>
          <w:rFonts w:ascii="仿宋" w:hAnsi="仿宋" w:eastAsia="仿宋" w:cs="仿宋"/>
          <w:kern w:val="0"/>
          <w:sz w:val="28"/>
          <w:szCs w:val="28"/>
          <w:highlight w:val="none"/>
        </w:rPr>
        <w:sectPr>
          <w:footerReference r:id="rId13" w:type="first"/>
          <w:footerReference r:id="rId12" w:type="default"/>
          <w:pgSz w:w="11905" w:h="16838"/>
          <w:pgMar w:top="652" w:right="1417" w:bottom="680" w:left="1417" w:header="539" w:footer="425" w:gutter="0"/>
          <w:pgNumType w:fmt="decimal"/>
          <w:cols w:space="0" w:num="1"/>
          <w:titlePg/>
        </w:sectPr>
      </w:pPr>
    </w:p>
    <w:p w14:paraId="6FB50DD3">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u w:val="single"/>
          <w:lang w:eastAsia="zh-CN"/>
        </w:rPr>
        <w:t>杭州市拱墅区人民政府长庆街道办事处</w:t>
      </w:r>
      <w:r>
        <w:rPr>
          <w:rFonts w:hint="eastAsia" w:ascii="仿宋" w:hAnsi="仿宋" w:eastAsia="仿宋" w:cs="仿宋"/>
          <w:sz w:val="24"/>
          <w:highlight w:val="none"/>
        </w:rPr>
        <w:t>按照</w:t>
      </w:r>
      <w:r>
        <w:rPr>
          <w:rFonts w:hint="eastAsia" w:ascii="仿宋" w:hAnsi="仿宋" w:eastAsia="仿宋" w:cs="仿宋"/>
          <w:sz w:val="24"/>
          <w:highlight w:val="none"/>
          <w:u w:val="single"/>
        </w:rPr>
        <w:t xml:space="preserve">  公开招标 </w:t>
      </w:r>
      <w:r>
        <w:rPr>
          <w:rFonts w:hint="eastAsia" w:ascii="仿宋" w:hAnsi="仿宋" w:eastAsia="仿宋" w:cs="仿宋"/>
          <w:sz w:val="24"/>
          <w:highlight w:val="none"/>
        </w:rPr>
        <w:t>方式对</w:t>
      </w:r>
      <w:r>
        <w:rPr>
          <w:rFonts w:hint="eastAsia" w:ascii="仿宋" w:hAnsi="仿宋" w:eastAsia="仿宋" w:cs="仿宋"/>
          <w:sz w:val="24"/>
          <w:highlight w:val="none"/>
          <w:u w:val="single"/>
          <w:lang w:eastAsia="zh-CN"/>
        </w:rPr>
        <w:t>2025年长庆街道企退人员自管小组文体活动服务项目</w:t>
      </w:r>
      <w:r>
        <w:rPr>
          <w:rFonts w:hint="eastAsia" w:ascii="仿宋" w:hAnsi="仿宋" w:eastAsia="仿宋" w:cs="仿宋"/>
          <w:sz w:val="24"/>
          <w:highlight w:val="none"/>
        </w:rPr>
        <w:t>进行了公开招标采购。</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采购人 </w:t>
      </w:r>
      <w:r>
        <w:rPr>
          <w:rFonts w:hint="eastAsia" w:ascii="仿宋" w:hAnsi="仿宋" w:eastAsia="仿宋" w:cs="仿宋"/>
          <w:sz w:val="24"/>
          <w:highlight w:val="none"/>
        </w:rPr>
        <w:t>确定</w:t>
      </w:r>
      <w:r>
        <w:rPr>
          <w:rFonts w:hint="eastAsia" w:ascii="仿宋" w:hAnsi="仿宋" w:eastAsia="仿宋" w:cs="仿宋"/>
          <w:sz w:val="24"/>
          <w:highlight w:val="none"/>
          <w:u w:val="single"/>
        </w:rPr>
        <w:t xml:space="preserve"> （中标供应商名称）</w:t>
      </w:r>
      <w:r>
        <w:rPr>
          <w:rFonts w:hint="eastAsia" w:ascii="仿宋" w:hAnsi="仿宋" w:eastAsia="仿宋" w:cs="仿宋"/>
          <w:sz w:val="24"/>
          <w:highlight w:val="none"/>
        </w:rPr>
        <w:t>为本项目的中标供应商。</w:t>
      </w:r>
    </w:p>
    <w:p w14:paraId="1376E6B7">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在中标通知书发出之日起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日内，</w:t>
      </w:r>
      <w:r>
        <w:rPr>
          <w:rFonts w:hint="eastAsia" w:ascii="仿宋" w:hAnsi="仿宋" w:eastAsia="仿宋" w:cs="仿宋"/>
          <w:sz w:val="24"/>
          <w:highlight w:val="none"/>
          <w:lang w:val="zh-CN"/>
        </w:rPr>
        <w:t>根据《中华人民共和国民法典》、《中华人民共和国政府采购法》等相关法律法规之规定，按照平等、自愿、公平、诚实信用的原则</w:t>
      </w:r>
      <w:r>
        <w:rPr>
          <w:rFonts w:hint="eastAsia" w:ascii="仿宋" w:hAnsi="仿宋" w:eastAsia="仿宋" w:cs="仿宋"/>
          <w:sz w:val="24"/>
          <w:highlight w:val="none"/>
        </w:rPr>
        <w:t>和采购文件确定的事项，</w:t>
      </w:r>
      <w:r>
        <w:rPr>
          <w:rFonts w:hint="eastAsia" w:ascii="仿宋" w:hAnsi="仿宋" w:eastAsia="仿宋" w:cs="仿宋"/>
          <w:sz w:val="24"/>
          <w:highlight w:val="none"/>
          <w:lang w:val="zh-CN"/>
        </w:rPr>
        <w:t>经</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杭州市拱墅区人民政府长庆街道办事处</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lang w:val="zh-CN"/>
        </w:rPr>
        <w:t>(以下简称乙方)协商一致，</w:t>
      </w:r>
      <w:r>
        <w:rPr>
          <w:rFonts w:hint="eastAsia" w:ascii="仿宋" w:hAnsi="仿宋" w:eastAsia="仿宋" w:cs="仿宋"/>
          <w:sz w:val="24"/>
          <w:highlight w:val="none"/>
        </w:rPr>
        <w:t>签订本合同，以兹共同遵守、全面履行。</w:t>
      </w:r>
    </w:p>
    <w:p w14:paraId="74A8022A">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sz w:val="24"/>
          <w:highlight w:val="none"/>
        </w:rPr>
      </w:pPr>
      <w:r>
        <w:rPr>
          <w:rFonts w:hint="eastAsia" w:ascii="仿宋" w:hAnsi="仿宋" w:eastAsia="仿宋" w:cs="仿宋"/>
          <w:b/>
          <w:sz w:val="24"/>
          <w:highlight w:val="none"/>
        </w:rPr>
        <w:t>1.1 合同组成部分</w:t>
      </w:r>
    </w:p>
    <w:p w14:paraId="68E6CDAA">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5CFE1263">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1.1.1 本合同及其补充合同、变更协议；</w:t>
      </w:r>
    </w:p>
    <w:p w14:paraId="10B87ADD">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1.1.2 中标通知书；</w:t>
      </w:r>
    </w:p>
    <w:p w14:paraId="45570F98">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1.1.3 投标文件（含澄清或者说明文件）；</w:t>
      </w:r>
    </w:p>
    <w:p w14:paraId="4BC320A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1.1.4 招标文件（含澄清或者修改文件）；</w:t>
      </w:r>
    </w:p>
    <w:p w14:paraId="481F4D13">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1.1.5 其他相关采购文件。</w:t>
      </w:r>
    </w:p>
    <w:p w14:paraId="12FDA2BF">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sz w:val="24"/>
          <w:highlight w:val="none"/>
        </w:rPr>
      </w:pPr>
      <w:bookmarkStart w:id="439" w:name="_Toc21295"/>
      <w:bookmarkStart w:id="440" w:name="_Toc27126"/>
      <w:bookmarkStart w:id="441" w:name="_Toc24300"/>
      <w:r>
        <w:rPr>
          <w:rFonts w:hint="eastAsia" w:ascii="仿宋" w:hAnsi="仿宋" w:eastAsia="仿宋" w:cs="仿宋"/>
          <w:b/>
          <w:sz w:val="24"/>
          <w:highlight w:val="none"/>
        </w:rPr>
        <w:t xml:space="preserve">1.2 </w:t>
      </w:r>
      <w:bookmarkEnd w:id="439"/>
      <w:bookmarkEnd w:id="440"/>
      <w:bookmarkEnd w:id="441"/>
      <w:r>
        <w:rPr>
          <w:rFonts w:hint="eastAsia" w:ascii="仿宋" w:hAnsi="仿宋" w:eastAsia="仿宋" w:cs="仿宋"/>
          <w:b/>
          <w:sz w:val="24"/>
          <w:highlight w:val="none"/>
        </w:rPr>
        <w:t>标的</w:t>
      </w:r>
    </w:p>
    <w:p w14:paraId="766A828C">
      <w:pPr>
        <w:keepNext w:val="0"/>
        <w:keepLines w:val="0"/>
        <w:pageBreakBefore w:val="0"/>
        <w:numPr>
          <w:ilvl w:val="-1"/>
          <w:numId w:val="0"/>
        </w:numPr>
        <w:kinsoku/>
        <w:wordWrap/>
        <w:overflowPunct/>
        <w:topLinePunct w:val="0"/>
        <w:autoSpaceDE/>
        <w:autoSpaceDN/>
        <w:bidi w:val="0"/>
        <w:snapToGrid w:val="0"/>
        <w:spacing w:beforeLines="0" w:afterLines="0" w:line="360" w:lineRule="auto"/>
        <w:ind w:firstLine="482" w:firstLineChars="200"/>
        <w:textAlignment w:val="auto"/>
        <w:outlineLvl w:val="9"/>
        <w:rPr>
          <w:rFonts w:hint="default" w:ascii="仿宋" w:hAnsi="仿宋" w:eastAsia="仿宋" w:cs="仿宋"/>
          <w:b/>
          <w:bCs/>
          <w:color w:val="auto"/>
          <w:sz w:val="24"/>
          <w:highlight w:val="none"/>
          <w:lang w:val="en-US" w:eastAsia="zh-CN"/>
        </w:rPr>
      </w:pPr>
      <w:r>
        <w:rPr>
          <w:rFonts w:hint="eastAsia" w:ascii="仿宋" w:hAnsi="仿宋" w:eastAsia="仿宋" w:cs="仿宋"/>
          <w:b/>
          <w:bCs/>
          <w:sz w:val="24"/>
          <w:highlight w:val="none"/>
        </w:rPr>
        <w:t>1.2.1服务内容</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根据采购需求</w:t>
      </w:r>
      <w:r>
        <w:rPr>
          <w:rFonts w:hint="eastAsia" w:ascii="仿宋" w:hAnsi="仿宋" w:eastAsia="仿宋" w:cs="仿宋"/>
          <w:b/>
          <w:bCs/>
          <w:color w:val="auto"/>
          <w:sz w:val="24"/>
          <w:highlight w:val="none"/>
          <w:lang w:val="en-US" w:eastAsia="zh-CN"/>
        </w:rPr>
        <w:t>、投标文件响应填写）</w:t>
      </w:r>
    </w:p>
    <w:p w14:paraId="1C21DECE">
      <w:pPr>
        <w:keepNext w:val="0"/>
        <w:keepLines w:val="0"/>
        <w:pageBreakBefore w:val="0"/>
        <w:numPr>
          <w:ilvl w:val="255"/>
          <w:numId w:val="0"/>
        </w:numPr>
        <w:kinsoku/>
        <w:wordWrap/>
        <w:overflowPunct/>
        <w:topLinePunct w:val="0"/>
        <w:autoSpaceDE/>
        <w:autoSpaceDN/>
        <w:bidi w:val="0"/>
        <w:snapToGrid w:val="0"/>
        <w:spacing w:beforeLines="0" w:afterLines="0" w:line="360" w:lineRule="auto"/>
        <w:ind w:firstLine="482" w:firstLineChars="200"/>
        <w:jc w:val="left"/>
        <w:textAlignment w:val="auto"/>
        <w:outlineLvl w:val="9"/>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rPr>
        <w:t>1.2.2</w:t>
      </w:r>
      <w:r>
        <w:rPr>
          <w:rFonts w:hint="eastAsia" w:ascii="仿宋" w:hAnsi="仿宋" w:eastAsia="仿宋" w:cs="仿宋"/>
          <w:b/>
          <w:color w:val="auto"/>
          <w:sz w:val="24"/>
          <w:highlight w:val="none"/>
        </w:rPr>
        <w:t>服务</w:t>
      </w:r>
      <w:r>
        <w:rPr>
          <w:rFonts w:hint="eastAsia" w:ascii="仿宋" w:hAnsi="仿宋" w:eastAsia="仿宋" w:cs="仿宋"/>
          <w:b/>
          <w:color w:val="auto"/>
          <w:sz w:val="24"/>
          <w:highlight w:val="none"/>
          <w:lang w:val="en-US" w:eastAsia="zh-CN"/>
        </w:rPr>
        <w:t>标准</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满意度达95%及以上，安全事故“0”发生。</w:t>
      </w:r>
    </w:p>
    <w:p w14:paraId="22DE3D66">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1.2.3 技术保障：</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按投标文件承诺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FC7FD3F">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详见合同附件（合同签订时附后）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5BB76D7">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74A32EEF">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6EF6B46A">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color w:val="auto"/>
          <w:sz w:val="24"/>
          <w:highlight w:val="none"/>
        </w:rPr>
      </w:pPr>
      <w:r>
        <w:rPr>
          <w:rFonts w:hint="eastAsia" w:ascii="仿宋" w:hAnsi="仿宋" w:eastAsia="仿宋" w:cs="仿宋"/>
          <w:color w:val="auto"/>
          <w:sz w:val="24"/>
          <w:highlight w:val="none"/>
        </w:rPr>
        <w:t>1.3.1</w:t>
      </w:r>
      <w:r>
        <w:rPr>
          <w:rFonts w:ascii="仿宋" w:hAnsi="仿宋" w:eastAsia="仿宋" w:cs="仿宋"/>
          <w:color w:val="auto"/>
          <w:sz w:val="24"/>
          <w:highlight w:val="none"/>
        </w:rPr>
        <w:t>总</w:t>
      </w:r>
      <w:r>
        <w:rPr>
          <w:rFonts w:hint="eastAsia" w:ascii="仿宋" w:hAnsi="仿宋" w:eastAsia="仿宋" w:cs="仿宋"/>
          <w:color w:val="auto"/>
          <w:sz w:val="24"/>
          <w:highlight w:val="none"/>
        </w:rPr>
        <w:t>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元人民币）。具体分项价格件附件。</w:t>
      </w:r>
    </w:p>
    <w:p w14:paraId="7B633C02">
      <w:pPr>
        <w:keepNext w:val="0"/>
        <w:keepLines w:val="0"/>
        <w:pageBreakBefore w:val="0"/>
        <w:kinsoku/>
        <w:wordWrap/>
        <w:overflowPunct/>
        <w:topLinePunct w:val="0"/>
        <w:autoSpaceDE/>
        <w:autoSpaceDN/>
        <w:bidi w:val="0"/>
        <w:snapToGrid w:val="0"/>
        <w:spacing w:beforeLines="0" w:afterLines="0" w:line="360" w:lineRule="auto"/>
        <w:ind w:firstLine="480" w:firstLineChars="200"/>
        <w:jc w:val="left"/>
        <w:textAlignment w:val="auto"/>
        <w:outlineLvl w:val="9"/>
        <w:rPr>
          <w:rFonts w:ascii="仿宋" w:hAnsi="仿宋" w:eastAsia="仿宋" w:cs="仿宋"/>
          <w:sz w:val="24"/>
          <w:highlight w:val="none"/>
        </w:rPr>
      </w:pPr>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130元/人次  </w:t>
      </w:r>
      <w:r>
        <w:rPr>
          <w:rFonts w:hint="eastAsia" w:ascii="仿宋" w:hAnsi="仿宋" w:eastAsia="仿宋" w:cs="仿宋"/>
          <w:bCs/>
          <w:color w:val="auto"/>
          <w:sz w:val="24"/>
          <w:highlight w:val="none"/>
        </w:rPr>
        <w:t>。服务工作量的</w:t>
      </w:r>
      <w:r>
        <w:rPr>
          <w:rFonts w:hint="eastAsia" w:ascii="仿宋" w:hAnsi="仿宋" w:eastAsia="仿宋" w:cs="仿宋"/>
          <w:bCs/>
          <w:sz w:val="24"/>
          <w:highlight w:val="none"/>
        </w:rPr>
        <w:t>计量方式为：</w:t>
      </w:r>
      <w:r>
        <w:rPr>
          <w:rFonts w:hint="eastAsia" w:ascii="仿宋" w:hAnsi="仿宋" w:eastAsia="仿宋" w:cs="仿宋"/>
          <w:bCs/>
          <w:sz w:val="24"/>
          <w:highlight w:val="none"/>
          <w:u w:val="single"/>
        </w:rPr>
        <w:t xml:space="preserve">       合同专用条款     </w:t>
      </w:r>
      <w:r>
        <w:rPr>
          <w:rFonts w:hint="eastAsia" w:ascii="仿宋" w:hAnsi="仿宋" w:eastAsia="仿宋" w:cs="仿宋"/>
          <w:bCs/>
          <w:sz w:val="24"/>
          <w:highlight w:val="none"/>
        </w:rPr>
        <w:t>。单价合同，在合同履行期间内，根据实际完成的工作量据实结算，但结算总价上限不得超过预算金额￥</w:t>
      </w:r>
      <w:r>
        <w:rPr>
          <w:rFonts w:hint="eastAsia" w:ascii="仿宋" w:hAnsi="仿宋" w:eastAsia="仿宋" w:cs="仿宋"/>
          <w:bCs/>
          <w:sz w:val="24"/>
          <w:highlight w:val="none"/>
          <w:u w:val="single"/>
        </w:rPr>
        <w:t>1742000</w:t>
      </w:r>
      <w:r>
        <w:rPr>
          <w:rFonts w:hint="eastAsia" w:ascii="仿宋" w:hAnsi="仿宋" w:eastAsia="仿宋" w:cs="仿宋"/>
          <w:bCs/>
          <w:sz w:val="24"/>
          <w:highlight w:val="none"/>
          <w:u w:val="single"/>
          <w:lang w:val="en-US" w:eastAsia="zh-CN"/>
        </w:rPr>
        <w:t>.00</w:t>
      </w:r>
      <w:r>
        <w:rPr>
          <w:rFonts w:hint="eastAsia" w:ascii="仿宋" w:hAnsi="仿宋" w:eastAsia="仿宋" w:cs="仿宋"/>
          <w:bCs/>
          <w:sz w:val="24"/>
          <w:highlight w:val="none"/>
        </w:rPr>
        <w:t>元（大写：人民币</w:t>
      </w:r>
      <w:r>
        <w:rPr>
          <w:rFonts w:hint="eastAsia" w:ascii="仿宋" w:hAnsi="仿宋" w:eastAsia="仿宋" w:cs="仿宋"/>
          <w:bCs/>
          <w:sz w:val="24"/>
          <w:highlight w:val="none"/>
          <w:u w:val="single"/>
          <w:lang w:val="en-US" w:eastAsia="zh-CN"/>
        </w:rPr>
        <w:t>壹佰柒拾肆万贰仟</w:t>
      </w:r>
      <w:r>
        <w:rPr>
          <w:rFonts w:hint="eastAsia" w:ascii="仿宋" w:hAnsi="仿宋" w:eastAsia="仿宋" w:cs="仿宋"/>
          <w:bCs/>
          <w:sz w:val="24"/>
          <w:highlight w:val="none"/>
          <w:u w:val="single"/>
        </w:rPr>
        <w:t>元</w:t>
      </w:r>
      <w:r>
        <w:rPr>
          <w:rFonts w:hint="eastAsia" w:ascii="仿宋" w:hAnsi="仿宋" w:eastAsia="仿宋" w:cs="仿宋"/>
          <w:bCs/>
          <w:sz w:val="24"/>
          <w:highlight w:val="none"/>
        </w:rPr>
        <w:t>）</w:t>
      </w:r>
      <w:r>
        <w:rPr>
          <w:rFonts w:hint="eastAsia" w:ascii="仿宋" w:hAnsi="仿宋" w:eastAsia="仿宋" w:cs="仿宋"/>
          <w:sz w:val="24"/>
          <w:highlight w:val="none"/>
        </w:rPr>
        <w:t>。</w:t>
      </w:r>
    </w:p>
    <w:p w14:paraId="0B916447">
      <w:pPr>
        <w:keepNext w:val="0"/>
        <w:keepLines w:val="0"/>
        <w:pageBreakBefore w:val="0"/>
        <w:tabs>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highlight w:val="none"/>
          <w:lang w:val="en-US"/>
        </w:rPr>
      </w:pPr>
      <w:r>
        <w:rPr>
          <w:rFonts w:hint="eastAsia" w:ascii="仿宋" w:hAnsi="仿宋" w:eastAsia="仿宋" w:cs="仿宋"/>
          <w:b w:val="0"/>
          <w:bCs w:val="0"/>
          <w:sz w:val="24"/>
          <w:highlight w:val="none"/>
          <w:lang w:val="en-US"/>
        </w:rPr>
        <w:t>1.3.3其他计价方式：</w:t>
      </w:r>
      <w:r>
        <w:rPr>
          <w:rFonts w:hint="eastAsia" w:ascii="仿宋" w:hAnsi="仿宋" w:eastAsia="仿宋" w:cs="仿宋"/>
          <w:b w:val="0"/>
          <w:bCs w:val="0"/>
          <w:sz w:val="24"/>
          <w:highlight w:val="none"/>
          <w:u w:val="single"/>
          <w:lang w:val="en-US"/>
        </w:rPr>
        <w:t xml:space="preserve">        /       </w:t>
      </w:r>
      <w:r>
        <w:rPr>
          <w:rFonts w:hint="eastAsia" w:ascii="仿宋" w:hAnsi="仿宋" w:eastAsia="仿宋" w:cs="仿宋"/>
          <w:b w:val="0"/>
          <w:bCs w:val="0"/>
          <w:sz w:val="24"/>
          <w:highlight w:val="none"/>
        </w:rPr>
        <w:t>。</w:t>
      </w:r>
    </w:p>
    <w:p w14:paraId="5E964C02">
      <w:pPr>
        <w:rPr>
          <w:rFonts w:hint="eastAsia" w:ascii="仿宋" w:hAnsi="仿宋" w:eastAsia="仿宋" w:cs="仿宋"/>
          <w:b/>
          <w:highlight w:val="none"/>
        </w:rPr>
      </w:pPr>
      <w:bookmarkStart w:id="442" w:name="_Toc10340"/>
      <w:bookmarkStart w:id="443" w:name="_Toc22618"/>
      <w:bookmarkStart w:id="444" w:name="_Toc1814"/>
      <w:bookmarkStart w:id="445" w:name="_Toc30158"/>
      <w:bookmarkStart w:id="446" w:name="_Toc26916"/>
      <w:bookmarkStart w:id="447" w:name="_Toc14993"/>
      <w:bookmarkStart w:id="448" w:name="_Toc3654"/>
      <w:bookmarkStart w:id="449" w:name="_Toc30506"/>
      <w:r>
        <w:rPr>
          <w:rFonts w:hint="eastAsia" w:ascii="仿宋" w:hAnsi="仿宋" w:eastAsia="仿宋" w:cs="仿宋"/>
          <w:b/>
          <w:highlight w:val="none"/>
        </w:rPr>
        <w:br w:type="page"/>
      </w:r>
    </w:p>
    <w:p w14:paraId="41B75C06">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2" w:firstLineChars="200"/>
        <w:textAlignment w:val="auto"/>
        <w:outlineLvl w:val="9"/>
        <w:rPr>
          <w:rFonts w:ascii="仿宋" w:hAnsi="仿宋" w:eastAsia="仿宋" w:cs="仿宋"/>
          <w:b/>
          <w:highlight w:val="none"/>
        </w:rPr>
      </w:pPr>
      <w:r>
        <w:rPr>
          <w:rFonts w:hint="eastAsia" w:ascii="仿宋" w:hAnsi="仿宋" w:eastAsia="仿宋" w:cs="仿宋"/>
          <w:b/>
          <w:highlight w:val="none"/>
        </w:rPr>
        <w:t>1.4履约保证金</w:t>
      </w:r>
    </w:p>
    <w:p w14:paraId="66540204">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highlight w:val="none"/>
        </w:rPr>
      </w:pPr>
      <w:r>
        <w:rPr>
          <w:rFonts w:hint="eastAsia" w:ascii="仿宋" w:hAnsi="仿宋" w:eastAsia="仿宋" w:cs="仿宋"/>
          <w:highlight w:val="none"/>
        </w:rPr>
        <w:t>乙方</w:t>
      </w:r>
      <w:r>
        <w:rPr>
          <w:rFonts w:hint="eastAsia" w:ascii="仿宋" w:hAnsi="仿宋" w:eastAsia="仿宋" w:cs="仿宋"/>
          <w:highlight w:val="none"/>
          <w:u w:val="single"/>
          <w:lang w:val="en-US" w:eastAsia="zh-CN"/>
        </w:rPr>
        <w:t>否</w:t>
      </w:r>
      <w:r>
        <w:rPr>
          <w:rFonts w:hint="eastAsia" w:ascii="仿宋" w:hAnsi="仿宋" w:eastAsia="仿宋" w:cs="仿宋"/>
          <w:highlight w:val="none"/>
        </w:rPr>
        <w:t>（是/否）需要支付履约保证金。若需要支付履约保证金的，则：</w:t>
      </w:r>
    </w:p>
    <w:p w14:paraId="1F2BC5F8">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kern w:val="0"/>
          <w:sz w:val="24"/>
          <w:highlight w:val="none"/>
        </w:rPr>
      </w:pPr>
      <w:bookmarkStart w:id="450" w:name="_Toc10654"/>
      <w:bookmarkStart w:id="451" w:name="_Toc10150"/>
      <w:bookmarkStart w:id="452" w:name="_Toc23432"/>
      <w:r>
        <w:rPr>
          <w:rFonts w:hint="eastAsia" w:ascii="仿宋" w:hAnsi="仿宋" w:eastAsia="仿宋" w:cs="仿宋"/>
          <w:kern w:val="0"/>
          <w:sz w:val="24"/>
          <w:highlight w:val="none"/>
        </w:rPr>
        <w:t>1.4.1履约保证金的比例为合同金额的</w:t>
      </w:r>
      <w:r>
        <w:rPr>
          <w:rFonts w:hint="eastAsia" w:ascii="仿宋" w:hAnsi="仿宋" w:eastAsia="仿宋" w:cs="仿宋"/>
          <w:b/>
          <w:bCs/>
          <w:kern w:val="0"/>
          <w:sz w:val="24"/>
          <w:highlight w:val="none"/>
          <w:u w:val="single"/>
          <w:lang w:val="en-US" w:eastAsia="zh-CN"/>
        </w:rPr>
        <w:t>/</w:t>
      </w:r>
      <w:r>
        <w:rPr>
          <w:rFonts w:hint="eastAsia" w:ascii="仿宋" w:hAnsi="仿宋" w:eastAsia="仿宋" w:cs="仿宋"/>
          <w:b/>
          <w:bCs/>
          <w:kern w:val="0"/>
          <w:sz w:val="24"/>
          <w:highlight w:val="none"/>
        </w:rPr>
        <w:t>%</w:t>
      </w:r>
      <w:r>
        <w:rPr>
          <w:rFonts w:hint="eastAsia" w:ascii="仿宋" w:hAnsi="仿宋" w:eastAsia="仿宋" w:cs="仿宋"/>
          <w:kern w:val="0"/>
          <w:sz w:val="24"/>
          <w:highlight w:val="none"/>
        </w:rPr>
        <w:t>；</w:t>
      </w:r>
      <w:bookmarkEnd w:id="450"/>
      <w:bookmarkEnd w:id="451"/>
      <w:bookmarkEnd w:id="452"/>
    </w:p>
    <w:p w14:paraId="676D3766">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kern w:val="0"/>
          <w:sz w:val="24"/>
          <w:highlight w:val="none"/>
        </w:rPr>
      </w:pPr>
      <w:bookmarkStart w:id="453" w:name="_Toc6717"/>
      <w:bookmarkStart w:id="454" w:name="_Toc29534"/>
      <w:bookmarkStart w:id="455" w:name="_Toc8714"/>
      <w:r>
        <w:rPr>
          <w:rFonts w:hint="eastAsia" w:ascii="仿宋" w:hAnsi="仿宋" w:eastAsia="仿宋" w:cs="仿宋"/>
          <w:kern w:val="0"/>
          <w:sz w:val="24"/>
          <w:highlight w:val="none"/>
        </w:rPr>
        <w:t>1.4.2履约保证金支付方式详见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bookmarkEnd w:id="453"/>
      <w:bookmarkEnd w:id="454"/>
      <w:bookmarkEnd w:id="455"/>
    </w:p>
    <w:p w14:paraId="6F6DAC24">
      <w:pPr>
        <w:keepNext w:val="0"/>
        <w:keepLines w:val="0"/>
        <w:pageBreakBefore w:val="0"/>
        <w:tabs>
          <w:tab w:val="left" w:pos="0"/>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highlight w:val="none"/>
          <w:lang w:val="en-US"/>
        </w:rPr>
      </w:pPr>
      <w:r>
        <w:rPr>
          <w:rFonts w:hint="eastAsia" w:ascii="仿宋" w:hAnsi="仿宋" w:eastAsia="仿宋" w:cs="仿宋"/>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9791276">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kern w:val="0"/>
          <w:sz w:val="24"/>
          <w:highlight w:val="none"/>
        </w:rPr>
      </w:pPr>
      <w:bookmarkStart w:id="456" w:name="_Toc9602"/>
      <w:bookmarkStart w:id="457" w:name="_Toc22822"/>
      <w:bookmarkStart w:id="458" w:name="_Toc6865"/>
      <w:r>
        <w:rPr>
          <w:rFonts w:hint="eastAsia" w:ascii="仿宋" w:hAnsi="仿宋" w:eastAsia="仿宋" w:cs="仿宋"/>
          <w:kern w:val="0"/>
          <w:sz w:val="24"/>
          <w:highlight w:val="none"/>
        </w:rPr>
        <w:t>1.4.4甲方在项目验收结束后及时退还履约保证金。甲方在项目通过验收之日起</w:t>
      </w:r>
      <w:r>
        <w:rPr>
          <w:rFonts w:hint="eastAsia" w:ascii="仿宋" w:hAnsi="仿宋" w:eastAsia="仿宋" w:cs="仿宋"/>
          <w:kern w:val="0"/>
          <w:sz w:val="24"/>
          <w:highlight w:val="none"/>
          <w:u w:val="single"/>
          <w:lang w:val="en-US" w:eastAsia="zh-CN"/>
        </w:rPr>
        <w:t>10</w:t>
      </w:r>
      <w:r>
        <w:rPr>
          <w:rFonts w:hint="eastAsia" w:ascii="仿宋" w:hAnsi="仿宋" w:eastAsia="仿宋" w:cs="仿宋"/>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highlight w:val="none"/>
          <w:u w:val="single"/>
        </w:rPr>
        <w:t xml:space="preserve">  0.05  </w:t>
      </w:r>
      <w:r>
        <w:rPr>
          <w:rFonts w:hint="eastAsia" w:ascii="仿宋" w:hAnsi="仿宋" w:eastAsia="仿宋" w:cs="仿宋"/>
          <w:kern w:val="0"/>
          <w:sz w:val="24"/>
          <w:highlight w:val="none"/>
        </w:rPr>
        <w:t>%计算，最高限额为本合同履约保证金的</w:t>
      </w:r>
      <w:r>
        <w:rPr>
          <w:rFonts w:hint="eastAsia" w:ascii="仿宋" w:hAnsi="仿宋" w:eastAsia="仿宋" w:cs="仿宋"/>
          <w:kern w:val="0"/>
          <w:sz w:val="24"/>
          <w:highlight w:val="none"/>
          <w:u w:val="single"/>
        </w:rPr>
        <w:t xml:space="preserve">  20  </w:t>
      </w:r>
      <w:r>
        <w:rPr>
          <w:rFonts w:hint="eastAsia" w:ascii="仿宋" w:hAnsi="仿宋" w:eastAsia="仿宋" w:cs="仿宋"/>
          <w:kern w:val="0"/>
          <w:sz w:val="24"/>
          <w:highlight w:val="none"/>
        </w:rPr>
        <w:t xml:space="preserve"> %。</w:t>
      </w:r>
      <w:bookmarkEnd w:id="456"/>
      <w:bookmarkEnd w:id="457"/>
      <w:bookmarkEnd w:id="458"/>
    </w:p>
    <w:p w14:paraId="49CE3759">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sz w:val="24"/>
          <w:highlight w:val="none"/>
        </w:rPr>
      </w:pPr>
      <w:bookmarkStart w:id="459" w:name="_Toc30339"/>
      <w:bookmarkStart w:id="460" w:name="_Toc8649"/>
      <w:bookmarkStart w:id="461" w:name="_Toc13676"/>
      <w:r>
        <w:rPr>
          <w:rFonts w:hint="eastAsia" w:ascii="仿宋" w:hAnsi="仿宋" w:eastAsia="仿宋" w:cs="仿宋"/>
          <w:b/>
          <w:sz w:val="24"/>
          <w:highlight w:val="none"/>
        </w:rPr>
        <w:t>1.5</w:t>
      </w:r>
      <w:bookmarkEnd w:id="442"/>
      <w:bookmarkEnd w:id="443"/>
      <w:bookmarkEnd w:id="444"/>
      <w:r>
        <w:rPr>
          <w:rFonts w:hint="eastAsia" w:ascii="仿宋" w:hAnsi="仿宋" w:eastAsia="仿宋" w:cs="仿宋"/>
          <w:b/>
          <w:sz w:val="24"/>
          <w:highlight w:val="none"/>
        </w:rPr>
        <w:t>预付款</w:t>
      </w:r>
      <w:bookmarkEnd w:id="459"/>
      <w:bookmarkEnd w:id="460"/>
      <w:bookmarkEnd w:id="461"/>
    </w:p>
    <w:p w14:paraId="4A52D3E4">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highlight w:val="none"/>
        </w:rPr>
      </w:pPr>
      <w:r>
        <w:rPr>
          <w:rFonts w:hint="eastAsia" w:ascii="仿宋" w:hAnsi="仿宋" w:eastAsia="仿宋" w:cs="仿宋"/>
          <w:highlight w:val="none"/>
        </w:rPr>
        <w:t>甲方</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是</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（是/否）需要支付预付款。若需要支付预付款的，则：</w:t>
      </w:r>
    </w:p>
    <w:p w14:paraId="16307D84">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kern w:val="0"/>
          <w:sz w:val="24"/>
          <w:highlight w:val="none"/>
        </w:rPr>
      </w:pPr>
      <w:r>
        <w:rPr>
          <w:rFonts w:hint="eastAsia" w:ascii="仿宋" w:hAnsi="仿宋" w:eastAsia="仿宋" w:cs="仿宋"/>
          <w:kern w:val="0"/>
          <w:sz w:val="24"/>
          <w:highlight w:val="none"/>
        </w:rPr>
        <w:t>1.5.1预付款比例、支付方式、时间详见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25CC7FC9">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highlight w:val="none"/>
        </w:rPr>
      </w:pPr>
      <w:r>
        <w:rPr>
          <w:rFonts w:hint="eastAsia" w:ascii="仿宋" w:hAnsi="仿宋" w:eastAsia="仿宋" w:cs="仿宋"/>
          <w:highlight w:val="none"/>
        </w:rPr>
        <w:t>1.5.2预付款的扣回方式详见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673689E9">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ascii="仿宋" w:hAnsi="仿宋" w:eastAsia="仿宋" w:cs="仿宋"/>
          <w:highlight w:val="none"/>
          <w:u w:val="single"/>
        </w:rPr>
      </w:pPr>
      <w:r>
        <w:rPr>
          <w:rFonts w:hint="eastAsia" w:ascii="仿宋" w:hAnsi="仿宋" w:eastAsia="仿宋" w:cs="仿宋"/>
          <w:highlight w:val="none"/>
        </w:rPr>
        <w:t>1.5.3预付款的担保措施详见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12B5CD39">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2" w:firstLineChars="200"/>
        <w:textAlignment w:val="auto"/>
        <w:outlineLvl w:val="9"/>
        <w:rPr>
          <w:rFonts w:ascii="仿宋" w:hAnsi="仿宋" w:eastAsia="仿宋" w:cs="仿宋"/>
          <w:b/>
          <w:bCs/>
          <w:highlight w:val="none"/>
        </w:rPr>
      </w:pPr>
      <w:r>
        <w:rPr>
          <w:rFonts w:hint="eastAsia" w:ascii="仿宋" w:hAnsi="仿宋" w:eastAsia="仿宋" w:cs="仿宋"/>
          <w:b/>
          <w:bCs/>
          <w:highlight w:val="none"/>
        </w:rPr>
        <w:t>1.6资金支付</w:t>
      </w:r>
    </w:p>
    <w:p w14:paraId="4C40D82E">
      <w:pPr>
        <w:pStyle w:val="961"/>
        <w:keepNext w:val="0"/>
        <w:keepLines w:val="0"/>
        <w:pageBreakBefore w:val="0"/>
        <w:kinsoku/>
        <w:wordWrap/>
        <w:overflowPunct/>
        <w:topLinePunct w:val="0"/>
        <w:autoSpaceDE/>
        <w:autoSpaceDN/>
        <w:bidi w:val="0"/>
        <w:snapToGrid w:val="0"/>
        <w:spacing w:before="0" w:beforeLines="0" w:beforeAutospacing="0" w:after="0" w:afterLines="0" w:afterAutospacing="0" w:line="360" w:lineRule="auto"/>
        <w:ind w:firstLine="480" w:firstLineChars="200"/>
        <w:textAlignment w:val="auto"/>
        <w:outlineLvl w:val="9"/>
        <w:rPr>
          <w:rFonts w:hint="eastAsia" w:ascii="仿宋" w:hAnsi="仿宋" w:eastAsia="仿宋" w:cs="仿宋"/>
          <w:highlight w:val="none"/>
        </w:rPr>
      </w:pPr>
      <w:r>
        <w:rPr>
          <w:rFonts w:hint="eastAsia" w:ascii="仿宋" w:hAnsi="仿宋" w:eastAsia="仿宋" w:cs="仿宋"/>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64C58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bookmarkStart w:id="462" w:name="_Toc20620"/>
      <w:bookmarkStart w:id="463" w:name="_Toc15644"/>
      <w:bookmarkStart w:id="464" w:name="_Toc13230"/>
      <w:r>
        <w:rPr>
          <w:rFonts w:hint="eastAsia" w:ascii="仿宋" w:hAnsi="仿宋" w:eastAsia="仿宋" w:cs="仿宋"/>
          <w:sz w:val="24"/>
          <w:highlight w:val="none"/>
        </w:rPr>
        <w:t>1.6.2资金支付的方式、时间和条件详见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bookmarkEnd w:id="462"/>
      <w:bookmarkEnd w:id="463"/>
      <w:bookmarkEnd w:id="464"/>
    </w:p>
    <w:p w14:paraId="59971C34">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sz w:val="24"/>
          <w:highlight w:val="none"/>
        </w:rPr>
      </w:pPr>
      <w:bookmarkStart w:id="465" w:name="_Toc15195"/>
      <w:bookmarkStart w:id="466" w:name="_Toc3031"/>
      <w:bookmarkStart w:id="467" w:name="_Toc32135"/>
      <w:r>
        <w:rPr>
          <w:rFonts w:hint="eastAsia" w:ascii="仿宋" w:hAnsi="仿宋" w:eastAsia="仿宋" w:cs="仿宋"/>
          <w:b/>
          <w:sz w:val="24"/>
          <w:highlight w:val="none"/>
        </w:rPr>
        <w:t>1.7 履行期限、地点和方式</w:t>
      </w:r>
      <w:bookmarkEnd w:id="465"/>
      <w:bookmarkEnd w:id="466"/>
      <w:bookmarkEnd w:id="467"/>
    </w:p>
    <w:p w14:paraId="5C2B0350">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u w:val="single"/>
        </w:rPr>
      </w:pPr>
      <w:r>
        <w:rPr>
          <w:rFonts w:hint="eastAsia" w:ascii="仿宋" w:hAnsi="仿宋" w:eastAsia="仿宋" w:cs="仿宋"/>
          <w:sz w:val="24"/>
          <w:highlight w:val="none"/>
        </w:rPr>
        <w:t>1.7.1 服务交付（实施）的时间（期限）：</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35A1964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1.7.2 服务交付（实施）的地点（地域范围）：</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77CFF1B7">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1.7.3 服务交付（实施）的方式：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0183A8B9">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sz w:val="24"/>
          <w:highlight w:val="none"/>
          <w:u w:val="single"/>
        </w:rPr>
      </w:pPr>
      <w:bookmarkStart w:id="468" w:name="_Toc23902"/>
      <w:bookmarkStart w:id="469" w:name="_Toc31802"/>
      <w:bookmarkStart w:id="470" w:name="_Toc13446"/>
      <w:r>
        <w:rPr>
          <w:rFonts w:hint="eastAsia" w:ascii="仿宋" w:hAnsi="仿宋" w:eastAsia="仿宋" w:cs="仿宋"/>
          <w:b/>
          <w:sz w:val="24"/>
          <w:highlight w:val="none"/>
        </w:rPr>
        <w:t>1.8违约责任</w:t>
      </w:r>
      <w:bookmarkEnd w:id="468"/>
      <w:bookmarkEnd w:id="469"/>
      <w:bookmarkEnd w:id="470"/>
    </w:p>
    <w:p w14:paraId="4284521B">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highlight w:val="none"/>
          <w:u w:val="single"/>
        </w:rPr>
        <w:t xml:space="preserve">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4790D2CD">
      <w:pPr>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br w:type="page"/>
      </w:r>
    </w:p>
    <w:p w14:paraId="0E5E67EB">
      <w:pPr>
        <w:keepNext w:val="0"/>
        <w:keepLines w:val="0"/>
        <w:pageBreakBefore w:val="0"/>
        <w:tabs>
          <w:tab w:val="left" w:pos="432"/>
        </w:tabs>
        <w:kinsoku/>
        <w:wordWrap/>
        <w:overflowPunct/>
        <w:topLinePunct w:val="0"/>
        <w:autoSpaceDE/>
        <w:autoSpaceDN/>
        <w:bidi w:val="0"/>
        <w:snapToGrid w:val="0"/>
        <w:spacing w:beforeLines="0" w:afterLines="0" w:line="360" w:lineRule="auto"/>
        <w:ind w:left="0" w:firstLine="480" w:firstLineChars="200"/>
        <w:textAlignment w:val="auto"/>
        <w:outlineLvl w:val="9"/>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highlight w:val="none"/>
          <w:u w:val="single"/>
          <w:lang w:val="en-US"/>
        </w:rPr>
        <w:t xml:space="preserve">  0.05   </w:t>
      </w:r>
      <w:r>
        <w:rPr>
          <w:rFonts w:hint="eastAsia" w:ascii="仿宋" w:hAnsi="仿宋" w:eastAsia="仿宋" w:cs="仿宋"/>
          <w:b w:val="0"/>
          <w:bCs w:val="0"/>
          <w:sz w:val="24"/>
          <w:szCs w:val="24"/>
          <w:highlight w:val="none"/>
          <w:lang w:val="en-US"/>
        </w:rPr>
        <w:t>%计算，最高限额为本合同总价的</w:t>
      </w:r>
      <w:r>
        <w:rPr>
          <w:rFonts w:hint="eastAsia" w:ascii="仿宋" w:hAnsi="仿宋" w:eastAsia="仿宋" w:cs="仿宋"/>
          <w:b w:val="0"/>
          <w:bCs w:val="0"/>
          <w:sz w:val="24"/>
          <w:szCs w:val="24"/>
          <w:highlight w:val="none"/>
          <w:u w:val="single"/>
          <w:lang w:val="en-US"/>
        </w:rPr>
        <w:t xml:space="preserve">  20  </w:t>
      </w:r>
      <w:r>
        <w:rPr>
          <w:rFonts w:hint="eastAsia" w:ascii="仿宋" w:hAnsi="仿宋" w:eastAsia="仿宋" w:cs="仿宋"/>
          <w:b w:val="0"/>
          <w:bCs w:val="0"/>
          <w:sz w:val="24"/>
          <w:szCs w:val="24"/>
          <w:highlight w:val="none"/>
          <w:lang w:val="en-US"/>
        </w:rPr>
        <w:t>%；迟延交付货物的违约金计算数额达到前述最高限额之日起，甲方有权在要求乙方支付违约金的同时，书面通知乙方解除本合同；</w:t>
      </w:r>
    </w:p>
    <w:p w14:paraId="0D3F89AD">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1.8.3除不可抗力和财政预算调整外，如果甲方没有按照本合同约定的付款方式付款，那么乙方可要求甲方支付违约金，违约金按每迟延付款一日的应付而未付款的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0.05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612D6601">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6BDA981">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456EFDD">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1.8.6如果出现政府采购监督管理部门在处理投诉事项期间，书面通知甲方暂停采购活动的情形，或者询问或质疑事项可能影响中标结果的，导致甲方中止履行合同的情形，均不视为甲方违约。</w:t>
      </w:r>
    </w:p>
    <w:p w14:paraId="271BD7AA">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highlight w:val="none"/>
        </w:rPr>
      </w:pPr>
      <w:r>
        <w:rPr>
          <w:rFonts w:hint="eastAsia" w:ascii="仿宋" w:hAnsi="仿宋" w:eastAsia="仿宋" w:cs="仿宋"/>
          <w:sz w:val="24"/>
          <w:highlight w:val="none"/>
        </w:rPr>
        <w:t>1.8.7违约责任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p w14:paraId="381DE1D1">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sz w:val="24"/>
          <w:highlight w:val="none"/>
        </w:rPr>
      </w:pPr>
      <w:bookmarkStart w:id="471" w:name="_Toc7349"/>
      <w:bookmarkStart w:id="472" w:name="_Toc4927"/>
      <w:bookmarkStart w:id="473" w:name="_Toc198"/>
      <w:bookmarkStart w:id="474" w:name="_Toc16021"/>
      <w:bookmarkStart w:id="475" w:name="_Toc15583"/>
      <w:bookmarkStart w:id="476" w:name="_Toc28375"/>
      <w:r>
        <w:rPr>
          <w:rFonts w:hint="eastAsia" w:ascii="仿宋" w:hAnsi="仿宋" w:eastAsia="仿宋" w:cs="仿宋"/>
          <w:b/>
          <w:sz w:val="24"/>
          <w:highlight w:val="none"/>
        </w:rPr>
        <w:t>1.9合同争议的解决</w:t>
      </w:r>
      <w:bookmarkEnd w:id="471"/>
      <w:bookmarkEnd w:id="472"/>
      <w:bookmarkEnd w:id="473"/>
      <w:bookmarkEnd w:id="474"/>
      <w:bookmarkEnd w:id="475"/>
      <w:bookmarkEnd w:id="476"/>
    </w:p>
    <w:p w14:paraId="09C4E8D8">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w:t>
      </w:r>
      <w:r>
        <w:rPr>
          <w:rFonts w:hint="eastAsia" w:ascii="仿宋" w:hAnsi="仿宋" w:eastAsia="仿宋" w:cs="仿宋"/>
          <w:b/>
          <w:iCs/>
          <w:sz w:val="24"/>
          <w:highlight w:val="none"/>
          <w:u w:val="single"/>
        </w:rPr>
        <w:t>1.9.2</w:t>
      </w:r>
      <w:r>
        <w:rPr>
          <w:rFonts w:hint="eastAsia" w:ascii="仿宋" w:hAnsi="仿宋" w:eastAsia="仿宋" w:cs="仿宋"/>
          <w:b/>
          <w:i/>
          <w:sz w:val="24"/>
          <w:highlight w:val="none"/>
          <w:u w:val="single"/>
        </w:rPr>
        <w:t xml:space="preserve"> </w:t>
      </w:r>
      <w:r>
        <w:rPr>
          <w:rFonts w:hint="eastAsia" w:ascii="仿宋" w:hAnsi="仿宋" w:eastAsia="仿宋" w:cs="仿宋"/>
          <w:sz w:val="24"/>
          <w:highlight w:val="none"/>
        </w:rPr>
        <w:t>条款规定的方式解决：</w:t>
      </w:r>
    </w:p>
    <w:p w14:paraId="4E9D3861">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1.9.1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14:paraId="2C64C0F5">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14:paraId="2957C8A4">
      <w:pPr>
        <w:keepNext w:val="0"/>
        <w:keepLines w:val="0"/>
        <w:pageBreakBefore w:val="0"/>
        <w:kinsoku/>
        <w:wordWrap/>
        <w:overflowPunct/>
        <w:topLinePunct w:val="0"/>
        <w:autoSpaceDE/>
        <w:autoSpaceDN/>
        <w:bidi w:val="0"/>
        <w:snapToGrid w:val="0"/>
        <w:spacing w:beforeLines="0" w:afterLines="0" w:line="360" w:lineRule="auto"/>
        <w:ind w:firstLine="482" w:firstLineChars="200"/>
        <w:textAlignment w:val="auto"/>
        <w:outlineLvl w:val="9"/>
        <w:rPr>
          <w:rFonts w:ascii="仿宋" w:hAnsi="仿宋" w:eastAsia="仿宋" w:cs="仿宋"/>
          <w:b/>
          <w:sz w:val="24"/>
          <w:highlight w:val="none"/>
        </w:rPr>
      </w:pPr>
      <w:bookmarkStart w:id="477" w:name="_Toc2411"/>
      <w:bookmarkStart w:id="478" w:name="_Toc7245"/>
      <w:bookmarkStart w:id="479" w:name="_Toc14116"/>
      <w:bookmarkStart w:id="480" w:name="_Toc15322"/>
      <w:bookmarkStart w:id="481" w:name="_Toc11173"/>
      <w:r>
        <w:rPr>
          <w:rFonts w:hint="eastAsia" w:ascii="仿宋" w:hAnsi="仿宋" w:eastAsia="仿宋" w:cs="仿宋"/>
          <w:b/>
          <w:sz w:val="24"/>
          <w:highlight w:val="none"/>
        </w:rPr>
        <w:t>2.0 合同生效</w:t>
      </w:r>
      <w:bookmarkEnd w:id="477"/>
      <w:bookmarkEnd w:id="478"/>
      <w:bookmarkEnd w:id="479"/>
      <w:bookmarkEnd w:id="480"/>
      <w:bookmarkEnd w:id="481"/>
    </w:p>
    <w:p w14:paraId="734216E9">
      <w:pPr>
        <w:keepNext w:val="0"/>
        <w:keepLines w:val="0"/>
        <w:pageBreakBefore w:val="0"/>
        <w:kinsoku/>
        <w:wordWrap/>
        <w:overflowPunct/>
        <w:topLinePunct w:val="0"/>
        <w:autoSpaceDE/>
        <w:autoSpaceDN/>
        <w:bidi w:val="0"/>
        <w:snapToGrid w:val="0"/>
        <w:spacing w:beforeLines="0" w:afterLines="0" w:line="360" w:lineRule="auto"/>
        <w:ind w:firstLine="480" w:firstLineChars="200"/>
        <w:textAlignment w:val="auto"/>
        <w:outlineLvl w:val="9"/>
        <w:rPr>
          <w:rFonts w:ascii="仿宋" w:hAnsi="仿宋" w:eastAsia="仿宋" w:cs="仿宋"/>
          <w:b/>
          <w:sz w:val="24"/>
          <w:highlight w:val="none"/>
        </w:rPr>
      </w:pPr>
      <w:r>
        <w:rPr>
          <w:rFonts w:hint="eastAsia" w:ascii="仿宋" w:hAnsi="仿宋" w:eastAsia="仿宋" w:cs="仿宋"/>
          <w:sz w:val="24"/>
          <w:highlight w:val="none"/>
        </w:rPr>
        <w:t>本合同自双方当事人盖章签字时生效。</w:t>
      </w:r>
    </w:p>
    <w:p w14:paraId="6439E1D7">
      <w:pPr>
        <w:autoSpaceDE w:val="0"/>
        <w:autoSpaceDN w:val="0"/>
        <w:snapToGrid w:val="0"/>
        <w:spacing w:beforeLines="0" w:afterLines="0" w:line="360" w:lineRule="auto"/>
        <w:ind w:firstLine="482" w:firstLineChars="200"/>
        <w:rPr>
          <w:rFonts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26C39F7C">
      <w:pPr>
        <w:autoSpaceDE w:val="0"/>
        <w:autoSpaceDN w:val="0"/>
        <w:snapToGrid w:val="0"/>
        <w:spacing w:beforeLines="0" w:afterLines="0"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25BBCCDA">
      <w:pPr>
        <w:autoSpaceDE w:val="0"/>
        <w:autoSpaceDN w:val="0"/>
        <w:snapToGrid w:val="0"/>
        <w:spacing w:beforeLines="0" w:afterLines="0" w:line="360" w:lineRule="auto"/>
        <w:ind w:firstLine="480" w:firstLineChars="200"/>
        <w:rPr>
          <w:rFonts w:ascii="仿宋" w:hAnsi="仿宋" w:eastAsia="仿宋" w:cs="仿宋"/>
          <w:sz w:val="24"/>
          <w:highlight w:val="none"/>
          <w:lang w:val="zh-CN"/>
        </w:rPr>
      </w:pPr>
    </w:p>
    <w:p w14:paraId="15C74B73">
      <w:pPr>
        <w:autoSpaceDE w:val="0"/>
        <w:autoSpaceDN w:val="0"/>
        <w:snapToGrid w:val="0"/>
        <w:spacing w:beforeLines="0" w:afterLines="0"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住所：                                   住所：</w:t>
      </w:r>
    </w:p>
    <w:p w14:paraId="3C9E591E">
      <w:pPr>
        <w:autoSpaceDE w:val="0"/>
        <w:autoSpaceDN w:val="0"/>
        <w:snapToGrid w:val="0"/>
        <w:spacing w:beforeLines="0" w:afterLines="0"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法定代表人或                             法定代表人或</w:t>
      </w:r>
    </w:p>
    <w:p w14:paraId="5F53C545">
      <w:pPr>
        <w:autoSpaceDE w:val="0"/>
        <w:autoSpaceDN w:val="0"/>
        <w:snapToGrid w:val="0"/>
        <w:spacing w:beforeLines="0" w:afterLines="0"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授权代表（签字）: </w:t>
      </w:r>
    </w:p>
    <w:p w14:paraId="0009E757">
      <w:pPr>
        <w:autoSpaceDE w:val="0"/>
        <w:autoSpaceDN w:val="0"/>
        <w:snapToGrid w:val="0"/>
        <w:spacing w:beforeLines="0" w:afterLines="0"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3A9EA9D3">
      <w:pPr>
        <w:autoSpaceDE w:val="0"/>
        <w:autoSpaceDN w:val="0"/>
        <w:snapToGrid w:val="0"/>
        <w:spacing w:beforeLines="0" w:afterLines="0"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7FA51B62">
      <w:pPr>
        <w:autoSpaceDE w:val="0"/>
        <w:autoSpaceDN w:val="0"/>
        <w:snapToGrid w:val="0"/>
        <w:spacing w:beforeLines="0" w:afterLines="0"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637D6C64">
      <w:pPr>
        <w:autoSpaceDE w:val="0"/>
        <w:autoSpaceDN w:val="0"/>
        <w:snapToGrid w:val="0"/>
        <w:spacing w:beforeLines="0" w:afterLines="0"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4DE233B7">
      <w:pPr>
        <w:autoSpaceDE w:val="0"/>
        <w:autoSpaceDN w:val="0"/>
        <w:snapToGrid w:val="0"/>
        <w:spacing w:beforeLines="0" w:afterLines="0"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传真:                                    传真:</w:t>
      </w:r>
    </w:p>
    <w:p w14:paraId="53D4BF92">
      <w:pPr>
        <w:autoSpaceDE w:val="0"/>
        <w:autoSpaceDN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电子邮箱：                               电子邮箱：</w:t>
      </w:r>
    </w:p>
    <w:p w14:paraId="49F4200B">
      <w:pPr>
        <w:autoSpaceDE w:val="0"/>
        <w:autoSpaceDN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开户银行：                               开户银行： </w:t>
      </w:r>
    </w:p>
    <w:p w14:paraId="683AA0AD">
      <w:pPr>
        <w:autoSpaceDE w:val="0"/>
        <w:autoSpaceDN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开户名称：                               开户名称： </w:t>
      </w:r>
    </w:p>
    <w:p w14:paraId="02D53F5B">
      <w:pPr>
        <w:autoSpaceDE w:val="0"/>
        <w:autoSpaceDN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14:paraId="5939EB9D">
      <w:pPr>
        <w:widowControl/>
        <w:adjustRightInd/>
        <w:snapToGrid w:val="0"/>
        <w:spacing w:beforeLines="0" w:afterLines="0" w:line="360" w:lineRule="auto"/>
        <w:ind w:firstLine="422" w:firstLineChars="200"/>
        <w:jc w:val="left"/>
        <w:rPr>
          <w:rFonts w:ascii="仿宋" w:hAnsi="仿宋" w:eastAsia="仿宋" w:cs="仿宋"/>
          <w:b/>
          <w:sz w:val="24"/>
          <w:highlight w:val="none"/>
        </w:rPr>
      </w:pPr>
      <w:r>
        <w:rPr>
          <w:rFonts w:hint="eastAsia" w:ascii="仿宋" w:hAnsi="仿宋" w:eastAsia="仿宋" w:cs="仿宋"/>
          <w:b/>
          <w:highlight w:val="none"/>
        </w:rPr>
        <w:br w:type="page"/>
      </w:r>
    </w:p>
    <w:p w14:paraId="26A2E1E6">
      <w:pPr>
        <w:pStyle w:val="703"/>
        <w:keepNext w:val="0"/>
        <w:keepLines w:val="0"/>
        <w:pageBreakBefore w:val="0"/>
        <w:widowControl w:val="0"/>
        <w:kinsoku/>
        <w:wordWrap/>
        <w:overflowPunct/>
        <w:topLinePunct w:val="0"/>
        <w:autoSpaceDE/>
        <w:autoSpaceDN/>
        <w:bidi w:val="0"/>
        <w:adjustRightInd w:val="0"/>
        <w:snapToGrid w:val="0"/>
        <w:spacing w:beforeLines="0" w:after="0" w:afterLines="0" w:line="360" w:lineRule="auto"/>
        <w:ind w:left="0" w:leftChars="0" w:firstLine="482"/>
        <w:jc w:val="center"/>
        <w:textAlignment w:val="auto"/>
        <w:outlineLvl w:val="9"/>
        <w:rPr>
          <w:rFonts w:ascii="仿宋" w:hAnsi="仿宋" w:eastAsia="仿宋" w:cs="仿宋"/>
          <w:b/>
          <w:szCs w:val="24"/>
          <w:highlight w:val="none"/>
        </w:rPr>
      </w:pPr>
      <w:r>
        <w:rPr>
          <w:rFonts w:hint="eastAsia" w:ascii="仿宋" w:hAnsi="仿宋" w:eastAsia="仿宋" w:cs="仿宋"/>
          <w:b/>
          <w:szCs w:val="24"/>
          <w:highlight w:val="none"/>
        </w:rPr>
        <w:t>第二部分 合同一般条款</w:t>
      </w:r>
    </w:p>
    <w:p w14:paraId="145CE015">
      <w:pPr>
        <w:snapToGrid w:val="0"/>
        <w:spacing w:beforeLines="0" w:afterLines="0" w:line="360" w:lineRule="auto"/>
        <w:ind w:firstLine="482" w:firstLineChars="200"/>
        <w:rPr>
          <w:rFonts w:ascii="仿宋" w:hAnsi="仿宋" w:eastAsia="仿宋" w:cs="仿宋"/>
          <w:b/>
          <w:sz w:val="24"/>
          <w:highlight w:val="none"/>
        </w:rPr>
      </w:pPr>
      <w:bookmarkStart w:id="482" w:name="_Toc29070"/>
      <w:bookmarkStart w:id="483" w:name="_Toc9265"/>
      <w:r>
        <w:rPr>
          <w:rFonts w:hint="eastAsia" w:ascii="仿宋" w:hAnsi="仿宋" w:eastAsia="仿宋" w:cs="仿宋"/>
          <w:b/>
          <w:sz w:val="24"/>
          <w:highlight w:val="none"/>
        </w:rPr>
        <w:t>2.1 定义</w:t>
      </w:r>
      <w:bookmarkEnd w:id="482"/>
      <w:bookmarkEnd w:id="483"/>
    </w:p>
    <w:p w14:paraId="54234E7B">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49C9258A">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 “合同”系指采购人和中标供应商签订的载明双方当事人所达成的协议，并包括所有的附件、附录和构成合同的其他文件。</w:t>
      </w:r>
    </w:p>
    <w:p w14:paraId="1A119C55">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2.1.2 “合同价”系指根据合同约定，中标供应商在完全履行合同义务后，采购人应支付给中标供应商的价格。</w:t>
      </w:r>
    </w:p>
    <w:p w14:paraId="6C0FA54C">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2.1.3 “服务”系指中标供应商根据合同约定应向采购人履行的除货物和工程以外的其他政府采购对象，包括采购人自身需要的服务和向社会公众提供的公共服务。</w:t>
      </w:r>
    </w:p>
    <w:p w14:paraId="6D997FCC">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2.1.4 “甲方”系指与中标供应商签署合同的采购人；采购人委托采购代理机构代表其与乙方签订合同的，采购人的授权委托书作为合同附件。</w:t>
      </w:r>
    </w:p>
    <w:p w14:paraId="62EE5D29">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78A2ADD">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2.1.6 “现场”系指合同约定提供服务的地点。</w:t>
      </w:r>
    </w:p>
    <w:p w14:paraId="5E83891F">
      <w:pPr>
        <w:snapToGrid w:val="0"/>
        <w:spacing w:beforeLines="0" w:afterLines="0" w:line="360" w:lineRule="auto"/>
        <w:ind w:firstLine="482" w:firstLineChars="200"/>
        <w:rPr>
          <w:rFonts w:ascii="仿宋" w:hAnsi="仿宋" w:eastAsia="仿宋" w:cs="仿宋"/>
          <w:b/>
          <w:sz w:val="24"/>
          <w:highlight w:val="none"/>
        </w:rPr>
      </w:pPr>
      <w:bookmarkStart w:id="484" w:name="_Toc18441"/>
      <w:bookmarkStart w:id="485" w:name="_Toc25348"/>
      <w:r>
        <w:rPr>
          <w:rFonts w:hint="eastAsia" w:ascii="仿宋" w:hAnsi="仿宋" w:eastAsia="仿宋" w:cs="仿宋"/>
          <w:b/>
          <w:sz w:val="24"/>
          <w:highlight w:val="none"/>
        </w:rPr>
        <w:t>2.2 技术规范</w:t>
      </w:r>
      <w:bookmarkEnd w:id="484"/>
      <w:bookmarkEnd w:id="485"/>
    </w:p>
    <w:p w14:paraId="39ECD5BA">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7EABD7D">
      <w:pPr>
        <w:snapToGrid w:val="0"/>
        <w:spacing w:beforeLines="0" w:afterLines="0" w:line="360" w:lineRule="auto"/>
        <w:ind w:firstLine="482" w:firstLineChars="200"/>
        <w:rPr>
          <w:rFonts w:ascii="仿宋" w:hAnsi="仿宋" w:eastAsia="仿宋" w:cs="仿宋"/>
          <w:b/>
          <w:sz w:val="24"/>
          <w:highlight w:val="none"/>
        </w:rPr>
      </w:pPr>
      <w:bookmarkStart w:id="486" w:name="_Toc13042"/>
      <w:bookmarkStart w:id="487" w:name="_Toc31737"/>
      <w:r>
        <w:rPr>
          <w:rFonts w:hint="eastAsia" w:ascii="仿宋" w:hAnsi="仿宋" w:eastAsia="仿宋" w:cs="仿宋"/>
          <w:b/>
          <w:sz w:val="24"/>
          <w:highlight w:val="none"/>
        </w:rPr>
        <w:t>2.3 知识产权</w:t>
      </w:r>
      <w:bookmarkEnd w:id="486"/>
      <w:bookmarkEnd w:id="487"/>
    </w:p>
    <w:p w14:paraId="569F0C4C">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56EF1E">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01822CB0">
      <w:pPr>
        <w:snapToGrid w:val="0"/>
        <w:spacing w:beforeLines="0" w:afterLines="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2.4 履约检查和问题反馈</w:t>
      </w:r>
    </w:p>
    <w:p w14:paraId="27862862">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856E1F3">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14:paraId="411C7559">
      <w:pPr>
        <w:rPr>
          <w:rFonts w:hint="eastAsia" w:ascii="仿宋" w:hAnsi="仿宋" w:eastAsia="仿宋" w:cs="仿宋"/>
          <w:b/>
          <w:sz w:val="24"/>
          <w:highlight w:val="none"/>
        </w:rPr>
      </w:pPr>
      <w:bookmarkStart w:id="488" w:name="_Toc12391"/>
      <w:bookmarkStart w:id="489" w:name="_Toc8304"/>
      <w:r>
        <w:rPr>
          <w:rFonts w:hint="eastAsia" w:ascii="仿宋" w:hAnsi="仿宋" w:eastAsia="仿宋" w:cs="仿宋"/>
          <w:b/>
          <w:sz w:val="24"/>
          <w:highlight w:val="none"/>
        </w:rPr>
        <w:br w:type="page"/>
      </w:r>
    </w:p>
    <w:p w14:paraId="03117599">
      <w:pPr>
        <w:snapToGrid w:val="0"/>
        <w:spacing w:beforeLines="0" w:afterLines="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2.5 结算方式和付款条件</w:t>
      </w:r>
      <w:bookmarkEnd w:id="488"/>
      <w:bookmarkEnd w:id="489"/>
    </w:p>
    <w:p w14:paraId="4065DD84">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1555E8D">
      <w:pPr>
        <w:snapToGrid w:val="0"/>
        <w:spacing w:beforeLines="0" w:afterLines="0" w:line="360" w:lineRule="auto"/>
        <w:ind w:firstLine="482" w:firstLineChars="200"/>
        <w:rPr>
          <w:rFonts w:ascii="仿宋" w:hAnsi="仿宋" w:eastAsia="仿宋" w:cs="仿宋"/>
          <w:b/>
          <w:sz w:val="24"/>
          <w:highlight w:val="none"/>
        </w:rPr>
      </w:pPr>
      <w:bookmarkStart w:id="490" w:name="_Toc8639"/>
      <w:bookmarkStart w:id="491" w:name="_Toc22052"/>
      <w:r>
        <w:rPr>
          <w:rFonts w:hint="eastAsia" w:ascii="仿宋" w:hAnsi="仿宋" w:eastAsia="仿宋" w:cs="仿宋"/>
          <w:b/>
          <w:sz w:val="24"/>
          <w:highlight w:val="none"/>
        </w:rPr>
        <w:t>2.6 技术资料和保密义务</w:t>
      </w:r>
      <w:bookmarkEnd w:id="490"/>
      <w:bookmarkEnd w:id="491"/>
    </w:p>
    <w:p w14:paraId="4399C59C">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77AA53FC">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7465424A">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F50134B">
      <w:pPr>
        <w:snapToGrid w:val="0"/>
        <w:spacing w:beforeLines="0" w:afterLines="0" w:line="360" w:lineRule="auto"/>
        <w:ind w:firstLine="482" w:firstLineChars="200"/>
        <w:rPr>
          <w:rFonts w:ascii="仿宋" w:hAnsi="仿宋" w:eastAsia="仿宋" w:cs="仿宋"/>
          <w:b/>
          <w:sz w:val="24"/>
          <w:highlight w:val="none"/>
        </w:rPr>
      </w:pPr>
      <w:bookmarkStart w:id="492" w:name="_Toc15424"/>
      <w:bookmarkStart w:id="493" w:name="_Toc24562"/>
      <w:r>
        <w:rPr>
          <w:rFonts w:hint="eastAsia" w:ascii="仿宋" w:hAnsi="仿宋" w:eastAsia="仿宋" w:cs="仿宋"/>
          <w:b/>
          <w:sz w:val="24"/>
          <w:highlight w:val="none"/>
        </w:rPr>
        <w:t>2.7 质量保证</w:t>
      </w:r>
      <w:bookmarkEnd w:id="492"/>
      <w:bookmarkEnd w:id="493"/>
    </w:p>
    <w:p w14:paraId="4DF944AC">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60A8C2A3">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52381298">
      <w:pPr>
        <w:snapToGrid w:val="0"/>
        <w:spacing w:beforeLines="0" w:afterLines="0" w:line="360" w:lineRule="auto"/>
        <w:ind w:firstLine="482" w:firstLineChars="200"/>
        <w:rPr>
          <w:rFonts w:ascii="仿宋" w:hAnsi="仿宋" w:eastAsia="仿宋" w:cs="仿宋"/>
          <w:b/>
          <w:sz w:val="24"/>
          <w:highlight w:val="none"/>
        </w:rPr>
      </w:pPr>
      <w:bookmarkStart w:id="494" w:name="_Toc24080"/>
      <w:bookmarkStart w:id="495" w:name="_Toc17722"/>
      <w:r>
        <w:rPr>
          <w:rFonts w:hint="eastAsia" w:ascii="仿宋" w:hAnsi="仿宋" w:eastAsia="仿宋" w:cs="仿宋"/>
          <w:b/>
          <w:sz w:val="24"/>
          <w:highlight w:val="none"/>
        </w:rPr>
        <w:t>2.8 延迟履行</w:t>
      </w:r>
      <w:bookmarkEnd w:id="494"/>
      <w:bookmarkEnd w:id="495"/>
    </w:p>
    <w:p w14:paraId="3B4337A9">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E3C0F56">
      <w:pPr>
        <w:snapToGrid w:val="0"/>
        <w:spacing w:beforeLines="0" w:afterLines="0" w:line="360" w:lineRule="auto"/>
        <w:ind w:firstLine="482" w:firstLineChars="200"/>
        <w:rPr>
          <w:rFonts w:ascii="仿宋" w:hAnsi="仿宋" w:eastAsia="仿宋" w:cs="仿宋"/>
          <w:b/>
          <w:sz w:val="24"/>
          <w:highlight w:val="none"/>
        </w:rPr>
      </w:pPr>
      <w:bookmarkStart w:id="496" w:name="_Toc17148"/>
      <w:bookmarkStart w:id="497" w:name="_Toc11742"/>
      <w:r>
        <w:rPr>
          <w:rFonts w:hint="eastAsia" w:ascii="仿宋" w:hAnsi="仿宋" w:eastAsia="仿宋" w:cs="仿宋"/>
          <w:b/>
          <w:sz w:val="24"/>
          <w:highlight w:val="none"/>
        </w:rPr>
        <w:t>2.9 合同变更</w:t>
      </w:r>
      <w:bookmarkEnd w:id="496"/>
      <w:bookmarkEnd w:id="497"/>
    </w:p>
    <w:p w14:paraId="32CF69BA">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14:paraId="1D4A0DF9">
      <w:pPr>
        <w:snapToGrid w:val="0"/>
        <w:spacing w:beforeLines="0" w:afterLines="0" w:line="360" w:lineRule="auto"/>
        <w:ind w:firstLine="482" w:firstLineChars="200"/>
        <w:rPr>
          <w:rFonts w:ascii="仿宋" w:hAnsi="仿宋" w:eastAsia="仿宋" w:cs="仿宋"/>
          <w:b/>
          <w:sz w:val="24"/>
          <w:highlight w:val="none"/>
        </w:rPr>
      </w:pPr>
      <w:bookmarkStart w:id="498" w:name="_Toc17193"/>
      <w:bookmarkStart w:id="499" w:name="_Toc24533"/>
      <w:r>
        <w:rPr>
          <w:rFonts w:hint="eastAsia" w:ascii="仿宋" w:hAnsi="仿宋" w:eastAsia="仿宋" w:cs="仿宋"/>
          <w:b/>
          <w:sz w:val="24"/>
          <w:highlight w:val="none"/>
        </w:rPr>
        <w:t>2.10 合同转让和分包</w:t>
      </w:r>
      <w:bookmarkEnd w:id="498"/>
      <w:bookmarkEnd w:id="499"/>
    </w:p>
    <w:p w14:paraId="53712F58">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850EBB3">
      <w:pPr>
        <w:snapToGrid w:val="0"/>
        <w:spacing w:beforeLines="0" w:afterLines="0" w:line="360" w:lineRule="auto"/>
        <w:ind w:firstLine="482" w:firstLineChars="200"/>
        <w:rPr>
          <w:rFonts w:ascii="仿宋" w:hAnsi="仿宋" w:eastAsia="仿宋" w:cs="仿宋"/>
          <w:b/>
          <w:sz w:val="24"/>
          <w:highlight w:val="none"/>
        </w:rPr>
      </w:pPr>
      <w:bookmarkStart w:id="500" w:name="_Toc18393"/>
      <w:bookmarkStart w:id="501" w:name="_Toc10781"/>
      <w:r>
        <w:rPr>
          <w:rFonts w:hint="eastAsia" w:ascii="仿宋" w:hAnsi="仿宋" w:eastAsia="仿宋" w:cs="仿宋"/>
          <w:b/>
          <w:sz w:val="24"/>
          <w:highlight w:val="none"/>
        </w:rPr>
        <w:t>2.11 不可抗力</w:t>
      </w:r>
      <w:bookmarkEnd w:id="500"/>
      <w:bookmarkEnd w:id="501"/>
    </w:p>
    <w:p w14:paraId="463BA7F2">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59121612">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2EC8AFDE">
      <w:pPr>
        <w:rPr>
          <w:rFonts w:hint="eastAsia" w:ascii="仿宋" w:hAnsi="仿宋" w:eastAsia="仿宋" w:cs="仿宋"/>
          <w:sz w:val="24"/>
          <w:highlight w:val="none"/>
        </w:rPr>
      </w:pPr>
      <w:r>
        <w:rPr>
          <w:rFonts w:hint="eastAsia" w:ascii="仿宋" w:hAnsi="仿宋" w:eastAsia="仿宋" w:cs="仿宋"/>
          <w:sz w:val="24"/>
          <w:highlight w:val="none"/>
        </w:rPr>
        <w:br w:type="page"/>
      </w:r>
    </w:p>
    <w:p w14:paraId="5A228AEB">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2FE08014">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2299C462">
      <w:pPr>
        <w:snapToGrid w:val="0"/>
        <w:spacing w:beforeLines="0" w:afterLines="0" w:line="360" w:lineRule="auto"/>
        <w:ind w:firstLine="482" w:firstLineChars="200"/>
        <w:rPr>
          <w:rFonts w:ascii="仿宋" w:hAnsi="仿宋" w:eastAsia="仿宋" w:cs="仿宋"/>
          <w:b/>
          <w:sz w:val="24"/>
          <w:highlight w:val="none"/>
        </w:rPr>
      </w:pPr>
      <w:bookmarkStart w:id="502" w:name="_Toc32573"/>
      <w:bookmarkStart w:id="503" w:name="_Toc13317"/>
      <w:r>
        <w:rPr>
          <w:rFonts w:hint="eastAsia" w:ascii="仿宋" w:hAnsi="仿宋" w:eastAsia="仿宋" w:cs="仿宋"/>
          <w:b/>
          <w:sz w:val="24"/>
          <w:highlight w:val="none"/>
        </w:rPr>
        <w:t>2.12 税费</w:t>
      </w:r>
      <w:bookmarkEnd w:id="502"/>
      <w:bookmarkEnd w:id="503"/>
    </w:p>
    <w:p w14:paraId="6DE637BE">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24E6C263">
      <w:pPr>
        <w:snapToGrid w:val="0"/>
        <w:spacing w:beforeLines="0" w:afterLines="0" w:line="360" w:lineRule="auto"/>
        <w:ind w:firstLine="482" w:firstLineChars="200"/>
        <w:rPr>
          <w:rFonts w:ascii="仿宋" w:hAnsi="仿宋" w:eastAsia="仿宋" w:cs="仿宋"/>
          <w:b/>
          <w:sz w:val="24"/>
          <w:highlight w:val="none"/>
        </w:rPr>
      </w:pPr>
      <w:bookmarkStart w:id="504" w:name="_Toc24743"/>
      <w:bookmarkStart w:id="505" w:name="_Toc26875"/>
      <w:r>
        <w:rPr>
          <w:rFonts w:hint="eastAsia" w:ascii="仿宋" w:hAnsi="仿宋" w:eastAsia="仿宋" w:cs="仿宋"/>
          <w:b/>
          <w:sz w:val="24"/>
          <w:highlight w:val="none"/>
        </w:rPr>
        <w:t>2.13 乙方破产</w:t>
      </w:r>
      <w:bookmarkEnd w:id="504"/>
      <w:bookmarkEnd w:id="505"/>
    </w:p>
    <w:p w14:paraId="701D0682">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C614F29">
      <w:pPr>
        <w:snapToGrid w:val="0"/>
        <w:spacing w:beforeLines="0" w:afterLines="0" w:line="360" w:lineRule="auto"/>
        <w:ind w:firstLine="482" w:firstLineChars="200"/>
        <w:rPr>
          <w:rFonts w:ascii="仿宋" w:hAnsi="仿宋" w:eastAsia="仿宋" w:cs="仿宋"/>
          <w:b/>
          <w:sz w:val="24"/>
          <w:highlight w:val="none"/>
        </w:rPr>
      </w:pPr>
      <w:bookmarkStart w:id="506" w:name="_Toc25595"/>
      <w:bookmarkStart w:id="507" w:name="_Toc25881"/>
      <w:r>
        <w:rPr>
          <w:rFonts w:hint="eastAsia" w:ascii="仿宋" w:hAnsi="仿宋" w:eastAsia="仿宋" w:cs="仿宋"/>
          <w:b/>
          <w:sz w:val="24"/>
          <w:highlight w:val="none"/>
        </w:rPr>
        <w:t>2.14 合同中止、终止</w:t>
      </w:r>
      <w:bookmarkEnd w:id="506"/>
      <w:bookmarkEnd w:id="507"/>
    </w:p>
    <w:p w14:paraId="371EF593">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2B5077D4">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542FC600">
      <w:pPr>
        <w:snapToGrid w:val="0"/>
        <w:spacing w:beforeLines="0" w:afterLines="0" w:line="360" w:lineRule="auto"/>
        <w:ind w:firstLine="482" w:firstLineChars="200"/>
        <w:rPr>
          <w:rFonts w:ascii="仿宋" w:hAnsi="仿宋" w:eastAsia="仿宋" w:cs="仿宋"/>
          <w:b/>
          <w:sz w:val="24"/>
          <w:highlight w:val="none"/>
        </w:rPr>
      </w:pPr>
      <w:bookmarkStart w:id="508" w:name="_Toc18802"/>
      <w:bookmarkStart w:id="509" w:name="_Toc17783"/>
      <w:r>
        <w:rPr>
          <w:rFonts w:hint="eastAsia" w:ascii="仿宋" w:hAnsi="仿宋" w:eastAsia="仿宋" w:cs="仿宋"/>
          <w:b/>
          <w:sz w:val="24"/>
          <w:highlight w:val="none"/>
        </w:rPr>
        <w:t>2.15 检验和验收</w:t>
      </w:r>
      <w:bookmarkEnd w:id="508"/>
      <w:bookmarkEnd w:id="509"/>
    </w:p>
    <w:p w14:paraId="552275B6">
      <w:pPr>
        <w:tabs>
          <w:tab w:val="left" w:pos="360"/>
          <w:tab w:val="left" w:pos="540"/>
          <w:tab w:val="left" w:pos="1080"/>
        </w:tabs>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14:paraId="59BC3634">
      <w:pPr>
        <w:tabs>
          <w:tab w:val="left" w:pos="360"/>
          <w:tab w:val="left" w:pos="540"/>
          <w:tab w:val="left" w:pos="1080"/>
        </w:tabs>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37F0B1A">
      <w:pPr>
        <w:tabs>
          <w:tab w:val="left" w:pos="360"/>
          <w:tab w:val="left" w:pos="540"/>
          <w:tab w:val="left" w:pos="1080"/>
        </w:tabs>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14:paraId="0BF87E78">
      <w:pPr>
        <w:snapToGrid w:val="0"/>
        <w:spacing w:beforeLines="0" w:afterLines="0" w:line="360" w:lineRule="auto"/>
        <w:ind w:firstLine="482" w:firstLineChars="200"/>
        <w:rPr>
          <w:rFonts w:ascii="仿宋" w:hAnsi="仿宋" w:eastAsia="仿宋" w:cs="仿宋"/>
          <w:b/>
          <w:sz w:val="24"/>
          <w:highlight w:val="none"/>
        </w:rPr>
      </w:pPr>
      <w:bookmarkStart w:id="510" w:name="_Toc30732"/>
      <w:bookmarkStart w:id="511" w:name="_Toc21819"/>
      <w:r>
        <w:rPr>
          <w:rFonts w:hint="eastAsia" w:ascii="仿宋" w:hAnsi="仿宋" w:eastAsia="仿宋" w:cs="仿宋"/>
          <w:b/>
          <w:sz w:val="24"/>
          <w:highlight w:val="none"/>
        </w:rPr>
        <w:t>2.16 通知和送达</w:t>
      </w:r>
      <w:bookmarkEnd w:id="510"/>
      <w:bookmarkEnd w:id="511"/>
    </w:p>
    <w:p w14:paraId="23B2EAD6">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2.16.1任何一方因履行合同而以合同第一部分尾部所列明的传真或电子邮件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14:paraId="1A788AC1">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12374BF6">
      <w:pPr>
        <w:snapToGrid w:val="0"/>
        <w:spacing w:beforeLines="0" w:afterLines="0" w:line="360" w:lineRule="auto"/>
        <w:ind w:firstLine="482" w:firstLineChars="200"/>
        <w:rPr>
          <w:rFonts w:ascii="仿宋" w:hAnsi="仿宋" w:eastAsia="仿宋" w:cs="仿宋"/>
          <w:b/>
          <w:sz w:val="24"/>
          <w:highlight w:val="none"/>
        </w:rPr>
      </w:pPr>
      <w:bookmarkStart w:id="512" w:name="_Toc32405"/>
      <w:bookmarkStart w:id="513" w:name="_Toc20193"/>
      <w:r>
        <w:rPr>
          <w:rFonts w:hint="eastAsia" w:ascii="仿宋" w:hAnsi="仿宋" w:eastAsia="仿宋" w:cs="仿宋"/>
          <w:b/>
          <w:sz w:val="24"/>
          <w:highlight w:val="none"/>
        </w:rPr>
        <w:t>2.17 合同使用的文字和适用的法律</w:t>
      </w:r>
      <w:bookmarkEnd w:id="512"/>
      <w:bookmarkEnd w:id="513"/>
    </w:p>
    <w:p w14:paraId="766DF71D">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2.17.1 合同使用汉语书就、变更和解释；</w:t>
      </w:r>
    </w:p>
    <w:p w14:paraId="65D2D664">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2.17.2 合同适用中华人民共和国法律。</w:t>
      </w:r>
    </w:p>
    <w:p w14:paraId="3306B2E5">
      <w:pPr>
        <w:keepNext w:val="0"/>
        <w:keepLines w:val="0"/>
        <w:pageBreakBefore w:val="0"/>
        <w:kinsoku/>
        <w:overflowPunct/>
        <w:topLinePunct w:val="0"/>
        <w:bidi w:val="0"/>
        <w:snapToGrid w:val="0"/>
        <w:spacing w:beforeLines="0" w:afterLines="0" w:line="360" w:lineRule="auto"/>
        <w:ind w:left="0" w:leftChars="0" w:right="0" w:rightChars="0" w:firstLine="482" w:firstLineChars="200"/>
        <w:textAlignment w:val="auto"/>
        <w:rPr>
          <w:rFonts w:ascii="仿宋" w:hAnsi="仿宋" w:eastAsia="仿宋" w:cs="仿宋"/>
          <w:b/>
          <w:color w:val="auto"/>
          <w:sz w:val="24"/>
          <w:highlight w:val="none"/>
        </w:rPr>
      </w:pPr>
      <w:bookmarkStart w:id="514" w:name="_Toc18540"/>
      <w:bookmarkStart w:id="515" w:name="_Toc30599"/>
      <w:bookmarkStart w:id="516" w:name="_Toc4355"/>
      <w:bookmarkStart w:id="517" w:name="_Toc25493"/>
      <w:bookmarkStart w:id="518" w:name="_Toc30426"/>
      <w:bookmarkStart w:id="519" w:name="_Toc1492"/>
      <w:bookmarkStart w:id="520" w:name="_Toc30096"/>
      <w:bookmarkStart w:id="521" w:name="_Toc22266"/>
      <w:bookmarkStart w:id="522" w:name="_Toc27127"/>
      <w:bookmarkStart w:id="523" w:name="_Toc27403"/>
      <w:r>
        <w:rPr>
          <w:rFonts w:hint="eastAsia" w:ascii="仿宋" w:hAnsi="仿宋" w:eastAsia="仿宋" w:cs="仿宋"/>
          <w:b/>
          <w:color w:val="auto"/>
          <w:sz w:val="24"/>
          <w:highlight w:val="none"/>
        </w:rPr>
        <w:t>2.18 计量单位</w:t>
      </w:r>
      <w:bookmarkEnd w:id="514"/>
      <w:bookmarkEnd w:id="515"/>
      <w:bookmarkEnd w:id="516"/>
      <w:bookmarkEnd w:id="517"/>
      <w:bookmarkEnd w:id="518"/>
    </w:p>
    <w:p w14:paraId="4DB2356D">
      <w:pPr>
        <w:keepNext w:val="0"/>
        <w:keepLines w:val="0"/>
        <w:pageBreakBefore w:val="0"/>
        <w:kinsoku/>
        <w:overflowPunct/>
        <w:topLinePunct w:val="0"/>
        <w:bidi w:val="0"/>
        <w:snapToGrid w:val="0"/>
        <w:spacing w:beforeLines="0" w:afterLines="0" w:line="360" w:lineRule="auto"/>
        <w:ind w:left="0" w:leftChars="0" w:right="0" w:righ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bookmarkEnd w:id="519"/>
    <w:bookmarkEnd w:id="520"/>
    <w:bookmarkEnd w:id="521"/>
    <w:bookmarkEnd w:id="522"/>
    <w:bookmarkEnd w:id="523"/>
    <w:p w14:paraId="57F8FC07">
      <w:pPr>
        <w:snapToGrid w:val="0"/>
        <w:spacing w:beforeLines="0" w:afterLines="0"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2.19合同份数</w:t>
      </w:r>
    </w:p>
    <w:p w14:paraId="3E70C2E5">
      <w:pPr>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bookmarkEnd w:id="445"/>
    <w:bookmarkEnd w:id="446"/>
    <w:bookmarkEnd w:id="447"/>
    <w:bookmarkEnd w:id="448"/>
    <w:bookmarkEnd w:id="449"/>
    <w:p w14:paraId="5DB46F9D">
      <w:pPr>
        <w:snapToGrid w:val="0"/>
        <w:spacing w:beforeLines="0" w:afterLines="0" w:line="360" w:lineRule="auto"/>
        <w:ind w:firstLine="480" w:firstLineChars="200"/>
        <w:rPr>
          <w:rFonts w:ascii="仿宋" w:hAnsi="仿宋" w:eastAsia="仿宋" w:cs="仿宋"/>
          <w:sz w:val="24"/>
          <w:highlight w:val="none"/>
        </w:rPr>
      </w:pPr>
    </w:p>
    <w:p w14:paraId="50876016">
      <w:pPr>
        <w:pStyle w:val="703"/>
        <w:spacing w:beforeLines="0" w:after="0" w:afterLines="0" w:line="360" w:lineRule="auto"/>
        <w:jc w:val="center"/>
        <w:outlineLvl w:val="9"/>
        <w:rPr>
          <w:rFonts w:ascii="仿宋" w:hAnsi="仿宋" w:eastAsia="仿宋" w:cs="仿宋"/>
          <w:b/>
          <w:sz w:val="36"/>
          <w:szCs w:val="36"/>
          <w:highlight w:val="none"/>
        </w:rPr>
      </w:pPr>
      <w:r>
        <w:rPr>
          <w:rFonts w:hint="eastAsia" w:ascii="仿宋" w:hAnsi="仿宋" w:eastAsia="仿宋" w:cs="仿宋"/>
          <w:kern w:val="0"/>
          <w:szCs w:val="24"/>
          <w:highlight w:val="none"/>
        </w:rPr>
        <w:br w:type="page"/>
      </w:r>
      <w:bookmarkStart w:id="524" w:name="_Toc15098"/>
      <w:bookmarkStart w:id="525" w:name="_Toc2409"/>
      <w:bookmarkStart w:id="526" w:name="_Toc24383"/>
      <w:bookmarkStart w:id="527" w:name="_Toc25021"/>
      <w:bookmarkStart w:id="528" w:name="_Toc25969"/>
      <w:bookmarkStart w:id="529" w:name="_Toc27408"/>
      <w:r>
        <w:rPr>
          <w:rFonts w:hint="eastAsia" w:ascii="仿宋" w:hAnsi="仿宋" w:eastAsia="仿宋" w:cs="仿宋"/>
          <w:b/>
          <w:sz w:val="32"/>
          <w:szCs w:val="32"/>
          <w:highlight w:val="none"/>
        </w:rPr>
        <w:t>第三部分 合同专用条款</w:t>
      </w:r>
      <w:bookmarkEnd w:id="524"/>
      <w:bookmarkEnd w:id="525"/>
      <w:bookmarkEnd w:id="526"/>
      <w:bookmarkEnd w:id="527"/>
      <w:bookmarkEnd w:id="528"/>
      <w:bookmarkEnd w:id="529"/>
    </w:p>
    <w:p w14:paraId="5AEDDB76">
      <w:pPr>
        <w:snapToGrid w:val="0"/>
        <w:spacing w:beforeLines="0" w:afterLines="0" w:line="360" w:lineRule="auto"/>
        <w:ind w:left="-420" w:leftChars="-200" w:right="-420" w:rightChars="-200" w:firstLine="480" w:firstLineChars="200"/>
        <w:rPr>
          <w:rFonts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2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290"/>
      </w:tblGrid>
      <w:tr w14:paraId="05AC3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748AFC3B">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b/>
                <w:sz w:val="24"/>
                <w:highlight w:val="none"/>
              </w:rPr>
            </w:pPr>
            <w:r>
              <w:rPr>
                <w:rFonts w:hint="eastAsia" w:ascii="仿宋" w:hAnsi="仿宋" w:eastAsia="仿宋" w:cs="仿宋"/>
                <w:b/>
                <w:sz w:val="24"/>
                <w:highlight w:val="none"/>
              </w:rPr>
              <w:t>条款号</w:t>
            </w:r>
          </w:p>
        </w:tc>
        <w:tc>
          <w:tcPr>
            <w:tcW w:w="8290" w:type="dxa"/>
            <w:vAlign w:val="center"/>
          </w:tcPr>
          <w:p w14:paraId="7F399B51">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b/>
                <w:sz w:val="24"/>
                <w:highlight w:val="none"/>
              </w:rPr>
            </w:pPr>
            <w:r>
              <w:rPr>
                <w:rFonts w:hint="eastAsia" w:ascii="仿宋" w:hAnsi="仿宋" w:eastAsia="仿宋" w:cs="仿宋"/>
                <w:b/>
                <w:sz w:val="24"/>
                <w:highlight w:val="none"/>
              </w:rPr>
              <w:t>约定内容</w:t>
            </w:r>
          </w:p>
        </w:tc>
      </w:tr>
      <w:tr w14:paraId="132BB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5096FBA1">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hint="default" w:ascii="仿宋" w:hAnsi="仿宋" w:eastAsia="仿宋" w:cs="仿宋"/>
                <w:b/>
                <w:sz w:val="24"/>
                <w:highlight w:val="none"/>
                <w:lang w:val="en-US" w:eastAsia="zh-CN"/>
              </w:rPr>
            </w:pPr>
            <w:r>
              <w:rPr>
                <w:rFonts w:hint="eastAsia" w:ascii="仿宋" w:hAnsi="仿宋" w:eastAsia="仿宋" w:cs="仿宋"/>
                <w:b w:val="0"/>
                <w:sz w:val="24"/>
                <w:highlight w:val="none"/>
                <w:lang w:val="en-US" w:eastAsia="zh-CN"/>
              </w:rPr>
              <w:t>1.3.2</w:t>
            </w:r>
          </w:p>
        </w:tc>
        <w:tc>
          <w:tcPr>
            <w:tcW w:w="8290" w:type="dxa"/>
            <w:vAlign w:val="center"/>
          </w:tcPr>
          <w:p w14:paraId="570622D3">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both"/>
              <w:textAlignment w:val="auto"/>
              <w:rPr>
                <w:rFonts w:hint="eastAsia" w:ascii="仿宋" w:hAnsi="仿宋" w:eastAsia="仿宋" w:cs="仿宋"/>
                <w:b/>
                <w:sz w:val="24"/>
                <w:highlight w:val="none"/>
              </w:rPr>
            </w:pPr>
            <w:r>
              <w:rPr>
                <w:rFonts w:hint="eastAsia" w:ascii="仿宋" w:hAnsi="仿宋" w:eastAsia="仿宋" w:cs="仿宋"/>
                <w:bCs/>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参加活动每人次数量计。</w:t>
            </w:r>
            <w:r>
              <w:rPr>
                <w:rFonts w:hint="eastAsia" w:ascii="仿宋" w:hAnsi="仿宋" w:eastAsia="仿宋" w:cs="仿宋"/>
                <w:bCs/>
                <w:color w:val="auto"/>
                <w:sz w:val="24"/>
                <w:highlight w:val="none"/>
                <w:u w:val="single"/>
              </w:rPr>
              <w:t xml:space="preserve"> </w:t>
            </w:r>
          </w:p>
        </w:tc>
      </w:tr>
      <w:tr w14:paraId="62C75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9AB1F29">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1.4.2</w:t>
            </w:r>
          </w:p>
        </w:tc>
        <w:tc>
          <w:tcPr>
            <w:tcW w:w="8290" w:type="dxa"/>
            <w:vAlign w:val="center"/>
          </w:tcPr>
          <w:p w14:paraId="79299D3D">
            <w:pPr>
              <w:keepNext w:val="0"/>
              <w:keepLines w:val="0"/>
              <w:pageBreakBefore w:val="0"/>
              <w:widowControl w:val="0"/>
              <w:kinsoku/>
              <w:wordWrap w:val="0"/>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w:t>
            </w:r>
          </w:p>
        </w:tc>
      </w:tr>
      <w:tr w14:paraId="26FC0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62A634A">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1.5.1</w:t>
            </w:r>
          </w:p>
        </w:tc>
        <w:tc>
          <w:tcPr>
            <w:tcW w:w="8290" w:type="dxa"/>
            <w:vAlign w:val="center"/>
          </w:tcPr>
          <w:p w14:paraId="0C7348FB">
            <w:pPr>
              <w:pStyle w:val="968"/>
              <w:tabs>
                <w:tab w:val="left" w:pos="471"/>
              </w:tabs>
              <w:wordWrap/>
              <w:snapToGrid w:val="0"/>
              <w:spacing w:beforeLines="0" w:afterLines="0" w:line="360" w:lineRule="auto"/>
              <w:ind w:firstLine="0"/>
              <w:outlineLvl w:val="9"/>
              <w:rPr>
                <w:rFonts w:ascii="仿宋" w:hAnsi="仿宋" w:eastAsia="仿宋" w:cs="仿宋"/>
                <w:sz w:val="24"/>
                <w:highlight w:val="none"/>
              </w:rPr>
            </w:pPr>
            <w:r>
              <w:rPr>
                <w:rFonts w:hint="eastAsia" w:ascii="仿宋" w:hAnsi="仿宋" w:eastAsia="仿宋" w:cs="仿宋"/>
                <w:sz w:val="24"/>
                <w:szCs w:val="24"/>
                <w:highlight w:val="none"/>
                <w:lang w:val="en-US" w:eastAsia="zh-CN" w:bidi="ar-SA"/>
              </w:rPr>
              <w:t>合同签订并收到乙方开具的增值税发票后7个工作日内甲方向乙方支付合同价的40%作为预付款。</w:t>
            </w:r>
          </w:p>
        </w:tc>
      </w:tr>
      <w:tr w14:paraId="49033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1BCB8B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1.5.2</w:t>
            </w:r>
          </w:p>
        </w:tc>
        <w:tc>
          <w:tcPr>
            <w:tcW w:w="8290" w:type="dxa"/>
            <w:vAlign w:val="center"/>
          </w:tcPr>
          <w:p w14:paraId="374E153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sz w:val="24"/>
                <w:highlight w:val="none"/>
              </w:rPr>
            </w:pPr>
            <w:r>
              <w:rPr>
                <w:rFonts w:hint="eastAsia" w:ascii="仿宋" w:hAnsi="仿宋" w:eastAsia="仿宋" w:cs="仿宋"/>
                <w:sz w:val="24"/>
                <w:highlight w:val="none"/>
              </w:rPr>
              <w:t>预付款在进度款付款时扣回。</w:t>
            </w:r>
          </w:p>
        </w:tc>
      </w:tr>
      <w:tr w14:paraId="36703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A4F02B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1.5.3</w:t>
            </w:r>
          </w:p>
        </w:tc>
        <w:tc>
          <w:tcPr>
            <w:tcW w:w="8290" w:type="dxa"/>
            <w:vAlign w:val="center"/>
          </w:tcPr>
          <w:p w14:paraId="72591D0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sz w:val="24"/>
                <w:highlight w:val="none"/>
              </w:rPr>
            </w:pPr>
            <w:r>
              <w:rPr>
                <w:rFonts w:hint="eastAsia" w:ascii="仿宋" w:hAnsi="仿宋" w:eastAsia="仿宋" w:cs="仿宋"/>
                <w:sz w:val="24"/>
                <w:highlight w:val="none"/>
              </w:rPr>
              <w:t>甲方向乙方支付预付款的同时，乙方提交银行、保险公司出具的预付款保函（若未按要求提交预付款保函，则视为乙方无需预付款）。</w:t>
            </w:r>
          </w:p>
        </w:tc>
      </w:tr>
      <w:tr w14:paraId="4CFA2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EB1D50D">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1.6.2</w:t>
            </w:r>
          </w:p>
        </w:tc>
        <w:tc>
          <w:tcPr>
            <w:tcW w:w="8290" w:type="dxa"/>
            <w:vAlign w:val="center"/>
          </w:tcPr>
          <w:p w14:paraId="138C0B8A">
            <w:pPr>
              <w:pStyle w:val="968"/>
              <w:keepNext w:val="0"/>
              <w:keepLines w:val="0"/>
              <w:pageBreakBefore w:val="0"/>
              <w:widowControl w:val="0"/>
              <w:tabs>
                <w:tab w:val="left" w:pos="471"/>
              </w:tabs>
              <w:kinsoku/>
              <w:overflowPunct/>
              <w:topLinePunct w:val="0"/>
              <w:autoSpaceDE/>
              <w:autoSpaceDN/>
              <w:bidi w:val="0"/>
              <w:snapToGrid w:val="0"/>
              <w:spacing w:beforeLines="0" w:afterLines="0" w:line="360" w:lineRule="auto"/>
              <w:ind w:right="0" w:rightChars="0" w:firstLine="0" w:firstLineChars="0"/>
              <w:textAlignment w:val="auto"/>
              <w:outlineLvl w:val="9"/>
              <w:rPr>
                <w:rFonts w:hint="default" w:ascii="仿宋" w:hAnsi="仿宋" w:eastAsia="仿宋" w:cs="仿宋"/>
                <w:sz w:val="24"/>
                <w:highlight w:val="none"/>
                <w:lang w:val="en-US" w:eastAsia="zh-CN"/>
              </w:rPr>
            </w:pPr>
            <w:r>
              <w:rPr>
                <w:rFonts w:hint="eastAsia" w:ascii="仿宋" w:hAnsi="仿宋" w:eastAsia="仿宋" w:cs="仿宋"/>
                <w:kern w:val="0"/>
                <w:sz w:val="24"/>
                <w:highlight w:val="none"/>
              </w:rPr>
              <w:t>资金支付的方式、时间和条件：</w:t>
            </w:r>
            <w:r>
              <w:rPr>
                <w:rFonts w:hint="eastAsia" w:ascii="仿宋" w:hAnsi="仿宋" w:eastAsia="仿宋" w:cs="仿宋"/>
                <w:sz w:val="24"/>
                <w:szCs w:val="24"/>
                <w:highlight w:val="none"/>
                <w:lang w:val="en-US" w:eastAsia="zh-CN" w:bidi="ar-SA"/>
              </w:rPr>
              <w:t>合同签订并收到乙方开具的增值税发票后7个工作日内甲方向乙方支付合同价的40%作为预付款，</w:t>
            </w:r>
            <w:r>
              <w:rPr>
                <w:rFonts w:hint="eastAsia" w:ascii="仿宋" w:hAnsi="仿宋" w:eastAsia="仿宋" w:cs="仿宋"/>
                <w:sz w:val="24"/>
                <w:highlight w:val="none"/>
                <w:lang w:val="en-US" w:eastAsia="zh-CN"/>
              </w:rPr>
              <w:t>服务期</w:t>
            </w:r>
            <w:r>
              <w:rPr>
                <w:rFonts w:hint="eastAsia" w:ascii="仿宋" w:hAnsi="仿宋" w:eastAsia="仿宋" w:cs="仿宋"/>
                <w:color w:val="auto"/>
                <w:sz w:val="24"/>
                <w:szCs w:val="24"/>
                <w:highlight w:val="none"/>
                <w:lang w:eastAsia="zh-CN"/>
              </w:rPr>
              <w:t>结束、</w:t>
            </w:r>
            <w:r>
              <w:rPr>
                <w:rFonts w:hint="eastAsia" w:ascii="仿宋" w:hAnsi="仿宋" w:eastAsia="仿宋" w:cs="仿宋"/>
                <w:color w:val="auto"/>
                <w:sz w:val="24"/>
                <w:szCs w:val="24"/>
                <w:highlight w:val="none"/>
                <w:lang w:val="en-US" w:eastAsia="zh-CN"/>
              </w:rPr>
              <w:t>履约验收通过后，根据参加活动实际人数支付至结算价的100%，但结算总价上限不得超过预算金额。</w:t>
            </w:r>
            <w:r>
              <w:rPr>
                <w:rFonts w:hint="eastAsia" w:ascii="仿宋" w:hAnsi="仿宋" w:eastAsia="仿宋" w:cs="仿宋"/>
                <w:sz w:val="24"/>
                <w:highlight w:val="none"/>
                <w:lang w:eastAsia="zh-CN"/>
              </w:rPr>
              <w:t>付款前乙方需开具增值税发票。</w:t>
            </w:r>
          </w:p>
        </w:tc>
      </w:tr>
      <w:tr w14:paraId="4AFC9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14CBC95">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1.7.1</w:t>
            </w:r>
          </w:p>
        </w:tc>
        <w:tc>
          <w:tcPr>
            <w:tcW w:w="8290" w:type="dxa"/>
            <w:vAlign w:val="center"/>
          </w:tcPr>
          <w:p w14:paraId="334E2B8A">
            <w:pPr>
              <w:keepNext w:val="0"/>
              <w:keepLines w:val="0"/>
              <w:pageBreakBefore w:val="0"/>
              <w:kinsoku/>
              <w:wordWrap w:val="0"/>
              <w:overflowPunct/>
              <w:topLinePunct w:val="0"/>
              <w:bidi w:val="0"/>
              <w:snapToGrid w:val="0"/>
              <w:spacing w:beforeLines="0" w:afterLines="0" w:line="360" w:lineRule="auto"/>
              <w:textAlignment w:val="auto"/>
              <w:outlineLvl w:val="9"/>
              <w:rPr>
                <w:rFonts w:ascii="仿宋" w:hAnsi="仿宋" w:eastAsia="仿宋" w:cs="仿宋"/>
                <w:sz w:val="24"/>
                <w:highlight w:val="none"/>
              </w:rPr>
            </w:pPr>
            <w:r>
              <w:rPr>
                <w:rFonts w:hint="eastAsia" w:ascii="仿宋" w:hAnsi="仿宋" w:eastAsia="仿宋" w:cs="仿宋"/>
                <w:color w:val="auto"/>
                <w:sz w:val="24"/>
                <w:highlight w:val="none"/>
              </w:rPr>
              <w:t>服务交付（实施）的时间（期限）</w:t>
            </w:r>
            <w:r>
              <w:rPr>
                <w:rFonts w:hint="eastAsia" w:ascii="仿宋" w:hAnsi="仿宋" w:eastAsia="仿宋" w:cs="仿宋"/>
                <w:color w:val="auto"/>
                <w:sz w:val="24"/>
                <w:highlight w:val="none"/>
                <w:lang w:eastAsia="zh-CN"/>
              </w:rPr>
              <w:t>：</w:t>
            </w:r>
            <w:r>
              <w:rPr>
                <w:rFonts w:hint="eastAsia" w:ascii="仿宋" w:hAnsi="仿宋" w:eastAsia="仿宋" w:cs="仿宋"/>
                <w:b w:val="0"/>
                <w:bCs/>
                <w:sz w:val="24"/>
                <w:highlight w:val="none"/>
                <w:lang w:val="en-US" w:eastAsia="zh-CN"/>
              </w:rPr>
              <w:t>自合同签订生效之日起至辖区所有企业退休人员文体活动</w:t>
            </w:r>
            <w:r>
              <w:rPr>
                <w:rFonts w:hint="eastAsia" w:ascii="仿宋" w:hAnsi="仿宋" w:eastAsia="仿宋" w:cs="仿宋"/>
                <w:b w:val="0"/>
                <w:bCs/>
                <w:sz w:val="24"/>
                <w:highlight w:val="none"/>
                <w:lang w:eastAsia="zh-CN"/>
              </w:rPr>
              <w:t>服务</w:t>
            </w:r>
            <w:r>
              <w:rPr>
                <w:rFonts w:hint="eastAsia" w:ascii="仿宋" w:hAnsi="仿宋" w:eastAsia="仿宋" w:cs="仿宋"/>
                <w:b w:val="0"/>
                <w:bCs/>
                <w:sz w:val="24"/>
                <w:highlight w:val="none"/>
                <w:lang w:val="en-US" w:eastAsia="zh-CN"/>
              </w:rPr>
              <w:t>结束止</w:t>
            </w:r>
            <w:r>
              <w:rPr>
                <w:rFonts w:hint="eastAsia" w:ascii="仿宋" w:hAnsi="仿宋" w:eastAsia="仿宋" w:cs="仿宋"/>
                <w:b w:val="0"/>
                <w:bCs/>
                <w:sz w:val="24"/>
                <w:highlight w:val="none"/>
                <w:lang w:eastAsia="zh-CN"/>
              </w:rPr>
              <w:t>。</w:t>
            </w:r>
          </w:p>
        </w:tc>
      </w:tr>
      <w:tr w14:paraId="6F37F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253660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1.7.2</w:t>
            </w:r>
          </w:p>
        </w:tc>
        <w:tc>
          <w:tcPr>
            <w:tcW w:w="8290" w:type="dxa"/>
            <w:vAlign w:val="center"/>
          </w:tcPr>
          <w:p w14:paraId="6E750090">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sz w:val="24"/>
                <w:highlight w:val="none"/>
                <w:lang w:eastAsia="zh-CN"/>
              </w:rPr>
            </w:pPr>
            <w:r>
              <w:rPr>
                <w:rFonts w:hint="eastAsia" w:ascii="仿宋" w:hAnsi="仿宋" w:eastAsia="仿宋" w:cs="仿宋"/>
                <w:color w:val="auto"/>
                <w:sz w:val="24"/>
                <w:highlight w:val="none"/>
              </w:rPr>
              <w:t>服务交付（实施）的地点（地域范围）：</w:t>
            </w:r>
            <w:r>
              <w:rPr>
                <w:rFonts w:hint="eastAsia" w:ascii="仿宋" w:hAnsi="仿宋" w:eastAsia="仿宋" w:cs="仿宋"/>
                <w:sz w:val="24"/>
                <w:highlight w:val="none"/>
                <w:lang w:eastAsia="zh-CN"/>
              </w:rPr>
              <w:t>浙江省</w:t>
            </w:r>
            <w:r>
              <w:rPr>
                <w:rFonts w:ascii="仿宋" w:hAnsi="仿宋" w:eastAsia="仿宋" w:cs="仿宋"/>
                <w:sz w:val="24"/>
                <w:highlight w:val="none"/>
              </w:rPr>
              <w:t>范围内</w:t>
            </w:r>
          </w:p>
        </w:tc>
      </w:tr>
      <w:tr w14:paraId="2C46F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7296E97">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1.7.3</w:t>
            </w:r>
          </w:p>
        </w:tc>
        <w:tc>
          <w:tcPr>
            <w:tcW w:w="8290" w:type="dxa"/>
            <w:vAlign w:val="center"/>
          </w:tcPr>
          <w:p w14:paraId="3F92FDCE">
            <w:pPr>
              <w:pStyle w:val="968"/>
              <w:tabs>
                <w:tab w:val="left" w:pos="471"/>
              </w:tabs>
              <w:snapToGrid w:val="0"/>
              <w:spacing w:beforeLines="0" w:afterLines="0" w:line="360" w:lineRule="auto"/>
              <w:ind w:firstLine="0"/>
              <w:outlineLvl w:val="9"/>
              <w:rPr>
                <w:rFonts w:ascii="仿宋" w:hAnsi="仿宋" w:eastAsia="仿宋" w:cs="仿宋"/>
                <w:sz w:val="24"/>
                <w:highlight w:val="none"/>
              </w:rPr>
            </w:pPr>
            <w:r>
              <w:rPr>
                <w:rFonts w:hint="eastAsia" w:ascii="仿宋" w:hAnsi="仿宋" w:eastAsia="仿宋" w:cs="仿宋"/>
                <w:color w:val="auto"/>
                <w:sz w:val="24"/>
                <w:highlight w:val="none"/>
              </w:rPr>
              <w:t>服务交付（实施）的方式：</w:t>
            </w:r>
            <w:r>
              <w:rPr>
                <w:rFonts w:hint="eastAsia" w:ascii="仿宋" w:hAnsi="仿宋" w:eastAsia="仿宋" w:cs="仿宋"/>
                <w:color w:val="auto"/>
                <w:sz w:val="24"/>
                <w:highlight w:val="none"/>
                <w:lang w:val="en-US" w:eastAsia="zh-CN"/>
              </w:rPr>
              <w:t>企业退休人员参与文体活动，</w:t>
            </w:r>
            <w:r>
              <w:rPr>
                <w:rFonts w:hint="eastAsia" w:ascii="仿宋" w:hAnsi="仿宋" w:eastAsia="仿宋" w:cs="仿宋"/>
                <w:kern w:val="0"/>
                <w:sz w:val="24"/>
                <w:szCs w:val="24"/>
                <w:highlight w:val="none"/>
                <w:lang w:val="en-US" w:eastAsia="zh-CN" w:bidi="ar-SA"/>
              </w:rPr>
              <w:t>每人每年参加1次；不得发放现金或购物卡等代金卡（券），对75周岁以上及因客观原因不能参加活动的退休人员，可以组织慰问，发放慰问品。</w:t>
            </w:r>
          </w:p>
        </w:tc>
      </w:tr>
      <w:tr w14:paraId="494A9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3676A20">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1.8.7</w:t>
            </w:r>
          </w:p>
        </w:tc>
        <w:tc>
          <w:tcPr>
            <w:tcW w:w="8290" w:type="dxa"/>
            <w:vAlign w:val="center"/>
          </w:tcPr>
          <w:p w14:paraId="07EC0F5B">
            <w:pPr>
              <w:keepNext w:val="0"/>
              <w:keepLines w:val="0"/>
              <w:pageBreakBefore w:val="0"/>
              <w:widowControl w:val="0"/>
              <w:kinsoku/>
              <w:overflowPunct/>
              <w:topLinePunct w:val="0"/>
              <w:autoSpaceDE/>
              <w:autoSpaceDN/>
              <w:bidi w:val="0"/>
              <w:adjustRightInd/>
              <w:snapToGrid w:val="0"/>
              <w:spacing w:beforeLines="0" w:afterLines="0" w:line="360" w:lineRule="auto"/>
              <w:ind w:right="0" w:rightChars="0" w:firstLine="0" w:firstLineChars="0"/>
              <w:textAlignment w:val="auto"/>
              <w:rPr>
                <w:highlight w:val="none"/>
              </w:rPr>
            </w:pPr>
            <w:r>
              <w:rPr>
                <w:rFonts w:hint="eastAsia" w:ascii="仿宋" w:hAnsi="仿宋" w:eastAsia="仿宋" w:cs="仿宋"/>
                <w:sz w:val="24"/>
                <w:highlight w:val="none"/>
              </w:rPr>
              <w:t>违约责任特殊约定：</w:t>
            </w:r>
            <w:r>
              <w:rPr>
                <w:rFonts w:hint="eastAsia" w:ascii="仿宋" w:hAnsi="仿宋" w:eastAsia="仿宋" w:cs="仿宋"/>
                <w:color w:val="auto"/>
                <w:kern w:val="0"/>
                <w:sz w:val="24"/>
                <w:highlight w:val="none"/>
              </w:rPr>
              <w:t>如有因</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服务不到位，或发生差错事故和意外事件，遭投诉引起纠纷索赔者，由</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自行负责，相关费用</w:t>
            </w:r>
            <w:r>
              <w:rPr>
                <w:rFonts w:hint="eastAsia" w:ascii="仿宋" w:hAnsi="仿宋" w:eastAsia="仿宋" w:cs="仿宋"/>
                <w:color w:val="auto"/>
                <w:kern w:val="0"/>
                <w:sz w:val="24"/>
                <w:highlight w:val="none"/>
                <w:lang w:val="en-US" w:eastAsia="zh-CN"/>
              </w:rPr>
              <w:t>乙方</w:t>
            </w:r>
            <w:r>
              <w:rPr>
                <w:rFonts w:hint="eastAsia" w:ascii="仿宋" w:hAnsi="仿宋" w:eastAsia="仿宋" w:cs="仿宋"/>
                <w:color w:val="auto"/>
                <w:kern w:val="0"/>
                <w:sz w:val="24"/>
                <w:highlight w:val="none"/>
              </w:rPr>
              <w:t>自行承担，</w:t>
            </w:r>
            <w:r>
              <w:rPr>
                <w:rFonts w:hint="eastAsia" w:ascii="仿宋" w:hAnsi="仿宋" w:eastAsia="仿宋" w:cs="仿宋"/>
                <w:color w:val="auto"/>
                <w:kern w:val="0"/>
                <w:sz w:val="24"/>
                <w:highlight w:val="none"/>
                <w:lang w:val="en-US" w:eastAsia="zh-CN"/>
              </w:rPr>
              <w:t>甲方</w:t>
            </w:r>
            <w:r>
              <w:rPr>
                <w:rFonts w:hint="eastAsia" w:ascii="仿宋" w:hAnsi="仿宋" w:eastAsia="仿宋" w:cs="仿宋"/>
                <w:color w:val="auto"/>
                <w:kern w:val="0"/>
                <w:sz w:val="24"/>
                <w:highlight w:val="none"/>
              </w:rPr>
              <w:t>在被服务的企退人员索赔时不承担任何责任。</w:t>
            </w:r>
            <w:r>
              <w:rPr>
                <w:rFonts w:hint="eastAsia" w:ascii="仿宋" w:hAnsi="仿宋" w:eastAsia="仿宋" w:cs="仿宋"/>
                <w:color w:val="auto"/>
                <w:kern w:val="0"/>
                <w:sz w:val="24"/>
                <w:highlight w:val="none"/>
                <w:lang w:val="en-US" w:eastAsia="zh-CN"/>
              </w:rPr>
              <w:t>合同履行期间若接到来信来电等投诉经查实，每次扣500元。若被新闻媒体曝光经查实，每次扣3000元，累计2次曝光的甲方有权单方面终止合同，乙方须承担由此产生的相关责任与损失。</w:t>
            </w:r>
          </w:p>
        </w:tc>
      </w:tr>
      <w:tr w14:paraId="436B1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FA22038">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1.9</w:t>
            </w:r>
          </w:p>
        </w:tc>
        <w:tc>
          <w:tcPr>
            <w:tcW w:w="8290" w:type="dxa"/>
            <w:vAlign w:val="center"/>
          </w:tcPr>
          <w:p w14:paraId="3451AA9A">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sz w:val="24"/>
                <w:highlight w:val="none"/>
                <w:lang w:eastAsia="zh-CN"/>
              </w:rPr>
            </w:pPr>
            <w:r>
              <w:rPr>
                <w:rFonts w:hint="eastAsia" w:ascii="仿宋" w:hAnsi="仿宋" w:eastAsia="仿宋" w:cs="仿宋"/>
                <w:bCs/>
                <w:sz w:val="24"/>
                <w:highlight w:val="none"/>
              </w:rPr>
              <w:t>本项目选择以下第1.9.2 条款规定的方式解决</w:t>
            </w:r>
            <w:r>
              <w:rPr>
                <w:rFonts w:hint="eastAsia" w:ascii="仿宋" w:hAnsi="仿宋" w:eastAsia="仿宋" w:cs="仿宋"/>
                <w:bCs/>
                <w:sz w:val="24"/>
                <w:highlight w:val="none"/>
                <w:lang w:eastAsia="zh-CN"/>
              </w:rPr>
              <w:t>。</w:t>
            </w:r>
          </w:p>
        </w:tc>
      </w:tr>
      <w:tr w14:paraId="736CE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6EC2596">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1.9.1</w:t>
            </w:r>
          </w:p>
        </w:tc>
        <w:tc>
          <w:tcPr>
            <w:tcW w:w="8290" w:type="dxa"/>
            <w:vAlign w:val="center"/>
          </w:tcPr>
          <w:p w14:paraId="0C75CF3B">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sz w:val="24"/>
                <w:highlight w:val="none"/>
                <w:lang w:eastAsia="zh-CN"/>
              </w:rPr>
            </w:pPr>
            <w:r>
              <w:rPr>
                <w:rFonts w:hint="eastAsia" w:ascii="仿宋" w:hAnsi="仿宋" w:eastAsia="仿宋" w:cs="仿宋"/>
                <w:bCs/>
                <w:sz w:val="24"/>
                <w:highlight w:val="none"/>
              </w:rPr>
              <w:t>将争议提交杭州仲裁委员会依申请仲裁时其现行有效的仲裁规则裁决</w:t>
            </w:r>
            <w:r>
              <w:rPr>
                <w:rFonts w:hint="eastAsia" w:ascii="仿宋" w:hAnsi="仿宋" w:eastAsia="仿宋" w:cs="仿宋"/>
                <w:bCs/>
                <w:sz w:val="24"/>
                <w:highlight w:val="none"/>
                <w:lang w:eastAsia="zh-CN"/>
              </w:rPr>
              <w:t>。</w:t>
            </w:r>
          </w:p>
        </w:tc>
      </w:tr>
      <w:tr w14:paraId="16B94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BDE86DE">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1.9.2</w:t>
            </w:r>
          </w:p>
        </w:tc>
        <w:tc>
          <w:tcPr>
            <w:tcW w:w="8290" w:type="dxa"/>
            <w:vAlign w:val="center"/>
          </w:tcPr>
          <w:p w14:paraId="7B49AD79">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sz w:val="24"/>
                <w:highlight w:val="none"/>
              </w:rPr>
            </w:pPr>
            <w:r>
              <w:rPr>
                <w:rFonts w:hint="eastAsia" w:ascii="仿宋" w:hAnsi="仿宋" w:eastAsia="仿宋" w:cs="仿宋"/>
                <w:bCs/>
                <w:sz w:val="24"/>
                <w:highlight w:val="none"/>
              </w:rPr>
              <w:t>向甲方所在地人民法院起诉。</w:t>
            </w:r>
          </w:p>
        </w:tc>
      </w:tr>
      <w:tr w14:paraId="79074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EC149F5">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2.3.2</w:t>
            </w:r>
          </w:p>
        </w:tc>
        <w:tc>
          <w:tcPr>
            <w:tcW w:w="8290" w:type="dxa"/>
            <w:vAlign w:val="center"/>
          </w:tcPr>
          <w:p w14:paraId="48B883FE">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sz w:val="24"/>
                <w:highlight w:val="none"/>
              </w:rPr>
            </w:pPr>
            <w:r>
              <w:rPr>
                <w:rFonts w:hint="eastAsia" w:ascii="仿宋" w:hAnsi="仿宋" w:eastAsia="仿宋" w:cs="仿宋"/>
                <w:sz w:val="24"/>
                <w:highlight w:val="none"/>
              </w:rPr>
              <w:t>合同涉及技术成果的归属和收益的分成：成果归属甲方，无受益分成。</w:t>
            </w:r>
          </w:p>
        </w:tc>
      </w:tr>
      <w:tr w14:paraId="1D331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7B36EDD">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2.5</w:t>
            </w:r>
          </w:p>
        </w:tc>
        <w:tc>
          <w:tcPr>
            <w:tcW w:w="8290" w:type="dxa"/>
            <w:vAlign w:val="center"/>
          </w:tcPr>
          <w:p w14:paraId="793DB0B6">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highlight w:val="none"/>
                <w:lang w:eastAsia="zh-CN"/>
              </w:rPr>
            </w:pPr>
            <w:r>
              <w:rPr>
                <w:rFonts w:hint="eastAsia" w:ascii="仿宋" w:hAnsi="仿宋" w:eastAsia="仿宋" w:cs="仿宋"/>
                <w:sz w:val="24"/>
                <w:highlight w:val="none"/>
              </w:rPr>
              <w:t>详见1.6.2</w:t>
            </w:r>
            <w:r>
              <w:rPr>
                <w:rFonts w:hint="eastAsia" w:ascii="仿宋" w:hAnsi="仿宋" w:eastAsia="仿宋" w:cs="仿宋"/>
                <w:sz w:val="24"/>
                <w:highlight w:val="none"/>
                <w:lang w:eastAsia="zh-CN"/>
              </w:rPr>
              <w:t>。</w:t>
            </w:r>
          </w:p>
        </w:tc>
      </w:tr>
      <w:tr w14:paraId="21D61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D92078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2.11.3</w:t>
            </w:r>
          </w:p>
        </w:tc>
        <w:tc>
          <w:tcPr>
            <w:tcW w:w="8290" w:type="dxa"/>
            <w:vAlign w:val="center"/>
          </w:tcPr>
          <w:p w14:paraId="1C8CBABC">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因不可抗力致使合同有变更必要的，双方当事人应在发生后</w:t>
            </w:r>
            <w:r>
              <w:rPr>
                <w:rFonts w:hint="eastAsia" w:ascii="仿宋" w:hAnsi="仿宋" w:eastAsia="仿宋" w:cs="仿宋"/>
                <w:sz w:val="24"/>
                <w:highlight w:val="none"/>
                <w:lang w:val="en-US" w:eastAsia="zh-CN"/>
              </w:rPr>
              <w:t>15个工作日</w:t>
            </w:r>
            <w:r>
              <w:rPr>
                <w:rFonts w:hint="eastAsia" w:ascii="仿宋" w:hAnsi="仿宋" w:eastAsia="仿宋" w:cs="仿宋"/>
                <w:sz w:val="24"/>
                <w:highlight w:val="none"/>
              </w:rPr>
              <w:t>内以书面形式变更合同</w:t>
            </w:r>
            <w:r>
              <w:rPr>
                <w:rFonts w:hint="eastAsia" w:ascii="仿宋" w:hAnsi="仿宋" w:eastAsia="仿宋" w:cs="仿宋"/>
                <w:sz w:val="24"/>
                <w:highlight w:val="none"/>
                <w:lang w:eastAsia="zh-CN"/>
              </w:rPr>
              <w:t>。</w:t>
            </w:r>
          </w:p>
        </w:tc>
      </w:tr>
      <w:tr w14:paraId="0D861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26AA4574">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2.11.4</w:t>
            </w:r>
          </w:p>
        </w:tc>
        <w:tc>
          <w:tcPr>
            <w:tcW w:w="8290" w:type="dxa"/>
            <w:vAlign w:val="center"/>
          </w:tcPr>
          <w:p w14:paraId="685F6FA2">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受不可抗力影响的一方在不可抗力发生后，应在发生后</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小时内以书面形式通知对方当事人，并在事故发生后</w:t>
            </w:r>
            <w:r>
              <w:rPr>
                <w:rFonts w:hint="eastAsia" w:ascii="仿宋" w:hAnsi="仿宋" w:eastAsia="仿宋" w:cs="仿宋"/>
                <w:color w:val="auto"/>
                <w:sz w:val="24"/>
                <w:highlight w:val="none"/>
                <w:lang w:val="en-US" w:eastAsia="zh-CN"/>
              </w:rPr>
              <w:t>10个工作日</w:t>
            </w:r>
            <w:r>
              <w:rPr>
                <w:rFonts w:hint="eastAsia" w:ascii="仿宋" w:hAnsi="仿宋" w:eastAsia="仿宋" w:cs="仿宋"/>
                <w:color w:val="auto"/>
                <w:sz w:val="24"/>
                <w:highlight w:val="none"/>
              </w:rPr>
              <w:t>内，将有关部门出具的证明文件送达对方当事人。如果不可抗力影响时间延续60天以上的，双方应通过友好协商在合理的时间内达成进一步履行合同的协议。</w:t>
            </w:r>
          </w:p>
        </w:tc>
      </w:tr>
      <w:tr w14:paraId="5F77D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A1F2F2B">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2.15.1</w:t>
            </w:r>
          </w:p>
        </w:tc>
        <w:tc>
          <w:tcPr>
            <w:tcW w:w="8290" w:type="dxa"/>
            <w:vAlign w:val="center"/>
          </w:tcPr>
          <w:p w14:paraId="7AB80656">
            <w:pPr>
              <w:keepNext w:val="0"/>
              <w:keepLines w:val="0"/>
              <w:pageBreakBefore w:val="0"/>
              <w:widowControl w:val="0"/>
              <w:numPr>
                <w:ilvl w:val="0"/>
                <w:numId w:val="0"/>
              </w:numPr>
              <w:kinsoku/>
              <w:overflowPunct/>
              <w:topLinePunct w:val="0"/>
              <w:autoSpaceDE/>
              <w:autoSpaceDN/>
              <w:bidi w:val="0"/>
              <w:snapToGrid w:val="0"/>
              <w:spacing w:beforeLines="0" w:afterLines="0" w:line="360" w:lineRule="auto"/>
              <w:ind w:right="0" w:rightChars="0" w:firstLine="0" w:firstLineChars="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服务报告要求：合同签订后，</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提供最终确定的活动方案报甲方确认。</w:t>
            </w:r>
          </w:p>
        </w:tc>
      </w:tr>
      <w:tr w14:paraId="3BFB3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6454100">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2.15.3</w:t>
            </w:r>
          </w:p>
        </w:tc>
        <w:tc>
          <w:tcPr>
            <w:tcW w:w="8290" w:type="dxa"/>
            <w:vAlign w:val="center"/>
          </w:tcPr>
          <w:p w14:paraId="6C46397F">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检验和验收标准、程序等具体内容以及前述验收书的效力</w:t>
            </w:r>
            <w:r>
              <w:rPr>
                <w:rFonts w:hint="eastAsia" w:ascii="仿宋" w:hAnsi="仿宋" w:eastAsia="仿宋" w:cs="仿宋"/>
                <w:color w:val="auto"/>
                <w:sz w:val="24"/>
                <w:highlight w:val="none"/>
                <w:lang w:eastAsia="zh-CN"/>
              </w:rPr>
              <w:t>：</w:t>
            </w:r>
          </w:p>
          <w:p w14:paraId="627E2BA7">
            <w:pPr>
              <w:pStyle w:val="24"/>
              <w:outlineLvl w:val="1"/>
              <w:rPr>
                <w:rFonts w:ascii="仿宋" w:hAnsi="仿宋" w:eastAsia="仿宋" w:cs="宋体"/>
                <w:b w:val="0"/>
                <w:bCs/>
                <w:color w:val="auto"/>
                <w:szCs w:val="24"/>
                <w:highlight w:val="none"/>
                <w:lang w:val="en-US"/>
              </w:rPr>
            </w:pPr>
            <w:r>
              <w:rPr>
                <w:rFonts w:hint="eastAsia" w:ascii="仿宋" w:hAnsi="仿宋" w:eastAsia="仿宋" w:cs="宋体"/>
                <w:b w:val="0"/>
                <w:bCs/>
                <w:color w:val="auto"/>
                <w:szCs w:val="24"/>
                <w:highlight w:val="none"/>
                <w:lang w:val="en-US" w:eastAsia="zh-CN"/>
              </w:rPr>
              <w:t>1.</w:t>
            </w:r>
            <w:r>
              <w:rPr>
                <w:rFonts w:hint="eastAsia" w:ascii="仿宋" w:hAnsi="仿宋" w:eastAsia="仿宋" w:cs="宋体"/>
                <w:b w:val="0"/>
                <w:bCs/>
                <w:color w:val="auto"/>
                <w:szCs w:val="24"/>
                <w:highlight w:val="none"/>
                <w:lang w:val="en-US"/>
              </w:rPr>
              <w:t>验收标准</w:t>
            </w:r>
          </w:p>
          <w:p w14:paraId="4ABB3870">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1）满足所有采购需求及投标文件承诺；</w:t>
            </w:r>
          </w:p>
          <w:p w14:paraId="0BDE8CC6">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2）拟投服务团队管理人员全部到位，与响应文件人员信息清单一致（经甲方同意更换的除外）；</w:t>
            </w:r>
          </w:p>
          <w:p w14:paraId="44B8E6D3">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3）项目验收资料齐全；</w:t>
            </w:r>
          </w:p>
          <w:p w14:paraId="5E164B89">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2.履约验收内容</w:t>
            </w:r>
          </w:p>
          <w:p w14:paraId="7CB2A8A9">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1）技术履约内容</w:t>
            </w:r>
          </w:p>
          <w:p w14:paraId="39D3ED87">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①满足所有采购需求及响应文件承诺；</w:t>
            </w:r>
          </w:p>
          <w:p w14:paraId="278549FA">
            <w:pPr>
              <w:tabs>
                <w:tab w:val="left" w:pos="0"/>
              </w:tabs>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②拟投服务团队管理人员全部到位，与响应文件人员信息清单一致（经甲方同意更换的除外）；</w:t>
            </w:r>
          </w:p>
          <w:p w14:paraId="50C3E665">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2）商务履约内容</w:t>
            </w:r>
          </w:p>
        </w:tc>
      </w:tr>
      <w:tr w14:paraId="5EA83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65E44601">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jc w:val="center"/>
              <w:textAlignment w:val="auto"/>
              <w:rPr>
                <w:rFonts w:ascii="仿宋" w:hAnsi="仿宋" w:eastAsia="仿宋" w:cs="仿宋"/>
                <w:sz w:val="24"/>
                <w:highlight w:val="none"/>
              </w:rPr>
            </w:pPr>
            <w:r>
              <w:rPr>
                <w:rFonts w:hint="eastAsia" w:ascii="仿宋" w:hAnsi="仿宋" w:eastAsia="仿宋" w:cs="仿宋"/>
                <w:sz w:val="24"/>
                <w:highlight w:val="none"/>
              </w:rPr>
              <w:t>2.19</w:t>
            </w:r>
          </w:p>
        </w:tc>
        <w:tc>
          <w:tcPr>
            <w:tcW w:w="8290" w:type="dxa"/>
          </w:tcPr>
          <w:p w14:paraId="382B9CEC">
            <w:pPr>
              <w:keepNext w:val="0"/>
              <w:keepLines w:val="0"/>
              <w:pageBreakBefore w:val="0"/>
              <w:widowControl w:val="0"/>
              <w:kinsoku/>
              <w:overflowPunct/>
              <w:topLinePunct w:val="0"/>
              <w:autoSpaceDE/>
              <w:autoSpaceDN/>
              <w:bidi w:val="0"/>
              <w:snapToGrid w:val="0"/>
              <w:spacing w:beforeLines="0" w:afterLines="0" w:line="360" w:lineRule="auto"/>
              <w:ind w:right="0" w:rightChars="0" w:firstLine="0" w:firstLineChars="0"/>
              <w:textAlignment w:val="auto"/>
              <w:rPr>
                <w:rFonts w:ascii="仿宋" w:hAnsi="仿宋" w:eastAsia="仿宋" w:cs="仿宋"/>
                <w:sz w:val="24"/>
                <w:highlight w:val="none"/>
              </w:rPr>
            </w:pPr>
            <w:r>
              <w:rPr>
                <w:rFonts w:hint="eastAsia" w:ascii="仿宋" w:hAnsi="仿宋" w:eastAsia="仿宋" w:cs="仿宋"/>
                <w:sz w:val="24"/>
                <w:highlight w:val="none"/>
              </w:rPr>
              <w:t>本合同一式六份，甲方三份，乙方三份。</w:t>
            </w:r>
          </w:p>
        </w:tc>
      </w:tr>
    </w:tbl>
    <w:p w14:paraId="26D8926E">
      <w:pPr>
        <w:snapToGrid w:val="0"/>
        <w:spacing w:beforeLines="0" w:afterLines="0" w:line="360" w:lineRule="auto"/>
        <w:rPr>
          <w:rFonts w:ascii="仿宋" w:hAnsi="仿宋" w:eastAsia="仿宋" w:cs="仿宋"/>
          <w:sz w:val="24"/>
          <w:highlight w:val="none"/>
        </w:rPr>
        <w:sectPr>
          <w:pgSz w:w="11905" w:h="16838"/>
          <w:pgMar w:top="652" w:right="1417" w:bottom="680" w:left="1417" w:header="539" w:footer="482" w:gutter="0"/>
          <w:pgNumType w:fmt="decimal"/>
          <w:cols w:space="0" w:num="1"/>
          <w:titlePg/>
          <w:docGrid w:linePitch="312" w:charSpace="0"/>
        </w:sectPr>
      </w:pPr>
      <w:r>
        <w:rPr>
          <w:rFonts w:hint="eastAsia" w:ascii="仿宋" w:hAnsi="仿宋" w:eastAsia="仿宋" w:cs="仿宋"/>
          <w:sz w:val="24"/>
          <w:highlight w:val="none"/>
        </w:rPr>
        <w:br w:type="page"/>
      </w:r>
    </w:p>
    <w:p w14:paraId="0735B70C">
      <w:pPr>
        <w:wordWrap w:val="0"/>
        <w:snapToGrid w:val="0"/>
        <w:spacing w:beforeLines="0" w:afterLines="0" w:line="360" w:lineRule="auto"/>
        <w:ind w:left="720" w:firstLine="723" w:firstLineChars="200"/>
        <w:outlineLvl w:val="0"/>
        <w:rPr>
          <w:rFonts w:ascii="仿宋" w:hAnsi="仿宋" w:eastAsia="仿宋" w:cs="仿宋"/>
          <w:b/>
          <w:sz w:val="36"/>
          <w:szCs w:val="20"/>
          <w:highlight w:val="none"/>
        </w:rPr>
      </w:pPr>
      <w:bookmarkStart w:id="530" w:name="_Toc25525"/>
      <w:bookmarkStart w:id="531" w:name="_Toc23526"/>
      <w:bookmarkStart w:id="532" w:name="_Toc22489"/>
      <w:bookmarkStart w:id="533" w:name="_Toc3441"/>
      <w:bookmarkStart w:id="534" w:name="_Toc17376"/>
      <w:bookmarkStart w:id="535" w:name="_Toc2144"/>
      <w:bookmarkStart w:id="536" w:name="_Toc9348"/>
      <w:r>
        <w:rPr>
          <w:rFonts w:hint="eastAsia" w:ascii="仿宋" w:hAnsi="仿宋" w:eastAsia="仿宋" w:cs="仿宋"/>
          <w:b/>
          <w:sz w:val="36"/>
          <w:szCs w:val="20"/>
          <w:highlight w:val="none"/>
        </w:rPr>
        <w:t>第六部分</w:t>
      </w:r>
      <w:bookmarkEnd w:id="430"/>
      <w:r>
        <w:rPr>
          <w:rFonts w:hint="eastAsia" w:ascii="仿宋" w:hAnsi="仿宋" w:eastAsia="仿宋" w:cs="仿宋"/>
          <w:b/>
          <w:sz w:val="36"/>
          <w:szCs w:val="20"/>
          <w:highlight w:val="none"/>
        </w:rPr>
        <w:t xml:space="preserve"> </w:t>
      </w:r>
      <w:bookmarkEnd w:id="431"/>
      <w:r>
        <w:rPr>
          <w:rFonts w:hint="eastAsia" w:ascii="仿宋" w:hAnsi="仿宋" w:eastAsia="仿宋" w:cs="仿宋"/>
          <w:b/>
          <w:sz w:val="36"/>
          <w:szCs w:val="20"/>
          <w:highlight w:val="none"/>
        </w:rPr>
        <w:t>应提交的有关格式范例</w:t>
      </w:r>
      <w:bookmarkEnd w:id="530"/>
      <w:bookmarkEnd w:id="531"/>
      <w:bookmarkEnd w:id="532"/>
      <w:bookmarkEnd w:id="533"/>
      <w:bookmarkEnd w:id="534"/>
      <w:bookmarkEnd w:id="535"/>
      <w:bookmarkEnd w:id="536"/>
    </w:p>
    <w:p w14:paraId="0A727F59">
      <w:pPr>
        <w:wordWrap w:val="0"/>
        <w:snapToGrid w:val="0"/>
        <w:spacing w:beforeLines="0" w:afterLines="0" w:line="360" w:lineRule="auto"/>
        <w:jc w:val="center"/>
        <w:rPr>
          <w:rFonts w:ascii="仿宋" w:hAnsi="仿宋" w:eastAsia="仿宋" w:cs="仿宋"/>
          <w:b/>
          <w:kern w:val="0"/>
          <w:sz w:val="36"/>
          <w:szCs w:val="36"/>
          <w:highlight w:val="none"/>
        </w:rPr>
      </w:pPr>
    </w:p>
    <w:p w14:paraId="4A3F8CD3">
      <w:pPr>
        <w:wordWrap w:val="0"/>
        <w:snapToGrid w:val="0"/>
        <w:spacing w:beforeLines="0" w:afterLines="0" w:line="360" w:lineRule="auto"/>
        <w:jc w:val="center"/>
        <w:outlineLvl w:val="1"/>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59EA7597">
      <w:pPr>
        <w:keepNext w:val="0"/>
        <w:keepLines w:val="0"/>
        <w:pageBreakBefore w:val="0"/>
        <w:widowControl w:val="0"/>
        <w:kinsoku/>
        <w:wordWrap w:val="0"/>
        <w:overflowPunct/>
        <w:autoSpaceDE/>
        <w:autoSpaceDN/>
        <w:bidi w:val="0"/>
        <w:adjustRightInd w:val="0"/>
        <w:snapToGrid w:val="0"/>
        <w:spacing w:beforeLines="0" w:afterLines="0" w:line="360" w:lineRule="auto"/>
        <w:jc w:val="center"/>
        <w:textAlignment w:val="auto"/>
        <w:outlineLvl w:val="9"/>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77E24B60">
      <w:pPr>
        <w:keepNext w:val="0"/>
        <w:keepLines w:val="0"/>
        <w:pageBreakBefore w:val="0"/>
        <w:widowControl w:val="0"/>
        <w:kinsoku/>
        <w:wordWrap w:val="0"/>
        <w:overflowPunct/>
        <w:autoSpaceDE/>
        <w:autoSpaceDN/>
        <w:bidi w:val="0"/>
        <w:adjustRightInd w:val="0"/>
        <w:snapToGrid w:val="0"/>
        <w:spacing w:beforeLines="0" w:afterLines="0" w:line="360" w:lineRule="auto"/>
        <w:jc w:val="center"/>
        <w:textAlignment w:val="auto"/>
        <w:outlineLvl w:val="9"/>
        <w:rPr>
          <w:rFonts w:ascii="仿宋" w:hAnsi="仿宋" w:eastAsia="仿宋" w:cs="仿宋"/>
          <w:b/>
          <w:kern w:val="0"/>
          <w:sz w:val="36"/>
          <w:szCs w:val="36"/>
          <w:highlight w:val="none"/>
        </w:rPr>
      </w:pPr>
    </w:p>
    <w:p w14:paraId="1F9E82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7AE1044">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lang w:val="en-US" w:eastAsia="zh-CN"/>
        </w:rPr>
        <w:t>如有）</w:t>
      </w:r>
      <w:r>
        <w:rPr>
          <w:rFonts w:hint="eastAsia" w:ascii="仿宋" w:hAnsi="仿宋" w:eastAsia="仿宋" w:cs="仿宋"/>
          <w:color w:val="auto"/>
          <w:sz w:val="24"/>
          <w:highlight w:val="none"/>
        </w:rPr>
        <w:t>……………………………………………………（页码）</w:t>
      </w:r>
    </w:p>
    <w:p w14:paraId="7E79062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57B2FE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35CA10AA">
      <w:pPr>
        <w:wordWrap w:val="0"/>
        <w:topLinePunct/>
        <w:snapToGrid w:val="0"/>
        <w:spacing w:beforeLines="0" w:afterLines="0" w:line="360" w:lineRule="auto"/>
        <w:ind w:firstLine="480" w:firstLineChars="200"/>
        <w:rPr>
          <w:rFonts w:ascii="仿宋" w:hAnsi="仿宋" w:eastAsia="仿宋" w:cs="仿宋"/>
          <w:sz w:val="24"/>
          <w:highlight w:val="none"/>
        </w:rPr>
      </w:pPr>
    </w:p>
    <w:p w14:paraId="477EC7C5">
      <w:pPr>
        <w:wordWrap w:val="0"/>
        <w:topLinePunct/>
        <w:snapToGrid w:val="0"/>
        <w:spacing w:beforeLines="0" w:afterLines="0" w:line="360" w:lineRule="auto"/>
        <w:ind w:firstLine="480" w:firstLineChars="200"/>
        <w:rPr>
          <w:rFonts w:ascii="仿宋" w:hAnsi="仿宋" w:eastAsia="仿宋" w:cs="仿宋"/>
          <w:sz w:val="24"/>
          <w:highlight w:val="none"/>
        </w:rPr>
      </w:pPr>
    </w:p>
    <w:p w14:paraId="296F165C">
      <w:pPr>
        <w:keepNext w:val="0"/>
        <w:keepLines w:val="0"/>
        <w:pageBreakBefore w:val="0"/>
        <w:widowControl w:val="0"/>
        <w:numPr>
          <w:ilvl w:val="0"/>
          <w:numId w:val="7"/>
        </w:numPr>
        <w:kinsoku/>
        <w:wordWrap w:val="0"/>
        <w:overflowPunct/>
        <w:topLinePunct w:val="0"/>
        <w:autoSpaceDE/>
        <w:autoSpaceDN/>
        <w:bidi w:val="0"/>
        <w:adjustRightInd w:val="0"/>
        <w:snapToGrid w:val="0"/>
        <w:spacing w:beforeLines="0" w:afterLines="0" w:line="360" w:lineRule="auto"/>
        <w:ind w:right="482"/>
        <w:jc w:val="center"/>
        <w:textAlignment w:val="auto"/>
        <w:outlineLvl w:val="9"/>
        <w:rPr>
          <w:rFonts w:ascii="仿宋" w:hAnsi="仿宋" w:eastAsia="仿宋" w:cs="仿宋"/>
          <w:b/>
          <w:kern w:val="0"/>
          <w:sz w:val="32"/>
          <w:szCs w:val="32"/>
          <w:highlight w:val="none"/>
        </w:rPr>
      </w:pPr>
      <w:r>
        <w:rPr>
          <w:rFonts w:hint="eastAsia" w:ascii="仿宋" w:hAnsi="仿宋" w:eastAsia="仿宋" w:cs="仿宋"/>
          <w:kern w:val="0"/>
          <w:sz w:val="24"/>
          <w:highlight w:val="none"/>
        </w:rPr>
        <w:br w:type="page"/>
      </w:r>
    </w:p>
    <w:p w14:paraId="70801534">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ascii="仿宋" w:hAnsi="仿宋" w:eastAsia="仿宋" w:cs="仿宋"/>
          <w:sz w:val="48"/>
          <w:szCs w:val="48"/>
          <w:highlight w:val="none"/>
        </w:rPr>
      </w:pPr>
      <w:r>
        <w:rPr>
          <w:rFonts w:hint="eastAsia" w:ascii="仿宋" w:hAnsi="仿宋" w:eastAsia="仿宋" w:cs="仿宋"/>
          <w:b/>
          <w:kern w:val="0"/>
          <w:sz w:val="32"/>
          <w:szCs w:val="32"/>
          <w:highlight w:val="none"/>
          <w:lang w:val="en-US" w:eastAsia="zh-CN"/>
        </w:rPr>
        <w:t>一</w:t>
      </w:r>
      <w:r>
        <w:rPr>
          <w:rFonts w:hint="eastAsia" w:ascii="仿宋" w:hAnsi="仿宋" w:eastAsia="仿宋" w:cs="仿宋"/>
          <w:b/>
          <w:kern w:val="0"/>
          <w:sz w:val="32"/>
          <w:szCs w:val="32"/>
          <w:highlight w:val="none"/>
        </w:rPr>
        <w:t>、符合参加政府采购活动应当具备的一般条件、特殊资格条件的承诺函</w:t>
      </w:r>
    </w:p>
    <w:p w14:paraId="3CDDCEAF">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u w:val="single"/>
          <w:lang w:eastAsia="zh-CN"/>
        </w:rPr>
        <w:t>杭州市拱墅区人民政府长庆街道办事处</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浙江正淏招标代理有限公司</w:t>
      </w:r>
      <w:r>
        <w:rPr>
          <w:rFonts w:hint="eastAsia" w:ascii="仿宋" w:hAnsi="仿宋" w:eastAsia="仿宋" w:cs="仿宋"/>
          <w:sz w:val="24"/>
          <w:highlight w:val="none"/>
        </w:rPr>
        <w:t>：</w:t>
      </w:r>
    </w:p>
    <w:p w14:paraId="32835AC0">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u w:val="single"/>
          <w:lang w:eastAsia="zh-CN"/>
        </w:rPr>
        <w:t>2025年长庆街道企退人员自管小组文体活动服务项目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ZHDL2025-CQJD-01</w:t>
      </w:r>
      <w:r>
        <w:rPr>
          <w:rFonts w:hint="eastAsia" w:ascii="仿宋" w:hAnsi="仿宋" w:eastAsia="仿宋" w:cs="仿宋"/>
          <w:sz w:val="24"/>
          <w:highlight w:val="none"/>
          <w:u w:val="single"/>
        </w:rPr>
        <w:t>】</w:t>
      </w:r>
      <w:r>
        <w:rPr>
          <w:rFonts w:hint="eastAsia" w:ascii="仿宋" w:hAnsi="仿宋" w:eastAsia="仿宋" w:cs="仿宋"/>
          <w:sz w:val="24"/>
          <w:highlight w:val="none"/>
        </w:rPr>
        <w:t>政府采购活动，郑重承诺：</w:t>
      </w:r>
    </w:p>
    <w:p w14:paraId="486CF318">
      <w:pPr>
        <w:wordWrap w:val="0"/>
        <w:snapToGrid w:val="0"/>
        <w:spacing w:beforeLines="0" w:afterLines="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2ED4D670">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1、具有独立承担民事责任的能力；</w:t>
      </w:r>
    </w:p>
    <w:p w14:paraId="631B3560">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4BF6B310">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7326C085">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03BFC6D3">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5、参加</w:t>
      </w:r>
      <w:r>
        <w:rPr>
          <w:rFonts w:hint="eastAsia" w:ascii="仿宋" w:hAnsi="仿宋" w:eastAsia="仿宋" w:cs="仿宋"/>
          <w:sz w:val="24"/>
          <w:highlight w:val="none"/>
          <w:u w:val="single"/>
        </w:rPr>
        <w:t>本项目</w:t>
      </w:r>
      <w:r>
        <w:rPr>
          <w:rFonts w:hint="eastAsia" w:ascii="仿宋" w:hAnsi="仿宋" w:eastAsia="仿宋" w:cs="仿宋"/>
          <w:sz w:val="24"/>
          <w:highlight w:val="none"/>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266B16BF">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3B0CB8BF">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2AF644F2">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（三）不存在以下情况：</w:t>
      </w:r>
    </w:p>
    <w:p w14:paraId="2E2211D7">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63635524">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268D164D">
      <w:pPr>
        <w:wordWrap w:val="0"/>
        <w:snapToGrid w:val="0"/>
        <w:spacing w:beforeLines="0" w:afterLines="0" w:line="360" w:lineRule="auto"/>
        <w:ind w:firstLine="480" w:firstLineChars="200"/>
        <w:rPr>
          <w:rFonts w:ascii="仿宋" w:hAnsi="仿宋" w:eastAsia="仿宋" w:cs="仿宋"/>
          <w:kern w:val="0"/>
          <w:sz w:val="24"/>
          <w:highlight w:val="none"/>
          <w:lang w:val="zh-CN"/>
        </w:rPr>
      </w:pPr>
    </w:p>
    <w:p w14:paraId="53B8745E">
      <w:pPr>
        <w:wordWrap w:val="0"/>
        <w:snapToGrid w:val="0"/>
        <w:spacing w:beforeLines="0" w:afterLines="0" w:line="360" w:lineRule="auto"/>
        <w:ind w:firstLine="5520" w:firstLineChars="23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p>
    <w:p w14:paraId="059DF81C">
      <w:pPr>
        <w:wordWrap w:val="0"/>
        <w:snapToGrid w:val="0"/>
        <w:spacing w:beforeLines="0" w:afterLines="0" w:line="360" w:lineRule="auto"/>
        <w:ind w:firstLine="5520" w:firstLineChars="2300"/>
        <w:rPr>
          <w:rFonts w:ascii="仿宋" w:hAnsi="仿宋" w:eastAsia="仿宋" w:cs="仿宋"/>
          <w:kern w:val="0"/>
          <w:sz w:val="24"/>
          <w:highlight w:val="none"/>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w:t>
      </w:r>
    </w:p>
    <w:p w14:paraId="191DD4A0">
      <w:pPr>
        <w:wordWrap w:val="0"/>
        <w:snapToGrid w:val="0"/>
        <w:spacing w:beforeLines="0" w:afterLines="0"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27540C02">
      <w:pPr>
        <w:wordWrap w:val="0"/>
        <w:snapToGrid w:val="0"/>
        <w:spacing w:beforeLines="0" w:afterLines="0" w:line="360" w:lineRule="auto"/>
        <w:ind w:right="480"/>
        <w:rPr>
          <w:rFonts w:ascii="仿宋" w:hAnsi="仿宋" w:eastAsia="仿宋" w:cs="仿宋"/>
          <w:highlight w:val="none"/>
        </w:rPr>
      </w:pPr>
      <w:r>
        <w:rPr>
          <w:rFonts w:hint="eastAsia" w:ascii="仿宋" w:hAnsi="仿宋" w:eastAsia="仿宋" w:cs="仿宋"/>
          <w:b/>
          <w:kern w:val="0"/>
          <w:sz w:val="24"/>
          <w:highlight w:val="none"/>
        </w:rPr>
        <w:t>备注：联合体投标的，联合体成员均应提供。非牵头人可提供加盖单位物理公章的原件扫描件。</w:t>
      </w:r>
      <w:r>
        <w:rPr>
          <w:rFonts w:ascii="仿宋" w:hAnsi="仿宋" w:eastAsia="仿宋" w:cs="仿宋"/>
          <w:highlight w:val="none"/>
        </w:rPr>
        <w:br w:type="page"/>
      </w:r>
    </w:p>
    <w:p w14:paraId="7589E922">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、联合协议（联合体参加的提供）</w:t>
      </w:r>
    </w:p>
    <w:p w14:paraId="6D3360A5">
      <w:pPr>
        <w:widowControl/>
        <w:wordWrap w:val="0"/>
        <w:snapToGrid w:val="0"/>
        <w:spacing w:beforeLines="0" w:afterLines="0" w:line="360" w:lineRule="auto"/>
        <w:ind w:left="147" w:firstLine="482" w:firstLineChars="200"/>
        <w:rPr>
          <w:rFonts w:ascii="仿宋" w:hAnsi="仿宋" w:eastAsia="仿宋" w:cs="仿宋"/>
          <w:b/>
          <w:bCs/>
          <w:sz w:val="24"/>
          <w:highlight w:val="none"/>
        </w:rPr>
      </w:pPr>
    </w:p>
    <w:p w14:paraId="7400AED8">
      <w:pPr>
        <w:keepNext w:val="0"/>
        <w:keepLines w:val="0"/>
        <w:pageBreakBefore w:val="0"/>
        <w:widowControl/>
        <w:kinsoku/>
        <w:wordWrap w:val="0"/>
        <w:overflowPunct/>
        <w:topLinePunct w:val="0"/>
        <w:autoSpaceDE/>
        <w:autoSpaceDN/>
        <w:bidi w:val="0"/>
        <w:adjustRightInd w:val="0"/>
        <w:snapToGrid w:val="0"/>
        <w:spacing w:beforeLines="0" w:afterLines="0" w:line="360" w:lineRule="auto"/>
        <w:ind w:left="147" w:firstLine="482" w:firstLineChars="200"/>
        <w:textAlignment w:val="auto"/>
        <w:outlineLvl w:val="9"/>
        <w:rPr>
          <w:rFonts w:ascii="仿宋" w:hAnsi="仿宋" w:eastAsia="仿宋" w:cs="仿宋"/>
          <w:b/>
          <w:bCs/>
          <w:sz w:val="24"/>
          <w:highlight w:val="none"/>
        </w:rPr>
        <w:sectPr>
          <w:headerReference r:id="rId14" w:type="default"/>
          <w:footerReference r:id="rId15" w:type="default"/>
          <w:pgSz w:w="11905" w:h="16838"/>
          <w:pgMar w:top="652" w:right="1417" w:bottom="680" w:left="1417" w:header="850" w:footer="850" w:gutter="0"/>
          <w:pgNumType w:fmt="decimal"/>
          <w:cols w:space="0" w:num="1"/>
          <w:titlePg/>
          <w:docGrid w:linePitch="312" w:charSpace="0"/>
        </w:sectPr>
      </w:pPr>
      <w:r>
        <w:rPr>
          <w:rFonts w:hint="eastAsia" w:ascii="仿宋" w:hAnsi="仿宋" w:eastAsia="仿宋" w:cs="仿宋"/>
          <w:b/>
          <w:bCs/>
          <w:sz w:val="24"/>
          <w:highlight w:val="none"/>
        </w:rPr>
        <w:t>[以联合体形式投标的，提供联合协议（附件6）。]</w:t>
      </w:r>
    </w:p>
    <w:p w14:paraId="1631D854">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、满足政府采购政策资格要求证明材料</w:t>
      </w:r>
    </w:p>
    <w:p w14:paraId="6737D45B">
      <w:pPr>
        <w:wordWrap w:val="0"/>
        <w:snapToGrid w:val="0"/>
        <w:spacing w:before="0" w:beforeLines="0" w:after="0" w:afterLines="0" w:line="360" w:lineRule="auto"/>
        <w:ind w:firstLine="472" w:firstLineChars="196"/>
        <w:jc w:val="left"/>
        <w:rPr>
          <w:rFonts w:ascii="仿宋" w:hAnsi="仿宋" w:eastAsia="仿宋" w:cs="仿宋"/>
          <w:sz w:val="24"/>
          <w:highlight w:val="none"/>
        </w:rPr>
      </w:pPr>
      <w:r>
        <w:rPr>
          <w:rFonts w:hint="eastAsia" w:ascii="仿宋" w:hAnsi="仿宋" w:eastAsia="仿宋" w:cs="仿宋"/>
          <w:b/>
          <w:sz w:val="24"/>
          <w:highlight w:val="none"/>
        </w:rPr>
        <w:sym w:font="Wingdings" w:char="00FE"/>
      </w:r>
      <w:r>
        <w:rPr>
          <w:rFonts w:hint="eastAsia" w:ascii="仿宋" w:hAnsi="仿宋" w:eastAsia="仿宋" w:cs="仿宋"/>
          <w:b/>
          <w:sz w:val="24"/>
          <w:highlight w:val="none"/>
        </w:rPr>
        <w:t>A.本项目专门面向</w:t>
      </w:r>
      <w:r>
        <w:rPr>
          <w:rFonts w:hint="eastAsia" w:ascii="仿宋" w:hAnsi="仿宋" w:eastAsia="仿宋" w:cs="仿宋"/>
          <w:b/>
          <w:sz w:val="24"/>
          <w:highlight w:val="none"/>
          <w:lang w:val="en-US" w:eastAsia="zh-CN"/>
        </w:rPr>
        <w:t>中小</w:t>
      </w:r>
      <w:r>
        <w:rPr>
          <w:rFonts w:hint="eastAsia" w:ascii="仿宋" w:hAnsi="仿宋" w:eastAsia="仿宋" w:cs="仿宋"/>
          <w:b/>
          <w:sz w:val="24"/>
          <w:highlight w:val="none"/>
        </w:rPr>
        <w:t xml:space="preserve">企业，服务全部由符合政策要求的中小企业（或小微企业）承接的，提供相应的中小企业声明函（附件5）。 </w:t>
      </w:r>
    </w:p>
    <w:p w14:paraId="45D322FF">
      <w:pPr>
        <w:widowControl/>
        <w:wordWrap w:val="0"/>
        <w:snapToGrid w:val="0"/>
        <w:spacing w:beforeLines="0" w:afterLines="0" w:line="360" w:lineRule="auto"/>
        <w:ind w:firstLine="472" w:firstLineChars="196"/>
        <w:jc w:val="left"/>
        <w:rPr>
          <w:rFonts w:ascii="仿宋" w:hAnsi="仿宋" w:eastAsia="仿宋" w:cs="仿宋"/>
          <w:sz w:val="24"/>
          <w:highlight w:val="none"/>
          <w:u w:val="single"/>
        </w:rPr>
      </w:pPr>
      <w:r>
        <w:rPr>
          <w:rFonts w:hint="eastAsia" w:ascii="仿宋" w:hAnsi="仿宋" w:eastAsia="仿宋" w:cs="仿宋"/>
          <w:b/>
          <w:sz w:val="24"/>
          <w:highlight w:val="none"/>
        </w:rPr>
        <w:sym w:font="Wingdings" w:char="00A8"/>
      </w: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14:paraId="40660F74">
      <w:pPr>
        <w:wordWrap w:val="0"/>
        <w:snapToGrid w:val="0"/>
        <w:spacing w:beforeLines="0" w:afterLines="0"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sym w:font="Wingdings" w:char="00A8"/>
      </w: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68D9ECF9">
      <w:pPr>
        <w:wordWrap w:val="0"/>
        <w:snapToGrid w:val="0"/>
        <w:spacing w:before="0" w:beforeLines="0" w:after="0" w:afterLines="0" w:line="360" w:lineRule="auto"/>
        <w:jc w:val="center"/>
        <w:rPr>
          <w:rFonts w:ascii="仿宋" w:hAnsi="仿宋" w:eastAsia="仿宋" w:cs="仿宋"/>
          <w:b/>
          <w:sz w:val="24"/>
          <w:highlight w:val="none"/>
        </w:rPr>
      </w:pPr>
      <w:r>
        <w:rPr>
          <w:rFonts w:hint="eastAsia" w:ascii="仿宋" w:hAnsi="仿宋" w:eastAsia="仿宋" w:cs="仿宋"/>
          <w:b/>
          <w:sz w:val="24"/>
          <w:highlight w:val="none"/>
        </w:rPr>
        <w:t xml:space="preserve">    </w:t>
      </w:r>
    </w:p>
    <w:p w14:paraId="480A79CA">
      <w:pPr>
        <w:widowControl/>
        <w:snapToGrid w:val="0"/>
        <w:spacing w:beforeLines="0" w:afterLines="0" w:line="360" w:lineRule="auto"/>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37CC6966">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line="360" w:lineRule="auto"/>
        <w:ind w:right="482" w:rightChars="0"/>
        <w:jc w:val="center"/>
        <w:textAlignment w:val="auto"/>
        <w:outlineLvl w:val="2"/>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rPr>
        <w:t>、满足本项目特定资格要求的证明材料</w:t>
      </w:r>
    </w:p>
    <w:p w14:paraId="29F5692F">
      <w:pPr>
        <w:numPr>
          <w:ilvl w:val="-1"/>
          <w:numId w:val="0"/>
        </w:numPr>
        <w:wordWrap/>
        <w:adjustRightInd/>
        <w:snapToGrid w:val="0"/>
        <w:spacing w:beforeLines="0" w:afterLines="0" w:line="360" w:lineRule="auto"/>
        <w:outlineLvl w:val="9"/>
        <w:rPr>
          <w:rFonts w:hint="eastAsia" w:ascii="仿宋" w:hAnsi="仿宋" w:eastAsia="仿宋" w:cs="仿宋"/>
          <w:b/>
          <w:kern w:val="0"/>
          <w:sz w:val="24"/>
          <w:highlight w:val="none"/>
          <w:lang w:val="en-US" w:eastAsia="zh-CN"/>
        </w:rPr>
      </w:pPr>
      <w:r>
        <w:rPr>
          <w:rFonts w:hint="eastAsia" w:ascii="仿宋" w:hAnsi="仿宋" w:eastAsia="仿宋" w:cs="仿宋"/>
          <w:color w:val="auto"/>
          <w:sz w:val="24"/>
          <w:highlight w:val="none"/>
        </w:rPr>
        <w:t>根据招标公告本项目的特定资格要求提供相应的材料；未要求的，无需提供。</w:t>
      </w:r>
    </w:p>
    <w:p w14:paraId="56AFCA09">
      <w:pPr>
        <w:numPr>
          <w:ilvl w:val="-1"/>
          <w:numId w:val="0"/>
        </w:numPr>
        <w:wordWrap/>
        <w:adjustRightInd/>
        <w:snapToGrid w:val="0"/>
        <w:spacing w:beforeLines="0" w:afterLines="0" w:line="360" w:lineRule="auto"/>
        <w:outlineLvl w:val="9"/>
        <w:rPr>
          <w:rFonts w:hint="eastAsia" w:ascii="仿宋" w:hAnsi="仿宋" w:eastAsia="仿宋" w:cs="仿宋"/>
          <w:b/>
          <w:kern w:val="0"/>
          <w:sz w:val="24"/>
          <w:highlight w:val="none"/>
          <w:lang w:val="en-US" w:eastAsia="zh-CN"/>
        </w:rPr>
      </w:pPr>
    </w:p>
    <w:p w14:paraId="6E0639A0">
      <w:pPr>
        <w:numPr>
          <w:ilvl w:val="-1"/>
          <w:numId w:val="0"/>
        </w:numPr>
        <w:wordWrap/>
        <w:adjustRightInd/>
        <w:snapToGrid w:val="0"/>
        <w:spacing w:beforeLines="0" w:afterLines="0" w:line="360" w:lineRule="auto"/>
        <w:outlineLvl w:val="9"/>
        <w:rPr>
          <w:rFonts w:hint="eastAsia" w:ascii="仿宋" w:hAnsi="仿宋" w:eastAsia="仿宋" w:cs="仿宋"/>
          <w:b/>
          <w:kern w:val="0"/>
          <w:sz w:val="24"/>
          <w:highlight w:val="none"/>
          <w:lang w:val="en-US" w:eastAsia="zh-CN"/>
        </w:rPr>
      </w:pPr>
    </w:p>
    <w:p w14:paraId="190B1188">
      <w:pPr>
        <w:numPr>
          <w:ilvl w:val="-1"/>
          <w:numId w:val="0"/>
        </w:numPr>
        <w:wordWrap/>
        <w:adjustRightInd/>
        <w:snapToGrid w:val="0"/>
        <w:spacing w:beforeLines="0" w:afterLines="0" w:line="360" w:lineRule="auto"/>
        <w:outlineLvl w:val="9"/>
        <w:rPr>
          <w:rFonts w:hint="eastAsia" w:ascii="仿宋" w:hAnsi="仿宋" w:eastAsia="仿宋" w:cs="仿宋"/>
          <w:b/>
          <w:kern w:val="0"/>
          <w:sz w:val="24"/>
          <w:highlight w:val="none"/>
          <w:lang w:val="en-US" w:eastAsia="zh-CN"/>
        </w:rPr>
      </w:pPr>
      <w:r>
        <w:rPr>
          <w:rFonts w:hint="eastAsia" w:ascii="仿宋" w:hAnsi="仿宋" w:eastAsia="仿宋" w:cs="仿宋"/>
          <w:b/>
          <w:kern w:val="0"/>
          <w:sz w:val="24"/>
          <w:highlight w:val="none"/>
          <w:lang w:val="en-US" w:eastAsia="zh-CN"/>
        </w:rPr>
        <w:br w:type="page"/>
      </w:r>
    </w:p>
    <w:p w14:paraId="1F0B4D89">
      <w:pPr>
        <w:wordWrap w:val="0"/>
        <w:snapToGrid w:val="0"/>
        <w:spacing w:beforeLines="0" w:afterLines="0" w:line="360" w:lineRule="auto"/>
        <w:ind w:right="420" w:firstLine="3614" w:firstLineChars="1000"/>
        <w:outlineLvl w:val="1"/>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4ADB1C8A">
      <w:pPr>
        <w:wordWrap w:val="0"/>
        <w:snapToGrid w:val="0"/>
        <w:spacing w:beforeLines="0" w:afterLines="0" w:line="360" w:lineRule="auto"/>
        <w:jc w:val="center"/>
        <w:rPr>
          <w:rFonts w:ascii="仿宋" w:hAnsi="仿宋" w:eastAsia="仿宋" w:cs="仿宋"/>
          <w:b/>
          <w:kern w:val="0"/>
          <w:sz w:val="24"/>
          <w:highlight w:val="none"/>
        </w:rPr>
      </w:pPr>
    </w:p>
    <w:p w14:paraId="072A680F">
      <w:pPr>
        <w:wordWrap w:val="0"/>
        <w:snapToGrid w:val="0"/>
        <w:spacing w:beforeLines="0" w:afterLines="0" w:line="360" w:lineRule="auto"/>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692F24FA">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（2）授权委托书或法定代表人（单位负责人）身份证明</w:t>
      </w:r>
      <w:r>
        <w:rPr>
          <w:rFonts w:hint="eastAsia" w:ascii="仿宋" w:hAnsi="仿宋" w:eastAsia="仿宋" w:cs="仿宋"/>
          <w:highlight w:val="none"/>
        </w:rPr>
        <w:t>…………………………（页码）</w:t>
      </w:r>
    </w:p>
    <w:p w14:paraId="35B4AD3C">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（3）分包意向协议（拟分包的提供）</w:t>
      </w:r>
      <w:r>
        <w:rPr>
          <w:rFonts w:hint="eastAsia" w:ascii="仿宋" w:hAnsi="仿宋" w:eastAsia="仿宋" w:cs="仿宋"/>
          <w:highlight w:val="none"/>
        </w:rPr>
        <w:t>…………………………………………………（页码）</w:t>
      </w:r>
    </w:p>
    <w:p w14:paraId="014ABA74">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480" w:firstLineChars="200"/>
        <w:textAlignment w:val="auto"/>
        <w:rPr>
          <w:rFonts w:ascii="仿宋" w:hAnsi="仿宋" w:eastAsia="仿宋" w:cs="仿宋"/>
          <w:highlight w:val="none"/>
        </w:rPr>
      </w:pPr>
      <w:r>
        <w:rPr>
          <w:rFonts w:hint="eastAsia" w:ascii="仿宋" w:hAnsi="仿宋" w:eastAsia="仿宋" w:cs="仿宋"/>
          <w:sz w:val="24"/>
          <w:highlight w:val="none"/>
        </w:rPr>
        <w:t>（4）符合性审查资料</w:t>
      </w:r>
      <w:r>
        <w:rPr>
          <w:rFonts w:hint="eastAsia" w:ascii="仿宋" w:hAnsi="仿宋" w:eastAsia="仿宋" w:cs="仿宋"/>
          <w:highlight w:val="none"/>
        </w:rPr>
        <w:t>………………………………………………………………………（页码）</w:t>
      </w:r>
    </w:p>
    <w:p w14:paraId="7E22A035">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highlight w:val="none"/>
        </w:rPr>
      </w:pPr>
      <w:r>
        <w:rPr>
          <w:rFonts w:hint="eastAsia" w:ascii="仿宋" w:hAnsi="仿宋" w:eastAsia="仿宋" w:cs="仿宋"/>
          <w:sz w:val="24"/>
          <w:highlight w:val="none"/>
        </w:rPr>
        <w:t>（5）评标标准相应的商务技术资料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14:paraId="317F3449">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left="479" w:leftChars="228"/>
        <w:textAlignment w:val="auto"/>
        <w:rPr>
          <w:rFonts w:ascii="仿宋" w:hAnsi="仿宋" w:eastAsia="仿宋" w:cs="仿宋"/>
          <w:highlight w:val="none"/>
        </w:rPr>
      </w:pPr>
      <w:r>
        <w:rPr>
          <w:rFonts w:hint="eastAsia" w:ascii="仿宋" w:hAnsi="仿宋" w:eastAsia="仿宋" w:cs="仿宋"/>
          <w:sz w:val="24"/>
          <w:highlight w:val="none"/>
        </w:rPr>
        <w:t>（6）</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14:paraId="4C71C807">
      <w:pPr>
        <w:wordWrap w:val="0"/>
        <w:snapToGrid w:val="0"/>
        <w:spacing w:beforeLines="0" w:afterLines="0" w:line="360" w:lineRule="auto"/>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FA8EF5B">
      <w:pPr>
        <w:wordWrap w:val="0"/>
        <w:snapToGrid w:val="0"/>
        <w:spacing w:beforeLines="0" w:afterLines="0" w:line="360" w:lineRule="auto"/>
        <w:jc w:val="center"/>
        <w:outlineLvl w:val="2"/>
        <w:rPr>
          <w:rFonts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04B2CC83">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u w:val="single"/>
          <w:lang w:eastAsia="zh-CN"/>
        </w:rPr>
        <w:t>杭州市拱墅区人民政府长庆街道办事处</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浙江正淏招标代理有限公司</w:t>
      </w:r>
      <w:r>
        <w:rPr>
          <w:rFonts w:hint="eastAsia" w:ascii="仿宋" w:hAnsi="仿宋" w:eastAsia="仿宋" w:cs="仿宋"/>
          <w:sz w:val="24"/>
          <w:highlight w:val="none"/>
        </w:rPr>
        <w:t>：</w:t>
      </w:r>
    </w:p>
    <w:p w14:paraId="658FEBAE">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sz w:val="24"/>
          <w:highlight w:val="none"/>
          <w:u w:val="single"/>
          <w:lang w:eastAsia="zh-CN"/>
        </w:rPr>
        <w:t>2025年长庆街道企退人员自管小组文体活动服务项目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val="en-US" w:eastAsia="zh-CN"/>
        </w:rPr>
        <w:t>ZHDL2025-CQJD-01</w:t>
      </w:r>
      <w:r>
        <w:rPr>
          <w:rFonts w:hint="eastAsia" w:ascii="仿宋" w:hAnsi="仿宋" w:eastAsia="仿宋" w:cs="仿宋"/>
          <w:sz w:val="24"/>
          <w:highlight w:val="none"/>
          <w:u w:val="single"/>
        </w:rPr>
        <w:t>】</w:t>
      </w:r>
      <w:r>
        <w:rPr>
          <w:rFonts w:hint="eastAsia" w:ascii="仿宋" w:hAnsi="仿宋" w:eastAsia="仿宋" w:cs="仿宋"/>
          <w:sz w:val="24"/>
          <w:highlight w:val="none"/>
        </w:rPr>
        <w:t>招标的有关活动，并对此项目进行投标。为此：</w:t>
      </w:r>
    </w:p>
    <w:p w14:paraId="32CB56B6">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73C2D945">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2、我方的投标文件包括以下内容：</w:t>
      </w:r>
    </w:p>
    <w:p w14:paraId="251D8538">
      <w:pPr>
        <w:wordWrap w:val="0"/>
        <w:snapToGrid w:val="0"/>
        <w:spacing w:beforeLines="0" w:afterLines="0"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2.1资格文件：</w:t>
      </w:r>
    </w:p>
    <w:p w14:paraId="48A25304">
      <w:pPr>
        <w:wordWrap w:val="0"/>
        <w:snapToGrid w:val="0"/>
        <w:spacing w:beforeLines="0" w:afterLines="0" w:line="360" w:lineRule="auto"/>
        <w:ind w:left="420" w:leftChars="200" w:firstLine="480" w:firstLineChars="200"/>
        <w:rPr>
          <w:rFonts w:ascii="仿宋" w:hAnsi="仿宋" w:eastAsia="仿宋" w:cs="仿宋"/>
          <w:sz w:val="24"/>
          <w:highlight w:val="none"/>
        </w:rPr>
      </w:pPr>
      <w:bookmarkStart w:id="537" w:name="_Hlk109322875"/>
      <w:r>
        <w:rPr>
          <w:rFonts w:hint="eastAsia" w:ascii="仿宋" w:hAnsi="仿宋" w:eastAsia="仿宋" w:cs="仿宋"/>
          <w:sz w:val="24"/>
          <w:highlight w:val="none"/>
        </w:rPr>
        <w:t>2.1.1供应商（联合体参加的指联合体双方）的营业执照或者其他由国家相关部门出具的具有独立承担民事责任能力的证明文件；</w:t>
      </w:r>
    </w:p>
    <w:p w14:paraId="15C76FBD">
      <w:pPr>
        <w:wordWrap w:val="0"/>
        <w:snapToGrid w:val="0"/>
        <w:spacing w:beforeLines="0" w:afterLines="0"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2.1.2符合参加政府采购活动应当具备的一般条件、特殊资格条件的承诺函；</w:t>
      </w:r>
    </w:p>
    <w:p w14:paraId="4F0E5E47">
      <w:pPr>
        <w:wordWrap w:val="0"/>
        <w:snapToGrid w:val="0"/>
        <w:spacing w:beforeLines="0" w:afterLines="0"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2.1.3联合协议（联合体参加的提供)；</w:t>
      </w:r>
    </w:p>
    <w:p w14:paraId="74968D13">
      <w:pPr>
        <w:wordWrap w:val="0"/>
        <w:snapToGrid w:val="0"/>
        <w:spacing w:beforeLines="0" w:afterLines="0"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2.1.4满足政府采购政策资格要求的证明材料；</w:t>
      </w:r>
    </w:p>
    <w:p w14:paraId="3281D7FB">
      <w:pPr>
        <w:wordWrap w:val="0"/>
        <w:snapToGrid w:val="0"/>
        <w:spacing w:beforeLines="0" w:afterLines="0"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2.1.5满足本项目特定资格要求的证明材料。</w:t>
      </w:r>
    </w:p>
    <w:bookmarkEnd w:id="537"/>
    <w:p w14:paraId="6B7EA9E8">
      <w:pPr>
        <w:wordWrap w:val="0"/>
        <w:snapToGrid w:val="0"/>
        <w:spacing w:beforeLines="0" w:afterLines="0" w:line="360" w:lineRule="auto"/>
        <w:ind w:left="210" w:leftChars="100"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730A422E">
      <w:pPr>
        <w:wordWrap w:val="0"/>
        <w:snapToGrid w:val="0"/>
        <w:spacing w:beforeLines="0" w:afterLines="0"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12094C39">
      <w:pPr>
        <w:wordWrap w:val="0"/>
        <w:snapToGrid w:val="0"/>
        <w:spacing w:beforeLines="0" w:afterLines="0"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390770FD">
      <w:pPr>
        <w:wordWrap w:val="0"/>
        <w:snapToGrid w:val="0"/>
        <w:spacing w:beforeLines="0" w:afterLines="0"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2.2.3分包意向协议（拟分包的提供）；</w:t>
      </w:r>
    </w:p>
    <w:p w14:paraId="3DFB12FA">
      <w:pPr>
        <w:wordWrap w:val="0"/>
        <w:snapToGrid w:val="0"/>
        <w:spacing w:beforeLines="0" w:afterLines="0"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2.2.4符合性审查资料；</w:t>
      </w:r>
    </w:p>
    <w:p w14:paraId="5F1CA134">
      <w:pPr>
        <w:wordWrap w:val="0"/>
        <w:snapToGrid w:val="0"/>
        <w:spacing w:beforeLines="0" w:afterLines="0"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2.2.5评标标准相应的商务技术资料；</w:t>
      </w:r>
    </w:p>
    <w:p w14:paraId="3F1A6EA3">
      <w:pPr>
        <w:wordWrap w:val="0"/>
        <w:snapToGrid w:val="0"/>
        <w:spacing w:beforeLines="0" w:afterLines="0" w:line="360" w:lineRule="auto"/>
        <w:ind w:left="420" w:leftChars="200" w:firstLine="480" w:firstLineChars="200"/>
        <w:rPr>
          <w:rFonts w:ascii="仿宋" w:hAnsi="仿宋" w:eastAsia="仿宋" w:cs="仿宋"/>
          <w:sz w:val="24"/>
          <w:highlight w:val="none"/>
          <w:lang w:val="zh-CN"/>
        </w:rPr>
      </w:pPr>
      <w:r>
        <w:rPr>
          <w:rFonts w:hint="eastAsia" w:ascii="仿宋" w:hAnsi="仿宋" w:eastAsia="仿宋" w:cs="仿宋"/>
          <w:sz w:val="24"/>
          <w:highlight w:val="none"/>
        </w:rPr>
        <w:t>2.2.6</w:t>
      </w:r>
      <w:r>
        <w:rPr>
          <w:rFonts w:hint="eastAsia" w:ascii="仿宋" w:hAnsi="仿宋" w:eastAsia="仿宋" w:cs="仿宋"/>
          <w:sz w:val="24"/>
          <w:highlight w:val="none"/>
          <w:lang w:val="zh-CN"/>
        </w:rPr>
        <w:t>政府采购供应商廉洁自律承诺书；</w:t>
      </w:r>
    </w:p>
    <w:p w14:paraId="4E51D99D">
      <w:pPr>
        <w:wordWrap w:val="0"/>
        <w:snapToGrid w:val="0"/>
        <w:spacing w:beforeLines="0" w:afterLines="0"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4E36720E">
      <w:pPr>
        <w:wordWrap w:val="0"/>
        <w:adjustRightInd/>
        <w:snapToGrid w:val="0"/>
        <w:spacing w:beforeLines="0" w:afterLines="0" w:line="360" w:lineRule="auto"/>
        <w:ind w:left="420" w:leftChars="200" w:firstLine="480" w:firstLineChars="200"/>
        <w:jc w:val="left"/>
        <w:rPr>
          <w:rFonts w:ascii="仿宋" w:hAnsi="仿宋" w:eastAsia="仿宋" w:cs="仿宋"/>
          <w:sz w:val="24"/>
          <w:highlight w:val="none"/>
        </w:rPr>
      </w:pPr>
      <w:r>
        <w:rPr>
          <w:rFonts w:hint="eastAsia" w:ascii="仿宋" w:hAnsi="仿宋" w:eastAsia="仿宋" w:cs="仿宋"/>
          <w:sz w:val="24"/>
          <w:highlight w:val="none"/>
        </w:rPr>
        <w:t>2.3.1开标一览表（报价表）；</w:t>
      </w:r>
    </w:p>
    <w:p w14:paraId="7D958561">
      <w:pPr>
        <w:wordWrap w:val="0"/>
        <w:adjustRightInd/>
        <w:snapToGrid w:val="0"/>
        <w:spacing w:beforeLines="0" w:afterLines="0"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2.3.2报价情况说明（如供应商报价低于最高限价50%的，应当提交本文档，详细阐述不影响服务质量或者诚信履约的具体原因）；</w:t>
      </w:r>
    </w:p>
    <w:p w14:paraId="30DA1DFB">
      <w:pPr>
        <w:wordWrap w:val="0"/>
        <w:adjustRightInd/>
        <w:snapToGrid w:val="0"/>
        <w:spacing w:beforeLines="0" w:afterLines="0" w:line="360" w:lineRule="auto"/>
        <w:ind w:left="420" w:leftChars="20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sz w:val="24"/>
          <w:highlight w:val="none"/>
        </w:rPr>
        <w:t>2.3.3</w:t>
      </w:r>
      <w:r>
        <w:rPr>
          <w:rFonts w:hint="eastAsia" w:ascii="仿宋" w:hAnsi="仿宋" w:eastAsia="仿宋" w:cs="仿宋"/>
          <w:color w:val="auto"/>
          <w:sz w:val="24"/>
          <w:highlight w:val="none"/>
        </w:rPr>
        <w:t>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享受价格扣除优惠政策）</w:t>
      </w:r>
    </w:p>
    <w:p w14:paraId="404D9CA4">
      <w:pPr>
        <w:wordWrap w:val="0"/>
        <w:adjustRightInd/>
        <w:snapToGrid w:val="0"/>
        <w:spacing w:beforeLines="0" w:afterLines="0" w:line="360" w:lineRule="auto"/>
        <w:ind w:left="420" w:leftChars="200" w:firstLine="480" w:firstLineChars="200"/>
        <w:jc w:val="left"/>
        <w:rPr>
          <w:rFonts w:ascii="仿宋" w:hAnsi="仿宋" w:eastAsia="仿宋" w:cs="仿宋"/>
          <w:sz w:val="24"/>
          <w:highlight w:val="none"/>
        </w:rPr>
      </w:pPr>
      <w:r>
        <w:rPr>
          <w:rFonts w:hint="eastAsia" w:ascii="仿宋" w:hAnsi="仿宋" w:eastAsia="仿宋" w:cs="仿宋"/>
          <w:color w:val="auto"/>
          <w:sz w:val="24"/>
          <w:highlight w:val="none"/>
          <w:lang w:val="en-US" w:eastAsia="zh-CN"/>
        </w:rPr>
        <w:t>2.3.4</w:t>
      </w:r>
      <w:r>
        <w:rPr>
          <w:rFonts w:hint="eastAsia" w:ascii="仿宋" w:hAnsi="仿宋" w:eastAsia="仿宋" w:cs="仿宋"/>
          <w:sz w:val="24"/>
          <w:highlight w:val="none"/>
        </w:rPr>
        <w:t>供应商针对报价需要说明的其他文件和说明（格式自拟）。</w:t>
      </w:r>
    </w:p>
    <w:p w14:paraId="62458E13">
      <w:pPr>
        <w:rPr>
          <w:rFonts w:hint="eastAsia" w:ascii="仿宋" w:hAnsi="仿宋" w:eastAsia="仿宋" w:cs="仿宋"/>
          <w:sz w:val="24"/>
          <w:highlight w:val="none"/>
        </w:rPr>
      </w:pPr>
      <w:r>
        <w:rPr>
          <w:rFonts w:hint="eastAsia" w:ascii="仿宋" w:hAnsi="仿宋" w:eastAsia="仿宋" w:cs="仿宋"/>
          <w:sz w:val="24"/>
          <w:highlight w:val="none"/>
        </w:rPr>
        <w:br w:type="page"/>
      </w:r>
    </w:p>
    <w:p w14:paraId="2966288D">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3、我方承诺除商务技术偏离表列出的偏离外，我方响应招标文件的全部要求。对投标文件中材料的真实性、合法性负责。</w:t>
      </w:r>
    </w:p>
    <w:p w14:paraId="4A3FD9DC">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4、如我方中标，我方承诺：</w:t>
      </w:r>
    </w:p>
    <w:p w14:paraId="57EF5CD0">
      <w:pPr>
        <w:wordWrap w:val="0"/>
        <w:snapToGrid w:val="0"/>
        <w:spacing w:beforeLines="0" w:afterLines="0"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4AF4358D">
      <w:pPr>
        <w:wordWrap w:val="0"/>
        <w:snapToGrid w:val="0"/>
        <w:spacing w:beforeLines="0" w:afterLines="0"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6FF18D4F">
      <w:pPr>
        <w:wordWrap w:val="0"/>
        <w:snapToGrid w:val="0"/>
        <w:spacing w:beforeLines="0" w:afterLines="0"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14:paraId="7277D79C">
      <w:pPr>
        <w:wordWrap w:val="0"/>
        <w:snapToGrid w:val="0"/>
        <w:spacing w:beforeLines="0" w:afterLines="0"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14:paraId="5F16EF9B">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2E5560C">
      <w:pPr>
        <w:wordWrap w:val="0"/>
        <w:snapToGrid w:val="0"/>
        <w:spacing w:beforeLines="0" w:afterLines="0" w:line="360" w:lineRule="auto"/>
        <w:ind w:firstLine="4320" w:firstLineChars="1800"/>
        <w:jc w:val="right"/>
        <w:rPr>
          <w:rFonts w:ascii="仿宋" w:hAnsi="仿宋" w:eastAsia="仿宋" w:cs="仿宋"/>
          <w:b/>
          <w:kern w:val="0"/>
          <w:sz w:val="32"/>
          <w:szCs w:val="32"/>
          <w:highlight w:val="none"/>
          <w:lang w:val="zh-CN"/>
        </w:rPr>
      </w:pPr>
      <w:r>
        <w:rPr>
          <w:rFonts w:hint="eastAsia" w:ascii="仿宋" w:hAnsi="仿宋" w:eastAsia="仿宋" w:cs="仿宋"/>
          <w:sz w:val="24"/>
          <w:highlight w:val="none"/>
        </w:rPr>
        <w:t xml:space="preserve">       投标人名称（</w:t>
      </w:r>
      <w:r>
        <w:rPr>
          <w:rFonts w:hint="eastAsia" w:ascii="仿宋" w:hAnsi="仿宋" w:eastAsia="仿宋" w:cs="仿宋"/>
          <w:kern w:val="0"/>
          <w:sz w:val="24"/>
          <w:highlight w:val="none"/>
        </w:rPr>
        <w:t>电子签名</w:t>
      </w:r>
      <w:r>
        <w:rPr>
          <w:rFonts w:hint="eastAsia" w:ascii="仿宋" w:hAnsi="仿宋" w:eastAsia="仿宋" w:cs="仿宋"/>
          <w:sz w:val="24"/>
          <w:highlight w:val="none"/>
        </w:rPr>
        <w:t>）：                                          日期：  年   月   日</w:t>
      </w:r>
    </w:p>
    <w:p w14:paraId="0522FBAE">
      <w:pPr>
        <w:wordWrap w:val="0"/>
        <w:snapToGrid w:val="0"/>
        <w:spacing w:beforeLines="0" w:afterLines="0" w:line="360" w:lineRule="auto"/>
        <w:jc w:val="left"/>
        <w:outlineLvl w:val="2"/>
        <w:rPr>
          <w:rFonts w:ascii="仿宋" w:hAnsi="仿宋" w:eastAsia="仿宋" w:cs="仿宋"/>
          <w:b/>
          <w:kern w:val="0"/>
          <w:sz w:val="32"/>
          <w:szCs w:val="32"/>
          <w:highlight w:val="none"/>
          <w:lang w:val="zh-CN"/>
        </w:rPr>
        <w:sectPr>
          <w:headerReference r:id="rId17" w:type="first"/>
          <w:footerReference r:id="rId19" w:type="first"/>
          <w:headerReference r:id="rId16" w:type="default"/>
          <w:footerReference r:id="rId18" w:type="default"/>
          <w:pgSz w:w="11905" w:h="16838"/>
          <w:pgMar w:top="652" w:right="1417" w:bottom="680" w:left="1417" w:header="539" w:footer="425" w:gutter="0"/>
          <w:pgNumType w:fmt="decimal"/>
          <w:cols w:space="0" w:num="1"/>
          <w:titlePg/>
          <w:docGrid w:linePitch="312" w:charSpace="0"/>
        </w:sectPr>
      </w:pPr>
    </w:p>
    <w:p w14:paraId="06B482FA">
      <w:pPr>
        <w:wordWrap w:val="0"/>
        <w:snapToGrid w:val="0"/>
        <w:spacing w:beforeLines="0" w:afterLines="0" w:line="360" w:lineRule="auto"/>
        <w:jc w:val="left"/>
        <w:outlineLvl w:val="2"/>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二、授权委托书或法定代表人（单位负责人）身份证明</w:t>
      </w:r>
    </w:p>
    <w:p w14:paraId="410B0642">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 xml:space="preserve">                                </w:t>
      </w:r>
    </w:p>
    <w:p w14:paraId="7A6AB3BB">
      <w:pPr>
        <w:wordWrap w:val="0"/>
        <w:snapToGrid w:val="0"/>
        <w:spacing w:beforeLines="0" w:afterLines="0" w:line="360" w:lineRule="auto"/>
        <w:ind w:firstLine="2872" w:firstLineChars="894"/>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rPr>
        <w:t>非联合体投标</w:t>
      </w:r>
      <w:r>
        <w:rPr>
          <w:rFonts w:hint="eastAsia" w:ascii="仿宋" w:hAnsi="仿宋" w:eastAsia="仿宋" w:cs="仿宋"/>
          <w:b/>
          <w:kern w:val="0"/>
          <w:sz w:val="32"/>
          <w:szCs w:val="32"/>
          <w:highlight w:val="none"/>
          <w:lang w:val="zh-CN"/>
        </w:rPr>
        <w:t>授权委托书</w:t>
      </w:r>
    </w:p>
    <w:p w14:paraId="0B072F1E">
      <w:pPr>
        <w:wordWrap w:val="0"/>
        <w:snapToGrid w:val="0"/>
        <w:spacing w:beforeLines="0" w:afterLines="0" w:line="360" w:lineRule="auto"/>
        <w:jc w:val="center"/>
        <w:rPr>
          <w:rFonts w:ascii="仿宋" w:hAnsi="仿宋" w:eastAsia="仿宋" w:cs="仿宋"/>
          <w:sz w:val="24"/>
          <w:highlight w:val="none"/>
        </w:rPr>
      </w:pPr>
      <w:r>
        <w:rPr>
          <w:rFonts w:hint="eastAsia" w:ascii="仿宋" w:hAnsi="仿宋" w:eastAsia="仿宋" w:cs="仿宋"/>
          <w:b/>
          <w:kern w:val="0"/>
          <w:sz w:val="24"/>
          <w:highlight w:val="none"/>
          <w:lang w:val="zh-CN"/>
        </w:rPr>
        <w:t>（适用于非</w:t>
      </w:r>
      <w:r>
        <w:rPr>
          <w:rFonts w:hint="eastAsia" w:ascii="仿宋" w:hAnsi="仿宋" w:eastAsia="仿宋" w:cs="仿宋"/>
          <w:b/>
          <w:kern w:val="0"/>
          <w:sz w:val="24"/>
          <w:highlight w:val="none"/>
        </w:rPr>
        <w:t>法定代表人或单位负责人本人代表供应商参加投标</w:t>
      </w:r>
      <w:r>
        <w:rPr>
          <w:rFonts w:hint="eastAsia" w:ascii="仿宋" w:hAnsi="仿宋" w:eastAsia="仿宋" w:cs="仿宋"/>
          <w:b/>
          <w:kern w:val="0"/>
          <w:sz w:val="24"/>
          <w:highlight w:val="none"/>
          <w:lang w:val="zh-CN"/>
        </w:rPr>
        <w:t>）</w:t>
      </w:r>
    </w:p>
    <w:p w14:paraId="75DF669C">
      <w:pPr>
        <w:wordWrap w:val="0"/>
        <w:snapToGrid w:val="0"/>
        <w:spacing w:beforeLines="0" w:afterLines="0" w:line="360" w:lineRule="auto"/>
        <w:rPr>
          <w:rFonts w:ascii="仿宋" w:hAnsi="仿宋" w:eastAsia="仿宋" w:cs="仿宋"/>
          <w:kern w:val="0"/>
          <w:sz w:val="24"/>
          <w:highlight w:val="none"/>
        </w:rPr>
      </w:pPr>
      <w:r>
        <w:rPr>
          <w:rFonts w:hint="eastAsia" w:ascii="仿宋" w:hAnsi="仿宋" w:eastAsia="仿宋" w:cs="仿宋"/>
          <w:sz w:val="24"/>
          <w:highlight w:val="none"/>
          <w:u w:val="single"/>
          <w:lang w:eastAsia="zh-CN"/>
        </w:rPr>
        <w:t>杭州市拱墅区人民政府长庆街道办事处</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浙江正淏招标代理有限公司</w:t>
      </w:r>
      <w:r>
        <w:rPr>
          <w:rFonts w:hint="eastAsia" w:ascii="仿宋" w:hAnsi="仿宋" w:eastAsia="仿宋" w:cs="仿宋"/>
          <w:kern w:val="0"/>
          <w:sz w:val="24"/>
          <w:highlight w:val="none"/>
          <w:lang w:val="zh-CN"/>
        </w:rPr>
        <w:t>：</w:t>
      </w:r>
    </w:p>
    <w:p w14:paraId="06F4B637">
      <w:pPr>
        <w:wordWrap w:val="0"/>
        <w:snapToGrid w:val="0"/>
        <w:spacing w:beforeLines="0" w:afterLines="0"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我单位法定代表人为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lang w:eastAsia="zh-CN"/>
        </w:rPr>
        <w:t>2025年长庆街道企退人员自管小组文体活动服务项目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ZHDL2025-CQJD-01</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政府采购投标的一切事项，其法律后果由我方自行承担。</w:t>
      </w:r>
    </w:p>
    <w:p w14:paraId="0FD37836">
      <w:pPr>
        <w:wordWrap w:val="0"/>
        <w:snapToGrid w:val="0"/>
        <w:spacing w:beforeLines="0" w:after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04D7F372">
      <w:pPr>
        <w:wordWrap w:val="0"/>
        <w:snapToGrid w:val="0"/>
        <w:spacing w:beforeLines="0" w:after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6F444E5F">
      <w:pPr>
        <w:wordWrap w:val="0"/>
        <w:snapToGrid w:val="0"/>
        <w:spacing w:beforeLines="0" w:afterLines="0"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w:t>
      </w:r>
    </w:p>
    <w:p w14:paraId="4A74E2C1">
      <w:pPr>
        <w:wordWrap w:val="0"/>
        <w:snapToGrid w:val="0"/>
        <w:spacing w:beforeLines="0" w:afterLines="0"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4A714884">
      <w:pPr>
        <w:wordWrap w:val="0"/>
        <w:snapToGrid w:val="0"/>
        <w:spacing w:beforeLines="0" w:afterLines="0" w:line="360" w:lineRule="auto"/>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 xml:space="preserve">     联合体投标授权委托书</w:t>
      </w:r>
    </w:p>
    <w:p w14:paraId="397634FC">
      <w:pPr>
        <w:wordWrap w:val="0"/>
        <w:snapToGrid w:val="0"/>
        <w:spacing w:beforeLines="0" w:afterLines="0" w:line="360" w:lineRule="auto"/>
        <w:rPr>
          <w:rFonts w:ascii="仿宋" w:hAnsi="仿宋" w:eastAsia="仿宋" w:cs="仿宋"/>
          <w:sz w:val="22"/>
          <w:szCs w:val="22"/>
          <w:highlight w:val="none"/>
        </w:rPr>
      </w:pPr>
    </w:p>
    <w:p w14:paraId="18D54262">
      <w:pPr>
        <w:wordWrap w:val="0"/>
        <w:snapToGrid w:val="0"/>
        <w:spacing w:beforeLines="0" w:afterLines="0" w:line="360" w:lineRule="auto"/>
        <w:jc w:val="center"/>
        <w:rPr>
          <w:rFonts w:ascii="仿宋" w:hAnsi="仿宋" w:eastAsia="仿宋" w:cs="仿宋"/>
          <w:sz w:val="24"/>
          <w:highlight w:val="none"/>
        </w:rPr>
      </w:pPr>
      <w:r>
        <w:rPr>
          <w:rFonts w:hint="eastAsia" w:ascii="仿宋" w:hAnsi="仿宋" w:eastAsia="仿宋" w:cs="仿宋"/>
          <w:b/>
          <w:kern w:val="0"/>
          <w:sz w:val="24"/>
          <w:highlight w:val="none"/>
          <w:lang w:val="zh-CN"/>
        </w:rPr>
        <w:t>（适用于非</w:t>
      </w:r>
      <w:r>
        <w:rPr>
          <w:rFonts w:hint="eastAsia" w:ascii="仿宋" w:hAnsi="仿宋" w:eastAsia="仿宋" w:cs="仿宋"/>
          <w:b/>
          <w:kern w:val="0"/>
          <w:sz w:val="24"/>
          <w:highlight w:val="none"/>
        </w:rPr>
        <w:t>法定代表人或单位负责人本人代表供应商参加投标</w:t>
      </w:r>
      <w:r>
        <w:rPr>
          <w:rFonts w:hint="eastAsia" w:ascii="仿宋" w:hAnsi="仿宋" w:eastAsia="仿宋" w:cs="仿宋"/>
          <w:b/>
          <w:kern w:val="0"/>
          <w:sz w:val="24"/>
          <w:highlight w:val="none"/>
          <w:lang w:val="zh-CN"/>
        </w:rPr>
        <w:t>）</w:t>
      </w:r>
    </w:p>
    <w:p w14:paraId="31D01C79">
      <w:pPr>
        <w:wordWrap w:val="0"/>
        <w:snapToGrid w:val="0"/>
        <w:spacing w:beforeLines="0" w:afterLines="0" w:line="360" w:lineRule="auto"/>
        <w:rPr>
          <w:rFonts w:ascii="仿宋" w:hAnsi="仿宋" w:eastAsia="仿宋" w:cs="仿宋"/>
          <w:kern w:val="0"/>
          <w:sz w:val="24"/>
          <w:highlight w:val="none"/>
        </w:rPr>
      </w:pPr>
      <w:r>
        <w:rPr>
          <w:rFonts w:hint="eastAsia" w:ascii="仿宋" w:hAnsi="仿宋" w:eastAsia="仿宋" w:cs="仿宋"/>
          <w:sz w:val="24"/>
          <w:highlight w:val="none"/>
          <w:lang w:eastAsia="zh-CN"/>
        </w:rPr>
        <w:t>杭州市拱墅区人民政府长庆街道办事处</w:t>
      </w:r>
      <w:r>
        <w:rPr>
          <w:rFonts w:hint="eastAsia" w:ascii="仿宋" w:hAnsi="仿宋" w:eastAsia="仿宋" w:cs="仿宋"/>
          <w:sz w:val="24"/>
          <w:highlight w:val="none"/>
        </w:rPr>
        <w:t>、</w:t>
      </w:r>
      <w:r>
        <w:rPr>
          <w:rFonts w:hint="eastAsia" w:ascii="仿宋" w:hAnsi="仿宋" w:eastAsia="仿宋" w:cs="仿宋"/>
          <w:sz w:val="24"/>
          <w:highlight w:val="none"/>
          <w:lang w:eastAsia="zh-CN"/>
        </w:rPr>
        <w:t>浙江正淏招标代理有限公司</w:t>
      </w:r>
      <w:r>
        <w:rPr>
          <w:rFonts w:hint="eastAsia" w:ascii="仿宋" w:hAnsi="仿宋" w:eastAsia="仿宋" w:cs="仿宋"/>
          <w:kern w:val="0"/>
          <w:sz w:val="24"/>
          <w:highlight w:val="none"/>
          <w:lang w:val="zh-CN"/>
        </w:rPr>
        <w:t>：</w:t>
      </w:r>
    </w:p>
    <w:p w14:paraId="3CD5D836">
      <w:pPr>
        <w:wordWrap w:val="0"/>
        <w:snapToGrid w:val="0"/>
        <w:spacing w:beforeLines="0" w:afterLines="0"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我单位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作为牵头人，法定代表人为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，我单位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作为联合体成员，法定代表人为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lang w:eastAsia="zh-CN"/>
        </w:rPr>
        <w:t>2025年长庆街道企退人员自管小组文体活动服务项目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ZHDL2025-CQJD-01</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政府采购投标的一切事项，其法律后果由我方自行承担。</w:t>
      </w:r>
    </w:p>
    <w:p w14:paraId="080FAC8E">
      <w:pPr>
        <w:wordWrap w:val="0"/>
        <w:snapToGrid w:val="0"/>
        <w:spacing w:beforeLines="0" w:afterLines="0"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18251AA0">
      <w:pPr>
        <w:wordWrap w:val="0"/>
        <w:snapToGrid w:val="0"/>
        <w:spacing w:beforeLines="0" w:afterLines="0"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3111C47D">
      <w:pPr>
        <w:wordWrap w:val="0"/>
        <w:snapToGrid w:val="0"/>
        <w:spacing w:beforeLines="0" w:afterLines="0" w:line="360" w:lineRule="auto"/>
        <w:rPr>
          <w:rFonts w:ascii="仿宋" w:hAnsi="仿宋" w:eastAsia="仿宋" w:cs="仿宋"/>
          <w:highlight w:val="none"/>
        </w:rPr>
      </w:pPr>
    </w:p>
    <w:p w14:paraId="1DFE44EB">
      <w:pPr>
        <w:wordWrap w:val="0"/>
        <w:snapToGrid w:val="0"/>
        <w:spacing w:beforeLines="0" w:afterLines="0"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联合体牵头人名称</w:t>
      </w:r>
    </w:p>
    <w:p w14:paraId="3DC60D28">
      <w:pPr>
        <w:wordWrap w:val="0"/>
        <w:snapToGrid w:val="0"/>
        <w:spacing w:beforeLines="0" w:afterLines="0"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w:t>
      </w:r>
    </w:p>
    <w:p w14:paraId="284EF947">
      <w:pPr>
        <w:wordWrap w:val="0"/>
        <w:snapToGrid w:val="0"/>
        <w:spacing w:beforeLines="0" w:afterLines="0"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w:t>
      </w:r>
    </w:p>
    <w:p w14:paraId="745CC310">
      <w:pPr>
        <w:wordWrap w:val="0"/>
        <w:snapToGrid w:val="0"/>
        <w:spacing w:beforeLines="0" w:afterLines="0"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物理公章</w:t>
      </w:r>
      <w:r>
        <w:rPr>
          <w:rFonts w:hint="eastAsia" w:ascii="仿宋" w:hAnsi="仿宋" w:eastAsia="仿宋" w:cs="仿宋"/>
          <w:kern w:val="0"/>
          <w:sz w:val="24"/>
          <w:highlight w:val="none"/>
          <w:lang w:val="zh-CN"/>
        </w:rPr>
        <w:t>)：</w:t>
      </w:r>
    </w:p>
    <w:p w14:paraId="084A594D">
      <w:pPr>
        <w:wordWrap w:val="0"/>
        <w:snapToGrid w:val="0"/>
        <w:spacing w:beforeLines="0" w:afterLines="0" w:line="360" w:lineRule="auto"/>
        <w:rPr>
          <w:rFonts w:ascii="仿宋" w:hAnsi="仿宋" w:eastAsia="仿宋" w:cs="仿宋"/>
          <w:b/>
          <w:kern w:val="0"/>
          <w:sz w:val="32"/>
          <w:szCs w:val="32"/>
          <w:highlight w:val="none"/>
          <w:lang w:val="zh-CN"/>
        </w:rPr>
      </w:pPr>
      <w:r>
        <w:rPr>
          <w:rFonts w:hint="eastAsia" w:ascii="仿宋" w:hAnsi="仿宋" w:eastAsia="仿宋" w:cs="仿宋"/>
          <w:kern w:val="0"/>
          <w:sz w:val="24"/>
          <w:highlight w:val="none"/>
          <w:lang w:val="zh-CN"/>
        </w:rPr>
        <w:t xml:space="preserve">                                               日期：  年  月   日</w:t>
      </w:r>
      <w:r>
        <w:rPr>
          <w:rFonts w:hint="eastAsia" w:ascii="仿宋" w:hAnsi="仿宋" w:eastAsia="仿宋" w:cs="仿宋"/>
          <w:b/>
          <w:kern w:val="0"/>
          <w:sz w:val="32"/>
          <w:szCs w:val="32"/>
          <w:highlight w:val="none"/>
          <w:lang w:val="zh-CN"/>
        </w:rPr>
        <w:br w:type="page"/>
      </w:r>
    </w:p>
    <w:p w14:paraId="3D680071">
      <w:pPr>
        <w:wordWrap w:val="0"/>
        <w:autoSpaceDE w:val="0"/>
        <w:autoSpaceDN w:val="0"/>
        <w:snapToGrid w:val="0"/>
        <w:spacing w:beforeLines="0" w:afterLines="0" w:line="360" w:lineRule="auto"/>
        <w:jc w:val="center"/>
        <w:rPr>
          <w:rFonts w:ascii="仿宋" w:hAnsi="仿宋" w:eastAsia="仿宋" w:cs="仿宋"/>
          <w:b/>
          <w:sz w:val="24"/>
          <w:highlight w:val="none"/>
        </w:rPr>
      </w:pPr>
      <w:r>
        <w:rPr>
          <w:rFonts w:hint="eastAsia" w:ascii="仿宋" w:hAnsi="仿宋" w:eastAsia="仿宋" w:cs="仿宋"/>
          <w:b/>
          <w:kern w:val="0"/>
          <w:sz w:val="32"/>
          <w:szCs w:val="32"/>
          <w:highlight w:val="none"/>
          <w:lang w:val="zh-CN"/>
        </w:rPr>
        <w:t>法定代表人</w:t>
      </w:r>
      <w:r>
        <w:rPr>
          <w:rFonts w:hint="eastAsia" w:ascii="仿宋" w:hAnsi="仿宋" w:eastAsia="仿宋" w:cs="仿宋"/>
          <w:b/>
          <w:kern w:val="0"/>
          <w:sz w:val="32"/>
          <w:szCs w:val="32"/>
          <w:highlight w:val="none"/>
        </w:rPr>
        <w:t>或</w:t>
      </w:r>
      <w:r>
        <w:rPr>
          <w:rFonts w:hint="eastAsia" w:ascii="仿宋" w:hAnsi="仿宋" w:eastAsia="仿宋" w:cs="仿宋"/>
          <w:b/>
          <w:kern w:val="0"/>
          <w:sz w:val="32"/>
          <w:szCs w:val="32"/>
          <w:highlight w:val="none"/>
          <w:lang w:val="zh-CN"/>
        </w:rPr>
        <w:t>单位负责人</w:t>
      </w:r>
      <w:r>
        <w:rPr>
          <w:rFonts w:hint="eastAsia" w:ascii="仿宋" w:hAnsi="仿宋" w:eastAsia="仿宋" w:cs="仿宋"/>
          <w:b/>
          <w:sz w:val="30"/>
          <w:szCs w:val="30"/>
          <w:highlight w:val="none"/>
        </w:rPr>
        <w:t>的身份证明（适用于法定代表人或单位负责人本人代表投标人参加投标）</w:t>
      </w:r>
    </w:p>
    <w:p w14:paraId="7B71D83B">
      <w:pPr>
        <w:pStyle w:val="151"/>
        <w:wordWrap w:val="0"/>
        <w:snapToGrid w:val="0"/>
        <w:spacing w:beforeLines="0" w:afterLines="0" w:line="360" w:lineRule="auto"/>
        <w:rPr>
          <w:rFonts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ED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E921AA">
            <w:pPr>
              <w:pStyle w:val="151"/>
              <w:wordWrap w:val="0"/>
              <w:adjustRightInd w:val="0"/>
              <w:snapToGrid w:val="0"/>
              <w:spacing w:beforeLines="0" w:afterLines="0" w:line="360" w:lineRule="auto"/>
              <w:rPr>
                <w:rFonts w:ascii="仿宋" w:hAnsi="仿宋" w:eastAsia="仿宋" w:cs="仿宋"/>
                <w:bCs/>
                <w:sz w:val="24"/>
                <w:highlight w:val="none"/>
              </w:rPr>
            </w:pPr>
            <w:r>
              <w:rPr>
                <w:rFonts w:hint="eastAsia" w:ascii="仿宋" w:hAnsi="仿宋" w:eastAsia="仿宋" w:cs="仿宋"/>
                <w:bCs/>
                <w:sz w:val="24"/>
                <w:highlight w:val="none"/>
              </w:rPr>
              <w:t>正面：                                 反面：</w:t>
            </w:r>
          </w:p>
          <w:p w14:paraId="080F04B1">
            <w:pPr>
              <w:pStyle w:val="151"/>
              <w:wordWrap w:val="0"/>
              <w:adjustRightInd w:val="0"/>
              <w:snapToGrid w:val="0"/>
              <w:spacing w:beforeLines="0" w:afterLines="0" w:line="360" w:lineRule="auto"/>
              <w:rPr>
                <w:rFonts w:ascii="仿宋" w:hAnsi="仿宋" w:eastAsia="仿宋" w:cs="仿宋"/>
                <w:bCs/>
                <w:sz w:val="24"/>
                <w:highlight w:val="none"/>
              </w:rPr>
            </w:pPr>
          </w:p>
        </w:tc>
      </w:tr>
    </w:tbl>
    <w:p w14:paraId="5758FA31">
      <w:pPr>
        <w:wordWrap w:val="0"/>
        <w:snapToGrid w:val="0"/>
        <w:spacing w:beforeLines="0" w:afterLines="0"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405E3362">
      <w:pPr>
        <w:wordWrap w:val="0"/>
        <w:snapToGrid w:val="0"/>
        <w:spacing w:beforeLines="0" w:afterLines="0"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 xml:space="preserve">)：                              </w:t>
      </w:r>
    </w:p>
    <w:p w14:paraId="677A7DE1">
      <w:pPr>
        <w:wordWrap w:val="0"/>
        <w:snapToGrid w:val="0"/>
        <w:spacing w:beforeLines="0" w:afterLines="0" w:line="360" w:lineRule="auto"/>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52202B28">
      <w:pPr>
        <w:wordWrap w:val="0"/>
        <w:snapToGrid w:val="0"/>
        <w:spacing w:beforeLines="0" w:afterLines="0" w:line="360" w:lineRule="auto"/>
        <w:jc w:val="center"/>
        <w:rPr>
          <w:rFonts w:ascii="仿宋" w:hAnsi="仿宋" w:eastAsia="仿宋" w:cs="仿宋"/>
          <w:b/>
          <w:kern w:val="0"/>
          <w:sz w:val="32"/>
          <w:szCs w:val="32"/>
          <w:highlight w:val="none"/>
        </w:rPr>
      </w:pPr>
    </w:p>
    <w:p w14:paraId="7A916405">
      <w:pPr>
        <w:wordWrap w:val="0"/>
        <w:snapToGrid w:val="0"/>
        <w:spacing w:beforeLines="0" w:afterLines="0" w:line="360" w:lineRule="auto"/>
        <w:jc w:val="both"/>
        <w:rPr>
          <w:rFonts w:ascii="仿宋" w:hAnsi="仿宋" w:eastAsia="仿宋" w:cs="仿宋"/>
          <w:b/>
          <w:kern w:val="0"/>
          <w:sz w:val="32"/>
          <w:szCs w:val="32"/>
          <w:highlight w:val="none"/>
        </w:rPr>
      </w:pPr>
    </w:p>
    <w:p w14:paraId="5807F7E5">
      <w:pPr>
        <w:wordWrap w:val="0"/>
        <w:snapToGrid w:val="0"/>
        <w:spacing w:beforeLines="0" w:afterLines="0" w:line="360" w:lineRule="auto"/>
        <w:rPr>
          <w:rFonts w:ascii="仿宋" w:hAnsi="仿宋" w:eastAsia="仿宋" w:cs="仿宋"/>
          <w:b/>
          <w:kern w:val="0"/>
          <w:sz w:val="32"/>
          <w:szCs w:val="32"/>
          <w:highlight w:val="none"/>
        </w:rPr>
        <w:sectPr>
          <w:pgSz w:w="11905" w:h="16838"/>
          <w:pgMar w:top="652" w:right="1417" w:bottom="680" w:left="1417" w:header="539" w:footer="425" w:gutter="0"/>
          <w:pgNumType w:fmt="decimal"/>
          <w:cols w:space="0" w:num="1"/>
          <w:titlePg/>
          <w:docGrid w:linePitch="312" w:charSpace="0"/>
        </w:sectPr>
      </w:pPr>
      <w:r>
        <w:rPr>
          <w:rFonts w:hint="eastAsia" w:ascii="仿宋" w:hAnsi="仿宋" w:eastAsia="仿宋" w:cs="仿宋"/>
          <w:b/>
          <w:kern w:val="0"/>
          <w:sz w:val="32"/>
          <w:szCs w:val="32"/>
          <w:highlight w:val="none"/>
        </w:rPr>
        <w:br w:type="page"/>
      </w:r>
    </w:p>
    <w:p w14:paraId="080C8078">
      <w:pPr>
        <w:keepNext w:val="0"/>
        <w:keepLines w:val="0"/>
        <w:pageBreakBefore w:val="0"/>
        <w:widowControl w:val="0"/>
        <w:kinsoku/>
        <w:wordWrap w:val="0"/>
        <w:overflowPunct/>
        <w:topLinePunct w:val="0"/>
        <w:autoSpaceDE/>
        <w:autoSpaceDN/>
        <w:bidi w:val="0"/>
        <w:adjustRightInd w:val="0"/>
        <w:snapToGrid w:val="0"/>
        <w:spacing w:beforeLines="0" w:afterLines="0" w:line="360" w:lineRule="auto"/>
        <w:ind w:firstLine="3534" w:firstLineChars="1100"/>
        <w:textAlignment w:val="auto"/>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p>
    <w:p w14:paraId="7C622BD3">
      <w:pPr>
        <w:widowControl/>
        <w:wordWrap w:val="0"/>
        <w:snapToGrid w:val="0"/>
        <w:spacing w:beforeLines="0" w:afterLines="0" w:line="360" w:lineRule="auto"/>
        <w:ind w:left="147" w:firstLine="482" w:firstLineChars="200"/>
        <w:rPr>
          <w:rFonts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sz w:val="24"/>
          <w:highlight w:val="none"/>
        </w:rPr>
        <w:sym w:font="Wingdings" w:char="00FE"/>
      </w:r>
      <w:r>
        <w:rPr>
          <w:rFonts w:hint="eastAsia" w:ascii="仿宋" w:hAnsi="仿宋" w:eastAsia="仿宋" w:cs="仿宋"/>
          <w:b/>
          <w:sz w:val="24"/>
          <w:highlight w:val="none"/>
          <w:lang w:val="en-US" w:eastAsia="zh-CN"/>
        </w:rPr>
        <w:t>本项目</w:t>
      </w:r>
      <w:r>
        <w:rPr>
          <w:rFonts w:hint="eastAsia" w:ascii="仿宋" w:hAnsi="仿宋" w:eastAsia="仿宋" w:cs="仿宋"/>
          <w:b/>
          <w:sz w:val="24"/>
          <w:highlight w:val="none"/>
        </w:rPr>
        <w:t>同意将非主体、非关键性的工作分包</w:t>
      </w:r>
      <w:r>
        <w:rPr>
          <w:rFonts w:hint="eastAsia" w:ascii="仿宋" w:hAnsi="仿宋" w:eastAsia="仿宋" w:cs="仿宋"/>
          <w:b/>
          <w:sz w:val="24"/>
          <w:highlight w:val="none"/>
          <w:lang w:eastAsia="zh-CN"/>
        </w:rPr>
        <w:t>，</w:t>
      </w:r>
      <w:r>
        <w:rPr>
          <w:rFonts w:hint="eastAsia" w:ascii="仿宋" w:hAnsi="仿宋" w:eastAsia="仿宋" w:cs="仿宋"/>
          <w:sz w:val="24"/>
          <w:highlight w:val="none"/>
        </w:rPr>
        <w:t>▲</w:t>
      </w:r>
      <w:r>
        <w:rPr>
          <w:rFonts w:hint="eastAsia" w:ascii="仿宋" w:hAnsi="仿宋" w:eastAsia="仿宋" w:cs="仿宋"/>
          <w:b/>
          <w:sz w:val="24"/>
          <w:highlight w:val="none"/>
        </w:rPr>
        <w:t>分包份额不得超过总包单位。</w:t>
      </w:r>
      <w:r>
        <w:rPr>
          <w:rFonts w:hint="eastAsia" w:ascii="仿宋" w:hAnsi="仿宋" w:eastAsia="仿宋" w:cs="仿宋"/>
          <w:sz w:val="24"/>
          <w:highlight w:val="none"/>
        </w:rPr>
        <w:t>▲</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中标后以分包方式履行合同的，另行提供分包意向协议（附件7）；</w:t>
      </w:r>
      <w:r>
        <w:rPr>
          <w:rFonts w:hint="eastAsia" w:ascii="仿宋" w:hAnsi="仿宋" w:eastAsia="仿宋" w:cs="仿宋"/>
          <w:b/>
          <w:bCs/>
          <w:sz w:val="24"/>
          <w:highlight w:val="none"/>
          <w:lang w:eastAsia="zh-CN"/>
        </w:rPr>
        <w:t>供应商</w:t>
      </w:r>
      <w:r>
        <w:rPr>
          <w:rFonts w:hint="eastAsia" w:ascii="仿宋" w:hAnsi="仿宋" w:eastAsia="仿宋" w:cs="仿宋"/>
          <w:b/>
          <w:bCs/>
          <w:sz w:val="24"/>
          <w:highlight w:val="none"/>
        </w:rPr>
        <w:t>中标后</w:t>
      </w:r>
      <w:r>
        <w:rPr>
          <w:rFonts w:hint="eastAsia" w:ascii="仿宋" w:hAnsi="仿宋" w:eastAsia="仿宋" w:cs="仿宋"/>
          <w:b/>
          <w:sz w:val="24"/>
          <w:highlight w:val="none"/>
        </w:rPr>
        <w:t>不以分包方式履行合同的，则不需要提供。</w:t>
      </w:r>
      <w:r>
        <w:rPr>
          <w:rFonts w:hint="eastAsia" w:ascii="仿宋" w:hAnsi="仿宋" w:eastAsia="仿宋" w:cs="仿宋"/>
          <w:b/>
          <w:bCs/>
          <w:sz w:val="24"/>
          <w:highlight w:val="none"/>
        </w:rPr>
        <w:t>]</w:t>
      </w:r>
    </w:p>
    <w:p w14:paraId="2727917E">
      <w:pPr>
        <w:pStyle w:val="62"/>
        <w:snapToGrid w:val="0"/>
        <w:spacing w:beforeLines="0" w:after="0" w:afterLines="0" w:line="360" w:lineRule="auto"/>
        <w:ind w:firstLine="420"/>
        <w:rPr>
          <w:rFonts w:ascii="仿宋" w:hAnsi="仿宋" w:eastAsia="仿宋" w:cs="仿宋"/>
          <w:highlight w:val="none"/>
        </w:rPr>
      </w:pPr>
    </w:p>
    <w:p w14:paraId="72907A14">
      <w:pPr>
        <w:wordWrap w:val="0"/>
        <w:snapToGrid w:val="0"/>
        <w:spacing w:beforeLines="0" w:afterLines="0" w:line="360" w:lineRule="auto"/>
        <w:ind w:firstLine="480"/>
        <w:jc w:val="left"/>
        <w:rPr>
          <w:rFonts w:hint="eastAsia" w:ascii="仿宋" w:hAnsi="仿宋" w:eastAsia="仿宋" w:cs="仿宋"/>
          <w:b/>
          <w:bCs/>
          <w:sz w:val="24"/>
          <w:highlight w:val="none"/>
        </w:rPr>
      </w:pPr>
      <w:bookmarkStart w:id="538" w:name="_Toc2615"/>
      <w:bookmarkStart w:id="539" w:name="_Toc22737"/>
      <w:r>
        <w:rPr>
          <w:rFonts w:hint="eastAsia" w:ascii="仿宋" w:hAnsi="仿宋" w:eastAsia="仿宋" w:cs="仿宋"/>
          <w:b/>
          <w:bCs/>
          <w:sz w:val="24"/>
          <w:highlight w:val="none"/>
        </w:rPr>
        <w:t>[</w:t>
      </w:r>
      <w:r>
        <w:rPr>
          <w:rFonts w:hint="eastAsia" w:ascii="仿宋" w:hAnsi="仿宋" w:eastAsia="仿宋" w:cs="仿宋"/>
          <w:b/>
          <w:bCs/>
          <w:sz w:val="24"/>
          <w:highlight w:val="none"/>
        </w:rPr>
        <w:sym w:font="Wingdings" w:char="00FE"/>
      </w:r>
      <w:r>
        <w:rPr>
          <w:rFonts w:hint="eastAsia" w:ascii="仿宋" w:hAnsi="仿宋" w:eastAsia="仿宋" w:cs="仿宋"/>
          <w:sz w:val="24"/>
          <w:highlight w:val="none"/>
        </w:rPr>
        <w:t>▲</w:t>
      </w:r>
      <w:r>
        <w:rPr>
          <w:rFonts w:hint="eastAsia" w:ascii="仿宋" w:hAnsi="仿宋" w:eastAsia="仿宋" w:cs="仿宋"/>
          <w:b/>
          <w:bCs/>
          <w:sz w:val="24"/>
          <w:highlight w:val="none"/>
        </w:rPr>
        <w:t>本项目专门面向中小企业采购，若分包的分包单位必须为中小企业。]</w:t>
      </w:r>
      <w:bookmarkEnd w:id="538"/>
      <w:bookmarkEnd w:id="539"/>
    </w:p>
    <w:p w14:paraId="1AED340F">
      <w:pPr>
        <w:wordWrap w:val="0"/>
        <w:snapToGrid w:val="0"/>
        <w:spacing w:beforeLines="0" w:afterLines="0" w:line="360" w:lineRule="auto"/>
        <w:rPr>
          <w:rFonts w:ascii="仿宋" w:hAnsi="仿宋" w:eastAsia="仿宋" w:cs="仿宋"/>
          <w:b/>
          <w:kern w:val="0"/>
          <w:sz w:val="32"/>
          <w:szCs w:val="32"/>
          <w:highlight w:val="none"/>
        </w:rPr>
      </w:pPr>
    </w:p>
    <w:p w14:paraId="381BB6B9">
      <w:pPr>
        <w:wordWrap/>
        <w:snapToGrid w:val="0"/>
        <w:spacing w:beforeLines="0" w:afterLines="0" w:line="360" w:lineRule="auto"/>
        <w:jc w:val="left"/>
        <w:outlineLvl w:val="9"/>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7C00B381">
      <w:pPr>
        <w:wordWrap w:val="0"/>
        <w:snapToGrid w:val="0"/>
        <w:spacing w:beforeLines="0" w:afterLines="0" w:line="360" w:lineRule="auto"/>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1CC33D3C">
      <w:pPr>
        <w:wordWrap w:val="0"/>
        <w:snapToGrid w:val="0"/>
        <w:spacing w:beforeLines="0" w:afterLines="0" w:line="360" w:lineRule="auto"/>
        <w:jc w:val="center"/>
        <w:rPr>
          <w:rFonts w:ascii="仿宋" w:hAnsi="仿宋" w:eastAsia="仿宋" w:cs="仿宋"/>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14:paraId="53EC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C02A00">
            <w:pPr>
              <w:wordWrap w:val="0"/>
              <w:snapToGrid w:val="0"/>
              <w:spacing w:beforeLines="0" w:afterLines="0"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3870" w:type="dxa"/>
            <w:vAlign w:val="center"/>
          </w:tcPr>
          <w:p w14:paraId="2C56E41D">
            <w:pPr>
              <w:wordWrap w:val="0"/>
              <w:snapToGrid w:val="0"/>
              <w:spacing w:beforeLines="0" w:afterLines="0" w:line="360" w:lineRule="auto"/>
              <w:jc w:val="center"/>
              <w:rPr>
                <w:rFonts w:ascii="仿宋" w:hAnsi="仿宋" w:eastAsia="仿宋" w:cs="仿宋"/>
                <w:b/>
                <w:sz w:val="24"/>
                <w:highlight w:val="none"/>
              </w:rPr>
            </w:pPr>
            <w:r>
              <w:rPr>
                <w:rFonts w:hint="eastAsia" w:ascii="仿宋" w:hAnsi="仿宋" w:eastAsia="仿宋" w:cs="仿宋"/>
                <w:b/>
                <w:sz w:val="24"/>
                <w:highlight w:val="none"/>
              </w:rPr>
              <w:t>实质性要求</w:t>
            </w:r>
          </w:p>
        </w:tc>
        <w:tc>
          <w:tcPr>
            <w:tcW w:w="3329" w:type="dxa"/>
            <w:vAlign w:val="center"/>
          </w:tcPr>
          <w:p w14:paraId="28114DB3">
            <w:pPr>
              <w:wordWrap w:val="0"/>
              <w:snapToGrid w:val="0"/>
              <w:spacing w:beforeLines="0" w:afterLines="0" w:line="360" w:lineRule="auto"/>
              <w:jc w:val="center"/>
              <w:rPr>
                <w:rFonts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761" w:type="dxa"/>
            <w:vAlign w:val="center"/>
          </w:tcPr>
          <w:p w14:paraId="6891321D">
            <w:pPr>
              <w:wordWrap w:val="0"/>
              <w:snapToGrid w:val="0"/>
              <w:spacing w:beforeLines="0" w:afterLines="0" w:line="360" w:lineRule="auto"/>
              <w:jc w:val="center"/>
              <w:rPr>
                <w:rFonts w:ascii="仿宋" w:hAnsi="仿宋" w:eastAsia="仿宋" w:cs="仿宋"/>
                <w:b/>
                <w:sz w:val="24"/>
                <w:highlight w:val="none"/>
              </w:rPr>
            </w:pPr>
            <w:r>
              <w:rPr>
                <w:rFonts w:hint="eastAsia" w:ascii="仿宋" w:hAnsi="仿宋" w:eastAsia="仿宋" w:cs="仿宋"/>
                <w:b/>
                <w:sz w:val="24"/>
                <w:highlight w:val="none"/>
              </w:rPr>
              <w:t>投标文件中的</w:t>
            </w:r>
          </w:p>
          <w:p w14:paraId="285EAE1D">
            <w:pPr>
              <w:wordWrap w:val="0"/>
              <w:snapToGrid w:val="0"/>
              <w:spacing w:beforeLines="0" w:afterLines="0" w:line="360" w:lineRule="auto"/>
              <w:jc w:val="center"/>
              <w:rPr>
                <w:rFonts w:ascii="仿宋" w:hAnsi="仿宋" w:eastAsia="仿宋" w:cs="仿宋"/>
                <w:b/>
                <w:sz w:val="24"/>
                <w:highlight w:val="none"/>
              </w:rPr>
            </w:pPr>
            <w:r>
              <w:rPr>
                <w:rFonts w:hint="eastAsia" w:ascii="仿宋" w:hAnsi="仿宋" w:eastAsia="仿宋" w:cs="仿宋"/>
                <w:b/>
                <w:sz w:val="24"/>
                <w:highlight w:val="none"/>
              </w:rPr>
              <w:t>页码位置</w:t>
            </w:r>
          </w:p>
        </w:tc>
      </w:tr>
      <w:tr w14:paraId="0C9F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7A0310">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1</w:t>
            </w:r>
          </w:p>
        </w:tc>
        <w:tc>
          <w:tcPr>
            <w:tcW w:w="3870" w:type="dxa"/>
          </w:tcPr>
          <w:p w14:paraId="17BCB449">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3329" w:type="dxa"/>
            <w:vAlign w:val="center"/>
          </w:tcPr>
          <w:p w14:paraId="3FCCC2BE">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761" w:type="dxa"/>
          </w:tcPr>
          <w:p w14:paraId="6C3CCF79">
            <w:pPr>
              <w:wordWrap w:val="0"/>
              <w:snapToGrid w:val="0"/>
              <w:spacing w:beforeLines="0" w:afterLines="0" w:line="360" w:lineRule="auto"/>
              <w:jc w:val="center"/>
              <w:rPr>
                <w:rFonts w:ascii="仿宋" w:hAnsi="仿宋" w:eastAsia="仿宋" w:cs="仿宋"/>
                <w:sz w:val="24"/>
                <w:highlight w:val="none"/>
              </w:rPr>
            </w:pPr>
          </w:p>
          <w:p w14:paraId="621EBFBF">
            <w:pPr>
              <w:wordWrap w:val="0"/>
              <w:snapToGrid w:val="0"/>
              <w:spacing w:beforeLines="0" w:afterLines="0" w:line="360" w:lineRule="auto"/>
              <w:jc w:val="center"/>
              <w:rPr>
                <w:rFonts w:ascii="仿宋" w:hAnsi="仿宋" w:eastAsia="仿宋" w:cs="仿宋"/>
                <w:sz w:val="24"/>
                <w:highlight w:val="none"/>
              </w:rPr>
            </w:pPr>
            <w:r>
              <w:rPr>
                <w:rFonts w:hint="eastAsia" w:ascii="仿宋" w:hAnsi="仿宋" w:eastAsia="仿宋" w:cs="仿宋"/>
                <w:sz w:val="24"/>
                <w:highlight w:val="none"/>
              </w:rPr>
              <w:t>见投标文件</w:t>
            </w:r>
          </w:p>
          <w:p w14:paraId="43F8D781">
            <w:pPr>
              <w:wordWrap w:val="0"/>
              <w:snapToGrid w:val="0"/>
              <w:spacing w:beforeLines="0" w:afterLines="0" w:line="360" w:lineRule="auto"/>
              <w:jc w:val="center"/>
              <w:rPr>
                <w:rFonts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6742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F126C4">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2</w:t>
            </w:r>
          </w:p>
        </w:tc>
        <w:tc>
          <w:tcPr>
            <w:tcW w:w="3870" w:type="dxa"/>
          </w:tcPr>
          <w:p w14:paraId="45C3F33E">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14:paraId="030C1280">
            <w:pPr>
              <w:wordWrap w:val="0"/>
              <w:snapToGrid w:val="0"/>
              <w:spacing w:beforeLines="0" w:afterLines="0" w:line="360" w:lineRule="auto"/>
              <w:rPr>
                <w:rFonts w:ascii="仿宋" w:hAnsi="仿宋" w:eastAsia="仿宋" w:cs="仿宋"/>
                <w:sz w:val="24"/>
                <w:highlight w:val="none"/>
                <w:u w:val="singl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节能产品认证证书</w:t>
            </w:r>
            <w:r>
              <w:rPr>
                <w:rFonts w:hint="eastAsia" w:ascii="仿宋" w:hAnsi="仿宋" w:eastAsia="仿宋" w:cs="仿宋"/>
                <w:sz w:val="24"/>
                <w:highlight w:val="none"/>
                <w:u w:val="single"/>
              </w:rPr>
              <w:t>（本项目拟采购的产品不属于政府强制采购的节能产品品目清单范围的，无需提供）</w:t>
            </w:r>
          </w:p>
          <w:p w14:paraId="23D684DB">
            <w:pPr>
              <w:wordWrap w:val="0"/>
              <w:snapToGrid w:val="0"/>
              <w:spacing w:beforeLines="0" w:afterLines="0" w:line="360" w:lineRule="auto"/>
              <w:rPr>
                <w:rFonts w:ascii="仿宋" w:hAnsi="仿宋" w:eastAsia="仿宋" w:cs="仿宋"/>
                <w:sz w:val="24"/>
                <w:highlight w:val="none"/>
                <w:u w:val="single"/>
              </w:rPr>
            </w:pPr>
          </w:p>
          <w:p w14:paraId="480694EC">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u w:val="single"/>
              </w:rPr>
              <w:sym w:font="Wingdings" w:char="00FE"/>
            </w:r>
            <w:r>
              <w:rPr>
                <w:rFonts w:hint="eastAsia" w:ascii="仿宋" w:hAnsi="仿宋" w:eastAsia="仿宋" w:cs="仿宋"/>
                <w:sz w:val="24"/>
                <w:highlight w:val="none"/>
                <w:u w:val="single"/>
              </w:rPr>
              <w:t>本项目不适用。</w:t>
            </w:r>
          </w:p>
        </w:tc>
        <w:tc>
          <w:tcPr>
            <w:tcW w:w="1761" w:type="dxa"/>
          </w:tcPr>
          <w:p w14:paraId="1052D355">
            <w:pPr>
              <w:wordWrap w:val="0"/>
              <w:snapToGrid w:val="0"/>
              <w:spacing w:beforeLines="0" w:afterLines="0" w:line="360" w:lineRule="auto"/>
              <w:jc w:val="center"/>
              <w:rPr>
                <w:rFonts w:ascii="仿宋" w:hAnsi="仿宋" w:eastAsia="仿宋" w:cs="仿宋"/>
                <w:sz w:val="24"/>
                <w:highlight w:val="none"/>
              </w:rPr>
            </w:pPr>
          </w:p>
          <w:p w14:paraId="0104A555">
            <w:pPr>
              <w:wordWrap w:val="0"/>
              <w:snapToGrid w:val="0"/>
              <w:spacing w:beforeLines="0" w:afterLines="0" w:line="360" w:lineRule="auto"/>
              <w:jc w:val="center"/>
              <w:rPr>
                <w:rFonts w:ascii="仿宋" w:hAnsi="仿宋" w:eastAsia="仿宋" w:cs="仿宋"/>
                <w:sz w:val="24"/>
                <w:highlight w:val="none"/>
              </w:rPr>
            </w:pPr>
          </w:p>
          <w:p w14:paraId="76A94F3D">
            <w:pPr>
              <w:wordWrap w:val="0"/>
              <w:snapToGrid w:val="0"/>
              <w:spacing w:beforeLines="0" w:afterLines="0" w:line="360" w:lineRule="auto"/>
              <w:jc w:val="center"/>
              <w:rPr>
                <w:rFonts w:ascii="仿宋" w:hAnsi="仿宋" w:eastAsia="仿宋" w:cs="仿宋"/>
                <w:sz w:val="24"/>
                <w:highlight w:val="none"/>
              </w:rPr>
            </w:pPr>
            <w:r>
              <w:rPr>
                <w:rFonts w:hint="eastAsia" w:ascii="仿宋" w:hAnsi="仿宋" w:eastAsia="仿宋" w:cs="仿宋"/>
                <w:sz w:val="24"/>
                <w:highlight w:val="none"/>
              </w:rPr>
              <w:t>见投标文件</w:t>
            </w:r>
          </w:p>
          <w:p w14:paraId="66264024">
            <w:pPr>
              <w:pStyle w:val="4"/>
              <w:keepNext w:val="0"/>
              <w:keepLines w:val="0"/>
              <w:wordWrap w:val="0"/>
              <w:snapToGrid w:val="0"/>
              <w:spacing w:beforeLines="0" w:afterLines="0"/>
              <w:jc w:val="center"/>
              <w:rPr>
                <w:rFonts w:ascii="仿宋" w:eastAsia="仿宋" w:cs="仿宋"/>
                <w:highlight w:val="none"/>
                <w:lang w:val="en-US"/>
              </w:rPr>
            </w:pPr>
            <w:r>
              <w:rPr>
                <w:rFonts w:hint="eastAsia" w:ascii="仿宋" w:eastAsia="仿宋" w:cs="仿宋"/>
                <w:b w:val="0"/>
                <w:bCs w:val="0"/>
                <w:sz w:val="24"/>
                <w:szCs w:val="24"/>
                <w:highlight w:val="none"/>
                <w:lang w:val="en-US"/>
              </w:rPr>
              <w:t>第</w:t>
            </w:r>
            <w:r>
              <w:rPr>
                <w:rFonts w:hint="eastAsia" w:asci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lang w:val="en-US"/>
              </w:rPr>
              <w:t>页</w:t>
            </w:r>
          </w:p>
        </w:tc>
      </w:tr>
      <w:tr w14:paraId="258A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EB488C">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3</w:t>
            </w:r>
          </w:p>
        </w:tc>
        <w:tc>
          <w:tcPr>
            <w:tcW w:w="3870" w:type="dxa"/>
          </w:tcPr>
          <w:p w14:paraId="44F5E51A">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3329" w:type="dxa"/>
            <w:vAlign w:val="center"/>
          </w:tcPr>
          <w:p w14:paraId="43B873D3">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投标函</w:t>
            </w:r>
          </w:p>
        </w:tc>
        <w:tc>
          <w:tcPr>
            <w:tcW w:w="1761" w:type="dxa"/>
          </w:tcPr>
          <w:p w14:paraId="2B9CF0CC">
            <w:pPr>
              <w:wordWrap w:val="0"/>
              <w:snapToGrid w:val="0"/>
              <w:spacing w:beforeLines="0" w:afterLines="0" w:line="360" w:lineRule="auto"/>
              <w:jc w:val="center"/>
              <w:rPr>
                <w:rFonts w:ascii="仿宋" w:hAnsi="仿宋" w:eastAsia="仿宋" w:cs="仿宋"/>
                <w:sz w:val="24"/>
                <w:highlight w:val="none"/>
              </w:rPr>
            </w:pPr>
            <w:r>
              <w:rPr>
                <w:rFonts w:hint="eastAsia" w:ascii="仿宋" w:hAnsi="仿宋" w:eastAsia="仿宋" w:cs="仿宋"/>
                <w:sz w:val="24"/>
                <w:highlight w:val="none"/>
              </w:rPr>
              <w:t>见投标文件</w:t>
            </w:r>
          </w:p>
          <w:p w14:paraId="38D897E6">
            <w:pPr>
              <w:wordWrap w:val="0"/>
              <w:snapToGrid w:val="0"/>
              <w:spacing w:beforeLines="0" w:afterLines="0" w:line="360" w:lineRule="auto"/>
              <w:jc w:val="center"/>
              <w:rPr>
                <w:rFonts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1E20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DC1121">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4</w:t>
            </w:r>
          </w:p>
        </w:tc>
        <w:tc>
          <w:tcPr>
            <w:tcW w:w="3870" w:type="dxa"/>
          </w:tcPr>
          <w:p w14:paraId="5C70C0FC">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3329" w:type="dxa"/>
            <w:vAlign w:val="center"/>
          </w:tcPr>
          <w:p w14:paraId="0ED93FBA">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系指实质性要求条款，在商务技术偏离表中逐条填写响应情况）</w:t>
            </w:r>
          </w:p>
        </w:tc>
        <w:tc>
          <w:tcPr>
            <w:tcW w:w="1761" w:type="dxa"/>
          </w:tcPr>
          <w:p w14:paraId="41BF79DB">
            <w:pPr>
              <w:wordWrap w:val="0"/>
              <w:snapToGrid w:val="0"/>
              <w:spacing w:beforeLines="0" w:afterLines="0" w:line="360" w:lineRule="auto"/>
              <w:jc w:val="center"/>
              <w:rPr>
                <w:rFonts w:ascii="仿宋" w:hAnsi="仿宋" w:eastAsia="仿宋" w:cs="仿宋"/>
                <w:sz w:val="24"/>
                <w:highlight w:val="none"/>
              </w:rPr>
            </w:pPr>
            <w:r>
              <w:rPr>
                <w:rFonts w:hint="eastAsia" w:ascii="仿宋" w:hAnsi="仿宋" w:eastAsia="仿宋" w:cs="仿宋"/>
                <w:sz w:val="24"/>
                <w:highlight w:val="none"/>
              </w:rPr>
              <w:t>见投标文件</w:t>
            </w:r>
          </w:p>
          <w:p w14:paraId="72FBC472">
            <w:pPr>
              <w:wordWrap w:val="0"/>
              <w:snapToGrid w:val="0"/>
              <w:spacing w:beforeLines="0" w:afterLines="0" w:line="360" w:lineRule="auto"/>
              <w:jc w:val="center"/>
              <w:rPr>
                <w:rFonts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7FD6AD8B">
      <w:pPr>
        <w:wordWrap w:val="0"/>
        <w:snapToGrid w:val="0"/>
        <w:spacing w:beforeLines="0" w:afterLines="0" w:line="360" w:lineRule="auto"/>
        <w:jc w:val="center"/>
        <w:rPr>
          <w:rFonts w:ascii="仿宋" w:hAnsi="仿宋" w:eastAsia="仿宋" w:cs="仿宋"/>
          <w:b/>
          <w:kern w:val="0"/>
          <w:sz w:val="32"/>
          <w:szCs w:val="32"/>
          <w:highlight w:val="none"/>
        </w:rPr>
        <w:sectPr>
          <w:pgSz w:w="11905" w:h="16838"/>
          <w:pgMar w:top="652" w:right="1417" w:bottom="680" w:left="1417" w:header="539" w:footer="425" w:gutter="0"/>
          <w:pgNumType w:fmt="decimal"/>
          <w:cols w:space="0" w:num="1"/>
          <w:titlePg/>
          <w:docGrid w:linePitch="312" w:charSpace="0"/>
        </w:sectPr>
      </w:pPr>
      <w:r>
        <w:rPr>
          <w:rFonts w:hint="eastAsia" w:ascii="仿宋" w:hAnsi="仿宋" w:eastAsia="仿宋" w:cs="仿宋"/>
          <w:b/>
          <w:kern w:val="0"/>
          <w:sz w:val="32"/>
          <w:szCs w:val="32"/>
          <w:highlight w:val="none"/>
        </w:rPr>
        <w:t xml:space="preserve"> </w:t>
      </w:r>
    </w:p>
    <w:p w14:paraId="31B6C01F">
      <w:pPr>
        <w:wordWrap w:val="0"/>
        <w:snapToGrid w:val="0"/>
        <w:spacing w:beforeLines="0" w:afterLines="0" w:line="360" w:lineRule="auto"/>
        <w:jc w:val="center"/>
        <w:outlineLvl w:val="2"/>
        <w:rPr>
          <w:rFonts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14:paraId="258C5161">
      <w:pPr>
        <w:pStyle w:val="33"/>
        <w:spacing w:line="360" w:lineRule="auto"/>
        <w:ind w:firstLine="35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按采购文件“第四章评标办法前附表”中评标标准相应的商务技术资信要求提供证明资料。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059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4B8AE87">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44DF0B64">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291C75B5">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5D40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F1ACB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69FD0F58">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09EB0CE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F0A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44A28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0CB3B2C7">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1FAA955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1D0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7C746C">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5465" w:type="dxa"/>
          </w:tcPr>
          <w:p w14:paraId="07FF49DC">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2049C403">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257A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774819">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5465" w:type="dxa"/>
          </w:tcPr>
          <w:p w14:paraId="1A30520D">
            <w:pPr>
              <w:snapToGrid w:val="0"/>
              <w:spacing w:line="360" w:lineRule="auto"/>
              <w:jc w:val="center"/>
              <w:rPr>
                <w:rFonts w:hint="eastAsia" w:ascii="仿宋" w:hAnsi="仿宋" w:eastAsia="仿宋" w:cs="仿宋"/>
                <w:b w:val="0"/>
                <w:bCs/>
                <w:color w:val="auto"/>
                <w:sz w:val="24"/>
                <w:highlight w:val="none"/>
                <w:vertAlign w:val="baseline"/>
                <w:lang w:val="en-US" w:eastAsia="zh-CN"/>
              </w:rPr>
            </w:pPr>
          </w:p>
        </w:tc>
        <w:tc>
          <w:tcPr>
            <w:tcW w:w="3046" w:type="dxa"/>
          </w:tcPr>
          <w:p w14:paraId="34F45277">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5F81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B67A6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BB5BC16">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11709D25">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2629734B">
      <w:pPr>
        <w:pStyle w:val="82"/>
        <w:wordWrap w:val="0"/>
        <w:snapToGrid w:val="0"/>
        <w:spacing w:beforeLines="0" w:afterLines="0" w:line="360" w:lineRule="auto"/>
        <w:rPr>
          <w:rFonts w:ascii="仿宋" w:hAnsi="仿宋" w:eastAsia="仿宋" w:cs="仿宋"/>
          <w:color w:val="auto"/>
          <w:highlight w:val="none"/>
        </w:rPr>
      </w:pPr>
    </w:p>
    <w:p w14:paraId="41666D1D">
      <w:pPr>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266907D7">
      <w:pPr>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81A8AF4">
      <w:pPr>
        <w:wordWrap w:val="0"/>
        <w:snapToGrid w:val="0"/>
        <w:spacing w:beforeLines="0" w:afterLines="0" w:line="360" w:lineRule="auto"/>
        <w:jc w:val="right"/>
        <w:rPr>
          <w:rFonts w:ascii="仿宋" w:hAnsi="仿宋" w:eastAsia="仿宋" w:cs="仿宋"/>
          <w:b/>
          <w:color w:val="auto"/>
          <w:kern w:val="0"/>
          <w:sz w:val="32"/>
          <w:szCs w:val="32"/>
          <w:highlight w:val="none"/>
        </w:rPr>
      </w:pPr>
    </w:p>
    <w:p w14:paraId="1313BCB8">
      <w:pPr>
        <w:snapToGrid w:val="0"/>
        <w:spacing w:beforeLines="0" w:afterLines="0" w:line="360" w:lineRule="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25F67E7">
      <w:pPr>
        <w:wordWrap w:val="0"/>
        <w:snapToGrid w:val="0"/>
        <w:spacing w:beforeLines="0" w:afterLines="0" w:line="360" w:lineRule="auto"/>
        <w:ind w:firstLine="1911" w:firstLineChars="595"/>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color w:val="auto"/>
          <w:kern w:val="0"/>
          <w:sz w:val="32"/>
          <w:szCs w:val="32"/>
          <w:highlight w:val="none"/>
          <w:lang w:val="zh-CN"/>
        </w:rPr>
        <w:t>政府采购供应商廉洁自律承诺书</w:t>
      </w:r>
    </w:p>
    <w:p w14:paraId="39D9A72D">
      <w:pPr>
        <w:wordWrap w:val="0"/>
        <w:snapToGrid w:val="0"/>
        <w:spacing w:beforeLines="0" w:afterLines="0" w:line="360" w:lineRule="auto"/>
        <w:rPr>
          <w:rFonts w:ascii="仿宋" w:hAnsi="仿宋" w:eastAsia="仿宋" w:cs="仿宋"/>
          <w:color w:val="auto"/>
          <w:sz w:val="24"/>
          <w:highlight w:val="none"/>
        </w:rPr>
      </w:pPr>
    </w:p>
    <w:p w14:paraId="53AEABD9">
      <w:pPr>
        <w:wordWrap w:val="0"/>
        <w:snapToGrid w:val="0"/>
        <w:spacing w:beforeLines="0" w:afterLines="0" w:line="360" w:lineRule="auto"/>
        <w:rPr>
          <w:rFonts w:ascii="仿宋" w:hAnsi="仿宋" w:eastAsia="仿宋" w:cs="仿宋"/>
          <w:color w:val="auto"/>
          <w:kern w:val="0"/>
          <w:sz w:val="24"/>
          <w:highlight w:val="none"/>
        </w:rPr>
      </w:pPr>
      <w:r>
        <w:rPr>
          <w:rFonts w:hint="eastAsia" w:ascii="仿宋" w:hAnsi="仿宋" w:eastAsia="仿宋" w:cs="仿宋"/>
          <w:sz w:val="24"/>
          <w:highlight w:val="none"/>
          <w:u w:val="single"/>
          <w:lang w:eastAsia="zh-CN"/>
        </w:rPr>
        <w:t>杭州市拱墅区人民政府长庆街道办事处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浙江正淏招标代理有限公司</w:t>
      </w:r>
      <w:r>
        <w:rPr>
          <w:rFonts w:hint="eastAsia" w:ascii="仿宋" w:hAnsi="仿宋" w:eastAsia="仿宋" w:cs="仿宋"/>
          <w:color w:val="auto"/>
          <w:kern w:val="0"/>
          <w:sz w:val="24"/>
          <w:highlight w:val="none"/>
          <w:lang w:val="zh-CN"/>
        </w:rPr>
        <w:t>：</w:t>
      </w:r>
    </w:p>
    <w:p w14:paraId="15055827">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5FE3D8B">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D4C8FBE">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7D7E39D">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6DD9A97">
      <w:pPr>
        <w:wordWrap w:val="0"/>
        <w:autoSpaceDE w:val="0"/>
        <w:autoSpaceDN w:val="0"/>
        <w:snapToGrid w:val="0"/>
        <w:spacing w:beforeLines="0" w:afterLines="0"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B4F711D">
      <w:pPr>
        <w:wordWrap w:val="0"/>
        <w:autoSpaceDE w:val="0"/>
        <w:autoSpaceDN w:val="0"/>
        <w:snapToGrid w:val="0"/>
        <w:spacing w:beforeLines="0" w:afterLines="0"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33ABB5B">
      <w:pPr>
        <w:wordWrap w:val="0"/>
        <w:autoSpaceDE w:val="0"/>
        <w:autoSpaceDN w:val="0"/>
        <w:snapToGrid w:val="0"/>
        <w:spacing w:beforeLines="0" w:afterLines="0"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B664F9D">
      <w:pPr>
        <w:numPr>
          <w:ilvl w:val="0"/>
          <w:numId w:val="8"/>
        </w:numPr>
        <w:wordWrap w:val="0"/>
        <w:autoSpaceDE w:val="0"/>
        <w:autoSpaceDN w:val="0"/>
        <w:snapToGrid w:val="0"/>
        <w:spacing w:beforeLines="0" w:afterLines="0" w:line="360" w:lineRule="auto"/>
        <w:ind w:left="481" w:leftChars="229"/>
        <w:jc w:val="left"/>
        <w:rPr>
          <w:rFonts w:ascii="仿宋" w:hAnsi="仿宋" w:eastAsia="仿宋" w:cs="仿宋"/>
          <w:color w:val="auto"/>
          <w:sz w:val="24"/>
          <w:highlight w:val="none"/>
          <w:lang w:val="zh-CN"/>
        </w:rPr>
      </w:pPr>
      <w:r>
        <w:rPr>
          <w:rFonts w:hint="eastAsia" w:ascii="仿宋" w:hAnsi="仿宋" w:eastAsia="仿宋" w:cs="仿宋"/>
          <w:color w:val="auto"/>
          <w:kern w:val="0"/>
          <w:sz w:val="24"/>
          <w:highlight w:val="none"/>
          <w:lang w:val="zh-CN"/>
        </w:rPr>
        <w:t>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w:t>
      </w:r>
    </w:p>
    <w:p w14:paraId="6F4BE4B8">
      <w:pPr>
        <w:wordWrap w:val="0"/>
        <w:autoSpaceDE w:val="0"/>
        <w:autoSpaceDN w:val="0"/>
        <w:snapToGrid w:val="0"/>
        <w:spacing w:beforeLines="0" w:afterLines="0"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96D05E2">
      <w:pPr>
        <w:wordWrap w:val="0"/>
        <w:autoSpaceDE w:val="0"/>
        <w:autoSpaceDN w:val="0"/>
        <w:snapToGrid w:val="0"/>
        <w:spacing w:beforeLines="0" w:afterLines="0"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进行项目建设或其他经营活动，并通报财政局。由此引起的相应损失均由我单位承担。</w:t>
      </w:r>
    </w:p>
    <w:p w14:paraId="2A6BA8EA">
      <w:pPr>
        <w:wordWrap w:val="0"/>
        <w:autoSpaceDE w:val="0"/>
        <w:autoSpaceDN w:val="0"/>
        <w:snapToGrid w:val="0"/>
        <w:spacing w:beforeLines="0" w:afterLines="0" w:line="360" w:lineRule="auto"/>
        <w:ind w:left="2"/>
        <w:jc w:val="left"/>
        <w:rPr>
          <w:rFonts w:ascii="仿宋" w:hAnsi="仿宋" w:eastAsia="仿宋" w:cs="仿宋"/>
          <w:color w:val="auto"/>
          <w:kern w:val="0"/>
          <w:sz w:val="24"/>
          <w:highlight w:val="none"/>
          <w:lang w:val="zh-CN"/>
        </w:rPr>
      </w:pPr>
    </w:p>
    <w:p w14:paraId="1DF8CC8D">
      <w:pPr>
        <w:wordWrap w:val="0"/>
        <w:autoSpaceDE w:val="0"/>
        <w:autoSpaceDN w:val="0"/>
        <w:snapToGrid w:val="0"/>
        <w:spacing w:beforeLines="0" w:afterLines="0" w:line="360" w:lineRule="auto"/>
        <w:ind w:left="2"/>
        <w:jc w:val="left"/>
        <w:rPr>
          <w:rFonts w:ascii="仿宋" w:hAnsi="仿宋" w:eastAsia="仿宋" w:cs="仿宋"/>
          <w:color w:val="auto"/>
          <w:kern w:val="0"/>
          <w:sz w:val="24"/>
          <w:highlight w:val="none"/>
          <w:lang w:val="zh-CN"/>
        </w:rPr>
      </w:pPr>
    </w:p>
    <w:p w14:paraId="2404B7DC">
      <w:pPr>
        <w:wordWrap w:val="0"/>
        <w:autoSpaceDE w:val="0"/>
        <w:autoSpaceDN w:val="0"/>
        <w:snapToGrid w:val="0"/>
        <w:spacing w:beforeLines="0" w:afterLines="0" w:line="360" w:lineRule="auto"/>
        <w:ind w:left="2"/>
        <w:jc w:val="right"/>
        <w:rPr>
          <w:rFonts w:ascii="仿宋" w:hAnsi="仿宋" w:eastAsia="仿宋" w:cs="仿宋"/>
          <w:color w:val="auto"/>
          <w:kern w:val="0"/>
          <w:sz w:val="24"/>
          <w:highlight w:val="none"/>
          <w:lang w:val="zh-CN"/>
        </w:rPr>
      </w:pPr>
    </w:p>
    <w:p w14:paraId="601B1285">
      <w:pPr>
        <w:autoSpaceDE w:val="0"/>
        <w:autoSpaceDN w:val="0"/>
        <w:snapToGrid w:val="0"/>
        <w:spacing w:beforeLines="0" w:afterLines="0" w:line="360" w:lineRule="auto"/>
        <w:ind w:right="1120"/>
        <w:jc w:val="righ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kern w:val="0"/>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FFD3BF2">
      <w:pPr>
        <w:wordWrap w:val="0"/>
        <w:snapToGrid w:val="0"/>
        <w:spacing w:beforeLines="0" w:afterLines="0" w:line="360" w:lineRule="auto"/>
        <w:jc w:val="center"/>
        <w:rPr>
          <w:rFonts w:ascii="仿宋" w:hAnsi="仿宋" w:eastAsia="仿宋" w:cs="仿宋"/>
          <w:b/>
          <w:bCs/>
          <w:color w:val="auto"/>
          <w:sz w:val="24"/>
          <w:highlight w:val="none"/>
        </w:rPr>
      </w:pPr>
    </w:p>
    <w:p w14:paraId="3C4FCACE">
      <w:pPr>
        <w:wordWrap w:val="0"/>
        <w:snapToGrid w:val="0"/>
        <w:spacing w:beforeLines="0" w:afterLines="0" w:line="360" w:lineRule="auto"/>
        <w:jc w:val="center"/>
        <w:rPr>
          <w:rFonts w:ascii="仿宋" w:hAnsi="仿宋" w:eastAsia="仿宋" w:cs="仿宋"/>
          <w:b/>
          <w:bCs/>
          <w:color w:val="auto"/>
          <w:sz w:val="24"/>
          <w:highlight w:val="none"/>
        </w:rPr>
        <w:sectPr>
          <w:pgSz w:w="11905" w:h="16838"/>
          <w:pgMar w:top="652" w:right="1417" w:bottom="680" w:left="1417" w:header="539" w:footer="425" w:gutter="0"/>
          <w:pgNumType w:fmt="decimal"/>
          <w:cols w:space="0" w:num="1"/>
          <w:titlePg/>
          <w:docGrid w:linePitch="312" w:charSpace="0"/>
        </w:sectPr>
      </w:pPr>
    </w:p>
    <w:p w14:paraId="7E5A7997">
      <w:pPr>
        <w:wordWrap w:val="0"/>
        <w:snapToGrid w:val="0"/>
        <w:spacing w:beforeLines="0" w:afterLines="0" w:line="360" w:lineRule="auto"/>
        <w:jc w:val="center"/>
        <w:rPr>
          <w:rFonts w:ascii="仿宋" w:hAnsi="仿宋" w:eastAsia="仿宋" w:cs="仿宋"/>
          <w:b/>
          <w:color w:val="auto"/>
          <w:kern w:val="0"/>
          <w:sz w:val="36"/>
          <w:szCs w:val="36"/>
          <w:highlight w:val="none"/>
        </w:rPr>
      </w:pPr>
    </w:p>
    <w:p w14:paraId="68BE61B6">
      <w:pPr>
        <w:wordWrap w:val="0"/>
        <w:snapToGrid w:val="0"/>
        <w:spacing w:beforeLines="0" w:afterLines="0" w:line="360" w:lineRule="auto"/>
        <w:jc w:val="center"/>
        <w:outlineLvl w:val="3"/>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3E57F966">
      <w:pPr>
        <w:wordWrap w:val="0"/>
        <w:snapToGrid w:val="0"/>
        <w:spacing w:beforeLines="0" w:afterLines="0" w:line="360" w:lineRule="auto"/>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602A7094">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（1）开标一览表（报价表）……………………………………………………（页码）</w:t>
      </w:r>
    </w:p>
    <w:p w14:paraId="4ACF6BF7">
      <w:pPr>
        <w:numPr>
          <w:ilvl w:val="255"/>
          <w:numId w:val="0"/>
        </w:numPr>
        <w:adjustRightInd/>
        <w:snapToGrid w:val="0"/>
        <w:spacing w:beforeLines="0" w:afterLines="0" w:line="360" w:lineRule="auto"/>
        <w:jc w:val="left"/>
        <w:rPr>
          <w:rFonts w:ascii="仿宋" w:hAnsi="仿宋" w:eastAsia="仿宋" w:cs="仿宋"/>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供应商针对报价需要说明的其他文件和说明………………………………（页码）</w:t>
      </w:r>
    </w:p>
    <w:p w14:paraId="13217258">
      <w:pPr>
        <w:wordWrap w:val="0"/>
        <w:snapToGrid w:val="0"/>
        <w:spacing w:beforeLines="0" w:afterLines="0" w:line="360" w:lineRule="auto"/>
        <w:ind w:right="480"/>
        <w:jc w:val="center"/>
        <w:rPr>
          <w:rFonts w:ascii="仿宋" w:hAnsi="仿宋" w:eastAsia="仿宋" w:cs="仿宋"/>
          <w:b/>
          <w:kern w:val="0"/>
          <w:sz w:val="32"/>
          <w:szCs w:val="32"/>
          <w:highlight w:val="none"/>
        </w:rPr>
      </w:pPr>
    </w:p>
    <w:p w14:paraId="10986ED3">
      <w:pPr>
        <w:wordWrap w:val="0"/>
        <w:snapToGrid w:val="0"/>
        <w:spacing w:beforeLines="0" w:afterLines="0" w:line="360" w:lineRule="auto"/>
        <w:ind w:right="480"/>
        <w:jc w:val="center"/>
        <w:rPr>
          <w:rFonts w:ascii="仿宋" w:hAnsi="仿宋" w:eastAsia="仿宋" w:cs="仿宋"/>
          <w:b/>
          <w:kern w:val="0"/>
          <w:sz w:val="32"/>
          <w:szCs w:val="32"/>
          <w:highlight w:val="none"/>
        </w:rPr>
      </w:pPr>
    </w:p>
    <w:p w14:paraId="273F7B8B">
      <w:pPr>
        <w:wordWrap w:val="0"/>
        <w:snapToGrid w:val="0"/>
        <w:spacing w:beforeLines="0" w:afterLines="0" w:line="360" w:lineRule="auto"/>
        <w:ind w:right="480"/>
        <w:jc w:val="center"/>
        <w:rPr>
          <w:rFonts w:ascii="仿宋" w:hAnsi="仿宋" w:eastAsia="仿宋" w:cs="仿宋"/>
          <w:b/>
          <w:kern w:val="0"/>
          <w:sz w:val="32"/>
          <w:szCs w:val="32"/>
          <w:highlight w:val="none"/>
        </w:rPr>
      </w:pPr>
    </w:p>
    <w:p w14:paraId="4CD0969A">
      <w:pPr>
        <w:wordWrap w:val="0"/>
        <w:snapToGrid w:val="0"/>
        <w:spacing w:beforeLines="0" w:afterLines="0" w:line="360" w:lineRule="auto"/>
        <w:ind w:right="480"/>
        <w:jc w:val="center"/>
        <w:rPr>
          <w:rFonts w:ascii="仿宋" w:hAnsi="仿宋" w:eastAsia="仿宋" w:cs="仿宋"/>
          <w:b/>
          <w:kern w:val="0"/>
          <w:sz w:val="32"/>
          <w:szCs w:val="32"/>
          <w:highlight w:val="none"/>
        </w:rPr>
      </w:pPr>
    </w:p>
    <w:p w14:paraId="753BA2E9">
      <w:pPr>
        <w:wordWrap w:val="0"/>
        <w:snapToGrid w:val="0"/>
        <w:spacing w:beforeLines="0" w:afterLines="0" w:line="360" w:lineRule="auto"/>
        <w:ind w:right="480"/>
        <w:jc w:val="center"/>
        <w:rPr>
          <w:rFonts w:ascii="仿宋" w:hAnsi="仿宋" w:eastAsia="仿宋" w:cs="仿宋"/>
          <w:b/>
          <w:kern w:val="0"/>
          <w:sz w:val="32"/>
          <w:szCs w:val="32"/>
          <w:highlight w:val="none"/>
        </w:rPr>
      </w:pPr>
    </w:p>
    <w:p w14:paraId="7920812B">
      <w:pPr>
        <w:wordWrap w:val="0"/>
        <w:snapToGrid w:val="0"/>
        <w:spacing w:beforeLines="0" w:afterLines="0" w:line="360" w:lineRule="auto"/>
        <w:ind w:right="480"/>
        <w:jc w:val="center"/>
        <w:rPr>
          <w:rFonts w:ascii="仿宋" w:hAnsi="仿宋" w:eastAsia="仿宋" w:cs="仿宋"/>
          <w:b/>
          <w:kern w:val="0"/>
          <w:sz w:val="32"/>
          <w:szCs w:val="32"/>
          <w:highlight w:val="none"/>
        </w:rPr>
      </w:pPr>
    </w:p>
    <w:p w14:paraId="707E20DD">
      <w:pPr>
        <w:wordWrap w:val="0"/>
        <w:snapToGrid w:val="0"/>
        <w:spacing w:beforeLines="0" w:afterLines="0" w:line="360" w:lineRule="auto"/>
        <w:ind w:right="480"/>
        <w:jc w:val="center"/>
        <w:rPr>
          <w:rFonts w:ascii="仿宋" w:hAnsi="仿宋" w:eastAsia="仿宋" w:cs="仿宋"/>
          <w:b/>
          <w:kern w:val="0"/>
          <w:sz w:val="32"/>
          <w:szCs w:val="32"/>
          <w:highlight w:val="none"/>
        </w:rPr>
      </w:pPr>
    </w:p>
    <w:p w14:paraId="552F743F">
      <w:pPr>
        <w:wordWrap w:val="0"/>
        <w:snapToGrid w:val="0"/>
        <w:spacing w:beforeLines="0" w:afterLines="0" w:line="360" w:lineRule="auto"/>
        <w:ind w:right="480"/>
        <w:jc w:val="center"/>
        <w:rPr>
          <w:rFonts w:ascii="仿宋" w:hAnsi="仿宋" w:eastAsia="仿宋" w:cs="仿宋"/>
          <w:b/>
          <w:kern w:val="0"/>
          <w:sz w:val="32"/>
          <w:szCs w:val="32"/>
          <w:highlight w:val="none"/>
        </w:rPr>
      </w:pPr>
    </w:p>
    <w:p w14:paraId="69EA8007">
      <w:pPr>
        <w:wordWrap w:val="0"/>
        <w:snapToGrid w:val="0"/>
        <w:spacing w:beforeLines="0" w:afterLines="0" w:line="360" w:lineRule="auto"/>
        <w:ind w:right="480"/>
        <w:jc w:val="center"/>
        <w:rPr>
          <w:rFonts w:ascii="仿宋" w:hAnsi="仿宋" w:eastAsia="仿宋" w:cs="仿宋"/>
          <w:b/>
          <w:kern w:val="0"/>
          <w:sz w:val="32"/>
          <w:szCs w:val="32"/>
          <w:highlight w:val="none"/>
        </w:rPr>
      </w:pPr>
    </w:p>
    <w:p w14:paraId="2CE0F652">
      <w:pPr>
        <w:wordWrap w:val="0"/>
        <w:snapToGrid w:val="0"/>
        <w:spacing w:beforeLines="0" w:afterLines="0" w:line="360" w:lineRule="auto"/>
        <w:ind w:right="480"/>
        <w:jc w:val="center"/>
        <w:rPr>
          <w:rFonts w:ascii="仿宋" w:hAnsi="仿宋" w:eastAsia="仿宋" w:cs="仿宋"/>
          <w:b/>
          <w:kern w:val="0"/>
          <w:sz w:val="32"/>
          <w:szCs w:val="32"/>
          <w:highlight w:val="none"/>
        </w:rPr>
      </w:pPr>
    </w:p>
    <w:p w14:paraId="173221A7">
      <w:pPr>
        <w:wordWrap w:val="0"/>
        <w:snapToGrid w:val="0"/>
        <w:spacing w:beforeLines="0" w:afterLines="0" w:line="360" w:lineRule="auto"/>
        <w:ind w:right="480"/>
        <w:jc w:val="center"/>
        <w:rPr>
          <w:rFonts w:ascii="仿宋" w:hAnsi="仿宋" w:eastAsia="仿宋" w:cs="仿宋"/>
          <w:b/>
          <w:kern w:val="0"/>
          <w:sz w:val="32"/>
          <w:szCs w:val="32"/>
          <w:highlight w:val="none"/>
        </w:rPr>
      </w:pPr>
    </w:p>
    <w:p w14:paraId="55EE8078">
      <w:pPr>
        <w:wordWrap w:val="0"/>
        <w:snapToGrid w:val="0"/>
        <w:spacing w:beforeLines="0" w:afterLines="0" w:line="360" w:lineRule="auto"/>
        <w:ind w:right="480"/>
        <w:jc w:val="center"/>
        <w:rPr>
          <w:rFonts w:ascii="仿宋" w:hAnsi="仿宋" w:eastAsia="仿宋" w:cs="仿宋"/>
          <w:b/>
          <w:kern w:val="0"/>
          <w:sz w:val="32"/>
          <w:szCs w:val="32"/>
          <w:highlight w:val="none"/>
        </w:rPr>
      </w:pPr>
    </w:p>
    <w:p w14:paraId="52101F66">
      <w:pPr>
        <w:wordWrap w:val="0"/>
        <w:snapToGrid w:val="0"/>
        <w:spacing w:beforeLines="0" w:afterLines="0" w:line="360" w:lineRule="auto"/>
        <w:ind w:right="480"/>
        <w:jc w:val="center"/>
        <w:rPr>
          <w:rFonts w:ascii="仿宋" w:hAnsi="仿宋" w:eastAsia="仿宋" w:cs="仿宋"/>
          <w:b/>
          <w:kern w:val="0"/>
          <w:sz w:val="32"/>
          <w:szCs w:val="32"/>
          <w:highlight w:val="none"/>
        </w:rPr>
      </w:pPr>
    </w:p>
    <w:p w14:paraId="38656C54">
      <w:pPr>
        <w:wordWrap w:val="0"/>
        <w:snapToGrid w:val="0"/>
        <w:spacing w:beforeLines="0" w:afterLines="0" w:line="360" w:lineRule="auto"/>
        <w:ind w:right="480"/>
        <w:jc w:val="center"/>
        <w:rPr>
          <w:rFonts w:ascii="仿宋" w:hAnsi="仿宋" w:eastAsia="仿宋" w:cs="仿宋"/>
          <w:b/>
          <w:kern w:val="0"/>
          <w:sz w:val="32"/>
          <w:szCs w:val="32"/>
          <w:highlight w:val="none"/>
        </w:rPr>
      </w:pPr>
    </w:p>
    <w:p w14:paraId="260BE41C">
      <w:pPr>
        <w:pStyle w:val="694"/>
        <w:keepNext w:val="0"/>
        <w:pageBreakBefore w:val="0"/>
        <w:tabs>
          <w:tab w:val="clear" w:pos="720"/>
        </w:tabs>
        <w:wordWrap w:val="0"/>
        <w:snapToGrid w:val="0"/>
        <w:spacing w:before="0" w:beforeLines="0" w:after="0" w:afterLines="0"/>
        <w:ind w:firstLine="643"/>
        <w:outlineLvl w:val="9"/>
        <w:rPr>
          <w:rFonts w:ascii="仿宋" w:hAnsi="仿宋" w:eastAsia="仿宋" w:cs="仿宋"/>
          <w:kern w:val="2"/>
          <w:sz w:val="32"/>
          <w:szCs w:val="32"/>
          <w:highlight w:val="none"/>
        </w:rPr>
        <w:sectPr>
          <w:headerReference r:id="rId21" w:type="first"/>
          <w:footerReference r:id="rId23" w:type="first"/>
          <w:headerReference r:id="rId20" w:type="default"/>
          <w:footerReference r:id="rId22" w:type="default"/>
          <w:pgSz w:w="11905" w:h="16838"/>
          <w:pgMar w:top="652" w:right="1417" w:bottom="680" w:left="1417" w:header="539" w:footer="425" w:gutter="0"/>
          <w:pgNumType w:fmt="decimal"/>
          <w:cols w:space="0" w:num="1"/>
          <w:titlePg/>
          <w:docGrid w:linePitch="312" w:charSpace="0"/>
        </w:sectPr>
      </w:pPr>
    </w:p>
    <w:p w14:paraId="657D1CAB">
      <w:pPr>
        <w:pStyle w:val="694"/>
        <w:keepNext w:val="0"/>
        <w:tabs>
          <w:tab w:val="clear" w:pos="720"/>
        </w:tabs>
        <w:wordWrap w:val="0"/>
        <w:snapToGrid w:val="0"/>
        <w:spacing w:before="0" w:beforeLines="0" w:after="0" w:afterLines="0"/>
        <w:ind w:firstLine="643"/>
        <w:outlineLvl w:val="3"/>
        <w:rPr>
          <w:rFonts w:ascii="仿宋" w:hAnsi="仿宋" w:eastAsia="仿宋" w:cs="仿宋"/>
          <w:kern w:val="2"/>
          <w:sz w:val="32"/>
          <w:szCs w:val="32"/>
          <w:highlight w:val="none"/>
        </w:rPr>
      </w:pPr>
      <w:bookmarkStart w:id="540" w:name="_Toc10436"/>
      <w:bookmarkStart w:id="541" w:name="_Toc23456"/>
      <w:bookmarkStart w:id="542" w:name="_Toc22252"/>
      <w:bookmarkStart w:id="543" w:name="_Toc11634"/>
      <w:bookmarkStart w:id="544" w:name="_Toc4192"/>
      <w:bookmarkStart w:id="545" w:name="_Toc7330"/>
      <w:bookmarkStart w:id="546" w:name="_Toc14192"/>
      <w:bookmarkStart w:id="547" w:name="_Toc8787"/>
      <w:bookmarkStart w:id="548" w:name="_Toc4763"/>
      <w:r>
        <w:rPr>
          <w:rFonts w:hint="eastAsia" w:ascii="仿宋" w:hAnsi="仿宋" w:eastAsia="仿宋" w:cs="仿宋"/>
          <w:kern w:val="2"/>
          <w:sz w:val="32"/>
          <w:szCs w:val="32"/>
          <w:highlight w:val="none"/>
        </w:rPr>
        <w:t>一、开标一览表（报价表）</w:t>
      </w:r>
      <w:bookmarkEnd w:id="540"/>
      <w:bookmarkEnd w:id="541"/>
      <w:bookmarkEnd w:id="542"/>
      <w:bookmarkEnd w:id="543"/>
      <w:bookmarkEnd w:id="544"/>
      <w:bookmarkEnd w:id="545"/>
      <w:bookmarkEnd w:id="546"/>
      <w:bookmarkEnd w:id="547"/>
      <w:bookmarkEnd w:id="548"/>
    </w:p>
    <w:p w14:paraId="5F05D71E">
      <w:pPr>
        <w:wordWrap w:val="0"/>
        <w:snapToGrid w:val="0"/>
        <w:spacing w:beforeLines="0" w:afterLines="0" w:line="360" w:lineRule="auto"/>
        <w:rPr>
          <w:rFonts w:ascii="仿宋" w:hAnsi="仿宋" w:eastAsia="仿宋" w:cs="仿宋"/>
          <w:kern w:val="0"/>
          <w:sz w:val="24"/>
          <w:highlight w:val="none"/>
        </w:rPr>
      </w:pPr>
      <w:r>
        <w:rPr>
          <w:rFonts w:hint="eastAsia" w:ascii="仿宋" w:hAnsi="仿宋" w:eastAsia="仿宋" w:cs="仿宋"/>
          <w:sz w:val="24"/>
          <w:highlight w:val="none"/>
          <w:lang w:eastAsia="zh-CN"/>
        </w:rPr>
        <w:t>杭州市拱墅区人民政府长庆街道办事处</w:t>
      </w:r>
      <w:r>
        <w:rPr>
          <w:rFonts w:hint="eastAsia" w:ascii="仿宋" w:hAnsi="仿宋" w:eastAsia="仿宋" w:cs="仿宋"/>
          <w:sz w:val="24"/>
          <w:highlight w:val="none"/>
        </w:rPr>
        <w:t>、</w:t>
      </w:r>
      <w:r>
        <w:rPr>
          <w:rFonts w:hint="eastAsia" w:ascii="仿宋" w:hAnsi="仿宋" w:eastAsia="仿宋" w:cs="仿宋"/>
          <w:sz w:val="24"/>
          <w:highlight w:val="none"/>
          <w:lang w:eastAsia="zh-CN"/>
        </w:rPr>
        <w:t>浙江正淏招标代理有限公司</w:t>
      </w:r>
      <w:r>
        <w:rPr>
          <w:rFonts w:hint="eastAsia" w:ascii="仿宋" w:hAnsi="仿宋" w:eastAsia="仿宋" w:cs="仿宋"/>
          <w:kern w:val="0"/>
          <w:sz w:val="24"/>
          <w:highlight w:val="none"/>
          <w:lang w:val="zh-CN"/>
        </w:rPr>
        <w:t>：</w:t>
      </w:r>
    </w:p>
    <w:p w14:paraId="2A12FF50">
      <w:pPr>
        <w:wordWrap w:val="0"/>
        <w:snapToGrid w:val="0"/>
        <w:spacing w:beforeLines="0" w:afterLines="0" w:line="360" w:lineRule="auto"/>
        <w:ind w:firstLine="482"/>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w:t>
      </w:r>
    </w:p>
    <w:p w14:paraId="5A087CC0">
      <w:pPr>
        <w:wordWrap w:val="0"/>
        <w:snapToGrid w:val="0"/>
        <w:spacing w:beforeLines="0" w:afterLines="0"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如你方接受本投标，我方承诺按照如下开标一览表（报价表）的价格完成</w:t>
      </w:r>
      <w:r>
        <w:rPr>
          <w:rFonts w:hint="eastAsia" w:ascii="仿宋" w:hAnsi="仿宋" w:eastAsia="仿宋" w:cs="仿宋"/>
          <w:kern w:val="0"/>
          <w:sz w:val="24"/>
          <w:highlight w:val="none"/>
          <w:u w:val="single"/>
          <w:lang w:val="zh-CN"/>
        </w:rPr>
        <w:t>2025年长庆街道企退人员自管小组文体活动服务项目【</w:t>
      </w:r>
      <w:r>
        <w:rPr>
          <w:rFonts w:hint="eastAsia" w:ascii="仿宋" w:hAnsi="仿宋" w:eastAsia="仿宋" w:cs="仿宋"/>
          <w:kern w:val="0"/>
          <w:sz w:val="24"/>
          <w:highlight w:val="none"/>
          <w:u w:val="single"/>
        </w:rPr>
        <w:t>项目</w:t>
      </w:r>
      <w:r>
        <w:rPr>
          <w:rFonts w:hint="eastAsia" w:ascii="仿宋" w:hAnsi="仿宋" w:eastAsia="仿宋" w:cs="仿宋"/>
          <w:kern w:val="0"/>
          <w:sz w:val="24"/>
          <w:highlight w:val="none"/>
          <w:u w:val="single"/>
          <w:lang w:val="zh-CN"/>
        </w:rPr>
        <w:t>编号：ZHDL2025-CQJD-01</w:t>
      </w:r>
      <w:r>
        <w:rPr>
          <w:rFonts w:hint="eastAsia" w:ascii="仿宋" w:hAnsi="仿宋" w:eastAsia="仿宋" w:cs="仿宋"/>
          <w:sz w:val="24"/>
          <w:highlight w:val="none"/>
          <w:u w:val="single"/>
        </w:rPr>
        <w:t>】</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14:paraId="0F364000">
      <w:pPr>
        <w:wordWrap w:val="0"/>
        <w:snapToGrid w:val="0"/>
        <w:spacing w:beforeLines="0" w:afterLines="0" w:line="360" w:lineRule="auto"/>
        <w:jc w:val="center"/>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973"/>
        <w:tblW w:w="8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2350"/>
        <w:gridCol w:w="1161"/>
        <w:gridCol w:w="846"/>
        <w:gridCol w:w="1403"/>
        <w:gridCol w:w="1136"/>
        <w:gridCol w:w="1136"/>
      </w:tblGrid>
      <w:tr w14:paraId="0580B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85" w:type="dxa"/>
            <w:vAlign w:val="center"/>
          </w:tcPr>
          <w:p w14:paraId="6545B1E8">
            <w:pPr>
              <w:pStyle w:val="341"/>
              <w:snapToGrid w:val="0"/>
              <w:spacing w:before="0" w:beforeLines="0" w:after="0" w:afterLines="0" w:line="360" w:lineRule="auto"/>
              <w:ind w:left="205"/>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14:textOutline w14:w="3795" w14:cap="sq" w14:cmpd="sng">
                  <w14:solidFill>
                    <w14:srgbClr w14:val="000000"/>
                  </w14:solidFill>
                  <w14:prstDash w14:val="solid"/>
                  <w14:bevel/>
                </w14:textOutline>
              </w:rPr>
              <w:t>序号</w:t>
            </w:r>
          </w:p>
        </w:tc>
        <w:tc>
          <w:tcPr>
            <w:tcW w:w="2350" w:type="dxa"/>
            <w:vAlign w:val="center"/>
          </w:tcPr>
          <w:p w14:paraId="0791986A">
            <w:pPr>
              <w:pStyle w:val="341"/>
              <w:snapToGrid w:val="0"/>
              <w:spacing w:before="0" w:beforeLines="0" w:after="0" w:afterLines="0" w:line="360" w:lineRule="auto"/>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14:textOutline w14:w="3795" w14:cap="sq" w14:cmpd="sng">
                  <w14:solidFill>
                    <w14:srgbClr w14:val="000000"/>
                  </w14:solidFill>
                  <w14:prstDash w14:val="solid"/>
                  <w14:bevel/>
                </w14:textOutline>
              </w:rPr>
              <w:t>标段名称</w:t>
            </w:r>
          </w:p>
        </w:tc>
        <w:tc>
          <w:tcPr>
            <w:tcW w:w="1161" w:type="dxa"/>
            <w:vAlign w:val="center"/>
          </w:tcPr>
          <w:p w14:paraId="76C0909F">
            <w:pPr>
              <w:pStyle w:val="341"/>
              <w:snapToGrid w:val="0"/>
              <w:spacing w:before="0" w:beforeLines="0" w:after="0" w:afterLines="0" w:line="360" w:lineRule="auto"/>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14:textOutline w14:w="3795" w14:cap="sq" w14:cmpd="sng">
                  <w14:solidFill>
                    <w14:srgbClr w14:val="000000"/>
                  </w14:solidFill>
                  <w14:prstDash w14:val="solid"/>
                  <w14:bevel/>
                </w14:textOutline>
              </w:rPr>
              <w:t>数量</w:t>
            </w:r>
          </w:p>
        </w:tc>
        <w:tc>
          <w:tcPr>
            <w:tcW w:w="846" w:type="dxa"/>
            <w:vAlign w:val="center"/>
          </w:tcPr>
          <w:p w14:paraId="269EBF29">
            <w:pPr>
              <w:pStyle w:val="341"/>
              <w:snapToGrid w:val="0"/>
              <w:spacing w:before="0" w:beforeLines="0" w:after="0" w:afterLines="0" w:line="360" w:lineRule="auto"/>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14:textOutline w14:w="3795" w14:cap="sq" w14:cmpd="sng">
                  <w14:solidFill>
                    <w14:srgbClr w14:val="000000"/>
                  </w14:solidFill>
                  <w14:prstDash w14:val="solid"/>
                  <w14:bevel/>
                </w14:textOutline>
              </w:rPr>
              <w:t>单位</w:t>
            </w:r>
          </w:p>
        </w:tc>
        <w:tc>
          <w:tcPr>
            <w:tcW w:w="1403" w:type="dxa"/>
            <w:vAlign w:val="center"/>
          </w:tcPr>
          <w:p w14:paraId="368E06C0">
            <w:pPr>
              <w:pStyle w:val="341"/>
              <w:snapToGrid w:val="0"/>
              <w:spacing w:before="0" w:beforeLines="0" w:after="0" w:afterLines="0" w:line="360" w:lineRule="auto"/>
              <w:ind w:left="576" w:right="111" w:hanging="447"/>
              <w:jc w:val="center"/>
              <w:rPr>
                <w:rFonts w:hint="eastAsia" w:ascii="仿宋" w:hAnsi="仿宋" w:eastAsia="仿宋" w:cs="仿宋"/>
                <w:spacing w:val="8"/>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spacing w:val="8"/>
                <w:sz w:val="24"/>
                <w:szCs w:val="24"/>
                <w:highlight w:val="none"/>
                <w14:textOutline w14:w="3795" w14:cap="sq" w14:cmpd="sng">
                  <w14:solidFill>
                    <w14:srgbClr w14:val="000000"/>
                  </w14:solidFill>
                  <w14:prstDash w14:val="solid"/>
                  <w14:bevel/>
                </w14:textOutline>
              </w:rPr>
              <w:t>投标报价</w:t>
            </w:r>
          </w:p>
          <w:p w14:paraId="1C81F1AE">
            <w:pPr>
              <w:pStyle w:val="341"/>
              <w:snapToGrid w:val="0"/>
              <w:spacing w:before="0" w:beforeLines="0" w:after="0" w:afterLines="0" w:line="360" w:lineRule="auto"/>
              <w:ind w:left="576" w:right="111" w:hanging="447"/>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14:textOutline w14:w="3795" w14:cap="sq" w14:cmpd="sng">
                  <w14:solidFill>
                    <w14:srgbClr w14:val="000000"/>
                  </w14:solidFill>
                  <w14:prstDash w14:val="solid"/>
                  <w14:bevel/>
                </w14:textOutline>
              </w:rPr>
              <w:t>（元</w:t>
            </w:r>
            <w:r>
              <w:rPr>
                <w:rFonts w:hint="eastAsia" w:ascii="仿宋" w:hAnsi="仿宋" w:eastAsia="仿宋" w:cs="仿宋"/>
                <w:b/>
                <w:bCs/>
                <w:spacing w:val="8"/>
                <w:sz w:val="24"/>
                <w:szCs w:val="24"/>
                <w:highlight w:val="none"/>
              </w:rPr>
              <w:t>/</w:t>
            </w:r>
            <w:r>
              <w:rPr>
                <w:rFonts w:hint="eastAsia" w:ascii="仿宋" w:hAnsi="仿宋" w:eastAsia="仿宋" w:cs="仿宋"/>
                <w:spacing w:val="-1"/>
                <w:sz w:val="24"/>
                <w:szCs w:val="24"/>
                <w:highlight w:val="none"/>
                <w14:textOutline w14:w="3795" w14:cap="sq" w14:cmpd="sng">
                  <w14:solidFill>
                    <w14:srgbClr w14:val="000000"/>
                  </w14:solidFill>
                  <w14:prstDash w14:val="solid"/>
                  <w14:bevel/>
                </w14:textOutline>
              </w:rPr>
              <w:t>人</w:t>
            </w:r>
            <w:r>
              <w:rPr>
                <w:rFonts w:hint="eastAsia" w:ascii="仿宋" w:hAnsi="仿宋" w:eastAsia="仿宋" w:cs="仿宋"/>
                <w:spacing w:val="-1"/>
                <w:sz w:val="24"/>
                <w:szCs w:val="24"/>
                <w:highlight w:val="none"/>
                <w:lang w:val="en-US" w:eastAsia="zh-CN"/>
                <w14:textOutline w14:w="3795" w14:cap="sq" w14:cmpd="sng">
                  <w14:solidFill>
                    <w14:srgbClr w14:val="000000"/>
                  </w14:solidFill>
                  <w14:prstDash w14:val="solid"/>
                  <w14:bevel/>
                </w14:textOutline>
              </w:rPr>
              <w:t>次</w:t>
            </w:r>
            <w:r>
              <w:rPr>
                <w:rFonts w:hint="eastAsia" w:ascii="仿宋" w:hAnsi="仿宋" w:eastAsia="仿宋" w:cs="仿宋"/>
                <w:spacing w:val="-1"/>
                <w:sz w:val="24"/>
                <w:szCs w:val="24"/>
                <w:highlight w:val="none"/>
                <w14:textOutline w14:w="3795" w14:cap="sq" w14:cmpd="sng">
                  <w14:solidFill>
                    <w14:srgbClr w14:val="000000"/>
                  </w14:solidFill>
                  <w14:prstDash w14:val="solid"/>
                  <w14:bevel/>
                </w14:textOutline>
              </w:rPr>
              <w:t>）</w:t>
            </w:r>
          </w:p>
        </w:tc>
        <w:tc>
          <w:tcPr>
            <w:tcW w:w="1136" w:type="dxa"/>
            <w:vAlign w:val="center"/>
          </w:tcPr>
          <w:p w14:paraId="14F4D9BE">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eastAsia" w:ascii="仿宋" w:hAnsi="仿宋" w:eastAsia="仿宋" w:cs="仿宋"/>
                <w:spacing w:val="5"/>
                <w:position w:val="15"/>
                <w:sz w:val="24"/>
                <w:szCs w:val="24"/>
                <w:highlight w:val="none"/>
                <w14:textOutline w14:w="3795" w14:cap="sq" w14:cmpd="sng">
                  <w14:solidFill>
                    <w14:srgbClr w14:val="000000"/>
                  </w14:solidFill>
                  <w14:prstDash w14:val="solid"/>
                  <w14:bevel/>
                </w14:textOutline>
              </w:rPr>
            </w:pPr>
            <w:r>
              <w:rPr>
                <w:rFonts w:hint="eastAsia" w:ascii="仿宋" w:hAnsi="仿宋" w:eastAsia="仿宋" w:cs="仿宋"/>
                <w:spacing w:val="5"/>
                <w:position w:val="15"/>
                <w:sz w:val="24"/>
                <w:szCs w:val="24"/>
                <w:highlight w:val="none"/>
                <w:lang w:val="en-US" w:eastAsia="zh-CN"/>
                <w14:textOutline w14:w="3795" w14:cap="sq" w14:cmpd="sng">
                  <w14:solidFill>
                    <w14:srgbClr w14:val="000000"/>
                  </w14:solidFill>
                  <w14:prstDash w14:val="solid"/>
                  <w14:bevel/>
                </w14:textOutline>
              </w:rPr>
              <w:t>预计</w:t>
            </w:r>
            <w:r>
              <w:rPr>
                <w:rFonts w:hint="eastAsia" w:ascii="仿宋" w:hAnsi="仿宋" w:eastAsia="仿宋" w:cs="仿宋"/>
                <w:spacing w:val="5"/>
                <w:position w:val="15"/>
                <w:sz w:val="24"/>
                <w:szCs w:val="24"/>
                <w:highlight w:val="none"/>
                <w14:textOutline w14:w="3795" w14:cap="sq" w14:cmpd="sng">
                  <w14:solidFill>
                    <w14:srgbClr w14:val="000000"/>
                  </w14:solidFill>
                  <w14:prstDash w14:val="solid"/>
                  <w14:bevel/>
                </w14:textOutline>
              </w:rPr>
              <w:t>数量</w:t>
            </w:r>
          </w:p>
          <w:p w14:paraId="5505EA1B">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14:textOutline w14:w="3795" w14:cap="sq" w14:cmpd="sng">
                  <w14:solidFill>
                    <w14:srgbClr w14:val="000000"/>
                  </w14:solidFill>
                  <w14:prstDash w14:val="solid"/>
                  <w14:bevel/>
                </w14:textOutline>
              </w:rPr>
              <w:t>（人）</w:t>
            </w:r>
          </w:p>
        </w:tc>
        <w:tc>
          <w:tcPr>
            <w:tcW w:w="1136" w:type="dxa"/>
            <w:vAlign w:val="center"/>
          </w:tcPr>
          <w:p w14:paraId="367F8074">
            <w:pPr>
              <w:pStyle w:val="341"/>
              <w:keepNext w:val="0"/>
              <w:keepLines w:val="0"/>
              <w:pageBreakBefore w:val="0"/>
              <w:widowControl/>
              <w:kinsoku/>
              <w:wordWrap w:val="0"/>
              <w:overflowPunct/>
              <w:topLinePunct w:val="0"/>
              <w:autoSpaceDE/>
              <w:autoSpaceDN/>
              <w:bidi w:val="0"/>
              <w:adjustRightInd w:val="0"/>
              <w:snapToGrid w:val="0"/>
              <w:spacing w:before="0" w:beforeLines="0" w:after="0" w:afterLines="0" w:line="360" w:lineRule="auto"/>
              <w:jc w:val="center"/>
              <w:textAlignment w:val="auto"/>
              <w:rPr>
                <w:rFonts w:hint="default" w:ascii="仿宋" w:hAnsi="仿宋" w:eastAsia="仿宋" w:cs="仿宋"/>
                <w:sz w:val="24"/>
                <w:szCs w:val="24"/>
                <w:highlight w:val="none"/>
                <w:lang w:val="en-US" w:eastAsia="zh-CN"/>
                <w14:textOutline w14:w="3795" w14:cap="sq" w14:cmpd="sng">
                  <w14:solidFill>
                    <w14:srgbClr w14:val="000000"/>
                  </w14:solidFill>
                  <w14:prstDash w14:val="solid"/>
                  <w14:bevel/>
                </w14:textOutline>
              </w:rPr>
            </w:pPr>
            <w:r>
              <w:rPr>
                <w:rFonts w:hint="eastAsia" w:ascii="仿宋" w:hAnsi="仿宋" w:eastAsia="仿宋" w:cs="仿宋"/>
                <w:sz w:val="24"/>
                <w:szCs w:val="24"/>
                <w:highlight w:val="none"/>
                <w:lang w:val="en-US" w:eastAsia="zh-CN"/>
                <w14:textOutline w14:w="3795" w14:cap="sq" w14:cmpd="sng">
                  <w14:solidFill>
                    <w14:srgbClr w14:val="000000"/>
                  </w14:solidFill>
                  <w14:prstDash w14:val="solid"/>
                  <w14:bevel/>
                </w14:textOutline>
              </w:rPr>
              <w:t>总价（元）</w:t>
            </w:r>
          </w:p>
        </w:tc>
      </w:tr>
      <w:tr w14:paraId="63DEE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685" w:type="dxa"/>
            <w:vAlign w:val="center"/>
          </w:tcPr>
          <w:p w14:paraId="0B435AD2">
            <w:pPr>
              <w:snapToGrid w:val="0"/>
              <w:spacing w:before="0" w:beforeLines="0" w:afterLines="0" w:line="360" w:lineRule="auto"/>
              <w:ind w:left="366"/>
              <w:jc w:val="both"/>
              <w:rPr>
                <w:rFonts w:hint="eastAsia" w:ascii="仿宋" w:hAnsi="仿宋" w:eastAsia="仿宋" w:cs="仿宋"/>
                <w:kern w:val="0"/>
                <w:sz w:val="24"/>
                <w:szCs w:val="24"/>
                <w:highlight w:val="none"/>
                <w:u w:val="single"/>
                <w:lang w:val="zh-CN"/>
              </w:rPr>
            </w:pPr>
            <w:r>
              <w:rPr>
                <w:rFonts w:hint="eastAsia" w:ascii="仿宋" w:hAnsi="仿宋" w:eastAsia="仿宋" w:cs="仿宋"/>
                <w:kern w:val="0"/>
                <w:sz w:val="24"/>
                <w:highlight w:val="none"/>
                <w:u w:val="single"/>
                <w:lang w:val="zh-CN" w:eastAsia="zh-CN"/>
              </w:rPr>
              <w:t>1</w:t>
            </w:r>
          </w:p>
        </w:tc>
        <w:tc>
          <w:tcPr>
            <w:tcW w:w="2350" w:type="dxa"/>
            <w:vAlign w:val="center"/>
          </w:tcPr>
          <w:p w14:paraId="5BC6ECF5">
            <w:pPr>
              <w:pStyle w:val="341"/>
              <w:snapToGrid w:val="0"/>
              <w:spacing w:before="0" w:beforeLines="0" w:after="0" w:afterLines="0" w:line="360" w:lineRule="auto"/>
              <w:ind w:left="202" w:right="146" w:hanging="53"/>
              <w:jc w:val="center"/>
              <w:rPr>
                <w:rFonts w:hint="eastAsia" w:ascii="仿宋" w:hAnsi="仿宋" w:eastAsia="仿宋" w:cs="仿宋"/>
                <w:highlight w:val="none"/>
                <w:u w:val="single"/>
                <w:lang w:val="zh-CN"/>
              </w:rPr>
            </w:pPr>
            <w:r>
              <w:rPr>
                <w:rFonts w:hint="eastAsia" w:ascii="仿宋" w:hAnsi="仿宋" w:eastAsia="仿宋" w:cs="仿宋"/>
                <w:kern w:val="0"/>
                <w:sz w:val="24"/>
                <w:highlight w:val="none"/>
                <w:u w:val="single"/>
                <w:lang w:val="zh-CN"/>
              </w:rPr>
              <w:t>2025年长庆街道企退人员自管小组文体活动服务项目</w:t>
            </w:r>
          </w:p>
        </w:tc>
        <w:tc>
          <w:tcPr>
            <w:tcW w:w="1161" w:type="dxa"/>
            <w:vAlign w:val="center"/>
          </w:tcPr>
          <w:p w14:paraId="1E01466F">
            <w:pPr>
              <w:snapToGrid w:val="0"/>
              <w:spacing w:before="0" w:beforeLines="0" w:afterLines="0" w:line="360" w:lineRule="auto"/>
              <w:ind w:left="0"/>
              <w:jc w:val="center"/>
              <w:rPr>
                <w:rFonts w:hint="eastAsia" w:ascii="仿宋" w:hAnsi="仿宋" w:eastAsia="仿宋" w:cs="仿宋"/>
                <w:kern w:val="0"/>
                <w:sz w:val="24"/>
                <w:szCs w:val="24"/>
                <w:highlight w:val="none"/>
                <w:u w:val="single"/>
                <w:lang w:val="zh-CN" w:eastAsia="zh-CN"/>
              </w:rPr>
            </w:pPr>
            <w:r>
              <w:rPr>
                <w:rFonts w:hint="eastAsia" w:ascii="仿宋" w:hAnsi="仿宋" w:eastAsia="仿宋" w:cs="仿宋"/>
                <w:kern w:val="0"/>
                <w:sz w:val="24"/>
                <w:szCs w:val="24"/>
                <w:highlight w:val="none"/>
                <w:u w:val="single"/>
                <w:lang w:val="zh-CN" w:eastAsia="zh-CN"/>
              </w:rPr>
              <w:t>1</w:t>
            </w:r>
          </w:p>
        </w:tc>
        <w:tc>
          <w:tcPr>
            <w:tcW w:w="846" w:type="dxa"/>
            <w:vAlign w:val="center"/>
          </w:tcPr>
          <w:p w14:paraId="28E9C2D8">
            <w:pPr>
              <w:pStyle w:val="341"/>
              <w:snapToGrid w:val="0"/>
              <w:spacing w:before="0" w:beforeLines="0" w:after="0" w:afterLines="0" w:line="360" w:lineRule="auto"/>
              <w:ind w:firstLine="0" w:firstLineChars="0"/>
              <w:jc w:val="center"/>
              <w:rPr>
                <w:rFonts w:hint="eastAsia" w:ascii="仿宋" w:hAnsi="仿宋" w:eastAsia="仿宋" w:cs="仿宋"/>
                <w:highlight w:val="none"/>
                <w:u w:val="single"/>
                <w:lang w:val="zh-CN" w:eastAsia="zh-CN"/>
              </w:rPr>
            </w:pPr>
            <w:r>
              <w:rPr>
                <w:rFonts w:hint="eastAsia" w:ascii="仿宋" w:hAnsi="仿宋" w:eastAsia="仿宋" w:cs="仿宋"/>
                <w:highlight w:val="none"/>
                <w:u w:val="single"/>
                <w:lang w:val="zh-CN" w:eastAsia="zh-CN"/>
              </w:rPr>
              <w:t>项</w:t>
            </w:r>
          </w:p>
        </w:tc>
        <w:tc>
          <w:tcPr>
            <w:tcW w:w="1403" w:type="dxa"/>
            <w:vAlign w:val="center"/>
          </w:tcPr>
          <w:p w14:paraId="6045017E">
            <w:pPr>
              <w:snapToGrid w:val="0"/>
              <w:spacing w:before="0" w:beforeLines="0" w:afterLines="0" w:line="360" w:lineRule="auto"/>
              <w:ind w:left="0"/>
              <w:jc w:val="center"/>
              <w:rPr>
                <w:rFonts w:hint="eastAsia" w:ascii="仿宋" w:hAnsi="仿宋" w:eastAsia="仿宋" w:cs="仿宋"/>
                <w:kern w:val="0"/>
                <w:sz w:val="24"/>
                <w:szCs w:val="24"/>
                <w:highlight w:val="none"/>
                <w:u w:val="single"/>
                <w:lang w:val="zh-CN" w:eastAsia="zh-CN"/>
              </w:rPr>
            </w:pPr>
            <w:r>
              <w:rPr>
                <w:rFonts w:hint="eastAsia" w:ascii="仿宋" w:hAnsi="仿宋" w:eastAsia="仿宋" w:cs="仿宋"/>
                <w:kern w:val="0"/>
                <w:sz w:val="24"/>
                <w:szCs w:val="24"/>
                <w:highlight w:val="none"/>
                <w:u w:val="single"/>
                <w:lang w:val="zh-CN" w:eastAsia="zh-CN"/>
              </w:rPr>
              <w:t>130</w:t>
            </w:r>
          </w:p>
        </w:tc>
        <w:tc>
          <w:tcPr>
            <w:tcW w:w="1136" w:type="dxa"/>
            <w:vAlign w:val="center"/>
          </w:tcPr>
          <w:p w14:paraId="7D74C853">
            <w:pPr>
              <w:snapToGrid w:val="0"/>
              <w:spacing w:before="0" w:beforeLines="0" w:afterLines="0" w:line="360" w:lineRule="auto"/>
              <w:ind w:left="0" w:firstLine="0" w:firstLineChars="0"/>
              <w:jc w:val="center"/>
              <w:rPr>
                <w:rFonts w:hint="default" w:ascii="仿宋" w:hAnsi="仿宋" w:eastAsia="仿宋" w:cs="仿宋"/>
                <w:kern w:val="0"/>
                <w:sz w:val="24"/>
                <w:szCs w:val="24"/>
                <w:highlight w:val="none"/>
                <w:u w:val="single"/>
                <w:lang w:val="en-US"/>
              </w:rPr>
            </w:pPr>
            <w:r>
              <w:rPr>
                <w:rFonts w:hint="eastAsia" w:ascii="仿宋" w:hAnsi="仿宋" w:eastAsia="仿宋" w:cs="仿宋"/>
                <w:b w:val="0"/>
                <w:bCs w:val="0"/>
                <w:kern w:val="0"/>
                <w:sz w:val="24"/>
                <w:szCs w:val="24"/>
                <w:highlight w:val="none"/>
                <w:u w:val="single"/>
                <w:lang w:val="en-US" w:eastAsia="zh-CN" w:bidi="ar-SA"/>
              </w:rPr>
              <w:t xml:space="preserve"> </w:t>
            </w:r>
          </w:p>
        </w:tc>
        <w:tc>
          <w:tcPr>
            <w:tcW w:w="1136" w:type="dxa"/>
            <w:vAlign w:val="center"/>
          </w:tcPr>
          <w:p w14:paraId="3C638E47">
            <w:pPr>
              <w:snapToGrid w:val="0"/>
              <w:spacing w:before="0" w:beforeLines="0" w:afterLines="0" w:line="360" w:lineRule="auto"/>
              <w:ind w:left="0"/>
              <w:jc w:val="center"/>
              <w:outlineLvl w:val="9"/>
              <w:rPr>
                <w:rFonts w:hint="default" w:ascii="仿宋" w:hAnsi="仿宋" w:eastAsia="仿宋" w:cs="仿宋"/>
                <w:b w:val="0"/>
                <w:bCs w:val="0"/>
                <w:kern w:val="0"/>
                <w:sz w:val="24"/>
                <w:szCs w:val="24"/>
                <w:highlight w:val="none"/>
                <w:u w:val="single"/>
                <w:lang w:val="en-US" w:eastAsia="zh-CN" w:bidi="ar-SA"/>
              </w:rPr>
            </w:pPr>
            <w:r>
              <w:rPr>
                <w:rFonts w:hint="eastAsia" w:ascii="仿宋" w:hAnsi="仿宋" w:eastAsia="仿宋" w:cs="仿宋"/>
                <w:b w:val="0"/>
                <w:kern w:val="0"/>
                <w:sz w:val="24"/>
                <w:szCs w:val="24"/>
                <w:highlight w:val="none"/>
                <w:u w:val="single"/>
                <w:lang w:val="en-US" w:eastAsia="zh-CN"/>
              </w:rPr>
              <w:t>1742000</w:t>
            </w:r>
          </w:p>
        </w:tc>
      </w:tr>
      <w:tr w14:paraId="39FBF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3035" w:type="dxa"/>
            <w:gridSpan w:val="2"/>
            <w:vAlign w:val="center"/>
          </w:tcPr>
          <w:p w14:paraId="4C4ECEE6">
            <w:pPr>
              <w:ind w:left="355"/>
              <w:jc w:val="center"/>
              <w:rPr>
                <w:rFonts w:hint="eastAsia" w:ascii="仿宋" w:hAnsi="仿宋" w:eastAsia="仿宋" w:cs="仿宋"/>
                <w:highlight w:val="none"/>
                <w:u w:val="single"/>
                <w:lang w:val="zh-CN"/>
              </w:rPr>
            </w:pPr>
            <w:r>
              <w:rPr>
                <w:rFonts w:hint="eastAsia" w:ascii="仿宋" w:hAnsi="仿宋" w:eastAsia="仿宋" w:cs="仿宋"/>
                <w:spacing w:val="0"/>
                <w:kern w:val="0"/>
                <w:sz w:val="24"/>
                <w:highlight w:val="none"/>
                <w:u w:val="single"/>
                <w:lang w:val="zh-CN"/>
              </w:rPr>
              <w:t>投标总价</w:t>
            </w:r>
          </w:p>
        </w:tc>
        <w:tc>
          <w:tcPr>
            <w:tcW w:w="4546" w:type="dxa"/>
            <w:gridSpan w:val="4"/>
            <w:vAlign w:val="top"/>
          </w:tcPr>
          <w:p w14:paraId="71D529D3">
            <w:pPr>
              <w:pStyle w:val="341"/>
              <w:snapToGrid w:val="0"/>
              <w:spacing w:before="0" w:beforeLines="0" w:after="0" w:afterLines="0" w:line="360" w:lineRule="auto"/>
              <w:ind w:left="118"/>
              <w:rPr>
                <w:rFonts w:hint="default" w:ascii="仿宋" w:hAnsi="仿宋" w:eastAsia="仿宋" w:cs="仿宋"/>
                <w:highlight w:val="none"/>
                <w:u w:val="single"/>
                <w:lang w:val="en-US" w:eastAsia="zh-CN"/>
              </w:rPr>
            </w:pPr>
            <w:r>
              <w:rPr>
                <w:rFonts w:hint="eastAsia" w:ascii="仿宋" w:hAnsi="仿宋" w:eastAsia="仿宋" w:cs="仿宋"/>
                <w:spacing w:val="0"/>
                <w:highlight w:val="none"/>
                <w:u w:val="single"/>
                <w:lang w:val="zh-CN"/>
              </w:rPr>
              <w:t>小写： ￥</w:t>
            </w:r>
            <w:r>
              <w:rPr>
                <w:rFonts w:hint="eastAsia" w:ascii="仿宋" w:hAnsi="仿宋" w:eastAsia="仿宋" w:cs="仿宋"/>
                <w:spacing w:val="0"/>
                <w:highlight w:val="none"/>
                <w:u w:val="single"/>
                <w:lang w:val="en-US" w:eastAsia="zh-CN"/>
              </w:rPr>
              <w:t>1742000</w:t>
            </w:r>
          </w:p>
          <w:p w14:paraId="42320392">
            <w:pPr>
              <w:pStyle w:val="341"/>
              <w:snapToGrid w:val="0"/>
              <w:spacing w:before="0" w:beforeLines="0" w:after="0" w:afterLines="0" w:line="360" w:lineRule="auto"/>
              <w:ind w:left="115"/>
              <w:rPr>
                <w:rFonts w:hint="default" w:ascii="仿宋" w:hAnsi="仿宋" w:eastAsia="仿宋" w:cs="仿宋"/>
                <w:highlight w:val="none"/>
                <w:u w:val="single"/>
                <w:lang w:val="en-US" w:eastAsia="zh-CN"/>
              </w:rPr>
            </w:pPr>
            <w:r>
              <w:rPr>
                <w:rFonts w:hint="eastAsia" w:ascii="仿宋" w:hAnsi="仿宋" w:eastAsia="仿宋" w:cs="仿宋"/>
                <w:spacing w:val="0"/>
                <w:highlight w:val="none"/>
                <w:u w:val="single"/>
                <w:lang w:val="zh-CN"/>
              </w:rPr>
              <w:t>大写：人民币</w:t>
            </w:r>
            <w:r>
              <w:rPr>
                <w:rFonts w:hint="eastAsia" w:ascii="仿宋" w:hAnsi="仿宋" w:eastAsia="仿宋" w:cs="仿宋"/>
                <w:spacing w:val="0"/>
                <w:highlight w:val="none"/>
                <w:u w:val="single"/>
                <w:lang w:val="zh-CN" w:eastAsia="zh-CN"/>
              </w:rPr>
              <w:t>壹佰</w:t>
            </w:r>
            <w:r>
              <w:rPr>
                <w:rFonts w:hint="eastAsia" w:ascii="仿宋" w:hAnsi="仿宋" w:eastAsia="仿宋" w:cs="仿宋"/>
                <w:spacing w:val="0"/>
                <w:highlight w:val="none"/>
                <w:u w:val="single"/>
                <w:lang w:val="en-US" w:eastAsia="zh-CN"/>
              </w:rPr>
              <w:t>柒</w:t>
            </w:r>
            <w:r>
              <w:rPr>
                <w:rFonts w:hint="eastAsia" w:ascii="仿宋" w:hAnsi="仿宋" w:eastAsia="仿宋" w:cs="仿宋"/>
                <w:spacing w:val="0"/>
                <w:highlight w:val="none"/>
                <w:u w:val="single"/>
                <w:lang w:val="zh-CN" w:eastAsia="zh-CN"/>
              </w:rPr>
              <w:t>拾</w:t>
            </w:r>
            <w:r>
              <w:rPr>
                <w:rFonts w:hint="eastAsia" w:ascii="仿宋" w:hAnsi="仿宋" w:eastAsia="仿宋" w:cs="仿宋"/>
                <w:spacing w:val="0"/>
                <w:highlight w:val="none"/>
                <w:u w:val="single"/>
                <w:lang w:val="en-US" w:eastAsia="zh-CN"/>
              </w:rPr>
              <w:t>肆</w:t>
            </w:r>
            <w:r>
              <w:rPr>
                <w:rFonts w:hint="eastAsia" w:ascii="仿宋" w:hAnsi="仿宋" w:eastAsia="仿宋" w:cs="仿宋"/>
                <w:spacing w:val="0"/>
                <w:highlight w:val="none"/>
                <w:u w:val="single"/>
                <w:lang w:val="zh-CN" w:eastAsia="zh-CN"/>
              </w:rPr>
              <w:t>万</w:t>
            </w:r>
            <w:r>
              <w:rPr>
                <w:rFonts w:hint="eastAsia" w:ascii="仿宋" w:hAnsi="仿宋" w:eastAsia="仿宋" w:cs="仿宋"/>
                <w:spacing w:val="0"/>
                <w:highlight w:val="none"/>
                <w:u w:val="single"/>
                <w:lang w:val="en-US" w:eastAsia="zh-CN"/>
              </w:rPr>
              <w:t>贰</w:t>
            </w:r>
            <w:r>
              <w:rPr>
                <w:rFonts w:hint="eastAsia" w:ascii="仿宋" w:hAnsi="仿宋" w:eastAsia="仿宋" w:cs="仿宋"/>
                <w:spacing w:val="0"/>
                <w:highlight w:val="none"/>
                <w:u w:val="single"/>
                <w:lang w:val="zh-CN" w:eastAsia="zh-CN"/>
              </w:rPr>
              <w:t>仟元</w:t>
            </w:r>
            <w:r>
              <w:rPr>
                <w:rFonts w:hint="eastAsia" w:ascii="仿宋" w:hAnsi="仿宋" w:eastAsia="仿宋" w:cs="仿宋"/>
                <w:spacing w:val="0"/>
                <w:highlight w:val="none"/>
                <w:u w:val="single"/>
                <w:lang w:val="en-US" w:eastAsia="zh-CN"/>
              </w:rPr>
              <w:t>整</w:t>
            </w:r>
          </w:p>
        </w:tc>
        <w:tc>
          <w:tcPr>
            <w:tcW w:w="1136" w:type="dxa"/>
            <w:vAlign w:val="top"/>
          </w:tcPr>
          <w:p w14:paraId="557216B6">
            <w:pPr>
              <w:pStyle w:val="341"/>
              <w:snapToGrid w:val="0"/>
              <w:spacing w:before="0" w:beforeLines="0" w:after="0" w:afterLines="0" w:line="360" w:lineRule="auto"/>
              <w:ind w:left="115"/>
              <w:rPr>
                <w:rFonts w:hint="eastAsia" w:ascii="仿宋" w:hAnsi="仿宋" w:eastAsia="仿宋" w:cs="仿宋"/>
                <w:spacing w:val="0"/>
                <w:highlight w:val="none"/>
                <w:u w:val="single"/>
                <w:lang w:val="zh-CN"/>
              </w:rPr>
            </w:pPr>
            <w:r>
              <w:rPr>
                <w:rFonts w:hint="eastAsia" w:ascii="仿宋" w:hAnsi="仿宋" w:eastAsia="仿宋" w:cs="仿宋"/>
                <w:sz w:val="24"/>
                <w:szCs w:val="24"/>
                <w:highlight w:val="none"/>
                <w:lang w:val="en-US" w:eastAsia="zh-CN"/>
                <w14:textOutline w14:w="3795" w14:cap="sq" w14:cmpd="sng">
                  <w14:solidFill>
                    <w14:srgbClr w14:val="000000"/>
                  </w14:solidFill>
                  <w14:prstDash w14:val="solid"/>
                  <w14:bevel/>
                </w14:textOutline>
              </w:rPr>
              <w:t>备注：最终按实际人数结算</w:t>
            </w:r>
          </w:p>
        </w:tc>
      </w:tr>
    </w:tbl>
    <w:p w14:paraId="780D812E">
      <w:pPr>
        <w:wordWrap w:val="0"/>
        <w:snapToGrid w:val="0"/>
        <w:spacing w:beforeLines="0" w:afterLines="0" w:line="360" w:lineRule="auto"/>
        <w:ind w:left="480"/>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6FEBA8CA">
      <w:pPr>
        <w:wordWrap w:val="0"/>
        <w:snapToGrid w:val="0"/>
        <w:spacing w:beforeLines="0" w:afterLines="0"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投标人需按本表格式填写，格式、已列内容不得自行更改。若投标人根据以上列明的采购内容需对</w:t>
      </w:r>
      <w:r>
        <w:rPr>
          <w:rFonts w:hint="eastAsia" w:ascii="仿宋" w:hAnsi="仿宋" w:eastAsia="仿宋" w:cs="仿宋"/>
          <w:color w:val="000000"/>
          <w:kern w:val="0"/>
          <w:sz w:val="24"/>
          <w:highlight w:val="none"/>
        </w:rPr>
        <w:t>人力物力成本、企业管理费、利润、税金等</w:t>
      </w:r>
      <w:r>
        <w:rPr>
          <w:rFonts w:hint="eastAsia" w:ascii="仿宋" w:hAnsi="仿宋" w:eastAsia="仿宋" w:cs="仿宋"/>
          <w:kern w:val="0"/>
          <w:sz w:val="24"/>
          <w:highlight w:val="none"/>
          <w:lang w:val="zh-CN"/>
        </w:rPr>
        <w:t>进行分项明细报价，请另行以附件形式提供，格式自拟。</w:t>
      </w:r>
    </w:p>
    <w:p w14:paraId="5C6050C6">
      <w:pPr>
        <w:pStyle w:val="62"/>
        <w:wordWrap w:val="0"/>
        <w:snapToGrid w:val="0"/>
        <w:spacing w:beforeLines="0" w:after="0" w:afterLines="0" w:line="360" w:lineRule="auto"/>
        <w:ind w:left="0" w:leftChars="0" w:firstLine="480"/>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投标人名称（电子签名）：</w:t>
      </w:r>
    </w:p>
    <w:p w14:paraId="37F506AB">
      <w:pPr>
        <w:pStyle w:val="62"/>
        <w:wordWrap w:val="0"/>
        <w:snapToGrid w:val="0"/>
        <w:spacing w:beforeLines="0" w:after="0" w:afterLines="0" w:line="360" w:lineRule="auto"/>
        <w:ind w:left="0" w:leftChars="0" w:firstLine="480"/>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p>
    <w:p w14:paraId="54E465D4">
      <w:pPr>
        <w:pStyle w:val="694"/>
        <w:keepNext w:val="0"/>
        <w:tabs>
          <w:tab w:val="clear" w:pos="720"/>
        </w:tabs>
        <w:wordWrap w:val="0"/>
        <w:snapToGrid w:val="0"/>
        <w:spacing w:before="0" w:beforeLines="0" w:after="0" w:afterLines="0"/>
        <w:ind w:firstLine="643"/>
        <w:outlineLvl w:val="3"/>
        <w:rPr>
          <w:rFonts w:ascii="仿宋" w:hAnsi="仿宋" w:eastAsia="仿宋" w:cs="仿宋"/>
          <w:sz w:val="32"/>
          <w:szCs w:val="32"/>
          <w:highlight w:val="none"/>
        </w:rPr>
      </w:pPr>
      <w:bookmarkStart w:id="549" w:name="_Toc19744"/>
      <w:bookmarkStart w:id="550" w:name="_Toc16528"/>
      <w:bookmarkStart w:id="551" w:name="_Toc24377"/>
      <w:bookmarkStart w:id="552" w:name="_Toc29327"/>
      <w:bookmarkStart w:id="553" w:name="_Toc15901"/>
      <w:bookmarkStart w:id="554" w:name="_Toc10965"/>
      <w:bookmarkStart w:id="555" w:name="_Toc26887"/>
      <w:bookmarkStart w:id="556" w:name="_Toc16525"/>
      <w:bookmarkStart w:id="557" w:name="_Toc16669"/>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w:t>
      </w:r>
      <w:bookmarkEnd w:id="549"/>
      <w:bookmarkEnd w:id="550"/>
      <w:bookmarkEnd w:id="551"/>
      <w:bookmarkEnd w:id="552"/>
      <w:bookmarkEnd w:id="553"/>
      <w:bookmarkEnd w:id="554"/>
      <w:bookmarkEnd w:id="555"/>
      <w:bookmarkEnd w:id="556"/>
      <w:bookmarkEnd w:id="557"/>
    </w:p>
    <w:p w14:paraId="15798827">
      <w:pPr>
        <w:widowControl/>
        <w:wordWrap w:val="0"/>
        <w:snapToGrid w:val="0"/>
        <w:spacing w:beforeLines="0" w:afterLines="0" w:line="360" w:lineRule="auto"/>
        <w:ind w:firstLine="120" w:firstLineChars="50"/>
        <w:jc w:val="left"/>
        <w:rPr>
          <w:rFonts w:ascii="仿宋" w:hAnsi="仿宋" w:eastAsia="仿宋" w:cs="仿宋"/>
          <w:b/>
          <w:sz w:val="24"/>
          <w:highlight w:val="none"/>
        </w:rPr>
      </w:pPr>
    </w:p>
    <w:p w14:paraId="7A27F5E3">
      <w:pPr>
        <w:widowControl/>
        <w:wordWrap w:val="0"/>
        <w:snapToGrid w:val="0"/>
        <w:spacing w:beforeLines="0" w:afterLines="0" w:line="360" w:lineRule="auto"/>
        <w:ind w:firstLine="120" w:firstLineChars="50"/>
        <w:jc w:val="left"/>
        <w:rPr>
          <w:rFonts w:ascii="仿宋" w:hAnsi="仿宋" w:eastAsia="仿宋" w:cs="仿宋"/>
          <w:b/>
          <w:sz w:val="24"/>
          <w:highlight w:val="none"/>
        </w:rPr>
      </w:pPr>
      <w:r>
        <w:rPr>
          <w:rFonts w:hint="eastAsia" w:ascii="仿宋" w:hAnsi="仿宋" w:eastAsia="仿宋" w:cs="仿宋"/>
          <w:b/>
          <w:sz w:val="24"/>
          <w:highlight w:val="none"/>
        </w:rPr>
        <w:sym w:font="Wingdings 2" w:char="00A3"/>
      </w:r>
      <w:r>
        <w:rPr>
          <w:rFonts w:hint="eastAsia" w:ascii="仿宋" w:hAnsi="仿宋" w:eastAsia="仿宋" w:cs="仿宋"/>
          <w:b/>
          <w:sz w:val="24"/>
          <w:highlight w:val="none"/>
        </w:rPr>
        <w:t>[本项目落实政府采购政策需满足的资格要求为“无”，即本项目未预留份额专门面向中小企业，符合《政府采购促进中小企业发展管理办法》规定的小微企业拟享受价格扣除政策的，需在报价文件中提供中小企业声明函（附件5）。]</w:t>
      </w:r>
    </w:p>
    <w:p w14:paraId="5641D468">
      <w:pPr>
        <w:widowControl/>
        <w:wordWrap w:val="0"/>
        <w:snapToGrid w:val="0"/>
        <w:spacing w:beforeLines="0" w:afterLines="0" w:line="360" w:lineRule="auto"/>
        <w:ind w:firstLine="120" w:firstLineChars="50"/>
        <w:jc w:val="left"/>
        <w:rPr>
          <w:rFonts w:ascii="仿宋" w:hAnsi="仿宋" w:eastAsia="仿宋" w:cs="仿宋"/>
          <w:b/>
          <w:sz w:val="24"/>
          <w:highlight w:val="none"/>
        </w:rPr>
      </w:pPr>
    </w:p>
    <w:p w14:paraId="229FD7DF">
      <w:pPr>
        <w:widowControl/>
        <w:wordWrap w:val="0"/>
        <w:snapToGrid w:val="0"/>
        <w:spacing w:beforeLines="0" w:afterLines="0" w:line="360" w:lineRule="auto"/>
        <w:ind w:firstLine="120" w:firstLineChars="50"/>
        <w:jc w:val="left"/>
        <w:rPr>
          <w:rFonts w:ascii="仿宋" w:hAnsi="仿宋" w:eastAsia="仿宋" w:cs="仿宋"/>
          <w:b/>
          <w:sz w:val="24"/>
          <w:highlight w:val="none"/>
        </w:rPr>
      </w:pPr>
      <w:r>
        <w:rPr>
          <w:rFonts w:hint="eastAsia" w:ascii="仿宋" w:hAnsi="仿宋" w:eastAsia="仿宋" w:cs="仿宋"/>
          <w:b/>
          <w:sz w:val="24"/>
          <w:highlight w:val="none"/>
        </w:rPr>
        <w:sym w:font="Wingdings 2" w:char="0052"/>
      </w:r>
      <w:r>
        <w:rPr>
          <w:rFonts w:hint="eastAsia" w:ascii="仿宋" w:hAnsi="仿宋" w:eastAsia="仿宋" w:cs="仿宋"/>
          <w:b/>
          <w:sz w:val="24"/>
          <w:highlight w:val="none"/>
        </w:rPr>
        <w:t>[本项目落实政府采购政策需满足的资格要求为“专门面向中小企业”，即本项目为预留份额专门面向中小企业，符合《政府采购促进中小企业发展管理办法》规定的中小企业应在资格文件部分提供中小企业声明函，报价文件中无需重复提供。]</w:t>
      </w:r>
    </w:p>
    <w:p w14:paraId="4B0403DF">
      <w:pPr>
        <w:wordWrap w:val="0"/>
        <w:snapToGrid w:val="0"/>
        <w:spacing w:beforeLines="0" w:afterLines="0" w:line="360" w:lineRule="auto"/>
        <w:ind w:right="420" w:firstLine="2409" w:firstLineChars="1000"/>
        <w:rPr>
          <w:rFonts w:ascii="仿宋" w:hAnsi="仿宋" w:eastAsia="仿宋" w:cs="仿宋"/>
          <w:b/>
          <w:kern w:val="0"/>
          <w:sz w:val="24"/>
          <w:highlight w:val="none"/>
        </w:rPr>
      </w:pPr>
    </w:p>
    <w:p w14:paraId="55977CE7">
      <w:pPr>
        <w:widowControl/>
        <w:wordWrap w:val="0"/>
        <w:snapToGrid w:val="0"/>
        <w:spacing w:beforeLines="0" w:afterLines="0" w:line="360" w:lineRule="auto"/>
        <w:ind w:firstLine="120" w:firstLineChars="50"/>
        <w:rPr>
          <w:rFonts w:ascii="仿宋" w:hAnsi="仿宋" w:eastAsia="仿宋" w:cs="仿宋"/>
          <w:b/>
          <w:sz w:val="24"/>
          <w:highlight w:val="none"/>
        </w:rPr>
      </w:pPr>
      <w:r>
        <w:rPr>
          <w:rFonts w:hint="eastAsia" w:ascii="仿宋" w:hAnsi="仿宋" w:eastAsia="仿宋" w:cs="仿宋"/>
          <w:b/>
          <w:sz w:val="24"/>
          <w:highlight w:val="none"/>
        </w:rPr>
        <w:sym w:font="Wingdings 2" w:char="00A3"/>
      </w:r>
      <w:r>
        <w:rPr>
          <w:rFonts w:hint="eastAsia" w:ascii="仿宋" w:hAnsi="仿宋" w:eastAsia="仿宋" w:cs="仿宋"/>
          <w:b/>
          <w:sz w:val="24"/>
          <w:highlight w:val="none"/>
        </w:rPr>
        <w:t>[本项目落实政府采购政策需满足的资格要求以联合体形式参加的，提供联合协议（附件6）和中小企业声明函（附件5），联合协议中小微企业合同金额应当达到招标公告载明的比例；如果供应商本身提供所有标的均由小微企业承接的，视同符合了资格条件，无需再与其他小微企业组成联合体参加政府采购活动，无需提供联合协议。]</w:t>
      </w:r>
    </w:p>
    <w:p w14:paraId="0FE00884">
      <w:pPr>
        <w:widowControl/>
        <w:wordWrap w:val="0"/>
        <w:snapToGrid w:val="0"/>
        <w:spacing w:beforeLines="0" w:afterLines="0" w:line="360" w:lineRule="auto"/>
        <w:ind w:firstLine="120" w:firstLineChars="50"/>
        <w:rPr>
          <w:rFonts w:ascii="仿宋" w:hAnsi="仿宋" w:eastAsia="仿宋" w:cs="仿宋"/>
          <w:b/>
          <w:sz w:val="24"/>
          <w:highlight w:val="none"/>
        </w:rPr>
      </w:pPr>
    </w:p>
    <w:p w14:paraId="6D229227">
      <w:pPr>
        <w:widowControl/>
        <w:wordWrap w:val="0"/>
        <w:snapToGrid w:val="0"/>
        <w:spacing w:beforeLines="0" w:afterLines="0" w:line="360" w:lineRule="auto"/>
        <w:ind w:firstLine="120" w:firstLineChars="50"/>
        <w:rPr>
          <w:rFonts w:ascii="仿宋" w:hAnsi="仿宋" w:eastAsia="仿宋" w:cs="仿宋"/>
          <w:b/>
          <w:sz w:val="24"/>
          <w:highlight w:val="none"/>
        </w:rPr>
      </w:pPr>
      <w:r>
        <w:rPr>
          <w:rFonts w:hint="eastAsia" w:ascii="仿宋" w:hAnsi="仿宋" w:eastAsia="仿宋" w:cs="仿宋"/>
          <w:b/>
          <w:sz w:val="24"/>
          <w:highlight w:val="none"/>
        </w:rPr>
        <w:sym w:font="Wingdings 2" w:char="00A3"/>
      </w:r>
      <w:r>
        <w:rPr>
          <w:rFonts w:hint="eastAsia" w:ascii="仿宋" w:hAnsi="仿宋" w:eastAsia="仿宋" w:cs="仿宋"/>
          <w:b/>
          <w:sz w:val="24"/>
          <w:highlight w:val="none"/>
        </w:rPr>
        <w:t>[本项目落实政府采购政策需满足的资格要求合同分包的，提供分包意向协议（附件7）和中小企业声明函（附件5），分包意向协议中中小企业合同金额应当达到招标公告载明的比例；如果供应商本身提供所有标的均由中小企业承接，视同符合了资格条件，无需再向中小企业分包，无需提供分包意向协议。]</w:t>
      </w:r>
    </w:p>
    <w:p w14:paraId="4DF0704C">
      <w:pPr>
        <w:wordWrap w:val="0"/>
        <w:snapToGrid w:val="0"/>
        <w:spacing w:beforeLines="0" w:afterLines="0" w:line="360" w:lineRule="auto"/>
        <w:ind w:right="420" w:firstLine="3614" w:firstLineChars="1000"/>
        <w:rPr>
          <w:rFonts w:ascii="仿宋" w:hAnsi="仿宋" w:eastAsia="仿宋" w:cs="仿宋"/>
          <w:b/>
          <w:kern w:val="0"/>
          <w:sz w:val="36"/>
          <w:szCs w:val="36"/>
          <w:highlight w:val="none"/>
        </w:rPr>
      </w:pPr>
    </w:p>
    <w:p w14:paraId="535068EA">
      <w:pPr>
        <w:wordWrap w:val="0"/>
        <w:snapToGrid w:val="0"/>
        <w:spacing w:beforeLines="0" w:afterLines="0" w:line="360" w:lineRule="auto"/>
        <w:ind w:right="420" w:firstLine="3614" w:firstLineChars="1000"/>
        <w:rPr>
          <w:rFonts w:ascii="仿宋" w:hAnsi="仿宋" w:eastAsia="仿宋" w:cs="仿宋"/>
          <w:b/>
          <w:kern w:val="0"/>
          <w:sz w:val="36"/>
          <w:szCs w:val="36"/>
          <w:highlight w:val="none"/>
        </w:rPr>
      </w:pPr>
    </w:p>
    <w:p w14:paraId="3F237CC7">
      <w:pPr>
        <w:wordWrap w:val="0"/>
        <w:snapToGrid w:val="0"/>
        <w:spacing w:beforeLines="0" w:afterLines="0" w:line="360" w:lineRule="auto"/>
        <w:ind w:right="420" w:firstLine="3614" w:firstLineChars="1000"/>
        <w:rPr>
          <w:rFonts w:ascii="仿宋" w:hAnsi="仿宋" w:eastAsia="仿宋" w:cs="仿宋"/>
          <w:b/>
          <w:kern w:val="0"/>
          <w:sz w:val="36"/>
          <w:szCs w:val="36"/>
          <w:highlight w:val="none"/>
        </w:rPr>
      </w:pPr>
    </w:p>
    <w:p w14:paraId="6654A347">
      <w:pPr>
        <w:pStyle w:val="4"/>
        <w:keepNext w:val="0"/>
        <w:keepLines w:val="0"/>
        <w:widowControl/>
        <w:wordWrap w:val="0"/>
        <w:snapToGrid w:val="0"/>
        <w:spacing w:before="0" w:beforeLines="0" w:beforeAutospacing="0" w:after="0" w:afterLines="0" w:afterAutospacing="0" w:line="360" w:lineRule="auto"/>
        <w:rPr>
          <w:rFonts w:ascii="仿宋" w:hAnsi="仿宋" w:eastAsia="仿宋" w:cs="仿宋"/>
          <w:highlight w:val="none"/>
        </w:rPr>
        <w:sectPr>
          <w:footerReference r:id="rId27" w:type="first"/>
          <w:headerReference r:id="rId24" w:type="default"/>
          <w:footerReference r:id="rId25" w:type="default"/>
          <w:footerReference r:id="rId26" w:type="even"/>
          <w:pgSz w:w="11905" w:h="16838"/>
          <w:pgMar w:top="652" w:right="1417" w:bottom="680" w:left="1417" w:header="539" w:footer="425" w:gutter="0"/>
          <w:pgNumType w:fmt="decimal"/>
          <w:cols w:space="0" w:num="1"/>
          <w:titlePg/>
          <w:docGrid w:linePitch="312" w:charSpace="0"/>
        </w:sectPr>
      </w:pPr>
      <w:bookmarkStart w:id="558" w:name="_Toc11681"/>
      <w:bookmarkStart w:id="559" w:name="_Toc19385"/>
      <w:bookmarkStart w:id="560" w:name="_Toc29548"/>
      <w:bookmarkStart w:id="561" w:name="_Toc21803"/>
      <w:bookmarkStart w:id="562" w:name="_Toc465665161"/>
      <w:bookmarkStart w:id="563" w:name="_Toc18247"/>
    </w:p>
    <w:p w14:paraId="280A3FA7">
      <w:pPr>
        <w:keepNext w:val="0"/>
        <w:keepLines w:val="0"/>
        <w:pageBreakBefore w:val="0"/>
        <w:widowControl/>
        <w:tabs>
          <w:tab w:val="left" w:pos="432"/>
        </w:tabs>
        <w:kinsoku/>
        <w:wordWrap w:val="0"/>
        <w:overflowPunct/>
        <w:topLinePunct w:val="0"/>
        <w:autoSpaceDE/>
        <w:autoSpaceDN/>
        <w:bidi w:val="0"/>
        <w:adjustRightInd w:val="0"/>
        <w:snapToGrid w:val="0"/>
        <w:spacing w:before="0" w:beforeLines="0" w:beforeAutospacing="0" w:after="0" w:afterLines="0" w:afterAutospacing="0" w:line="360" w:lineRule="auto"/>
        <w:ind w:left="431" w:hanging="431"/>
        <w:jc w:val="center"/>
        <w:textAlignment w:val="auto"/>
        <w:outlineLvl w:val="9"/>
        <w:rPr>
          <w:rFonts w:ascii="仿宋" w:hAnsi="仿宋" w:eastAsia="仿宋" w:cs="仿宋"/>
          <w:b/>
          <w:bCs/>
          <w:sz w:val="44"/>
          <w:szCs w:val="52"/>
          <w:highlight w:val="none"/>
        </w:rPr>
      </w:pPr>
      <w:bookmarkStart w:id="564" w:name="_Toc1812"/>
      <w:bookmarkStart w:id="565" w:name="_Toc19751"/>
      <w:r>
        <w:rPr>
          <w:rFonts w:hint="eastAsia" w:ascii="仿宋" w:hAnsi="仿宋" w:eastAsia="仿宋" w:cs="仿宋"/>
          <w:b/>
          <w:bCs/>
          <w:sz w:val="44"/>
          <w:szCs w:val="52"/>
          <w:highlight w:val="none"/>
        </w:rPr>
        <w:t>附件</w:t>
      </w:r>
      <w:bookmarkEnd w:id="558"/>
      <w:bookmarkEnd w:id="559"/>
      <w:bookmarkEnd w:id="560"/>
      <w:bookmarkEnd w:id="561"/>
      <w:bookmarkEnd w:id="562"/>
      <w:bookmarkEnd w:id="563"/>
      <w:bookmarkEnd w:id="564"/>
      <w:bookmarkEnd w:id="565"/>
    </w:p>
    <w:p w14:paraId="0AA584BE">
      <w:pPr>
        <w:wordWrap w:val="0"/>
        <w:snapToGrid w:val="0"/>
        <w:spacing w:beforeLines="0" w:afterLines="0" w:line="360" w:lineRule="auto"/>
        <w:outlineLvl w:val="0"/>
        <w:rPr>
          <w:rFonts w:ascii="仿宋" w:hAnsi="仿宋" w:eastAsia="仿宋" w:cs="仿宋"/>
          <w:b/>
          <w:spacing w:val="6"/>
          <w:sz w:val="32"/>
          <w:szCs w:val="32"/>
          <w:highlight w:val="none"/>
        </w:rPr>
      </w:pPr>
      <w:bookmarkStart w:id="566" w:name="_Toc25826"/>
      <w:bookmarkStart w:id="567" w:name="_Toc7995"/>
      <w:bookmarkStart w:id="568" w:name="_Toc14817"/>
      <w:bookmarkStart w:id="569" w:name="_Toc24540"/>
      <w:bookmarkStart w:id="570" w:name="_Toc7886"/>
      <w:bookmarkStart w:id="571" w:name="_Toc9886"/>
      <w:bookmarkStart w:id="572" w:name="_Toc4640"/>
      <w:bookmarkStart w:id="573" w:name="_Toc31021"/>
      <w:bookmarkStart w:id="574" w:name="_Toc19435"/>
      <w:r>
        <w:rPr>
          <w:rFonts w:hint="eastAsia" w:ascii="仿宋" w:hAnsi="仿宋" w:eastAsia="仿宋" w:cs="仿宋"/>
          <w:b/>
          <w:spacing w:val="6"/>
          <w:sz w:val="32"/>
          <w:szCs w:val="32"/>
          <w:highlight w:val="none"/>
        </w:rPr>
        <w:t>附件1：</w:t>
      </w:r>
      <w:bookmarkEnd w:id="566"/>
      <w:bookmarkEnd w:id="567"/>
      <w:bookmarkEnd w:id="568"/>
      <w:bookmarkEnd w:id="569"/>
      <w:bookmarkEnd w:id="570"/>
      <w:bookmarkEnd w:id="571"/>
      <w:bookmarkEnd w:id="572"/>
      <w:bookmarkEnd w:id="573"/>
      <w:bookmarkEnd w:id="574"/>
    </w:p>
    <w:p w14:paraId="18165C63">
      <w:pPr>
        <w:wordWrap w:val="0"/>
        <w:snapToGrid w:val="0"/>
        <w:spacing w:beforeLines="0" w:afterLines="0" w:line="360" w:lineRule="auto"/>
        <w:jc w:val="center"/>
        <w:rPr>
          <w:rFonts w:ascii="仿宋" w:hAnsi="仿宋" w:eastAsia="仿宋" w:cs="仿宋"/>
          <w:b/>
          <w:spacing w:val="6"/>
          <w:sz w:val="32"/>
          <w:szCs w:val="32"/>
          <w:highlight w:val="none"/>
        </w:rPr>
      </w:pPr>
      <w:bookmarkStart w:id="575" w:name="OLE_LINK14"/>
      <w:bookmarkStart w:id="576" w:name="OLE_LINK13"/>
      <w:r>
        <w:rPr>
          <w:rFonts w:hint="eastAsia" w:ascii="仿宋" w:hAnsi="仿宋" w:eastAsia="仿宋" w:cs="仿宋"/>
          <w:b/>
          <w:spacing w:val="6"/>
          <w:sz w:val="32"/>
          <w:szCs w:val="32"/>
          <w:highlight w:val="none"/>
        </w:rPr>
        <w:t>残疾人福利性单位声明函</w:t>
      </w:r>
    </w:p>
    <w:bookmarkEnd w:id="575"/>
    <w:bookmarkEnd w:id="576"/>
    <w:p w14:paraId="52BBF69C">
      <w:pPr>
        <w:wordWrap w:val="0"/>
        <w:snapToGrid w:val="0"/>
        <w:spacing w:beforeLines="0" w:afterLines="0" w:line="360" w:lineRule="auto"/>
        <w:rPr>
          <w:rFonts w:ascii="仿宋" w:hAnsi="仿宋" w:eastAsia="仿宋" w:cs="仿宋"/>
          <w:b/>
          <w:spacing w:val="6"/>
          <w:sz w:val="30"/>
          <w:szCs w:val="30"/>
          <w:highlight w:val="none"/>
        </w:rPr>
      </w:pPr>
    </w:p>
    <w:p w14:paraId="752850F6">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杭州市拱墅区人民政府长庆街道办事处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单位的   </w:t>
      </w:r>
      <w:r>
        <w:rPr>
          <w:rFonts w:hint="eastAsia" w:ascii="仿宋" w:hAnsi="仿宋" w:eastAsia="仿宋" w:cs="仿宋"/>
          <w:sz w:val="24"/>
          <w:highlight w:val="none"/>
          <w:lang w:eastAsia="zh-CN"/>
        </w:rPr>
        <w:t>2025年长庆街道企退人员自管小组文体活动服务项目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ZHDL2025-CQJD-01</w:t>
      </w:r>
      <w:r>
        <w:rPr>
          <w:rFonts w:hint="eastAsia" w:ascii="仿宋" w:hAnsi="仿宋" w:eastAsia="仿宋" w:cs="仿宋"/>
          <w:sz w:val="24"/>
          <w:highlight w:val="none"/>
        </w:rPr>
        <w:t>】采购活动提供本单位</w:t>
      </w:r>
      <w:r>
        <w:rPr>
          <w:rFonts w:hint="eastAsia" w:ascii="仿宋" w:hAnsi="仿宋" w:eastAsia="仿宋" w:cs="仿宋"/>
          <w:sz w:val="24"/>
          <w:highlight w:val="none"/>
        </w:rPr>
        <w:sym w:font="Wingdings" w:char="00A8"/>
      </w:r>
      <w:r>
        <w:rPr>
          <w:rFonts w:hint="eastAsia" w:ascii="仿宋" w:hAnsi="仿宋" w:eastAsia="仿宋" w:cs="仿宋"/>
          <w:sz w:val="24"/>
          <w:highlight w:val="none"/>
        </w:rPr>
        <w:t>制造的货物</w:t>
      </w:r>
      <w:r>
        <w:rPr>
          <w:rFonts w:hint="eastAsia" w:ascii="仿宋" w:hAnsi="仿宋" w:eastAsia="仿宋" w:cs="仿宋"/>
          <w:sz w:val="24"/>
          <w:highlight w:val="none"/>
        </w:rPr>
        <w:sym w:font="Wingdings" w:char="00A8"/>
      </w:r>
      <w:r>
        <w:rPr>
          <w:rFonts w:hint="eastAsia" w:ascii="仿宋" w:hAnsi="仿宋" w:eastAsia="仿宋" w:cs="仿宋"/>
          <w:sz w:val="24"/>
          <w:highlight w:val="none"/>
        </w:rPr>
        <w:t>本单位承担工程</w:t>
      </w:r>
      <w:r>
        <w:rPr>
          <w:rFonts w:hint="eastAsia" w:ascii="仿宋" w:hAnsi="仿宋" w:eastAsia="仿宋" w:cs="仿宋"/>
          <w:sz w:val="24"/>
          <w:highlight w:val="none"/>
        </w:rPr>
        <w:sym w:font="Wingdings" w:char="00FE"/>
      </w:r>
      <w:r>
        <w:rPr>
          <w:rFonts w:hint="eastAsia" w:ascii="仿宋" w:hAnsi="仿宋" w:eastAsia="仿宋" w:cs="仿宋"/>
          <w:sz w:val="24"/>
          <w:highlight w:val="none"/>
        </w:rPr>
        <w:t>本单位提供服务），或者提供其他残疾人福利性单位制造的货物（不包括使用非残疾人福利性单位注册商标的货物）。</w:t>
      </w:r>
    </w:p>
    <w:p w14:paraId="1F942240">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79BABAB5">
      <w:pPr>
        <w:wordWrap w:val="0"/>
        <w:snapToGrid w:val="0"/>
        <w:spacing w:beforeLines="0" w:afterLines="0" w:line="360" w:lineRule="auto"/>
        <w:ind w:firstLine="480" w:firstLineChars="200"/>
        <w:rPr>
          <w:rFonts w:ascii="仿宋" w:hAnsi="仿宋" w:eastAsia="仿宋" w:cs="仿宋"/>
          <w:sz w:val="24"/>
          <w:highlight w:val="none"/>
        </w:rPr>
      </w:pPr>
    </w:p>
    <w:p w14:paraId="5B6FD45C">
      <w:pPr>
        <w:wordWrap w:val="0"/>
        <w:snapToGrid w:val="0"/>
        <w:spacing w:beforeLines="0" w:afterLines="0" w:line="360" w:lineRule="auto"/>
        <w:ind w:firstLine="480" w:firstLineChars="200"/>
        <w:rPr>
          <w:rFonts w:ascii="仿宋" w:hAnsi="仿宋" w:eastAsia="仿宋" w:cs="仿宋"/>
          <w:sz w:val="24"/>
          <w:highlight w:val="none"/>
        </w:rPr>
      </w:pPr>
    </w:p>
    <w:p w14:paraId="1B8CAEA9">
      <w:pPr>
        <w:tabs>
          <w:tab w:val="left" w:pos="4860"/>
        </w:tabs>
        <w:wordWrap w:val="0"/>
        <w:snapToGrid w:val="0"/>
        <w:spacing w:beforeLines="0" w:afterLines="0" w:line="360" w:lineRule="auto"/>
        <w:ind w:right="1560"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22021C75">
      <w:pPr>
        <w:tabs>
          <w:tab w:val="left" w:pos="4860"/>
        </w:tabs>
        <w:wordWrap w:val="0"/>
        <w:snapToGrid w:val="0"/>
        <w:spacing w:beforeLines="0" w:afterLines="0" w:line="360" w:lineRule="auto"/>
        <w:ind w:right="1560"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日  期：</w:t>
      </w:r>
    </w:p>
    <w:p w14:paraId="20A48ED2">
      <w:pPr>
        <w:wordWrap w:val="0"/>
        <w:snapToGrid w:val="0"/>
        <w:spacing w:beforeLines="0" w:afterLines="0" w:line="360" w:lineRule="auto"/>
        <w:ind w:firstLine="480" w:firstLineChars="200"/>
        <w:rPr>
          <w:rFonts w:ascii="仿宋" w:hAnsi="仿宋" w:eastAsia="仿宋" w:cs="仿宋"/>
          <w:sz w:val="24"/>
          <w:highlight w:val="none"/>
        </w:rPr>
      </w:pPr>
    </w:p>
    <w:p w14:paraId="53E12ECB">
      <w:pPr>
        <w:wordWrap w:val="0"/>
        <w:snapToGrid w:val="0"/>
        <w:spacing w:beforeLines="0" w:afterLines="0" w:line="360" w:lineRule="auto"/>
        <w:ind w:firstLine="420" w:firstLineChars="200"/>
        <w:rPr>
          <w:rFonts w:ascii="仿宋" w:hAnsi="仿宋" w:eastAsia="仿宋" w:cs="仿宋"/>
          <w:highlight w:val="none"/>
        </w:rPr>
      </w:pPr>
    </w:p>
    <w:p w14:paraId="33BFE135">
      <w:pPr>
        <w:wordWrap w:val="0"/>
        <w:snapToGrid w:val="0"/>
        <w:spacing w:beforeLines="0" w:afterLines="0" w:line="360" w:lineRule="auto"/>
        <w:ind w:firstLine="420" w:firstLineChars="200"/>
        <w:rPr>
          <w:rFonts w:ascii="仿宋" w:hAnsi="仿宋" w:eastAsia="仿宋" w:cs="仿宋"/>
          <w:highlight w:val="none"/>
        </w:rPr>
      </w:pPr>
    </w:p>
    <w:p w14:paraId="3A398661">
      <w:pPr>
        <w:wordWrap w:val="0"/>
        <w:snapToGrid w:val="0"/>
        <w:spacing w:beforeLines="0" w:afterLines="0" w:line="360" w:lineRule="auto"/>
        <w:ind w:firstLine="420" w:firstLineChars="200"/>
        <w:rPr>
          <w:rFonts w:ascii="仿宋" w:hAnsi="仿宋" w:eastAsia="仿宋" w:cs="仿宋"/>
          <w:highlight w:val="none"/>
        </w:rPr>
      </w:pPr>
    </w:p>
    <w:p w14:paraId="76782DDB">
      <w:pPr>
        <w:wordWrap w:val="0"/>
        <w:snapToGrid w:val="0"/>
        <w:spacing w:beforeLines="0" w:afterLines="0" w:line="360" w:lineRule="auto"/>
        <w:ind w:firstLine="420" w:firstLineChars="200"/>
        <w:rPr>
          <w:rFonts w:ascii="仿宋" w:hAnsi="仿宋" w:eastAsia="仿宋" w:cs="仿宋"/>
          <w:highlight w:val="none"/>
        </w:rPr>
      </w:pPr>
    </w:p>
    <w:p w14:paraId="3ECAB041">
      <w:pPr>
        <w:wordWrap w:val="0"/>
        <w:snapToGrid w:val="0"/>
        <w:spacing w:beforeLines="0" w:afterLines="0" w:line="360" w:lineRule="auto"/>
        <w:rPr>
          <w:rFonts w:ascii="仿宋" w:hAnsi="仿宋" w:eastAsia="仿宋" w:cs="仿宋"/>
          <w:b/>
          <w:sz w:val="24"/>
          <w:highlight w:val="none"/>
        </w:rPr>
      </w:pPr>
    </w:p>
    <w:p w14:paraId="1E20633C">
      <w:pPr>
        <w:wordWrap w:val="0"/>
        <w:snapToGrid w:val="0"/>
        <w:spacing w:beforeLines="0" w:afterLines="0" w:line="360" w:lineRule="auto"/>
        <w:rPr>
          <w:rFonts w:ascii="仿宋" w:hAnsi="仿宋" w:eastAsia="仿宋" w:cs="仿宋"/>
          <w:b/>
          <w:sz w:val="24"/>
          <w:highlight w:val="none"/>
        </w:rPr>
      </w:pPr>
    </w:p>
    <w:p w14:paraId="2F92E3F4">
      <w:pPr>
        <w:wordWrap w:val="0"/>
        <w:snapToGrid w:val="0"/>
        <w:spacing w:beforeLines="0" w:afterLines="0" w:line="360" w:lineRule="auto"/>
        <w:rPr>
          <w:rFonts w:ascii="仿宋" w:hAnsi="仿宋" w:eastAsia="仿宋" w:cs="仿宋"/>
          <w:b/>
          <w:sz w:val="24"/>
          <w:highlight w:val="none"/>
        </w:rPr>
      </w:pPr>
    </w:p>
    <w:p w14:paraId="70A13DBF">
      <w:pPr>
        <w:wordWrap w:val="0"/>
        <w:snapToGrid w:val="0"/>
        <w:spacing w:beforeLines="0" w:afterLines="0" w:line="360" w:lineRule="auto"/>
        <w:rPr>
          <w:rFonts w:ascii="仿宋" w:hAnsi="仿宋" w:eastAsia="仿宋" w:cs="仿宋"/>
          <w:b/>
          <w:sz w:val="24"/>
          <w:highlight w:val="none"/>
        </w:rPr>
      </w:pPr>
    </w:p>
    <w:p w14:paraId="2E832D5F">
      <w:pPr>
        <w:wordWrap w:val="0"/>
        <w:snapToGrid w:val="0"/>
        <w:spacing w:beforeLines="0" w:afterLines="0" w:line="360" w:lineRule="auto"/>
        <w:rPr>
          <w:rFonts w:ascii="仿宋" w:hAnsi="仿宋" w:eastAsia="仿宋" w:cs="仿宋"/>
          <w:b/>
          <w:sz w:val="24"/>
          <w:highlight w:val="none"/>
        </w:rPr>
      </w:pPr>
    </w:p>
    <w:p w14:paraId="450CBF47">
      <w:pPr>
        <w:wordWrap w:val="0"/>
        <w:snapToGrid w:val="0"/>
        <w:spacing w:beforeLines="0" w:afterLines="0" w:line="360" w:lineRule="auto"/>
        <w:rPr>
          <w:rFonts w:ascii="仿宋" w:hAnsi="仿宋" w:eastAsia="仿宋" w:cs="仿宋"/>
          <w:b/>
          <w:sz w:val="24"/>
          <w:highlight w:val="none"/>
        </w:rPr>
      </w:pPr>
    </w:p>
    <w:p w14:paraId="0298E643">
      <w:pPr>
        <w:wordWrap w:val="0"/>
        <w:snapToGrid w:val="0"/>
        <w:spacing w:beforeLines="0" w:afterLines="0" w:line="360" w:lineRule="auto"/>
        <w:rPr>
          <w:rFonts w:ascii="仿宋" w:hAnsi="仿宋" w:eastAsia="仿宋" w:cs="仿宋"/>
          <w:b/>
          <w:sz w:val="24"/>
          <w:highlight w:val="none"/>
        </w:rPr>
      </w:pPr>
    </w:p>
    <w:p w14:paraId="7E7444F1">
      <w:pPr>
        <w:wordWrap w:val="0"/>
        <w:snapToGrid w:val="0"/>
        <w:spacing w:beforeLines="0" w:afterLines="0" w:line="360" w:lineRule="auto"/>
        <w:rPr>
          <w:rFonts w:ascii="仿宋" w:hAnsi="仿宋" w:eastAsia="仿宋" w:cs="仿宋"/>
          <w:b/>
          <w:sz w:val="24"/>
          <w:highlight w:val="none"/>
        </w:rPr>
      </w:pPr>
    </w:p>
    <w:p w14:paraId="25156CF1">
      <w:pPr>
        <w:wordWrap w:val="0"/>
        <w:snapToGrid w:val="0"/>
        <w:spacing w:beforeLines="0" w:afterLines="0" w:line="360" w:lineRule="auto"/>
        <w:rPr>
          <w:rFonts w:ascii="仿宋" w:hAnsi="仿宋" w:eastAsia="仿宋" w:cs="仿宋"/>
          <w:b/>
          <w:sz w:val="24"/>
          <w:highlight w:val="none"/>
        </w:rPr>
      </w:pPr>
    </w:p>
    <w:p w14:paraId="255174BA">
      <w:pPr>
        <w:wordWrap w:val="0"/>
        <w:snapToGrid w:val="0"/>
        <w:spacing w:beforeLines="0" w:afterLines="0" w:line="360" w:lineRule="auto"/>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3AE6250A">
      <w:pPr>
        <w:wordWrap w:val="0"/>
        <w:snapToGrid w:val="0"/>
        <w:spacing w:beforeLines="0" w:afterLines="0" w:line="360" w:lineRule="auto"/>
        <w:jc w:val="left"/>
        <w:outlineLvl w:val="0"/>
        <w:rPr>
          <w:rFonts w:ascii="仿宋" w:hAnsi="仿宋" w:eastAsia="仿宋" w:cs="仿宋"/>
          <w:b/>
          <w:spacing w:val="6"/>
          <w:sz w:val="32"/>
          <w:szCs w:val="32"/>
          <w:highlight w:val="none"/>
        </w:rPr>
      </w:pPr>
      <w:bookmarkStart w:id="577" w:name="_Toc10890"/>
      <w:bookmarkStart w:id="578" w:name="_Toc3891"/>
      <w:bookmarkStart w:id="579" w:name="_Toc25285"/>
      <w:bookmarkStart w:id="580" w:name="_Toc16946"/>
      <w:bookmarkStart w:id="581" w:name="_Toc10405"/>
      <w:bookmarkStart w:id="582" w:name="_Toc22640"/>
      <w:bookmarkStart w:id="583" w:name="_Toc21976"/>
      <w:bookmarkStart w:id="584" w:name="_Toc16744"/>
      <w:bookmarkStart w:id="585" w:name="_Toc19664"/>
      <w:r>
        <w:rPr>
          <w:rFonts w:hint="eastAsia" w:ascii="仿宋" w:hAnsi="仿宋" w:eastAsia="仿宋" w:cs="仿宋"/>
          <w:b/>
          <w:spacing w:val="6"/>
          <w:sz w:val="32"/>
          <w:szCs w:val="32"/>
          <w:highlight w:val="none"/>
        </w:rPr>
        <w:t>附件2：质疑函范本及制作说明</w:t>
      </w:r>
      <w:bookmarkEnd w:id="577"/>
      <w:bookmarkEnd w:id="578"/>
      <w:bookmarkEnd w:id="579"/>
      <w:bookmarkEnd w:id="580"/>
      <w:bookmarkEnd w:id="581"/>
      <w:bookmarkEnd w:id="582"/>
      <w:bookmarkEnd w:id="583"/>
      <w:bookmarkEnd w:id="584"/>
      <w:bookmarkEnd w:id="585"/>
    </w:p>
    <w:p w14:paraId="5DFB4DC6">
      <w:pPr>
        <w:wordWrap w:val="0"/>
        <w:snapToGrid w:val="0"/>
        <w:spacing w:beforeLines="0" w:afterLines="0"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1E501426">
      <w:pPr>
        <w:wordWrap w:val="0"/>
        <w:snapToGrid w:val="0"/>
        <w:spacing w:beforeLines="0" w:afterLines="0" w:line="360" w:lineRule="auto"/>
        <w:rPr>
          <w:rFonts w:ascii="仿宋" w:hAnsi="仿宋" w:eastAsia="仿宋" w:cs="仿宋"/>
          <w:bCs/>
          <w:sz w:val="24"/>
          <w:highlight w:val="none"/>
        </w:rPr>
      </w:pPr>
      <w:r>
        <w:rPr>
          <w:rFonts w:hint="eastAsia" w:ascii="仿宋" w:hAnsi="仿宋" w:eastAsia="仿宋" w:cs="仿宋"/>
          <w:bCs/>
          <w:sz w:val="24"/>
          <w:highlight w:val="none"/>
        </w:rPr>
        <w:t>一、质疑供应商基本信息</w:t>
      </w:r>
    </w:p>
    <w:p w14:paraId="306D6922">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43BE5733">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1AA1C70E">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251F0829">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0286E639">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A5B653C">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15647311">
      <w:pPr>
        <w:wordWrap w:val="0"/>
        <w:snapToGrid w:val="0"/>
        <w:spacing w:beforeLines="0" w:afterLines="0" w:line="360" w:lineRule="auto"/>
        <w:rPr>
          <w:rFonts w:ascii="仿宋" w:hAnsi="仿宋" w:eastAsia="仿宋" w:cs="仿宋"/>
          <w:bCs/>
          <w:sz w:val="24"/>
          <w:highlight w:val="none"/>
        </w:rPr>
      </w:pPr>
      <w:r>
        <w:rPr>
          <w:rFonts w:hint="eastAsia" w:ascii="仿宋" w:hAnsi="仿宋" w:eastAsia="仿宋" w:cs="仿宋"/>
          <w:bCs/>
          <w:sz w:val="24"/>
          <w:highlight w:val="none"/>
        </w:rPr>
        <w:t>二、质疑项目基本情况</w:t>
      </w:r>
    </w:p>
    <w:p w14:paraId="250CC7F3">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45C9F006">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4BE065C6">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1F0BCAD9">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35890A1A">
      <w:pPr>
        <w:wordWrap w:val="0"/>
        <w:snapToGrid w:val="0"/>
        <w:spacing w:beforeLines="0" w:afterLines="0" w:line="360" w:lineRule="auto"/>
        <w:rPr>
          <w:rFonts w:ascii="仿宋" w:hAnsi="仿宋" w:eastAsia="仿宋" w:cs="仿宋"/>
          <w:bCs/>
          <w:sz w:val="24"/>
          <w:highlight w:val="none"/>
        </w:rPr>
      </w:pPr>
      <w:r>
        <w:rPr>
          <w:rFonts w:hint="eastAsia" w:ascii="仿宋" w:hAnsi="仿宋" w:eastAsia="仿宋" w:cs="仿宋"/>
          <w:bCs/>
          <w:sz w:val="24"/>
          <w:highlight w:val="none"/>
        </w:rPr>
        <w:t>三、质疑事项具体内容</w:t>
      </w:r>
    </w:p>
    <w:p w14:paraId="14F7688C">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287F655F">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486AAB96">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u w:val="dotted"/>
        </w:rPr>
        <w:t xml:space="preserve">                                                       </w:t>
      </w:r>
    </w:p>
    <w:p w14:paraId="128FEA78">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16CDA840">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288EEE01">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rPr>
        <w:t>质疑事项2</w:t>
      </w:r>
    </w:p>
    <w:p w14:paraId="10F2FD82">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w:t>
      </w:r>
    </w:p>
    <w:p w14:paraId="002DA823">
      <w:pPr>
        <w:wordWrap w:val="0"/>
        <w:snapToGrid w:val="0"/>
        <w:spacing w:beforeLines="0" w:afterLines="0" w:line="360" w:lineRule="auto"/>
        <w:rPr>
          <w:rFonts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1E58628C">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12FD6490">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 xml:space="preserve">签字(签章)：                   公章：                      </w:t>
      </w:r>
    </w:p>
    <w:p w14:paraId="5542CF86">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 xml:space="preserve">日期：    </w:t>
      </w:r>
    </w:p>
    <w:p w14:paraId="64BD487F">
      <w:pPr>
        <w:wordWrap w:val="0"/>
        <w:snapToGrid w:val="0"/>
        <w:spacing w:beforeLines="0" w:afterLines="0" w:line="360" w:lineRule="auto"/>
        <w:rPr>
          <w:rFonts w:ascii="仿宋" w:hAnsi="仿宋" w:eastAsia="仿宋" w:cs="仿宋"/>
          <w:b/>
          <w:sz w:val="24"/>
          <w:highlight w:val="none"/>
        </w:rPr>
      </w:pPr>
      <w:r>
        <w:rPr>
          <w:rFonts w:hint="eastAsia" w:ascii="仿宋" w:hAnsi="仿宋" w:eastAsia="仿宋" w:cs="仿宋"/>
          <w:b/>
          <w:sz w:val="24"/>
          <w:highlight w:val="none"/>
        </w:rPr>
        <w:t>质疑函制作说明：</w:t>
      </w:r>
    </w:p>
    <w:p w14:paraId="6B71FD40">
      <w:pPr>
        <w:widowControl/>
        <w:wordWrap w:val="0"/>
        <w:snapToGrid w:val="0"/>
        <w:spacing w:beforeLines="0" w:afterLines="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22067529">
      <w:pPr>
        <w:widowControl/>
        <w:wordWrap w:val="0"/>
        <w:snapToGrid w:val="0"/>
        <w:spacing w:beforeLines="0" w:afterLines="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3D390111">
      <w:pPr>
        <w:widowControl/>
        <w:wordWrap w:val="0"/>
        <w:snapToGrid w:val="0"/>
        <w:spacing w:beforeLines="0" w:afterLines="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33E0E83F">
      <w:pPr>
        <w:widowControl/>
        <w:wordWrap w:val="0"/>
        <w:snapToGrid w:val="0"/>
        <w:spacing w:beforeLines="0" w:afterLines="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42278032">
      <w:pPr>
        <w:widowControl/>
        <w:wordWrap w:val="0"/>
        <w:snapToGrid w:val="0"/>
        <w:spacing w:beforeLines="0" w:afterLines="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790B14E6">
      <w:pPr>
        <w:widowControl/>
        <w:wordWrap w:val="0"/>
        <w:snapToGrid w:val="0"/>
        <w:spacing w:beforeLines="0" w:afterLines="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6.质疑供应商为法人或者其他组织的，质疑函应由法定代表人、主要负责人，或者其授权代表签字或者盖章，并加盖公章。</w:t>
      </w:r>
    </w:p>
    <w:p w14:paraId="34BA19C1">
      <w:pPr>
        <w:widowControl/>
        <w:wordWrap w:val="0"/>
        <w:snapToGrid w:val="0"/>
        <w:spacing w:beforeLines="0" w:afterLines="0" w:line="360" w:lineRule="auto"/>
        <w:ind w:firstLine="600" w:firstLineChars="200"/>
        <w:jc w:val="left"/>
        <w:rPr>
          <w:rFonts w:ascii="仿宋" w:hAnsi="仿宋" w:eastAsia="仿宋" w:cs="仿宋"/>
          <w:sz w:val="30"/>
          <w:szCs w:val="30"/>
          <w:highlight w:val="none"/>
        </w:rPr>
      </w:pPr>
    </w:p>
    <w:p w14:paraId="480761C7">
      <w:pPr>
        <w:wordWrap w:val="0"/>
        <w:snapToGrid w:val="0"/>
        <w:spacing w:beforeLines="0" w:afterLines="0" w:line="360" w:lineRule="auto"/>
        <w:jc w:val="center"/>
        <w:rPr>
          <w:rFonts w:ascii="仿宋" w:hAnsi="仿宋" w:eastAsia="仿宋" w:cs="仿宋"/>
          <w:b/>
          <w:spacing w:val="6"/>
          <w:sz w:val="32"/>
          <w:szCs w:val="32"/>
          <w:highlight w:val="none"/>
        </w:rPr>
      </w:pPr>
    </w:p>
    <w:p w14:paraId="4BEE7303">
      <w:pPr>
        <w:wordWrap w:val="0"/>
        <w:snapToGrid w:val="0"/>
        <w:spacing w:beforeLines="0" w:afterLines="0" w:line="360" w:lineRule="auto"/>
        <w:jc w:val="center"/>
        <w:rPr>
          <w:rFonts w:ascii="仿宋" w:hAnsi="仿宋" w:eastAsia="仿宋" w:cs="仿宋"/>
          <w:b/>
          <w:spacing w:val="6"/>
          <w:sz w:val="32"/>
          <w:szCs w:val="32"/>
          <w:highlight w:val="none"/>
        </w:rPr>
      </w:pPr>
    </w:p>
    <w:p w14:paraId="5667623E">
      <w:pPr>
        <w:wordWrap w:val="0"/>
        <w:snapToGrid w:val="0"/>
        <w:spacing w:beforeLines="0" w:afterLines="0" w:line="360" w:lineRule="auto"/>
        <w:jc w:val="center"/>
        <w:rPr>
          <w:rFonts w:ascii="仿宋" w:hAnsi="仿宋" w:eastAsia="仿宋" w:cs="仿宋"/>
          <w:b/>
          <w:spacing w:val="6"/>
          <w:sz w:val="32"/>
          <w:szCs w:val="32"/>
          <w:highlight w:val="none"/>
        </w:rPr>
      </w:pPr>
    </w:p>
    <w:p w14:paraId="14A51E0C">
      <w:pPr>
        <w:wordWrap w:val="0"/>
        <w:snapToGrid w:val="0"/>
        <w:spacing w:beforeLines="0" w:afterLines="0" w:line="360" w:lineRule="auto"/>
        <w:jc w:val="center"/>
        <w:rPr>
          <w:rFonts w:ascii="仿宋" w:hAnsi="仿宋" w:eastAsia="仿宋" w:cs="仿宋"/>
          <w:b/>
          <w:spacing w:val="6"/>
          <w:sz w:val="32"/>
          <w:szCs w:val="32"/>
          <w:highlight w:val="none"/>
        </w:rPr>
      </w:pPr>
    </w:p>
    <w:p w14:paraId="125FEB36">
      <w:pPr>
        <w:rPr>
          <w:rFonts w:hint="eastAsia" w:ascii="仿宋" w:hAnsi="仿宋" w:eastAsia="仿宋" w:cs="仿宋"/>
          <w:b/>
          <w:spacing w:val="6"/>
          <w:sz w:val="32"/>
          <w:szCs w:val="32"/>
          <w:highlight w:val="none"/>
        </w:rPr>
      </w:pPr>
      <w:bookmarkStart w:id="586" w:name="_Toc4759"/>
      <w:bookmarkStart w:id="587" w:name="_Toc13719"/>
      <w:bookmarkStart w:id="588" w:name="_Toc14739"/>
      <w:bookmarkStart w:id="589" w:name="_Toc1796"/>
      <w:bookmarkStart w:id="590" w:name="_Toc15183"/>
      <w:bookmarkStart w:id="591" w:name="_Toc23740"/>
      <w:bookmarkStart w:id="592" w:name="_Toc5259"/>
      <w:bookmarkStart w:id="593" w:name="_Toc26395"/>
      <w:bookmarkStart w:id="594" w:name="_Toc19370"/>
      <w:r>
        <w:rPr>
          <w:rFonts w:hint="eastAsia" w:ascii="仿宋" w:hAnsi="仿宋" w:eastAsia="仿宋" w:cs="仿宋"/>
          <w:b/>
          <w:spacing w:val="6"/>
          <w:sz w:val="32"/>
          <w:szCs w:val="32"/>
          <w:highlight w:val="none"/>
        </w:rPr>
        <w:br w:type="page"/>
      </w:r>
    </w:p>
    <w:p w14:paraId="2BB86CE7">
      <w:pPr>
        <w:wordWrap w:val="0"/>
        <w:snapToGrid w:val="0"/>
        <w:spacing w:beforeLines="0" w:afterLines="0" w:line="360" w:lineRule="auto"/>
        <w:jc w:val="left"/>
        <w:outlineLvl w:val="0"/>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bookmarkEnd w:id="586"/>
      <w:bookmarkEnd w:id="587"/>
      <w:bookmarkEnd w:id="588"/>
      <w:bookmarkEnd w:id="589"/>
      <w:bookmarkEnd w:id="590"/>
      <w:bookmarkEnd w:id="591"/>
      <w:bookmarkEnd w:id="592"/>
      <w:bookmarkEnd w:id="593"/>
      <w:bookmarkEnd w:id="594"/>
    </w:p>
    <w:p w14:paraId="0AE6532C">
      <w:pPr>
        <w:wordWrap w:val="0"/>
        <w:snapToGrid w:val="0"/>
        <w:spacing w:beforeLines="0" w:afterLines="0" w:line="360" w:lineRule="auto"/>
        <w:jc w:val="center"/>
        <w:rPr>
          <w:rFonts w:ascii="仿宋" w:hAnsi="仿宋" w:eastAsia="仿宋" w:cs="仿宋"/>
          <w:b/>
          <w:sz w:val="24"/>
          <w:highlight w:val="none"/>
        </w:rPr>
      </w:pPr>
    </w:p>
    <w:p w14:paraId="3D2F15AE">
      <w:pPr>
        <w:wordWrap w:val="0"/>
        <w:snapToGrid w:val="0"/>
        <w:spacing w:beforeLines="0" w:afterLines="0"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33E7C327">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一、投诉相关主体基本情况</w:t>
      </w:r>
    </w:p>
    <w:p w14:paraId="09F51C45">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5E4ACEC7">
      <w:pPr>
        <w:wordWrap w:val="0"/>
        <w:snapToGrid w:val="0"/>
        <w:spacing w:beforeLines="0" w:afterLines="0" w:line="360" w:lineRule="auto"/>
        <w:rPr>
          <w:rFonts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0B9BA3B">
      <w:pPr>
        <w:tabs>
          <w:tab w:val="left" w:pos="6510"/>
        </w:tabs>
        <w:wordWrap w:val="0"/>
        <w:snapToGrid w:val="0"/>
        <w:spacing w:beforeLines="0" w:afterLines="0" w:line="360" w:lineRule="auto"/>
        <w:jc w:val="left"/>
        <w:rPr>
          <w:rFonts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BB12724">
      <w:pPr>
        <w:tabs>
          <w:tab w:val="left" w:pos="6510"/>
        </w:tabs>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342C50A5">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6962D9CC">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3E244F01">
      <w:pPr>
        <w:wordWrap w:val="0"/>
        <w:snapToGrid w:val="0"/>
        <w:spacing w:beforeLines="0" w:afterLines="0" w:line="360" w:lineRule="auto"/>
        <w:rPr>
          <w:rFonts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2CE1E44">
      <w:pPr>
        <w:wordWrap w:val="0"/>
        <w:snapToGrid w:val="0"/>
        <w:spacing w:beforeLines="0" w:afterLines="0" w:line="360" w:lineRule="auto"/>
        <w:rPr>
          <w:rFonts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BAD3433">
      <w:pPr>
        <w:wordWrap w:val="0"/>
        <w:snapToGrid w:val="0"/>
        <w:spacing w:beforeLines="0" w:afterLines="0" w:line="360" w:lineRule="auto"/>
        <w:rPr>
          <w:rFonts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213F626">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被投诉人2</w:t>
      </w:r>
    </w:p>
    <w:p w14:paraId="2A3C358F">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rPr>
        <w:t>……</w:t>
      </w:r>
    </w:p>
    <w:p w14:paraId="338224AC">
      <w:pPr>
        <w:wordWrap w:val="0"/>
        <w:snapToGrid w:val="0"/>
        <w:spacing w:beforeLines="0" w:afterLines="0" w:line="360" w:lineRule="auto"/>
        <w:rPr>
          <w:rFonts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66911DF1">
      <w:pPr>
        <w:wordWrap w:val="0"/>
        <w:snapToGrid w:val="0"/>
        <w:spacing w:beforeLines="0" w:afterLines="0" w:line="360" w:lineRule="auto"/>
        <w:rPr>
          <w:rFonts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0A26C57">
      <w:pPr>
        <w:wordWrap w:val="0"/>
        <w:snapToGrid w:val="0"/>
        <w:spacing w:beforeLines="0" w:afterLines="0" w:line="360" w:lineRule="auto"/>
        <w:rPr>
          <w:rFonts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BEC6569">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二、投诉项目基本情况</w:t>
      </w:r>
    </w:p>
    <w:p w14:paraId="0FE7A240">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49466E3D">
      <w:pPr>
        <w:wordWrap w:val="0"/>
        <w:snapToGrid w:val="0"/>
        <w:spacing w:beforeLines="0" w:afterLines="0" w:line="360" w:lineRule="auto"/>
        <w:rPr>
          <w:rFonts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DE49855">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2C2E2159">
      <w:pPr>
        <w:wordWrap w:val="0"/>
        <w:snapToGrid w:val="0"/>
        <w:spacing w:beforeLines="0" w:afterLines="0" w:line="360" w:lineRule="auto"/>
        <w:rPr>
          <w:rFonts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0E365858">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77B800CE">
      <w:pPr>
        <w:wordWrap w:val="0"/>
        <w:snapToGrid w:val="0"/>
        <w:spacing w:beforeLines="0" w:afterLines="0" w:line="360" w:lineRule="auto"/>
        <w:rPr>
          <w:rFonts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34576171">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三、质疑基本情况</w:t>
      </w:r>
    </w:p>
    <w:p w14:paraId="27C58FDA">
      <w:pPr>
        <w:wordWrap w:val="0"/>
        <w:snapToGrid w:val="0"/>
        <w:spacing w:beforeLines="0" w:afterLines="0" w:line="360" w:lineRule="auto"/>
        <w:ind w:firstLine="480" w:firstLineChars="200"/>
        <w:rPr>
          <w:rFonts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662F9A3D">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02FAECA4">
      <w:pPr>
        <w:wordWrap w:val="0"/>
        <w:snapToGrid w:val="0"/>
        <w:spacing w:beforeLines="0" w:afterLines="0"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34C4EB1E">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四、投诉事项具体内容</w:t>
      </w:r>
    </w:p>
    <w:p w14:paraId="3D20871E">
      <w:pPr>
        <w:wordWrap w:val="0"/>
        <w:snapToGrid w:val="0"/>
        <w:spacing w:beforeLines="0" w:afterLines="0" w:line="360" w:lineRule="auto"/>
        <w:rPr>
          <w:rFonts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11855829">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3B63C98A">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1319D6BA">
      <w:pPr>
        <w:wordWrap w:val="0"/>
        <w:snapToGrid w:val="0"/>
        <w:spacing w:beforeLines="0" w:afterLines="0" w:line="360" w:lineRule="auto"/>
        <w:rPr>
          <w:rFonts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005861B6">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3F02949C">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投诉事项2</w:t>
      </w:r>
    </w:p>
    <w:p w14:paraId="3446E15B">
      <w:pPr>
        <w:wordWrap w:val="0"/>
        <w:snapToGrid w:val="0"/>
        <w:spacing w:beforeLines="0" w:afterLines="0" w:line="360" w:lineRule="auto"/>
        <w:rPr>
          <w:rFonts w:ascii="仿宋" w:hAnsi="仿宋" w:eastAsia="仿宋" w:cs="仿宋"/>
          <w:sz w:val="24"/>
          <w:highlight w:val="none"/>
          <w:u w:val="dotted"/>
        </w:rPr>
      </w:pPr>
      <w:r>
        <w:rPr>
          <w:rFonts w:hint="eastAsia" w:ascii="仿宋" w:hAnsi="仿宋" w:eastAsia="仿宋" w:cs="仿宋"/>
          <w:sz w:val="24"/>
          <w:highlight w:val="none"/>
        </w:rPr>
        <w:t>……</w:t>
      </w:r>
    </w:p>
    <w:p w14:paraId="39A34984">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五、与投诉事项相关的投诉请求</w:t>
      </w:r>
    </w:p>
    <w:p w14:paraId="60BFE113">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77E6160D">
      <w:pPr>
        <w:wordWrap w:val="0"/>
        <w:snapToGrid w:val="0"/>
        <w:spacing w:beforeLines="0" w:afterLines="0" w:line="360" w:lineRule="auto"/>
        <w:rPr>
          <w:rFonts w:ascii="仿宋" w:hAnsi="仿宋" w:eastAsia="仿宋" w:cs="仿宋"/>
          <w:sz w:val="24"/>
          <w:highlight w:val="none"/>
          <w:u w:val="single"/>
        </w:rPr>
      </w:pPr>
      <w:r>
        <w:rPr>
          <w:rFonts w:hint="eastAsia" w:ascii="仿宋" w:hAnsi="仿宋" w:eastAsia="仿宋" w:cs="仿宋"/>
          <w:sz w:val="24"/>
          <w:highlight w:val="none"/>
        </w:rPr>
        <w:t xml:space="preserve">                                                                          </w:t>
      </w:r>
    </w:p>
    <w:p w14:paraId="33B3E1C8">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sz w:val="24"/>
          <w:highlight w:val="none"/>
        </w:rPr>
        <w:t xml:space="preserve">签字(签章)：                   公章：                      </w:t>
      </w:r>
    </w:p>
    <w:p w14:paraId="57165C78">
      <w:pPr>
        <w:wordWrap w:val="0"/>
        <w:snapToGrid w:val="0"/>
        <w:spacing w:beforeLines="0" w:afterLines="0" w:line="360" w:lineRule="auto"/>
        <w:rPr>
          <w:rFonts w:ascii="仿宋" w:hAnsi="仿宋" w:eastAsia="仿宋" w:cs="仿宋"/>
          <w:b/>
          <w:sz w:val="24"/>
          <w:highlight w:val="none"/>
        </w:rPr>
      </w:pPr>
      <w:r>
        <w:rPr>
          <w:rFonts w:hint="eastAsia" w:ascii="仿宋" w:hAnsi="仿宋" w:eastAsia="仿宋" w:cs="仿宋"/>
          <w:sz w:val="24"/>
          <w:highlight w:val="none"/>
        </w:rPr>
        <w:t xml:space="preserve">日期：    </w:t>
      </w:r>
    </w:p>
    <w:p w14:paraId="2B3FFEE2">
      <w:pPr>
        <w:wordWrap w:val="0"/>
        <w:snapToGrid w:val="0"/>
        <w:spacing w:beforeLines="0" w:afterLines="0" w:line="360" w:lineRule="auto"/>
        <w:rPr>
          <w:rFonts w:ascii="仿宋" w:hAnsi="仿宋" w:eastAsia="仿宋" w:cs="仿宋"/>
          <w:b/>
          <w:sz w:val="24"/>
          <w:highlight w:val="none"/>
        </w:rPr>
      </w:pPr>
      <w:r>
        <w:rPr>
          <w:rFonts w:hint="eastAsia" w:ascii="仿宋" w:hAnsi="仿宋" w:eastAsia="仿宋" w:cs="仿宋"/>
          <w:b/>
          <w:sz w:val="24"/>
          <w:highlight w:val="none"/>
        </w:rPr>
        <w:br w:type="page"/>
      </w:r>
    </w:p>
    <w:p w14:paraId="6E80A113">
      <w:pPr>
        <w:wordWrap w:val="0"/>
        <w:snapToGrid w:val="0"/>
        <w:spacing w:beforeLines="0" w:afterLines="0" w:line="360" w:lineRule="auto"/>
        <w:rPr>
          <w:rFonts w:ascii="仿宋" w:hAnsi="仿宋" w:eastAsia="仿宋" w:cs="仿宋"/>
          <w:b/>
          <w:sz w:val="24"/>
          <w:highlight w:val="none"/>
        </w:rPr>
      </w:pPr>
      <w:r>
        <w:rPr>
          <w:rFonts w:hint="eastAsia" w:ascii="仿宋" w:hAnsi="仿宋" w:eastAsia="仿宋" w:cs="仿宋"/>
          <w:b/>
          <w:sz w:val="24"/>
          <w:highlight w:val="none"/>
        </w:rPr>
        <w:t>投诉书制作说明：</w:t>
      </w:r>
    </w:p>
    <w:p w14:paraId="2D1EF408">
      <w:pPr>
        <w:widowControl/>
        <w:wordWrap w:val="0"/>
        <w:snapToGrid w:val="0"/>
        <w:spacing w:beforeLines="0" w:afterLines="0" w:line="360"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70BAC267">
      <w:pPr>
        <w:widowControl/>
        <w:wordWrap w:val="0"/>
        <w:snapToGrid w:val="0"/>
        <w:spacing w:beforeLines="0" w:afterLines="0"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2681D02A">
      <w:pPr>
        <w:widowControl/>
        <w:wordWrap w:val="0"/>
        <w:snapToGrid w:val="0"/>
        <w:spacing w:beforeLines="0" w:afterLines="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0489EA5D">
      <w:pPr>
        <w:widowControl/>
        <w:wordWrap w:val="0"/>
        <w:snapToGrid w:val="0"/>
        <w:spacing w:beforeLines="0" w:afterLines="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2D051E13">
      <w:pPr>
        <w:widowControl/>
        <w:wordWrap w:val="0"/>
        <w:snapToGrid w:val="0"/>
        <w:spacing w:beforeLines="0" w:afterLines="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0EA08C8F">
      <w:pPr>
        <w:widowControl/>
        <w:wordWrap w:val="0"/>
        <w:snapToGrid w:val="0"/>
        <w:spacing w:beforeLines="0" w:afterLines="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19983736">
      <w:pPr>
        <w:widowControl/>
        <w:wordWrap w:val="0"/>
        <w:snapToGrid w:val="0"/>
        <w:spacing w:beforeLines="0" w:afterLines="0"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7.投诉人为法人或者其他组织的，投诉书应当由法定代表人、主要负责人，或者其授权代表签字或者盖章，并加盖公章。</w:t>
      </w:r>
    </w:p>
    <w:p w14:paraId="725D12E4">
      <w:pPr>
        <w:wordWrap w:val="0"/>
        <w:snapToGrid w:val="0"/>
        <w:spacing w:beforeLines="0" w:afterLines="0" w:line="360" w:lineRule="auto"/>
        <w:rPr>
          <w:rFonts w:ascii="仿宋" w:hAnsi="仿宋" w:eastAsia="仿宋" w:cs="仿宋"/>
          <w:b/>
          <w:sz w:val="24"/>
          <w:highlight w:val="none"/>
        </w:rPr>
      </w:pPr>
    </w:p>
    <w:p w14:paraId="5C796733">
      <w:pPr>
        <w:wordWrap w:val="0"/>
        <w:autoSpaceDE w:val="0"/>
        <w:autoSpaceDN w:val="0"/>
        <w:snapToGrid w:val="0"/>
        <w:spacing w:beforeLines="0" w:afterLines="0" w:line="360" w:lineRule="auto"/>
        <w:jc w:val="center"/>
        <w:rPr>
          <w:rFonts w:ascii="仿宋" w:hAnsi="仿宋" w:eastAsia="仿宋" w:cs="仿宋"/>
          <w:b/>
          <w:spacing w:val="6"/>
          <w:sz w:val="32"/>
          <w:szCs w:val="32"/>
          <w:highlight w:val="none"/>
        </w:rPr>
      </w:pPr>
    </w:p>
    <w:p w14:paraId="2C5AFEBD">
      <w:pPr>
        <w:wordWrap w:val="0"/>
        <w:autoSpaceDE w:val="0"/>
        <w:autoSpaceDN w:val="0"/>
        <w:snapToGrid w:val="0"/>
        <w:spacing w:beforeLines="0" w:afterLines="0" w:line="360" w:lineRule="auto"/>
        <w:jc w:val="center"/>
        <w:rPr>
          <w:rFonts w:ascii="仿宋" w:hAnsi="仿宋" w:eastAsia="仿宋" w:cs="仿宋"/>
          <w:b/>
          <w:spacing w:val="6"/>
          <w:sz w:val="32"/>
          <w:szCs w:val="32"/>
          <w:highlight w:val="none"/>
        </w:rPr>
      </w:pPr>
    </w:p>
    <w:p w14:paraId="51523E01">
      <w:pPr>
        <w:wordWrap w:val="0"/>
        <w:snapToGrid w:val="0"/>
        <w:spacing w:beforeLines="0" w:afterLines="0" w:line="360" w:lineRule="auto"/>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6C8D5C85">
      <w:pPr>
        <w:wordWrap w:val="0"/>
        <w:autoSpaceDE w:val="0"/>
        <w:autoSpaceDN w:val="0"/>
        <w:snapToGrid w:val="0"/>
        <w:spacing w:beforeLines="0" w:afterLines="0" w:line="360" w:lineRule="auto"/>
        <w:jc w:val="left"/>
        <w:outlineLvl w:val="0"/>
        <w:rPr>
          <w:rFonts w:ascii="仿宋" w:hAnsi="仿宋" w:eastAsia="仿宋" w:cs="仿宋"/>
          <w:b/>
          <w:bCs/>
          <w:sz w:val="32"/>
          <w:szCs w:val="32"/>
          <w:highlight w:val="none"/>
        </w:rPr>
      </w:pPr>
      <w:bookmarkStart w:id="595" w:name="_Toc31326"/>
      <w:bookmarkStart w:id="596" w:name="_Toc1784"/>
      <w:bookmarkStart w:id="597" w:name="_Toc25068"/>
      <w:bookmarkStart w:id="598" w:name="_Toc13943"/>
      <w:bookmarkStart w:id="599" w:name="_Toc19508"/>
      <w:bookmarkStart w:id="600" w:name="_Toc14277"/>
      <w:bookmarkStart w:id="601" w:name="_Toc28414"/>
      <w:bookmarkStart w:id="602" w:name="_Toc30199"/>
      <w:bookmarkStart w:id="603" w:name="_Toc6620"/>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bookmarkEnd w:id="595"/>
      <w:bookmarkEnd w:id="596"/>
      <w:bookmarkEnd w:id="597"/>
      <w:bookmarkEnd w:id="598"/>
      <w:bookmarkEnd w:id="599"/>
      <w:bookmarkEnd w:id="600"/>
      <w:bookmarkEnd w:id="601"/>
      <w:bookmarkEnd w:id="602"/>
      <w:bookmarkEnd w:id="603"/>
    </w:p>
    <w:p w14:paraId="3BE7DAB9">
      <w:pPr>
        <w:wordWrap w:val="0"/>
        <w:snapToGrid w:val="0"/>
        <w:spacing w:beforeLines="0" w:afterLines="0" w:line="360" w:lineRule="auto"/>
        <w:rPr>
          <w:rFonts w:ascii="仿宋" w:hAnsi="仿宋" w:eastAsia="仿宋" w:cs="仿宋"/>
          <w:sz w:val="24"/>
          <w:highlight w:val="none"/>
          <w:u w:val="single"/>
        </w:rPr>
      </w:pPr>
    </w:p>
    <w:p w14:paraId="5FB7566F">
      <w:pPr>
        <w:wordWrap w:val="0"/>
        <w:snapToGrid w:val="0"/>
        <w:spacing w:beforeLines="0" w:afterLines="0" w:line="360" w:lineRule="auto"/>
        <w:rPr>
          <w:rFonts w:ascii="仿宋" w:hAnsi="仿宋" w:eastAsia="仿宋" w:cs="仿宋"/>
          <w:sz w:val="24"/>
          <w:highlight w:val="none"/>
          <w:u w:val="single"/>
        </w:rPr>
      </w:pPr>
    </w:p>
    <w:p w14:paraId="13CC40B3">
      <w:pPr>
        <w:wordWrap w:val="0"/>
        <w:snapToGrid w:val="0"/>
        <w:spacing w:beforeLines="0" w:afterLines="0" w:line="360" w:lineRule="auto"/>
        <w:rPr>
          <w:rFonts w:hint="eastAsia" w:ascii="仿宋" w:hAnsi="仿宋" w:eastAsia="仿宋" w:cs="仿宋"/>
          <w:sz w:val="24"/>
          <w:highlight w:val="none"/>
          <w:lang w:eastAsia="zh-CN"/>
        </w:rPr>
      </w:pPr>
      <w:r>
        <w:rPr>
          <w:rFonts w:hint="eastAsia" w:ascii="仿宋" w:hAnsi="仿宋" w:eastAsia="仿宋" w:cs="仿宋"/>
          <w:sz w:val="24"/>
          <w:highlight w:val="none"/>
          <w:u w:val="single"/>
          <w:lang w:eastAsia="zh-CN"/>
        </w:rPr>
        <w:t>杭州市拱墅区人民政府长庆街道办事处</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浙江正淏招标代理有限公司</w:t>
      </w:r>
    </w:p>
    <w:p w14:paraId="521C92E7">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sz w:val="24"/>
          <w:highlight w:val="none"/>
          <w:u w:val="single"/>
          <w:lang w:eastAsia="zh-CN"/>
        </w:rPr>
        <w:t>2025年长庆街道企退人员自管小组文体活动服务项目</w:t>
      </w:r>
      <w:r>
        <w:rPr>
          <w:rFonts w:hint="eastAsia" w:ascii="仿宋" w:hAnsi="仿宋" w:eastAsia="仿宋" w:cs="仿宋"/>
          <w:sz w:val="24"/>
          <w:highlight w:val="none"/>
          <w:u w:val="single"/>
        </w:rPr>
        <w:t>【项目编号：】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367B1A08">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特此说明。</w:t>
      </w:r>
    </w:p>
    <w:p w14:paraId="2087A77A">
      <w:pPr>
        <w:wordWrap w:val="0"/>
        <w:snapToGrid w:val="0"/>
        <w:spacing w:beforeLines="0" w:afterLines="0" w:line="360" w:lineRule="auto"/>
        <w:ind w:firstLine="494"/>
        <w:rPr>
          <w:rFonts w:ascii="仿宋" w:hAnsi="仿宋" w:eastAsia="仿宋" w:cs="仿宋"/>
          <w:sz w:val="24"/>
          <w:highlight w:val="none"/>
        </w:rPr>
      </w:pPr>
    </w:p>
    <w:p w14:paraId="0888CA46">
      <w:pPr>
        <w:wordWrap w:val="0"/>
        <w:snapToGrid w:val="0"/>
        <w:spacing w:beforeLines="0" w:afterLines="0" w:line="360" w:lineRule="auto"/>
        <w:ind w:firstLine="494"/>
        <w:rPr>
          <w:rFonts w:ascii="仿宋" w:hAnsi="仿宋" w:eastAsia="仿宋" w:cs="仿宋"/>
          <w:sz w:val="24"/>
          <w:highlight w:val="none"/>
        </w:rPr>
      </w:pPr>
    </w:p>
    <w:p w14:paraId="0E925A34">
      <w:pPr>
        <w:wordWrap w:val="0"/>
        <w:snapToGrid w:val="0"/>
        <w:spacing w:beforeLines="0" w:afterLines="0" w:line="360" w:lineRule="auto"/>
        <w:ind w:firstLine="494"/>
        <w:rPr>
          <w:rFonts w:ascii="仿宋" w:hAnsi="仿宋" w:eastAsia="仿宋" w:cs="仿宋"/>
          <w:sz w:val="24"/>
          <w:highlight w:val="none"/>
        </w:rPr>
      </w:pPr>
    </w:p>
    <w:p w14:paraId="3DE222DD">
      <w:pPr>
        <w:wordWrap w:val="0"/>
        <w:snapToGrid w:val="0"/>
        <w:spacing w:beforeLines="0" w:afterLines="0" w:line="360" w:lineRule="auto"/>
        <w:ind w:firstLine="494"/>
        <w:rPr>
          <w:rFonts w:ascii="仿宋" w:hAnsi="仿宋" w:eastAsia="仿宋" w:cs="仿宋"/>
          <w:sz w:val="24"/>
          <w:highlight w:val="none"/>
        </w:rPr>
      </w:pPr>
    </w:p>
    <w:p w14:paraId="19C4EC5F">
      <w:pPr>
        <w:wordWrap w:val="0"/>
        <w:snapToGrid w:val="0"/>
        <w:spacing w:beforeLines="0" w:afterLines="0" w:line="360" w:lineRule="auto"/>
        <w:ind w:right="480" w:firstLine="4080" w:firstLineChars="1700"/>
        <w:rPr>
          <w:rFonts w:ascii="仿宋" w:hAnsi="仿宋" w:eastAsia="仿宋" w:cs="仿宋"/>
          <w:sz w:val="24"/>
          <w:highlight w:val="none"/>
        </w:rPr>
      </w:pPr>
      <w:r>
        <w:rPr>
          <w:rFonts w:hint="eastAsia" w:ascii="仿宋" w:hAnsi="仿宋" w:eastAsia="仿宋" w:cs="仿宋"/>
          <w:sz w:val="24"/>
          <w:highlight w:val="none"/>
        </w:rPr>
        <w:t>投标单位（法定名称章）：</w:t>
      </w:r>
    </w:p>
    <w:p w14:paraId="343C5748">
      <w:pPr>
        <w:wordWrap w:val="0"/>
        <w:snapToGrid w:val="0"/>
        <w:spacing w:beforeLines="0" w:afterLines="0" w:line="360" w:lineRule="auto"/>
        <w:ind w:right="1440" w:firstLine="494"/>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0A6025D3">
      <w:pPr>
        <w:wordWrap w:val="0"/>
        <w:snapToGrid w:val="0"/>
        <w:spacing w:beforeLines="0" w:afterLines="0" w:line="360" w:lineRule="auto"/>
        <w:rPr>
          <w:rFonts w:ascii="仿宋" w:hAnsi="仿宋" w:eastAsia="仿宋" w:cs="仿宋"/>
          <w:sz w:val="24"/>
          <w:highlight w:val="none"/>
        </w:rPr>
      </w:pPr>
      <w:r>
        <w:rPr>
          <w:rFonts w:hint="eastAsia" w:ascii="仿宋" w:hAnsi="仿宋" w:eastAsia="仿宋" w:cs="仿宋"/>
          <w:b/>
          <w:bCs/>
          <w:sz w:val="24"/>
          <w:highlight w:val="none"/>
        </w:rPr>
        <w:t>附：</w:t>
      </w:r>
    </w:p>
    <w:p w14:paraId="4D326586">
      <w:pPr>
        <w:wordWrap w:val="0"/>
        <w:snapToGrid w:val="0"/>
        <w:spacing w:beforeLines="0" w:afterLines="0" w:line="360" w:lineRule="auto"/>
        <w:rPr>
          <w:rFonts w:ascii="仿宋" w:hAnsi="仿宋" w:eastAsia="仿宋" w:cs="仿宋"/>
          <w:bCs/>
          <w:sz w:val="24"/>
          <w:highlight w:val="none"/>
        </w:rPr>
      </w:pPr>
      <w:r>
        <w:rPr>
          <w:rFonts w:ascii="仿宋" w:hAnsi="仿宋" w:eastAsia="仿宋" w:cs="仿宋"/>
          <w:b/>
          <w:bCs/>
          <w:sz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sz w:val="24"/>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1A198CEA">
      <w:pPr>
        <w:wordWrap w:val="0"/>
        <w:autoSpaceDE w:val="0"/>
        <w:autoSpaceDN w:val="0"/>
        <w:snapToGrid w:val="0"/>
        <w:spacing w:beforeLines="0" w:afterLines="0" w:line="360" w:lineRule="auto"/>
        <w:jc w:val="center"/>
        <w:rPr>
          <w:rFonts w:ascii="仿宋" w:hAnsi="仿宋" w:eastAsia="仿宋" w:cs="仿宋"/>
          <w:b/>
          <w:spacing w:val="6"/>
          <w:sz w:val="32"/>
          <w:szCs w:val="32"/>
          <w:highlight w:val="none"/>
        </w:rPr>
      </w:pPr>
    </w:p>
    <w:p w14:paraId="3C903278">
      <w:pPr>
        <w:wordWrap w:val="0"/>
        <w:autoSpaceDE w:val="0"/>
        <w:autoSpaceDN w:val="0"/>
        <w:snapToGrid w:val="0"/>
        <w:spacing w:beforeLines="0" w:afterLines="0" w:line="360" w:lineRule="auto"/>
        <w:jc w:val="center"/>
        <w:rPr>
          <w:rFonts w:ascii="仿宋" w:hAnsi="仿宋" w:eastAsia="仿宋" w:cs="仿宋"/>
          <w:b/>
          <w:spacing w:val="6"/>
          <w:sz w:val="32"/>
          <w:szCs w:val="32"/>
          <w:highlight w:val="none"/>
        </w:rPr>
      </w:pPr>
    </w:p>
    <w:p w14:paraId="7C9B233B">
      <w:pPr>
        <w:wordWrap w:val="0"/>
        <w:autoSpaceDE w:val="0"/>
        <w:autoSpaceDN w:val="0"/>
        <w:snapToGrid w:val="0"/>
        <w:spacing w:beforeLines="0" w:afterLines="0" w:line="360" w:lineRule="auto"/>
        <w:jc w:val="center"/>
        <w:rPr>
          <w:rFonts w:ascii="仿宋" w:hAnsi="仿宋" w:eastAsia="仿宋" w:cs="仿宋"/>
          <w:b/>
          <w:spacing w:val="6"/>
          <w:sz w:val="32"/>
          <w:szCs w:val="32"/>
          <w:highlight w:val="none"/>
        </w:rPr>
      </w:pPr>
    </w:p>
    <w:p w14:paraId="72D2EF64">
      <w:pPr>
        <w:wordWrap w:val="0"/>
        <w:autoSpaceDE w:val="0"/>
        <w:autoSpaceDN w:val="0"/>
        <w:snapToGrid w:val="0"/>
        <w:spacing w:beforeLines="0" w:afterLines="0" w:line="360" w:lineRule="auto"/>
        <w:jc w:val="center"/>
        <w:rPr>
          <w:rFonts w:ascii="仿宋" w:hAnsi="仿宋" w:eastAsia="仿宋" w:cs="仿宋"/>
          <w:b/>
          <w:spacing w:val="6"/>
          <w:sz w:val="32"/>
          <w:szCs w:val="32"/>
          <w:highlight w:val="none"/>
        </w:rPr>
      </w:pPr>
    </w:p>
    <w:p w14:paraId="722F7F84">
      <w:pPr>
        <w:wordWrap w:val="0"/>
        <w:autoSpaceDE w:val="0"/>
        <w:autoSpaceDN w:val="0"/>
        <w:snapToGrid w:val="0"/>
        <w:spacing w:beforeLines="0" w:afterLines="0" w:line="360" w:lineRule="auto"/>
        <w:jc w:val="center"/>
        <w:rPr>
          <w:rFonts w:ascii="仿宋" w:hAnsi="仿宋" w:eastAsia="仿宋" w:cs="仿宋"/>
          <w:b/>
          <w:spacing w:val="6"/>
          <w:sz w:val="32"/>
          <w:szCs w:val="32"/>
          <w:highlight w:val="none"/>
        </w:rPr>
      </w:pPr>
    </w:p>
    <w:p w14:paraId="7DADC657">
      <w:pPr>
        <w:wordWrap w:val="0"/>
        <w:autoSpaceDE w:val="0"/>
        <w:autoSpaceDN w:val="0"/>
        <w:snapToGrid w:val="0"/>
        <w:spacing w:beforeLines="0" w:afterLines="0" w:line="360" w:lineRule="auto"/>
        <w:jc w:val="center"/>
        <w:rPr>
          <w:rFonts w:ascii="仿宋" w:hAnsi="仿宋" w:eastAsia="仿宋" w:cs="仿宋"/>
          <w:b/>
          <w:spacing w:val="6"/>
          <w:sz w:val="32"/>
          <w:szCs w:val="32"/>
          <w:highlight w:val="none"/>
        </w:rPr>
      </w:pPr>
    </w:p>
    <w:p w14:paraId="79173E2B">
      <w:pPr>
        <w:wordWrap w:val="0"/>
        <w:autoSpaceDE w:val="0"/>
        <w:autoSpaceDN w:val="0"/>
        <w:snapToGrid w:val="0"/>
        <w:spacing w:beforeLines="0" w:afterLines="0" w:line="360" w:lineRule="auto"/>
        <w:jc w:val="center"/>
        <w:rPr>
          <w:rFonts w:ascii="仿宋" w:hAnsi="仿宋" w:eastAsia="仿宋" w:cs="仿宋"/>
          <w:b/>
          <w:spacing w:val="6"/>
          <w:sz w:val="32"/>
          <w:szCs w:val="32"/>
          <w:highlight w:val="none"/>
        </w:rPr>
      </w:pPr>
    </w:p>
    <w:p w14:paraId="53C41E58">
      <w:pPr>
        <w:wordWrap w:val="0"/>
        <w:autoSpaceDE w:val="0"/>
        <w:autoSpaceDN w:val="0"/>
        <w:snapToGrid w:val="0"/>
        <w:spacing w:beforeLines="0" w:afterLines="0" w:line="360" w:lineRule="auto"/>
        <w:jc w:val="center"/>
        <w:rPr>
          <w:rFonts w:ascii="仿宋" w:hAnsi="仿宋" w:eastAsia="仿宋" w:cs="仿宋"/>
          <w:b/>
          <w:spacing w:val="6"/>
          <w:sz w:val="32"/>
          <w:szCs w:val="32"/>
          <w:highlight w:val="none"/>
        </w:rPr>
      </w:pPr>
    </w:p>
    <w:p w14:paraId="64909731">
      <w:pPr>
        <w:wordWrap w:val="0"/>
        <w:autoSpaceDE w:val="0"/>
        <w:autoSpaceDN w:val="0"/>
        <w:snapToGrid w:val="0"/>
        <w:spacing w:beforeLines="0" w:afterLines="0" w:line="360" w:lineRule="auto"/>
        <w:jc w:val="center"/>
        <w:rPr>
          <w:rFonts w:ascii="仿宋" w:hAnsi="仿宋" w:eastAsia="仿宋" w:cs="仿宋"/>
          <w:b/>
          <w:spacing w:val="6"/>
          <w:sz w:val="32"/>
          <w:szCs w:val="32"/>
          <w:highlight w:val="none"/>
        </w:rPr>
      </w:pPr>
    </w:p>
    <w:p w14:paraId="79B117FE">
      <w:pPr>
        <w:wordWrap w:val="0"/>
        <w:autoSpaceDE w:val="0"/>
        <w:autoSpaceDN w:val="0"/>
        <w:snapToGrid w:val="0"/>
        <w:spacing w:beforeLines="0" w:afterLines="0" w:line="360" w:lineRule="auto"/>
        <w:jc w:val="center"/>
        <w:rPr>
          <w:rFonts w:ascii="仿宋" w:hAnsi="仿宋" w:eastAsia="仿宋" w:cs="仿宋"/>
          <w:b/>
          <w:spacing w:val="6"/>
          <w:sz w:val="32"/>
          <w:szCs w:val="32"/>
          <w:highlight w:val="none"/>
        </w:rPr>
      </w:pPr>
    </w:p>
    <w:p w14:paraId="346E22F6">
      <w:pPr>
        <w:wordWrap w:val="0"/>
        <w:snapToGrid w:val="0"/>
        <w:spacing w:beforeLines="0" w:afterLines="0" w:line="360" w:lineRule="auto"/>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A35EAAE">
      <w:pPr>
        <w:wordWrap w:val="0"/>
        <w:autoSpaceDE w:val="0"/>
        <w:autoSpaceDN w:val="0"/>
        <w:snapToGrid w:val="0"/>
        <w:spacing w:beforeLines="0" w:afterLines="0" w:line="360" w:lineRule="auto"/>
        <w:outlineLvl w:val="0"/>
        <w:rPr>
          <w:rFonts w:ascii="仿宋" w:hAnsi="仿宋" w:eastAsia="仿宋" w:cs="仿宋"/>
          <w:b/>
          <w:bCs/>
          <w:sz w:val="32"/>
          <w:szCs w:val="32"/>
          <w:highlight w:val="none"/>
        </w:rPr>
      </w:pPr>
      <w:bookmarkStart w:id="604" w:name="_Toc13051"/>
      <w:bookmarkStart w:id="605" w:name="_Toc18469"/>
      <w:bookmarkStart w:id="606" w:name="_Toc31030"/>
      <w:bookmarkStart w:id="607" w:name="_Toc10529"/>
      <w:bookmarkStart w:id="608" w:name="_Toc23867"/>
      <w:bookmarkStart w:id="609" w:name="_Toc23962"/>
      <w:bookmarkStart w:id="610" w:name="_Toc1904"/>
      <w:bookmarkStart w:id="611" w:name="_Toc25308"/>
      <w:bookmarkStart w:id="612" w:name="_Toc29318"/>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bookmarkEnd w:id="604"/>
      <w:bookmarkEnd w:id="605"/>
      <w:bookmarkEnd w:id="606"/>
      <w:bookmarkEnd w:id="607"/>
      <w:bookmarkEnd w:id="608"/>
      <w:bookmarkEnd w:id="609"/>
      <w:bookmarkEnd w:id="610"/>
      <w:bookmarkEnd w:id="611"/>
      <w:bookmarkEnd w:id="612"/>
    </w:p>
    <w:p w14:paraId="4576F5EC">
      <w:pPr>
        <w:wordWrap w:val="0"/>
        <w:snapToGrid w:val="0"/>
        <w:spacing w:beforeLines="0" w:afterLines="0" w:line="360" w:lineRule="auto"/>
        <w:jc w:val="center"/>
        <w:rPr>
          <w:rFonts w:ascii="仿宋" w:hAnsi="仿宋" w:eastAsia="仿宋" w:cs="仿宋"/>
          <w:sz w:val="24"/>
          <w:highlight w:val="none"/>
          <w:u w:val="single"/>
        </w:rPr>
      </w:pPr>
    </w:p>
    <w:p w14:paraId="5FEEFBAB">
      <w:pPr>
        <w:wordWrap w:val="0"/>
        <w:snapToGrid w:val="0"/>
        <w:spacing w:beforeLines="0" w:afterLines="0" w:line="360" w:lineRule="auto"/>
        <w:jc w:val="center"/>
        <w:rPr>
          <w:rFonts w:ascii="仿宋" w:hAnsi="仿宋" w:eastAsia="仿宋" w:cs="仿宋"/>
          <w:b/>
          <w:sz w:val="32"/>
          <w:szCs w:val="32"/>
          <w:highlight w:val="none"/>
        </w:rPr>
      </w:pPr>
      <w:r>
        <w:rPr>
          <w:rFonts w:hint="eastAsia" w:ascii="仿宋" w:hAnsi="仿宋" w:eastAsia="仿宋" w:cs="仿宋"/>
          <w:bCs/>
          <w:sz w:val="24"/>
          <w:highlight w:val="none"/>
        </w:rPr>
        <w:sym w:font="Wingdings" w:char="00FE"/>
      </w:r>
      <w:r>
        <w:rPr>
          <w:rFonts w:hint="eastAsia" w:ascii="仿宋" w:hAnsi="仿宋" w:eastAsia="仿宋" w:cs="仿宋"/>
          <w:b/>
          <w:sz w:val="32"/>
          <w:szCs w:val="32"/>
          <w:highlight w:val="none"/>
        </w:rPr>
        <w:t>中小企业声明函（服务）</w:t>
      </w:r>
    </w:p>
    <w:p w14:paraId="7F0F70F9">
      <w:pPr>
        <w:wordWrap w:val="0"/>
        <w:snapToGrid w:val="0"/>
        <w:spacing w:beforeLines="0" w:afterLines="0" w:line="360" w:lineRule="auto"/>
        <w:ind w:firstLine="600" w:firstLineChars="250"/>
        <w:jc w:val="left"/>
        <w:rPr>
          <w:rFonts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w:t>
      </w:r>
      <w:r>
        <w:rPr>
          <w:rFonts w:hint="eastAsia" w:ascii="仿宋" w:hAnsi="仿宋" w:eastAsia="仿宋" w:cs="仿宋"/>
          <w:sz w:val="24"/>
          <w:highlight w:val="none"/>
          <w:u w:val="single"/>
        </w:rPr>
        <w:t>（填写单位名称。联合体参加的，联合体所有成员名称）</w:t>
      </w:r>
      <w:r>
        <w:rPr>
          <w:rFonts w:hint="eastAsia" w:ascii="仿宋" w:hAnsi="仿宋" w:eastAsia="仿宋" w:cs="仿宋"/>
          <w:sz w:val="24"/>
          <w:highlight w:val="none"/>
        </w:rPr>
        <w:t xml:space="preserve">参加 </w:t>
      </w:r>
      <w:r>
        <w:rPr>
          <w:rFonts w:hint="eastAsia" w:ascii="仿宋" w:hAnsi="仿宋" w:eastAsia="仿宋" w:cs="仿宋"/>
          <w:sz w:val="24"/>
          <w:highlight w:val="none"/>
          <w:u w:val="single"/>
          <w:lang w:eastAsia="zh-CN"/>
        </w:rPr>
        <w:t>杭州市拱墅区人民政府长庆街道办事处</w:t>
      </w:r>
      <w:r>
        <w:rPr>
          <w:rFonts w:hint="eastAsia" w:ascii="仿宋" w:hAnsi="仿宋" w:eastAsia="仿宋" w:cs="仿宋"/>
          <w:sz w:val="24"/>
          <w:highlight w:val="none"/>
        </w:rPr>
        <w:t xml:space="preserve"> 的 </w:t>
      </w:r>
      <w:r>
        <w:rPr>
          <w:rFonts w:hint="eastAsia" w:ascii="仿宋" w:hAnsi="仿宋" w:eastAsia="仿宋" w:cs="仿宋"/>
          <w:sz w:val="24"/>
          <w:highlight w:val="none"/>
          <w:u w:val="single"/>
          <w:lang w:eastAsia="zh-CN"/>
        </w:rPr>
        <w:t>2025年长庆街道企退人员自管小组文体活动服务项目</w:t>
      </w:r>
      <w:r>
        <w:rPr>
          <w:rFonts w:hint="eastAsia" w:ascii="仿宋" w:hAnsi="仿宋" w:eastAsia="仿宋" w:cs="仿宋"/>
          <w:sz w:val="24"/>
          <w:highlight w:val="none"/>
        </w:rPr>
        <w:t>采购活动，服务全部由符合政策要求的中小企业承接。相关企业（</w:t>
      </w:r>
      <w:r>
        <w:rPr>
          <w:rFonts w:hint="eastAsia" w:ascii="仿宋" w:hAnsi="仿宋" w:eastAsia="仿宋" w:cs="仿宋"/>
          <w:b/>
          <w:bCs/>
          <w:sz w:val="24"/>
          <w:highlight w:val="none"/>
        </w:rPr>
        <w:t>含联合体中的中小企业、签订分包意向协议的中小企业</w:t>
      </w:r>
      <w:r>
        <w:rPr>
          <w:rFonts w:hint="eastAsia" w:ascii="仿宋" w:hAnsi="仿宋" w:eastAsia="仿宋" w:cs="仿宋"/>
          <w:sz w:val="24"/>
          <w:highlight w:val="none"/>
        </w:rPr>
        <w:t>）的具体情况如下：</w:t>
      </w:r>
    </w:p>
    <w:p w14:paraId="4CDCC2BD">
      <w:pPr>
        <w:wordWrap w:val="0"/>
        <w:snapToGrid w:val="0"/>
        <w:spacing w:beforeLines="0" w:afterLines="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kern w:val="0"/>
          <w:sz w:val="24"/>
          <w:highlight w:val="none"/>
          <w:u w:val="single"/>
          <w:lang w:val="zh-CN"/>
        </w:rPr>
        <w:t>2025年长庆街道企退人员自管小组文体活动服务项目</w:t>
      </w:r>
      <w:r>
        <w:rPr>
          <w:rFonts w:hint="eastAsia" w:ascii="仿宋" w:hAnsi="仿宋" w:eastAsia="仿宋" w:cs="仿宋"/>
          <w:sz w:val="24"/>
          <w:highlight w:val="none"/>
        </w:rPr>
        <w:t>，属于</w:t>
      </w:r>
      <w:r>
        <w:rPr>
          <w:rFonts w:hint="eastAsia" w:ascii="仿宋" w:hAnsi="仿宋" w:eastAsia="仿宋" w:cs="仿宋"/>
          <w:sz w:val="24"/>
          <w:highlight w:val="none"/>
          <w:u w:val="single"/>
        </w:rPr>
        <w:t>其他未列明行业</w:t>
      </w:r>
      <w:r>
        <w:rPr>
          <w:rFonts w:hint="eastAsia" w:ascii="仿宋" w:hAnsi="仿宋" w:eastAsia="仿宋" w:cs="仿宋"/>
          <w:sz w:val="24"/>
          <w:highlight w:val="none"/>
        </w:rPr>
        <w:t xml:space="preserve"> ；承接企业为 </w:t>
      </w:r>
      <w:r>
        <w:rPr>
          <w:rFonts w:hint="eastAsia" w:ascii="仿宋" w:hAnsi="仿宋" w:eastAsia="仿宋" w:cs="仿宋"/>
          <w:sz w:val="24"/>
          <w:highlight w:val="none"/>
          <w:u w:val="single"/>
        </w:rPr>
        <w:t>（填写投标人单位名称）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中型企业、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小型企业、</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 xml:space="preserve">微型企业） </w:t>
      </w:r>
      <w:r>
        <w:rPr>
          <w:rFonts w:hint="eastAsia" w:ascii="仿宋" w:hAnsi="仿宋" w:eastAsia="仿宋" w:cs="仿宋"/>
          <w:sz w:val="24"/>
          <w:highlight w:val="none"/>
        </w:rPr>
        <w:t>；</w:t>
      </w:r>
    </w:p>
    <w:p w14:paraId="325C6F95">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bidi="ar"/>
        </w:rPr>
        <w:t>若采用联合体形式投标的，联合体成员为中小企业的填写联合体成员的企业情况：</w:t>
      </w:r>
    </w:p>
    <w:p w14:paraId="113FB8DF">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kern w:val="0"/>
          <w:sz w:val="24"/>
          <w:highlight w:val="none"/>
          <w:u w:val="single"/>
          <w:lang w:val="zh-CN"/>
        </w:rPr>
        <w:t>2025年长庆街道企退人员自管小组文体活动服务项目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（填写联合体成员企业名称）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6348C7B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bidi="ar"/>
        </w:rPr>
        <w:t>若中标</w:t>
      </w:r>
      <w:r>
        <w:rPr>
          <w:rFonts w:hint="eastAsia" w:ascii="仿宋" w:hAnsi="仿宋" w:eastAsia="仿宋" w:cs="仿宋"/>
          <w:color w:val="auto"/>
          <w:sz w:val="24"/>
          <w:highlight w:val="none"/>
          <w:lang w:val="en-US" w:eastAsia="zh-CN" w:bidi="ar"/>
        </w:rPr>
        <w:t>后</w:t>
      </w:r>
      <w:r>
        <w:rPr>
          <w:rFonts w:hint="eastAsia" w:ascii="仿宋" w:hAnsi="仿宋" w:eastAsia="仿宋" w:cs="仿宋"/>
          <w:color w:val="auto"/>
          <w:sz w:val="24"/>
          <w:highlight w:val="none"/>
          <w:lang w:bidi="ar"/>
        </w:rPr>
        <w:t>拟定分包的，分包企业为中小企业的填写分包企业的情况：</w:t>
      </w:r>
    </w:p>
    <w:p w14:paraId="51F14051">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3.1 </w:t>
      </w:r>
      <w:r>
        <w:rPr>
          <w:rFonts w:hint="eastAsia" w:ascii="仿宋" w:hAnsi="仿宋" w:eastAsia="仿宋" w:cs="仿宋"/>
          <w:kern w:val="0"/>
          <w:sz w:val="24"/>
          <w:highlight w:val="none"/>
          <w:u w:val="single"/>
          <w:lang w:val="zh-CN"/>
        </w:rPr>
        <w:t>2025年长庆街道企退人员自管小组文体活动服务项目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664578D2">
      <w:pPr>
        <w:wordWrap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3.2 </w:t>
      </w:r>
      <w:r>
        <w:rPr>
          <w:rFonts w:hint="eastAsia" w:ascii="仿宋" w:hAnsi="仿宋" w:eastAsia="仿宋" w:cs="仿宋"/>
          <w:kern w:val="0"/>
          <w:sz w:val="24"/>
          <w:highlight w:val="none"/>
          <w:u w:val="single"/>
          <w:lang w:val="zh-CN"/>
        </w:rPr>
        <w:t>2025年长庆街道企退人员自管小组文体活动服务项目</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（填写分包企业名称）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69828A31">
      <w:pPr>
        <w:wordWrap w:val="0"/>
        <w:snapToGrid w:val="0"/>
        <w:spacing w:beforeLines="0" w:afterLines="0" w:line="360" w:lineRule="auto"/>
        <w:ind w:firstLine="480" w:firstLineChars="200"/>
        <w:jc w:val="left"/>
        <w:rPr>
          <w:rFonts w:ascii="仿宋" w:hAnsi="仿宋" w:eastAsia="仿宋" w:cs="仿宋"/>
          <w:sz w:val="24"/>
          <w:highlight w:val="none"/>
        </w:rPr>
      </w:pPr>
    </w:p>
    <w:p w14:paraId="0A966EBF">
      <w:pPr>
        <w:wordWrap w:val="0"/>
        <w:snapToGrid w:val="0"/>
        <w:spacing w:beforeLines="0" w:afterLines="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5733666E">
      <w:pPr>
        <w:wordWrap w:val="0"/>
        <w:snapToGrid w:val="0"/>
        <w:spacing w:beforeLines="0" w:afterLines="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692893C4">
      <w:pPr>
        <w:wordWrap w:val="0"/>
        <w:snapToGrid w:val="0"/>
        <w:spacing w:beforeLines="0" w:afterLines="0" w:line="360" w:lineRule="auto"/>
        <w:ind w:right="1760"/>
        <w:jc w:val="right"/>
        <w:rPr>
          <w:rFonts w:ascii="仿宋" w:hAnsi="仿宋" w:eastAsia="仿宋" w:cs="仿宋"/>
          <w:sz w:val="24"/>
          <w:highlight w:val="none"/>
        </w:rPr>
      </w:pPr>
      <w:r>
        <w:rPr>
          <w:rFonts w:hint="eastAsia" w:ascii="仿宋" w:hAnsi="仿宋" w:eastAsia="仿宋" w:cs="仿宋"/>
          <w:sz w:val="24"/>
          <w:highlight w:val="none"/>
        </w:rPr>
        <w:t>投标人名称（电子签名）：</w:t>
      </w:r>
    </w:p>
    <w:p w14:paraId="69A283D3">
      <w:pPr>
        <w:wordWrap w:val="0"/>
        <w:snapToGrid w:val="0"/>
        <w:spacing w:beforeLines="0" w:afterLines="0" w:line="360" w:lineRule="auto"/>
        <w:ind w:right="1120" w:firstLine="4680" w:firstLineChars="1950"/>
        <w:rPr>
          <w:rFonts w:ascii="仿宋" w:hAnsi="仿宋" w:eastAsia="仿宋" w:cs="仿宋"/>
          <w:sz w:val="24"/>
          <w:highlight w:val="none"/>
        </w:rPr>
      </w:pPr>
      <w:r>
        <w:rPr>
          <w:rFonts w:hint="eastAsia" w:ascii="仿宋" w:hAnsi="仿宋" w:eastAsia="仿宋" w:cs="仿宋"/>
          <w:sz w:val="24"/>
          <w:highlight w:val="none"/>
        </w:rPr>
        <w:t>日 期：</w:t>
      </w:r>
    </w:p>
    <w:p w14:paraId="56BE7A0A">
      <w:pPr>
        <w:wordWrap w:val="0"/>
        <w:snapToGrid w:val="0"/>
        <w:spacing w:beforeLines="0" w:afterLines="0" w:line="360" w:lineRule="auto"/>
        <w:ind w:firstLine="310" w:firstLineChars="147"/>
        <w:jc w:val="left"/>
        <w:rPr>
          <w:rFonts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14:paraId="429A80C0">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0545785F">
      <w:pPr>
        <w:wordWrap w:val="0"/>
        <w:snapToGrid w:val="0"/>
        <w:spacing w:beforeLines="0" w:after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EF6DF8E">
      <w:pPr>
        <w:wordWrap w:val="0"/>
        <w:snapToGrid w:val="0"/>
        <w:spacing w:beforeLines="0" w:afterLines="0"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3.标的所属行业中小企业划分标准：</w:t>
      </w:r>
      <w:r>
        <w:rPr>
          <w:rFonts w:hint="eastAsia" w:ascii="仿宋" w:hAnsi="仿宋" w:eastAsia="仿宋" w:cs="仿宋"/>
          <w:b/>
          <w:bCs/>
          <w:color w:val="auto"/>
          <w:sz w:val="24"/>
          <w:highlight w:val="none"/>
          <w:u w:val="single"/>
        </w:rPr>
        <w:t>其他未列明行业</w:t>
      </w:r>
      <w:r>
        <w:rPr>
          <w:rFonts w:hint="eastAsia" w:ascii="仿宋" w:hAnsi="仿宋" w:eastAsia="仿宋" w:cs="仿宋"/>
          <w:color w:val="auto"/>
          <w:sz w:val="24"/>
          <w:highlight w:val="none"/>
          <w:u w:val="single"/>
        </w:rPr>
        <w:t>（包括科学研究和技术服务业，水利、环境和公共设施管理业，居民服务、修理和其他服务业，社会工作，文化、体育和娱乐业等）。从业人员300人以下的为中小微型企业。</w:t>
      </w:r>
      <w:r>
        <w:rPr>
          <w:rFonts w:hint="eastAsia" w:ascii="仿宋" w:hAnsi="仿宋" w:eastAsia="仿宋" w:cs="仿宋"/>
          <w:b/>
          <w:bCs/>
          <w:color w:val="auto"/>
          <w:sz w:val="24"/>
          <w:highlight w:val="none"/>
          <w:u w:val="single"/>
        </w:rPr>
        <w:t>其中，从业人员100人及以上的为中型企业；从业人员10人及以上的为小型企业；从业人员10人以下的为微型企业</w:t>
      </w:r>
      <w:r>
        <w:rPr>
          <w:rFonts w:hint="eastAsia" w:ascii="仿宋" w:hAnsi="仿宋" w:eastAsia="仿宋" w:cs="仿宋"/>
          <w:color w:val="auto"/>
          <w:sz w:val="24"/>
          <w:highlight w:val="none"/>
          <w:u w:val="single"/>
        </w:rPr>
        <w:t>。</w:t>
      </w:r>
    </w:p>
    <w:p w14:paraId="6F6AF39A">
      <w:pPr>
        <w:wordWrap w:val="0"/>
        <w:snapToGrid w:val="0"/>
        <w:spacing w:beforeLines="0" w:afterLines="0" w:line="360" w:lineRule="auto"/>
        <w:ind w:firstLine="482" w:firstLineChars="200"/>
        <w:rPr>
          <w:rFonts w:ascii="仿宋" w:hAnsi="仿宋" w:eastAsia="仿宋" w:cs="仿宋"/>
          <w:bCs/>
          <w:sz w:val="24"/>
          <w:highlight w:val="none"/>
        </w:rPr>
      </w:pPr>
      <w:r>
        <w:rPr>
          <w:rFonts w:hint="eastAsia" w:ascii="仿宋" w:hAnsi="仿宋" w:eastAsia="仿宋" w:cs="仿宋"/>
          <w:b/>
          <w:bCs/>
          <w:sz w:val="24"/>
          <w:highlight w:val="none"/>
        </w:rPr>
        <w:t>4.事业单位、社会组织等非企业单位提供的货物、工程、服务，暂不享受政府采购支持中小企业的相关政策。</w:t>
      </w:r>
    </w:p>
    <w:p w14:paraId="65FB0A9B">
      <w:pPr>
        <w:wordWrap w:val="0"/>
        <w:snapToGrid w:val="0"/>
        <w:spacing w:beforeLines="0" w:afterLines="0" w:line="360" w:lineRule="auto"/>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521FA42A">
      <w:pPr>
        <w:wordWrap w:val="0"/>
        <w:snapToGrid w:val="0"/>
        <w:spacing w:before="0" w:beforeLines="0" w:after="0" w:afterLines="0" w:line="360" w:lineRule="auto"/>
        <w:outlineLvl w:val="0"/>
        <w:rPr>
          <w:rFonts w:ascii="仿宋" w:hAnsi="仿宋" w:eastAsia="仿宋" w:cs="仿宋"/>
          <w:b/>
          <w:kern w:val="0"/>
          <w:sz w:val="32"/>
          <w:szCs w:val="32"/>
          <w:highlight w:val="none"/>
        </w:rPr>
      </w:pPr>
      <w:bookmarkStart w:id="613" w:name="_Toc15498"/>
      <w:bookmarkStart w:id="614" w:name="_Toc8013"/>
      <w:bookmarkStart w:id="615" w:name="_Toc16741"/>
      <w:bookmarkStart w:id="616" w:name="_Toc13984"/>
      <w:bookmarkStart w:id="617" w:name="_Toc15843"/>
      <w:bookmarkStart w:id="618" w:name="_Toc25620"/>
      <w:bookmarkStart w:id="619" w:name="_Toc2500"/>
      <w:bookmarkStart w:id="620" w:name="_Toc19779"/>
      <w:bookmarkStart w:id="621" w:name="_Toc28870"/>
      <w:r>
        <w:rPr>
          <w:rFonts w:hint="eastAsia" w:ascii="仿宋" w:hAnsi="仿宋" w:eastAsia="仿宋" w:cs="仿宋"/>
          <w:b/>
          <w:kern w:val="0"/>
          <w:sz w:val="32"/>
          <w:szCs w:val="32"/>
          <w:highlight w:val="none"/>
        </w:rPr>
        <w:t>附件6</w:t>
      </w:r>
      <w:bookmarkEnd w:id="613"/>
      <w:bookmarkEnd w:id="614"/>
      <w:bookmarkEnd w:id="615"/>
      <w:r>
        <w:rPr>
          <w:rFonts w:hint="eastAsia" w:ascii="仿宋" w:hAnsi="仿宋" w:eastAsia="仿宋" w:cs="仿宋"/>
          <w:b/>
          <w:kern w:val="0"/>
          <w:sz w:val="32"/>
          <w:szCs w:val="32"/>
          <w:highlight w:val="none"/>
        </w:rPr>
        <w:t xml:space="preserve"> </w:t>
      </w:r>
      <w:bookmarkEnd w:id="616"/>
      <w:bookmarkEnd w:id="617"/>
      <w:bookmarkEnd w:id="618"/>
      <w:r>
        <w:rPr>
          <w:rFonts w:hint="eastAsia" w:ascii="仿宋" w:hAnsi="仿宋" w:eastAsia="仿宋" w:cs="仿宋"/>
          <w:b/>
          <w:kern w:val="0"/>
          <w:sz w:val="32"/>
          <w:szCs w:val="32"/>
          <w:highlight w:val="none"/>
        </w:rPr>
        <w:t>联合协议</w:t>
      </w:r>
      <w:bookmarkEnd w:id="619"/>
      <w:bookmarkEnd w:id="620"/>
      <w:bookmarkEnd w:id="621"/>
    </w:p>
    <w:p w14:paraId="79180890">
      <w:pPr>
        <w:widowControl/>
        <w:wordWrap w:val="0"/>
        <w:snapToGrid w:val="0"/>
        <w:spacing w:beforeLines="0" w:afterLines="0" w:line="360" w:lineRule="auto"/>
        <w:ind w:firstLine="643" w:firstLineChars="200"/>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联合协议</w:t>
      </w:r>
    </w:p>
    <w:p w14:paraId="7F3A7DA2">
      <w:pPr>
        <w:widowControl/>
        <w:wordWrap w:val="0"/>
        <w:snapToGrid w:val="0"/>
        <w:spacing w:beforeLines="0" w:afterLines="0" w:line="360" w:lineRule="auto"/>
        <w:ind w:firstLine="482" w:firstLineChars="200"/>
        <w:jc w:val="center"/>
        <w:rPr>
          <w:rFonts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211E5DF9">
      <w:pPr>
        <w:wordWrap w:val="0"/>
        <w:snapToGrid w:val="0"/>
        <w:spacing w:beforeLines="0" w:afterLines="0" w:line="360" w:lineRule="auto"/>
        <w:ind w:firstLine="578"/>
        <w:rPr>
          <w:rFonts w:ascii="仿宋" w:hAnsi="仿宋" w:eastAsia="仿宋" w:cs="仿宋"/>
          <w:kern w:val="0"/>
          <w:sz w:val="24"/>
          <w:highlight w:val="none"/>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u w:val="single"/>
          <w:lang w:eastAsia="zh-CN"/>
        </w:rPr>
        <w:t>2025年长庆街道企退人员自管小组文体活动服务项目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ZHDL2025-CQJD-01</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 xml:space="preserve">投标。 </w:t>
      </w:r>
      <w:r>
        <w:rPr>
          <w:rFonts w:hint="eastAsia" w:ascii="仿宋" w:hAnsi="仿宋" w:eastAsia="仿宋" w:cs="仿宋"/>
          <w:kern w:val="0"/>
          <w:sz w:val="24"/>
          <w:highlight w:val="none"/>
        </w:rPr>
        <w:t xml:space="preserve">    </w:t>
      </w:r>
    </w:p>
    <w:p w14:paraId="24B1A8EF">
      <w:pPr>
        <w:wordWrap w:val="0"/>
        <w:snapToGrid w:val="0"/>
        <w:spacing w:beforeLines="0" w:afterLines="0" w:line="360" w:lineRule="auto"/>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（填写联合体成员单位名称）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1A8D2A17">
      <w:pPr>
        <w:wordWrap w:val="0"/>
        <w:snapToGrid w:val="0"/>
        <w:spacing w:beforeLines="0" w:afterLines="0" w:line="360" w:lineRule="auto"/>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03132189">
      <w:pPr>
        <w:wordWrap w:val="0"/>
        <w:snapToGrid w:val="0"/>
        <w:spacing w:beforeLines="0" w:afterLines="0" w:line="360" w:lineRule="auto"/>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三、本项目项目负责人</w:t>
      </w:r>
      <w:r>
        <w:rPr>
          <w:rFonts w:hint="eastAsia" w:ascii="仿宋" w:hAnsi="仿宋" w:eastAsia="仿宋" w:cs="仿宋"/>
          <w:kern w:val="0"/>
          <w:sz w:val="24"/>
          <w:highlight w:val="none"/>
          <w:u w:val="single"/>
          <w:lang w:val="zh-CN"/>
        </w:rPr>
        <w:t>（</w:t>
      </w:r>
      <w:r>
        <w:rPr>
          <w:rFonts w:hint="eastAsia" w:ascii="仿宋" w:hAnsi="仿宋" w:eastAsia="仿宋" w:cs="仿宋"/>
          <w:kern w:val="0"/>
          <w:sz w:val="24"/>
          <w:highlight w:val="none"/>
          <w:u w:val="single"/>
        </w:rPr>
        <w:t xml:space="preserve">   填写</w:t>
      </w:r>
      <w:r>
        <w:rPr>
          <w:rFonts w:hint="eastAsia" w:ascii="仿宋" w:hAnsi="仿宋" w:eastAsia="仿宋" w:cs="仿宋"/>
          <w:kern w:val="0"/>
          <w:sz w:val="24"/>
          <w:highlight w:val="none"/>
          <w:u w:val="single"/>
          <w:lang w:val="zh-CN"/>
        </w:rPr>
        <w:t>姓名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 xml:space="preserve">由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填写单位名称）</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方派遣。</w:t>
      </w:r>
    </w:p>
    <w:p w14:paraId="6357712C">
      <w:pPr>
        <w:wordWrap w:val="0"/>
        <w:snapToGrid w:val="0"/>
        <w:spacing w:beforeLines="0" w:afterLines="0" w:line="360" w:lineRule="auto"/>
        <w:ind w:firstLine="578"/>
        <w:rPr>
          <w:rFonts w:ascii="仿宋" w:hAnsi="仿宋" w:eastAsia="仿宋" w:cs="仿宋"/>
          <w:kern w:val="0"/>
          <w:sz w:val="24"/>
          <w:highlight w:val="none"/>
          <w:lang w:val="zh-CN"/>
        </w:rPr>
      </w:pPr>
      <w:r>
        <w:rPr>
          <w:rFonts w:hint="eastAsia" w:ascii="仿宋" w:hAnsi="仿宋" w:eastAsia="仿宋" w:cs="仿宋"/>
          <w:kern w:val="0"/>
          <w:sz w:val="24"/>
          <w:highlight w:val="none"/>
        </w:rPr>
        <w:t>四、</w:t>
      </w:r>
      <w:r>
        <w:rPr>
          <w:rFonts w:hint="eastAsia" w:ascii="仿宋" w:hAnsi="仿宋" w:eastAsia="仿宋" w:cs="仿宋"/>
          <w:kern w:val="0"/>
          <w:sz w:val="24"/>
          <w:highlight w:val="none"/>
          <w:lang w:val="zh-CN"/>
        </w:rPr>
        <w:t>本次联合投标中，分工如下：</w:t>
      </w:r>
      <w:r>
        <w:rPr>
          <w:rFonts w:hint="eastAsia" w:ascii="仿宋" w:hAnsi="仿宋" w:eastAsia="仿宋" w:cs="仿宋"/>
          <w:kern w:val="0"/>
          <w:sz w:val="24"/>
          <w:highlight w:val="none"/>
          <w:u w:val="single"/>
        </w:rPr>
        <w:t>（填写联合体其中一方成员名称）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（填写联合体其中一方成员名称）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 xml:space="preserve"> ；……。</w:t>
      </w:r>
    </w:p>
    <w:p w14:paraId="6280CE81">
      <w:pPr>
        <w:snapToGrid w:val="0"/>
        <w:spacing w:beforeLines="0" w:afterLines="0" w:line="360" w:lineRule="auto"/>
        <w:ind w:firstLine="480" w:firstLineChars="200"/>
        <w:rPr>
          <w:rFonts w:ascii="仿宋" w:hAnsi="仿宋" w:eastAsia="仿宋" w:cs="仿宋"/>
          <w:b/>
          <w:bCs/>
          <w:kern w:val="0"/>
          <w:sz w:val="24"/>
          <w:highlight w:val="none"/>
          <w:lang w:val="zh-CN"/>
        </w:rPr>
      </w:pPr>
      <w:r>
        <w:rPr>
          <w:rFonts w:hint="eastAsia" w:ascii="仿宋" w:hAnsi="仿宋" w:eastAsia="仿宋" w:cs="仿宋"/>
          <w:kern w:val="0"/>
          <w:sz w:val="24"/>
          <w:highlight w:val="none"/>
        </w:rPr>
        <w:t>五</w:t>
      </w:r>
      <w:r>
        <w:rPr>
          <w:rFonts w:hint="eastAsia" w:ascii="仿宋" w:hAnsi="仿宋" w:eastAsia="仿宋" w:cs="仿宋"/>
          <w:kern w:val="0"/>
          <w:sz w:val="24"/>
          <w:highlight w:val="none"/>
          <w:lang w:val="zh-CN"/>
        </w:rPr>
        <w:t>、</w:t>
      </w: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牵头人</w:t>
      </w:r>
      <w:r>
        <w:rPr>
          <w:rFonts w:hint="eastAsia" w:ascii="仿宋" w:hAnsi="仿宋" w:eastAsia="仿宋" w:cs="仿宋"/>
          <w:sz w:val="24"/>
          <w:highlight w:val="none"/>
        </w:rPr>
        <w:t>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%（不得少于50%）。</w:t>
      </w:r>
    </w:p>
    <w:p w14:paraId="1579BF61">
      <w:pPr>
        <w:wordWrap w:val="0"/>
        <w:snapToGrid w:val="0"/>
        <w:spacing w:beforeLines="0" w:afterLines="0" w:line="360" w:lineRule="auto"/>
        <w:ind w:firstLine="578"/>
        <w:rPr>
          <w:rFonts w:ascii="仿宋" w:hAnsi="仿宋" w:eastAsia="仿宋" w:cs="仿宋"/>
          <w:kern w:val="0"/>
          <w:sz w:val="24"/>
          <w:highlight w:val="none"/>
          <w:lang w:val="zh-CN"/>
        </w:rPr>
      </w:pPr>
      <w:r>
        <w:rPr>
          <w:rFonts w:hint="eastAsia" w:ascii="仿宋" w:hAnsi="仿宋" w:eastAsia="仿宋" w:cs="仿宋"/>
          <w:kern w:val="0"/>
          <w:sz w:val="24"/>
          <w:highlight w:val="none"/>
        </w:rPr>
        <w:t>六</w:t>
      </w:r>
      <w:r>
        <w:rPr>
          <w:rFonts w:hint="eastAsia" w:ascii="仿宋" w:hAnsi="仿宋" w:eastAsia="仿宋" w:cs="仿宋"/>
          <w:kern w:val="0"/>
          <w:sz w:val="24"/>
          <w:highlight w:val="none"/>
          <w:lang w:val="zh-CN"/>
        </w:rPr>
        <w:t>、如果中标，</w:t>
      </w:r>
      <w:r>
        <w:rPr>
          <w:rFonts w:hint="eastAsia" w:ascii="仿宋" w:hAnsi="仿宋" w:eastAsia="仿宋" w:cs="仿宋"/>
          <w:sz w:val="24"/>
          <w:highlight w:val="none"/>
        </w:rPr>
        <w:t>联合体各成员方共同与采购人签订合同，并就采购合同约定的事项对采购人承担连带责任。</w:t>
      </w:r>
    </w:p>
    <w:p w14:paraId="0A91B5CE">
      <w:pPr>
        <w:wordWrap w:val="0"/>
        <w:snapToGrid w:val="0"/>
        <w:spacing w:beforeLines="0" w:afterLines="0" w:line="360" w:lineRule="auto"/>
        <w:ind w:firstLine="578"/>
        <w:rPr>
          <w:rFonts w:ascii="仿宋" w:hAnsi="仿宋" w:eastAsia="仿宋" w:cs="仿宋"/>
          <w:kern w:val="0"/>
          <w:sz w:val="24"/>
          <w:highlight w:val="none"/>
          <w:lang w:val="zh-CN"/>
        </w:rPr>
      </w:pPr>
      <w:r>
        <w:rPr>
          <w:rFonts w:hint="eastAsia" w:ascii="仿宋" w:hAnsi="仿宋" w:eastAsia="仿宋" w:cs="仿宋"/>
          <w:kern w:val="0"/>
          <w:sz w:val="24"/>
          <w:highlight w:val="none"/>
        </w:rPr>
        <w:t>七</w:t>
      </w:r>
      <w:r>
        <w:rPr>
          <w:rFonts w:hint="eastAsia" w:ascii="仿宋" w:hAnsi="仿宋" w:eastAsia="仿宋" w:cs="仿宋"/>
          <w:kern w:val="0"/>
          <w:sz w:val="24"/>
          <w:highlight w:val="none"/>
          <w:lang w:val="zh-CN"/>
        </w:rPr>
        <w:t>、有关本次联合投标的其他事宜：</w:t>
      </w:r>
    </w:p>
    <w:p w14:paraId="2C7E4F8E">
      <w:pPr>
        <w:wordWrap w:val="0"/>
        <w:snapToGrid w:val="0"/>
        <w:spacing w:beforeLines="0" w:afterLines="0" w:line="360" w:lineRule="auto"/>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78118E88">
      <w:pPr>
        <w:wordWrap w:val="0"/>
        <w:snapToGrid w:val="0"/>
        <w:spacing w:beforeLines="0" w:afterLines="0" w:line="360" w:lineRule="auto"/>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20EDFC85">
      <w:pPr>
        <w:snapToGrid w:val="0"/>
        <w:spacing w:beforeLines="0" w:afterLines="0"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7E7224BE">
      <w:pPr>
        <w:snapToGrid w:val="0"/>
        <w:spacing w:beforeLines="0" w:afterLines="0"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4、其他联合体双方约定的事项：</w:t>
      </w:r>
      <w:r>
        <w:rPr>
          <w:rFonts w:hint="eastAsia" w:ascii="仿宋" w:hAnsi="仿宋" w:eastAsia="仿宋" w:cs="仿宋"/>
          <w:kern w:val="0"/>
          <w:sz w:val="24"/>
          <w:highlight w:val="none"/>
          <w:u w:val="single"/>
        </w:rPr>
        <w:t xml:space="preserve">                             </w:t>
      </w:r>
    </w:p>
    <w:p w14:paraId="63D8AC67">
      <w:pPr>
        <w:wordWrap w:val="0"/>
        <w:snapToGrid w:val="0"/>
        <w:spacing w:beforeLines="0" w:afterLines="0" w:line="360" w:lineRule="auto"/>
        <w:ind w:firstLine="578"/>
        <w:rPr>
          <w:rFonts w:ascii="仿宋" w:hAnsi="仿宋" w:eastAsia="仿宋" w:cs="仿宋"/>
          <w:kern w:val="0"/>
          <w:sz w:val="24"/>
          <w:highlight w:val="none"/>
          <w:lang w:val="zh-CN"/>
        </w:rPr>
      </w:pPr>
    </w:p>
    <w:p w14:paraId="7FF6F1AF">
      <w:pPr>
        <w:wordWrap w:val="0"/>
        <w:snapToGrid w:val="0"/>
        <w:spacing w:beforeLines="0" w:afterLines="0" w:line="360" w:lineRule="auto"/>
        <w:ind w:right="420"/>
        <w:rPr>
          <w:rFonts w:ascii="仿宋" w:hAnsi="仿宋" w:eastAsia="仿宋" w:cs="仿宋"/>
          <w:sz w:val="24"/>
          <w:highlight w:val="none"/>
        </w:rPr>
      </w:pPr>
    </w:p>
    <w:p w14:paraId="14D8FC06">
      <w:pPr>
        <w:pStyle w:val="2"/>
      </w:pPr>
    </w:p>
    <w:p w14:paraId="251C69C5">
      <w:pPr>
        <w:wordWrap w:val="0"/>
        <w:snapToGrid w:val="0"/>
        <w:spacing w:beforeLines="0" w:afterLines="0" w:line="360" w:lineRule="auto"/>
        <w:ind w:right="420"/>
        <w:rPr>
          <w:rFonts w:ascii="仿宋" w:hAnsi="仿宋" w:eastAsia="仿宋" w:cs="仿宋"/>
          <w:sz w:val="24"/>
          <w:highlight w:val="none"/>
        </w:rPr>
      </w:pPr>
    </w:p>
    <w:p w14:paraId="3B055B62">
      <w:pPr>
        <w:wordWrap w:val="0"/>
        <w:snapToGrid w:val="0"/>
        <w:spacing w:beforeLines="0" w:afterLines="0" w:line="360" w:lineRule="auto"/>
        <w:ind w:right="420"/>
        <w:rPr>
          <w:rFonts w:ascii="仿宋" w:hAnsi="仿宋" w:eastAsia="仿宋" w:cs="仿宋"/>
          <w:sz w:val="24"/>
          <w:highlight w:val="none"/>
        </w:rPr>
      </w:pPr>
      <w:r>
        <w:rPr>
          <w:rFonts w:hint="eastAsia" w:ascii="仿宋" w:hAnsi="仿宋" w:eastAsia="仿宋" w:cs="仿宋"/>
          <w:sz w:val="24"/>
          <w:highlight w:val="none"/>
        </w:rPr>
        <w:t>注：1.按本格式和要求提供。</w:t>
      </w:r>
    </w:p>
    <w:p w14:paraId="7BCA12D3">
      <w:pPr>
        <w:wordWrap w:val="0"/>
        <w:autoSpaceDE w:val="0"/>
        <w:autoSpaceDN w:val="0"/>
        <w:snapToGrid w:val="0"/>
        <w:spacing w:beforeLines="0" w:afterLines="0" w:line="360" w:lineRule="auto"/>
        <w:ind w:firstLine="480" w:firstLineChars="200"/>
        <w:rPr>
          <w:rFonts w:ascii="仿宋" w:hAnsi="仿宋" w:eastAsia="仿宋" w:cs="仿宋"/>
          <w:kern w:val="0"/>
          <w:sz w:val="24"/>
          <w:highlight w:val="none"/>
        </w:rPr>
      </w:pPr>
    </w:p>
    <w:p w14:paraId="63859E5E">
      <w:pPr>
        <w:wordWrap w:val="0"/>
        <w:snapToGrid w:val="0"/>
        <w:spacing w:beforeLines="0" w:afterLines="0"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联合体牵头人名称</w:t>
      </w:r>
    </w:p>
    <w:p w14:paraId="0CF2EFE9">
      <w:pPr>
        <w:wordWrap w:val="0"/>
        <w:snapToGrid w:val="0"/>
        <w:spacing w:beforeLines="0" w:afterLines="0"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14:paraId="15D24F86">
      <w:pPr>
        <w:wordWrap w:val="0"/>
        <w:snapToGrid w:val="0"/>
        <w:spacing w:beforeLines="0" w:afterLines="0"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w:t>
      </w:r>
    </w:p>
    <w:p w14:paraId="35209BB3">
      <w:pPr>
        <w:wordWrap w:val="0"/>
        <w:snapToGrid w:val="0"/>
        <w:spacing w:beforeLines="0" w:afterLines="0"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14:paraId="5613C4CC">
      <w:pPr>
        <w:wordWrap w:val="0"/>
        <w:snapToGrid w:val="0"/>
        <w:spacing w:beforeLines="0" w:afterLines="0"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4C8E07EF">
      <w:pPr>
        <w:wordWrap w:val="0"/>
        <w:snapToGrid w:val="0"/>
        <w:spacing w:beforeLines="0" w:afterLines="0" w:line="360" w:lineRule="auto"/>
        <w:rPr>
          <w:rFonts w:ascii="仿宋" w:hAnsi="仿宋" w:eastAsia="仿宋" w:cs="仿宋"/>
          <w:b/>
          <w:sz w:val="24"/>
          <w:highlight w:val="none"/>
        </w:rPr>
      </w:pPr>
      <w:r>
        <w:rPr>
          <w:rFonts w:hint="eastAsia" w:ascii="仿宋" w:hAnsi="仿宋" w:eastAsia="仿宋" w:cs="仿宋"/>
          <w:b/>
          <w:sz w:val="24"/>
          <w:highlight w:val="none"/>
        </w:rPr>
        <w:br w:type="page"/>
      </w:r>
    </w:p>
    <w:p w14:paraId="5D00B75C">
      <w:pPr>
        <w:wordWrap w:val="0"/>
        <w:snapToGrid w:val="0"/>
        <w:spacing w:beforeLines="0" w:afterLines="0" w:line="360" w:lineRule="auto"/>
        <w:outlineLvl w:val="0"/>
        <w:rPr>
          <w:rFonts w:ascii="仿宋" w:hAnsi="仿宋" w:eastAsia="仿宋" w:cs="仿宋"/>
          <w:b/>
          <w:kern w:val="0"/>
          <w:sz w:val="32"/>
          <w:szCs w:val="32"/>
          <w:highlight w:val="none"/>
        </w:rPr>
      </w:pPr>
      <w:bookmarkStart w:id="622" w:name="_Toc30868"/>
      <w:bookmarkStart w:id="623" w:name="_Toc32513"/>
      <w:bookmarkStart w:id="624" w:name="_Toc3992"/>
      <w:bookmarkStart w:id="625" w:name="_Toc26897"/>
      <w:bookmarkStart w:id="626" w:name="_Toc3962"/>
      <w:bookmarkStart w:id="627" w:name="_Toc2793"/>
      <w:bookmarkStart w:id="628" w:name="_Toc7222"/>
      <w:bookmarkStart w:id="629" w:name="_Toc29153"/>
      <w:bookmarkStart w:id="630" w:name="_Toc31060"/>
      <w:r>
        <w:rPr>
          <w:rFonts w:hint="eastAsia" w:ascii="仿宋" w:hAnsi="仿宋" w:eastAsia="仿宋" w:cs="仿宋"/>
          <w:b/>
          <w:kern w:val="0"/>
          <w:sz w:val="32"/>
          <w:szCs w:val="32"/>
          <w:highlight w:val="none"/>
        </w:rPr>
        <w:t>附件7</w:t>
      </w:r>
      <w:bookmarkEnd w:id="622"/>
      <w:bookmarkEnd w:id="623"/>
      <w:bookmarkEnd w:id="624"/>
      <w:r>
        <w:rPr>
          <w:rFonts w:hint="eastAsia" w:ascii="仿宋" w:hAnsi="仿宋" w:eastAsia="仿宋" w:cs="仿宋"/>
          <w:b/>
          <w:kern w:val="0"/>
          <w:sz w:val="32"/>
          <w:szCs w:val="32"/>
          <w:highlight w:val="none"/>
        </w:rPr>
        <w:t xml:space="preserve"> 分包意向协议</w:t>
      </w:r>
      <w:bookmarkEnd w:id="625"/>
      <w:bookmarkEnd w:id="626"/>
      <w:bookmarkEnd w:id="627"/>
      <w:bookmarkEnd w:id="628"/>
      <w:bookmarkEnd w:id="629"/>
      <w:bookmarkEnd w:id="630"/>
    </w:p>
    <w:p w14:paraId="777A68BF">
      <w:pPr>
        <w:wordWrap w:val="0"/>
        <w:snapToGrid w:val="0"/>
        <w:spacing w:beforeLines="0" w:afterLines="0" w:line="360" w:lineRule="auto"/>
        <w:ind w:firstLine="3534" w:firstLineChars="110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分包意向协议</w:t>
      </w:r>
    </w:p>
    <w:p w14:paraId="0BA527F7">
      <w:pPr>
        <w:wordWrap w:val="0"/>
        <w:snapToGrid w:val="0"/>
        <w:spacing w:beforeLines="0" w:afterLines="0" w:line="360" w:lineRule="auto"/>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（每个分包商单独提供）</w:t>
      </w:r>
    </w:p>
    <w:p w14:paraId="5E45BD50">
      <w:pPr>
        <w:widowControl/>
        <w:wordWrap w:val="0"/>
        <w:snapToGrid w:val="0"/>
        <w:spacing w:beforeLines="0" w:afterLines="0" w:line="360" w:lineRule="auto"/>
        <w:jc w:val="left"/>
        <w:rPr>
          <w:rFonts w:ascii="仿宋" w:hAnsi="仿宋" w:eastAsia="仿宋" w:cs="仿宋"/>
          <w:sz w:val="24"/>
          <w:highlight w:val="none"/>
        </w:rPr>
      </w:pPr>
      <w:r>
        <w:rPr>
          <w:rFonts w:hint="eastAsia" w:ascii="仿宋" w:hAnsi="仿宋" w:eastAsia="仿宋" w:cs="仿宋"/>
          <w:sz w:val="24"/>
          <w:highlight w:val="none"/>
        </w:rPr>
        <w:t>（本项目同意将非主体、非关键性的灭四害、隔油池烟道清洗工作分包。若非主体、非关键性工作已由联合体成员承担的，则不允许分包。分包份额不得超过总包单位。投标人中标后以分包方式履行合同的，提供分包意向协议；不以分包方式履行合同的，则无需提供。）</w:t>
      </w:r>
    </w:p>
    <w:p w14:paraId="3DF18161">
      <w:pPr>
        <w:wordWrap w:val="0"/>
        <w:snapToGrid w:val="0"/>
        <w:spacing w:beforeLines="0" w:afterLines="0"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u w:val="single"/>
          <w:lang w:eastAsia="zh-CN"/>
        </w:rPr>
        <w:t>2025年长庆街道企退人员自管小组文体活动服务项目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ZHDL2025-CQJD-01</w:t>
      </w:r>
      <w:r>
        <w:rPr>
          <w:rFonts w:hint="eastAsia" w:ascii="仿宋" w:hAnsi="仿宋" w:eastAsia="仿宋" w:cs="仿宋"/>
          <w:sz w:val="24"/>
          <w:highlight w:val="none"/>
          <w:u w:val="single"/>
        </w:rPr>
        <w:t>】</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（填写投标人名称）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37DA9B85">
      <w:pPr>
        <w:wordWrap w:val="0"/>
        <w:snapToGrid w:val="0"/>
        <w:spacing w:beforeLines="0" w:afterLines="0"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624AC81E">
      <w:pPr>
        <w:wordWrap w:val="0"/>
        <w:snapToGrid w:val="0"/>
        <w:spacing w:beforeLines="0" w:afterLines="0"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（填写投标人名称）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XX工作内容 </w:t>
      </w:r>
      <w:r>
        <w:rPr>
          <w:rFonts w:hint="eastAsia" w:ascii="仿宋" w:hAnsi="仿宋" w:eastAsia="仿宋" w:cs="仿宋"/>
          <w:highlight w:val="none"/>
          <w:u w:val="single"/>
        </w:rPr>
        <w:t xml:space="preserve">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2DDA33C4">
      <w:pPr>
        <w:wordWrap w:val="0"/>
        <w:snapToGrid w:val="0"/>
        <w:spacing w:beforeLines="0" w:afterLines="0"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49EA75BA">
      <w:pPr>
        <w:wordWrap w:val="0"/>
        <w:snapToGrid w:val="0"/>
        <w:spacing w:beforeLines="0" w:afterLines="0" w:line="360" w:lineRule="auto"/>
        <w:ind w:firstLine="576"/>
        <w:rPr>
          <w:rFonts w:ascii="仿宋" w:hAnsi="仿宋" w:eastAsia="仿宋" w:cs="仿宋"/>
          <w:highlight w:val="none"/>
          <w:u w:val="single"/>
        </w:rPr>
      </w:pPr>
      <w:r>
        <w:rPr>
          <w:rFonts w:hint="eastAsia" w:ascii="仿宋" w:hAnsi="仿宋" w:eastAsia="仿宋" w:cs="仿宋"/>
          <w:highlight w:val="none"/>
          <w:u w:val="single"/>
        </w:rPr>
        <w:t xml:space="preserve">                                                                                </w:t>
      </w:r>
    </w:p>
    <w:p w14:paraId="28B2561B">
      <w:pPr>
        <w:wordWrap w:val="0"/>
        <w:snapToGrid w:val="0"/>
        <w:spacing w:beforeLines="0" w:afterLines="0"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39FBB15E">
      <w:pPr>
        <w:wordWrap w:val="0"/>
        <w:snapToGrid w:val="0"/>
        <w:spacing w:beforeLines="0" w:afterLines="0" w:line="360" w:lineRule="auto"/>
        <w:ind w:firstLine="576"/>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61EB0F12">
      <w:pPr>
        <w:wordWrap w:val="0"/>
        <w:snapToGrid w:val="0"/>
        <w:spacing w:beforeLines="0" w:afterLines="0"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4195DE3C">
      <w:pPr>
        <w:wordWrap w:val="0"/>
        <w:snapToGrid w:val="0"/>
        <w:spacing w:beforeLines="0" w:afterLines="0" w:line="360" w:lineRule="auto"/>
        <w:ind w:left="573" w:leftChars="273"/>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39D94659">
      <w:pPr>
        <w:wordWrap w:val="0"/>
        <w:snapToGrid w:val="0"/>
        <w:spacing w:beforeLines="0" w:afterLines="0" w:line="360" w:lineRule="auto"/>
        <w:ind w:left="573" w:leftChars="273"/>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2B0C6310">
      <w:pPr>
        <w:wordWrap w:val="0"/>
        <w:snapToGrid w:val="0"/>
        <w:spacing w:beforeLines="0" w:afterLines="0" w:line="360" w:lineRule="auto"/>
        <w:ind w:firstLine="576"/>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1B60832">
      <w:pPr>
        <w:wordWrap w:val="0"/>
        <w:snapToGrid w:val="0"/>
        <w:spacing w:beforeLines="0" w:afterLines="0"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3BB81088">
      <w:pPr>
        <w:wordWrap w:val="0"/>
        <w:snapToGrid w:val="0"/>
        <w:spacing w:beforeLines="0" w:afterLines="0" w:line="360" w:lineRule="auto"/>
        <w:ind w:firstLine="576"/>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22664C88">
      <w:pPr>
        <w:wordWrap w:val="0"/>
        <w:snapToGrid w:val="0"/>
        <w:spacing w:beforeLines="0" w:afterLines="0"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4C2FA19C">
      <w:pPr>
        <w:wordWrap w:val="0"/>
        <w:snapToGrid w:val="0"/>
        <w:spacing w:beforeLines="0" w:afterLines="0" w:line="360" w:lineRule="auto"/>
        <w:ind w:firstLine="720" w:firstLineChars="300"/>
        <w:jc w:val="left"/>
        <w:rPr>
          <w:rFonts w:ascii="仿宋" w:hAnsi="仿宋" w:eastAsia="仿宋" w:cs="仿宋"/>
          <w:kern w:val="0"/>
          <w:sz w:val="24"/>
          <w:highlight w:val="none"/>
          <w:lang w:val="zh-CN"/>
        </w:rPr>
      </w:pPr>
      <w:r>
        <w:rPr>
          <w:rFonts w:hint="eastAsia" w:ascii="仿宋" w:hAnsi="仿宋" w:eastAsia="仿宋" w:cs="仿宋"/>
          <w:sz w:val="24"/>
          <w:highlight w:val="none"/>
        </w:rPr>
        <w:t>1.中小企业合同金额达到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14:paraId="2DBDEE12">
      <w:pPr>
        <w:wordWrap w:val="0"/>
        <w:snapToGrid w:val="0"/>
        <w:spacing w:beforeLines="0" w:afterLines="0"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7E13BC64">
      <w:pPr>
        <w:wordWrap w:val="0"/>
        <w:snapToGrid w:val="0"/>
        <w:spacing w:beforeLines="0" w:afterLines="0" w:line="360" w:lineRule="auto"/>
        <w:ind w:left="5746" w:leftChars="2622" w:hanging="240" w:hangingChars="1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14:paraId="67464076">
      <w:pPr>
        <w:wordWrap w:val="0"/>
        <w:snapToGrid w:val="0"/>
        <w:spacing w:beforeLines="0" w:afterLines="0" w:line="360" w:lineRule="auto"/>
        <w:ind w:firstLine="4800" w:firstLineChars="20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14:paraId="4D411827">
      <w:pPr>
        <w:wordWrap w:val="0"/>
        <w:snapToGrid w:val="0"/>
        <w:spacing w:beforeLines="0" w:afterLines="0" w:line="360"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14:paraId="001E7445">
      <w:pPr>
        <w:pStyle w:val="62"/>
        <w:wordWrap w:val="0"/>
        <w:snapToGrid w:val="0"/>
        <w:spacing w:beforeLines="0" w:after="0" w:afterLines="0" w:line="360" w:lineRule="auto"/>
        <w:ind w:firstLine="480"/>
        <w:rPr>
          <w:rFonts w:ascii="仿宋" w:hAnsi="仿宋" w:eastAsia="仿宋" w:cs="仿宋"/>
          <w:highlight w:val="none"/>
        </w:rPr>
      </w:pPr>
      <w:r>
        <w:rPr>
          <w:rFonts w:hint="eastAsia" w:ascii="仿宋" w:hAnsi="仿宋" w:eastAsia="仿宋" w:cs="仿宋"/>
          <w:kern w:val="0"/>
          <w:sz w:val="24"/>
          <w:highlight w:val="none"/>
          <w:lang w:val="zh-CN"/>
        </w:rPr>
        <w:t xml:space="preserve">                                        日期：  年  月   日</w:t>
      </w:r>
    </w:p>
    <w:p w14:paraId="307D1370">
      <w:pPr>
        <w:wordWrap w:val="0"/>
        <w:snapToGrid w:val="0"/>
        <w:spacing w:beforeLines="0" w:afterLines="0" w:line="360" w:lineRule="auto"/>
        <w:rPr>
          <w:rFonts w:ascii="仿宋" w:hAnsi="仿宋" w:eastAsia="仿宋" w:cs="仿宋"/>
          <w:highlight w:val="none"/>
        </w:rPr>
      </w:pPr>
      <w:r>
        <w:rPr>
          <w:rFonts w:hint="eastAsia" w:ascii="仿宋" w:hAnsi="仿宋" w:eastAsia="仿宋" w:cs="仿宋"/>
          <w:sz w:val="24"/>
          <w:highlight w:val="none"/>
        </w:rPr>
        <w:t>注：按本格式和要求提供。</w:t>
      </w:r>
    </w:p>
    <w:p w14:paraId="08AD8BC9">
      <w:pPr>
        <w:snapToGrid w:val="0"/>
        <w:spacing w:beforeLines="0" w:afterLines="0" w:line="360" w:lineRule="auto"/>
        <w:rPr>
          <w:rFonts w:hint="eastAsia" w:ascii="仿宋" w:hAnsi="仿宋" w:eastAsia="仿宋" w:cs="仿宋"/>
          <w:highlight w:val="none"/>
        </w:rPr>
      </w:pPr>
    </w:p>
    <w:sectPr>
      <w:pgSz w:w="11905" w:h="16838"/>
      <w:pgMar w:top="652" w:right="1417" w:bottom="680" w:left="1417" w:header="539" w:footer="425"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roma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decorative"/>
    <w:pitch w:val="default"/>
    <w:sig w:usb0="00000000" w:usb1="00000000" w:usb2="00000000" w:usb3="00000000" w:csb0="20000001" w:csb1="00000000"/>
  </w:font>
  <w:font w:name="Helvetica">
    <w:altName w:val="Arial"/>
    <w:panose1 w:val="020B0504020202030204"/>
    <w:charset w:val="00"/>
    <w:family w:val="decorative"/>
    <w:pitch w:val="default"/>
    <w:sig w:usb0="00000000" w:usb1="00000000" w:usb2="00000000" w:usb3="00000000" w:csb0="00000093" w:csb1="00000000"/>
  </w:font>
  <w:font w:name="Futura Bk">
    <w:altName w:val="Segoe Print"/>
    <w:panose1 w:val="00000000000000000000"/>
    <w:charset w:val="00"/>
    <w:family w:val="moder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moder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decorative"/>
    <w:pitch w:val="default"/>
    <w:sig w:usb0="00000000" w:usb1="00000000" w:usb2="00000000" w:usb3="00000000" w:csb0="00040001" w:csb1="00000000"/>
  </w:font>
  <w:font w:name="幼圆">
    <w:panose1 w:val="02010509060101010101"/>
    <w:charset w:val="86"/>
    <w:family w:val="roman"/>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modern"/>
    <w:pitch w:val="default"/>
    <w:sig w:usb0="00000000" w:usb1="00000000" w:usb2="00000010" w:usb3="00000000" w:csb0="00040000" w:csb1="00000000"/>
  </w:font>
  <w:font w:name="Arial (W1)">
    <w:altName w:val="Times New Roman"/>
    <w:panose1 w:val="00000000000000000000"/>
    <w:charset w:val="00"/>
    <w:family w:val="modern"/>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Cumberland">
    <w:altName w:val="微软雅黑"/>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modern"/>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decorative"/>
    <w:pitch w:val="default"/>
    <w:sig w:usb0="00000000" w:usb1="00000000" w:usb2="00000000" w:usb3="00000000" w:csb0="00000011" w:csb1="00000000"/>
  </w:font>
  <w:font w:name=".PingFang SC">
    <w:altName w:val="宋体"/>
    <w:panose1 w:val="00000000000000000000"/>
    <w:charset w:val="86"/>
    <w:family w:val="roman"/>
    <w:pitch w:val="default"/>
    <w:sig w:usb0="00000000" w:usb1="00000000" w:usb2="00000000" w:usb3="00000000" w:csb0="00040001" w:csb1="00000000"/>
  </w:font>
  <w:font w:name="MingLiU">
    <w:altName w:val="PMingLiU-ExtB"/>
    <w:panose1 w:val="02020509000000000000"/>
    <w:charset w:val="88"/>
    <w:family w:val="swiss"/>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moder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4367F">
    <w:pPr>
      <w:pStyle w:val="40"/>
      <w:framePr w:wrap="around" w:vAnchor="text" w:hAnchor="margin" w:xAlign="right" w:y="1"/>
      <w:rPr>
        <w:rStyle w:val="73"/>
      </w:rPr>
    </w:pPr>
    <w:r>
      <w:fldChar w:fldCharType="begin"/>
    </w:r>
    <w:r>
      <w:rPr>
        <w:rStyle w:val="73"/>
      </w:rPr>
      <w:instrText xml:space="preserve">PAGE  </w:instrText>
    </w:r>
    <w:r>
      <w:fldChar w:fldCharType="end"/>
    </w:r>
  </w:p>
  <w:p w14:paraId="45D57E8D">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21261">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7AC7C">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0F7AC7C">
                    <w:pPr>
                      <w:pStyle w:val="40"/>
                    </w:pPr>
                    <w:r>
                      <w:fldChar w:fldCharType="begin"/>
                    </w:r>
                    <w:r>
                      <w:instrText xml:space="preserve"> PAGE  \* MERGEFORMAT </w:instrText>
                    </w:r>
                    <w:r>
                      <w:fldChar w:fldCharType="separate"/>
                    </w:r>
                    <w:r>
                      <w:t>50</w:t>
                    </w:r>
                    <w:r>
                      <w:fldChar w:fldCharType="end"/>
                    </w:r>
                  </w:p>
                </w:txbxContent>
              </v:textbox>
            </v:shape>
          </w:pict>
        </mc:Fallback>
      </mc:AlternateContent>
    </w:r>
  </w:p>
  <w:p w14:paraId="495C6DE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71A2">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98E69">
                          <w:pPr>
                            <w:pStyle w:val="4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0998E69">
                    <w:pPr>
                      <w:pStyle w:val="40"/>
                    </w:pPr>
                    <w:r>
                      <w:fldChar w:fldCharType="begin"/>
                    </w:r>
                    <w:r>
                      <w:instrText xml:space="preserve"> PAGE  \* MERGEFORMAT </w:instrText>
                    </w:r>
                    <w:r>
                      <w:fldChar w:fldCharType="separate"/>
                    </w:r>
                    <w:r>
                      <w:t>49</w:t>
                    </w:r>
                    <w:r>
                      <w:fldChar w:fldCharType="end"/>
                    </w:r>
                  </w:p>
                </w:txbxContent>
              </v:textbox>
            </v:shape>
          </w:pict>
        </mc:Fallback>
      </mc:AlternateContent>
    </w:r>
  </w:p>
  <w:p w14:paraId="4833BC6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A2E92">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00101">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8500101">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22DA6D5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7034E">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CE9A3">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52CE9A3">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D7736">
    <w:pPr>
      <w:pStyle w:val="40"/>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7C741">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F77C741">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36ED">
    <w:pPr>
      <w:pStyle w:val="40"/>
      <w:framePr w:wrap="around" w:vAnchor="text" w:hAnchor="margin" w:xAlign="right" w:y="1"/>
      <w:rPr>
        <w:rStyle w:val="73"/>
      </w:rPr>
    </w:pPr>
    <w:r>
      <w:fldChar w:fldCharType="begin"/>
    </w:r>
    <w:r>
      <w:rPr>
        <w:rStyle w:val="73"/>
      </w:rPr>
      <w:instrText xml:space="preserve">PAGE  </w:instrText>
    </w:r>
    <w:r>
      <w:fldChar w:fldCharType="separate"/>
    </w:r>
    <w:r>
      <w:rPr>
        <w:rStyle w:val="73"/>
      </w:rPr>
      <w:t>35</w:t>
    </w:r>
    <w:r>
      <w:fldChar w:fldCharType="end"/>
    </w:r>
  </w:p>
  <w:p w14:paraId="01E90A6B">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4B80">
    <w:pPr>
      <w:pStyle w:val="4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90548">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1490548">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09B02">
    <w:pPr>
      <w:pStyle w:val="40"/>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5D3DA">
    <w:pPr>
      <w:pStyle w:val="40"/>
      <w:jc w:val="center"/>
      <w:rPr>
        <w:rFonts w:hint="eastAsia" w:eastAsia="宋体"/>
        <w:lang w:val="en-US" w:eastAsia="zh-CN"/>
      </w:rPr>
    </w:pPr>
    <w:r>
      <w:rPr>
        <w:rFonts w:hint="eastAsia"/>
        <w:lang w:val="en-US" w:eastAsia="zh-CN"/>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66A48">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50654">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8C50654">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56F88">
    <w:pPr>
      <w:pStyle w:val="40"/>
      <w:jc w:val="center"/>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487DF">
                          <w:pPr>
                            <w:pStyle w:val="4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1A487DF">
                    <w:pPr>
                      <w:pStyle w:val="4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77E39">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EE443">
                          <w:pPr>
                            <w:pStyle w:val="4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5EEE443">
                    <w:pPr>
                      <w:pStyle w:val="4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8176">
    <w:pPr>
      <w:pStyle w:val="40"/>
      <w:jc w:val="center"/>
      <w:rPr>
        <w:rFonts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BB363">
                          <w:pPr>
                            <w:pStyle w:val="4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17BB363">
                    <w:pPr>
                      <w:pStyle w:val="4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58D6A">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54A5A">
                          <w:pPr>
                            <w:pStyle w:val="4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9454A5A">
                    <w:pPr>
                      <w:pStyle w:val="4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987FF">
    <w:pPr>
      <w:ind w:firstLine="480"/>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08A56">
                          <w:pPr>
                            <w:pStyle w:val="4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8508A56">
                    <w:pPr>
                      <w:pStyle w:val="4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2002">
    <w:pPr>
      <w:pStyle w:val="41"/>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56A8B">
    <w:pPr>
      <w:pStyle w:val="41"/>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B0C14">
    <w:pPr>
      <w:pStyle w:val="41"/>
      <w:pBdr>
        <w:bottom w:val="none" w:color="auto" w:sz="0" w:space="1"/>
      </w:pBd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0D33E">
    <w:pPr>
      <w:pStyle w:val="41"/>
      <w:pBdr>
        <w:bottom w:val="none" w:color="auto" w:sz="0" w:space="1"/>
      </w:pBdr>
      <w:ind w:firstLine="360"/>
      <w:rPr>
        <w:rFonts w:ascii="仿宋_GB2312" w:eastAsia="仿宋_GB2312"/>
        <w:b/>
        <w:bCs/>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84062">
    <w:pPr>
      <w:pStyle w:val="41"/>
      <w:pBdr>
        <w:bottom w:val="none" w:color="auto" w:sz="0" w:space="1"/>
      </w:pBdr>
      <w:rPr>
        <w:rFonts w:ascii="仿宋_GB2312" w:eastAsia="仿宋_GB2312"/>
        <w:b/>
        <w:i/>
        <w:u w:val="single"/>
      </w:rPr>
    </w:pPr>
    <w:r>
      <w:t></w:t>
    </w:r>
    <w:r>
      <w:rPr>
        <w:rFonts w:hint="eastAsia"/>
      </w:rPr>
      <w:t xml:space="preserve">  </w:t>
    </w:r>
  </w:p>
  <w:p w14:paraId="2D39F7E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60651">
    <w:pPr>
      <w:pStyle w:val="41"/>
      <w:pBdr>
        <w:bottom w:val="none" w:color="auto" w:sz="0" w:space="1"/>
      </w:pBd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F4C55">
    <w:pPr>
      <w:pStyle w:val="41"/>
      <w:pBdr>
        <w:bottom w:val="none" w:color="auto" w:sz="0" w:space="1"/>
      </w:pBdr>
      <w:jc w:val="right"/>
      <w:rPr>
        <w:rFonts w:ascii="仿宋_GB2312" w:eastAsia="仿宋_GB2312"/>
        <w:b/>
        <w:i/>
        <w:u w:val="single"/>
      </w:rPr>
    </w:pPr>
    <w:r>
      <w:rPr>
        <w:rFonts w:hint="eastAsia"/>
      </w:rPr>
      <w:t xml:space="preserve">                                 </w:t>
    </w:r>
  </w:p>
  <w:p w14:paraId="79DF2E2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7A060">
    <w:pPr>
      <w:pStyle w:val="41"/>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2C36A">
    <w:pPr>
      <w:pStyle w:val="41"/>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4E00"/>
    <w:multiLevelType w:val="singleLevel"/>
    <w:tmpl w:val="87B24E00"/>
    <w:lvl w:ilvl="0" w:tentative="0">
      <w:start w:val="12"/>
      <w:numFmt w:val="decimal"/>
      <w:suff w:val="space"/>
      <w:lvlText w:val="%1."/>
      <w:lvlJc w:val="left"/>
    </w:lvl>
  </w:abstractNum>
  <w:abstractNum w:abstractNumId="1">
    <w:nsid w:val="AD2EE9C4"/>
    <w:multiLevelType w:val="singleLevel"/>
    <w:tmpl w:val="AD2EE9C4"/>
    <w:lvl w:ilvl="0" w:tentative="0">
      <w:start w:val="20"/>
      <w:numFmt w:val="decimal"/>
      <w:suff w:val="space"/>
      <w:lvlText w:val="%1."/>
      <w:lvlJc w:val="left"/>
    </w:lvl>
  </w:abstractNum>
  <w:abstractNum w:abstractNumId="2">
    <w:nsid w:val="C6C902EB"/>
    <w:multiLevelType w:val="singleLevel"/>
    <w:tmpl w:val="C6C902EB"/>
    <w:lvl w:ilvl="0" w:tentative="0">
      <w:start w:val="16"/>
      <w:numFmt w:val="decimal"/>
      <w:suff w:val="space"/>
      <w:lvlText w:val="%1."/>
      <w:lvlJc w:val="left"/>
    </w:lvl>
  </w:abstractNum>
  <w:abstractNum w:abstractNumId="3">
    <w:nsid w:val="EEBCB84E"/>
    <w:multiLevelType w:val="singleLevel"/>
    <w:tmpl w:val="EEBCB84E"/>
    <w:lvl w:ilvl="0" w:tentative="0">
      <w:start w:val="1"/>
      <w:numFmt w:val="chineseCounting"/>
      <w:suff w:val="nothing"/>
      <w:lvlText w:val="%1、"/>
      <w:lvlJc w:val="left"/>
      <w:rPr>
        <w:rFonts w:hint="eastAsia"/>
      </w:rPr>
    </w:lvl>
  </w:abstractNum>
  <w:abstractNum w:abstractNumId="4">
    <w:nsid w:val="FE000763"/>
    <w:multiLevelType w:val="singleLevel"/>
    <w:tmpl w:val="FE000763"/>
    <w:lvl w:ilvl="0" w:tentative="0">
      <w:start w:val="8"/>
      <w:numFmt w:val="decimal"/>
      <w:suff w:val="space"/>
      <w:lvlText w:val="%1."/>
      <w:lvlJc w:val="left"/>
    </w:lvl>
  </w:abstractNum>
  <w:abstractNum w:abstractNumId="5">
    <w:nsid w:val="34238E1B"/>
    <w:multiLevelType w:val="singleLevel"/>
    <w:tmpl w:val="34238E1B"/>
    <w:lvl w:ilvl="0" w:tentative="0">
      <w:start w:val="27"/>
      <w:numFmt w:val="decimal"/>
      <w:suff w:val="space"/>
      <w:lvlText w:val="%1."/>
      <w:lvlJc w:val="left"/>
    </w:lvl>
  </w:abstractNum>
  <w:abstractNum w:abstractNumId="6">
    <w:nsid w:val="7625C79A"/>
    <w:multiLevelType w:val="singleLevel"/>
    <w:tmpl w:val="7625C79A"/>
    <w:lvl w:ilvl="0" w:tentative="0">
      <w:start w:val="2"/>
      <w:numFmt w:val="decimal"/>
      <w:suff w:val="space"/>
      <w:lvlText w:val="%1."/>
      <w:lvlJc w:val="left"/>
    </w:lvl>
  </w:abstractNum>
  <w:abstractNum w:abstractNumId="7">
    <w:nsid w:val="792045E3"/>
    <w:multiLevelType w:val="singleLevel"/>
    <w:tmpl w:val="792045E3"/>
    <w:lvl w:ilvl="0" w:tentative="0">
      <w:start w:val="6"/>
      <w:numFmt w:val="chineseCounting"/>
      <w:suff w:val="nothing"/>
      <w:lvlText w:val="%1、"/>
      <w:lvlJc w:val="left"/>
      <w:rPr>
        <w:rFonts w:hint="eastAsia"/>
      </w:r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YWQ3NGFmNWEwZWQzMjVkZTBlYzZhMDZmN2U3NmMifQ=="/>
    <w:docVar w:name="KSO_WPS_MARK_KEY" w:val="4162c88e-7a97-4f8a-914e-66eeeef13e7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8A6"/>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3C7"/>
    <w:rsid w:val="000E4765"/>
    <w:rsid w:val="000E5B7E"/>
    <w:rsid w:val="000E5FF9"/>
    <w:rsid w:val="000E6AE1"/>
    <w:rsid w:val="000E7142"/>
    <w:rsid w:val="000E7632"/>
    <w:rsid w:val="000E7737"/>
    <w:rsid w:val="000E7739"/>
    <w:rsid w:val="000E77EE"/>
    <w:rsid w:val="000F1604"/>
    <w:rsid w:val="000F1EE7"/>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439"/>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26"/>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EC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393"/>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A"/>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28E3"/>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B92"/>
    <w:rsid w:val="00671FD5"/>
    <w:rsid w:val="006720BC"/>
    <w:rsid w:val="00672906"/>
    <w:rsid w:val="00672C73"/>
    <w:rsid w:val="00673B64"/>
    <w:rsid w:val="006741A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C5B"/>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D1F"/>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2D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1BFF"/>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D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D52"/>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3D"/>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0EF3"/>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1F"/>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09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F13"/>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CC9"/>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63"/>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ED"/>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1285"/>
    <w:rsid w:val="011F6449"/>
    <w:rsid w:val="01236AFB"/>
    <w:rsid w:val="019F7441"/>
    <w:rsid w:val="01B37585"/>
    <w:rsid w:val="01C240D6"/>
    <w:rsid w:val="01D55165"/>
    <w:rsid w:val="01DF6BF8"/>
    <w:rsid w:val="01EB4811"/>
    <w:rsid w:val="01EC2C57"/>
    <w:rsid w:val="02284DF1"/>
    <w:rsid w:val="02392050"/>
    <w:rsid w:val="026B2E25"/>
    <w:rsid w:val="02824D4D"/>
    <w:rsid w:val="029576BA"/>
    <w:rsid w:val="029C2A86"/>
    <w:rsid w:val="02D84F8A"/>
    <w:rsid w:val="02DA6776"/>
    <w:rsid w:val="02DC4B10"/>
    <w:rsid w:val="02DD76CE"/>
    <w:rsid w:val="02F36323"/>
    <w:rsid w:val="02F5619C"/>
    <w:rsid w:val="03222B47"/>
    <w:rsid w:val="0326446A"/>
    <w:rsid w:val="032D5555"/>
    <w:rsid w:val="033301DC"/>
    <w:rsid w:val="0336740B"/>
    <w:rsid w:val="036634D2"/>
    <w:rsid w:val="036916A9"/>
    <w:rsid w:val="03885263"/>
    <w:rsid w:val="03B629A7"/>
    <w:rsid w:val="03C75283"/>
    <w:rsid w:val="03DD35E4"/>
    <w:rsid w:val="03FC5F2A"/>
    <w:rsid w:val="04076900"/>
    <w:rsid w:val="041A5A3B"/>
    <w:rsid w:val="0421121E"/>
    <w:rsid w:val="042311BA"/>
    <w:rsid w:val="042B157A"/>
    <w:rsid w:val="043E286E"/>
    <w:rsid w:val="044B421A"/>
    <w:rsid w:val="04596E97"/>
    <w:rsid w:val="046C5C2A"/>
    <w:rsid w:val="048F763B"/>
    <w:rsid w:val="049E721D"/>
    <w:rsid w:val="049F330E"/>
    <w:rsid w:val="04AA775C"/>
    <w:rsid w:val="04AF1889"/>
    <w:rsid w:val="04F66F48"/>
    <w:rsid w:val="050909BB"/>
    <w:rsid w:val="0522318E"/>
    <w:rsid w:val="05251E14"/>
    <w:rsid w:val="052845F3"/>
    <w:rsid w:val="05560C2A"/>
    <w:rsid w:val="0559183C"/>
    <w:rsid w:val="055D2919"/>
    <w:rsid w:val="05A16594"/>
    <w:rsid w:val="05A7762D"/>
    <w:rsid w:val="05D05C61"/>
    <w:rsid w:val="060E5941"/>
    <w:rsid w:val="06110FAF"/>
    <w:rsid w:val="06493CA7"/>
    <w:rsid w:val="065A6178"/>
    <w:rsid w:val="06623713"/>
    <w:rsid w:val="066F1CF3"/>
    <w:rsid w:val="06930BB8"/>
    <w:rsid w:val="069F3F4E"/>
    <w:rsid w:val="069F594B"/>
    <w:rsid w:val="06B75E22"/>
    <w:rsid w:val="06C748BA"/>
    <w:rsid w:val="06D23550"/>
    <w:rsid w:val="06D620B4"/>
    <w:rsid w:val="07245D42"/>
    <w:rsid w:val="07264C62"/>
    <w:rsid w:val="0730481D"/>
    <w:rsid w:val="0779354C"/>
    <w:rsid w:val="077A1300"/>
    <w:rsid w:val="07B503AE"/>
    <w:rsid w:val="07FE23B9"/>
    <w:rsid w:val="08061376"/>
    <w:rsid w:val="08163393"/>
    <w:rsid w:val="08452D77"/>
    <w:rsid w:val="086401F8"/>
    <w:rsid w:val="08751CAA"/>
    <w:rsid w:val="087E4C40"/>
    <w:rsid w:val="089A6C96"/>
    <w:rsid w:val="08D66AD6"/>
    <w:rsid w:val="08DA33A3"/>
    <w:rsid w:val="08E80F13"/>
    <w:rsid w:val="09265ED9"/>
    <w:rsid w:val="09335624"/>
    <w:rsid w:val="0944690F"/>
    <w:rsid w:val="09535675"/>
    <w:rsid w:val="095F057D"/>
    <w:rsid w:val="09642282"/>
    <w:rsid w:val="09733572"/>
    <w:rsid w:val="09772C16"/>
    <w:rsid w:val="097F75FA"/>
    <w:rsid w:val="098353B5"/>
    <w:rsid w:val="099C619C"/>
    <w:rsid w:val="09A92330"/>
    <w:rsid w:val="09B06B87"/>
    <w:rsid w:val="09BD5DBE"/>
    <w:rsid w:val="09C13146"/>
    <w:rsid w:val="09C851E3"/>
    <w:rsid w:val="09E04166"/>
    <w:rsid w:val="0A0E0E57"/>
    <w:rsid w:val="0A1C0718"/>
    <w:rsid w:val="0A3E7710"/>
    <w:rsid w:val="0A5B7E63"/>
    <w:rsid w:val="0A627D5C"/>
    <w:rsid w:val="0A67494D"/>
    <w:rsid w:val="0A695A93"/>
    <w:rsid w:val="0A99714B"/>
    <w:rsid w:val="0AA374A5"/>
    <w:rsid w:val="0AAB7649"/>
    <w:rsid w:val="0AB9580F"/>
    <w:rsid w:val="0ABC5606"/>
    <w:rsid w:val="0AC20964"/>
    <w:rsid w:val="0B30404E"/>
    <w:rsid w:val="0B4C6C14"/>
    <w:rsid w:val="0B5E5DFE"/>
    <w:rsid w:val="0B631A88"/>
    <w:rsid w:val="0B683D45"/>
    <w:rsid w:val="0B7F3F11"/>
    <w:rsid w:val="0B884417"/>
    <w:rsid w:val="0BB40AED"/>
    <w:rsid w:val="0BCE0FAA"/>
    <w:rsid w:val="0BD15D72"/>
    <w:rsid w:val="0BF6188C"/>
    <w:rsid w:val="0BF73C91"/>
    <w:rsid w:val="0C0A482C"/>
    <w:rsid w:val="0C170175"/>
    <w:rsid w:val="0C571A41"/>
    <w:rsid w:val="0C5C1171"/>
    <w:rsid w:val="0C5E1CBC"/>
    <w:rsid w:val="0C615B50"/>
    <w:rsid w:val="0C812B51"/>
    <w:rsid w:val="0C8445DA"/>
    <w:rsid w:val="0C87121B"/>
    <w:rsid w:val="0CB007AA"/>
    <w:rsid w:val="0CC007F7"/>
    <w:rsid w:val="0CCE74AD"/>
    <w:rsid w:val="0CD53211"/>
    <w:rsid w:val="0CFE707A"/>
    <w:rsid w:val="0D063BDA"/>
    <w:rsid w:val="0D08375F"/>
    <w:rsid w:val="0D184CFB"/>
    <w:rsid w:val="0D4A7419"/>
    <w:rsid w:val="0D7875D9"/>
    <w:rsid w:val="0D827401"/>
    <w:rsid w:val="0D84094E"/>
    <w:rsid w:val="0D8A00E9"/>
    <w:rsid w:val="0D8D589E"/>
    <w:rsid w:val="0D984282"/>
    <w:rsid w:val="0DA01C73"/>
    <w:rsid w:val="0DD63300"/>
    <w:rsid w:val="0DF50604"/>
    <w:rsid w:val="0DF702FE"/>
    <w:rsid w:val="0E060E51"/>
    <w:rsid w:val="0E0E274D"/>
    <w:rsid w:val="0E410F89"/>
    <w:rsid w:val="0E5604B2"/>
    <w:rsid w:val="0E5C7DF2"/>
    <w:rsid w:val="0E6D5D79"/>
    <w:rsid w:val="0E9D0089"/>
    <w:rsid w:val="0EB803EE"/>
    <w:rsid w:val="0ECE7001"/>
    <w:rsid w:val="0EF94D4B"/>
    <w:rsid w:val="0F12144F"/>
    <w:rsid w:val="0F2928DC"/>
    <w:rsid w:val="0F4958DC"/>
    <w:rsid w:val="0F4E001C"/>
    <w:rsid w:val="0F515DF7"/>
    <w:rsid w:val="0F56503F"/>
    <w:rsid w:val="0F596BA8"/>
    <w:rsid w:val="0F6248D2"/>
    <w:rsid w:val="0F6600DC"/>
    <w:rsid w:val="0F693536"/>
    <w:rsid w:val="0F7B0511"/>
    <w:rsid w:val="0F7B76D9"/>
    <w:rsid w:val="0F816ACD"/>
    <w:rsid w:val="0F9832DB"/>
    <w:rsid w:val="0FBF3FD2"/>
    <w:rsid w:val="0FBF7FF3"/>
    <w:rsid w:val="10150A56"/>
    <w:rsid w:val="102313C5"/>
    <w:rsid w:val="10646583"/>
    <w:rsid w:val="10770C3A"/>
    <w:rsid w:val="107D4B15"/>
    <w:rsid w:val="108A3C80"/>
    <w:rsid w:val="1097590F"/>
    <w:rsid w:val="10A17219"/>
    <w:rsid w:val="10A673BF"/>
    <w:rsid w:val="10AF7152"/>
    <w:rsid w:val="10C26171"/>
    <w:rsid w:val="10E16B8A"/>
    <w:rsid w:val="10F33360"/>
    <w:rsid w:val="10FC16EA"/>
    <w:rsid w:val="110F1D40"/>
    <w:rsid w:val="11266F33"/>
    <w:rsid w:val="115E6AF7"/>
    <w:rsid w:val="116374F7"/>
    <w:rsid w:val="118963A1"/>
    <w:rsid w:val="11916802"/>
    <w:rsid w:val="11C6522A"/>
    <w:rsid w:val="11CC0423"/>
    <w:rsid w:val="11DB01A5"/>
    <w:rsid w:val="11E104CC"/>
    <w:rsid w:val="11E20309"/>
    <w:rsid w:val="11E44981"/>
    <w:rsid w:val="12255233"/>
    <w:rsid w:val="12530213"/>
    <w:rsid w:val="12594386"/>
    <w:rsid w:val="126A32DB"/>
    <w:rsid w:val="127723A9"/>
    <w:rsid w:val="1277795B"/>
    <w:rsid w:val="12862074"/>
    <w:rsid w:val="1288040F"/>
    <w:rsid w:val="12883966"/>
    <w:rsid w:val="129E45B4"/>
    <w:rsid w:val="12A871B9"/>
    <w:rsid w:val="12A96255"/>
    <w:rsid w:val="12C25741"/>
    <w:rsid w:val="12D22C2E"/>
    <w:rsid w:val="12D81596"/>
    <w:rsid w:val="12EF75D8"/>
    <w:rsid w:val="12FB0490"/>
    <w:rsid w:val="13072A44"/>
    <w:rsid w:val="133B576B"/>
    <w:rsid w:val="135F4BE2"/>
    <w:rsid w:val="138438B5"/>
    <w:rsid w:val="139B107F"/>
    <w:rsid w:val="139B1A0A"/>
    <w:rsid w:val="139D25C7"/>
    <w:rsid w:val="13BF3CE4"/>
    <w:rsid w:val="1403455A"/>
    <w:rsid w:val="141008D8"/>
    <w:rsid w:val="14125FE6"/>
    <w:rsid w:val="144B47FE"/>
    <w:rsid w:val="144E2788"/>
    <w:rsid w:val="146D271E"/>
    <w:rsid w:val="147B1ABD"/>
    <w:rsid w:val="14931BE5"/>
    <w:rsid w:val="14982588"/>
    <w:rsid w:val="149A5AD9"/>
    <w:rsid w:val="14A7619D"/>
    <w:rsid w:val="14AA11A2"/>
    <w:rsid w:val="14BD159F"/>
    <w:rsid w:val="15026880"/>
    <w:rsid w:val="150536C3"/>
    <w:rsid w:val="150C1963"/>
    <w:rsid w:val="151447A0"/>
    <w:rsid w:val="154A6454"/>
    <w:rsid w:val="15611DD0"/>
    <w:rsid w:val="156F6E5A"/>
    <w:rsid w:val="15762120"/>
    <w:rsid w:val="1592490D"/>
    <w:rsid w:val="15C50FB0"/>
    <w:rsid w:val="15EF4C28"/>
    <w:rsid w:val="16106893"/>
    <w:rsid w:val="16331AEA"/>
    <w:rsid w:val="163B6E92"/>
    <w:rsid w:val="16504E7A"/>
    <w:rsid w:val="1667132F"/>
    <w:rsid w:val="167B4954"/>
    <w:rsid w:val="16822B68"/>
    <w:rsid w:val="16A8729C"/>
    <w:rsid w:val="16B33193"/>
    <w:rsid w:val="16B33777"/>
    <w:rsid w:val="16B8356E"/>
    <w:rsid w:val="16BC70A7"/>
    <w:rsid w:val="16C6339E"/>
    <w:rsid w:val="17125209"/>
    <w:rsid w:val="172C16AC"/>
    <w:rsid w:val="172F2D79"/>
    <w:rsid w:val="17557BEF"/>
    <w:rsid w:val="175C51BC"/>
    <w:rsid w:val="179C00EE"/>
    <w:rsid w:val="17D349C1"/>
    <w:rsid w:val="17EA5838"/>
    <w:rsid w:val="1830729E"/>
    <w:rsid w:val="1870062C"/>
    <w:rsid w:val="18817102"/>
    <w:rsid w:val="18830A15"/>
    <w:rsid w:val="18852B28"/>
    <w:rsid w:val="188B5321"/>
    <w:rsid w:val="18D55226"/>
    <w:rsid w:val="19006747"/>
    <w:rsid w:val="193261D5"/>
    <w:rsid w:val="19786FBD"/>
    <w:rsid w:val="19932372"/>
    <w:rsid w:val="19994DF7"/>
    <w:rsid w:val="19A20DD5"/>
    <w:rsid w:val="19AE03F1"/>
    <w:rsid w:val="19B33B02"/>
    <w:rsid w:val="19B962C2"/>
    <w:rsid w:val="19C80964"/>
    <w:rsid w:val="19CA4296"/>
    <w:rsid w:val="19D62168"/>
    <w:rsid w:val="19DA04BD"/>
    <w:rsid w:val="19EB547F"/>
    <w:rsid w:val="1A071A03"/>
    <w:rsid w:val="1A0B04A0"/>
    <w:rsid w:val="1A1F16AE"/>
    <w:rsid w:val="1A3B5C77"/>
    <w:rsid w:val="1A4735B7"/>
    <w:rsid w:val="1A984BAD"/>
    <w:rsid w:val="1AB8220E"/>
    <w:rsid w:val="1ACB5E83"/>
    <w:rsid w:val="1ADE66E9"/>
    <w:rsid w:val="1AE4166C"/>
    <w:rsid w:val="1AE85900"/>
    <w:rsid w:val="1AE86A6B"/>
    <w:rsid w:val="1AF06CFB"/>
    <w:rsid w:val="1AF11B8D"/>
    <w:rsid w:val="1B11359C"/>
    <w:rsid w:val="1B23297F"/>
    <w:rsid w:val="1B2A271F"/>
    <w:rsid w:val="1B530544"/>
    <w:rsid w:val="1B5643DD"/>
    <w:rsid w:val="1B604104"/>
    <w:rsid w:val="1B713184"/>
    <w:rsid w:val="1BA209CF"/>
    <w:rsid w:val="1BB4777D"/>
    <w:rsid w:val="1BD75AB8"/>
    <w:rsid w:val="1C0459C2"/>
    <w:rsid w:val="1C0B5645"/>
    <w:rsid w:val="1C1B3B4A"/>
    <w:rsid w:val="1C831A57"/>
    <w:rsid w:val="1C88086E"/>
    <w:rsid w:val="1C8C6AE3"/>
    <w:rsid w:val="1CB71C44"/>
    <w:rsid w:val="1CC161ED"/>
    <w:rsid w:val="1CD86393"/>
    <w:rsid w:val="1D1C1A71"/>
    <w:rsid w:val="1D266CE1"/>
    <w:rsid w:val="1D315072"/>
    <w:rsid w:val="1D3963AF"/>
    <w:rsid w:val="1D602818"/>
    <w:rsid w:val="1D632D08"/>
    <w:rsid w:val="1D660E3D"/>
    <w:rsid w:val="1D6A673C"/>
    <w:rsid w:val="1D9247AE"/>
    <w:rsid w:val="1DB567EC"/>
    <w:rsid w:val="1DCA7323"/>
    <w:rsid w:val="1DD003DE"/>
    <w:rsid w:val="1DF51A98"/>
    <w:rsid w:val="1E3D060F"/>
    <w:rsid w:val="1E3F7D2E"/>
    <w:rsid w:val="1E4134E4"/>
    <w:rsid w:val="1E5062B3"/>
    <w:rsid w:val="1E523514"/>
    <w:rsid w:val="1E714A66"/>
    <w:rsid w:val="1E802593"/>
    <w:rsid w:val="1EA703CC"/>
    <w:rsid w:val="1EAF519E"/>
    <w:rsid w:val="1EB202A6"/>
    <w:rsid w:val="1EB7330C"/>
    <w:rsid w:val="1EFD29D6"/>
    <w:rsid w:val="1F0A0FF3"/>
    <w:rsid w:val="1F2B5C6B"/>
    <w:rsid w:val="1F5771FF"/>
    <w:rsid w:val="1F6952A2"/>
    <w:rsid w:val="1F772AAB"/>
    <w:rsid w:val="1F986864"/>
    <w:rsid w:val="1FAC3198"/>
    <w:rsid w:val="1FAC5F93"/>
    <w:rsid w:val="1FAF184C"/>
    <w:rsid w:val="1FB160A1"/>
    <w:rsid w:val="1FC94A03"/>
    <w:rsid w:val="1FE868A9"/>
    <w:rsid w:val="20034907"/>
    <w:rsid w:val="20173E4B"/>
    <w:rsid w:val="204E48BC"/>
    <w:rsid w:val="207C5953"/>
    <w:rsid w:val="2089011D"/>
    <w:rsid w:val="208921B3"/>
    <w:rsid w:val="20973DEB"/>
    <w:rsid w:val="209844B3"/>
    <w:rsid w:val="20A16773"/>
    <w:rsid w:val="20B26522"/>
    <w:rsid w:val="20B44310"/>
    <w:rsid w:val="20DB741A"/>
    <w:rsid w:val="210229B5"/>
    <w:rsid w:val="21030097"/>
    <w:rsid w:val="210D7DE1"/>
    <w:rsid w:val="211116EB"/>
    <w:rsid w:val="211C715B"/>
    <w:rsid w:val="215356BC"/>
    <w:rsid w:val="216133FC"/>
    <w:rsid w:val="21746EB6"/>
    <w:rsid w:val="21771570"/>
    <w:rsid w:val="21A5330F"/>
    <w:rsid w:val="21B87027"/>
    <w:rsid w:val="21D56769"/>
    <w:rsid w:val="21E52EF3"/>
    <w:rsid w:val="21E855F1"/>
    <w:rsid w:val="21FB5D7B"/>
    <w:rsid w:val="220601CB"/>
    <w:rsid w:val="220B1C3D"/>
    <w:rsid w:val="221D1D20"/>
    <w:rsid w:val="2229539C"/>
    <w:rsid w:val="22334A87"/>
    <w:rsid w:val="224A1D93"/>
    <w:rsid w:val="22565A1B"/>
    <w:rsid w:val="229A5E96"/>
    <w:rsid w:val="22BE6801"/>
    <w:rsid w:val="22C502F1"/>
    <w:rsid w:val="22D503AD"/>
    <w:rsid w:val="22E1605C"/>
    <w:rsid w:val="22E51E1F"/>
    <w:rsid w:val="22F35F94"/>
    <w:rsid w:val="23093D4C"/>
    <w:rsid w:val="233500BF"/>
    <w:rsid w:val="23377FF7"/>
    <w:rsid w:val="23467C9D"/>
    <w:rsid w:val="235B7AB5"/>
    <w:rsid w:val="236B425F"/>
    <w:rsid w:val="23836192"/>
    <w:rsid w:val="23901F29"/>
    <w:rsid w:val="239C0061"/>
    <w:rsid w:val="23B908A4"/>
    <w:rsid w:val="23BA47E3"/>
    <w:rsid w:val="23D909ED"/>
    <w:rsid w:val="23E95BEF"/>
    <w:rsid w:val="23FD0064"/>
    <w:rsid w:val="23FD24E3"/>
    <w:rsid w:val="23FD7F20"/>
    <w:rsid w:val="240E37A9"/>
    <w:rsid w:val="245375B0"/>
    <w:rsid w:val="24642C0A"/>
    <w:rsid w:val="246F32AE"/>
    <w:rsid w:val="24B22173"/>
    <w:rsid w:val="24B95AD9"/>
    <w:rsid w:val="24BE24DA"/>
    <w:rsid w:val="24CF5825"/>
    <w:rsid w:val="24D663E6"/>
    <w:rsid w:val="24D77F2B"/>
    <w:rsid w:val="24DB1E16"/>
    <w:rsid w:val="25415818"/>
    <w:rsid w:val="25751A06"/>
    <w:rsid w:val="258B00E2"/>
    <w:rsid w:val="259A0F29"/>
    <w:rsid w:val="25A917A6"/>
    <w:rsid w:val="25BE27CC"/>
    <w:rsid w:val="25C920A9"/>
    <w:rsid w:val="25F435D2"/>
    <w:rsid w:val="25F74A5C"/>
    <w:rsid w:val="2609679C"/>
    <w:rsid w:val="261C7718"/>
    <w:rsid w:val="26213859"/>
    <w:rsid w:val="2628662C"/>
    <w:rsid w:val="262D45DE"/>
    <w:rsid w:val="263B60F2"/>
    <w:rsid w:val="26421B0D"/>
    <w:rsid w:val="264749C3"/>
    <w:rsid w:val="26747CA0"/>
    <w:rsid w:val="26871DAD"/>
    <w:rsid w:val="26A34AE3"/>
    <w:rsid w:val="26A53EF9"/>
    <w:rsid w:val="26A94201"/>
    <w:rsid w:val="26AC274F"/>
    <w:rsid w:val="26B67F49"/>
    <w:rsid w:val="26F929A0"/>
    <w:rsid w:val="27044A29"/>
    <w:rsid w:val="27070A20"/>
    <w:rsid w:val="271816CB"/>
    <w:rsid w:val="271D34C8"/>
    <w:rsid w:val="272116A0"/>
    <w:rsid w:val="27466D3F"/>
    <w:rsid w:val="27476D19"/>
    <w:rsid w:val="276142BF"/>
    <w:rsid w:val="27783712"/>
    <w:rsid w:val="27907362"/>
    <w:rsid w:val="27BF157B"/>
    <w:rsid w:val="27C44DE4"/>
    <w:rsid w:val="27D5789C"/>
    <w:rsid w:val="28333E1D"/>
    <w:rsid w:val="28454BD6"/>
    <w:rsid w:val="28455253"/>
    <w:rsid w:val="28551971"/>
    <w:rsid w:val="285B1C53"/>
    <w:rsid w:val="28651626"/>
    <w:rsid w:val="289F7086"/>
    <w:rsid w:val="28A31469"/>
    <w:rsid w:val="28B523C7"/>
    <w:rsid w:val="28C32028"/>
    <w:rsid w:val="28CC490F"/>
    <w:rsid w:val="28DE40AA"/>
    <w:rsid w:val="28F45EEB"/>
    <w:rsid w:val="29345E77"/>
    <w:rsid w:val="294C65AD"/>
    <w:rsid w:val="294F28E5"/>
    <w:rsid w:val="2956295F"/>
    <w:rsid w:val="29631B1C"/>
    <w:rsid w:val="29806583"/>
    <w:rsid w:val="298505A2"/>
    <w:rsid w:val="298B3C4C"/>
    <w:rsid w:val="29AB289B"/>
    <w:rsid w:val="29D67219"/>
    <w:rsid w:val="29F26D24"/>
    <w:rsid w:val="2A15033F"/>
    <w:rsid w:val="2A1662C1"/>
    <w:rsid w:val="2A1C7367"/>
    <w:rsid w:val="2A2815FA"/>
    <w:rsid w:val="2A5610E8"/>
    <w:rsid w:val="2A656C56"/>
    <w:rsid w:val="2A6D6092"/>
    <w:rsid w:val="2A7D76B4"/>
    <w:rsid w:val="2ACB77CC"/>
    <w:rsid w:val="2AD43590"/>
    <w:rsid w:val="2AE92DF1"/>
    <w:rsid w:val="2B112E1F"/>
    <w:rsid w:val="2B261369"/>
    <w:rsid w:val="2B2A38B2"/>
    <w:rsid w:val="2B437463"/>
    <w:rsid w:val="2B7807EE"/>
    <w:rsid w:val="2B87229D"/>
    <w:rsid w:val="2BBF00EC"/>
    <w:rsid w:val="2BC04E47"/>
    <w:rsid w:val="2BC37CFD"/>
    <w:rsid w:val="2BD5237F"/>
    <w:rsid w:val="2BD61DD3"/>
    <w:rsid w:val="2BE31C98"/>
    <w:rsid w:val="2BE536CE"/>
    <w:rsid w:val="2BE758D9"/>
    <w:rsid w:val="2C09049E"/>
    <w:rsid w:val="2C0A653C"/>
    <w:rsid w:val="2C191F85"/>
    <w:rsid w:val="2C3058EF"/>
    <w:rsid w:val="2C687127"/>
    <w:rsid w:val="2C873291"/>
    <w:rsid w:val="2CB0513C"/>
    <w:rsid w:val="2CB17563"/>
    <w:rsid w:val="2CB34CDD"/>
    <w:rsid w:val="2CB66EF8"/>
    <w:rsid w:val="2CE82D6F"/>
    <w:rsid w:val="2D1F486A"/>
    <w:rsid w:val="2D2E14F5"/>
    <w:rsid w:val="2D343236"/>
    <w:rsid w:val="2D606C7D"/>
    <w:rsid w:val="2D97550D"/>
    <w:rsid w:val="2DD15014"/>
    <w:rsid w:val="2DE85F18"/>
    <w:rsid w:val="2DF72DE4"/>
    <w:rsid w:val="2E0220AF"/>
    <w:rsid w:val="2E372A37"/>
    <w:rsid w:val="2E4525DD"/>
    <w:rsid w:val="2E4B082A"/>
    <w:rsid w:val="2E5D4E86"/>
    <w:rsid w:val="2E5D790B"/>
    <w:rsid w:val="2E652751"/>
    <w:rsid w:val="2E9A3C18"/>
    <w:rsid w:val="2EBB0FEE"/>
    <w:rsid w:val="2EC272E6"/>
    <w:rsid w:val="2EC63002"/>
    <w:rsid w:val="2ECD0C29"/>
    <w:rsid w:val="2EE03233"/>
    <w:rsid w:val="2F0A6B38"/>
    <w:rsid w:val="2F346F0E"/>
    <w:rsid w:val="2F794269"/>
    <w:rsid w:val="2F946CCB"/>
    <w:rsid w:val="2FD25781"/>
    <w:rsid w:val="2FFD7934"/>
    <w:rsid w:val="2FFE2851"/>
    <w:rsid w:val="300967B6"/>
    <w:rsid w:val="303E6135"/>
    <w:rsid w:val="30695D8C"/>
    <w:rsid w:val="30733ACD"/>
    <w:rsid w:val="308C3862"/>
    <w:rsid w:val="309379D8"/>
    <w:rsid w:val="309612E7"/>
    <w:rsid w:val="30A270F7"/>
    <w:rsid w:val="30DF1478"/>
    <w:rsid w:val="30EB428D"/>
    <w:rsid w:val="30EC586F"/>
    <w:rsid w:val="31021C63"/>
    <w:rsid w:val="31360D5D"/>
    <w:rsid w:val="3146752E"/>
    <w:rsid w:val="317362BD"/>
    <w:rsid w:val="319C6071"/>
    <w:rsid w:val="31A03149"/>
    <w:rsid w:val="31AB5907"/>
    <w:rsid w:val="31AC3820"/>
    <w:rsid w:val="31AC537E"/>
    <w:rsid w:val="31C111F3"/>
    <w:rsid w:val="31E3679B"/>
    <w:rsid w:val="31E732FD"/>
    <w:rsid w:val="31FA3F13"/>
    <w:rsid w:val="323104BD"/>
    <w:rsid w:val="32517576"/>
    <w:rsid w:val="326C2300"/>
    <w:rsid w:val="328D434A"/>
    <w:rsid w:val="32BE5C2C"/>
    <w:rsid w:val="32FB6478"/>
    <w:rsid w:val="332054B8"/>
    <w:rsid w:val="33263B3F"/>
    <w:rsid w:val="333D5A4A"/>
    <w:rsid w:val="335A2AA0"/>
    <w:rsid w:val="336963EB"/>
    <w:rsid w:val="33742EAC"/>
    <w:rsid w:val="33797DE0"/>
    <w:rsid w:val="33816EEB"/>
    <w:rsid w:val="339A5965"/>
    <w:rsid w:val="33AC51E6"/>
    <w:rsid w:val="33BE302F"/>
    <w:rsid w:val="33E06F7D"/>
    <w:rsid w:val="33EB55CD"/>
    <w:rsid w:val="33EC4C02"/>
    <w:rsid w:val="340D2360"/>
    <w:rsid w:val="3410665D"/>
    <w:rsid w:val="34211214"/>
    <w:rsid w:val="342E63AB"/>
    <w:rsid w:val="34401C96"/>
    <w:rsid w:val="344D14A1"/>
    <w:rsid w:val="34950E68"/>
    <w:rsid w:val="34986E94"/>
    <w:rsid w:val="34A727F1"/>
    <w:rsid w:val="34AF62C9"/>
    <w:rsid w:val="34C1304E"/>
    <w:rsid w:val="34C861EB"/>
    <w:rsid w:val="34CB4388"/>
    <w:rsid w:val="34E04C25"/>
    <w:rsid w:val="34EF3AF5"/>
    <w:rsid w:val="34FA6E12"/>
    <w:rsid w:val="35177D3B"/>
    <w:rsid w:val="358C308A"/>
    <w:rsid w:val="358D5588"/>
    <w:rsid w:val="359D48C8"/>
    <w:rsid w:val="35A82B78"/>
    <w:rsid w:val="35AA049C"/>
    <w:rsid w:val="35B11087"/>
    <w:rsid w:val="35B97034"/>
    <w:rsid w:val="35E34777"/>
    <w:rsid w:val="360A2C3B"/>
    <w:rsid w:val="363A3B40"/>
    <w:rsid w:val="365302AE"/>
    <w:rsid w:val="36607A0A"/>
    <w:rsid w:val="366E227C"/>
    <w:rsid w:val="366F2E0D"/>
    <w:rsid w:val="367A7102"/>
    <w:rsid w:val="367B6A5C"/>
    <w:rsid w:val="36814A92"/>
    <w:rsid w:val="36827AAB"/>
    <w:rsid w:val="36A74ADA"/>
    <w:rsid w:val="36AD60D5"/>
    <w:rsid w:val="36AE3E56"/>
    <w:rsid w:val="36B224F9"/>
    <w:rsid w:val="36DD3259"/>
    <w:rsid w:val="36E032BC"/>
    <w:rsid w:val="36EC0CC9"/>
    <w:rsid w:val="371E6696"/>
    <w:rsid w:val="373F410B"/>
    <w:rsid w:val="37B15B33"/>
    <w:rsid w:val="37BE68BC"/>
    <w:rsid w:val="37D54F27"/>
    <w:rsid w:val="37EE7094"/>
    <w:rsid w:val="38296B3F"/>
    <w:rsid w:val="38296C89"/>
    <w:rsid w:val="383002EB"/>
    <w:rsid w:val="38433B03"/>
    <w:rsid w:val="38463C1A"/>
    <w:rsid w:val="38586797"/>
    <w:rsid w:val="385C64C8"/>
    <w:rsid w:val="387951BA"/>
    <w:rsid w:val="38966328"/>
    <w:rsid w:val="389F5630"/>
    <w:rsid w:val="38B87D9D"/>
    <w:rsid w:val="38BC0149"/>
    <w:rsid w:val="38D87D1C"/>
    <w:rsid w:val="38FA6453"/>
    <w:rsid w:val="394E6C03"/>
    <w:rsid w:val="39636459"/>
    <w:rsid w:val="396B7F6C"/>
    <w:rsid w:val="39B417A9"/>
    <w:rsid w:val="39C56945"/>
    <w:rsid w:val="39FC5695"/>
    <w:rsid w:val="3A006D8E"/>
    <w:rsid w:val="3A3651E5"/>
    <w:rsid w:val="3A3B691F"/>
    <w:rsid w:val="3A56271C"/>
    <w:rsid w:val="3A744481"/>
    <w:rsid w:val="3A8C7BEF"/>
    <w:rsid w:val="3A906246"/>
    <w:rsid w:val="3ACB3A3F"/>
    <w:rsid w:val="3B00217F"/>
    <w:rsid w:val="3B046D3A"/>
    <w:rsid w:val="3B2349B7"/>
    <w:rsid w:val="3B616CFF"/>
    <w:rsid w:val="3B6259F6"/>
    <w:rsid w:val="3B6B6A15"/>
    <w:rsid w:val="3B720250"/>
    <w:rsid w:val="3B870D7E"/>
    <w:rsid w:val="3B8F24B5"/>
    <w:rsid w:val="3B976654"/>
    <w:rsid w:val="3BA90120"/>
    <w:rsid w:val="3BC01EFC"/>
    <w:rsid w:val="3BCA786A"/>
    <w:rsid w:val="3BD31E2F"/>
    <w:rsid w:val="3BEC0AE7"/>
    <w:rsid w:val="3BF15831"/>
    <w:rsid w:val="3C014684"/>
    <w:rsid w:val="3C105946"/>
    <w:rsid w:val="3C297A7F"/>
    <w:rsid w:val="3C332295"/>
    <w:rsid w:val="3C34279E"/>
    <w:rsid w:val="3C471448"/>
    <w:rsid w:val="3C53303F"/>
    <w:rsid w:val="3C5850B9"/>
    <w:rsid w:val="3C5F759A"/>
    <w:rsid w:val="3C6C525A"/>
    <w:rsid w:val="3C7637CB"/>
    <w:rsid w:val="3C8F3836"/>
    <w:rsid w:val="3CA76B12"/>
    <w:rsid w:val="3CA86DA1"/>
    <w:rsid w:val="3CB678A5"/>
    <w:rsid w:val="3CCE23CB"/>
    <w:rsid w:val="3CD17D17"/>
    <w:rsid w:val="3D001AC2"/>
    <w:rsid w:val="3D0512A8"/>
    <w:rsid w:val="3D0C4D62"/>
    <w:rsid w:val="3D330CF2"/>
    <w:rsid w:val="3D3C7F39"/>
    <w:rsid w:val="3D440F09"/>
    <w:rsid w:val="3D4504A0"/>
    <w:rsid w:val="3D8734BB"/>
    <w:rsid w:val="3D9573AF"/>
    <w:rsid w:val="3D9A11D4"/>
    <w:rsid w:val="3DA16D89"/>
    <w:rsid w:val="3DA364BE"/>
    <w:rsid w:val="3DA57D9A"/>
    <w:rsid w:val="3DB42C81"/>
    <w:rsid w:val="3DCE23CC"/>
    <w:rsid w:val="3DE041CB"/>
    <w:rsid w:val="3E0D48F6"/>
    <w:rsid w:val="3E1868B4"/>
    <w:rsid w:val="3E306F1E"/>
    <w:rsid w:val="3E377251"/>
    <w:rsid w:val="3E42664B"/>
    <w:rsid w:val="3E5A7334"/>
    <w:rsid w:val="3E7B5D6B"/>
    <w:rsid w:val="3E843E66"/>
    <w:rsid w:val="3E847874"/>
    <w:rsid w:val="3E8F51FE"/>
    <w:rsid w:val="3E926F87"/>
    <w:rsid w:val="3E9A59DE"/>
    <w:rsid w:val="3EAF4836"/>
    <w:rsid w:val="3EC33DFA"/>
    <w:rsid w:val="3EC67C9B"/>
    <w:rsid w:val="3ED74DCE"/>
    <w:rsid w:val="3EE63F33"/>
    <w:rsid w:val="3F060E16"/>
    <w:rsid w:val="3F173D45"/>
    <w:rsid w:val="3F1D1096"/>
    <w:rsid w:val="3F2F0234"/>
    <w:rsid w:val="3F4B3A35"/>
    <w:rsid w:val="3F6363FE"/>
    <w:rsid w:val="3F6A5E19"/>
    <w:rsid w:val="3F756B8F"/>
    <w:rsid w:val="3F95482B"/>
    <w:rsid w:val="3F9752DE"/>
    <w:rsid w:val="3FA5340F"/>
    <w:rsid w:val="3FD85478"/>
    <w:rsid w:val="3FFB7F60"/>
    <w:rsid w:val="3FFD7116"/>
    <w:rsid w:val="401029F0"/>
    <w:rsid w:val="4012098A"/>
    <w:rsid w:val="4019356B"/>
    <w:rsid w:val="40592157"/>
    <w:rsid w:val="406D3E12"/>
    <w:rsid w:val="406E1CAE"/>
    <w:rsid w:val="40A0133A"/>
    <w:rsid w:val="40C31A53"/>
    <w:rsid w:val="40E750BB"/>
    <w:rsid w:val="40E83499"/>
    <w:rsid w:val="40EC249B"/>
    <w:rsid w:val="40FF545D"/>
    <w:rsid w:val="410067C8"/>
    <w:rsid w:val="4137139D"/>
    <w:rsid w:val="414E562C"/>
    <w:rsid w:val="418748FA"/>
    <w:rsid w:val="418F0D2A"/>
    <w:rsid w:val="41B810BD"/>
    <w:rsid w:val="41C007E7"/>
    <w:rsid w:val="41D01505"/>
    <w:rsid w:val="41E262A1"/>
    <w:rsid w:val="42095F6E"/>
    <w:rsid w:val="424172D1"/>
    <w:rsid w:val="42474939"/>
    <w:rsid w:val="424C3C57"/>
    <w:rsid w:val="42613FF3"/>
    <w:rsid w:val="42660D96"/>
    <w:rsid w:val="428667D2"/>
    <w:rsid w:val="42891389"/>
    <w:rsid w:val="428C1C2A"/>
    <w:rsid w:val="42920521"/>
    <w:rsid w:val="42975168"/>
    <w:rsid w:val="42A12863"/>
    <w:rsid w:val="42CD1CE0"/>
    <w:rsid w:val="42E1381E"/>
    <w:rsid w:val="42ED6459"/>
    <w:rsid w:val="42FE58DD"/>
    <w:rsid w:val="43174B3D"/>
    <w:rsid w:val="43255987"/>
    <w:rsid w:val="434B790E"/>
    <w:rsid w:val="4360274F"/>
    <w:rsid w:val="43977AB6"/>
    <w:rsid w:val="43A3342B"/>
    <w:rsid w:val="43AE3A19"/>
    <w:rsid w:val="43C77C27"/>
    <w:rsid w:val="43DE09EE"/>
    <w:rsid w:val="44002FAD"/>
    <w:rsid w:val="44781916"/>
    <w:rsid w:val="449101DD"/>
    <w:rsid w:val="44B261A8"/>
    <w:rsid w:val="44B800F6"/>
    <w:rsid w:val="44BC5DFB"/>
    <w:rsid w:val="44DB5F60"/>
    <w:rsid w:val="44DE1391"/>
    <w:rsid w:val="451B225C"/>
    <w:rsid w:val="452410C9"/>
    <w:rsid w:val="45301009"/>
    <w:rsid w:val="45317DFB"/>
    <w:rsid w:val="45436274"/>
    <w:rsid w:val="456D3CE4"/>
    <w:rsid w:val="4579042C"/>
    <w:rsid w:val="457F0571"/>
    <w:rsid w:val="45851176"/>
    <w:rsid w:val="45C63B94"/>
    <w:rsid w:val="45D249E5"/>
    <w:rsid w:val="45F538A0"/>
    <w:rsid w:val="460E4BB0"/>
    <w:rsid w:val="460E7DA5"/>
    <w:rsid w:val="461338D9"/>
    <w:rsid w:val="463257DE"/>
    <w:rsid w:val="46422483"/>
    <w:rsid w:val="464500CB"/>
    <w:rsid w:val="4659254A"/>
    <w:rsid w:val="465B0637"/>
    <w:rsid w:val="465E3F0D"/>
    <w:rsid w:val="466A16E6"/>
    <w:rsid w:val="46893F2B"/>
    <w:rsid w:val="46BA4EE4"/>
    <w:rsid w:val="46C4686E"/>
    <w:rsid w:val="46E75F49"/>
    <w:rsid w:val="46EB42AF"/>
    <w:rsid w:val="46F21269"/>
    <w:rsid w:val="473723B0"/>
    <w:rsid w:val="477B778F"/>
    <w:rsid w:val="478203EC"/>
    <w:rsid w:val="47B025FA"/>
    <w:rsid w:val="47C73432"/>
    <w:rsid w:val="47D96F7B"/>
    <w:rsid w:val="4809698F"/>
    <w:rsid w:val="4811697D"/>
    <w:rsid w:val="485244BE"/>
    <w:rsid w:val="48733940"/>
    <w:rsid w:val="487A3E25"/>
    <w:rsid w:val="488B5503"/>
    <w:rsid w:val="48937E21"/>
    <w:rsid w:val="489A0361"/>
    <w:rsid w:val="48B94FF3"/>
    <w:rsid w:val="48E37AAB"/>
    <w:rsid w:val="48EF719C"/>
    <w:rsid w:val="48FD4B4C"/>
    <w:rsid w:val="490375D9"/>
    <w:rsid w:val="490A68E0"/>
    <w:rsid w:val="491055FE"/>
    <w:rsid w:val="495F5B3E"/>
    <w:rsid w:val="496F77D7"/>
    <w:rsid w:val="497654FD"/>
    <w:rsid w:val="4989449C"/>
    <w:rsid w:val="499C4B8B"/>
    <w:rsid w:val="49B64211"/>
    <w:rsid w:val="49E54A1A"/>
    <w:rsid w:val="49F6167F"/>
    <w:rsid w:val="4A064FA0"/>
    <w:rsid w:val="4A16615C"/>
    <w:rsid w:val="4A3F0A96"/>
    <w:rsid w:val="4A4424D7"/>
    <w:rsid w:val="4A571ACA"/>
    <w:rsid w:val="4A88443C"/>
    <w:rsid w:val="4AAA236F"/>
    <w:rsid w:val="4AB033A5"/>
    <w:rsid w:val="4AB77EE6"/>
    <w:rsid w:val="4AB82D0F"/>
    <w:rsid w:val="4AEB7664"/>
    <w:rsid w:val="4AFD7C19"/>
    <w:rsid w:val="4B0567D1"/>
    <w:rsid w:val="4B236AAE"/>
    <w:rsid w:val="4B4136B7"/>
    <w:rsid w:val="4B456459"/>
    <w:rsid w:val="4B5C6BE0"/>
    <w:rsid w:val="4B707271"/>
    <w:rsid w:val="4B721531"/>
    <w:rsid w:val="4B9739F7"/>
    <w:rsid w:val="4BEE2503"/>
    <w:rsid w:val="4C0C23E8"/>
    <w:rsid w:val="4C143962"/>
    <w:rsid w:val="4C245A30"/>
    <w:rsid w:val="4C4E180D"/>
    <w:rsid w:val="4C5155B1"/>
    <w:rsid w:val="4C670D18"/>
    <w:rsid w:val="4C964049"/>
    <w:rsid w:val="4CB6685F"/>
    <w:rsid w:val="4CC367FE"/>
    <w:rsid w:val="4D077F3C"/>
    <w:rsid w:val="4D123355"/>
    <w:rsid w:val="4D2A3B31"/>
    <w:rsid w:val="4D312C52"/>
    <w:rsid w:val="4D363554"/>
    <w:rsid w:val="4D4364EE"/>
    <w:rsid w:val="4D8E14E7"/>
    <w:rsid w:val="4D8F41D8"/>
    <w:rsid w:val="4D905305"/>
    <w:rsid w:val="4D964A72"/>
    <w:rsid w:val="4D9728A8"/>
    <w:rsid w:val="4D9C1254"/>
    <w:rsid w:val="4DE54634"/>
    <w:rsid w:val="4DF23BA9"/>
    <w:rsid w:val="4DF706F9"/>
    <w:rsid w:val="4E6C5709"/>
    <w:rsid w:val="4E72304A"/>
    <w:rsid w:val="4E793892"/>
    <w:rsid w:val="4E800872"/>
    <w:rsid w:val="4E862D57"/>
    <w:rsid w:val="4E94015D"/>
    <w:rsid w:val="4EB370CB"/>
    <w:rsid w:val="4EC569ED"/>
    <w:rsid w:val="4ED50EA1"/>
    <w:rsid w:val="4EDFDB55"/>
    <w:rsid w:val="4EEC050C"/>
    <w:rsid w:val="4F104EC3"/>
    <w:rsid w:val="4F376B26"/>
    <w:rsid w:val="4F47354A"/>
    <w:rsid w:val="4F8B7ADC"/>
    <w:rsid w:val="4F911C54"/>
    <w:rsid w:val="4F917FAC"/>
    <w:rsid w:val="4FB11948"/>
    <w:rsid w:val="4FE625E0"/>
    <w:rsid w:val="50011D94"/>
    <w:rsid w:val="50037267"/>
    <w:rsid w:val="501B67F5"/>
    <w:rsid w:val="5021480F"/>
    <w:rsid w:val="505A4E52"/>
    <w:rsid w:val="50962ECB"/>
    <w:rsid w:val="50A42E38"/>
    <w:rsid w:val="50A4577F"/>
    <w:rsid w:val="50B73D1F"/>
    <w:rsid w:val="50BD5BC9"/>
    <w:rsid w:val="50C11EEE"/>
    <w:rsid w:val="50CB47D7"/>
    <w:rsid w:val="50D66C31"/>
    <w:rsid w:val="50E2040B"/>
    <w:rsid w:val="50E97CFC"/>
    <w:rsid w:val="50FA4028"/>
    <w:rsid w:val="510D65B7"/>
    <w:rsid w:val="511157AB"/>
    <w:rsid w:val="511C66F4"/>
    <w:rsid w:val="51333D03"/>
    <w:rsid w:val="5142540C"/>
    <w:rsid w:val="514C3299"/>
    <w:rsid w:val="517A638F"/>
    <w:rsid w:val="518832C8"/>
    <w:rsid w:val="518E2D23"/>
    <w:rsid w:val="519D31E6"/>
    <w:rsid w:val="51A0432A"/>
    <w:rsid w:val="51A86090"/>
    <w:rsid w:val="51B7396D"/>
    <w:rsid w:val="51B7477A"/>
    <w:rsid w:val="52170CBE"/>
    <w:rsid w:val="5220355B"/>
    <w:rsid w:val="522E4CC3"/>
    <w:rsid w:val="5244713B"/>
    <w:rsid w:val="52615633"/>
    <w:rsid w:val="52977FD4"/>
    <w:rsid w:val="529935E3"/>
    <w:rsid w:val="52A25790"/>
    <w:rsid w:val="52A96B6F"/>
    <w:rsid w:val="52B45975"/>
    <w:rsid w:val="52D94AA4"/>
    <w:rsid w:val="52E10F88"/>
    <w:rsid w:val="52EA3A62"/>
    <w:rsid w:val="52F50BB8"/>
    <w:rsid w:val="52FA12FF"/>
    <w:rsid w:val="53097272"/>
    <w:rsid w:val="533C1349"/>
    <w:rsid w:val="53544462"/>
    <w:rsid w:val="537770F3"/>
    <w:rsid w:val="537D468A"/>
    <w:rsid w:val="539262C5"/>
    <w:rsid w:val="5397158E"/>
    <w:rsid w:val="53A416DB"/>
    <w:rsid w:val="54013861"/>
    <w:rsid w:val="543B259F"/>
    <w:rsid w:val="54487265"/>
    <w:rsid w:val="544D6070"/>
    <w:rsid w:val="54605E1E"/>
    <w:rsid w:val="5473672B"/>
    <w:rsid w:val="54B3506A"/>
    <w:rsid w:val="54CA0D16"/>
    <w:rsid w:val="54D45DB6"/>
    <w:rsid w:val="54DD4057"/>
    <w:rsid w:val="54E7490F"/>
    <w:rsid w:val="5503736B"/>
    <w:rsid w:val="550377CD"/>
    <w:rsid w:val="550764A4"/>
    <w:rsid w:val="550B2BF6"/>
    <w:rsid w:val="550F3998"/>
    <w:rsid w:val="55214EB5"/>
    <w:rsid w:val="55354CFB"/>
    <w:rsid w:val="55364EFD"/>
    <w:rsid w:val="555D4828"/>
    <w:rsid w:val="5562483A"/>
    <w:rsid w:val="55653950"/>
    <w:rsid w:val="557645ED"/>
    <w:rsid w:val="557A4C8B"/>
    <w:rsid w:val="558931E1"/>
    <w:rsid w:val="55923347"/>
    <w:rsid w:val="55925180"/>
    <w:rsid w:val="55983B1B"/>
    <w:rsid w:val="55A014EF"/>
    <w:rsid w:val="55A8376B"/>
    <w:rsid w:val="55DC29B6"/>
    <w:rsid w:val="55DD4241"/>
    <w:rsid w:val="5618423F"/>
    <w:rsid w:val="566B6D1E"/>
    <w:rsid w:val="56796849"/>
    <w:rsid w:val="567D7CFD"/>
    <w:rsid w:val="56861D6A"/>
    <w:rsid w:val="56A60C14"/>
    <w:rsid w:val="56E31D66"/>
    <w:rsid w:val="57032A2C"/>
    <w:rsid w:val="570F5219"/>
    <w:rsid w:val="57144D63"/>
    <w:rsid w:val="57150236"/>
    <w:rsid w:val="571F7486"/>
    <w:rsid w:val="572E7B96"/>
    <w:rsid w:val="5741255F"/>
    <w:rsid w:val="575D12B5"/>
    <w:rsid w:val="57610A87"/>
    <w:rsid w:val="577B1140"/>
    <w:rsid w:val="577B7F21"/>
    <w:rsid w:val="577F181B"/>
    <w:rsid w:val="57921984"/>
    <w:rsid w:val="579737F0"/>
    <w:rsid w:val="57AB627A"/>
    <w:rsid w:val="57AB7B30"/>
    <w:rsid w:val="57AF5251"/>
    <w:rsid w:val="57B26373"/>
    <w:rsid w:val="57B63F04"/>
    <w:rsid w:val="57CD20C2"/>
    <w:rsid w:val="57D03845"/>
    <w:rsid w:val="57D573DB"/>
    <w:rsid w:val="57D675AB"/>
    <w:rsid w:val="57D95FDD"/>
    <w:rsid w:val="57E5652D"/>
    <w:rsid w:val="57EC54BC"/>
    <w:rsid w:val="57F85B5E"/>
    <w:rsid w:val="585B44F2"/>
    <w:rsid w:val="58610451"/>
    <w:rsid w:val="58917D2F"/>
    <w:rsid w:val="5894085C"/>
    <w:rsid w:val="58AE4F0C"/>
    <w:rsid w:val="58B85899"/>
    <w:rsid w:val="58C36E39"/>
    <w:rsid w:val="58C90A05"/>
    <w:rsid w:val="58E363A9"/>
    <w:rsid w:val="59254A57"/>
    <w:rsid w:val="592E25D7"/>
    <w:rsid w:val="595E1678"/>
    <w:rsid w:val="596D5BD4"/>
    <w:rsid w:val="597E0ADA"/>
    <w:rsid w:val="597E3DD8"/>
    <w:rsid w:val="599538BA"/>
    <w:rsid w:val="59A52D7E"/>
    <w:rsid w:val="59C141BA"/>
    <w:rsid w:val="59C52C01"/>
    <w:rsid w:val="59DC694C"/>
    <w:rsid w:val="59E76E3E"/>
    <w:rsid w:val="59F80043"/>
    <w:rsid w:val="5A09252F"/>
    <w:rsid w:val="5A0B2778"/>
    <w:rsid w:val="5A2A7C7B"/>
    <w:rsid w:val="5A3E2560"/>
    <w:rsid w:val="5A5D3B6E"/>
    <w:rsid w:val="5A637A76"/>
    <w:rsid w:val="5A6A482A"/>
    <w:rsid w:val="5A6D33BA"/>
    <w:rsid w:val="5A792B1F"/>
    <w:rsid w:val="5A874767"/>
    <w:rsid w:val="5AA844A7"/>
    <w:rsid w:val="5AAD6F28"/>
    <w:rsid w:val="5AD10710"/>
    <w:rsid w:val="5AD63A24"/>
    <w:rsid w:val="5B2E1A1D"/>
    <w:rsid w:val="5B843A1C"/>
    <w:rsid w:val="5B873E3F"/>
    <w:rsid w:val="5BD164BB"/>
    <w:rsid w:val="5BD445A4"/>
    <w:rsid w:val="5C02690E"/>
    <w:rsid w:val="5C196DA7"/>
    <w:rsid w:val="5C220A3A"/>
    <w:rsid w:val="5C2A048C"/>
    <w:rsid w:val="5C470DAF"/>
    <w:rsid w:val="5C6C4CCA"/>
    <w:rsid w:val="5C6E0D96"/>
    <w:rsid w:val="5C80234E"/>
    <w:rsid w:val="5C8A680C"/>
    <w:rsid w:val="5CA55DCD"/>
    <w:rsid w:val="5CCA1B8F"/>
    <w:rsid w:val="5D0C4701"/>
    <w:rsid w:val="5D0F0395"/>
    <w:rsid w:val="5D221076"/>
    <w:rsid w:val="5D397964"/>
    <w:rsid w:val="5D491257"/>
    <w:rsid w:val="5D5A391C"/>
    <w:rsid w:val="5D5F10C0"/>
    <w:rsid w:val="5D891B7B"/>
    <w:rsid w:val="5D8B7162"/>
    <w:rsid w:val="5DA45E8A"/>
    <w:rsid w:val="5DA94ECA"/>
    <w:rsid w:val="5DAD38EE"/>
    <w:rsid w:val="5E006862"/>
    <w:rsid w:val="5E0207B9"/>
    <w:rsid w:val="5E13292D"/>
    <w:rsid w:val="5E1834A1"/>
    <w:rsid w:val="5E1E4087"/>
    <w:rsid w:val="5E261785"/>
    <w:rsid w:val="5E4A7017"/>
    <w:rsid w:val="5E550F9B"/>
    <w:rsid w:val="5E552BBA"/>
    <w:rsid w:val="5E611C10"/>
    <w:rsid w:val="5E977D8C"/>
    <w:rsid w:val="5EFC7377"/>
    <w:rsid w:val="5F02557F"/>
    <w:rsid w:val="5F06174D"/>
    <w:rsid w:val="5F071B9D"/>
    <w:rsid w:val="5F13300F"/>
    <w:rsid w:val="5F1C5A05"/>
    <w:rsid w:val="5F3A3602"/>
    <w:rsid w:val="5F57701B"/>
    <w:rsid w:val="5F6277C6"/>
    <w:rsid w:val="5F660ABA"/>
    <w:rsid w:val="5F6D0B1D"/>
    <w:rsid w:val="5F8D0B82"/>
    <w:rsid w:val="5FB51CAF"/>
    <w:rsid w:val="5FC3334C"/>
    <w:rsid w:val="5FCC5339"/>
    <w:rsid w:val="5FE078E0"/>
    <w:rsid w:val="5FE34A5B"/>
    <w:rsid w:val="5FFE1E36"/>
    <w:rsid w:val="60232584"/>
    <w:rsid w:val="60326087"/>
    <w:rsid w:val="60576DBD"/>
    <w:rsid w:val="60674F9A"/>
    <w:rsid w:val="607330CE"/>
    <w:rsid w:val="607A419E"/>
    <w:rsid w:val="60825176"/>
    <w:rsid w:val="609F2AC4"/>
    <w:rsid w:val="60B2372C"/>
    <w:rsid w:val="60B65B72"/>
    <w:rsid w:val="60E03D35"/>
    <w:rsid w:val="60FA2EE8"/>
    <w:rsid w:val="60FE42AA"/>
    <w:rsid w:val="61054A27"/>
    <w:rsid w:val="610A52BC"/>
    <w:rsid w:val="611D2366"/>
    <w:rsid w:val="61421856"/>
    <w:rsid w:val="614E5DAA"/>
    <w:rsid w:val="615227C4"/>
    <w:rsid w:val="61654E3F"/>
    <w:rsid w:val="617678F3"/>
    <w:rsid w:val="617C580C"/>
    <w:rsid w:val="6182292A"/>
    <w:rsid w:val="619117A1"/>
    <w:rsid w:val="61937B14"/>
    <w:rsid w:val="619F7F92"/>
    <w:rsid w:val="61DA33F4"/>
    <w:rsid w:val="61ED1160"/>
    <w:rsid w:val="61F94C26"/>
    <w:rsid w:val="62000E56"/>
    <w:rsid w:val="62227AC4"/>
    <w:rsid w:val="62497A32"/>
    <w:rsid w:val="624F3E49"/>
    <w:rsid w:val="62632286"/>
    <w:rsid w:val="62716C4E"/>
    <w:rsid w:val="62851EC8"/>
    <w:rsid w:val="62885958"/>
    <w:rsid w:val="62CB020A"/>
    <w:rsid w:val="62D83031"/>
    <w:rsid w:val="62EA3015"/>
    <w:rsid w:val="62F40B65"/>
    <w:rsid w:val="62FC2CFE"/>
    <w:rsid w:val="63024505"/>
    <w:rsid w:val="63133CBC"/>
    <w:rsid w:val="633E24CC"/>
    <w:rsid w:val="633F0CD0"/>
    <w:rsid w:val="635B1DB5"/>
    <w:rsid w:val="63711FED"/>
    <w:rsid w:val="63880DDC"/>
    <w:rsid w:val="638D750D"/>
    <w:rsid w:val="63AC6CC0"/>
    <w:rsid w:val="63D45E62"/>
    <w:rsid w:val="64055776"/>
    <w:rsid w:val="64240056"/>
    <w:rsid w:val="643E143A"/>
    <w:rsid w:val="64523490"/>
    <w:rsid w:val="64525048"/>
    <w:rsid w:val="645A7CF9"/>
    <w:rsid w:val="648B6EEF"/>
    <w:rsid w:val="64C158BF"/>
    <w:rsid w:val="64CE2EAA"/>
    <w:rsid w:val="64E61C88"/>
    <w:rsid w:val="653C3090"/>
    <w:rsid w:val="65421E67"/>
    <w:rsid w:val="654900FB"/>
    <w:rsid w:val="654B52DC"/>
    <w:rsid w:val="6583677A"/>
    <w:rsid w:val="65854376"/>
    <w:rsid w:val="658767BE"/>
    <w:rsid w:val="65892531"/>
    <w:rsid w:val="65983641"/>
    <w:rsid w:val="65F8345E"/>
    <w:rsid w:val="66195831"/>
    <w:rsid w:val="662E75B1"/>
    <w:rsid w:val="66342C2E"/>
    <w:rsid w:val="663E784C"/>
    <w:rsid w:val="664D1674"/>
    <w:rsid w:val="665B62E7"/>
    <w:rsid w:val="668B6A45"/>
    <w:rsid w:val="669A71DE"/>
    <w:rsid w:val="669F7E18"/>
    <w:rsid w:val="66B01071"/>
    <w:rsid w:val="66BF7F84"/>
    <w:rsid w:val="66D95049"/>
    <w:rsid w:val="66EA1469"/>
    <w:rsid w:val="67203BA2"/>
    <w:rsid w:val="67272539"/>
    <w:rsid w:val="672F3F24"/>
    <w:rsid w:val="673E055F"/>
    <w:rsid w:val="67551CE3"/>
    <w:rsid w:val="676F0194"/>
    <w:rsid w:val="6772060E"/>
    <w:rsid w:val="67A22552"/>
    <w:rsid w:val="67B22DCC"/>
    <w:rsid w:val="67B67C39"/>
    <w:rsid w:val="67BE71AA"/>
    <w:rsid w:val="67D16BCF"/>
    <w:rsid w:val="67D40535"/>
    <w:rsid w:val="67D90273"/>
    <w:rsid w:val="67DE5875"/>
    <w:rsid w:val="67E55852"/>
    <w:rsid w:val="67E61FFB"/>
    <w:rsid w:val="67EB1AB4"/>
    <w:rsid w:val="67FA1285"/>
    <w:rsid w:val="68263E9E"/>
    <w:rsid w:val="683722ED"/>
    <w:rsid w:val="68464DC5"/>
    <w:rsid w:val="68482B8F"/>
    <w:rsid w:val="68551F4F"/>
    <w:rsid w:val="687705BA"/>
    <w:rsid w:val="687C10C9"/>
    <w:rsid w:val="68840C16"/>
    <w:rsid w:val="688549D0"/>
    <w:rsid w:val="68876EFB"/>
    <w:rsid w:val="68884654"/>
    <w:rsid w:val="689F444F"/>
    <w:rsid w:val="68B96DBB"/>
    <w:rsid w:val="68BE6186"/>
    <w:rsid w:val="68CA2805"/>
    <w:rsid w:val="68D321AA"/>
    <w:rsid w:val="68E937A3"/>
    <w:rsid w:val="693E15D3"/>
    <w:rsid w:val="69627681"/>
    <w:rsid w:val="696B783B"/>
    <w:rsid w:val="696F140C"/>
    <w:rsid w:val="6977531D"/>
    <w:rsid w:val="69AD46D4"/>
    <w:rsid w:val="69CC2BFF"/>
    <w:rsid w:val="69FD55B8"/>
    <w:rsid w:val="6A0B1C62"/>
    <w:rsid w:val="6A206786"/>
    <w:rsid w:val="6A21712D"/>
    <w:rsid w:val="6A2406C8"/>
    <w:rsid w:val="6A42336B"/>
    <w:rsid w:val="6A4A0458"/>
    <w:rsid w:val="6A7D274A"/>
    <w:rsid w:val="6A962FC7"/>
    <w:rsid w:val="6AB00311"/>
    <w:rsid w:val="6ADE0BD1"/>
    <w:rsid w:val="6AE96859"/>
    <w:rsid w:val="6B147746"/>
    <w:rsid w:val="6B2460A8"/>
    <w:rsid w:val="6B24787C"/>
    <w:rsid w:val="6B573233"/>
    <w:rsid w:val="6B5B6274"/>
    <w:rsid w:val="6B6001CE"/>
    <w:rsid w:val="6B6E4E2E"/>
    <w:rsid w:val="6B935D53"/>
    <w:rsid w:val="6BAD2F42"/>
    <w:rsid w:val="6BBF5E5E"/>
    <w:rsid w:val="6BD86FC5"/>
    <w:rsid w:val="6BDD2706"/>
    <w:rsid w:val="6BFD39ED"/>
    <w:rsid w:val="6C07131A"/>
    <w:rsid w:val="6C196F71"/>
    <w:rsid w:val="6C226FCB"/>
    <w:rsid w:val="6C31226F"/>
    <w:rsid w:val="6C4E5EC8"/>
    <w:rsid w:val="6C552F0B"/>
    <w:rsid w:val="6C7A3314"/>
    <w:rsid w:val="6C802036"/>
    <w:rsid w:val="6C8C67B7"/>
    <w:rsid w:val="6C9D166B"/>
    <w:rsid w:val="6C9D744C"/>
    <w:rsid w:val="6CB95587"/>
    <w:rsid w:val="6CD91762"/>
    <w:rsid w:val="6D08572F"/>
    <w:rsid w:val="6D167928"/>
    <w:rsid w:val="6D1E19E3"/>
    <w:rsid w:val="6D26299B"/>
    <w:rsid w:val="6D2F659C"/>
    <w:rsid w:val="6D4772EC"/>
    <w:rsid w:val="6D642AAE"/>
    <w:rsid w:val="6D8141C3"/>
    <w:rsid w:val="6D9078AF"/>
    <w:rsid w:val="6D9E2FAE"/>
    <w:rsid w:val="6DAA3FEF"/>
    <w:rsid w:val="6DC0172B"/>
    <w:rsid w:val="6DCB690C"/>
    <w:rsid w:val="6DD41A5B"/>
    <w:rsid w:val="6DF43C2E"/>
    <w:rsid w:val="6DF456B4"/>
    <w:rsid w:val="6DF51CA3"/>
    <w:rsid w:val="6E011CE3"/>
    <w:rsid w:val="6E22773B"/>
    <w:rsid w:val="6E24348E"/>
    <w:rsid w:val="6E25722B"/>
    <w:rsid w:val="6E5D0773"/>
    <w:rsid w:val="6E6E43D9"/>
    <w:rsid w:val="6E8335BD"/>
    <w:rsid w:val="6E8C5C36"/>
    <w:rsid w:val="6E8E12EF"/>
    <w:rsid w:val="6E972936"/>
    <w:rsid w:val="6ED446C5"/>
    <w:rsid w:val="6F046601"/>
    <w:rsid w:val="6F2A7D94"/>
    <w:rsid w:val="6F4B2014"/>
    <w:rsid w:val="6F8331F1"/>
    <w:rsid w:val="6FAE1A09"/>
    <w:rsid w:val="6FD75BF8"/>
    <w:rsid w:val="7015480C"/>
    <w:rsid w:val="70585DB5"/>
    <w:rsid w:val="707723D0"/>
    <w:rsid w:val="70951DFF"/>
    <w:rsid w:val="70F5661B"/>
    <w:rsid w:val="70FA031E"/>
    <w:rsid w:val="71091281"/>
    <w:rsid w:val="71283699"/>
    <w:rsid w:val="71345422"/>
    <w:rsid w:val="71360107"/>
    <w:rsid w:val="713B688E"/>
    <w:rsid w:val="7170522D"/>
    <w:rsid w:val="71752277"/>
    <w:rsid w:val="71805602"/>
    <w:rsid w:val="71D43752"/>
    <w:rsid w:val="71EE501B"/>
    <w:rsid w:val="71F1796A"/>
    <w:rsid w:val="72154626"/>
    <w:rsid w:val="721E1E3F"/>
    <w:rsid w:val="72262B5D"/>
    <w:rsid w:val="72283FF7"/>
    <w:rsid w:val="722E7212"/>
    <w:rsid w:val="723A0474"/>
    <w:rsid w:val="723F6B0D"/>
    <w:rsid w:val="725923E4"/>
    <w:rsid w:val="72864BF7"/>
    <w:rsid w:val="729023FC"/>
    <w:rsid w:val="72A423C8"/>
    <w:rsid w:val="72AD22E1"/>
    <w:rsid w:val="72B372E1"/>
    <w:rsid w:val="72FA5514"/>
    <w:rsid w:val="731742D0"/>
    <w:rsid w:val="73472C17"/>
    <w:rsid w:val="73810A2E"/>
    <w:rsid w:val="73C0646E"/>
    <w:rsid w:val="73E059CF"/>
    <w:rsid w:val="740340C5"/>
    <w:rsid w:val="742222F5"/>
    <w:rsid w:val="74476126"/>
    <w:rsid w:val="746066F5"/>
    <w:rsid w:val="74706664"/>
    <w:rsid w:val="747F3682"/>
    <w:rsid w:val="749B1299"/>
    <w:rsid w:val="749C4185"/>
    <w:rsid w:val="74B6549D"/>
    <w:rsid w:val="74D2336D"/>
    <w:rsid w:val="75067759"/>
    <w:rsid w:val="752D5D67"/>
    <w:rsid w:val="752E6DCD"/>
    <w:rsid w:val="75374EE7"/>
    <w:rsid w:val="7551380D"/>
    <w:rsid w:val="755B317E"/>
    <w:rsid w:val="75600BE5"/>
    <w:rsid w:val="7564475C"/>
    <w:rsid w:val="756615CF"/>
    <w:rsid w:val="7583797F"/>
    <w:rsid w:val="758722D4"/>
    <w:rsid w:val="758E3908"/>
    <w:rsid w:val="75D20F1D"/>
    <w:rsid w:val="75DA2C18"/>
    <w:rsid w:val="75E713C0"/>
    <w:rsid w:val="75EE03DC"/>
    <w:rsid w:val="75F54412"/>
    <w:rsid w:val="76125E91"/>
    <w:rsid w:val="761D08E0"/>
    <w:rsid w:val="765D347C"/>
    <w:rsid w:val="76787555"/>
    <w:rsid w:val="76826699"/>
    <w:rsid w:val="76986431"/>
    <w:rsid w:val="76C87133"/>
    <w:rsid w:val="76CD08D5"/>
    <w:rsid w:val="76D127D4"/>
    <w:rsid w:val="76DB4B92"/>
    <w:rsid w:val="77017403"/>
    <w:rsid w:val="77052AA4"/>
    <w:rsid w:val="77136511"/>
    <w:rsid w:val="77340A39"/>
    <w:rsid w:val="77351FD0"/>
    <w:rsid w:val="7745698E"/>
    <w:rsid w:val="77472422"/>
    <w:rsid w:val="775E5C88"/>
    <w:rsid w:val="776567EE"/>
    <w:rsid w:val="777F31F2"/>
    <w:rsid w:val="77930DBD"/>
    <w:rsid w:val="77D1700D"/>
    <w:rsid w:val="77EC04CC"/>
    <w:rsid w:val="77EF5AEB"/>
    <w:rsid w:val="77F83E94"/>
    <w:rsid w:val="780C028E"/>
    <w:rsid w:val="781A1DFC"/>
    <w:rsid w:val="78775729"/>
    <w:rsid w:val="78A42DB0"/>
    <w:rsid w:val="78A656AB"/>
    <w:rsid w:val="78A958E0"/>
    <w:rsid w:val="78B2245C"/>
    <w:rsid w:val="78E172CC"/>
    <w:rsid w:val="78EA1D1F"/>
    <w:rsid w:val="78F93394"/>
    <w:rsid w:val="7904172F"/>
    <w:rsid w:val="790F7E27"/>
    <w:rsid w:val="792A231A"/>
    <w:rsid w:val="79316829"/>
    <w:rsid w:val="79715C01"/>
    <w:rsid w:val="797E66A9"/>
    <w:rsid w:val="79A97383"/>
    <w:rsid w:val="79D21CD2"/>
    <w:rsid w:val="79DD2640"/>
    <w:rsid w:val="79E27E8B"/>
    <w:rsid w:val="79F850CE"/>
    <w:rsid w:val="79FD443C"/>
    <w:rsid w:val="7A1D1975"/>
    <w:rsid w:val="7A3E5150"/>
    <w:rsid w:val="7A4670D6"/>
    <w:rsid w:val="7A4C24CB"/>
    <w:rsid w:val="7A4F2AA8"/>
    <w:rsid w:val="7A534B63"/>
    <w:rsid w:val="7A615382"/>
    <w:rsid w:val="7A67303B"/>
    <w:rsid w:val="7AAB1D04"/>
    <w:rsid w:val="7ABA4368"/>
    <w:rsid w:val="7AD05746"/>
    <w:rsid w:val="7AD60FFA"/>
    <w:rsid w:val="7B113533"/>
    <w:rsid w:val="7B257FFD"/>
    <w:rsid w:val="7B343476"/>
    <w:rsid w:val="7B3F7158"/>
    <w:rsid w:val="7B5A2978"/>
    <w:rsid w:val="7B5A7E4C"/>
    <w:rsid w:val="7B667AF9"/>
    <w:rsid w:val="7B737828"/>
    <w:rsid w:val="7B7468F8"/>
    <w:rsid w:val="7B7D4202"/>
    <w:rsid w:val="7B932670"/>
    <w:rsid w:val="7BB6739F"/>
    <w:rsid w:val="7BEE0103"/>
    <w:rsid w:val="7C0A0FE4"/>
    <w:rsid w:val="7C254906"/>
    <w:rsid w:val="7C590818"/>
    <w:rsid w:val="7C7037C2"/>
    <w:rsid w:val="7C764345"/>
    <w:rsid w:val="7C7C10F6"/>
    <w:rsid w:val="7C853BEA"/>
    <w:rsid w:val="7C881368"/>
    <w:rsid w:val="7CE27788"/>
    <w:rsid w:val="7CE56A95"/>
    <w:rsid w:val="7D0C32F1"/>
    <w:rsid w:val="7D0F408D"/>
    <w:rsid w:val="7D284070"/>
    <w:rsid w:val="7D491C6C"/>
    <w:rsid w:val="7D5429C0"/>
    <w:rsid w:val="7D6E6D43"/>
    <w:rsid w:val="7D8B2C3C"/>
    <w:rsid w:val="7DAC3CA8"/>
    <w:rsid w:val="7DB57A34"/>
    <w:rsid w:val="7DD2306B"/>
    <w:rsid w:val="7DD77101"/>
    <w:rsid w:val="7DE60973"/>
    <w:rsid w:val="7DE75AA1"/>
    <w:rsid w:val="7DEE5506"/>
    <w:rsid w:val="7DEF0916"/>
    <w:rsid w:val="7DFFECEA"/>
    <w:rsid w:val="7E0368A3"/>
    <w:rsid w:val="7E1E5218"/>
    <w:rsid w:val="7E2A2EFD"/>
    <w:rsid w:val="7E6B60AA"/>
    <w:rsid w:val="7E9A4E1F"/>
    <w:rsid w:val="7EA7723A"/>
    <w:rsid w:val="7EBA2443"/>
    <w:rsid w:val="7EF56FBB"/>
    <w:rsid w:val="7EFD5503"/>
    <w:rsid w:val="7F0768EB"/>
    <w:rsid w:val="7F090DDA"/>
    <w:rsid w:val="7F143BEC"/>
    <w:rsid w:val="7F1A7159"/>
    <w:rsid w:val="7F383417"/>
    <w:rsid w:val="7F715AF2"/>
    <w:rsid w:val="7F886E69"/>
    <w:rsid w:val="7F8F7E3F"/>
    <w:rsid w:val="7F977A1B"/>
    <w:rsid w:val="7FCC5E52"/>
    <w:rsid w:val="7FE919F7"/>
    <w:rsid w:val="7FF87E3A"/>
    <w:rsid w:val="88A0D0E6"/>
    <w:rsid w:val="BB7FA927"/>
    <w:rsid w:val="F5FFD31F"/>
    <w:rsid w:val="FFFAD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5"/>
    <w:qFormat/>
    <w:uiPriority w:val="99"/>
    <w:pPr>
      <w:jc w:val="left"/>
    </w:pPr>
    <w:rPr>
      <w:rFonts w:ascii="仿宋" w:hAnsi="仿宋" w:eastAsia="仿宋" w:cs="仿宋"/>
      <w:color w:val="FF0000"/>
      <w:sz w:val="24"/>
    </w:r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qFormat/>
    <w:uiPriority w:val="0"/>
    <w:rPr>
      <w:b/>
      <w:bCs/>
    </w:rPr>
  </w:style>
  <w:style w:type="paragraph" w:styleId="61">
    <w:name w:val="Body Text First Indent"/>
    <w:basedOn w:val="24"/>
    <w:next w:val="1"/>
    <w:link w:val="322"/>
    <w:qFormat/>
    <w:uiPriority w:val="0"/>
    <w:pPr>
      <w:ind w:firstLine="420"/>
    </w:pPr>
    <w:rPr>
      <w:rFonts w:hAnsi="Calibri"/>
      <w:szCs w:val="20"/>
    </w:rPr>
  </w:style>
  <w:style w:type="paragraph" w:styleId="62">
    <w:name w:val="Body Text First Indent 2"/>
    <w:basedOn w:val="25"/>
    <w:next w:val="1"/>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paragraph" w:customStyle="1" w:styleId="81">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1"/>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rFonts w:ascii="仿宋" w:hAnsi="仿宋" w:eastAsia="仿宋" w:cs="仿宋"/>
      <w:color w:val="FF0000"/>
      <w:kern w:val="2"/>
      <w:sz w:val="24"/>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440"/>
    <w:next w:val="440"/>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40">
    <w:name w:val="第一部分"/>
    <w:basedOn w:val="1"/>
    <w:qFormat/>
    <w:uiPriority w:val="0"/>
    <w:pPr>
      <w:jc w:val="center"/>
    </w:pPr>
    <w:rPr>
      <w:b/>
      <w:sz w:val="36"/>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next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1"/>
    <w:next w:val="81"/>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1"/>
    <w:next w:val="81"/>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大标题"/>
    <w:basedOn w:val="439"/>
    <w:qFormat/>
    <w:uiPriority w:val="0"/>
    <w:rPr>
      <w:szCs w:val="36"/>
    </w:rPr>
  </w:style>
  <w:style w:type="paragraph" w:customStyle="1" w:styleId="966">
    <w:name w:val="WPSOffice手动目录 1"/>
    <w:qFormat/>
    <w:uiPriority w:val="0"/>
    <w:rPr>
      <w:rFonts w:ascii="Times New Roman" w:hAnsi="Times New Roman" w:eastAsia="宋体" w:cs="Times New Roman"/>
      <w:lang w:val="en-US" w:eastAsia="zh-CN" w:bidi="ar-SA"/>
    </w:rPr>
  </w:style>
  <w:style w:type="paragraph" w:customStyle="1" w:styleId="96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8">
    <w:name w:val="Body text|1"/>
    <w:basedOn w:val="1"/>
    <w:qFormat/>
    <w:uiPriority w:val="0"/>
    <w:pPr>
      <w:spacing w:line="480" w:lineRule="auto"/>
      <w:ind w:firstLine="140"/>
    </w:pPr>
    <w:rPr>
      <w:rFonts w:ascii="宋体" w:hAnsi="宋体" w:cs="宋体"/>
      <w:sz w:val="22"/>
      <w:szCs w:val="22"/>
      <w:lang w:val="zh-TW" w:eastAsia="zh-TW" w:bidi="zh-TW"/>
    </w:rPr>
  </w:style>
  <w:style w:type="character" w:customStyle="1" w:styleId="969">
    <w:name w:val="标题 2 字符1"/>
    <w:qFormat/>
    <w:uiPriority w:val="0"/>
    <w:rPr>
      <w:rFonts w:ascii="Arial" w:hAnsi="Arial" w:eastAsia="宋体"/>
      <w:b/>
      <w:bCs/>
      <w:kern w:val="2"/>
      <w:sz w:val="28"/>
      <w:szCs w:val="32"/>
      <w:lang w:val="en-US" w:eastAsia="zh-CN" w:bidi="ar-SA"/>
    </w:rPr>
  </w:style>
  <w:style w:type="paragraph" w:customStyle="1" w:styleId="970">
    <w:name w:val="正文内容"/>
    <w:basedOn w:val="1"/>
    <w:qFormat/>
    <w:uiPriority w:val="0"/>
    <w:pPr>
      <w:spacing w:line="400" w:lineRule="exact"/>
      <w:ind w:firstLine="560" w:firstLineChars="200"/>
    </w:pPr>
    <w:rPr>
      <w:rFonts w:ascii="宋体" w:hAnsi="宋体" w:cs="黑体"/>
      <w:color w:val="000000"/>
      <w:sz w:val="28"/>
      <w:szCs w:val="28"/>
    </w:rPr>
  </w:style>
  <w:style w:type="paragraph" w:customStyle="1" w:styleId="971">
    <w:name w:val="Normal Indent1"/>
    <w:basedOn w:val="1"/>
    <w:next w:val="24"/>
    <w:qFormat/>
    <w:uiPriority w:val="0"/>
    <w:pPr>
      <w:ind w:firstLine="420" w:firstLineChars="200"/>
    </w:pPr>
  </w:style>
  <w:style w:type="paragraph" w:customStyle="1" w:styleId="972">
    <w:name w:val="Other|1"/>
    <w:basedOn w:val="1"/>
    <w:qFormat/>
    <w:uiPriority w:val="0"/>
    <w:pPr>
      <w:spacing w:line="322" w:lineRule="exact"/>
    </w:pPr>
    <w:rPr>
      <w:rFonts w:ascii="MingLiU" w:hAnsi="MingLiU" w:eastAsia="MingLiU" w:cs="MingLiU"/>
      <w:sz w:val="19"/>
      <w:szCs w:val="19"/>
      <w:lang w:val="zh-TW" w:eastAsia="zh-TW" w:bidi="zh-TW"/>
    </w:rPr>
  </w:style>
  <w:style w:type="table" w:customStyle="1" w:styleId="97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18211</Words>
  <Characters>19554</Characters>
  <Lines>401</Lines>
  <Paragraphs>113</Paragraphs>
  <TotalTime>34</TotalTime>
  <ScaleCrop>false</ScaleCrop>
  <LinksUpToDate>false</LinksUpToDate>
  <CharactersWithSpaces>19798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2024-04-03T09:59:00Z</dcterms:created>
  <dc:creator>玥</dc:creator>
  <cp:lastModifiedBy>飘</cp:lastModifiedBy>
  <cp:lastPrinted>2024-01-30T01:09:00Z</cp:lastPrinted>
  <dcterms:modified xsi:type="dcterms:W3CDTF">2025-07-08T09:02:34Z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D46B664E6E944D4A94B411BC48448975_13</vt:lpwstr>
  </property>
  <property fmtid="{D5CDD505-2E9C-101B-9397-08002B2CF9AE}" pid="5" name="KSOTemplateDocerSaveRecord">
    <vt:lpwstr>eyJoZGlkIjoiN2YzNjBkOTgyNWQ1YTMxYzM3MzMwNWFiODNmOWIzYWMiLCJ1c2VySWQiOiIzNDg1NTYyMTIifQ==</vt:lpwstr>
  </property>
</Properties>
</file>