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8CE2FF">
      <w:pPr>
        <w:spacing w:line="360" w:lineRule="auto"/>
        <w:jc w:val="center"/>
        <w:rPr>
          <w:rFonts w:ascii="宋体" w:hAnsi="宋体" w:cs="宋体"/>
          <w:b/>
          <w:color w:val="auto"/>
          <w:sz w:val="44"/>
          <w:szCs w:val="44"/>
          <w:highlight w:val="none"/>
        </w:rPr>
      </w:pPr>
    </w:p>
    <w:p w14:paraId="6D9AA20E">
      <w:pPr>
        <w:adjustRightInd/>
        <w:spacing w:line="360" w:lineRule="auto"/>
        <w:jc w:val="center"/>
        <w:rPr>
          <w:rFonts w:ascii="宋体" w:hAnsi="宋体" w:cs="宋体"/>
          <w:b/>
          <w:color w:val="auto"/>
          <w:sz w:val="48"/>
          <w:szCs w:val="48"/>
          <w:highlight w:val="none"/>
        </w:rPr>
      </w:pPr>
    </w:p>
    <w:p w14:paraId="1AD944E3">
      <w:pPr>
        <w:adjustRightInd/>
        <w:spacing w:line="360" w:lineRule="auto"/>
        <w:jc w:val="center"/>
        <w:rPr>
          <w:rFonts w:hint="eastAsia" w:ascii="宋体" w:hAnsi="宋体" w:eastAsia="宋体" w:cs="宋体"/>
          <w:color w:val="auto"/>
          <w:sz w:val="48"/>
          <w:szCs w:val="48"/>
          <w:highlight w:val="none"/>
          <w:lang w:eastAsia="zh-CN"/>
        </w:rPr>
      </w:pPr>
      <w:r>
        <w:rPr>
          <w:rFonts w:hint="eastAsia" w:ascii="宋体" w:hAnsi="宋体" w:cs="宋体"/>
          <w:color w:val="auto"/>
          <w:sz w:val="48"/>
          <w:szCs w:val="48"/>
          <w:highlight w:val="none"/>
          <w:lang w:eastAsia="zh-CN"/>
        </w:rPr>
        <w:t>浙江省生态环境厅“五水共治”2024年度颁奖奖品项目</w:t>
      </w:r>
    </w:p>
    <w:p w14:paraId="4F6BCDE1">
      <w:pPr>
        <w:adjustRightInd/>
        <w:spacing w:line="360" w:lineRule="auto"/>
        <w:jc w:val="center"/>
        <w:rPr>
          <w:rFonts w:ascii="宋体" w:hAnsi="宋体" w:cs="宋体"/>
          <w:color w:val="auto"/>
          <w:sz w:val="48"/>
          <w:szCs w:val="48"/>
          <w:highlight w:val="none"/>
        </w:rPr>
      </w:pPr>
      <w:r>
        <w:rPr>
          <w:rFonts w:hint="eastAsia" w:ascii="宋体" w:hAnsi="宋体" w:cs="宋体"/>
          <w:color w:val="auto"/>
          <w:sz w:val="48"/>
          <w:szCs w:val="48"/>
          <w:highlight w:val="none"/>
        </w:rPr>
        <w:t xml:space="preserve">招标文件 </w:t>
      </w:r>
    </w:p>
    <w:p w14:paraId="49D11FF8">
      <w:pPr>
        <w:adjustRightInd/>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（电子招投标）</w:t>
      </w:r>
    </w:p>
    <w:p w14:paraId="20560DB7">
      <w:pPr>
        <w:snapToGrid w:val="0"/>
        <w:spacing w:line="360" w:lineRule="auto"/>
        <w:jc w:val="center"/>
        <w:rPr>
          <w:rFonts w:hint="eastAsia" w:ascii="宋体" w:hAnsi="宋体" w:eastAsia="宋体" w:cs="宋体"/>
          <w:color w:val="auto"/>
          <w:sz w:val="30"/>
          <w:szCs w:val="30"/>
          <w:highlight w:val="none"/>
          <w:lang w:eastAsia="zh-CN"/>
        </w:rPr>
      </w:pPr>
      <w:r>
        <w:rPr>
          <w:rFonts w:hint="eastAsia" w:ascii="宋体" w:hAnsi="宋体" w:cs="宋体"/>
          <w:color w:val="auto"/>
          <w:sz w:val="30"/>
          <w:szCs w:val="30"/>
          <w:highlight w:val="none"/>
        </w:rPr>
        <w:t>编号:</w:t>
      </w:r>
      <w:r>
        <w:rPr>
          <w:rFonts w:hint="eastAsia" w:ascii="宋体" w:hAnsi="宋体" w:cs="宋体"/>
          <w:color w:val="auto"/>
          <w:sz w:val="30"/>
          <w:szCs w:val="30"/>
          <w:highlight w:val="none"/>
          <w:lang w:eastAsia="zh-CN"/>
        </w:rPr>
        <w:t>ZHDL2025-STHJTlyc-01</w:t>
      </w:r>
    </w:p>
    <w:p w14:paraId="2FB658FB">
      <w:pPr>
        <w:adjustRightInd/>
        <w:spacing w:line="360" w:lineRule="auto"/>
        <w:rPr>
          <w:rFonts w:ascii="宋体" w:hAnsi="宋体" w:cs="宋体"/>
          <w:color w:val="auto"/>
          <w:sz w:val="28"/>
          <w:szCs w:val="20"/>
          <w:highlight w:val="none"/>
        </w:rPr>
      </w:pPr>
    </w:p>
    <w:p w14:paraId="243F64AC">
      <w:pPr>
        <w:pStyle w:val="2"/>
        <w:rPr>
          <w:rFonts w:ascii="宋体" w:hAnsi="宋体" w:cs="宋体"/>
          <w:color w:val="auto"/>
          <w:sz w:val="28"/>
          <w:szCs w:val="20"/>
          <w:highlight w:val="none"/>
        </w:rPr>
      </w:pPr>
    </w:p>
    <w:p w14:paraId="5D7FDF15">
      <w:pPr>
        <w:pStyle w:val="2"/>
        <w:rPr>
          <w:rFonts w:ascii="宋体" w:hAnsi="宋体" w:cs="宋体"/>
          <w:color w:val="auto"/>
          <w:sz w:val="28"/>
          <w:szCs w:val="20"/>
          <w:highlight w:val="none"/>
        </w:rPr>
      </w:pPr>
    </w:p>
    <w:p w14:paraId="25659401">
      <w:pPr>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w:t>
      </w:r>
    </w:p>
    <w:p w14:paraId="7E7A1DDD">
      <w:pPr>
        <w:spacing w:line="360" w:lineRule="auto"/>
        <w:jc w:val="center"/>
        <w:rPr>
          <w:rFonts w:ascii="宋体" w:hAnsi="宋体" w:cs="宋体"/>
          <w:color w:val="auto"/>
          <w:sz w:val="24"/>
          <w:highlight w:val="none"/>
        </w:rPr>
      </w:pPr>
    </w:p>
    <w:p w14:paraId="4F12DCAF">
      <w:pPr>
        <w:spacing w:line="360" w:lineRule="auto"/>
        <w:rPr>
          <w:rFonts w:ascii="宋体" w:hAnsi="宋体" w:cs="宋体"/>
          <w:color w:val="auto"/>
          <w:sz w:val="32"/>
          <w:szCs w:val="32"/>
          <w:highlight w:val="none"/>
        </w:rPr>
      </w:pPr>
    </w:p>
    <w:p w14:paraId="7FCD3612">
      <w:pPr>
        <w:spacing w:line="360" w:lineRule="auto"/>
        <w:jc w:val="center"/>
        <w:rPr>
          <w:rFonts w:hint="eastAsia" w:ascii="宋体" w:hAnsi="宋体" w:eastAsia="宋体" w:cs="宋体"/>
          <w:color w:val="auto"/>
          <w:sz w:val="32"/>
          <w:szCs w:val="32"/>
          <w:highlight w:val="none"/>
          <w:lang w:eastAsia="zh-CN"/>
        </w:rPr>
      </w:pPr>
      <w:r>
        <w:rPr>
          <w:rFonts w:hint="eastAsia" w:ascii="宋体" w:hAnsi="宋体" w:cs="宋体"/>
          <w:color w:val="auto"/>
          <w:sz w:val="32"/>
          <w:szCs w:val="32"/>
          <w:highlight w:val="none"/>
          <w:lang w:eastAsia="zh-CN"/>
        </w:rPr>
        <w:t>浙江省生态环境厅</w:t>
      </w:r>
    </w:p>
    <w:p w14:paraId="51A2738F">
      <w:pPr>
        <w:spacing w:line="360" w:lineRule="auto"/>
        <w:jc w:val="center"/>
        <w:rPr>
          <w:rFonts w:ascii="宋体" w:hAnsi="宋体" w:cs="宋体"/>
          <w:bCs/>
          <w:color w:val="auto"/>
          <w:sz w:val="32"/>
          <w:szCs w:val="32"/>
          <w:highlight w:val="none"/>
        </w:rPr>
      </w:pPr>
      <w:r>
        <w:rPr>
          <w:rFonts w:hint="eastAsia" w:ascii="宋体" w:hAnsi="宋体" w:cs="宋体"/>
          <w:bCs/>
          <w:color w:val="auto"/>
          <w:sz w:val="32"/>
          <w:szCs w:val="32"/>
          <w:highlight w:val="none"/>
        </w:rPr>
        <w:t>浙江正淏招标代理有限公司</w:t>
      </w:r>
    </w:p>
    <w:p w14:paraId="15274B94">
      <w:pPr>
        <w:spacing w:line="360" w:lineRule="auto"/>
        <w:jc w:val="center"/>
        <w:rPr>
          <w:rFonts w:ascii="宋体" w:hAnsi="宋体" w:cs="宋体"/>
          <w:color w:val="auto"/>
          <w:sz w:val="32"/>
          <w:szCs w:val="32"/>
          <w:highlight w:val="none"/>
        </w:rPr>
      </w:pPr>
      <w:r>
        <w:rPr>
          <w:rFonts w:hint="eastAsia" w:ascii="宋体" w:hAnsi="宋体" w:cs="宋体"/>
          <w:color w:val="auto"/>
          <w:sz w:val="32"/>
          <w:szCs w:val="32"/>
          <w:highlight w:val="none"/>
        </w:rPr>
        <w:t>二〇二</w:t>
      </w:r>
      <w:r>
        <w:rPr>
          <w:rFonts w:hint="eastAsia" w:ascii="宋体" w:hAnsi="宋体" w:cs="宋体"/>
          <w:color w:val="auto"/>
          <w:sz w:val="32"/>
          <w:szCs w:val="32"/>
          <w:highlight w:val="none"/>
          <w:lang w:val="en-US" w:eastAsia="zh-CN"/>
        </w:rPr>
        <w:t>五</w:t>
      </w:r>
      <w:r>
        <w:rPr>
          <w:rFonts w:hint="eastAsia" w:ascii="宋体" w:hAnsi="宋体" w:cs="宋体"/>
          <w:color w:val="auto"/>
          <w:sz w:val="32"/>
          <w:szCs w:val="32"/>
          <w:highlight w:val="none"/>
        </w:rPr>
        <w:t>年</w:t>
      </w:r>
      <w:r>
        <w:rPr>
          <w:rFonts w:hint="eastAsia" w:ascii="宋体" w:hAnsi="宋体" w:cs="宋体"/>
          <w:color w:val="auto"/>
          <w:sz w:val="32"/>
          <w:szCs w:val="32"/>
          <w:highlight w:val="none"/>
          <w:lang w:val="en-US" w:eastAsia="zh-CN"/>
        </w:rPr>
        <w:t>五</w:t>
      </w:r>
      <w:r>
        <w:rPr>
          <w:rFonts w:hint="eastAsia" w:ascii="宋体" w:hAnsi="宋体" w:cs="宋体"/>
          <w:color w:val="auto"/>
          <w:sz w:val="32"/>
          <w:szCs w:val="32"/>
          <w:highlight w:val="none"/>
        </w:rPr>
        <w:t>月</w:t>
      </w:r>
    </w:p>
    <w:p w14:paraId="707611DF">
      <w:pPr>
        <w:spacing w:line="360" w:lineRule="auto"/>
        <w:jc w:val="center"/>
        <w:rPr>
          <w:rFonts w:ascii="宋体" w:hAnsi="宋体" w:cs="宋体"/>
          <w:color w:val="auto"/>
          <w:sz w:val="24"/>
          <w:highlight w:val="none"/>
        </w:rPr>
      </w:pPr>
      <w:r>
        <w:rPr>
          <w:rFonts w:hint="eastAsia" w:ascii="宋体" w:hAnsi="宋体" w:cs="宋体"/>
          <w:color w:val="auto"/>
          <w:sz w:val="24"/>
          <w:highlight w:val="none"/>
        </w:rPr>
        <w:br w:type="page"/>
      </w:r>
      <w:bookmarkStart w:id="0" w:name="_Hlt67893495"/>
      <w:bookmarkEnd w:id="0"/>
    </w:p>
    <w:p w14:paraId="5D68F7FB">
      <w:pPr>
        <w:spacing w:line="360" w:lineRule="auto"/>
        <w:jc w:val="center"/>
        <w:rPr>
          <w:rFonts w:ascii="宋体" w:hAnsi="宋体" w:cs="宋体"/>
          <w:color w:val="auto"/>
          <w:sz w:val="24"/>
          <w:highlight w:val="none"/>
        </w:rPr>
      </w:pPr>
    </w:p>
    <w:p w14:paraId="5586DCFA">
      <w:pPr>
        <w:spacing w:line="360" w:lineRule="auto"/>
        <w:jc w:val="center"/>
        <w:rPr>
          <w:rFonts w:ascii="宋体" w:hAnsi="宋体" w:cs="宋体"/>
          <w:b/>
          <w:color w:val="auto"/>
          <w:sz w:val="48"/>
          <w:szCs w:val="48"/>
          <w:highlight w:val="none"/>
        </w:rPr>
      </w:pPr>
      <w:r>
        <w:rPr>
          <w:rFonts w:hint="eastAsia" w:ascii="宋体" w:hAnsi="宋体" w:cs="宋体"/>
          <w:b/>
          <w:color w:val="auto"/>
          <w:sz w:val="48"/>
          <w:szCs w:val="48"/>
          <w:highlight w:val="none"/>
        </w:rPr>
        <w:t>目  录</w:t>
      </w:r>
    </w:p>
    <w:p w14:paraId="4BE8CAE1">
      <w:pPr>
        <w:spacing w:line="360" w:lineRule="auto"/>
        <w:rPr>
          <w:rFonts w:ascii="宋体" w:hAnsi="宋体" w:cs="宋体"/>
          <w:color w:val="auto"/>
          <w:sz w:val="32"/>
          <w:szCs w:val="32"/>
          <w:highlight w:val="none"/>
        </w:rPr>
      </w:pPr>
    </w:p>
    <w:p w14:paraId="119A9756">
      <w:pPr>
        <w:spacing w:line="360" w:lineRule="auto"/>
        <w:rPr>
          <w:rFonts w:ascii="宋体" w:hAnsi="宋体" w:cs="宋体"/>
          <w:color w:val="auto"/>
          <w:sz w:val="32"/>
          <w:szCs w:val="32"/>
          <w:highlight w:val="none"/>
        </w:rPr>
      </w:pPr>
    </w:p>
    <w:p w14:paraId="64A4F5CA">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第一部分      招标公告</w:t>
      </w:r>
    </w:p>
    <w:p w14:paraId="3B5DB00A">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第二部分      投标人须知</w:t>
      </w:r>
    </w:p>
    <w:p w14:paraId="3DA6621D">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第三部分      采购需求</w:t>
      </w:r>
    </w:p>
    <w:p w14:paraId="2B662235">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第四部分      评标办法</w:t>
      </w:r>
    </w:p>
    <w:p w14:paraId="3FF6C806">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第五部分      拟签订的合同文本</w:t>
      </w:r>
    </w:p>
    <w:p w14:paraId="6B6C76F8">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第六部分      应提交的有关格式范例</w:t>
      </w:r>
    </w:p>
    <w:p w14:paraId="11D0504A">
      <w:pPr>
        <w:spacing w:line="360" w:lineRule="auto"/>
        <w:ind w:firstLine="549" w:firstLineChars="229"/>
        <w:rPr>
          <w:rFonts w:ascii="宋体" w:hAnsi="宋体" w:cs="宋体"/>
          <w:color w:val="auto"/>
          <w:sz w:val="24"/>
          <w:highlight w:val="none"/>
        </w:rPr>
      </w:pPr>
      <w:bookmarkStart w:id="1" w:name="_Hlt91233176"/>
      <w:bookmarkEnd w:id="1"/>
      <w:bookmarkStart w:id="2" w:name="_Toc91899869"/>
    </w:p>
    <w:p w14:paraId="73E9CF99">
      <w:pPr>
        <w:spacing w:line="360" w:lineRule="auto"/>
        <w:ind w:firstLine="549" w:firstLineChars="229"/>
        <w:rPr>
          <w:rFonts w:ascii="宋体" w:hAnsi="宋体" w:cs="宋体"/>
          <w:color w:val="auto"/>
          <w:sz w:val="24"/>
          <w:highlight w:val="none"/>
        </w:rPr>
      </w:pPr>
    </w:p>
    <w:p w14:paraId="4365C7D5">
      <w:pPr>
        <w:spacing w:line="360" w:lineRule="auto"/>
        <w:ind w:firstLine="549" w:firstLineChars="229"/>
        <w:rPr>
          <w:rFonts w:ascii="宋体" w:hAnsi="宋体" w:cs="宋体"/>
          <w:color w:val="auto"/>
          <w:sz w:val="24"/>
          <w:highlight w:val="none"/>
        </w:rPr>
      </w:pPr>
    </w:p>
    <w:p w14:paraId="75089A12">
      <w:pPr>
        <w:spacing w:line="360" w:lineRule="auto"/>
        <w:ind w:firstLine="549" w:firstLineChars="229"/>
        <w:rPr>
          <w:rFonts w:ascii="宋体" w:hAnsi="宋体" w:cs="宋体"/>
          <w:color w:val="auto"/>
          <w:sz w:val="24"/>
          <w:highlight w:val="none"/>
        </w:rPr>
      </w:pPr>
    </w:p>
    <w:p w14:paraId="3658D7CB">
      <w:pPr>
        <w:spacing w:line="360" w:lineRule="auto"/>
        <w:ind w:firstLine="549" w:firstLineChars="229"/>
        <w:rPr>
          <w:rFonts w:ascii="宋体" w:hAnsi="宋体" w:cs="宋体"/>
          <w:color w:val="auto"/>
          <w:sz w:val="24"/>
          <w:highlight w:val="none"/>
        </w:rPr>
      </w:pPr>
    </w:p>
    <w:p w14:paraId="00E1D21E">
      <w:pPr>
        <w:spacing w:line="360" w:lineRule="auto"/>
        <w:ind w:firstLine="549" w:firstLineChars="229"/>
        <w:rPr>
          <w:rFonts w:ascii="宋体" w:hAnsi="宋体" w:cs="宋体"/>
          <w:color w:val="auto"/>
          <w:sz w:val="24"/>
          <w:highlight w:val="none"/>
        </w:rPr>
      </w:pPr>
    </w:p>
    <w:p w14:paraId="2384ABBC">
      <w:pPr>
        <w:spacing w:line="360" w:lineRule="auto"/>
        <w:ind w:firstLine="549" w:firstLineChars="229"/>
        <w:rPr>
          <w:rFonts w:ascii="宋体" w:hAnsi="宋体" w:cs="宋体"/>
          <w:color w:val="auto"/>
          <w:sz w:val="24"/>
          <w:highlight w:val="none"/>
        </w:rPr>
      </w:pPr>
    </w:p>
    <w:p w14:paraId="27F8B59E">
      <w:pPr>
        <w:spacing w:line="360" w:lineRule="auto"/>
        <w:ind w:firstLine="549" w:firstLineChars="229"/>
        <w:rPr>
          <w:rFonts w:ascii="宋体" w:hAnsi="宋体" w:cs="宋体"/>
          <w:color w:val="auto"/>
          <w:sz w:val="24"/>
          <w:highlight w:val="none"/>
        </w:rPr>
      </w:pPr>
    </w:p>
    <w:p w14:paraId="7E935E71">
      <w:pPr>
        <w:spacing w:line="360" w:lineRule="auto"/>
        <w:ind w:firstLine="549" w:firstLineChars="229"/>
        <w:rPr>
          <w:rFonts w:ascii="宋体" w:hAnsi="宋体" w:cs="宋体"/>
          <w:color w:val="auto"/>
          <w:sz w:val="24"/>
          <w:highlight w:val="none"/>
        </w:rPr>
      </w:pPr>
    </w:p>
    <w:p w14:paraId="54A1997A">
      <w:pPr>
        <w:spacing w:line="360" w:lineRule="auto"/>
        <w:ind w:firstLine="549" w:firstLineChars="229"/>
        <w:rPr>
          <w:rFonts w:ascii="宋体" w:hAnsi="宋体" w:cs="宋体"/>
          <w:color w:val="auto"/>
          <w:sz w:val="24"/>
          <w:highlight w:val="none"/>
        </w:rPr>
      </w:pPr>
    </w:p>
    <w:p w14:paraId="4420DA5E">
      <w:pPr>
        <w:spacing w:line="360" w:lineRule="auto"/>
        <w:ind w:firstLine="549" w:firstLineChars="229"/>
        <w:rPr>
          <w:rFonts w:ascii="宋体" w:hAnsi="宋体" w:cs="宋体"/>
          <w:color w:val="auto"/>
          <w:sz w:val="24"/>
          <w:highlight w:val="none"/>
        </w:rPr>
      </w:pPr>
    </w:p>
    <w:p w14:paraId="2719A4B4">
      <w:pPr>
        <w:spacing w:line="360" w:lineRule="auto"/>
        <w:ind w:firstLine="549" w:firstLineChars="229"/>
        <w:rPr>
          <w:rFonts w:ascii="宋体" w:hAnsi="宋体" w:cs="宋体"/>
          <w:color w:val="auto"/>
          <w:sz w:val="24"/>
          <w:highlight w:val="none"/>
        </w:rPr>
      </w:pPr>
    </w:p>
    <w:p w14:paraId="63DEC465">
      <w:pPr>
        <w:spacing w:line="360" w:lineRule="auto"/>
        <w:ind w:firstLine="549" w:firstLineChars="229"/>
        <w:rPr>
          <w:rFonts w:ascii="宋体" w:hAnsi="宋体" w:cs="宋体"/>
          <w:color w:val="auto"/>
          <w:sz w:val="24"/>
          <w:highlight w:val="none"/>
        </w:rPr>
      </w:pPr>
    </w:p>
    <w:p w14:paraId="3464FE44">
      <w:pPr>
        <w:spacing w:line="360" w:lineRule="auto"/>
        <w:rPr>
          <w:rFonts w:ascii="宋体" w:hAnsi="宋体" w:cs="宋体"/>
          <w:color w:val="auto"/>
          <w:sz w:val="24"/>
          <w:highlight w:val="none"/>
        </w:rPr>
      </w:pPr>
    </w:p>
    <w:bookmarkEnd w:id="2"/>
    <w:p w14:paraId="6C3208A0">
      <w:pPr>
        <w:adjustRightInd/>
        <w:spacing w:line="360" w:lineRule="auto"/>
        <w:jc w:val="center"/>
        <w:outlineLvl w:val="0"/>
        <w:rPr>
          <w:rFonts w:hint="eastAsia" w:ascii="宋体" w:hAnsi="宋体" w:cs="宋体"/>
          <w:b/>
          <w:color w:val="auto"/>
          <w:sz w:val="36"/>
          <w:szCs w:val="20"/>
          <w:highlight w:val="none"/>
        </w:rPr>
        <w:sectPr>
          <w:headerReference r:id="rId4" w:type="first"/>
          <w:headerReference r:id="rId3" w:type="default"/>
          <w:footerReference r:id="rId5" w:type="even"/>
          <w:pgSz w:w="11906" w:h="16838"/>
          <w:pgMar w:top="680" w:right="1418" w:bottom="468" w:left="1418" w:header="851" w:footer="992" w:gutter="0"/>
          <w:pgBorders>
            <w:top w:val="none" w:sz="0" w:space="0"/>
            <w:left w:val="none" w:sz="0" w:space="0"/>
            <w:bottom w:val="none" w:sz="0" w:space="0"/>
            <w:right w:val="none" w:sz="0" w:space="0"/>
          </w:pgBorders>
          <w:cols w:space="720" w:num="1"/>
          <w:titlePg/>
          <w:docGrid w:linePitch="312" w:charSpace="0"/>
        </w:sectPr>
      </w:pPr>
      <w:bookmarkStart w:id="3" w:name="_Hlt74729822"/>
      <w:bookmarkEnd w:id="3"/>
      <w:bookmarkStart w:id="4" w:name="_Hlt74728647"/>
      <w:bookmarkEnd w:id="4"/>
      <w:bookmarkStart w:id="5" w:name="_Hlt74707423"/>
      <w:bookmarkEnd w:id="5"/>
      <w:bookmarkStart w:id="6" w:name="_Hlt74649545"/>
      <w:bookmarkEnd w:id="6"/>
      <w:bookmarkStart w:id="7" w:name="第二部分"/>
      <w:bookmarkStart w:id="8" w:name="_Toc91899870"/>
      <w:bookmarkStart w:id="9" w:name="_Toc91899871"/>
    </w:p>
    <w:p w14:paraId="7DD53988">
      <w:pPr>
        <w:pStyle w:val="4"/>
        <w:keepNext/>
        <w:keepLines/>
        <w:pageBreakBefore w:val="0"/>
        <w:widowControl w:val="0"/>
        <w:kinsoku/>
        <w:wordWrap/>
        <w:overflowPunct/>
        <w:topLinePunct w:val="0"/>
        <w:autoSpaceDE/>
        <w:autoSpaceDN/>
        <w:bidi w:val="0"/>
        <w:adjustRightInd w:val="0"/>
        <w:snapToGrid/>
        <w:spacing w:line="360" w:lineRule="auto"/>
        <w:ind w:left="431" w:hanging="431"/>
        <w:textAlignment w:val="auto"/>
      </w:pPr>
      <w:r>
        <w:rPr>
          <w:rFonts w:hint="eastAsia"/>
        </w:rPr>
        <w:t>第一部分 招标公告</w:t>
      </w:r>
    </w:p>
    <w:p w14:paraId="03C2B9FA">
      <w:pPr>
        <w:pBdr>
          <w:top w:val="single" w:color="auto" w:sz="4" w:space="1"/>
          <w:left w:val="single" w:color="auto" w:sz="4" w:space="4"/>
          <w:bottom w:val="single" w:color="auto" w:sz="4" w:space="2"/>
          <w:right w:val="single" w:color="auto" w:sz="4" w:space="4"/>
        </w:pBdr>
        <w:spacing w:line="360" w:lineRule="auto"/>
        <w:ind w:firstLine="480" w:firstLineChars="200"/>
        <w:rPr>
          <w:rFonts w:ascii="宋体" w:hAnsi="宋体"/>
          <w:color w:val="auto"/>
          <w:sz w:val="24"/>
          <w:highlight w:val="none"/>
        </w:rPr>
      </w:pPr>
      <w:r>
        <w:rPr>
          <w:rFonts w:hint="eastAsia" w:ascii="宋体" w:hAnsi="宋体"/>
          <w:color w:val="auto"/>
          <w:sz w:val="24"/>
          <w:highlight w:val="none"/>
        </w:rPr>
        <w:t>项目概况</w:t>
      </w:r>
    </w:p>
    <w:p w14:paraId="3E99C49A">
      <w:pPr>
        <w:pBdr>
          <w:top w:val="single" w:color="auto" w:sz="4" w:space="1"/>
          <w:left w:val="single" w:color="auto" w:sz="4" w:space="4"/>
          <w:bottom w:val="single" w:color="auto" w:sz="4" w:space="2"/>
          <w:right w:val="single" w:color="auto" w:sz="4" w:space="4"/>
        </w:pBdr>
        <w:spacing w:line="360" w:lineRule="auto"/>
        <w:ind w:firstLine="480" w:firstLineChars="200"/>
        <w:rPr>
          <w:rFonts w:ascii="宋体" w:hAnsi="宋体"/>
          <w:color w:val="auto"/>
          <w:sz w:val="24"/>
          <w:highlight w:val="none"/>
          <w:u w:val="single"/>
        </w:rPr>
      </w:pPr>
      <w:r>
        <w:rPr>
          <w:rFonts w:hint="eastAsia" w:ascii="宋体" w:hAnsi="宋体" w:cs="仿宋_GB2312"/>
          <w:color w:val="auto"/>
          <w:sz w:val="24"/>
          <w:highlight w:val="none"/>
          <w:u w:val="single"/>
          <w:lang w:eastAsia="zh-CN"/>
        </w:rPr>
        <w:t>浙江省生态环境厅“五水共治”2024年度颁奖奖品项目</w:t>
      </w:r>
      <w:r>
        <w:rPr>
          <w:rFonts w:hint="eastAsia" w:ascii="宋体" w:hAnsi="宋体"/>
          <w:color w:val="auto"/>
          <w:sz w:val="24"/>
          <w:highlight w:val="none"/>
        </w:rPr>
        <w:t>招标项目的潜在投标人应在政采云平台（</w:t>
      </w:r>
      <w:r>
        <w:rPr>
          <w:color w:val="auto"/>
          <w:highlight w:val="none"/>
        </w:rPr>
        <w:fldChar w:fldCharType="begin"/>
      </w:r>
      <w:r>
        <w:rPr>
          <w:color w:val="auto"/>
          <w:highlight w:val="none"/>
        </w:rPr>
        <w:instrText xml:space="preserve">HYPERLINK "https://www.zcygov.cn/）获取（下载）招标文件，并于202%20年%20月%20日%20点%20分00秒"</w:instrText>
      </w:r>
      <w:r>
        <w:rPr>
          <w:color w:val="auto"/>
          <w:highlight w:val="none"/>
        </w:rPr>
        <w:fldChar w:fldCharType="separate"/>
      </w:r>
      <w:r>
        <w:rPr>
          <w:rStyle w:val="17"/>
          <w:rFonts w:ascii="宋体" w:hAnsi="宋体" w:eastAsia="宋体" w:cs="Times New Roman"/>
          <w:snapToGrid/>
          <w:color w:val="auto"/>
          <w:kern w:val="2"/>
          <w:sz w:val="24"/>
          <w:szCs w:val="24"/>
          <w:highlight w:val="none"/>
        </w:rPr>
        <w:t>https://www.zcygov.cn/）获取（下载）招标文件，并于</w:t>
      </w:r>
      <w:r>
        <w:rPr>
          <w:rStyle w:val="17"/>
          <w:rFonts w:hint="eastAsia" w:ascii="宋体" w:hAnsi="宋体" w:eastAsia="宋体" w:cs="Times New Roman"/>
          <w:snapToGrid/>
          <w:color w:val="auto"/>
          <w:kern w:val="2"/>
          <w:sz w:val="24"/>
          <w:szCs w:val="24"/>
          <w:highlight w:val="none"/>
        </w:rPr>
        <w:t>202</w:t>
      </w:r>
      <w:r>
        <w:rPr>
          <w:rStyle w:val="17"/>
          <w:rFonts w:hint="eastAsia" w:ascii="宋体" w:hAnsi="宋体" w:cs="Times New Roman"/>
          <w:snapToGrid/>
          <w:color w:val="auto"/>
          <w:kern w:val="2"/>
          <w:sz w:val="24"/>
          <w:szCs w:val="24"/>
          <w:highlight w:val="none"/>
          <w:lang w:val="en-US" w:eastAsia="zh-CN"/>
        </w:rPr>
        <w:t>5</w:t>
      </w:r>
      <w:r>
        <w:rPr>
          <w:rStyle w:val="17"/>
          <w:rFonts w:ascii="宋体" w:hAnsi="宋体" w:eastAsia="宋体" w:cs="Times New Roman"/>
          <w:snapToGrid/>
          <w:color w:val="auto"/>
          <w:kern w:val="2"/>
          <w:sz w:val="24"/>
          <w:szCs w:val="24"/>
          <w:highlight w:val="none"/>
        </w:rPr>
        <w:t>年</w:t>
      </w:r>
      <w:r>
        <w:rPr>
          <w:rStyle w:val="17"/>
          <w:rFonts w:hint="eastAsia" w:ascii="宋体" w:hAnsi="宋体" w:cs="Times New Roman"/>
          <w:snapToGrid/>
          <w:color w:val="auto"/>
          <w:kern w:val="2"/>
          <w:sz w:val="24"/>
          <w:szCs w:val="24"/>
          <w:highlight w:val="none"/>
          <w:lang w:val="en-US" w:eastAsia="zh-CN"/>
        </w:rPr>
        <w:t>6</w:t>
      </w:r>
      <w:r>
        <w:rPr>
          <w:rStyle w:val="17"/>
          <w:rFonts w:hint="eastAsia" w:ascii="宋体" w:hAnsi="宋体" w:eastAsia="宋体" w:cs="Times New Roman"/>
          <w:snapToGrid/>
          <w:color w:val="auto"/>
          <w:kern w:val="2"/>
          <w:sz w:val="24"/>
          <w:szCs w:val="24"/>
          <w:highlight w:val="none"/>
        </w:rPr>
        <w:t>月</w:t>
      </w:r>
      <w:r>
        <w:rPr>
          <w:rStyle w:val="17"/>
          <w:rFonts w:hint="eastAsia" w:ascii="宋体" w:hAnsi="宋体" w:cs="Times New Roman"/>
          <w:snapToGrid/>
          <w:color w:val="auto"/>
          <w:kern w:val="2"/>
          <w:sz w:val="24"/>
          <w:szCs w:val="24"/>
          <w:highlight w:val="none"/>
          <w:lang w:val="en-US" w:eastAsia="zh-CN"/>
        </w:rPr>
        <w:t>9</w:t>
      </w:r>
      <w:r>
        <w:rPr>
          <w:rStyle w:val="17"/>
          <w:rFonts w:hint="eastAsia" w:ascii="宋体" w:hAnsi="宋体" w:eastAsia="宋体" w:cs="Times New Roman"/>
          <w:snapToGrid/>
          <w:color w:val="auto"/>
          <w:kern w:val="2"/>
          <w:sz w:val="24"/>
          <w:szCs w:val="24"/>
          <w:highlight w:val="none"/>
        </w:rPr>
        <w:t>日</w:t>
      </w:r>
      <w:r>
        <w:rPr>
          <w:rStyle w:val="17"/>
          <w:rFonts w:hint="eastAsia" w:ascii="宋体" w:hAnsi="宋体" w:eastAsia="宋体" w:cs="Times New Roman"/>
          <w:snapToGrid/>
          <w:color w:val="auto"/>
          <w:kern w:val="2"/>
          <w:sz w:val="24"/>
          <w:szCs w:val="24"/>
          <w:highlight w:val="none"/>
          <w:lang w:val="en-US" w:eastAsia="zh-CN"/>
        </w:rPr>
        <w:t>1</w:t>
      </w:r>
      <w:r>
        <w:rPr>
          <w:rStyle w:val="17"/>
          <w:rFonts w:hint="eastAsia" w:ascii="宋体" w:hAnsi="宋体" w:cs="Times New Roman"/>
          <w:snapToGrid/>
          <w:color w:val="auto"/>
          <w:kern w:val="2"/>
          <w:sz w:val="24"/>
          <w:szCs w:val="24"/>
          <w:highlight w:val="none"/>
          <w:lang w:val="en-US" w:eastAsia="zh-CN"/>
        </w:rPr>
        <w:t>3</w:t>
      </w:r>
      <w:r>
        <w:rPr>
          <w:rStyle w:val="17"/>
          <w:rFonts w:hint="eastAsia" w:ascii="宋体" w:hAnsi="宋体" w:eastAsia="宋体" w:cs="Times New Roman"/>
          <w:snapToGrid/>
          <w:color w:val="auto"/>
          <w:kern w:val="2"/>
          <w:sz w:val="24"/>
          <w:szCs w:val="24"/>
          <w:highlight w:val="none"/>
        </w:rPr>
        <w:t>点</w:t>
      </w:r>
      <w:r>
        <w:rPr>
          <w:rStyle w:val="17"/>
          <w:rFonts w:hint="eastAsia" w:ascii="宋体" w:hAnsi="宋体" w:cs="Times New Roman"/>
          <w:snapToGrid/>
          <w:color w:val="auto"/>
          <w:kern w:val="2"/>
          <w:sz w:val="24"/>
          <w:szCs w:val="24"/>
          <w:highlight w:val="none"/>
          <w:lang w:val="en-US" w:eastAsia="zh-CN"/>
        </w:rPr>
        <w:t>3</w:t>
      </w:r>
      <w:r>
        <w:rPr>
          <w:rStyle w:val="17"/>
          <w:rFonts w:hint="eastAsia" w:ascii="宋体" w:hAnsi="宋体" w:eastAsia="宋体" w:cs="Times New Roman"/>
          <w:snapToGrid/>
          <w:color w:val="auto"/>
          <w:kern w:val="2"/>
          <w:sz w:val="24"/>
          <w:szCs w:val="24"/>
          <w:highlight w:val="none"/>
          <w:lang w:val="en-US" w:eastAsia="zh-CN"/>
        </w:rPr>
        <w:t>0</w:t>
      </w:r>
      <w:r>
        <w:rPr>
          <w:rStyle w:val="17"/>
          <w:rFonts w:hint="eastAsia" w:ascii="宋体" w:hAnsi="宋体" w:eastAsia="宋体" w:cs="Times New Roman"/>
          <w:snapToGrid/>
          <w:color w:val="auto"/>
          <w:kern w:val="2"/>
          <w:sz w:val="24"/>
          <w:szCs w:val="24"/>
          <w:highlight w:val="none"/>
        </w:rPr>
        <w:t>分</w:t>
      </w:r>
      <w:r>
        <w:rPr>
          <w:rStyle w:val="17"/>
          <w:rFonts w:hint="eastAsia" w:ascii="宋体" w:hAnsi="宋体" w:eastAsia="宋体" w:cs="Times New Roman"/>
          <w:bCs/>
          <w:snapToGrid/>
          <w:color w:val="auto"/>
          <w:kern w:val="2"/>
          <w:sz w:val="24"/>
          <w:szCs w:val="24"/>
          <w:highlight w:val="none"/>
        </w:rPr>
        <w:t>00秒</w:t>
      </w:r>
      <w:r>
        <w:rPr>
          <w:rStyle w:val="17"/>
          <w:rFonts w:ascii="宋体" w:hAnsi="宋体" w:eastAsia="宋体" w:cs="Times New Roman"/>
          <w:bCs/>
          <w:snapToGrid/>
          <w:color w:val="auto"/>
          <w:kern w:val="2"/>
          <w:sz w:val="24"/>
          <w:szCs w:val="24"/>
          <w:highlight w:val="none"/>
        </w:rPr>
        <w:fldChar w:fldCharType="end"/>
      </w:r>
      <w:r>
        <w:rPr>
          <w:rFonts w:hint="eastAsia" w:ascii="宋体" w:hAnsi="宋体"/>
          <w:bCs/>
          <w:color w:val="auto"/>
          <w:sz w:val="24"/>
          <w:highlight w:val="none"/>
        </w:rPr>
        <w:t>（北京时间）前</w:t>
      </w:r>
      <w:r>
        <w:rPr>
          <w:rFonts w:hint="eastAsia" w:ascii="宋体" w:hAnsi="宋体"/>
          <w:color w:val="auto"/>
          <w:sz w:val="24"/>
          <w:highlight w:val="none"/>
        </w:rPr>
        <w:t>递交（上传）投标文件。</w:t>
      </w:r>
    </w:p>
    <w:p w14:paraId="01AB87CE">
      <w:pPr>
        <w:spacing w:line="360" w:lineRule="auto"/>
        <w:rPr>
          <w:rFonts w:ascii="宋体" w:hAnsi="宋体" w:cs="宋体"/>
          <w:b/>
          <w:color w:val="auto"/>
          <w:sz w:val="24"/>
          <w:highlight w:val="none"/>
        </w:rPr>
      </w:pPr>
      <w:r>
        <w:rPr>
          <w:rFonts w:hint="eastAsia" w:ascii="宋体" w:hAnsi="宋体" w:cs="宋体"/>
          <w:b/>
          <w:color w:val="auto"/>
          <w:sz w:val="24"/>
          <w:highlight w:val="none"/>
        </w:rPr>
        <w:t>一、项目基本情况</w:t>
      </w:r>
    </w:p>
    <w:p w14:paraId="1919CF28">
      <w:pPr>
        <w:spacing w:line="360" w:lineRule="auto"/>
        <w:ind w:firstLine="482" w:firstLineChars="200"/>
        <w:rPr>
          <w:rFonts w:hint="eastAsia" w:ascii="宋体" w:hAnsi="宋体" w:eastAsia="宋体" w:cs="宋体"/>
          <w:color w:val="auto"/>
          <w:sz w:val="24"/>
          <w:highlight w:val="none"/>
          <w:lang w:eastAsia="zh-CN"/>
        </w:rPr>
      </w:pPr>
      <w:r>
        <w:rPr>
          <w:rFonts w:hint="eastAsia" w:ascii="宋体" w:hAnsi="宋体" w:cs="宋体"/>
          <w:b/>
          <w:color w:val="auto"/>
          <w:sz w:val="24"/>
          <w:highlight w:val="none"/>
        </w:rPr>
        <w:t>项目编号：</w:t>
      </w:r>
      <w:r>
        <w:rPr>
          <w:rFonts w:hint="eastAsia" w:ascii="宋体" w:hAnsi="宋体" w:cs="宋体"/>
          <w:color w:val="auto"/>
          <w:sz w:val="24"/>
          <w:highlight w:val="none"/>
          <w:lang w:eastAsia="zh-CN"/>
        </w:rPr>
        <w:t>ZHDL2025-STHJTlyc-01</w:t>
      </w:r>
    </w:p>
    <w:p w14:paraId="6A5FB4AB">
      <w:pPr>
        <w:spacing w:line="360" w:lineRule="auto"/>
        <w:ind w:firstLine="482" w:firstLineChars="200"/>
        <w:rPr>
          <w:rFonts w:hint="eastAsia" w:ascii="宋体" w:hAnsi="宋体" w:eastAsia="宋体" w:cs="宋体"/>
          <w:color w:val="auto"/>
          <w:sz w:val="24"/>
          <w:highlight w:val="none"/>
          <w:lang w:eastAsia="zh-CN"/>
        </w:rPr>
      </w:pPr>
      <w:r>
        <w:rPr>
          <w:rFonts w:hint="eastAsia" w:ascii="宋体" w:hAnsi="宋体" w:cs="宋体"/>
          <w:b/>
          <w:color w:val="auto"/>
          <w:sz w:val="24"/>
          <w:highlight w:val="none"/>
        </w:rPr>
        <w:t>项目名称：</w:t>
      </w:r>
      <w:r>
        <w:rPr>
          <w:rFonts w:hint="eastAsia" w:ascii="宋体" w:hAnsi="宋体" w:cs="宋体"/>
          <w:color w:val="auto"/>
          <w:sz w:val="24"/>
          <w:highlight w:val="none"/>
          <w:lang w:eastAsia="zh-CN"/>
        </w:rPr>
        <w:t>浙江省生态环境厅“五水共治”2024年度颁奖奖品项目</w:t>
      </w:r>
    </w:p>
    <w:p w14:paraId="5E009B3F">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预算金额（元）：</w:t>
      </w:r>
      <w:r>
        <w:rPr>
          <w:rFonts w:hint="eastAsia" w:ascii="宋体" w:hAnsi="宋体" w:cs="宋体"/>
          <w:color w:val="auto"/>
          <w:sz w:val="24"/>
          <w:highlight w:val="none"/>
          <w:lang w:val="en-US" w:eastAsia="zh-CN"/>
        </w:rPr>
        <w:t>455</w:t>
      </w:r>
      <w:r>
        <w:rPr>
          <w:rFonts w:hint="eastAsia" w:ascii="宋体" w:hAnsi="宋体" w:cs="宋体"/>
          <w:color w:val="auto"/>
          <w:sz w:val="24"/>
          <w:highlight w:val="none"/>
        </w:rPr>
        <w:t>000</w:t>
      </w:r>
    </w:p>
    <w:p w14:paraId="231B7E3C">
      <w:pPr>
        <w:spacing w:line="360" w:lineRule="auto"/>
        <w:ind w:firstLine="480"/>
        <w:rPr>
          <w:rFonts w:ascii="宋体" w:hAnsi="宋体" w:cs="宋体"/>
          <w:color w:val="auto"/>
          <w:sz w:val="24"/>
          <w:highlight w:val="none"/>
        </w:rPr>
      </w:pPr>
      <w:r>
        <w:rPr>
          <w:rFonts w:hint="eastAsia" w:ascii="宋体" w:hAnsi="宋体" w:cs="宋体"/>
          <w:b/>
          <w:color w:val="auto"/>
          <w:sz w:val="24"/>
          <w:highlight w:val="none"/>
        </w:rPr>
        <w:t>最高限价（元）：</w:t>
      </w:r>
      <w:r>
        <w:rPr>
          <w:rFonts w:hint="eastAsia" w:ascii="宋体" w:hAnsi="宋体" w:cs="宋体"/>
          <w:color w:val="auto"/>
          <w:sz w:val="24"/>
          <w:highlight w:val="none"/>
          <w:lang w:val="en-US" w:eastAsia="zh-CN"/>
        </w:rPr>
        <w:t>455</w:t>
      </w:r>
      <w:r>
        <w:rPr>
          <w:rFonts w:hint="eastAsia" w:ascii="宋体" w:hAnsi="宋体" w:cs="宋体"/>
          <w:color w:val="auto"/>
          <w:sz w:val="24"/>
          <w:highlight w:val="none"/>
        </w:rPr>
        <w:t>000</w:t>
      </w:r>
    </w:p>
    <w:p w14:paraId="17F292F6">
      <w:pPr>
        <w:spacing w:line="360" w:lineRule="auto"/>
        <w:ind w:firstLine="480"/>
        <w:rPr>
          <w:rFonts w:hAnsi="宋体" w:cs="宋体"/>
          <w:bCs/>
          <w:color w:val="auto"/>
          <w:sz w:val="24"/>
          <w:highlight w:val="none"/>
        </w:rPr>
      </w:pPr>
      <w:r>
        <w:rPr>
          <w:rFonts w:hint="eastAsia" w:hAnsi="宋体" w:cs="宋体"/>
          <w:b/>
          <w:color w:val="auto"/>
          <w:sz w:val="24"/>
          <w:highlight w:val="none"/>
        </w:rPr>
        <w:t>采购需求：</w:t>
      </w:r>
      <w:r>
        <w:rPr>
          <w:rFonts w:hint="eastAsia" w:hAnsi="宋体" w:cs="宋体"/>
          <w:bCs/>
          <w:color w:val="auto"/>
          <w:sz w:val="24"/>
          <w:highlight w:val="none"/>
          <w:lang w:eastAsia="zh-CN"/>
        </w:rPr>
        <w:t>浙江省生态环境厅“五水共治”2024年度颁奖奖品项目</w:t>
      </w:r>
      <w:r>
        <w:rPr>
          <w:rFonts w:hint="eastAsia" w:ascii="宋体" w:hAnsi="宋体"/>
          <w:color w:val="auto"/>
          <w:sz w:val="24"/>
          <w:highlight w:val="none"/>
        </w:rPr>
        <w:t>。具体以招标文件第三部分采购需求为准。</w:t>
      </w:r>
    </w:p>
    <w:p w14:paraId="6C52D24A">
      <w:pPr>
        <w:pStyle w:val="18"/>
        <w:ind w:firstLine="482"/>
        <w:outlineLvl w:val="9"/>
        <w:rPr>
          <w:rFonts w:ascii="宋体" w:hAnsi="宋体" w:cs="宋体"/>
          <w:color w:val="auto"/>
          <w:highlight w:val="none"/>
          <w:u w:val="single"/>
        </w:rPr>
      </w:pPr>
      <w:r>
        <w:rPr>
          <w:rFonts w:hint="eastAsia" w:ascii="宋体" w:hAnsi="宋体" w:cs="宋体"/>
          <w:b/>
          <w:color w:val="auto"/>
          <w:highlight w:val="none"/>
        </w:rPr>
        <w:t>合同履约期限</w:t>
      </w:r>
      <w:r>
        <w:rPr>
          <w:rFonts w:hint="eastAsia" w:ascii="宋体" w:hAnsi="宋体" w:cs="宋体"/>
          <w:b/>
          <w:color w:val="auto"/>
          <w:highlight w:val="none"/>
          <w:lang w:val="en-US" w:eastAsia="zh-CN"/>
        </w:rPr>
        <w:t>:</w:t>
      </w:r>
      <w:r>
        <w:rPr>
          <w:rFonts w:hint="eastAsia" w:ascii="宋体" w:hAnsi="宋体" w:cs="宋体"/>
          <w:color w:val="auto"/>
          <w:szCs w:val="24"/>
          <w:highlight w:val="none"/>
          <w:u w:val="single"/>
        </w:rPr>
        <w:t>合同签订后</w:t>
      </w:r>
      <w:r>
        <w:rPr>
          <w:rFonts w:hint="eastAsia" w:ascii="宋体" w:hAnsi="宋体" w:cs="宋体"/>
          <w:color w:val="auto"/>
          <w:szCs w:val="24"/>
          <w:highlight w:val="none"/>
          <w:u w:val="single"/>
          <w:lang w:val="en-US" w:eastAsia="zh-CN"/>
        </w:rPr>
        <w:t>10</w:t>
      </w:r>
      <w:r>
        <w:rPr>
          <w:rFonts w:hint="eastAsia" w:ascii="宋体" w:hAnsi="宋体" w:cs="宋体"/>
          <w:color w:val="auto"/>
          <w:szCs w:val="24"/>
          <w:highlight w:val="none"/>
          <w:u w:val="single"/>
        </w:rPr>
        <w:t>日内</w:t>
      </w:r>
      <w:r>
        <w:rPr>
          <w:rFonts w:hint="eastAsia" w:ascii="宋体" w:hAnsi="宋体" w:cs="宋体"/>
          <w:color w:val="auto"/>
          <w:szCs w:val="24"/>
          <w:highlight w:val="none"/>
          <w:u w:val="single"/>
          <w:lang w:val="en-US" w:eastAsia="zh-CN"/>
        </w:rPr>
        <w:t>完成</w:t>
      </w:r>
      <w:r>
        <w:rPr>
          <w:rFonts w:hint="eastAsia" w:ascii="宋体" w:hAnsi="宋体" w:cs="宋体"/>
          <w:color w:val="auto"/>
          <w:szCs w:val="24"/>
          <w:highlight w:val="none"/>
          <w:u w:val="single"/>
        </w:rPr>
        <w:t>58CM及48CM的大禹鼎成品样品，整体工期于合同签订后的</w:t>
      </w:r>
      <w:r>
        <w:rPr>
          <w:rFonts w:hint="eastAsia" w:ascii="宋体" w:hAnsi="宋体" w:cs="宋体"/>
          <w:color w:val="auto"/>
          <w:szCs w:val="24"/>
          <w:highlight w:val="none"/>
          <w:u w:val="single"/>
          <w:lang w:val="en-US" w:eastAsia="zh-CN"/>
        </w:rPr>
        <w:t>3</w:t>
      </w:r>
      <w:r>
        <w:rPr>
          <w:rFonts w:hint="eastAsia" w:ascii="宋体" w:hAnsi="宋体" w:cs="宋体"/>
          <w:color w:val="auto"/>
          <w:szCs w:val="24"/>
          <w:highlight w:val="none"/>
          <w:u w:val="single"/>
        </w:rPr>
        <w:t>0天内完成生产制作</w:t>
      </w:r>
      <w:r>
        <w:rPr>
          <w:rFonts w:hint="eastAsia" w:ascii="宋体" w:hAnsi="宋体" w:cs="宋体"/>
          <w:b/>
          <w:color w:val="auto"/>
          <w:highlight w:val="none"/>
        </w:rPr>
        <w:t>。</w:t>
      </w:r>
    </w:p>
    <w:p w14:paraId="318B777C">
      <w:pPr>
        <w:pStyle w:val="7"/>
        <w:spacing w:line="360" w:lineRule="auto"/>
        <w:ind w:firstLine="480"/>
        <w:rPr>
          <w:rFonts w:hAnsi="宋体" w:cs="宋体"/>
          <w:color w:val="auto"/>
          <w:kern w:val="0"/>
          <w:sz w:val="24"/>
          <w:highlight w:val="none"/>
        </w:rPr>
      </w:pPr>
      <w:r>
        <w:rPr>
          <w:rFonts w:hint="eastAsia" w:hAnsi="宋体" w:cs="宋体"/>
          <w:b/>
          <w:color w:val="auto"/>
          <w:sz w:val="24"/>
          <w:highlight w:val="none"/>
        </w:rPr>
        <w:t>本项目接受联合体投标：</w:t>
      </w:r>
      <w:r>
        <w:rPr>
          <w:rFonts w:ascii="Wingdings" w:hAnsi="Wingdings" w:cs="宋体"/>
          <w:color w:val="auto"/>
          <w:kern w:val="0"/>
          <w:sz w:val="24"/>
          <w:highlight w:val="none"/>
        </w:rPr>
        <w:sym w:font="Wingdings" w:char="00FE"/>
      </w:r>
      <w:r>
        <w:rPr>
          <w:rFonts w:hint="eastAsia" w:hAnsi="宋体" w:cs="宋体"/>
          <w:b/>
          <w:color w:val="auto"/>
          <w:sz w:val="24"/>
          <w:highlight w:val="none"/>
        </w:rPr>
        <w:t>是</w:t>
      </w:r>
      <w:r>
        <w:rPr>
          <w:rFonts w:hint="eastAsia" w:hAnsi="宋体" w:cs="宋体"/>
          <w:b/>
          <w:snapToGrid/>
          <w:color w:val="auto"/>
          <w:kern w:val="2"/>
          <w:sz w:val="24"/>
          <w:highlight w:val="none"/>
        </w:rPr>
        <w:t>；</w:t>
      </w:r>
      <w:r>
        <w:rPr>
          <w:rFonts w:ascii="Wingdings" w:hAnsi="Wingdings" w:cs="宋体"/>
          <w:color w:val="auto"/>
          <w:kern w:val="0"/>
          <w:sz w:val="24"/>
          <w:highlight w:val="none"/>
        </w:rPr>
        <w:sym w:font="Wingdings" w:char="00A8"/>
      </w:r>
      <w:r>
        <w:rPr>
          <w:rFonts w:hint="eastAsia" w:hAnsi="宋体" w:cs="宋体"/>
          <w:b/>
          <w:color w:val="auto"/>
          <w:sz w:val="24"/>
          <w:highlight w:val="none"/>
        </w:rPr>
        <w:t>否</w:t>
      </w:r>
      <w:r>
        <w:rPr>
          <w:rFonts w:hint="eastAsia" w:hAnsi="宋体" w:cs="宋体"/>
          <w:color w:val="auto"/>
          <w:kern w:val="0"/>
          <w:sz w:val="24"/>
          <w:highlight w:val="none"/>
        </w:rPr>
        <w:t>。</w:t>
      </w:r>
    </w:p>
    <w:p w14:paraId="37EFBE7A">
      <w:pPr>
        <w:spacing w:line="360" w:lineRule="auto"/>
        <w:rPr>
          <w:rFonts w:ascii="宋体" w:hAnsi="宋体" w:cs="宋体"/>
          <w:b/>
          <w:color w:val="auto"/>
          <w:sz w:val="24"/>
          <w:highlight w:val="none"/>
        </w:rPr>
      </w:pPr>
      <w:r>
        <w:rPr>
          <w:rFonts w:hint="eastAsia" w:ascii="宋体" w:hAnsi="宋体" w:cs="宋体"/>
          <w:b/>
          <w:color w:val="auto"/>
          <w:sz w:val="24"/>
          <w:highlight w:val="none"/>
        </w:rPr>
        <w:t>二、</w:t>
      </w:r>
      <w:bookmarkStart w:id="10" w:name="_Hlk101132948"/>
      <w:r>
        <w:rPr>
          <w:rFonts w:hint="eastAsia" w:ascii="宋体" w:hAnsi="宋体" w:cs="宋体"/>
          <w:b/>
          <w:color w:val="auto"/>
          <w:sz w:val="24"/>
          <w:highlight w:val="none"/>
        </w:rPr>
        <w:t>申请人的资格要求</w:t>
      </w:r>
      <w:bookmarkEnd w:id="10"/>
      <w:r>
        <w:rPr>
          <w:rFonts w:hint="eastAsia" w:ascii="宋体" w:hAnsi="宋体" w:cs="宋体"/>
          <w:b/>
          <w:color w:val="auto"/>
          <w:sz w:val="24"/>
          <w:highlight w:val="none"/>
        </w:rPr>
        <w:t>：</w:t>
      </w:r>
    </w:p>
    <w:p w14:paraId="5A8B92A4">
      <w:pPr>
        <w:spacing w:line="360" w:lineRule="auto"/>
        <w:ind w:firstLine="480"/>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14:paraId="0A481C27">
      <w:pPr>
        <w:spacing w:line="360" w:lineRule="auto"/>
        <w:ind w:firstLine="480" w:firstLineChars="200"/>
        <w:rPr>
          <w:rFonts w:ascii="宋体" w:hAnsi="宋体" w:cs="宋体"/>
          <w:snapToGrid w:val="0"/>
          <w:color w:val="auto"/>
          <w:kern w:val="28"/>
          <w:sz w:val="24"/>
          <w:szCs w:val="20"/>
          <w:highlight w:val="none"/>
        </w:rPr>
      </w:pPr>
      <w:r>
        <w:rPr>
          <w:rFonts w:ascii="宋体" w:hAnsi="宋体" w:cs="宋体"/>
          <w:snapToGrid w:val="0"/>
          <w:color w:val="auto"/>
          <w:kern w:val="28"/>
          <w:sz w:val="24"/>
          <w:szCs w:val="20"/>
          <w:highlight w:val="none"/>
        </w:rPr>
        <w:t>2</w:t>
      </w:r>
      <w:r>
        <w:rPr>
          <w:rFonts w:hint="eastAsia" w:ascii="宋体" w:hAnsi="宋体" w:cs="宋体"/>
          <w:snapToGrid w:val="0"/>
          <w:color w:val="auto"/>
          <w:kern w:val="28"/>
          <w:sz w:val="24"/>
          <w:szCs w:val="20"/>
          <w:highlight w:val="none"/>
        </w:rPr>
        <w:t>.以联合体形式投标的，提供联合协议(本项目不接受联合体投标或者投标人不以联合体形式投标的，则不需要提供) ；</w:t>
      </w:r>
    </w:p>
    <w:p w14:paraId="30A01F06">
      <w:pPr>
        <w:spacing w:line="360" w:lineRule="auto"/>
        <w:ind w:firstLine="480" w:firstLineChars="200"/>
        <w:rPr>
          <w:rFonts w:ascii="宋体" w:hAnsi="宋体" w:cs="宋体"/>
          <w:color w:val="auto"/>
          <w:sz w:val="24"/>
          <w:highlight w:val="none"/>
        </w:rPr>
      </w:pPr>
      <w:r>
        <w:rPr>
          <w:rFonts w:ascii="宋体" w:hAnsi="宋体" w:cs="宋体"/>
          <w:snapToGrid w:val="0"/>
          <w:color w:val="auto"/>
          <w:kern w:val="28"/>
          <w:sz w:val="24"/>
          <w:szCs w:val="20"/>
          <w:highlight w:val="none"/>
        </w:rPr>
        <w:t>3</w:t>
      </w:r>
      <w:r>
        <w:rPr>
          <w:rFonts w:hint="eastAsia" w:ascii="宋体" w:hAnsi="宋体" w:cs="宋体"/>
          <w:snapToGrid w:val="0"/>
          <w:color w:val="auto"/>
          <w:kern w:val="28"/>
          <w:sz w:val="24"/>
          <w:szCs w:val="20"/>
          <w:highlight w:val="none"/>
        </w:rPr>
        <w:t>.落实政府采购政策需满足的资格要求：本项目专门面向中小企业</w:t>
      </w:r>
      <w:r>
        <w:rPr>
          <w:rFonts w:hint="eastAsia" w:ascii="宋体" w:hAnsi="宋体" w:cs="宋体"/>
          <w:snapToGrid w:val="0"/>
          <w:color w:val="auto"/>
          <w:kern w:val="28"/>
          <w:sz w:val="24"/>
          <w:szCs w:val="20"/>
          <w:highlight w:val="none"/>
          <w:lang w:val="en-US" w:eastAsia="zh-CN"/>
        </w:rPr>
        <w:t>,</w:t>
      </w:r>
      <w:r>
        <w:rPr>
          <w:rFonts w:hint="eastAsia" w:ascii="宋体" w:hAnsi="宋体" w:cs="宋体"/>
          <w:color w:val="auto"/>
          <w:sz w:val="24"/>
          <w:highlight w:val="none"/>
        </w:rPr>
        <w:t>货物全部由符合政策要求的中小企业（或小微企业）制造的，提供相应的中小企业声明函；</w:t>
      </w:r>
    </w:p>
    <w:p w14:paraId="57D8876A">
      <w:pPr>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4</w:t>
      </w:r>
      <w:r>
        <w:rPr>
          <w:rFonts w:hint="eastAsia" w:ascii="宋体" w:hAnsi="宋体" w:cs="宋体"/>
          <w:color w:val="auto"/>
          <w:sz w:val="24"/>
          <w:highlight w:val="none"/>
        </w:rPr>
        <w:t>.本项目的特定资格要求：无；</w:t>
      </w:r>
    </w:p>
    <w:p w14:paraId="75BC05D7">
      <w:pPr>
        <w:snapToGrid w:val="0"/>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5</w:t>
      </w:r>
      <w:r>
        <w:rPr>
          <w:rFonts w:hint="eastAsia" w:ascii="宋体" w:hAnsi="宋体" w:cs="宋体"/>
          <w:color w:val="auto"/>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92BC1E2">
      <w:pPr>
        <w:rPr>
          <w:rFonts w:hint="eastAsia" w:ascii="宋体" w:hAnsi="宋体" w:cs="宋体"/>
          <w:b/>
          <w:color w:val="auto"/>
          <w:sz w:val="24"/>
          <w:highlight w:val="none"/>
        </w:rPr>
      </w:pPr>
      <w:r>
        <w:rPr>
          <w:rFonts w:hint="eastAsia" w:ascii="宋体" w:hAnsi="宋体" w:cs="宋体"/>
          <w:b/>
          <w:color w:val="auto"/>
          <w:sz w:val="24"/>
          <w:highlight w:val="none"/>
        </w:rPr>
        <w:br w:type="page"/>
      </w:r>
    </w:p>
    <w:p w14:paraId="21AE07E7">
      <w:pPr>
        <w:spacing w:line="360" w:lineRule="auto"/>
        <w:rPr>
          <w:rFonts w:ascii="宋体" w:hAnsi="宋体" w:cs="宋体"/>
          <w:b/>
          <w:color w:val="auto"/>
          <w:sz w:val="24"/>
          <w:highlight w:val="none"/>
        </w:rPr>
      </w:pPr>
      <w:r>
        <w:rPr>
          <w:rFonts w:hint="eastAsia" w:ascii="宋体" w:hAnsi="宋体" w:cs="宋体"/>
          <w:b/>
          <w:color w:val="auto"/>
          <w:sz w:val="24"/>
          <w:highlight w:val="none"/>
        </w:rPr>
        <w:t xml:space="preserve">三、获取招标文件 </w:t>
      </w:r>
    </w:p>
    <w:p w14:paraId="2CB73D2D">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时间：</w:t>
      </w:r>
      <w:r>
        <w:rPr>
          <w:rFonts w:hint="eastAsia" w:ascii="宋体" w:hAnsi="宋体" w:cs="宋体"/>
          <w:color w:val="auto"/>
          <w:sz w:val="24"/>
          <w:highlight w:val="none"/>
          <w:lang w:eastAsia="zh-CN"/>
        </w:rPr>
        <w:t>公告发布之日</w:t>
      </w:r>
      <w:r>
        <w:rPr>
          <w:rFonts w:hint="eastAsia" w:ascii="宋体" w:hAnsi="宋体" w:cs="宋体"/>
          <w:color w:val="auto"/>
          <w:sz w:val="24"/>
          <w:highlight w:val="none"/>
        </w:rPr>
        <w:t>至</w:t>
      </w:r>
      <w:r>
        <w:rPr>
          <w:rFonts w:hint="eastAsia" w:ascii="宋体" w:hAnsi="宋体" w:cs="宋体"/>
          <w:color w:val="auto"/>
          <w:sz w:val="24"/>
          <w:highlight w:val="none"/>
          <w:u w:val="single"/>
          <w:lang w:eastAsia="zh-CN"/>
        </w:rPr>
        <w:t>投标截止时间</w:t>
      </w:r>
      <w:r>
        <w:rPr>
          <w:rFonts w:hint="eastAsia" w:ascii="宋体" w:hAnsi="宋体" w:cs="宋体"/>
          <w:color w:val="auto"/>
          <w:sz w:val="24"/>
          <w:highlight w:val="none"/>
        </w:rPr>
        <w:t>，每天上午00:00至12:00，下午12:00至23:59（北京时间，线上获取法定节假日均可，线下获取文件法定节假日除外）</w:t>
      </w:r>
    </w:p>
    <w:p w14:paraId="6367A1FF">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地点（网址）：</w:t>
      </w:r>
      <w:r>
        <w:rPr>
          <w:rFonts w:hint="eastAsia" w:ascii="宋体" w:hAnsi="宋体" w:cs="宋体"/>
          <w:color w:val="auto"/>
          <w:sz w:val="24"/>
          <w:highlight w:val="none"/>
        </w:rPr>
        <w:t xml:space="preserve">政采云平台（https://www.zcygov.cn/） </w:t>
      </w:r>
    </w:p>
    <w:p w14:paraId="41A18DB7">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方式：</w:t>
      </w:r>
      <w:r>
        <w:rPr>
          <w:rFonts w:hint="eastAsia" w:ascii="宋体" w:hAnsi="宋体" w:cs="宋体"/>
          <w:color w:val="auto"/>
          <w:sz w:val="24"/>
          <w:highlight w:val="none"/>
        </w:rPr>
        <w:t xml:space="preserve">供应商登录政采云平台https://www.zcygov.cn/在线申请获取采购文件（进入“项目采购”应用，在获取采购文件菜单中选择项目，申请获取采购文件）。 </w:t>
      </w:r>
    </w:p>
    <w:p w14:paraId="24471A43">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售价（元）：</w:t>
      </w:r>
      <w:r>
        <w:rPr>
          <w:rFonts w:hint="eastAsia" w:ascii="宋体" w:hAnsi="宋体" w:cs="宋体"/>
          <w:color w:val="auto"/>
          <w:sz w:val="24"/>
          <w:highlight w:val="none"/>
        </w:rPr>
        <w:t>0</w:t>
      </w:r>
      <w:r>
        <w:rPr>
          <w:rFonts w:hint="eastAsia" w:ascii="宋体" w:hAnsi="宋体" w:cs="宋体"/>
          <w:color w:val="auto"/>
          <w:sz w:val="24"/>
          <w:highlight w:val="none"/>
        </w:rPr>
        <w:tab/>
      </w:r>
    </w:p>
    <w:p w14:paraId="3A809F54">
      <w:pPr>
        <w:spacing w:line="360" w:lineRule="auto"/>
        <w:rPr>
          <w:rFonts w:ascii="宋体" w:hAnsi="宋体" w:cs="宋体"/>
          <w:b/>
          <w:color w:val="auto"/>
          <w:sz w:val="24"/>
          <w:highlight w:val="none"/>
        </w:rPr>
      </w:pPr>
      <w:r>
        <w:rPr>
          <w:rFonts w:hint="eastAsia" w:ascii="宋体" w:hAnsi="宋体" w:cs="宋体"/>
          <w:b/>
          <w:color w:val="auto"/>
          <w:sz w:val="24"/>
          <w:highlight w:val="none"/>
        </w:rPr>
        <w:t>四、提交投标文件截止时间、开标时间和地点</w:t>
      </w:r>
    </w:p>
    <w:p w14:paraId="0337B64F">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提交投标文件截止时间：</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6</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9</w:t>
      </w:r>
      <w:r>
        <w:rPr>
          <w:rFonts w:hint="eastAsia" w:ascii="宋体" w:hAnsi="宋体" w:cs="宋体"/>
          <w:color w:val="auto"/>
          <w:sz w:val="24"/>
          <w:highlight w:val="none"/>
          <w:u w:val="single"/>
        </w:rPr>
        <w:t>日1</w:t>
      </w:r>
      <w:r>
        <w:rPr>
          <w:rFonts w:hint="eastAsia" w:ascii="宋体" w:hAnsi="宋体" w:cs="宋体"/>
          <w:color w:val="auto"/>
          <w:sz w:val="24"/>
          <w:highlight w:val="none"/>
          <w:u w:val="single"/>
          <w:lang w:val="en-US" w:eastAsia="zh-CN"/>
        </w:rPr>
        <w:t>3</w:t>
      </w:r>
      <w:r>
        <w:rPr>
          <w:rFonts w:hint="eastAsia" w:ascii="宋体" w:hAnsi="宋体" w:cs="宋体"/>
          <w:color w:val="auto"/>
          <w:sz w:val="24"/>
          <w:highlight w:val="none"/>
          <w:u w:val="single"/>
        </w:rPr>
        <w:t>点</w:t>
      </w:r>
      <w:r>
        <w:rPr>
          <w:rFonts w:hint="eastAsia" w:ascii="宋体" w:hAnsi="宋体" w:cs="宋体"/>
          <w:color w:val="auto"/>
          <w:sz w:val="24"/>
          <w:highlight w:val="none"/>
          <w:u w:val="single"/>
          <w:lang w:val="en-US" w:eastAsia="zh-CN"/>
        </w:rPr>
        <w:t>3</w:t>
      </w:r>
      <w:r>
        <w:rPr>
          <w:rFonts w:hint="eastAsia" w:ascii="宋体" w:hAnsi="宋体" w:cs="宋体"/>
          <w:color w:val="auto"/>
          <w:sz w:val="24"/>
          <w:highlight w:val="none"/>
          <w:u w:val="single"/>
        </w:rPr>
        <w:t>0分00秒</w:t>
      </w:r>
      <w:r>
        <w:rPr>
          <w:rFonts w:hint="eastAsia" w:ascii="宋体" w:hAnsi="宋体" w:cs="宋体"/>
          <w:color w:val="auto"/>
          <w:sz w:val="24"/>
          <w:highlight w:val="none"/>
        </w:rPr>
        <w:t>（北京时间）</w:t>
      </w:r>
    </w:p>
    <w:p w14:paraId="33F4461B">
      <w:pPr>
        <w:spacing w:line="360" w:lineRule="auto"/>
        <w:ind w:firstLine="482" w:firstLineChars="200"/>
        <w:rPr>
          <w:rFonts w:ascii="宋体" w:hAnsi="宋体" w:cs="宋体"/>
          <w:b/>
          <w:color w:val="auto"/>
          <w:sz w:val="24"/>
          <w:highlight w:val="none"/>
        </w:rPr>
      </w:pPr>
      <w:r>
        <w:rPr>
          <w:rFonts w:hint="eastAsia" w:ascii="宋体" w:hAnsi="宋体" w:cs="宋体"/>
          <w:b/>
          <w:color w:val="auto"/>
          <w:sz w:val="24"/>
          <w:highlight w:val="none"/>
        </w:rPr>
        <w:t>投标地点（网址）：</w:t>
      </w:r>
      <w:r>
        <w:rPr>
          <w:rFonts w:hint="eastAsia" w:ascii="宋体" w:hAnsi="宋体" w:cs="宋体"/>
          <w:color w:val="auto"/>
          <w:sz w:val="24"/>
          <w:highlight w:val="none"/>
        </w:rPr>
        <w:t xml:space="preserve">政采云平台（https://www.zcygov.cn/） </w:t>
      </w:r>
    </w:p>
    <w:p w14:paraId="089ED5A0">
      <w:pPr>
        <w:spacing w:line="360" w:lineRule="auto"/>
        <w:ind w:firstLine="482" w:firstLineChars="200"/>
        <w:rPr>
          <w:rFonts w:ascii="宋体" w:hAnsi="宋体" w:cs="宋体"/>
          <w:bCs/>
          <w:color w:val="auto"/>
          <w:sz w:val="24"/>
          <w:highlight w:val="none"/>
          <w:u w:val="single"/>
        </w:rPr>
      </w:pPr>
      <w:r>
        <w:rPr>
          <w:rFonts w:hint="eastAsia" w:ascii="宋体" w:hAnsi="宋体" w:cs="宋体"/>
          <w:b/>
          <w:color w:val="auto"/>
          <w:sz w:val="24"/>
          <w:highlight w:val="none"/>
        </w:rPr>
        <w:t>开标时间：</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6</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9</w:t>
      </w:r>
      <w:r>
        <w:rPr>
          <w:rFonts w:hint="eastAsia" w:ascii="宋体" w:hAnsi="宋体" w:cs="宋体"/>
          <w:color w:val="auto"/>
          <w:sz w:val="24"/>
          <w:highlight w:val="none"/>
          <w:u w:val="single"/>
        </w:rPr>
        <w:t>日1</w:t>
      </w:r>
      <w:r>
        <w:rPr>
          <w:rFonts w:hint="eastAsia" w:ascii="宋体" w:hAnsi="宋体" w:cs="宋体"/>
          <w:color w:val="auto"/>
          <w:sz w:val="24"/>
          <w:highlight w:val="none"/>
          <w:u w:val="single"/>
          <w:lang w:val="en-US" w:eastAsia="zh-CN"/>
        </w:rPr>
        <w:t>3</w:t>
      </w:r>
      <w:r>
        <w:rPr>
          <w:rFonts w:hint="eastAsia" w:ascii="宋体" w:hAnsi="宋体" w:cs="宋体"/>
          <w:color w:val="auto"/>
          <w:sz w:val="24"/>
          <w:highlight w:val="none"/>
          <w:u w:val="single"/>
        </w:rPr>
        <w:t>点</w:t>
      </w:r>
      <w:r>
        <w:rPr>
          <w:rFonts w:hint="eastAsia" w:ascii="宋体" w:hAnsi="宋体" w:cs="宋体"/>
          <w:color w:val="auto"/>
          <w:sz w:val="24"/>
          <w:highlight w:val="none"/>
          <w:u w:val="single"/>
          <w:lang w:val="en-US" w:eastAsia="zh-CN"/>
        </w:rPr>
        <w:t>3</w:t>
      </w:r>
      <w:r>
        <w:rPr>
          <w:rFonts w:hint="eastAsia" w:ascii="宋体" w:hAnsi="宋体" w:cs="宋体"/>
          <w:color w:val="auto"/>
          <w:sz w:val="24"/>
          <w:highlight w:val="none"/>
          <w:u w:val="single"/>
        </w:rPr>
        <w:t>0分00秒</w:t>
      </w:r>
    </w:p>
    <w:p w14:paraId="557FB0E8">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开标地点（网址）：</w:t>
      </w:r>
      <w:r>
        <w:rPr>
          <w:rFonts w:hint="eastAsia" w:ascii="宋体" w:hAnsi="宋体" w:cs="宋体"/>
          <w:color w:val="auto"/>
          <w:sz w:val="24"/>
          <w:highlight w:val="none"/>
        </w:rPr>
        <w:t>政采云平台（https://www.zcygov.cn/）</w:t>
      </w:r>
    </w:p>
    <w:p w14:paraId="496178AD">
      <w:pPr>
        <w:spacing w:line="360" w:lineRule="auto"/>
        <w:rPr>
          <w:rFonts w:ascii="宋体" w:hAnsi="宋体" w:cs="宋体"/>
          <w:color w:val="auto"/>
          <w:sz w:val="24"/>
          <w:highlight w:val="none"/>
        </w:rPr>
      </w:pPr>
      <w:r>
        <w:rPr>
          <w:rFonts w:hint="eastAsia" w:ascii="宋体" w:hAnsi="宋体" w:cs="宋体"/>
          <w:b/>
          <w:color w:val="auto"/>
          <w:sz w:val="24"/>
          <w:highlight w:val="none"/>
        </w:rPr>
        <w:t xml:space="preserve">五、公告期限 </w:t>
      </w:r>
    </w:p>
    <w:p w14:paraId="497B93D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自本公告发布之日起5个工作日。</w:t>
      </w:r>
    </w:p>
    <w:p w14:paraId="69349489">
      <w:pPr>
        <w:spacing w:line="360" w:lineRule="auto"/>
        <w:rPr>
          <w:rFonts w:ascii="宋体" w:hAnsi="宋体" w:cs="宋体"/>
          <w:b/>
          <w:color w:val="auto"/>
          <w:sz w:val="24"/>
          <w:highlight w:val="none"/>
        </w:rPr>
      </w:pPr>
      <w:r>
        <w:rPr>
          <w:rFonts w:hint="eastAsia" w:ascii="宋体" w:hAnsi="宋体" w:cs="宋体"/>
          <w:b/>
          <w:color w:val="auto"/>
          <w:sz w:val="24"/>
          <w:highlight w:val="none"/>
        </w:rPr>
        <w:t>六、其他补充事宜</w:t>
      </w:r>
    </w:p>
    <w:p w14:paraId="7F622AF1">
      <w:pPr>
        <w:spacing w:line="360" w:lineRule="auto"/>
        <w:ind w:firstLine="480" w:firstLineChars="200"/>
        <w:rPr>
          <w:rFonts w:hint="eastAsia" w:ascii="宋体" w:hAnsi="宋体" w:cs="宋体"/>
          <w:b w:val="0"/>
          <w:bCs/>
          <w:color w:val="auto"/>
          <w:sz w:val="24"/>
          <w:highlight w:val="none"/>
          <w:lang w:val="zh-CN"/>
        </w:rPr>
      </w:pPr>
      <w:r>
        <w:rPr>
          <w:rFonts w:hint="eastAsia" w:ascii="宋体" w:hAnsi="宋体" w:cs="宋体"/>
          <w:b w:val="0"/>
          <w:bCs/>
          <w:color w:val="auto"/>
          <w:sz w:val="24"/>
          <w:highlight w:val="none"/>
          <w:lang w:val="zh-CN"/>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14:paraId="2E9192D9">
      <w:pPr>
        <w:spacing w:line="360" w:lineRule="auto"/>
        <w:ind w:firstLine="480" w:firstLineChars="200"/>
        <w:rPr>
          <w:rFonts w:hint="eastAsia" w:ascii="宋体" w:hAnsi="宋体" w:cs="宋体"/>
          <w:b w:val="0"/>
          <w:bCs/>
          <w:color w:val="auto"/>
          <w:sz w:val="24"/>
          <w:highlight w:val="none"/>
          <w:lang w:val="zh-CN"/>
        </w:rPr>
      </w:pPr>
      <w:r>
        <w:rPr>
          <w:rFonts w:hint="eastAsia" w:ascii="宋体" w:hAnsi="宋体" w:cs="宋体"/>
          <w:b w:val="0"/>
          <w:bCs/>
          <w:color w:val="auto"/>
          <w:sz w:val="24"/>
          <w:highlight w:val="none"/>
          <w:lang w:val="zh-CN"/>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39A88018">
      <w:pPr>
        <w:spacing w:line="360" w:lineRule="auto"/>
        <w:ind w:firstLine="480" w:firstLineChars="200"/>
        <w:rPr>
          <w:rFonts w:hint="eastAsia" w:ascii="宋体" w:hAnsi="宋体" w:cs="宋体"/>
          <w:b w:val="0"/>
          <w:bCs/>
          <w:color w:val="auto"/>
          <w:sz w:val="24"/>
          <w:highlight w:val="none"/>
          <w:lang w:val="zh-CN"/>
        </w:rPr>
      </w:pPr>
      <w:r>
        <w:rPr>
          <w:rFonts w:hint="eastAsia" w:ascii="宋体" w:hAnsi="宋体" w:cs="宋体"/>
          <w:b w:val="0"/>
          <w:bCs/>
          <w:color w:val="auto"/>
          <w:sz w:val="24"/>
          <w:highlight w:val="none"/>
          <w:lang w:val="zh-CN"/>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8A11338">
      <w:pPr>
        <w:spacing w:line="360" w:lineRule="auto"/>
        <w:ind w:firstLine="480" w:firstLineChars="200"/>
        <w:rPr>
          <w:rFonts w:hint="eastAsia" w:ascii="宋体" w:hAnsi="宋体" w:cs="宋体"/>
          <w:b/>
          <w:color w:val="auto"/>
          <w:sz w:val="24"/>
          <w:highlight w:val="none"/>
          <w:lang w:val="zh-CN"/>
        </w:rPr>
      </w:pPr>
      <w:r>
        <w:rPr>
          <w:rFonts w:hint="eastAsia" w:ascii="宋体" w:hAnsi="宋体" w:cs="宋体"/>
          <w:b w:val="0"/>
          <w:bCs/>
          <w:color w:val="auto"/>
          <w:sz w:val="24"/>
          <w:highlight w:val="none"/>
          <w:lang w:val="zh-CN"/>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r>
        <w:rPr>
          <w:rFonts w:hint="eastAsia" w:ascii="宋体" w:hAnsi="宋体" w:cs="宋体"/>
          <w:b/>
          <w:color w:val="auto"/>
          <w:sz w:val="24"/>
          <w:highlight w:val="none"/>
          <w:lang w:val="zh-CN"/>
        </w:rPr>
        <w:t>。</w:t>
      </w:r>
    </w:p>
    <w:p w14:paraId="5829033F">
      <w:pPr>
        <w:rPr>
          <w:rFonts w:hint="eastAsia" w:ascii="宋体" w:hAnsi="宋体" w:cs="宋体"/>
          <w:b/>
          <w:color w:val="auto"/>
          <w:sz w:val="24"/>
          <w:highlight w:val="none"/>
        </w:rPr>
      </w:pPr>
      <w:r>
        <w:rPr>
          <w:rFonts w:hint="eastAsia" w:ascii="宋体" w:hAnsi="宋体" w:cs="宋体"/>
          <w:b/>
          <w:color w:val="auto"/>
          <w:sz w:val="24"/>
          <w:highlight w:val="none"/>
        </w:rPr>
        <w:br w:type="page"/>
      </w:r>
    </w:p>
    <w:p w14:paraId="512A79FF">
      <w:pPr>
        <w:spacing w:line="360" w:lineRule="auto"/>
        <w:rPr>
          <w:rFonts w:ascii="宋体" w:hAnsi="宋体" w:cs="宋体"/>
          <w:b/>
          <w:color w:val="auto"/>
          <w:sz w:val="24"/>
          <w:highlight w:val="none"/>
        </w:rPr>
      </w:pPr>
      <w:r>
        <w:rPr>
          <w:rFonts w:hint="eastAsia" w:ascii="宋体" w:hAnsi="宋体" w:cs="宋体"/>
          <w:b/>
          <w:color w:val="auto"/>
          <w:sz w:val="24"/>
          <w:highlight w:val="none"/>
        </w:rPr>
        <w:t>七、对本次采购提出询问、质疑、投诉，请按以下方式联系</w:t>
      </w:r>
    </w:p>
    <w:p w14:paraId="077AC21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1.采购人信息</w:t>
      </w:r>
    </w:p>
    <w:p w14:paraId="5632CE8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名    称：</w:t>
      </w:r>
      <w:r>
        <w:rPr>
          <w:rFonts w:hint="eastAsia" w:ascii="宋体" w:hAnsi="宋体" w:cs="宋体"/>
          <w:color w:val="auto"/>
          <w:sz w:val="24"/>
          <w:highlight w:val="none"/>
          <w:lang w:eastAsia="zh-CN"/>
        </w:rPr>
        <w:t>浙江省生态环境厅</w:t>
      </w:r>
    </w:p>
    <w:p w14:paraId="53243F4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地    址： </w:t>
      </w:r>
      <w:r>
        <w:rPr>
          <w:rFonts w:hint="eastAsia" w:ascii="宋体" w:hAnsi="宋体" w:cs="宋体"/>
          <w:color w:val="auto"/>
          <w:sz w:val="24"/>
          <w:highlight w:val="none"/>
          <w:lang w:val="zh-CN"/>
        </w:rPr>
        <w:t>杭州市西湖区文三路140号</w:t>
      </w:r>
    </w:p>
    <w:p w14:paraId="678135D3">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传    真： /</w:t>
      </w:r>
    </w:p>
    <w:p w14:paraId="0DDE3E69">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项目联系人（询问）：</w:t>
      </w:r>
      <w:r>
        <w:rPr>
          <w:rFonts w:hint="eastAsia" w:ascii="宋体" w:hAnsi="宋体" w:cs="宋体"/>
          <w:color w:val="auto"/>
          <w:sz w:val="24"/>
          <w:highlight w:val="none"/>
          <w:lang w:val="en-US" w:eastAsia="zh-CN"/>
        </w:rPr>
        <w:t>方</w:t>
      </w:r>
      <w:r>
        <w:rPr>
          <w:rFonts w:hint="eastAsia" w:ascii="宋体" w:hAnsi="宋体" w:cs="宋体"/>
          <w:color w:val="auto"/>
          <w:sz w:val="24"/>
          <w:highlight w:val="none"/>
        </w:rPr>
        <w:t>老师</w:t>
      </w:r>
    </w:p>
    <w:p w14:paraId="5C302342">
      <w:pPr>
        <w:spacing w:line="360" w:lineRule="auto"/>
        <w:ind w:firstLine="480" w:firstLineChars="20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项目联系方式（询问）：0571-</w:t>
      </w:r>
      <w:r>
        <w:rPr>
          <w:rFonts w:hint="eastAsia" w:ascii="宋体" w:hAnsi="宋体" w:cs="宋体"/>
          <w:color w:val="auto"/>
          <w:sz w:val="24"/>
          <w:highlight w:val="none"/>
          <w:lang w:val="en-US" w:eastAsia="zh-CN"/>
        </w:rPr>
        <w:t xml:space="preserve"> 81054054</w:t>
      </w:r>
    </w:p>
    <w:p w14:paraId="4E24374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质疑联系人：</w:t>
      </w:r>
      <w:r>
        <w:rPr>
          <w:rFonts w:hint="eastAsia" w:ascii="宋体" w:hAnsi="宋体" w:cs="宋体"/>
          <w:color w:val="auto"/>
          <w:sz w:val="24"/>
          <w:highlight w:val="none"/>
          <w:lang w:val="en-US" w:eastAsia="zh-CN"/>
        </w:rPr>
        <w:t>孙</w:t>
      </w:r>
      <w:r>
        <w:rPr>
          <w:rFonts w:hint="eastAsia" w:ascii="宋体" w:hAnsi="宋体" w:cs="宋体"/>
          <w:color w:val="auto"/>
          <w:sz w:val="24"/>
          <w:highlight w:val="none"/>
        </w:rPr>
        <w:t>老师</w:t>
      </w:r>
    </w:p>
    <w:p w14:paraId="40F8CE3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质疑联系方式：0571-</w:t>
      </w:r>
      <w:r>
        <w:rPr>
          <w:rFonts w:hint="eastAsia" w:ascii="宋体" w:hAnsi="宋体" w:cs="宋体"/>
          <w:color w:val="auto"/>
          <w:sz w:val="24"/>
          <w:highlight w:val="none"/>
          <w:lang w:val="en-US" w:eastAsia="zh-CN"/>
        </w:rPr>
        <w:t>81054056</w:t>
      </w:r>
      <w:r>
        <w:rPr>
          <w:rFonts w:hint="eastAsia" w:ascii="宋体" w:hAnsi="宋体" w:cs="宋体"/>
          <w:color w:val="auto"/>
          <w:sz w:val="24"/>
          <w:highlight w:val="none"/>
        </w:rPr>
        <w:t xml:space="preserve"> </w:t>
      </w:r>
    </w:p>
    <w:p w14:paraId="4A74BAB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2.采购代理机构信息</w:t>
      </w:r>
    </w:p>
    <w:p w14:paraId="6FD79D75">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名    称：浙江正淏招标代理有限公司</w:t>
      </w:r>
    </w:p>
    <w:p w14:paraId="6D96C04E">
      <w:pPr>
        <w:spacing w:line="360" w:lineRule="auto"/>
        <w:ind w:firstLine="48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地    址：浙江省杭州市拱墅区</w:t>
      </w:r>
      <w:r>
        <w:rPr>
          <w:rFonts w:hint="eastAsia" w:ascii="宋体" w:hAnsi="宋体" w:cs="宋体"/>
          <w:color w:val="auto"/>
          <w:sz w:val="24"/>
          <w:highlight w:val="none"/>
          <w:lang w:val="en-US" w:eastAsia="zh-CN"/>
        </w:rPr>
        <w:t>文晖路108号</w:t>
      </w:r>
    </w:p>
    <w:p w14:paraId="78B64839">
      <w:pPr>
        <w:spacing w:line="360" w:lineRule="auto"/>
        <w:ind w:firstLine="480" w:firstLineChars="20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项目联系人（询问）：</w:t>
      </w:r>
      <w:r>
        <w:rPr>
          <w:rFonts w:hint="eastAsia" w:ascii="宋体" w:hAnsi="宋体" w:cs="宋体"/>
          <w:color w:val="auto"/>
          <w:sz w:val="24"/>
          <w:highlight w:val="none"/>
          <w:lang w:val="en-US" w:eastAsia="zh-CN"/>
        </w:rPr>
        <w:t>吴</w:t>
      </w:r>
      <w:r>
        <w:rPr>
          <w:rFonts w:hint="eastAsia" w:ascii="宋体" w:hAnsi="宋体" w:cs="宋体"/>
          <w:color w:val="auto"/>
          <w:sz w:val="24"/>
          <w:highlight w:val="none"/>
        </w:rPr>
        <w:t>工</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魏工</w:t>
      </w:r>
    </w:p>
    <w:p w14:paraId="75188A4B">
      <w:pPr>
        <w:spacing w:line="360" w:lineRule="auto"/>
        <w:ind w:firstLine="480"/>
        <w:rPr>
          <w:rFonts w:hint="eastAsia" w:ascii="宋体" w:hAnsi="宋体" w:cs="宋体"/>
          <w:color w:val="auto"/>
          <w:sz w:val="24"/>
          <w:highlight w:val="none"/>
          <w:lang w:val="en-US" w:eastAsia="zh-CN"/>
        </w:rPr>
      </w:pPr>
      <w:r>
        <w:rPr>
          <w:rFonts w:hint="eastAsia" w:ascii="宋体" w:hAnsi="宋体" w:cs="宋体"/>
          <w:color w:val="auto"/>
          <w:sz w:val="24"/>
          <w:highlight w:val="none"/>
        </w:rPr>
        <w:t>项目联系方式（询问）：</w:t>
      </w:r>
      <w:r>
        <w:rPr>
          <w:rFonts w:hint="eastAsia" w:ascii="宋体" w:hAnsi="宋体" w:cs="宋体"/>
          <w:color w:val="auto"/>
          <w:sz w:val="24"/>
          <w:highlight w:val="none"/>
          <w:lang w:val="en-US" w:eastAsia="zh-CN"/>
        </w:rPr>
        <w:t>18868114708</w:t>
      </w:r>
    </w:p>
    <w:p w14:paraId="23FAE07A">
      <w:pPr>
        <w:spacing w:line="360" w:lineRule="auto"/>
        <w:ind w:firstLine="48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质疑联系人：</w:t>
      </w:r>
      <w:r>
        <w:rPr>
          <w:rFonts w:hint="eastAsia" w:ascii="宋体" w:hAnsi="宋体" w:cs="宋体"/>
          <w:color w:val="auto"/>
          <w:sz w:val="24"/>
          <w:highlight w:val="none"/>
          <w:lang w:val="en-US" w:eastAsia="zh-CN"/>
        </w:rPr>
        <w:t>许工</w:t>
      </w:r>
    </w:p>
    <w:p w14:paraId="639A5149">
      <w:pPr>
        <w:spacing w:line="360" w:lineRule="auto"/>
        <w:ind w:firstLine="48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质疑联系方式：</w:t>
      </w:r>
      <w:r>
        <w:rPr>
          <w:rFonts w:hint="eastAsia" w:ascii="宋体" w:hAnsi="宋体" w:cs="宋体"/>
          <w:color w:val="auto"/>
          <w:sz w:val="24"/>
          <w:highlight w:val="none"/>
          <w:lang w:val="en-US" w:eastAsia="zh-CN"/>
        </w:rPr>
        <w:t>0571-86096831</w:t>
      </w:r>
    </w:p>
    <w:p w14:paraId="348109EA">
      <w:pPr>
        <w:pStyle w:val="9"/>
        <w:spacing w:line="360" w:lineRule="auto"/>
        <w:ind w:firstLine="480" w:firstLineChars="200"/>
        <w:rPr>
          <w:rFonts w:hint="eastAsia" w:hAnsi="宋体" w:cs="宋体"/>
          <w:color w:val="auto"/>
          <w:sz w:val="24"/>
          <w:highlight w:val="none"/>
        </w:rPr>
      </w:pPr>
      <w:r>
        <w:rPr>
          <w:rFonts w:hint="eastAsia" w:hAnsi="宋体" w:cs="宋体"/>
          <w:color w:val="auto"/>
          <w:sz w:val="24"/>
          <w:highlight w:val="none"/>
        </w:rPr>
        <w:t>3.同级政府采购监督管理部门</w:t>
      </w:r>
    </w:p>
    <w:p w14:paraId="5D54333C">
      <w:pPr>
        <w:pStyle w:val="9"/>
        <w:spacing w:line="360" w:lineRule="auto"/>
        <w:ind w:left="479" w:leftChars="228" w:firstLine="0" w:firstLineChars="0"/>
        <w:rPr>
          <w:rFonts w:hint="eastAsia" w:hAnsi="宋体" w:cs="宋体"/>
          <w:color w:val="auto"/>
          <w:sz w:val="24"/>
          <w:highlight w:val="none"/>
        </w:rPr>
      </w:pPr>
      <w:r>
        <w:rPr>
          <w:rFonts w:hint="eastAsia" w:hAnsi="宋体" w:cs="宋体"/>
          <w:color w:val="auto"/>
          <w:sz w:val="24"/>
          <w:highlight w:val="none"/>
        </w:rPr>
        <w:t>名</w:t>
      </w:r>
      <w:r>
        <w:rPr>
          <w:rFonts w:hint="eastAsia" w:hAnsi="宋体" w:cs="宋体"/>
          <w:color w:val="auto"/>
          <w:sz w:val="24"/>
          <w:highlight w:val="none"/>
          <w:lang w:val="en-US" w:eastAsia="zh-CN"/>
        </w:rPr>
        <w:t xml:space="preserve">   </w:t>
      </w:r>
      <w:r>
        <w:rPr>
          <w:rFonts w:hint="eastAsia" w:hAnsi="宋体" w:cs="宋体"/>
          <w:color w:val="auto"/>
          <w:sz w:val="24"/>
          <w:highlight w:val="none"/>
        </w:rPr>
        <w:t>称：浙江省政府采购行政裁决服务中心（杭州市上城区清泰街549号城建综合大楼11楼）</w:t>
      </w:r>
    </w:p>
    <w:p w14:paraId="57350FC7">
      <w:pPr>
        <w:pStyle w:val="9"/>
        <w:spacing w:line="360" w:lineRule="auto"/>
        <w:ind w:firstLine="480" w:firstLineChars="200"/>
        <w:rPr>
          <w:rFonts w:hint="eastAsia" w:hAnsi="宋体" w:cs="宋体"/>
          <w:color w:val="auto"/>
          <w:sz w:val="24"/>
          <w:highlight w:val="none"/>
        </w:rPr>
      </w:pPr>
      <w:r>
        <w:rPr>
          <w:rFonts w:hint="eastAsia" w:hAnsi="宋体" w:cs="宋体"/>
          <w:color w:val="auto"/>
          <w:sz w:val="24"/>
          <w:highlight w:val="none"/>
        </w:rPr>
        <w:t>地</w:t>
      </w:r>
      <w:r>
        <w:rPr>
          <w:rFonts w:hint="eastAsia" w:hAnsi="宋体" w:cs="宋体"/>
          <w:color w:val="auto"/>
          <w:sz w:val="24"/>
          <w:highlight w:val="none"/>
          <w:lang w:val="en-US" w:eastAsia="zh-CN"/>
        </w:rPr>
        <w:t xml:space="preserve">   </w:t>
      </w:r>
      <w:r>
        <w:rPr>
          <w:rFonts w:hint="eastAsia" w:hAnsi="宋体" w:cs="宋体"/>
          <w:color w:val="auto"/>
          <w:sz w:val="24"/>
          <w:highlight w:val="none"/>
        </w:rPr>
        <w:t>址：杭州市上城区清泰街549号城建综合大楼11楼</w:t>
      </w:r>
    </w:p>
    <w:p w14:paraId="54D0589F">
      <w:pPr>
        <w:pStyle w:val="9"/>
        <w:spacing w:line="360" w:lineRule="auto"/>
        <w:ind w:firstLine="480" w:firstLineChars="200"/>
        <w:rPr>
          <w:rFonts w:hint="eastAsia" w:hAnsi="宋体" w:cs="宋体"/>
          <w:color w:val="auto"/>
          <w:sz w:val="24"/>
          <w:highlight w:val="none"/>
          <w:lang w:val="en-US" w:eastAsia="zh-CN"/>
        </w:rPr>
      </w:pPr>
      <w:r>
        <w:rPr>
          <w:rFonts w:hint="eastAsia" w:hAnsi="宋体" w:cs="宋体"/>
          <w:color w:val="auto"/>
          <w:sz w:val="24"/>
          <w:highlight w:val="none"/>
        </w:rPr>
        <w:t>传</w:t>
      </w:r>
      <w:r>
        <w:rPr>
          <w:rFonts w:hint="eastAsia" w:hAnsi="宋体" w:cs="宋体"/>
          <w:color w:val="auto"/>
          <w:sz w:val="24"/>
          <w:highlight w:val="none"/>
          <w:lang w:val="en-US" w:eastAsia="zh-CN"/>
        </w:rPr>
        <w:t xml:space="preserve">   </w:t>
      </w:r>
      <w:r>
        <w:rPr>
          <w:rFonts w:hint="eastAsia" w:hAnsi="宋体" w:cs="宋体"/>
          <w:color w:val="auto"/>
          <w:sz w:val="24"/>
          <w:highlight w:val="none"/>
        </w:rPr>
        <w:t>真：</w:t>
      </w:r>
      <w:r>
        <w:rPr>
          <w:rFonts w:hint="eastAsia" w:hAnsi="宋体" w:cs="宋体"/>
          <w:color w:val="auto"/>
          <w:sz w:val="24"/>
          <w:highlight w:val="none"/>
          <w:lang w:val="en-US" w:eastAsia="zh-CN"/>
        </w:rPr>
        <w:t>/</w:t>
      </w:r>
    </w:p>
    <w:p w14:paraId="622F5A71">
      <w:pPr>
        <w:pStyle w:val="9"/>
        <w:spacing w:line="360" w:lineRule="auto"/>
        <w:ind w:firstLine="480" w:firstLineChars="200"/>
        <w:rPr>
          <w:rFonts w:hint="eastAsia" w:hAnsi="宋体" w:cs="宋体"/>
          <w:color w:val="auto"/>
          <w:sz w:val="24"/>
          <w:highlight w:val="none"/>
        </w:rPr>
      </w:pPr>
      <w:r>
        <w:rPr>
          <w:rFonts w:hint="eastAsia" w:hAnsi="宋体" w:cs="宋体"/>
          <w:color w:val="auto"/>
          <w:sz w:val="24"/>
          <w:highlight w:val="none"/>
        </w:rPr>
        <w:t>联</w:t>
      </w:r>
      <w:r>
        <w:rPr>
          <w:rFonts w:hint="eastAsia" w:hAnsi="宋体" w:cs="宋体"/>
          <w:color w:val="auto"/>
          <w:sz w:val="24"/>
          <w:highlight w:val="none"/>
          <w:lang w:val="en-US" w:eastAsia="zh-CN"/>
        </w:rPr>
        <w:t xml:space="preserve"> </w:t>
      </w:r>
      <w:r>
        <w:rPr>
          <w:rFonts w:hint="eastAsia" w:hAnsi="宋体" w:cs="宋体"/>
          <w:color w:val="auto"/>
          <w:sz w:val="24"/>
          <w:highlight w:val="none"/>
        </w:rPr>
        <w:t>系</w:t>
      </w:r>
      <w:r>
        <w:rPr>
          <w:rFonts w:hint="eastAsia" w:hAnsi="宋体" w:cs="宋体"/>
          <w:color w:val="auto"/>
          <w:sz w:val="24"/>
          <w:highlight w:val="none"/>
          <w:lang w:val="en-US" w:eastAsia="zh-CN"/>
        </w:rPr>
        <w:t xml:space="preserve"> </w:t>
      </w:r>
      <w:r>
        <w:rPr>
          <w:rFonts w:hint="eastAsia" w:hAnsi="宋体" w:cs="宋体"/>
          <w:color w:val="auto"/>
          <w:sz w:val="24"/>
          <w:highlight w:val="none"/>
        </w:rPr>
        <w:t>人：朱老师、王老师、匡老师</w:t>
      </w:r>
    </w:p>
    <w:p w14:paraId="2D5E1012">
      <w:pPr>
        <w:pStyle w:val="9"/>
        <w:spacing w:line="360" w:lineRule="auto"/>
        <w:ind w:firstLine="480" w:firstLineChars="200"/>
        <w:rPr>
          <w:rFonts w:hint="eastAsia" w:hAnsi="宋体" w:cs="宋体"/>
          <w:color w:val="auto"/>
          <w:sz w:val="24"/>
          <w:highlight w:val="none"/>
        </w:rPr>
      </w:pPr>
      <w:r>
        <w:rPr>
          <w:rFonts w:hint="eastAsia" w:hAnsi="宋体" w:cs="宋体"/>
          <w:color w:val="auto"/>
          <w:sz w:val="24"/>
          <w:highlight w:val="none"/>
        </w:rPr>
        <w:t>监督投诉电话：0571-87800218，0571-87227671</w:t>
      </w:r>
    </w:p>
    <w:p w14:paraId="26967402">
      <w:pPr>
        <w:pStyle w:val="9"/>
        <w:spacing w:line="360" w:lineRule="auto"/>
        <w:ind w:firstLine="480" w:firstLineChars="200"/>
        <w:rPr>
          <w:rFonts w:hint="eastAsia" w:hAnsi="宋体" w:cs="宋体"/>
          <w:color w:val="auto"/>
          <w:sz w:val="24"/>
          <w:highlight w:val="none"/>
        </w:rPr>
      </w:pPr>
      <w:r>
        <w:rPr>
          <w:rFonts w:hint="eastAsia" w:hAnsi="宋体" w:cs="宋体"/>
          <w:color w:val="auto"/>
          <w:sz w:val="24"/>
          <w:highlight w:val="none"/>
        </w:rPr>
        <w:t>政策咨询：何一平、冯华，0571-87058424、87055741</w:t>
      </w:r>
    </w:p>
    <w:p w14:paraId="734B14F7">
      <w:pPr>
        <w:pStyle w:val="9"/>
        <w:spacing w:line="360" w:lineRule="auto"/>
        <w:ind w:firstLine="480" w:firstLineChars="200"/>
        <w:rPr>
          <w:rFonts w:hint="eastAsia" w:hAnsi="宋体" w:cs="宋体"/>
          <w:color w:val="auto"/>
          <w:sz w:val="24"/>
          <w:highlight w:val="none"/>
        </w:rPr>
      </w:pPr>
      <w:r>
        <w:rPr>
          <w:rFonts w:hint="eastAsia" w:hAnsi="宋体" w:cs="宋体"/>
          <w:color w:val="auto"/>
          <w:sz w:val="24"/>
          <w:highlight w:val="none"/>
        </w:rPr>
        <w:t>预算金额未达100万元的采购项目，由采购人处理采购争议。</w:t>
      </w:r>
    </w:p>
    <w:p w14:paraId="659752C3">
      <w:pPr>
        <w:pStyle w:val="9"/>
        <w:spacing w:line="360" w:lineRule="auto"/>
        <w:ind w:left="479" w:leftChars="228" w:firstLine="0" w:firstLineChars="0"/>
        <w:rPr>
          <w:rFonts w:hint="eastAsia" w:hAnsi="宋体" w:cs="宋体"/>
          <w:color w:val="auto"/>
          <w:sz w:val="24"/>
          <w:highlight w:val="none"/>
        </w:rPr>
      </w:pPr>
      <w:r>
        <w:rPr>
          <w:rFonts w:hint="eastAsia" w:hAnsi="宋体" w:cs="宋体"/>
          <w:color w:val="auto"/>
          <w:sz w:val="24"/>
          <w:highlight w:val="none"/>
        </w:rPr>
        <w:t>若对项目采购电子交易系统操作有疑问，可登录政采云（https://www.zcygov.cn/），点击右侧咨询小采，获取采小蜜智能服务管家帮助，或拨打政采云服务热线400-881-7190获取热线服务帮助。</w:t>
      </w:r>
    </w:p>
    <w:p w14:paraId="59D70E32">
      <w:pPr>
        <w:pStyle w:val="9"/>
        <w:spacing w:line="360" w:lineRule="auto"/>
        <w:ind w:firstLine="480" w:firstLineChars="200"/>
        <w:rPr>
          <w:rFonts w:hint="eastAsia" w:hAnsi="宋体" w:cs="宋体"/>
          <w:color w:val="auto"/>
          <w:sz w:val="24"/>
          <w:highlight w:val="none"/>
        </w:rPr>
      </w:pPr>
      <w:r>
        <w:rPr>
          <w:rFonts w:hint="eastAsia" w:hAnsi="宋体" w:cs="宋体"/>
          <w:color w:val="auto"/>
          <w:sz w:val="24"/>
          <w:highlight w:val="none"/>
        </w:rPr>
        <w:t>CA问题联系电话（人工）：汇信CA 400-888-4636；天谷CA 400-087-8198。</w:t>
      </w:r>
    </w:p>
    <w:p w14:paraId="2342C311">
      <w:pPr>
        <w:pStyle w:val="4"/>
        <w:keepNext/>
        <w:keepLines/>
        <w:pageBreakBefore w:val="0"/>
        <w:widowControl w:val="0"/>
        <w:kinsoku/>
        <w:wordWrap/>
        <w:overflowPunct/>
        <w:topLinePunct w:val="0"/>
        <w:autoSpaceDE/>
        <w:autoSpaceDN/>
        <w:bidi w:val="0"/>
        <w:adjustRightInd w:val="0"/>
        <w:snapToGrid/>
        <w:spacing w:line="360" w:lineRule="auto"/>
        <w:ind w:left="431" w:hanging="431"/>
        <w:textAlignment w:val="auto"/>
        <w:rPr>
          <w:rFonts w:ascii="宋体" w:hAnsi="宋体" w:cs="宋体"/>
          <w:b/>
          <w:bCs/>
          <w:color w:val="auto"/>
          <w:sz w:val="36"/>
          <w:szCs w:val="20"/>
          <w:highlight w:val="none"/>
        </w:rPr>
      </w:pPr>
      <w:r>
        <w:rPr>
          <w:color w:val="auto"/>
          <w:highlight w:val="none"/>
        </w:rPr>
        <w:br w:type="page"/>
      </w:r>
      <w:r>
        <w:rPr>
          <w:rFonts w:hint="eastAsia" w:ascii="宋体" w:hAnsi="宋体" w:cs="宋体"/>
          <w:b/>
          <w:bCs/>
          <w:color w:val="auto"/>
          <w:sz w:val="36"/>
          <w:szCs w:val="20"/>
          <w:highlight w:val="none"/>
        </w:rPr>
        <w:t>第二部分</w:t>
      </w:r>
      <w:bookmarkEnd w:id="7"/>
      <w:r>
        <w:rPr>
          <w:rFonts w:hint="eastAsia" w:ascii="宋体" w:hAnsi="宋体" w:cs="宋体"/>
          <w:b/>
          <w:bCs/>
          <w:color w:val="auto"/>
          <w:sz w:val="36"/>
          <w:szCs w:val="20"/>
          <w:highlight w:val="none"/>
        </w:rPr>
        <w:t xml:space="preserve"> 投标人须知</w:t>
      </w:r>
      <w:bookmarkEnd w:id="8"/>
    </w:p>
    <w:p w14:paraId="2A289C78">
      <w:pPr>
        <w:adjustRightInd/>
        <w:spacing w:line="360" w:lineRule="auto"/>
        <w:ind w:firstLine="3845" w:firstLineChars="1197"/>
        <w:outlineLvl w:val="0"/>
        <w:rPr>
          <w:rFonts w:ascii="宋体" w:hAnsi="宋体" w:cs="宋体"/>
          <w:b/>
          <w:color w:val="auto"/>
          <w:sz w:val="32"/>
          <w:szCs w:val="20"/>
          <w:highlight w:val="none"/>
        </w:rPr>
      </w:pPr>
      <w:r>
        <w:rPr>
          <w:rFonts w:hint="eastAsia" w:ascii="宋体" w:hAnsi="宋体" w:cs="宋体"/>
          <w:b/>
          <w:color w:val="auto"/>
          <w:sz w:val="32"/>
          <w:szCs w:val="20"/>
          <w:highlight w:val="none"/>
        </w:rPr>
        <w:t>前附表</w:t>
      </w:r>
    </w:p>
    <w:tbl>
      <w:tblPr>
        <w:tblStyle w:val="13"/>
        <w:tblW w:w="0" w:type="auto"/>
        <w:tblInd w:w="10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28" w:type="dxa"/>
          <w:bottom w:w="0" w:type="dxa"/>
          <w:right w:w="28" w:type="dxa"/>
        </w:tblCellMar>
      </w:tblPr>
      <w:tblGrid>
        <w:gridCol w:w="629"/>
        <w:gridCol w:w="1843"/>
        <w:gridCol w:w="6095"/>
      </w:tblGrid>
      <w:tr w14:paraId="68B4BA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c>
          <w:tcPr>
            <w:tcW w:w="629" w:type="dxa"/>
            <w:noWrap w:val="0"/>
            <w:vAlign w:val="top"/>
          </w:tcPr>
          <w:p w14:paraId="2A6FC062">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843" w:type="dxa"/>
            <w:noWrap w:val="0"/>
            <w:vAlign w:val="center"/>
          </w:tcPr>
          <w:p w14:paraId="08442C5A">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事项</w:t>
            </w:r>
          </w:p>
        </w:tc>
        <w:tc>
          <w:tcPr>
            <w:tcW w:w="6095" w:type="dxa"/>
            <w:noWrap w:val="0"/>
            <w:vAlign w:val="center"/>
          </w:tcPr>
          <w:p w14:paraId="214C0C7E">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本项目的特别规定</w:t>
            </w:r>
          </w:p>
        </w:tc>
      </w:tr>
      <w:tr w14:paraId="39A49F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c>
          <w:tcPr>
            <w:tcW w:w="629" w:type="dxa"/>
            <w:noWrap w:val="0"/>
            <w:vAlign w:val="center"/>
          </w:tcPr>
          <w:p w14:paraId="6730648B">
            <w:pPr>
              <w:snapToGrid w:val="0"/>
              <w:spacing w:line="360" w:lineRule="auto"/>
              <w:jc w:val="center"/>
              <w:rPr>
                <w:rFonts w:ascii="宋体" w:hAnsi="宋体" w:cs="宋体"/>
                <w:color w:val="auto"/>
                <w:sz w:val="24"/>
                <w:highlight w:val="none"/>
              </w:rPr>
            </w:pPr>
          </w:p>
          <w:p w14:paraId="711ED3B1">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843" w:type="dxa"/>
            <w:noWrap w:val="0"/>
            <w:vAlign w:val="center"/>
          </w:tcPr>
          <w:p w14:paraId="30F439F2">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项目属性与核心产品</w:t>
            </w:r>
          </w:p>
        </w:tc>
        <w:tc>
          <w:tcPr>
            <w:tcW w:w="6095" w:type="dxa"/>
            <w:noWrap w:val="0"/>
            <w:vAlign w:val="center"/>
          </w:tcPr>
          <w:p w14:paraId="2C97032C">
            <w:pPr>
              <w:spacing w:line="360" w:lineRule="auto"/>
              <w:rPr>
                <w:rFonts w:ascii="宋体" w:hAnsi="宋体" w:cs="宋体"/>
                <w:color w:val="auto"/>
                <w:sz w:val="24"/>
                <w:highlight w:val="none"/>
              </w:rPr>
            </w:pPr>
            <w:r>
              <w:rPr>
                <w:rFonts w:hint="eastAsia" w:ascii="宋体" w:hAnsi="宋体" w:cs="宋体"/>
                <w:color w:val="auto"/>
                <w:sz w:val="24"/>
                <w:highlight w:val="none"/>
              </w:rPr>
              <w:t>货物类，单一产品或</w:t>
            </w:r>
            <w:r>
              <w:rPr>
                <w:rFonts w:hint="eastAsia" w:ascii="宋体" w:hAnsi="宋体" w:cs="宋体"/>
                <w:color w:val="auto"/>
                <w:kern w:val="0"/>
                <w:sz w:val="24"/>
                <w:highlight w:val="none"/>
              </w:rPr>
              <w:t>核心产品为：</w:t>
            </w:r>
            <w:r>
              <w:rPr>
                <w:rFonts w:hint="eastAsia" w:ascii="宋体" w:hAnsi="宋体" w:cs="宋体"/>
                <w:color w:val="auto"/>
                <w:kern w:val="0"/>
                <w:sz w:val="24"/>
                <w:highlight w:val="none"/>
                <w:u w:val="single"/>
              </w:rPr>
              <w:t>大禹雕塑48CM（含底座）  黄铜铸造，表面贴银</w:t>
            </w:r>
            <w:r>
              <w:rPr>
                <w:rFonts w:hint="eastAsia" w:ascii="宋体" w:hAnsi="宋体" w:cs="宋体"/>
                <w:color w:val="auto"/>
                <w:sz w:val="24"/>
                <w:highlight w:val="none"/>
                <w:u w:val="single"/>
              </w:rPr>
              <w:t>。备注：多家投标人提供相同品牌产品的认定详见第四部分评标办法。</w:t>
            </w:r>
          </w:p>
        </w:tc>
      </w:tr>
      <w:tr w14:paraId="39EFC2A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c>
          <w:tcPr>
            <w:tcW w:w="629" w:type="dxa"/>
            <w:noWrap w:val="0"/>
            <w:vAlign w:val="center"/>
          </w:tcPr>
          <w:p w14:paraId="6DBF82AE">
            <w:pPr>
              <w:snapToGrid w:val="0"/>
              <w:spacing w:line="360" w:lineRule="auto"/>
              <w:jc w:val="center"/>
              <w:rPr>
                <w:rFonts w:ascii="宋体" w:hAnsi="宋体" w:cs="宋体"/>
                <w:color w:val="auto"/>
                <w:sz w:val="24"/>
                <w:highlight w:val="none"/>
              </w:rPr>
            </w:pPr>
          </w:p>
          <w:p w14:paraId="153B2FCB">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843" w:type="dxa"/>
            <w:noWrap w:val="0"/>
            <w:vAlign w:val="center"/>
          </w:tcPr>
          <w:p w14:paraId="450CF389">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采购标的及其对应的中小企业划分标准所属行业</w:t>
            </w:r>
          </w:p>
        </w:tc>
        <w:tc>
          <w:tcPr>
            <w:tcW w:w="6095" w:type="dxa"/>
            <w:noWrap w:val="0"/>
            <w:vAlign w:val="center"/>
          </w:tcPr>
          <w:tbl>
            <w:tblPr>
              <w:tblStyle w:val="14"/>
              <w:tblW w:w="55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3597"/>
              <w:gridCol w:w="1227"/>
            </w:tblGrid>
            <w:tr w14:paraId="38902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754" w:type="dxa"/>
                  <w:vAlign w:val="center"/>
                </w:tcPr>
                <w:p w14:paraId="7867C3D7">
                  <w:pPr>
                    <w:pStyle w:val="19"/>
                    <w:widowControl w:val="0"/>
                    <w:rPr>
                      <w:highlight w:val="none"/>
                    </w:rPr>
                  </w:pPr>
                  <w:r>
                    <w:rPr>
                      <w:rFonts w:hint="eastAsia"/>
                      <w:highlight w:val="none"/>
                    </w:rPr>
                    <w:t>序号</w:t>
                  </w:r>
                </w:p>
              </w:tc>
              <w:tc>
                <w:tcPr>
                  <w:tcW w:w="3597" w:type="dxa"/>
                  <w:vAlign w:val="center"/>
                </w:tcPr>
                <w:p w14:paraId="0F386E74">
                  <w:pPr>
                    <w:pStyle w:val="19"/>
                    <w:widowControl w:val="0"/>
                    <w:rPr>
                      <w:highlight w:val="none"/>
                    </w:rPr>
                  </w:pPr>
                  <w:r>
                    <w:rPr>
                      <w:rFonts w:hint="eastAsia"/>
                      <w:highlight w:val="none"/>
                    </w:rPr>
                    <w:t>采购标的名称</w:t>
                  </w:r>
                </w:p>
              </w:tc>
              <w:tc>
                <w:tcPr>
                  <w:tcW w:w="1227" w:type="dxa"/>
                </w:tcPr>
                <w:p w14:paraId="4F87DF25">
                  <w:pPr>
                    <w:pStyle w:val="19"/>
                    <w:widowControl w:val="0"/>
                    <w:rPr>
                      <w:highlight w:val="none"/>
                    </w:rPr>
                  </w:pPr>
                  <w:r>
                    <w:rPr>
                      <w:rFonts w:hint="eastAsia"/>
                      <w:highlight w:val="none"/>
                    </w:rPr>
                    <w:t>所属行业</w:t>
                  </w:r>
                </w:p>
              </w:tc>
            </w:tr>
            <w:tr w14:paraId="5AE33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vAlign w:val="center"/>
                </w:tcPr>
                <w:p w14:paraId="25869EBE">
                  <w:pPr>
                    <w:pStyle w:val="19"/>
                    <w:widowControl w:val="0"/>
                    <w:rPr>
                      <w:highlight w:val="none"/>
                    </w:rPr>
                  </w:pPr>
                  <w:r>
                    <w:rPr>
                      <w:rFonts w:hint="eastAsia"/>
                      <w:highlight w:val="none"/>
                      <w:lang w:val="en-US" w:eastAsia="zh-CN"/>
                    </w:rPr>
                    <w:t>1</w:t>
                  </w:r>
                </w:p>
              </w:tc>
              <w:tc>
                <w:tcPr>
                  <w:tcW w:w="3597" w:type="dxa"/>
                  <w:vAlign w:val="center"/>
                </w:tcPr>
                <w:p w14:paraId="070BA985">
                  <w:pPr>
                    <w:pStyle w:val="19"/>
                    <w:widowControl w:val="0"/>
                    <w:rPr>
                      <w:rFonts w:hint="eastAsia" w:ascii="宋体" w:hAnsi="宋体" w:cs="宋体"/>
                      <w:highlight w:val="none"/>
                    </w:rPr>
                  </w:pPr>
                  <w:r>
                    <w:rPr>
                      <w:rFonts w:hint="eastAsia" w:ascii="宋体" w:hAnsi="宋体" w:cs="宋体"/>
                      <w:highlight w:val="none"/>
                    </w:rPr>
                    <w:t xml:space="preserve">大禹雕塑  </w:t>
                  </w:r>
                  <w:r>
                    <w:rPr>
                      <w:rFonts w:hint="eastAsia" w:ascii="宋体" w:hAnsi="宋体" w:cs="宋体"/>
                      <w:highlight w:val="none"/>
                      <w:lang w:val="en-US" w:eastAsia="zh-CN"/>
                    </w:rPr>
                    <w:t>5</w:t>
                  </w:r>
                  <w:r>
                    <w:rPr>
                      <w:rFonts w:hint="eastAsia" w:ascii="宋体" w:hAnsi="宋体" w:cs="宋体"/>
                      <w:highlight w:val="none"/>
                    </w:rPr>
                    <w:t xml:space="preserve">8CM（含底座） </w:t>
                  </w:r>
                </w:p>
                <w:p w14:paraId="1F312C09">
                  <w:pPr>
                    <w:pStyle w:val="19"/>
                    <w:widowControl w:val="0"/>
                    <w:rPr>
                      <w:highlight w:val="none"/>
                    </w:rPr>
                  </w:pPr>
                  <w:r>
                    <w:rPr>
                      <w:rFonts w:hint="eastAsia" w:ascii="宋体" w:hAnsi="宋体" w:eastAsia="宋体" w:cs="宋体"/>
                      <w:color w:val="auto"/>
                      <w:sz w:val="24"/>
                      <w:szCs w:val="24"/>
                      <w:highlight w:val="none"/>
                    </w:rPr>
                    <w:t>黄铜铸造，表面贴金</w:t>
                  </w:r>
                </w:p>
              </w:tc>
              <w:tc>
                <w:tcPr>
                  <w:tcW w:w="1227" w:type="dxa"/>
                </w:tcPr>
                <w:p w14:paraId="399C6FD6">
                  <w:pPr>
                    <w:pStyle w:val="19"/>
                    <w:widowControl w:val="0"/>
                    <w:rPr>
                      <w:highlight w:val="none"/>
                    </w:rPr>
                  </w:pPr>
                  <w:r>
                    <w:rPr>
                      <w:rFonts w:hint="eastAsia"/>
                      <w:highlight w:val="none"/>
                    </w:rPr>
                    <w:t>工业</w:t>
                  </w:r>
                </w:p>
              </w:tc>
            </w:tr>
            <w:tr w14:paraId="27B77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vAlign w:val="center"/>
                </w:tcPr>
                <w:p w14:paraId="0A456FE9">
                  <w:pPr>
                    <w:pStyle w:val="19"/>
                    <w:widowControl w:val="0"/>
                    <w:rPr>
                      <w:highlight w:val="none"/>
                    </w:rPr>
                  </w:pPr>
                  <w:r>
                    <w:rPr>
                      <w:rFonts w:hint="eastAsia"/>
                      <w:highlight w:val="none"/>
                      <w:lang w:val="en-US" w:eastAsia="zh-CN"/>
                    </w:rPr>
                    <w:t>2</w:t>
                  </w:r>
                </w:p>
              </w:tc>
              <w:tc>
                <w:tcPr>
                  <w:tcW w:w="3597" w:type="dxa"/>
                  <w:vAlign w:val="center"/>
                </w:tcPr>
                <w:p w14:paraId="201CB3D4">
                  <w:pPr>
                    <w:pStyle w:val="19"/>
                    <w:widowControl w:val="0"/>
                    <w:rPr>
                      <w:rFonts w:hint="eastAsia" w:ascii="宋体" w:hAnsi="宋体" w:cs="宋体"/>
                      <w:highlight w:val="none"/>
                    </w:rPr>
                  </w:pPr>
                  <w:r>
                    <w:rPr>
                      <w:rFonts w:hint="eastAsia" w:ascii="宋体" w:hAnsi="宋体" w:cs="宋体"/>
                      <w:highlight w:val="none"/>
                    </w:rPr>
                    <w:t xml:space="preserve">大禹雕塑  48CM（含底座） </w:t>
                  </w:r>
                </w:p>
                <w:p w14:paraId="246EBCDB">
                  <w:pPr>
                    <w:pStyle w:val="19"/>
                    <w:widowControl w:val="0"/>
                    <w:rPr>
                      <w:highlight w:val="none"/>
                    </w:rPr>
                  </w:pPr>
                  <w:r>
                    <w:rPr>
                      <w:rFonts w:hint="eastAsia" w:ascii="宋体" w:hAnsi="宋体" w:cs="宋体"/>
                      <w:highlight w:val="none"/>
                    </w:rPr>
                    <w:t xml:space="preserve"> </w:t>
                  </w:r>
                  <w:r>
                    <w:rPr>
                      <w:rFonts w:hint="eastAsia" w:ascii="宋体" w:hAnsi="宋体" w:eastAsia="宋体" w:cs="宋体"/>
                      <w:color w:val="auto"/>
                      <w:sz w:val="24"/>
                      <w:szCs w:val="24"/>
                      <w:highlight w:val="none"/>
                    </w:rPr>
                    <w:t>黄铜铸造，古铜色</w:t>
                  </w:r>
                </w:p>
              </w:tc>
              <w:tc>
                <w:tcPr>
                  <w:tcW w:w="1227" w:type="dxa"/>
                </w:tcPr>
                <w:p w14:paraId="0847305A">
                  <w:pPr>
                    <w:pStyle w:val="19"/>
                    <w:widowControl w:val="0"/>
                    <w:rPr>
                      <w:highlight w:val="none"/>
                    </w:rPr>
                  </w:pPr>
                  <w:r>
                    <w:rPr>
                      <w:rFonts w:hint="eastAsia"/>
                      <w:highlight w:val="none"/>
                    </w:rPr>
                    <w:t>工业</w:t>
                  </w:r>
                </w:p>
              </w:tc>
            </w:tr>
            <w:tr w14:paraId="3BA94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vAlign w:val="center"/>
                </w:tcPr>
                <w:p w14:paraId="1942877C">
                  <w:pPr>
                    <w:pStyle w:val="19"/>
                    <w:widowControl w:val="0"/>
                    <w:rPr>
                      <w:highlight w:val="none"/>
                    </w:rPr>
                  </w:pPr>
                  <w:r>
                    <w:rPr>
                      <w:rFonts w:hint="eastAsia"/>
                      <w:highlight w:val="none"/>
                      <w:lang w:val="en-US" w:eastAsia="zh-CN"/>
                    </w:rPr>
                    <w:t>3</w:t>
                  </w:r>
                </w:p>
              </w:tc>
              <w:tc>
                <w:tcPr>
                  <w:tcW w:w="3597" w:type="dxa"/>
                  <w:vAlign w:val="center"/>
                </w:tcPr>
                <w:p w14:paraId="6656D3EE">
                  <w:pPr>
                    <w:pStyle w:val="19"/>
                    <w:widowControl w:val="0"/>
                    <w:rPr>
                      <w:rFonts w:hint="eastAsia" w:ascii="宋体" w:hAnsi="宋体" w:cs="宋体"/>
                      <w:highlight w:val="none"/>
                    </w:rPr>
                  </w:pPr>
                  <w:r>
                    <w:rPr>
                      <w:rFonts w:hint="eastAsia" w:ascii="宋体" w:hAnsi="宋体" w:cs="宋体"/>
                      <w:highlight w:val="none"/>
                    </w:rPr>
                    <w:t xml:space="preserve">大禹雕塑  48CM（含底座） </w:t>
                  </w:r>
                </w:p>
                <w:p w14:paraId="4D8B15F1">
                  <w:pPr>
                    <w:pStyle w:val="19"/>
                    <w:widowControl w:val="0"/>
                    <w:rPr>
                      <w:highlight w:val="none"/>
                    </w:rPr>
                  </w:pPr>
                  <w:r>
                    <w:rPr>
                      <w:rFonts w:hint="eastAsia" w:ascii="宋体" w:hAnsi="宋体" w:cs="宋体"/>
                      <w:highlight w:val="none"/>
                    </w:rPr>
                    <w:t xml:space="preserve"> </w:t>
                  </w:r>
                  <w:r>
                    <w:rPr>
                      <w:rFonts w:hint="eastAsia" w:ascii="宋体" w:hAnsi="宋体" w:eastAsia="宋体" w:cs="宋体"/>
                      <w:color w:val="auto"/>
                      <w:sz w:val="24"/>
                      <w:szCs w:val="24"/>
                      <w:highlight w:val="none"/>
                    </w:rPr>
                    <w:t>黄铜铸造，表面贴银</w:t>
                  </w:r>
                </w:p>
              </w:tc>
              <w:tc>
                <w:tcPr>
                  <w:tcW w:w="1227" w:type="dxa"/>
                </w:tcPr>
                <w:p w14:paraId="0A02BA7A">
                  <w:pPr>
                    <w:pStyle w:val="19"/>
                    <w:widowControl w:val="0"/>
                    <w:rPr>
                      <w:highlight w:val="none"/>
                    </w:rPr>
                  </w:pPr>
                  <w:r>
                    <w:rPr>
                      <w:rFonts w:hint="eastAsia"/>
                      <w:highlight w:val="none"/>
                    </w:rPr>
                    <w:t>工业</w:t>
                  </w:r>
                </w:p>
              </w:tc>
            </w:tr>
            <w:tr w14:paraId="377DF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54" w:type="dxa"/>
                  <w:vAlign w:val="center"/>
                </w:tcPr>
                <w:p w14:paraId="4AC6FCC7">
                  <w:pPr>
                    <w:pStyle w:val="19"/>
                    <w:widowControl w:val="0"/>
                    <w:rPr>
                      <w:highlight w:val="none"/>
                    </w:rPr>
                  </w:pPr>
                  <w:r>
                    <w:rPr>
                      <w:rFonts w:hint="eastAsia"/>
                      <w:highlight w:val="none"/>
                      <w:lang w:val="en-US" w:eastAsia="zh-CN"/>
                    </w:rPr>
                    <w:t>4</w:t>
                  </w:r>
                </w:p>
              </w:tc>
              <w:tc>
                <w:tcPr>
                  <w:tcW w:w="3597" w:type="dxa"/>
                  <w:vAlign w:val="center"/>
                </w:tcPr>
                <w:p w14:paraId="489B7F41">
                  <w:pPr>
                    <w:pStyle w:val="19"/>
                    <w:widowControl w:val="0"/>
                    <w:rPr>
                      <w:rFonts w:hint="eastAsia" w:ascii="宋体" w:hAnsi="宋体" w:cs="宋体"/>
                      <w:highlight w:val="none"/>
                    </w:rPr>
                  </w:pPr>
                  <w:r>
                    <w:rPr>
                      <w:rFonts w:hint="eastAsia" w:ascii="宋体" w:hAnsi="宋体" w:cs="宋体"/>
                      <w:highlight w:val="none"/>
                    </w:rPr>
                    <w:t xml:space="preserve">大禹雕塑   48CM（含底座） </w:t>
                  </w:r>
                </w:p>
                <w:p w14:paraId="0780046B">
                  <w:pPr>
                    <w:pStyle w:val="19"/>
                    <w:widowControl w:val="0"/>
                    <w:rPr>
                      <w:highlight w:val="none"/>
                    </w:rPr>
                  </w:pPr>
                  <w:bookmarkStart w:id="438" w:name="_GoBack"/>
                  <w:bookmarkEnd w:id="438"/>
                  <w:r>
                    <w:rPr>
                      <w:rFonts w:hint="eastAsia" w:ascii="宋体" w:hAnsi="宋体" w:eastAsia="宋体" w:cs="宋体"/>
                      <w:color w:val="auto"/>
                      <w:sz w:val="24"/>
                      <w:szCs w:val="24"/>
                      <w:highlight w:val="none"/>
                    </w:rPr>
                    <w:t>黄铜铸造，表面贴金</w:t>
                  </w:r>
                  <w:r>
                    <w:rPr>
                      <w:rFonts w:hint="eastAsia" w:ascii="宋体" w:hAnsi="宋体" w:cs="宋体"/>
                      <w:highlight w:val="none"/>
                    </w:rPr>
                    <w:t xml:space="preserve"> </w:t>
                  </w:r>
                </w:p>
              </w:tc>
              <w:tc>
                <w:tcPr>
                  <w:tcW w:w="1227" w:type="dxa"/>
                </w:tcPr>
                <w:p w14:paraId="1F5C6B68">
                  <w:pPr>
                    <w:pStyle w:val="19"/>
                    <w:widowControl w:val="0"/>
                    <w:rPr>
                      <w:highlight w:val="none"/>
                    </w:rPr>
                  </w:pPr>
                  <w:r>
                    <w:rPr>
                      <w:rFonts w:hint="eastAsia"/>
                      <w:highlight w:val="none"/>
                    </w:rPr>
                    <w:t>工业</w:t>
                  </w:r>
                </w:p>
              </w:tc>
            </w:tr>
          </w:tbl>
          <w:p w14:paraId="6F28FB82">
            <w:pPr>
              <w:pStyle w:val="5"/>
              <w:ind w:left="0" w:firstLine="0"/>
              <w:rPr>
                <w:rFonts w:ascii="宋体" w:hAnsi="宋体" w:eastAsia="宋体" w:cs="宋体"/>
                <w:color w:val="auto"/>
                <w:highlight w:val="none"/>
                <w:lang w:val="en-US"/>
              </w:rPr>
            </w:pPr>
            <w:r>
              <w:rPr>
                <w:rFonts w:hint="eastAsia" w:ascii="宋体" w:hAnsi="宋体" w:eastAsia="宋体" w:cs="宋体"/>
                <w:b w:val="0"/>
                <w:bCs w:val="0"/>
                <w:color w:val="auto"/>
                <w:sz w:val="24"/>
                <w:szCs w:val="24"/>
                <w:highlight w:val="none"/>
                <w:lang w:val="en-US"/>
              </w:rPr>
              <w:t>注：根据《关于印发中小企业划型标准规定的通知》（工信部联企业〔2011〕300号），工业：从业人员 1000 人以下或营业收入 40000 万元以下的为中小微型企业。其中，从业人员 300 人及以上，且营业收入 2000 万元及以上的为中型 企业；从业人员 20 人及以上，且营业收入 300 万元及以上的为小型企业；从业人员 20 人以下或营业收入 300 万元以下的为微型企业。</w:t>
            </w:r>
          </w:p>
        </w:tc>
      </w:tr>
      <w:tr w14:paraId="63E6F5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c>
          <w:tcPr>
            <w:tcW w:w="629" w:type="dxa"/>
            <w:noWrap w:val="0"/>
            <w:vAlign w:val="center"/>
          </w:tcPr>
          <w:p w14:paraId="33D408AF">
            <w:pPr>
              <w:snapToGrid w:val="0"/>
              <w:spacing w:line="360" w:lineRule="auto"/>
              <w:jc w:val="center"/>
              <w:rPr>
                <w:rFonts w:ascii="宋体" w:hAnsi="宋体" w:cs="宋体"/>
                <w:color w:val="auto"/>
                <w:sz w:val="24"/>
                <w:highlight w:val="none"/>
              </w:rPr>
            </w:pPr>
          </w:p>
          <w:p w14:paraId="3C3ADEC6">
            <w:pPr>
              <w:snapToGrid w:val="0"/>
              <w:spacing w:line="360" w:lineRule="auto"/>
              <w:ind w:firstLine="240" w:firstLineChars="100"/>
              <w:jc w:val="both"/>
              <w:rPr>
                <w:rFonts w:ascii="宋体" w:hAnsi="宋体" w:cs="宋体"/>
                <w:color w:val="auto"/>
                <w:sz w:val="24"/>
                <w:highlight w:val="none"/>
              </w:rPr>
            </w:pPr>
            <w:r>
              <w:rPr>
                <w:rFonts w:hint="eastAsia" w:ascii="宋体" w:hAnsi="宋体" w:cs="宋体"/>
                <w:color w:val="auto"/>
                <w:sz w:val="24"/>
                <w:highlight w:val="none"/>
              </w:rPr>
              <w:t>3</w:t>
            </w:r>
          </w:p>
        </w:tc>
        <w:tc>
          <w:tcPr>
            <w:tcW w:w="1843" w:type="dxa"/>
            <w:noWrap w:val="0"/>
            <w:vAlign w:val="center"/>
          </w:tcPr>
          <w:p w14:paraId="1C406FA5">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是否允许采购进口产品</w:t>
            </w:r>
          </w:p>
        </w:tc>
        <w:tc>
          <w:tcPr>
            <w:tcW w:w="6095" w:type="dxa"/>
            <w:noWrap w:val="0"/>
            <w:vAlign w:val="center"/>
          </w:tcPr>
          <w:p w14:paraId="5AA51259">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sym w:font="Wingdings" w:char="F0FE"/>
            </w:r>
            <w:r>
              <w:rPr>
                <w:rFonts w:hint="eastAsia" w:ascii="宋体" w:hAnsi="宋体" w:cs="宋体"/>
                <w:color w:val="auto"/>
                <w:kern w:val="0"/>
                <w:sz w:val="24"/>
                <w:highlight w:val="none"/>
              </w:rPr>
              <w:t>本项目不允许采购进口产品。</w:t>
            </w:r>
          </w:p>
          <w:p w14:paraId="286E064B">
            <w:pPr>
              <w:spacing w:line="360" w:lineRule="auto"/>
              <w:rPr>
                <w:rFonts w:ascii="宋体" w:hAnsi="宋体" w:cs="宋体"/>
                <w:color w:val="auto"/>
                <w:highlight w:val="none"/>
              </w:rPr>
            </w:pPr>
            <w:r>
              <w:rPr>
                <w:rFonts w:hint="eastAsia" w:ascii="宋体" w:hAnsi="宋体" w:cs="宋体"/>
                <w:color w:val="auto"/>
                <w:kern w:val="0"/>
                <w:sz w:val="24"/>
                <w:highlight w:val="none"/>
              </w:rPr>
              <w:t>☐可以就</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采购进口产品。</w:t>
            </w:r>
          </w:p>
        </w:tc>
      </w:tr>
      <w:tr w14:paraId="021C81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c>
          <w:tcPr>
            <w:tcW w:w="629" w:type="dxa"/>
            <w:noWrap w:val="0"/>
            <w:vAlign w:val="center"/>
          </w:tcPr>
          <w:p w14:paraId="2B4FF728">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4</w:t>
            </w:r>
          </w:p>
        </w:tc>
        <w:tc>
          <w:tcPr>
            <w:tcW w:w="1843" w:type="dxa"/>
            <w:noWrap w:val="0"/>
            <w:vAlign w:val="center"/>
          </w:tcPr>
          <w:p w14:paraId="34D39215">
            <w:pPr>
              <w:snapToGrid w:val="0"/>
              <w:spacing w:line="360" w:lineRule="auto"/>
              <w:ind w:firstLine="482" w:firstLineChars="200"/>
              <w:jc w:val="center"/>
              <w:rPr>
                <w:rFonts w:ascii="宋体" w:hAnsi="宋体" w:cs="宋体"/>
                <w:b/>
                <w:color w:val="auto"/>
                <w:sz w:val="24"/>
                <w:highlight w:val="none"/>
              </w:rPr>
            </w:pPr>
            <w:r>
              <w:rPr>
                <w:rFonts w:hint="eastAsia" w:ascii="宋体" w:hAnsi="宋体" w:cs="宋体"/>
                <w:b/>
                <w:color w:val="auto"/>
                <w:sz w:val="24"/>
                <w:highlight w:val="none"/>
              </w:rPr>
              <w:t>分包</w:t>
            </w:r>
          </w:p>
        </w:tc>
        <w:tc>
          <w:tcPr>
            <w:tcW w:w="6095" w:type="dxa"/>
            <w:noWrap w:val="0"/>
            <w:vAlign w:val="center"/>
          </w:tcPr>
          <w:p w14:paraId="2BCC493D">
            <w:pPr>
              <w:spacing w:line="360" w:lineRule="auto"/>
              <w:rPr>
                <w:rFonts w:hint="eastAsia" w:ascii="宋体" w:hAnsi="宋体" w:cs="宋体"/>
                <w:color w:val="auto"/>
                <w:sz w:val="24"/>
                <w:highlight w:val="none"/>
              </w:rPr>
            </w:pPr>
            <w:r>
              <w:rPr>
                <w:rFonts w:hint="eastAsia" w:ascii="MS Gothic" w:hAnsi="MS Gothic" w:cs="宋体"/>
                <w:color w:val="auto"/>
                <w:kern w:val="0"/>
                <w:sz w:val="24"/>
                <w:highlight w:val="none"/>
              </w:rPr>
              <w:sym w:font="Wingdings" w:char="F0FE"/>
            </w:r>
            <w:r>
              <w:rPr>
                <w:rFonts w:hint="eastAsia" w:ascii="宋体" w:hAnsi="宋体" w:cs="宋体"/>
                <w:color w:val="auto"/>
                <w:kern w:val="0"/>
                <w:sz w:val="24"/>
                <w:highlight w:val="none"/>
              </w:rPr>
              <w:t xml:space="preserve"> A</w:t>
            </w:r>
            <w:r>
              <w:rPr>
                <w:rFonts w:hint="eastAsia" w:ascii="宋体" w:hAnsi="宋体" w:cs="宋体"/>
                <w:color w:val="auto"/>
                <w:sz w:val="24"/>
                <w:highlight w:val="none"/>
              </w:rPr>
              <w:t>同意将非主体、非关键性的</w:t>
            </w:r>
            <w:r>
              <w:rPr>
                <w:rFonts w:hint="eastAsia" w:ascii="宋体" w:hAnsi="宋体" w:cs="宋体"/>
                <w:color w:val="auto"/>
                <w:sz w:val="24"/>
                <w:highlight w:val="none"/>
                <w:u w:val="single"/>
              </w:rPr>
              <w:t xml:space="preserve"> 货物运输</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工作分包。</w:t>
            </w:r>
          </w:p>
          <w:p w14:paraId="679F5531">
            <w:pPr>
              <w:spacing w:line="360" w:lineRule="auto"/>
              <w:rPr>
                <w:rFonts w:ascii="宋体" w:hAnsi="宋体" w:cs="宋体"/>
                <w:color w:val="auto"/>
                <w:sz w:val="24"/>
                <w:highlight w:val="none"/>
              </w:rPr>
            </w:pPr>
            <w:r>
              <w:rPr>
                <w:rFonts w:hint="eastAsia" w:ascii="MS Gothic" w:hAnsi="MS Gothic" w:cs="宋体"/>
                <w:color w:val="auto"/>
                <w:kern w:val="0"/>
                <w:sz w:val="24"/>
                <w:highlight w:val="none"/>
              </w:rPr>
              <w:sym w:font="Wingdings" w:char="00A8"/>
            </w:r>
            <w:r>
              <w:rPr>
                <w:rFonts w:hint="eastAsia" w:ascii="宋体" w:hAnsi="宋体" w:cs="宋体"/>
                <w:color w:val="auto"/>
                <w:kern w:val="0"/>
                <w:sz w:val="24"/>
                <w:highlight w:val="none"/>
              </w:rPr>
              <w:t xml:space="preserve"> B</w:t>
            </w:r>
            <w:r>
              <w:rPr>
                <w:rFonts w:hint="eastAsia" w:ascii="宋体" w:hAnsi="宋体" w:cs="宋体"/>
                <w:color w:val="auto"/>
                <w:sz w:val="24"/>
                <w:highlight w:val="none"/>
              </w:rPr>
              <w:t>不同意分包。</w:t>
            </w:r>
          </w:p>
          <w:p w14:paraId="71D5EBB3">
            <w:pPr>
              <w:spacing w:line="360" w:lineRule="auto"/>
              <w:rPr>
                <w:rFonts w:ascii="宋体" w:hAnsi="宋体" w:cs="宋体"/>
                <w:color w:val="auto"/>
                <w:sz w:val="24"/>
                <w:highlight w:val="none"/>
              </w:rPr>
            </w:pPr>
            <w:r>
              <w:rPr>
                <w:rFonts w:hint="eastAsia" w:ascii="宋体" w:hAnsi="宋体" w:cs="宋体"/>
                <w:color w:val="auto"/>
                <w:sz w:val="24"/>
                <w:highlight w:val="none"/>
              </w:rPr>
              <w:t>注：不得限制大中型企业向小微企业合理分包。</w:t>
            </w:r>
          </w:p>
        </w:tc>
      </w:tr>
      <w:tr w14:paraId="0C02B3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c>
          <w:tcPr>
            <w:tcW w:w="629" w:type="dxa"/>
            <w:noWrap w:val="0"/>
            <w:vAlign w:val="center"/>
          </w:tcPr>
          <w:p w14:paraId="07A1CA78">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5</w:t>
            </w:r>
          </w:p>
        </w:tc>
        <w:tc>
          <w:tcPr>
            <w:tcW w:w="1843" w:type="dxa"/>
            <w:noWrap w:val="0"/>
            <w:vAlign w:val="center"/>
          </w:tcPr>
          <w:p w14:paraId="382F09D3">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开标前答疑会或现场考察</w:t>
            </w:r>
          </w:p>
        </w:tc>
        <w:tc>
          <w:tcPr>
            <w:tcW w:w="6095" w:type="dxa"/>
            <w:noWrap w:val="0"/>
            <w:vAlign w:val="center"/>
          </w:tcPr>
          <w:p w14:paraId="5ED25486">
            <w:pPr>
              <w:spacing w:line="360" w:lineRule="auto"/>
              <w:rPr>
                <w:rFonts w:ascii="宋体" w:hAnsi="宋体" w:cs="宋体"/>
                <w:color w:val="auto"/>
                <w:sz w:val="24"/>
                <w:highlight w:val="none"/>
              </w:rPr>
            </w:pPr>
            <w:r>
              <w:rPr>
                <w:rFonts w:ascii="Wingdings" w:hAnsi="Wingdings" w:eastAsia="MS Gothic" w:cs="宋体"/>
                <w:color w:val="auto"/>
                <w:kern w:val="0"/>
                <w:sz w:val="24"/>
                <w:highlight w:val="none"/>
              </w:rPr>
              <w:t></w:t>
            </w:r>
            <w:r>
              <w:rPr>
                <w:rFonts w:hint="eastAsia" w:ascii="宋体" w:hAnsi="宋体" w:cs="宋体"/>
                <w:color w:val="auto"/>
                <w:kern w:val="0"/>
                <w:sz w:val="24"/>
                <w:highlight w:val="none"/>
              </w:rPr>
              <w:t>A</w:t>
            </w:r>
            <w:r>
              <w:rPr>
                <w:rFonts w:hint="eastAsia" w:ascii="宋体" w:hAnsi="宋体" w:cs="宋体"/>
                <w:color w:val="auto"/>
                <w:sz w:val="24"/>
                <w:highlight w:val="none"/>
              </w:rPr>
              <w:t>不组织。</w:t>
            </w:r>
          </w:p>
          <w:p w14:paraId="33CE3CAE">
            <w:pPr>
              <w:spacing w:line="360" w:lineRule="auto"/>
              <w:rPr>
                <w:rFonts w:ascii="宋体" w:hAnsi="宋体" w:cs="宋体"/>
                <w:color w:val="auto"/>
                <w:sz w:val="24"/>
                <w:szCs w:val="20"/>
                <w:highlight w:val="none"/>
              </w:rPr>
            </w:pPr>
            <w:r>
              <w:rPr>
                <w:rFonts w:hint="eastAsia" w:ascii="宋体" w:hAnsi="宋体" w:cs="宋体"/>
                <w:color w:val="auto"/>
                <w:kern w:val="0"/>
                <w:sz w:val="24"/>
                <w:highlight w:val="none"/>
              </w:rPr>
              <w:t>☐B组织，</w:t>
            </w:r>
            <w:r>
              <w:rPr>
                <w:rFonts w:hint="eastAsia" w:ascii="宋体" w:hAnsi="宋体" w:cs="宋体"/>
                <w:color w:val="auto"/>
                <w:sz w:val="24"/>
                <w:highlight w:val="none"/>
              </w:rPr>
              <w:t>时间：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,地点：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，联系方式：</w:t>
            </w:r>
            <w:r>
              <w:rPr>
                <w:rFonts w:hint="eastAsia" w:ascii="宋体" w:hAnsi="宋体" w:cs="宋体"/>
                <w:color w:val="auto"/>
                <w:sz w:val="24"/>
                <w:highlight w:val="none"/>
                <w:u w:val="single"/>
              </w:rPr>
              <w:t xml:space="preserve">      </w:t>
            </w:r>
            <w:r>
              <w:rPr>
                <w:rFonts w:hint="eastAsia" w:ascii="宋体" w:hAnsi="宋体" w:cs="宋体"/>
                <w:color w:val="auto"/>
                <w:sz w:val="24"/>
                <w:szCs w:val="20"/>
                <w:highlight w:val="none"/>
              </w:rPr>
              <w:t>。</w:t>
            </w:r>
          </w:p>
        </w:tc>
      </w:tr>
      <w:tr w14:paraId="41D0B2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c>
          <w:tcPr>
            <w:tcW w:w="629" w:type="dxa"/>
            <w:noWrap w:val="0"/>
            <w:vAlign w:val="center"/>
          </w:tcPr>
          <w:p w14:paraId="4D31812A">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6</w:t>
            </w:r>
          </w:p>
        </w:tc>
        <w:tc>
          <w:tcPr>
            <w:tcW w:w="1843" w:type="dxa"/>
            <w:noWrap w:val="0"/>
            <w:vAlign w:val="center"/>
          </w:tcPr>
          <w:p w14:paraId="6A2C95F1">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样品提供</w:t>
            </w:r>
          </w:p>
        </w:tc>
        <w:tc>
          <w:tcPr>
            <w:tcW w:w="6095" w:type="dxa"/>
            <w:noWrap w:val="0"/>
            <w:vAlign w:val="center"/>
          </w:tcPr>
          <w:p w14:paraId="3C8E32FB">
            <w:pPr>
              <w:spacing w:line="360" w:lineRule="auto"/>
              <w:rPr>
                <w:rFonts w:ascii="宋体" w:hAnsi="宋体" w:cs="宋体"/>
                <w:color w:val="auto"/>
                <w:sz w:val="24"/>
                <w:highlight w:val="none"/>
              </w:rPr>
            </w:pPr>
            <w:r>
              <w:rPr>
                <w:rFonts w:ascii="Wingdings" w:hAnsi="Wingdings" w:cs="宋体"/>
                <w:color w:val="auto"/>
                <w:kern w:val="0"/>
                <w:sz w:val="24"/>
                <w:highlight w:val="none"/>
              </w:rPr>
              <w:sym w:font="Wingdings" w:char="00A8"/>
            </w:r>
            <w:r>
              <w:rPr>
                <w:rFonts w:hint="eastAsia" w:ascii="宋体" w:hAnsi="宋体" w:cs="宋体"/>
                <w:color w:val="auto"/>
                <w:kern w:val="0"/>
                <w:sz w:val="24"/>
                <w:highlight w:val="none"/>
              </w:rPr>
              <w:t>A</w:t>
            </w:r>
            <w:r>
              <w:rPr>
                <w:rFonts w:hint="eastAsia" w:ascii="宋体" w:hAnsi="宋体" w:cs="宋体"/>
                <w:color w:val="auto"/>
                <w:sz w:val="24"/>
                <w:highlight w:val="none"/>
              </w:rPr>
              <w:t>不要求提供。</w:t>
            </w:r>
          </w:p>
          <w:p w14:paraId="32F9CF1F">
            <w:pPr>
              <w:spacing w:line="360" w:lineRule="auto"/>
              <w:rPr>
                <w:rFonts w:ascii="宋体" w:hAnsi="宋体" w:cs="宋体"/>
                <w:color w:val="auto"/>
                <w:kern w:val="0"/>
                <w:sz w:val="24"/>
                <w:highlight w:val="none"/>
              </w:rPr>
            </w:pPr>
            <w:r>
              <w:rPr>
                <w:rFonts w:ascii="Wingdings" w:hAnsi="Wingdings" w:cs="宋体"/>
                <w:color w:val="auto"/>
                <w:kern w:val="0"/>
                <w:sz w:val="24"/>
                <w:highlight w:val="none"/>
              </w:rPr>
              <w:sym w:font="Wingdings" w:char="00FE"/>
            </w:r>
            <w:r>
              <w:rPr>
                <w:rFonts w:hint="eastAsia" w:ascii="宋体" w:hAnsi="宋体" w:cs="宋体"/>
                <w:color w:val="auto"/>
                <w:kern w:val="0"/>
                <w:sz w:val="24"/>
                <w:highlight w:val="none"/>
              </w:rPr>
              <w:t>B要求提供，</w:t>
            </w:r>
          </w:p>
          <w:p w14:paraId="6ACC486F">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（1）</w:t>
            </w:r>
            <w:r>
              <w:rPr>
                <w:rFonts w:hint="eastAsia" w:ascii="宋体" w:hAnsi="宋体" w:cs="宋体"/>
                <w:snapToGrid w:val="0"/>
                <w:color w:val="auto"/>
                <w:kern w:val="28"/>
                <w:sz w:val="24"/>
                <w:highlight w:val="none"/>
              </w:rPr>
              <w:t>样品：</w:t>
            </w:r>
            <w:r>
              <w:rPr>
                <w:rFonts w:hint="eastAsia" w:ascii="宋体" w:hAnsi="宋体" w:cs="宋体"/>
                <w:color w:val="auto"/>
                <w:sz w:val="24"/>
                <w:highlight w:val="none"/>
                <w:u w:val="single"/>
              </w:rPr>
              <w:t xml:space="preserve"> 大禹雕塑：48CM，黄铜铸造，古铜色</w:t>
            </w:r>
            <w:r>
              <w:rPr>
                <w:rFonts w:hint="eastAsia" w:ascii="宋体" w:hAnsi="宋体" w:cs="宋体"/>
                <w:color w:val="auto"/>
                <w:sz w:val="24"/>
                <w:highlight w:val="none"/>
                <w:u w:val="single"/>
                <w:lang w:val="en-US" w:eastAsia="zh-CN"/>
              </w:rPr>
              <w:t xml:space="preserve"> </w:t>
            </w:r>
            <w:r>
              <w:rPr>
                <w:rFonts w:hint="eastAsia" w:ascii="宋体" w:hAnsi="宋体" w:cs="宋体"/>
                <w:color w:val="auto"/>
                <w:kern w:val="0"/>
                <w:sz w:val="24"/>
                <w:highlight w:val="none"/>
              </w:rPr>
              <w:t>；所提供的样品参数指标需与投标文件响应的参数指标一致，否则视为虚假响应，后果自负</w:t>
            </w:r>
          </w:p>
          <w:p w14:paraId="33B22FC4">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（2）</w:t>
            </w:r>
            <w:r>
              <w:rPr>
                <w:rFonts w:hint="eastAsia" w:ascii="宋体" w:hAnsi="宋体" w:cs="宋体"/>
                <w:snapToGrid w:val="0"/>
                <w:color w:val="auto"/>
                <w:kern w:val="28"/>
                <w:sz w:val="24"/>
                <w:highlight w:val="none"/>
              </w:rPr>
              <w:t>样品制作的标准和要求：</w:t>
            </w:r>
            <w:r>
              <w:rPr>
                <w:rFonts w:hint="eastAsia" w:ascii="宋体" w:hAnsi="宋体" w:cs="宋体"/>
                <w:color w:val="auto"/>
                <w:sz w:val="24"/>
                <w:highlight w:val="none"/>
                <w:u w:val="single"/>
              </w:rPr>
              <w:t xml:space="preserve"> 第三部分采购需求 </w:t>
            </w:r>
            <w:r>
              <w:rPr>
                <w:rFonts w:hint="eastAsia" w:ascii="宋体" w:hAnsi="宋体" w:cs="宋体"/>
                <w:color w:val="auto"/>
                <w:kern w:val="0"/>
                <w:sz w:val="24"/>
                <w:highlight w:val="none"/>
              </w:rPr>
              <w:t>；</w:t>
            </w:r>
          </w:p>
          <w:p w14:paraId="57F213F3">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（3）样品的评审方法以及评审标准</w:t>
            </w:r>
            <w:r>
              <w:rPr>
                <w:rFonts w:hint="eastAsia" w:ascii="宋体" w:hAnsi="宋体" w:cs="宋体"/>
                <w:snapToGrid w:val="0"/>
                <w:color w:val="auto"/>
                <w:kern w:val="28"/>
                <w:sz w:val="24"/>
                <w:highlight w:val="none"/>
              </w:rPr>
              <w:t>：详见</w:t>
            </w:r>
            <w:r>
              <w:rPr>
                <w:rFonts w:hint="eastAsia" w:ascii="宋体" w:hAnsi="宋体" w:cs="宋体"/>
                <w:color w:val="auto"/>
                <w:sz w:val="24"/>
                <w:highlight w:val="none"/>
                <w:u w:val="single"/>
              </w:rPr>
              <w:t>评标办法</w:t>
            </w:r>
            <w:r>
              <w:rPr>
                <w:rFonts w:hint="eastAsia" w:ascii="宋体" w:hAnsi="宋体" w:cs="宋体"/>
                <w:color w:val="auto"/>
                <w:kern w:val="0"/>
                <w:sz w:val="24"/>
                <w:highlight w:val="none"/>
              </w:rPr>
              <w:t>；</w:t>
            </w:r>
          </w:p>
          <w:p w14:paraId="3EC4D499">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（4）是否需要随样品提交检测报告：</w:t>
            </w:r>
            <w:r>
              <w:rPr>
                <w:rFonts w:ascii="Wingdings" w:hAnsi="Wingdings" w:cs="宋体"/>
                <w:color w:val="auto"/>
                <w:kern w:val="0"/>
                <w:sz w:val="24"/>
                <w:highlight w:val="none"/>
              </w:rPr>
              <w:sym w:font="Wingdings" w:char="00FE"/>
            </w:r>
            <w:r>
              <w:rPr>
                <w:rFonts w:hint="eastAsia" w:ascii="宋体" w:hAnsi="宋体" w:cs="宋体"/>
                <w:color w:val="auto"/>
                <w:kern w:val="0"/>
                <w:sz w:val="24"/>
                <w:highlight w:val="none"/>
              </w:rPr>
              <w:t>否；☐是，检测机构的要求</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；检测内容</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14:paraId="7B3FC088">
            <w:pPr>
              <w:spacing w:line="360" w:lineRule="auto"/>
              <w:rPr>
                <w:rFonts w:ascii="宋体" w:hAnsi="宋体" w:cs="宋体"/>
                <w:color w:val="auto"/>
                <w:sz w:val="24"/>
                <w:highlight w:val="none"/>
              </w:rPr>
            </w:pPr>
            <w:r>
              <w:rPr>
                <w:rFonts w:hint="eastAsia" w:ascii="宋体" w:hAnsi="宋体" w:cs="宋体"/>
                <w:color w:val="auto"/>
                <w:sz w:val="24"/>
                <w:highlight w:val="none"/>
              </w:rPr>
              <w:t>（5）提供样品的时间：</w:t>
            </w:r>
            <w:r>
              <w:rPr>
                <w:rFonts w:hint="eastAsia" w:ascii="宋体" w:hAnsi="宋体" w:cs="宋体"/>
                <w:color w:val="auto"/>
                <w:sz w:val="24"/>
                <w:highlight w:val="none"/>
                <w:u w:val="single"/>
                <w:lang w:val="en-US" w:eastAsia="zh-CN"/>
              </w:rPr>
              <w:t>投标截止时间前</w:t>
            </w:r>
            <w:r>
              <w:rPr>
                <w:rFonts w:hint="eastAsia" w:ascii="宋体" w:hAnsi="宋体" w:cs="宋体"/>
                <w:color w:val="auto"/>
                <w:kern w:val="0"/>
                <w:sz w:val="24"/>
                <w:highlight w:val="none"/>
              </w:rPr>
              <w:t>；地点：</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eastAsia="zh-CN"/>
              </w:rPr>
              <w:t>杭州市拱墅区文晖路108号浙江出版物资大厦A座</w:t>
            </w:r>
            <w:r>
              <w:rPr>
                <w:rFonts w:hint="eastAsia" w:ascii="宋体" w:hAnsi="宋体" w:cs="宋体"/>
                <w:color w:val="auto"/>
                <w:sz w:val="24"/>
                <w:highlight w:val="none"/>
                <w:u w:val="single"/>
                <w:lang w:val="en-US" w:eastAsia="zh-CN"/>
              </w:rPr>
              <w:t>1616</w:t>
            </w:r>
            <w:r>
              <w:rPr>
                <w:rFonts w:hint="eastAsia" w:ascii="宋体" w:hAnsi="宋体" w:cs="宋体"/>
                <w:color w:val="auto"/>
                <w:sz w:val="24"/>
                <w:highlight w:val="none"/>
                <w:u w:val="single"/>
                <w:lang w:eastAsia="zh-CN"/>
              </w:rPr>
              <w:t>室</w:t>
            </w:r>
            <w:r>
              <w:rPr>
                <w:rFonts w:hint="eastAsia" w:ascii="宋体" w:hAnsi="宋体" w:cs="宋体"/>
                <w:color w:val="auto"/>
                <w:kern w:val="0"/>
                <w:sz w:val="24"/>
                <w:highlight w:val="none"/>
              </w:rPr>
              <w:t>；联系人</w:t>
            </w:r>
            <w:r>
              <w:rPr>
                <w:rFonts w:hint="eastAsia" w:ascii="宋体" w:hAnsi="宋体" w:cs="宋体"/>
                <w:color w:val="auto"/>
                <w:sz w:val="24"/>
                <w:highlight w:val="none"/>
              </w:rPr>
              <w:t>：</w:t>
            </w:r>
            <w:r>
              <w:rPr>
                <w:rFonts w:hint="eastAsia" w:ascii="宋体" w:hAnsi="宋体" w:cs="宋体"/>
                <w:color w:val="auto"/>
                <w:sz w:val="24"/>
                <w:highlight w:val="none"/>
                <w:u w:val="single"/>
                <w:lang w:val="en-US" w:eastAsia="zh-CN"/>
              </w:rPr>
              <w:t>吴工</w:t>
            </w:r>
            <w:r>
              <w:rPr>
                <w:rFonts w:hint="eastAsia" w:ascii="宋体" w:hAnsi="宋体" w:cs="宋体"/>
                <w:color w:val="auto"/>
                <w:sz w:val="24"/>
                <w:highlight w:val="none"/>
              </w:rPr>
              <w:t>，</w:t>
            </w:r>
            <w:r>
              <w:rPr>
                <w:rFonts w:hint="eastAsia" w:ascii="宋体" w:hAnsi="宋体" w:cs="宋体"/>
                <w:color w:val="auto"/>
                <w:kern w:val="28"/>
                <w:sz w:val="24"/>
                <w:highlight w:val="none"/>
              </w:rPr>
              <w:t>联系电话：</w:t>
            </w:r>
            <w:r>
              <w:rPr>
                <w:rFonts w:hint="eastAsia" w:ascii="宋体" w:hAnsi="宋体" w:cs="宋体"/>
                <w:color w:val="auto"/>
                <w:sz w:val="24"/>
                <w:highlight w:val="none"/>
                <w:u w:val="single"/>
                <w:lang w:val="en-US" w:eastAsia="zh-CN"/>
              </w:rPr>
              <w:t>18066284630</w:t>
            </w:r>
            <w:r>
              <w:rPr>
                <w:rFonts w:hint="eastAsia" w:ascii="宋体" w:hAnsi="宋体" w:cs="宋体"/>
                <w:color w:val="auto"/>
                <w:sz w:val="24"/>
                <w:highlight w:val="none"/>
              </w:rPr>
              <w:t>。请投标人在上述时间内提供样品并按规定位置安装完毕。超过截止时间的，采购人或采购代理机构将不予接收，并将清场并封闭样品现场。</w:t>
            </w:r>
          </w:p>
          <w:p w14:paraId="00C71D99">
            <w:pPr>
              <w:spacing w:line="360" w:lineRule="auto"/>
              <w:rPr>
                <w:rFonts w:ascii="宋体" w:hAnsi="宋体" w:cs="宋体"/>
                <w:color w:val="auto"/>
                <w:sz w:val="24"/>
                <w:highlight w:val="none"/>
              </w:rPr>
            </w:pPr>
            <w:r>
              <w:rPr>
                <w:rFonts w:hint="eastAsia" w:ascii="宋体" w:hAnsi="宋体" w:cs="宋体"/>
                <w:color w:val="auto"/>
                <w:sz w:val="24"/>
                <w:highlight w:val="none"/>
              </w:rPr>
              <w:t>(6)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6DD668F3">
            <w:pPr>
              <w:spacing w:line="360" w:lineRule="auto"/>
              <w:rPr>
                <w:rFonts w:ascii="宋体" w:hAnsi="宋体" w:cs="宋体"/>
                <w:b/>
                <w:color w:val="auto"/>
                <w:sz w:val="24"/>
                <w:highlight w:val="none"/>
              </w:rPr>
            </w:pPr>
            <w:r>
              <w:rPr>
                <w:rFonts w:hint="eastAsia" w:ascii="宋体" w:hAnsi="宋体" w:cs="宋体"/>
                <w:color w:val="auto"/>
                <w:sz w:val="24"/>
                <w:highlight w:val="none"/>
              </w:rPr>
              <w:t>（7）制作、运输、安装和保管样品所发生的一切费用由投标人自理。</w:t>
            </w:r>
          </w:p>
        </w:tc>
      </w:tr>
      <w:tr w14:paraId="56B8D7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c>
          <w:tcPr>
            <w:tcW w:w="629" w:type="dxa"/>
            <w:noWrap w:val="0"/>
            <w:vAlign w:val="center"/>
          </w:tcPr>
          <w:p w14:paraId="1A93B987">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7</w:t>
            </w:r>
          </w:p>
        </w:tc>
        <w:tc>
          <w:tcPr>
            <w:tcW w:w="1843" w:type="dxa"/>
            <w:noWrap w:val="0"/>
            <w:vAlign w:val="center"/>
          </w:tcPr>
          <w:p w14:paraId="228CBD49">
            <w:pPr>
              <w:snapToGrid w:val="0"/>
              <w:spacing w:line="360" w:lineRule="auto"/>
              <w:jc w:val="center"/>
              <w:rPr>
                <w:rFonts w:ascii="宋体" w:hAnsi="宋体" w:cs="宋体"/>
                <w:bCs/>
                <w:color w:val="auto"/>
                <w:sz w:val="24"/>
                <w:highlight w:val="none"/>
              </w:rPr>
            </w:pPr>
            <w:r>
              <w:rPr>
                <w:rFonts w:hint="eastAsia" w:ascii="宋体" w:hAnsi="宋体" w:cs="宋体"/>
                <w:b/>
                <w:color w:val="auto"/>
                <w:sz w:val="24"/>
                <w:highlight w:val="none"/>
              </w:rPr>
              <w:t>方案讲解演示</w:t>
            </w:r>
          </w:p>
        </w:tc>
        <w:tc>
          <w:tcPr>
            <w:tcW w:w="6095" w:type="dxa"/>
            <w:noWrap w:val="0"/>
            <w:vAlign w:val="center"/>
          </w:tcPr>
          <w:p w14:paraId="0C29ACC2">
            <w:pPr>
              <w:spacing w:line="360" w:lineRule="auto"/>
              <w:rPr>
                <w:rFonts w:ascii="宋体" w:hAnsi="宋体" w:cs="宋体"/>
                <w:color w:val="auto"/>
                <w:sz w:val="24"/>
                <w:highlight w:val="none"/>
              </w:rPr>
            </w:pPr>
            <w:r>
              <w:rPr>
                <w:rFonts w:ascii="Wingdings" w:hAnsi="Wingdings" w:eastAsia="MS Gothic" w:cs="宋体"/>
                <w:color w:val="auto"/>
                <w:kern w:val="0"/>
                <w:sz w:val="24"/>
                <w:highlight w:val="none"/>
              </w:rPr>
              <w:t></w:t>
            </w:r>
            <w:r>
              <w:rPr>
                <w:rFonts w:hint="eastAsia" w:ascii="宋体" w:hAnsi="宋体" w:cs="宋体"/>
                <w:color w:val="auto"/>
                <w:kern w:val="0"/>
                <w:sz w:val="24"/>
                <w:highlight w:val="none"/>
              </w:rPr>
              <w:t>A</w:t>
            </w:r>
            <w:r>
              <w:rPr>
                <w:rFonts w:hint="eastAsia" w:ascii="宋体" w:hAnsi="宋体" w:cs="宋体"/>
                <w:color w:val="auto"/>
                <w:sz w:val="24"/>
                <w:highlight w:val="none"/>
              </w:rPr>
              <w:t>不组织。</w:t>
            </w:r>
          </w:p>
          <w:p w14:paraId="18C5C13F">
            <w:pPr>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☐B组织。</w:t>
            </w:r>
          </w:p>
          <w:p w14:paraId="3451C4A6">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（1）在评标时安排每个投标人进行方案讲解演示。每个投标人时间不超过</w:t>
            </w:r>
            <w:r>
              <w:rPr>
                <w:rFonts w:hint="eastAsia" w:ascii="宋体" w:hAnsi="宋体" w:cs="宋体"/>
                <w:color w:val="auto"/>
                <w:kern w:val="0"/>
                <w:sz w:val="24"/>
                <w:highlight w:val="none"/>
                <w:u w:val="single"/>
              </w:rPr>
              <w:t>20（编制时可根据项目情况进行调整）</w:t>
            </w:r>
            <w:r>
              <w:rPr>
                <w:rFonts w:hint="eastAsia" w:ascii="宋体" w:hAnsi="宋体" w:cs="宋体"/>
                <w:color w:val="auto"/>
                <w:kern w:val="0"/>
                <w:sz w:val="24"/>
                <w:highlight w:val="none"/>
              </w:rPr>
              <w:t>分钟，讲解次序以投标文件解密时间先后次序为准，讲解演示人员不超过</w:t>
            </w:r>
            <w:r>
              <w:rPr>
                <w:rFonts w:hint="eastAsia" w:ascii="宋体" w:hAnsi="宋体" w:cs="宋体"/>
                <w:color w:val="auto"/>
                <w:kern w:val="0"/>
                <w:sz w:val="24"/>
                <w:highlight w:val="none"/>
                <w:u w:val="single"/>
              </w:rPr>
              <w:t>3（编制时可根据项目情况进行调整）</w:t>
            </w:r>
            <w:r>
              <w:rPr>
                <w:rFonts w:hint="eastAsia" w:ascii="宋体" w:hAnsi="宋体" w:cs="宋体"/>
                <w:color w:val="auto"/>
                <w:kern w:val="0"/>
                <w:sz w:val="24"/>
                <w:highlight w:val="none"/>
              </w:rPr>
              <w:t>人。讲解演示结束后按要求解答评标委员会提问。</w:t>
            </w:r>
          </w:p>
          <w:p w14:paraId="758291B5">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（2）方案讲解演示可选择以下其中一种方式：</w:t>
            </w:r>
          </w:p>
          <w:p w14:paraId="406FBCBF">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方式一：政采云平台在线讲解演示。政采云平台在线讲解需投标人根据政采云平台操作要求做好准备工作，提前完善软硬件配置环境。</w:t>
            </w:r>
          </w:p>
          <w:p w14:paraId="50FDCCBD">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方式二：现场讲解演示。现场讲解地点为</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，讲解演示所用电脑等设备由投标人自备。现场讲解演示人员进场时提供讲解人员名单（加盖公章或授权代表签名）及身份证明，否则不得讲解演示。</w:t>
            </w:r>
          </w:p>
          <w:p w14:paraId="56E3D2CB">
            <w:pPr>
              <w:snapToGrid w:val="0"/>
              <w:spacing w:line="360" w:lineRule="auto"/>
              <w:rPr>
                <w:rFonts w:ascii="宋体" w:hAnsi="宋体" w:cs="宋体"/>
                <w:b/>
                <w:color w:val="auto"/>
                <w:kern w:val="0"/>
                <w:sz w:val="24"/>
                <w:highlight w:val="none"/>
                <w:lang w:val="zh-CN"/>
              </w:rPr>
            </w:pPr>
            <w:r>
              <w:rPr>
                <w:rFonts w:hint="eastAsia" w:ascii="宋体" w:hAnsi="宋体" w:cs="宋体"/>
                <w:color w:val="auto"/>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14:paraId="155BDF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c>
          <w:tcPr>
            <w:tcW w:w="629" w:type="dxa"/>
            <w:vMerge w:val="restart"/>
            <w:noWrap w:val="0"/>
            <w:vAlign w:val="center"/>
          </w:tcPr>
          <w:p w14:paraId="7EB91C24">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8</w:t>
            </w:r>
          </w:p>
        </w:tc>
        <w:tc>
          <w:tcPr>
            <w:tcW w:w="1843" w:type="dxa"/>
            <w:vMerge w:val="restart"/>
            <w:noWrap w:val="0"/>
            <w:vAlign w:val="center"/>
          </w:tcPr>
          <w:p w14:paraId="524E5B11">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投标人应当提供的资格、资信证明文件</w:t>
            </w:r>
          </w:p>
        </w:tc>
        <w:tc>
          <w:tcPr>
            <w:tcW w:w="6095" w:type="dxa"/>
            <w:noWrap w:val="0"/>
            <w:vAlign w:val="center"/>
          </w:tcPr>
          <w:p w14:paraId="2F0B9493">
            <w:pPr>
              <w:spacing w:line="360" w:lineRule="auto"/>
              <w:rPr>
                <w:rFonts w:ascii="宋体" w:hAnsi="宋体" w:cs="宋体"/>
                <w:color w:val="auto"/>
                <w:sz w:val="24"/>
                <w:highlight w:val="none"/>
              </w:rPr>
            </w:pPr>
            <w:r>
              <w:rPr>
                <w:rFonts w:hint="eastAsia" w:ascii="宋体" w:hAnsi="宋体" w:cs="宋体"/>
                <w:color w:val="auto"/>
                <w:sz w:val="24"/>
                <w:highlight w:val="none"/>
              </w:rPr>
              <w:t>（1）资格证明文件：见招标文件第二部分11.1。</w:t>
            </w:r>
          </w:p>
          <w:p w14:paraId="0634F79C">
            <w:pPr>
              <w:spacing w:line="360" w:lineRule="auto"/>
              <w:rPr>
                <w:rFonts w:ascii="宋体" w:hAnsi="宋体" w:cs="宋体"/>
                <w:snapToGrid w:val="0"/>
                <w:color w:val="auto"/>
                <w:kern w:val="0"/>
                <w:szCs w:val="21"/>
                <w:highlight w:val="none"/>
              </w:rPr>
            </w:pPr>
            <w:r>
              <w:rPr>
                <w:rFonts w:hint="eastAsia" w:ascii="宋体" w:hAnsi="宋体" w:cs="宋体"/>
                <w:color w:val="auto"/>
                <w:kern w:val="0"/>
                <w:sz w:val="24"/>
                <w:highlight w:val="none"/>
                <w:lang w:val="zh-CN"/>
              </w:rPr>
              <w:t>投标人未提供有效的资格证明文件的，视为投标人不具备招标文件中规定的资格要求，投标无效。</w:t>
            </w:r>
          </w:p>
        </w:tc>
      </w:tr>
      <w:tr w14:paraId="09D123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c>
          <w:tcPr>
            <w:tcW w:w="629" w:type="dxa"/>
            <w:vMerge w:val="continue"/>
            <w:noWrap w:val="0"/>
            <w:vAlign w:val="center"/>
          </w:tcPr>
          <w:p w14:paraId="7D804F04">
            <w:pPr>
              <w:snapToGrid w:val="0"/>
              <w:spacing w:line="360" w:lineRule="auto"/>
              <w:jc w:val="center"/>
              <w:rPr>
                <w:rFonts w:ascii="宋体" w:hAnsi="宋体" w:cs="宋体"/>
                <w:color w:val="auto"/>
                <w:sz w:val="24"/>
                <w:highlight w:val="none"/>
              </w:rPr>
            </w:pPr>
          </w:p>
        </w:tc>
        <w:tc>
          <w:tcPr>
            <w:tcW w:w="1843" w:type="dxa"/>
            <w:vMerge w:val="continue"/>
            <w:noWrap w:val="0"/>
            <w:vAlign w:val="center"/>
          </w:tcPr>
          <w:p w14:paraId="0C8C14EA">
            <w:pPr>
              <w:snapToGrid w:val="0"/>
              <w:spacing w:line="360" w:lineRule="auto"/>
              <w:jc w:val="center"/>
              <w:rPr>
                <w:rFonts w:ascii="宋体" w:hAnsi="宋体" w:cs="宋体"/>
                <w:b/>
                <w:color w:val="auto"/>
                <w:sz w:val="24"/>
                <w:highlight w:val="none"/>
              </w:rPr>
            </w:pPr>
          </w:p>
        </w:tc>
        <w:tc>
          <w:tcPr>
            <w:tcW w:w="6095" w:type="dxa"/>
            <w:noWrap w:val="0"/>
            <w:vAlign w:val="center"/>
          </w:tcPr>
          <w:p w14:paraId="599714D5">
            <w:pPr>
              <w:spacing w:line="360" w:lineRule="auto"/>
              <w:rPr>
                <w:rFonts w:ascii="宋体" w:hAnsi="宋体" w:cs="宋体"/>
                <w:color w:val="auto"/>
                <w:sz w:val="24"/>
                <w:highlight w:val="none"/>
              </w:rPr>
            </w:pPr>
            <w:r>
              <w:rPr>
                <w:rFonts w:hint="eastAsia" w:ascii="宋体" w:hAnsi="宋体" w:cs="宋体"/>
                <w:color w:val="auto"/>
                <w:sz w:val="24"/>
                <w:highlight w:val="none"/>
              </w:rPr>
              <w:t>（2）资信证明文件：根据招标文件第四部分评标标准提供。</w:t>
            </w:r>
          </w:p>
        </w:tc>
      </w:tr>
      <w:tr w14:paraId="44CF5F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c>
          <w:tcPr>
            <w:tcW w:w="629" w:type="dxa"/>
            <w:noWrap w:val="0"/>
            <w:vAlign w:val="center"/>
          </w:tcPr>
          <w:p w14:paraId="30BF845B">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9</w:t>
            </w:r>
          </w:p>
        </w:tc>
        <w:tc>
          <w:tcPr>
            <w:tcW w:w="1843" w:type="dxa"/>
            <w:noWrap w:val="0"/>
            <w:vAlign w:val="center"/>
          </w:tcPr>
          <w:p w14:paraId="60580447">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节能产品、环境标志产品</w:t>
            </w:r>
          </w:p>
        </w:tc>
        <w:tc>
          <w:tcPr>
            <w:tcW w:w="6095" w:type="dxa"/>
            <w:noWrap w:val="0"/>
            <w:vAlign w:val="center"/>
          </w:tcPr>
          <w:p w14:paraId="0160A076">
            <w:pPr>
              <w:snapToGrid w:val="0"/>
              <w:spacing w:line="360" w:lineRule="auto"/>
              <w:rPr>
                <w:rFonts w:ascii="宋体" w:hAnsi="宋体" w:cs="宋体"/>
                <w:color w:val="auto"/>
                <w:highlight w:val="none"/>
              </w:rPr>
            </w:pPr>
            <w:r>
              <w:rPr>
                <w:rFonts w:hint="eastAsia" w:ascii="宋体" w:hAnsi="宋体" w:cs="宋体"/>
                <w:color w:val="auto"/>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27E992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c>
          <w:tcPr>
            <w:tcW w:w="629" w:type="dxa"/>
            <w:noWrap w:val="0"/>
            <w:vAlign w:val="center"/>
          </w:tcPr>
          <w:p w14:paraId="0BD0FD75">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10</w:t>
            </w:r>
          </w:p>
        </w:tc>
        <w:tc>
          <w:tcPr>
            <w:tcW w:w="1843" w:type="dxa"/>
            <w:noWrap w:val="0"/>
            <w:vAlign w:val="center"/>
          </w:tcPr>
          <w:p w14:paraId="431EC65D">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报价要求</w:t>
            </w:r>
          </w:p>
        </w:tc>
        <w:tc>
          <w:tcPr>
            <w:tcW w:w="6095" w:type="dxa"/>
            <w:noWrap w:val="0"/>
            <w:vAlign w:val="center"/>
          </w:tcPr>
          <w:p w14:paraId="118E51E0">
            <w:pPr>
              <w:snapToGrid w:val="0"/>
              <w:spacing w:line="360" w:lineRule="auto"/>
              <w:jc w:val="left"/>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有关本项目实施所需的所有费用（含税费）均计入报价。</w:t>
            </w:r>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color w:val="auto"/>
                <w:kern w:val="0"/>
                <w:sz w:val="24"/>
                <w:highlight w:val="none"/>
                <w:lang w:val="zh-CN"/>
              </w:rPr>
              <w:t>投标文件中价格全部采用人民币报价。招标文件未列明，而投标人认为必需的费用也需列入报价。</w:t>
            </w:r>
            <w:r>
              <w:rPr>
                <w:rFonts w:hint="eastAsia" w:ascii="宋体" w:hAnsi="宋体" w:cs="宋体"/>
                <w:b/>
                <w:color w:val="auto"/>
                <w:kern w:val="0"/>
                <w:sz w:val="24"/>
                <w:highlight w:val="none"/>
                <w:lang w:val="zh-CN"/>
              </w:rPr>
              <w:t>提醒：验收时检测费用由采购人承担，不包含在投标总价中。</w:t>
            </w:r>
          </w:p>
          <w:p w14:paraId="112EF350">
            <w:pPr>
              <w:snapToGrid w:val="0"/>
              <w:spacing w:line="360" w:lineRule="auto"/>
              <w:jc w:val="left"/>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投标报价出现下列情形的，投标无效：</w:t>
            </w:r>
          </w:p>
          <w:p w14:paraId="25054264">
            <w:pPr>
              <w:snapToGrid w:val="0"/>
              <w:spacing w:line="360" w:lineRule="auto"/>
              <w:ind w:firstLine="241" w:firstLineChars="100"/>
              <w:jc w:val="left"/>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投标文件出现不是唯一的、有选择性投标报价的；</w:t>
            </w:r>
          </w:p>
          <w:p w14:paraId="058DF15A">
            <w:pPr>
              <w:snapToGrid w:val="0"/>
              <w:spacing w:line="360" w:lineRule="auto"/>
              <w:ind w:firstLine="241" w:firstLineChars="100"/>
              <w:jc w:val="left"/>
              <w:rPr>
                <w:rFonts w:ascii="宋体" w:hAnsi="宋体" w:cs="宋体"/>
                <w:color w:val="auto"/>
                <w:kern w:val="0"/>
                <w:sz w:val="24"/>
                <w:highlight w:val="none"/>
                <w:lang w:val="zh-CN"/>
              </w:rPr>
            </w:pPr>
            <w:r>
              <w:rPr>
                <w:rFonts w:hint="eastAsia" w:ascii="宋体" w:hAnsi="宋体" w:cs="宋体"/>
                <w:b/>
                <w:color w:val="auto"/>
                <w:kern w:val="0"/>
                <w:sz w:val="24"/>
                <w:highlight w:val="none"/>
                <w:lang w:val="zh-CN"/>
              </w:rPr>
              <w:t>投标报价超过招标文件中规定的预算金额或者最高限价的;</w:t>
            </w:r>
          </w:p>
          <w:p w14:paraId="199B49E7">
            <w:pPr>
              <w:spacing w:line="360" w:lineRule="auto"/>
              <w:ind w:firstLine="241" w:firstLineChars="100"/>
              <w:rPr>
                <w:rFonts w:ascii="宋体" w:hAnsi="宋体" w:cs="宋体"/>
                <w:b/>
                <w:color w:val="auto"/>
                <w:sz w:val="24"/>
                <w:highlight w:val="none"/>
              </w:rPr>
            </w:pPr>
            <w:r>
              <w:rPr>
                <w:rFonts w:hint="eastAsia" w:ascii="宋体" w:hAnsi="宋体" w:cs="宋体"/>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color w:val="auto"/>
                <w:sz w:val="24"/>
                <w:szCs w:val="21"/>
                <w:highlight w:val="none"/>
              </w:rPr>
              <w:t>;</w:t>
            </w:r>
          </w:p>
          <w:p w14:paraId="03FB604B">
            <w:pPr>
              <w:spacing w:line="360" w:lineRule="auto"/>
              <w:ind w:firstLine="241" w:firstLineChars="100"/>
              <w:rPr>
                <w:rFonts w:ascii="宋体" w:hAnsi="宋体" w:cs="宋体"/>
                <w:color w:val="auto"/>
                <w:sz w:val="24"/>
                <w:highlight w:val="none"/>
              </w:rPr>
            </w:pPr>
            <w:r>
              <w:rPr>
                <w:rFonts w:hint="eastAsia" w:ascii="宋体" w:hAnsi="宋体" w:cs="宋体"/>
                <w:b/>
                <w:color w:val="auto"/>
                <w:kern w:val="0"/>
                <w:sz w:val="24"/>
                <w:highlight w:val="none"/>
              </w:rPr>
              <w:t>投标人对根据修正原则修正后的报价不确认的</w:t>
            </w:r>
            <w:r>
              <w:rPr>
                <w:rFonts w:hint="eastAsia" w:ascii="宋体" w:hAnsi="宋体" w:cs="宋体"/>
                <w:b/>
                <w:color w:val="auto"/>
                <w:sz w:val="24"/>
                <w:highlight w:val="none"/>
              </w:rPr>
              <w:t>。</w:t>
            </w:r>
          </w:p>
        </w:tc>
      </w:tr>
      <w:tr w14:paraId="6E53A0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c>
          <w:tcPr>
            <w:tcW w:w="629" w:type="dxa"/>
            <w:noWrap w:val="0"/>
            <w:vAlign w:val="center"/>
          </w:tcPr>
          <w:p w14:paraId="796C4101">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11</w:t>
            </w:r>
          </w:p>
        </w:tc>
        <w:tc>
          <w:tcPr>
            <w:tcW w:w="1843" w:type="dxa"/>
            <w:noWrap w:val="0"/>
            <w:vAlign w:val="center"/>
          </w:tcPr>
          <w:p w14:paraId="5BF791D1">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中小企业信用融资</w:t>
            </w:r>
          </w:p>
        </w:tc>
        <w:tc>
          <w:tcPr>
            <w:tcW w:w="6095" w:type="dxa"/>
            <w:noWrap w:val="0"/>
            <w:vAlign w:val="center"/>
          </w:tcPr>
          <w:p w14:paraId="64ECB0D9">
            <w:pPr>
              <w:spacing w:line="360" w:lineRule="auto"/>
              <w:rPr>
                <w:rFonts w:ascii="宋体" w:hAnsi="宋体" w:cs="宋体"/>
                <w:color w:val="auto"/>
                <w:sz w:val="24"/>
                <w:highlight w:val="none"/>
              </w:rPr>
            </w:pPr>
            <w:r>
              <w:rPr>
                <w:rFonts w:hint="eastAsia" w:ascii="宋体" w:hAnsi="宋体" w:cs="宋体"/>
                <w:snapToGrid w:val="0"/>
                <w:color w:val="auto"/>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1E51B5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c>
          <w:tcPr>
            <w:tcW w:w="629" w:type="dxa"/>
            <w:noWrap w:val="0"/>
            <w:vAlign w:val="center"/>
          </w:tcPr>
          <w:p w14:paraId="3E534F32">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12</w:t>
            </w:r>
          </w:p>
        </w:tc>
        <w:tc>
          <w:tcPr>
            <w:tcW w:w="1843" w:type="dxa"/>
            <w:noWrap w:val="0"/>
            <w:vAlign w:val="center"/>
          </w:tcPr>
          <w:p w14:paraId="34627A1E">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备份投标文件送达</w:t>
            </w:r>
          </w:p>
        </w:tc>
        <w:tc>
          <w:tcPr>
            <w:tcW w:w="6095" w:type="dxa"/>
            <w:noWrap w:val="0"/>
            <w:vAlign w:val="center"/>
          </w:tcPr>
          <w:p w14:paraId="4B2E0D62">
            <w:pPr>
              <w:pStyle w:val="9"/>
              <w:spacing w:line="360" w:lineRule="auto"/>
              <w:rPr>
                <w:rFonts w:hAnsi="宋体" w:cs="宋体"/>
                <w:color w:val="auto"/>
                <w:kern w:val="28"/>
                <w:sz w:val="24"/>
                <w:highlight w:val="none"/>
              </w:rPr>
            </w:pPr>
            <w:r>
              <w:rPr>
                <w:rFonts w:hint="eastAsia" w:hAnsi="宋体" w:cs="宋体"/>
                <w:b w:val="0"/>
                <w:bCs/>
                <w:color w:val="auto"/>
                <w:sz w:val="24"/>
                <w:szCs w:val="24"/>
                <w:highlight w:val="none"/>
              </w:rPr>
              <w:t>备份投标文件送达地点：浙江省杭州市</w:t>
            </w:r>
            <w:r>
              <w:rPr>
                <w:rFonts w:hint="eastAsia" w:hAnsi="宋体" w:cs="宋体"/>
                <w:b w:val="0"/>
                <w:bCs/>
                <w:color w:val="auto"/>
                <w:sz w:val="24"/>
                <w:szCs w:val="24"/>
                <w:highlight w:val="none"/>
                <w:lang w:val="en-US" w:eastAsia="zh-CN"/>
              </w:rPr>
              <w:t>拱墅</w:t>
            </w:r>
            <w:r>
              <w:rPr>
                <w:rFonts w:hint="eastAsia" w:hAnsi="宋体" w:cs="宋体"/>
                <w:b w:val="0"/>
                <w:bCs/>
                <w:color w:val="auto"/>
                <w:sz w:val="24"/>
                <w:szCs w:val="24"/>
                <w:highlight w:val="none"/>
              </w:rPr>
              <w:t>区</w:t>
            </w:r>
            <w:r>
              <w:rPr>
                <w:rFonts w:hint="eastAsia" w:hAnsi="宋体" w:cs="宋体"/>
                <w:b w:val="0"/>
                <w:bCs/>
                <w:color w:val="auto"/>
                <w:sz w:val="24"/>
                <w:szCs w:val="24"/>
                <w:highlight w:val="none"/>
                <w:lang w:val="en-US" w:eastAsia="zh-CN"/>
              </w:rPr>
              <w:t>文晖路108</w:t>
            </w:r>
            <w:r>
              <w:rPr>
                <w:rFonts w:hint="eastAsia" w:hAnsi="宋体" w:cs="宋体"/>
                <w:b w:val="0"/>
                <w:bCs/>
                <w:color w:val="auto"/>
                <w:sz w:val="24"/>
                <w:szCs w:val="24"/>
                <w:highlight w:val="none"/>
              </w:rPr>
              <w:t>号</w:t>
            </w:r>
            <w:r>
              <w:rPr>
                <w:rFonts w:hint="eastAsia" w:hAnsi="宋体" w:cs="宋体"/>
                <w:b w:val="0"/>
                <w:bCs/>
                <w:color w:val="auto"/>
                <w:sz w:val="24"/>
                <w:szCs w:val="24"/>
                <w:highlight w:val="none"/>
                <w:lang w:val="en-US" w:eastAsia="zh-CN"/>
              </w:rPr>
              <w:t>浙江出版物资</w:t>
            </w:r>
            <w:r>
              <w:rPr>
                <w:rFonts w:hint="eastAsia" w:hAnsi="宋体" w:cs="宋体"/>
                <w:b w:val="0"/>
                <w:bCs/>
                <w:color w:val="auto"/>
                <w:sz w:val="24"/>
                <w:szCs w:val="24"/>
                <w:highlight w:val="none"/>
              </w:rPr>
              <w:t>大厦</w:t>
            </w:r>
            <w:r>
              <w:rPr>
                <w:rFonts w:hint="eastAsia" w:hAnsi="宋体" w:cs="宋体"/>
                <w:b w:val="0"/>
                <w:bCs/>
                <w:color w:val="auto"/>
                <w:sz w:val="24"/>
                <w:szCs w:val="24"/>
                <w:highlight w:val="none"/>
                <w:lang w:val="en-US" w:eastAsia="zh-CN"/>
              </w:rPr>
              <w:t>1513</w:t>
            </w:r>
            <w:r>
              <w:rPr>
                <w:rFonts w:hint="eastAsia" w:hAnsi="宋体" w:cs="宋体"/>
                <w:b w:val="0"/>
                <w:bCs/>
                <w:color w:val="auto"/>
                <w:sz w:val="24"/>
                <w:szCs w:val="24"/>
                <w:highlight w:val="none"/>
              </w:rPr>
              <w:t>室；备份投标文件签收人员联系电话：</w:t>
            </w:r>
            <w:r>
              <w:rPr>
                <w:rFonts w:hint="eastAsia" w:hAnsi="宋体" w:cs="宋体"/>
                <w:b w:val="0"/>
                <w:bCs/>
                <w:color w:val="auto"/>
                <w:sz w:val="24"/>
                <w:szCs w:val="24"/>
                <w:highlight w:val="none"/>
                <w:lang w:val="en-US" w:eastAsia="zh-CN"/>
              </w:rPr>
              <w:t>吴工</w:t>
            </w:r>
            <w:r>
              <w:rPr>
                <w:rFonts w:hint="eastAsia" w:hAnsi="宋体" w:cs="宋体"/>
                <w:b w:val="0"/>
                <w:bCs/>
                <w:color w:val="auto"/>
                <w:sz w:val="24"/>
                <w:szCs w:val="24"/>
                <w:highlight w:val="none"/>
              </w:rPr>
              <w:t>0571-</w:t>
            </w:r>
            <w:r>
              <w:rPr>
                <w:rFonts w:hint="eastAsia" w:hAnsi="宋体" w:cs="宋体"/>
                <w:b w:val="0"/>
                <w:bCs/>
                <w:color w:val="auto"/>
                <w:sz w:val="24"/>
                <w:szCs w:val="24"/>
                <w:highlight w:val="none"/>
                <w:lang w:val="en-US" w:eastAsia="zh-CN"/>
              </w:rPr>
              <w:t>86096831</w:t>
            </w:r>
            <w:r>
              <w:rPr>
                <w:rFonts w:hint="eastAsia" w:hAnsi="宋体" w:cs="宋体"/>
                <w:b w:val="0"/>
                <w:bCs/>
                <w:color w:val="auto"/>
                <w:sz w:val="24"/>
                <w:szCs w:val="24"/>
                <w:highlight w:val="none"/>
              </w:rPr>
              <w:t>。（特别说明：双休日和法定节假日不收件，供应商自行承担邮寄风险。）</w:t>
            </w:r>
            <w:r>
              <w:rPr>
                <w:rFonts w:hint="eastAsia" w:hAnsi="宋体" w:cs="宋体"/>
                <w:b/>
                <w:color w:val="auto"/>
                <w:sz w:val="24"/>
                <w:szCs w:val="24"/>
                <w:highlight w:val="none"/>
              </w:rPr>
              <w:t>采购人、采购代理机构不强制或变相强制投标人提交备份投标文件。</w:t>
            </w:r>
          </w:p>
        </w:tc>
      </w:tr>
      <w:tr w14:paraId="4A33D3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c>
          <w:tcPr>
            <w:tcW w:w="629" w:type="dxa"/>
            <w:vMerge w:val="restart"/>
            <w:noWrap w:val="0"/>
            <w:vAlign w:val="center"/>
          </w:tcPr>
          <w:p w14:paraId="352E2D47">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13</w:t>
            </w:r>
          </w:p>
        </w:tc>
        <w:tc>
          <w:tcPr>
            <w:tcW w:w="1843" w:type="dxa"/>
            <w:vMerge w:val="restart"/>
            <w:noWrap w:val="0"/>
            <w:vAlign w:val="center"/>
          </w:tcPr>
          <w:p w14:paraId="216C5A73">
            <w:pPr>
              <w:snapToGrid w:val="0"/>
              <w:spacing w:line="360" w:lineRule="auto"/>
              <w:jc w:val="center"/>
              <w:rPr>
                <w:rFonts w:ascii="宋体" w:hAnsi="宋体" w:cs="宋体"/>
                <w:b/>
                <w:color w:val="auto"/>
                <w:sz w:val="24"/>
                <w:highlight w:val="none"/>
              </w:rPr>
            </w:pPr>
            <w:r>
              <w:rPr>
                <w:rFonts w:hint="eastAsia" w:ascii="宋体" w:hAnsi="宋体" w:cs="仿宋_GB2312"/>
                <w:b/>
                <w:color w:val="auto"/>
                <w:sz w:val="24"/>
                <w:highlight w:val="none"/>
              </w:rPr>
              <w:t>特别说明</w:t>
            </w:r>
            <w:r>
              <w:rPr>
                <w:rFonts w:hint="eastAsia" w:ascii="宋体" w:hAnsi="宋体" w:cs="宋体"/>
                <w:b/>
                <w:color w:val="auto"/>
                <w:sz w:val="24"/>
                <w:highlight w:val="none"/>
              </w:rPr>
              <w:t>（本项目不接受联合体，不适用）</w:t>
            </w:r>
          </w:p>
        </w:tc>
        <w:tc>
          <w:tcPr>
            <w:tcW w:w="6095" w:type="dxa"/>
            <w:noWrap w:val="0"/>
            <w:vAlign w:val="center"/>
          </w:tcPr>
          <w:p w14:paraId="7CF3C116">
            <w:pPr>
              <w:spacing w:line="360" w:lineRule="auto"/>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联合体投标的，联合体各方分别提供与联合体协议中规定的分工内容相应的业绩证明材料，业绩数量以提供材料较少的一方为准。</w:t>
            </w:r>
          </w:p>
        </w:tc>
      </w:tr>
      <w:tr w14:paraId="5055AA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c>
          <w:tcPr>
            <w:tcW w:w="629" w:type="dxa"/>
            <w:vMerge w:val="continue"/>
            <w:noWrap w:val="0"/>
            <w:vAlign w:val="top"/>
          </w:tcPr>
          <w:p w14:paraId="4A07B111">
            <w:pPr>
              <w:snapToGrid w:val="0"/>
              <w:spacing w:line="360" w:lineRule="auto"/>
              <w:jc w:val="center"/>
              <w:rPr>
                <w:rFonts w:ascii="宋体" w:hAnsi="宋体" w:cs="宋体"/>
                <w:color w:val="auto"/>
                <w:sz w:val="24"/>
                <w:highlight w:val="none"/>
              </w:rPr>
            </w:pPr>
          </w:p>
        </w:tc>
        <w:tc>
          <w:tcPr>
            <w:tcW w:w="1843" w:type="dxa"/>
            <w:vMerge w:val="continue"/>
            <w:noWrap w:val="0"/>
            <w:vAlign w:val="center"/>
          </w:tcPr>
          <w:p w14:paraId="7D71FDC8">
            <w:pPr>
              <w:snapToGrid w:val="0"/>
              <w:spacing w:line="360" w:lineRule="auto"/>
              <w:jc w:val="center"/>
              <w:rPr>
                <w:rFonts w:ascii="宋体" w:hAnsi="宋体" w:cs="宋体"/>
                <w:b/>
                <w:color w:val="auto"/>
                <w:sz w:val="24"/>
                <w:highlight w:val="none"/>
              </w:rPr>
            </w:pPr>
          </w:p>
        </w:tc>
        <w:tc>
          <w:tcPr>
            <w:tcW w:w="6095" w:type="dxa"/>
            <w:noWrap w:val="0"/>
            <w:vAlign w:val="center"/>
          </w:tcPr>
          <w:p w14:paraId="61A59FA5">
            <w:pPr>
              <w:spacing w:line="360" w:lineRule="auto"/>
              <w:rPr>
                <w:rFonts w:ascii="宋体" w:hAnsi="宋体" w:cs="宋体"/>
                <w:snapToGrid w:val="0"/>
                <w:color w:val="auto"/>
                <w:kern w:val="28"/>
                <w:sz w:val="24"/>
                <w:highlight w:val="none"/>
              </w:rPr>
            </w:pPr>
            <w:r>
              <w:rPr>
                <w:rFonts w:hint="eastAsia" w:ascii="MS Mincho" w:hAnsi="MS Mincho" w:eastAsia="MS Mincho" w:cs="MS Mincho"/>
                <w:color w:val="auto"/>
                <w:kern w:val="0"/>
                <w:sz w:val="24"/>
                <w:highlight w:val="none"/>
              </w:rPr>
              <w:t>☐</w:t>
            </w:r>
            <w:r>
              <w:rPr>
                <w:rFonts w:hint="eastAsia" w:ascii="宋体" w:hAnsi="宋体" w:cs="宋体"/>
                <w:snapToGrid w:val="0"/>
                <w:color w:val="auto"/>
                <w:kern w:val="28"/>
                <w:sz w:val="24"/>
                <w:highlight w:val="none"/>
              </w:rPr>
              <w:t>联合体投标的，联合体各方均需按招标文件第四部分评标标准要求提供资信证明文件，否则视为不符合相关要求。</w:t>
            </w:r>
          </w:p>
          <w:p w14:paraId="4CACB5D2">
            <w:pPr>
              <w:spacing w:line="360" w:lineRule="auto"/>
              <w:rPr>
                <w:rFonts w:ascii="宋体" w:hAnsi="宋体" w:cs="宋体"/>
                <w:snapToGrid w:val="0"/>
                <w:color w:val="auto"/>
                <w:kern w:val="28"/>
                <w:sz w:val="24"/>
                <w:highlight w:val="none"/>
              </w:rPr>
            </w:pPr>
            <w:r>
              <w:rPr>
                <w:rFonts w:ascii="Wingdings" w:hAnsi="Wingdings" w:eastAsia="MS Gothic" w:cs="宋体"/>
                <w:color w:val="auto"/>
                <w:kern w:val="0"/>
                <w:sz w:val="24"/>
                <w:highlight w:val="none"/>
              </w:rPr>
              <w:t></w:t>
            </w:r>
            <w:r>
              <w:rPr>
                <w:rFonts w:hint="eastAsia" w:ascii="宋体" w:hAnsi="宋体" w:cs="宋体"/>
                <w:snapToGrid w:val="0"/>
                <w:color w:val="auto"/>
                <w:kern w:val="28"/>
                <w:sz w:val="24"/>
                <w:highlight w:val="none"/>
              </w:rPr>
              <w:t>联合体投标的，联合体中有一方或者联合体成员根据分工按招标文件第四部分评标标准要求提供资信证明文件的，视为符合了相关要求。</w:t>
            </w:r>
          </w:p>
        </w:tc>
      </w:tr>
      <w:tr w14:paraId="725A1A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c>
          <w:tcPr>
            <w:tcW w:w="629" w:type="dxa"/>
            <w:noWrap w:val="0"/>
            <w:vAlign w:val="center"/>
          </w:tcPr>
          <w:p w14:paraId="443B9431">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14</w:t>
            </w:r>
          </w:p>
        </w:tc>
        <w:tc>
          <w:tcPr>
            <w:tcW w:w="1843" w:type="dxa"/>
            <w:shd w:val="clear" w:color="auto" w:fill="auto"/>
            <w:noWrap w:val="0"/>
            <w:vAlign w:val="center"/>
          </w:tcPr>
          <w:p w14:paraId="7142BEEB">
            <w:pPr>
              <w:spacing w:line="360" w:lineRule="auto"/>
              <w:jc w:val="center"/>
              <w:rPr>
                <w:rFonts w:ascii="宋体" w:hAnsi="宋体" w:eastAsia="宋体" w:cs="Times New Roman"/>
                <w:b/>
                <w:bCs/>
                <w:color w:val="auto"/>
                <w:kern w:val="2"/>
                <w:sz w:val="24"/>
                <w:szCs w:val="24"/>
                <w:highlight w:val="none"/>
                <w:lang w:val="en-US" w:eastAsia="zh-CN" w:bidi="ar-SA"/>
              </w:rPr>
            </w:pPr>
            <w:r>
              <w:rPr>
                <w:rFonts w:hint="eastAsia" w:ascii="宋体" w:hAnsi="宋体" w:cs="宋体"/>
                <w:b/>
                <w:bCs/>
                <w:snapToGrid w:val="0"/>
                <w:color w:val="auto"/>
                <w:kern w:val="28"/>
                <w:sz w:val="24"/>
                <w:highlight w:val="none"/>
              </w:rPr>
              <w:t>采购代理费用</w:t>
            </w:r>
          </w:p>
        </w:tc>
        <w:tc>
          <w:tcPr>
            <w:tcW w:w="6095" w:type="dxa"/>
            <w:shd w:val="clear" w:color="auto" w:fill="auto"/>
            <w:noWrap w:val="0"/>
            <w:vAlign w:val="center"/>
          </w:tcPr>
          <w:p w14:paraId="631A5A6F">
            <w:pPr>
              <w:spacing w:line="360" w:lineRule="auto"/>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本项目的采购代理费由中标人支付。</w:t>
            </w:r>
          </w:p>
          <w:p w14:paraId="25A62842">
            <w:pPr>
              <w:spacing w:line="360" w:lineRule="auto"/>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计费标准：以中标金额为计费基准，按差额定率累进制计算,具体标准为:中标人应参照国家发展和改革委员会发改价格【2011】534号文件规定的货物类收费标准支付招标代理服务费，不足陆仟元按照陆仟元收取。</w:t>
            </w:r>
          </w:p>
          <w:p w14:paraId="55F1E994">
            <w:pPr>
              <w:spacing w:line="360" w:lineRule="auto"/>
              <w:rPr>
                <w:rFonts w:ascii="Times New Roman" w:hAnsi="Times New Roman" w:eastAsia="宋体" w:cs="宋体"/>
                <w:color w:val="auto"/>
                <w:kern w:val="2"/>
                <w:sz w:val="21"/>
                <w:szCs w:val="24"/>
                <w:highlight w:val="none"/>
                <w:lang w:val="en-US" w:eastAsia="zh-CN" w:bidi="ar-SA"/>
              </w:rPr>
            </w:pPr>
            <w:r>
              <w:rPr>
                <w:rFonts w:hint="eastAsia" w:ascii="宋体" w:hAnsi="宋体" w:cs="宋体"/>
                <w:snapToGrid w:val="0"/>
                <w:color w:val="auto"/>
                <w:kern w:val="28"/>
                <w:sz w:val="24"/>
                <w:highlight w:val="none"/>
              </w:rPr>
              <w:t>结算方式及时间为：在领取中标通知书时由中标人一次性向采购代理机构付清。(开户名：浙江正淏招标代理有限公司,开户银行：中国农业银行杭州科技城支行</w:t>
            </w:r>
            <w:r>
              <w:rPr>
                <w:rFonts w:hint="eastAsia" w:ascii="宋体" w:hAnsi="宋体" w:cs="宋体"/>
                <w:snapToGrid w:val="0"/>
                <w:color w:val="auto"/>
                <w:kern w:val="28"/>
                <w:sz w:val="24"/>
                <w:highlight w:val="none"/>
                <w:lang w:val="zh-CN"/>
              </w:rPr>
              <w:t>,</w:t>
            </w:r>
            <w:r>
              <w:rPr>
                <w:rFonts w:hint="eastAsia" w:ascii="宋体" w:hAnsi="宋体" w:cs="宋体"/>
                <w:snapToGrid w:val="0"/>
                <w:color w:val="auto"/>
                <w:kern w:val="28"/>
                <w:sz w:val="24"/>
                <w:highlight w:val="none"/>
              </w:rPr>
              <w:t>帐号：19036401040031211</w:t>
            </w:r>
            <w:r>
              <w:rPr>
                <w:rFonts w:hint="eastAsia" w:ascii="宋体" w:hAnsi="宋体" w:cs="宋体"/>
                <w:snapToGrid w:val="0"/>
                <w:color w:val="auto"/>
                <w:kern w:val="28"/>
                <w:sz w:val="24"/>
                <w:highlight w:val="none"/>
                <w:lang w:val="zh-CN"/>
              </w:rPr>
              <w:t>)</w:t>
            </w:r>
          </w:p>
        </w:tc>
      </w:tr>
      <w:tr w14:paraId="57EF13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642" w:hRule="atLeast"/>
        </w:trPr>
        <w:tc>
          <w:tcPr>
            <w:tcW w:w="629" w:type="dxa"/>
            <w:vMerge w:val="restart"/>
            <w:noWrap w:val="0"/>
            <w:vAlign w:val="center"/>
          </w:tcPr>
          <w:p w14:paraId="079E6E59">
            <w:pPr>
              <w:snapToGrid w:val="0"/>
              <w:spacing w:line="360" w:lineRule="auto"/>
              <w:jc w:val="center"/>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15</w:t>
            </w:r>
          </w:p>
        </w:tc>
        <w:tc>
          <w:tcPr>
            <w:tcW w:w="1843" w:type="dxa"/>
            <w:vMerge w:val="restart"/>
            <w:shd w:val="clear" w:color="auto" w:fill="auto"/>
            <w:noWrap w:val="0"/>
            <w:vAlign w:val="center"/>
          </w:tcPr>
          <w:p w14:paraId="3606FC14">
            <w:pPr>
              <w:spacing w:line="360" w:lineRule="auto"/>
              <w:jc w:val="center"/>
              <w:rPr>
                <w:rFonts w:hint="eastAsia" w:ascii="宋体" w:hAnsi="宋体" w:cs="宋体"/>
                <w:b/>
                <w:bCs/>
                <w:snapToGrid w:val="0"/>
                <w:color w:val="auto"/>
                <w:kern w:val="28"/>
                <w:sz w:val="24"/>
                <w:highlight w:val="none"/>
              </w:rPr>
            </w:pPr>
            <w:r>
              <w:rPr>
                <w:rFonts w:hint="eastAsia"/>
                <w:b/>
                <w:bCs/>
                <w:highlight w:val="none"/>
              </w:rPr>
              <w:t>其他注意事项</w:t>
            </w:r>
          </w:p>
        </w:tc>
        <w:tc>
          <w:tcPr>
            <w:tcW w:w="6095" w:type="dxa"/>
            <w:tcBorders>
              <w:bottom w:val="single" w:color="auto" w:sz="4" w:space="0"/>
            </w:tcBorders>
            <w:shd w:val="clear" w:color="auto" w:fill="auto"/>
            <w:noWrap w:val="0"/>
            <w:vAlign w:val="center"/>
          </w:tcPr>
          <w:p w14:paraId="1D5ED850">
            <w:pPr>
              <w:pStyle w:val="20"/>
              <w:spacing w:line="360" w:lineRule="auto"/>
              <w:ind w:left="0" w:leftChars="0" w:firstLine="0" w:firstLineChars="0"/>
              <w:rPr>
                <w:rFonts w:hint="eastAsia" w:ascii="宋体" w:hAnsi="宋体" w:eastAsia="宋体" w:cs="宋体"/>
                <w:snapToGrid w:val="0"/>
                <w:color w:val="auto"/>
                <w:kern w:val="28"/>
                <w:sz w:val="24"/>
                <w:szCs w:val="24"/>
                <w:highlight w:val="none"/>
                <w:lang w:val="en-US" w:eastAsia="zh-CN" w:bidi="ar-SA"/>
              </w:rPr>
            </w:pPr>
            <w:r>
              <w:rPr>
                <w:rFonts w:hint="eastAsia" w:ascii="宋体" w:hAnsi="宋体" w:eastAsia="宋体" w:cs="宋体"/>
                <w:snapToGrid w:val="0"/>
                <w:color w:val="auto"/>
                <w:kern w:val="28"/>
                <w:sz w:val="24"/>
                <w:szCs w:val="24"/>
                <w:highlight w:val="none"/>
                <w:lang w:val="en-US" w:eastAsia="zh-CN" w:bidi="ar-SA"/>
              </w:rPr>
              <w:t>在评审过程中，投标人无法通过政采云系统提交澄清等材料的，可在各环节规定时间内按要求将相关材料发送至以下邮箱：zjzhenghaozb@163.com</w:t>
            </w:r>
          </w:p>
        </w:tc>
      </w:tr>
      <w:tr w14:paraId="7710FC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28" w:type="dxa"/>
            <w:bottom w:w="0" w:type="dxa"/>
            <w:right w:w="28" w:type="dxa"/>
          </w:tblCellMar>
        </w:tblPrEx>
        <w:trPr>
          <w:trHeight w:val="771" w:hRule="atLeast"/>
        </w:trPr>
        <w:tc>
          <w:tcPr>
            <w:tcW w:w="629" w:type="dxa"/>
            <w:vMerge w:val="continue"/>
            <w:noWrap w:val="0"/>
            <w:vAlign w:val="center"/>
          </w:tcPr>
          <w:p w14:paraId="6712A187">
            <w:pPr>
              <w:snapToGrid w:val="0"/>
              <w:spacing w:line="360" w:lineRule="auto"/>
              <w:jc w:val="center"/>
              <w:rPr>
                <w:rFonts w:hint="eastAsia" w:ascii="宋体" w:hAnsi="宋体" w:cs="宋体"/>
                <w:color w:val="auto"/>
                <w:sz w:val="24"/>
                <w:highlight w:val="none"/>
                <w:lang w:val="en-US" w:eastAsia="zh-CN"/>
              </w:rPr>
            </w:pPr>
          </w:p>
        </w:tc>
        <w:tc>
          <w:tcPr>
            <w:tcW w:w="1843" w:type="dxa"/>
            <w:vMerge w:val="continue"/>
            <w:shd w:val="clear" w:color="auto" w:fill="auto"/>
            <w:noWrap w:val="0"/>
            <w:vAlign w:val="center"/>
          </w:tcPr>
          <w:p w14:paraId="32BC39EE">
            <w:pPr>
              <w:spacing w:line="360" w:lineRule="auto"/>
              <w:jc w:val="center"/>
              <w:rPr>
                <w:rFonts w:hint="eastAsia"/>
                <w:b/>
                <w:bCs/>
                <w:highlight w:val="none"/>
              </w:rPr>
            </w:pPr>
          </w:p>
        </w:tc>
        <w:tc>
          <w:tcPr>
            <w:tcW w:w="6095" w:type="dxa"/>
            <w:tcBorders>
              <w:top w:val="single" w:color="auto" w:sz="4" w:space="0"/>
            </w:tcBorders>
            <w:shd w:val="clear" w:color="auto" w:fill="auto"/>
            <w:noWrap w:val="0"/>
            <w:vAlign w:val="center"/>
          </w:tcPr>
          <w:p w14:paraId="54E99910">
            <w:pPr>
              <w:pStyle w:val="20"/>
              <w:spacing w:line="360" w:lineRule="auto"/>
              <w:ind w:left="0" w:leftChars="0" w:firstLine="0" w:firstLineChars="0"/>
              <w:rPr>
                <w:rFonts w:hint="eastAsia" w:ascii="宋体" w:hAnsi="宋体" w:eastAsia="宋体" w:cs="宋体"/>
                <w:snapToGrid w:val="0"/>
                <w:color w:val="auto"/>
                <w:kern w:val="28"/>
                <w:sz w:val="24"/>
                <w:szCs w:val="24"/>
                <w:highlight w:val="none"/>
                <w:lang w:val="en-US" w:eastAsia="zh-CN" w:bidi="ar-SA"/>
              </w:rPr>
            </w:pPr>
            <w:r>
              <w:rPr>
                <w:rFonts w:hint="eastAsia" w:ascii="宋体" w:hAnsi="宋体" w:eastAsia="宋体" w:cs="宋体"/>
                <w:snapToGrid w:val="0"/>
                <w:color w:val="auto"/>
                <w:kern w:val="28"/>
                <w:sz w:val="24"/>
                <w:szCs w:val="24"/>
                <w:highlight w:val="none"/>
                <w:lang w:val="en-US" w:eastAsia="zh-CN" w:bidi="ar-SA"/>
              </w:rPr>
              <w:t>参与同一个采购包（标段）的供应商存在下列情形之一的，属于或视为恶意串通，其投标（响应）文件无效：</w:t>
            </w:r>
          </w:p>
          <w:p w14:paraId="2FD8AACC">
            <w:pPr>
              <w:pStyle w:val="20"/>
              <w:spacing w:line="360" w:lineRule="auto"/>
              <w:ind w:left="0" w:leftChars="0" w:firstLine="0" w:firstLineChars="0"/>
              <w:rPr>
                <w:rFonts w:hint="eastAsia" w:ascii="宋体" w:hAnsi="宋体" w:eastAsia="宋体" w:cs="宋体"/>
                <w:snapToGrid w:val="0"/>
                <w:color w:val="auto"/>
                <w:kern w:val="28"/>
                <w:sz w:val="24"/>
                <w:szCs w:val="24"/>
                <w:highlight w:val="none"/>
                <w:lang w:val="en-US" w:eastAsia="zh-CN" w:bidi="ar-SA"/>
              </w:rPr>
            </w:pPr>
            <w:r>
              <w:rPr>
                <w:rFonts w:hint="eastAsia" w:ascii="宋体" w:hAnsi="宋体" w:eastAsia="宋体" w:cs="宋体"/>
                <w:snapToGrid w:val="0"/>
                <w:color w:val="auto"/>
                <w:kern w:val="28"/>
                <w:sz w:val="24"/>
                <w:szCs w:val="24"/>
                <w:highlight w:val="none"/>
                <w:lang w:val="en-US" w:eastAsia="zh-CN" w:bidi="ar-SA"/>
              </w:rPr>
              <w:t>（1）不同供应商的电子投标（响应）文件上传计算机的IP地址、网卡MAC地址、CPU序列号和硬盘序列号等硬件信息相同的；</w:t>
            </w:r>
          </w:p>
          <w:p w14:paraId="185BBEA0">
            <w:pPr>
              <w:pStyle w:val="20"/>
              <w:spacing w:line="360" w:lineRule="auto"/>
              <w:ind w:left="0" w:leftChars="0" w:firstLine="0" w:firstLineChars="0"/>
              <w:rPr>
                <w:rFonts w:hint="eastAsia" w:ascii="宋体" w:hAnsi="宋体" w:eastAsia="宋体" w:cs="宋体"/>
                <w:snapToGrid w:val="0"/>
                <w:color w:val="auto"/>
                <w:kern w:val="28"/>
                <w:sz w:val="24"/>
                <w:szCs w:val="24"/>
                <w:highlight w:val="none"/>
                <w:lang w:val="en-US" w:eastAsia="zh-CN" w:bidi="ar-SA"/>
              </w:rPr>
            </w:pPr>
            <w:r>
              <w:rPr>
                <w:rFonts w:hint="eastAsia" w:ascii="宋体" w:hAnsi="宋体" w:eastAsia="宋体" w:cs="宋体"/>
                <w:snapToGrid w:val="0"/>
                <w:color w:val="auto"/>
                <w:kern w:val="28"/>
                <w:sz w:val="24"/>
                <w:szCs w:val="24"/>
                <w:highlight w:val="none"/>
                <w:lang w:val="en-US" w:eastAsia="zh-CN" w:bidi="ar-SA"/>
              </w:rPr>
              <w:t>（2）上传的电子投标（响应）文件若出现使用本项目其他投标（响应）供应商的数字证书加密的，或者加盖本项目其他投标（响应）供应商的电子印章的；</w:t>
            </w:r>
          </w:p>
          <w:p w14:paraId="78ED2691">
            <w:pPr>
              <w:pStyle w:val="20"/>
              <w:spacing w:line="360" w:lineRule="auto"/>
              <w:ind w:left="0" w:leftChars="0" w:firstLine="0" w:firstLineChars="0"/>
              <w:rPr>
                <w:rFonts w:hint="eastAsia" w:ascii="宋体" w:hAnsi="宋体" w:eastAsia="宋体" w:cs="宋体"/>
                <w:snapToGrid w:val="0"/>
                <w:color w:val="auto"/>
                <w:kern w:val="28"/>
                <w:sz w:val="24"/>
                <w:szCs w:val="24"/>
                <w:highlight w:val="none"/>
                <w:lang w:val="en-US" w:eastAsia="zh-CN" w:bidi="ar-SA"/>
              </w:rPr>
            </w:pPr>
            <w:r>
              <w:rPr>
                <w:rFonts w:hint="eastAsia" w:ascii="宋体" w:hAnsi="宋体" w:eastAsia="宋体" w:cs="宋体"/>
                <w:snapToGrid w:val="0"/>
                <w:color w:val="auto"/>
                <w:kern w:val="28"/>
                <w:sz w:val="24"/>
                <w:szCs w:val="24"/>
                <w:highlight w:val="none"/>
                <w:lang w:val="en-US" w:eastAsia="zh-CN" w:bidi="ar-SA"/>
              </w:rPr>
              <w:t>（3）不同供应商的投标（响应）文件的内容存在三处（含）以上错误一致，且无法合理解释的；</w:t>
            </w:r>
          </w:p>
          <w:p w14:paraId="7D71615B">
            <w:pPr>
              <w:pStyle w:val="20"/>
              <w:spacing w:line="360" w:lineRule="auto"/>
              <w:ind w:left="0" w:leftChars="0" w:firstLine="0" w:firstLineChars="0"/>
              <w:rPr>
                <w:rFonts w:hint="eastAsia" w:ascii="宋体" w:hAnsi="宋体" w:eastAsia="宋体" w:cs="宋体"/>
                <w:snapToGrid w:val="0"/>
                <w:color w:val="auto"/>
                <w:kern w:val="28"/>
                <w:sz w:val="24"/>
                <w:szCs w:val="24"/>
                <w:highlight w:val="none"/>
                <w:lang w:val="en-US" w:eastAsia="zh-CN" w:bidi="ar-SA"/>
              </w:rPr>
            </w:pPr>
            <w:r>
              <w:rPr>
                <w:rFonts w:hint="eastAsia" w:ascii="宋体" w:hAnsi="宋体" w:eastAsia="宋体" w:cs="宋体"/>
                <w:snapToGrid w:val="0"/>
                <w:color w:val="auto"/>
                <w:kern w:val="28"/>
                <w:sz w:val="24"/>
                <w:szCs w:val="24"/>
                <w:highlight w:val="none"/>
                <w:lang w:val="en-US" w:eastAsia="zh-CN" w:bidi="ar-SA"/>
              </w:rPr>
              <w:t>（4）不同供应商联系人为同一人或不同联系人的联系电话一致，且无法合理解释的。</w:t>
            </w:r>
          </w:p>
        </w:tc>
      </w:tr>
    </w:tbl>
    <w:p w14:paraId="50AB522D">
      <w:pPr>
        <w:snapToGrid w:val="0"/>
        <w:spacing w:line="360" w:lineRule="auto"/>
        <w:jc w:val="center"/>
        <w:rPr>
          <w:rFonts w:ascii="宋体" w:hAnsi="宋体" w:cs="宋体"/>
          <w:b/>
          <w:color w:val="auto"/>
          <w:sz w:val="32"/>
          <w:szCs w:val="20"/>
          <w:highlight w:val="none"/>
        </w:rPr>
      </w:pPr>
    </w:p>
    <w:bookmarkEnd w:id="9"/>
    <w:p w14:paraId="4D51A01B">
      <w:pPr>
        <w:adjustRightInd/>
        <w:spacing w:line="360" w:lineRule="auto"/>
        <w:ind w:firstLine="3845" w:firstLineChars="1197"/>
        <w:outlineLvl w:val="0"/>
        <w:rPr>
          <w:rFonts w:hint="eastAsia" w:ascii="宋体" w:hAnsi="宋体" w:cs="宋体"/>
          <w:b/>
          <w:color w:val="auto"/>
          <w:sz w:val="32"/>
          <w:szCs w:val="20"/>
          <w:highlight w:val="none"/>
        </w:rPr>
        <w:sectPr>
          <w:footerReference r:id="rId7" w:type="first"/>
          <w:footerReference r:id="rId6" w:type="default"/>
          <w:pgSz w:w="11906" w:h="16838"/>
          <w:pgMar w:top="680" w:right="1418" w:bottom="468" w:left="1418" w:header="170" w:footer="454" w:gutter="0"/>
          <w:pgBorders>
            <w:top w:val="none" w:sz="0" w:space="0"/>
            <w:left w:val="none" w:sz="0" w:space="0"/>
            <w:bottom w:val="none" w:sz="0" w:space="0"/>
            <w:right w:val="none" w:sz="0" w:space="0"/>
          </w:pgBorders>
          <w:pgNumType w:fmt="decimal" w:start="1"/>
          <w:cols w:space="720" w:num="1"/>
          <w:titlePg/>
          <w:docGrid w:linePitch="312" w:charSpace="0"/>
        </w:sectPr>
      </w:pPr>
      <w:bookmarkStart w:id="11" w:name="第三部分"/>
      <w:bookmarkStart w:id="12" w:name="_Toc164416483"/>
    </w:p>
    <w:p w14:paraId="08393CDE">
      <w:pPr>
        <w:pStyle w:val="5"/>
        <w:bidi w:val="0"/>
        <w:rPr>
          <w:rFonts w:hint="eastAsia"/>
        </w:rPr>
      </w:pPr>
    </w:p>
    <w:p w14:paraId="61EFC21E">
      <w:pPr>
        <w:pStyle w:val="5"/>
        <w:bidi w:val="0"/>
      </w:pPr>
      <w:r>
        <w:rPr>
          <w:rFonts w:hint="eastAsia"/>
        </w:rPr>
        <w:t>一、总则</w:t>
      </w:r>
    </w:p>
    <w:p w14:paraId="51E222B3">
      <w:pPr>
        <w:snapToGrid w:val="0"/>
        <w:spacing w:line="360" w:lineRule="auto"/>
        <w:ind w:firstLine="361" w:firstLineChars="150"/>
        <w:jc w:val="left"/>
        <w:outlineLvl w:val="9"/>
        <w:rPr>
          <w:rFonts w:ascii="宋体" w:hAnsi="宋体" w:cs="宋体"/>
          <w:b/>
          <w:color w:val="auto"/>
          <w:sz w:val="24"/>
          <w:highlight w:val="none"/>
        </w:rPr>
      </w:pPr>
      <w:r>
        <w:rPr>
          <w:rFonts w:hint="eastAsia" w:ascii="宋体" w:hAnsi="宋体" w:cs="宋体"/>
          <w:b/>
          <w:color w:val="auto"/>
          <w:sz w:val="24"/>
          <w:highlight w:val="none"/>
        </w:rPr>
        <w:t>1. 适用范围</w:t>
      </w:r>
    </w:p>
    <w:p w14:paraId="2CD512CA">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本招标文件适用于该项目的招标、投标、开标、资格审查及信用信息查询、评标、定标、合同、验收等行为（法律、法规另有规定的，从其规定）。</w:t>
      </w:r>
    </w:p>
    <w:p w14:paraId="0771C58B">
      <w:pPr>
        <w:adjustRightInd/>
        <w:spacing w:line="360" w:lineRule="auto"/>
        <w:outlineLvl w:val="9"/>
        <w:rPr>
          <w:rFonts w:ascii="宋体" w:hAnsi="宋体" w:cs="宋体"/>
          <w:b/>
          <w:color w:val="auto"/>
          <w:sz w:val="24"/>
          <w:highlight w:val="none"/>
        </w:rPr>
      </w:pPr>
      <w:r>
        <w:rPr>
          <w:rFonts w:hint="eastAsia" w:ascii="宋体" w:hAnsi="宋体" w:cs="宋体"/>
          <w:b/>
          <w:color w:val="auto"/>
          <w:sz w:val="24"/>
          <w:highlight w:val="none"/>
        </w:rPr>
        <w:t xml:space="preserve">   2.定义</w:t>
      </w:r>
    </w:p>
    <w:p w14:paraId="227F31C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 “采购人”系指招标公告中载明的本项目的采购人。</w:t>
      </w:r>
    </w:p>
    <w:p w14:paraId="793F2C3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 “采购代理机构”系指招标公告中载明的本项目的采购代理机构。</w:t>
      </w:r>
    </w:p>
    <w:p w14:paraId="4B408C8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 “投标人”系指是指响应招标、参加投标竞争的法人、其他组织或者自然人。</w:t>
      </w:r>
    </w:p>
    <w:p w14:paraId="74E6355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 “负责人”系指法人企业的法定负责人，或其他组织为法律、行政法规规定代表单位行使职权的主要负责人，或自然人本人。</w:t>
      </w:r>
    </w:p>
    <w:p w14:paraId="683BF95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745A765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2.6“电子交易平台”系指本项目政府采购活动所依托的政府采购云平台（https://www.zcygov.cn/）。</w:t>
      </w:r>
    </w:p>
    <w:p w14:paraId="6BC0820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 “▲” 系指实质性要求条款，“</w:t>
      </w:r>
      <w:r>
        <w:rPr>
          <w:rFonts w:ascii="Wingdings" w:hAnsi="Wingdings" w:cs="宋体"/>
          <w:color w:val="auto"/>
          <w:kern w:val="0"/>
          <w:sz w:val="24"/>
          <w:highlight w:val="none"/>
        </w:rPr>
        <w:t></w:t>
      </w:r>
      <w:r>
        <w:rPr>
          <w:rFonts w:hint="eastAsia" w:ascii="宋体" w:hAnsi="宋体" w:cs="宋体"/>
          <w:color w:val="auto"/>
          <w:sz w:val="24"/>
          <w:highlight w:val="none"/>
        </w:rPr>
        <w:t>” 系指适用本项目的要求，“</w:t>
      </w:r>
      <w:r>
        <w:rPr>
          <w:rFonts w:hint="eastAsia" w:ascii="宋体" w:hAnsi="宋体" w:cs="宋体"/>
          <w:color w:val="auto"/>
          <w:kern w:val="0"/>
          <w:sz w:val="24"/>
          <w:highlight w:val="none"/>
        </w:rPr>
        <w:t>☐</w:t>
      </w:r>
      <w:r>
        <w:rPr>
          <w:rFonts w:hint="eastAsia" w:ascii="宋体" w:hAnsi="宋体" w:cs="宋体"/>
          <w:color w:val="auto"/>
          <w:sz w:val="24"/>
          <w:highlight w:val="none"/>
        </w:rPr>
        <w:t>” 系指不适用本项目的要求。</w:t>
      </w:r>
    </w:p>
    <w:p w14:paraId="491AF818">
      <w:pPr>
        <w:spacing w:line="360" w:lineRule="auto"/>
        <w:ind w:firstLine="241" w:firstLineChars="100"/>
        <w:rPr>
          <w:rFonts w:ascii="宋体" w:hAnsi="宋体" w:cs="宋体"/>
          <w:b/>
          <w:color w:val="auto"/>
          <w:sz w:val="24"/>
          <w:highlight w:val="none"/>
        </w:rPr>
      </w:pPr>
      <w:r>
        <w:rPr>
          <w:rFonts w:hint="eastAsia" w:ascii="宋体" w:hAnsi="宋体" w:cs="宋体"/>
          <w:b/>
          <w:color w:val="auto"/>
          <w:sz w:val="24"/>
          <w:highlight w:val="none"/>
        </w:rPr>
        <w:t>3.</w:t>
      </w:r>
      <w:r>
        <w:rPr>
          <w:rFonts w:hint="eastAsia" w:ascii="宋体" w:hAnsi="宋体" w:cs="宋体"/>
          <w:color w:val="auto"/>
          <w:highlight w:val="none"/>
        </w:rPr>
        <w:t xml:space="preserve"> </w:t>
      </w:r>
      <w:r>
        <w:rPr>
          <w:rFonts w:hint="eastAsia" w:ascii="宋体" w:hAnsi="宋体" w:cs="宋体"/>
          <w:b/>
          <w:color w:val="auto"/>
          <w:sz w:val="24"/>
          <w:highlight w:val="none"/>
        </w:rPr>
        <w:t>采购项目需要落实的政府采购政策</w:t>
      </w:r>
    </w:p>
    <w:p w14:paraId="5A7F99D2">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宋体" w:hAnsi="宋体" w:cs="宋体"/>
          <w:color w:val="auto"/>
          <w:kern w:val="0"/>
          <w:sz w:val="24"/>
          <w:highlight w:val="none"/>
        </w:rPr>
        <w:t>优先采购向我国企业转让技术、与我国企业签订消化吸收再创新方案的供应商的进口产品</w:t>
      </w:r>
      <w:r>
        <w:rPr>
          <w:rFonts w:hint="eastAsia" w:ascii="宋体" w:hAnsi="宋体" w:cs="宋体"/>
          <w:color w:val="auto"/>
          <w:sz w:val="24"/>
          <w:highlight w:val="none"/>
        </w:rPr>
        <w:t>。</w:t>
      </w:r>
    </w:p>
    <w:p w14:paraId="6BBD7F63">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3.2 支持绿色发展</w:t>
      </w:r>
    </w:p>
    <w:p w14:paraId="4DBC4036">
      <w:pPr>
        <w:spacing w:line="360" w:lineRule="auto"/>
        <w:ind w:firstLine="480" w:firstLineChars="200"/>
        <w:rPr>
          <w:rFonts w:hint="eastAsia" w:ascii="宋体" w:hAnsi="宋体" w:cs="宋体"/>
          <w:b/>
          <w:color w:val="auto"/>
          <w:sz w:val="24"/>
          <w:highlight w:val="none"/>
        </w:rPr>
      </w:pPr>
      <w:r>
        <w:rPr>
          <w:rFonts w:hint="eastAsia" w:ascii="宋体" w:hAnsi="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color w:val="auto"/>
          <w:sz w:val="24"/>
          <w:highlight w:val="none"/>
        </w:rPr>
        <w:t>▲采购人拟采购的产品属于政府强制采购的节能产品品目清单范围的，投标人相应的投标产品未获得国家确定的认证机构出具的、处于有效期之内的节能产品认证证书的，投标无效。</w:t>
      </w:r>
    </w:p>
    <w:p w14:paraId="2EC419BC">
      <w:pPr>
        <w:pStyle w:val="2"/>
        <w:rPr>
          <w:rFonts w:hint="eastAsia" w:ascii="宋体" w:hAnsi="宋体" w:cs="宋体"/>
          <w:b/>
          <w:color w:val="auto"/>
          <w:sz w:val="24"/>
          <w:highlight w:val="none"/>
        </w:rPr>
      </w:pPr>
    </w:p>
    <w:p w14:paraId="0DA655D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3.2.2 纳入政府采购管理的修缮、装修类项目采购建材的，鼓励采购单位将绿色建材性能、指标等作为实质性条件纳入采购文件和合同，具体性能指标要求参考相关绿色建材政府采购需求标准。</w:t>
      </w:r>
    </w:p>
    <w:p w14:paraId="0D1D281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3" w:name="_Hlk107568539"/>
      <w:r>
        <w:rPr>
          <w:rFonts w:hint="eastAsia" w:ascii="宋体" w:hAnsi="宋体" w:cs="宋体"/>
          <w:color w:val="auto"/>
          <w:sz w:val="24"/>
          <w:highlight w:val="none"/>
        </w:rPr>
        <w:t>鼓励采购单位优先采购秸秆环保板材等资源综合利用产品。鼓励采购单位优先采购绿色物流配送服务、提供新能源交通工具的租赁服务。</w:t>
      </w:r>
    </w:p>
    <w:p w14:paraId="1DF5B61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3"/>
    </w:p>
    <w:p w14:paraId="353E7889">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3.3支持中小企业发展</w:t>
      </w:r>
    </w:p>
    <w:p w14:paraId="583A923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6B4C8F3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符合中小企业划分标准的个体工商户，在政府采购活动中视同中小企业。</w:t>
      </w:r>
    </w:p>
    <w:p w14:paraId="69BEEC36">
      <w:pPr>
        <w:widowControl/>
        <w:spacing w:line="360" w:lineRule="auto"/>
        <w:ind w:firstLine="480" w:firstLineChars="200"/>
        <w:jc w:val="left"/>
        <w:rPr>
          <w:rFonts w:ascii="宋体" w:hAnsi="宋体" w:cs="宋体"/>
          <w:color w:val="auto"/>
          <w:kern w:val="0"/>
          <w:sz w:val="24"/>
          <w:highlight w:val="none"/>
        </w:rPr>
      </w:pPr>
      <w:r>
        <w:rPr>
          <w:rFonts w:ascii="宋体" w:hAnsi="宋体" w:cs="宋体"/>
          <w:bCs/>
          <w:color w:val="auto"/>
          <w:sz w:val="24"/>
          <w:highlight w:val="none"/>
        </w:rPr>
        <w:t>3.3.2</w:t>
      </w:r>
      <w:r>
        <w:rPr>
          <w:rFonts w:hint="eastAsia" w:ascii="宋体" w:hAnsi="宋体" w:cs="宋体"/>
          <w:color w:val="auto"/>
          <w:kern w:val="0"/>
          <w:sz w:val="24"/>
          <w:highlight w:val="none"/>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2C612DA4">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以联合体形式参加政府采购活动，联合体各方均为中小企业的，联合体视同中小企业。其中，联合体各方均为小微企业的，联合体视同小微企业。</w:t>
      </w:r>
    </w:p>
    <w:p w14:paraId="497B4F4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3.3.3对于未预留份额专门面向中小企业的政府采购货物项目，以及预留份额政府采购货物项目中的非预留部分标项，对小型和微型企业的投标报价给予10%-</w:t>
      </w:r>
      <w:r>
        <w:rPr>
          <w:rFonts w:ascii="宋体" w:hAnsi="宋体" w:cs="宋体"/>
          <w:color w:val="auto"/>
          <w:sz w:val="24"/>
          <w:highlight w:val="none"/>
        </w:rPr>
        <w:t>20</w:t>
      </w:r>
      <w:r>
        <w:rPr>
          <w:rFonts w:hint="eastAsia" w:ascii="宋体" w:hAnsi="宋体" w:cs="宋体"/>
          <w:color w:val="auto"/>
          <w:sz w:val="24"/>
          <w:highlight w:val="none"/>
        </w:rPr>
        <w:t>%的扣除，用扣除后的价格参与评审。接受大中型企业与小微企业组成联合体或者允许大中型企业向一家或者多家小微企业分包的政府采购货物项目，对于</w:t>
      </w:r>
      <w:bookmarkStart w:id="14" w:name="_Hlk101132181"/>
      <w:r>
        <w:rPr>
          <w:rFonts w:hint="eastAsia" w:ascii="宋体" w:hAnsi="宋体" w:cs="宋体"/>
          <w:color w:val="auto"/>
          <w:sz w:val="24"/>
          <w:highlight w:val="none"/>
        </w:rPr>
        <w:t>联合协议或者分包意向协议约定小微企业的合同份额占到合同总金额30%以上的</w:t>
      </w:r>
      <w:bookmarkEnd w:id="14"/>
      <w:r>
        <w:rPr>
          <w:rFonts w:hint="eastAsia" w:ascii="宋体" w:hAnsi="宋体" w:cs="宋体"/>
          <w:color w:val="auto"/>
          <w:sz w:val="24"/>
          <w:highlight w:val="none"/>
        </w:rPr>
        <w:t>，对联合体或者大中型企业的报价给予4%-</w:t>
      </w:r>
      <w:r>
        <w:rPr>
          <w:rFonts w:ascii="宋体" w:hAnsi="宋体" w:cs="宋体"/>
          <w:color w:val="auto"/>
          <w:sz w:val="24"/>
          <w:highlight w:val="none"/>
        </w:rPr>
        <w:t>6</w:t>
      </w:r>
      <w:r>
        <w:rPr>
          <w:rFonts w:hint="eastAsia" w:ascii="宋体" w:hAnsi="宋体" w:cs="宋体"/>
          <w:color w:val="auto"/>
          <w:sz w:val="24"/>
          <w:highlight w:val="none"/>
        </w:rPr>
        <w:t>%的扣除，用扣除后的价格参加评审。组成联合体或者接受分包的小微企业与联合体内其他企业、分包企业之间存在直接控股、管理关系的，不享受价格扣除优惠政策。</w:t>
      </w:r>
    </w:p>
    <w:p w14:paraId="4A302BA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3.3.4符合《关于促进残疾人就业政府采购政策的通知》（财库〔2017〕141号）规定的条件并提供《残疾人福利性单位声明函》（附件1）的残疾人福利性单位视同小型、微型企业；</w:t>
      </w:r>
    </w:p>
    <w:p w14:paraId="1EE63173">
      <w:pPr>
        <w:pStyle w:val="2"/>
      </w:pPr>
    </w:p>
    <w:p w14:paraId="1D16864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57AE26D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31B545D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3.3.7中小企业享受扶持政策获得政府采购合同的，小微企业不得将合同分包给大中型企业，中型企业不得将合同分包给大型企业。</w:t>
      </w:r>
    </w:p>
    <w:p w14:paraId="7C5A3DC3">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3.4</w:t>
      </w:r>
      <w:r>
        <w:rPr>
          <w:rFonts w:hint="eastAsia" w:ascii="宋体" w:hAnsi="宋体" w:cs="宋体"/>
          <w:bCs/>
          <w:color w:val="auto"/>
          <w:sz w:val="24"/>
          <w:highlight w:val="none"/>
        </w:rPr>
        <w:t>支持创新发展</w:t>
      </w:r>
    </w:p>
    <w:p w14:paraId="7FBFB8E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3.4.1 采购人优先采购被认定为首台套产品和“制造精品”的自主创新产品。</w:t>
      </w:r>
    </w:p>
    <w:p w14:paraId="5E0636C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3.4.2首台套产品被纳入《首台套产品推广应用指导目录》之日起</w:t>
      </w:r>
      <w:r>
        <w:rPr>
          <w:rFonts w:ascii="宋体" w:hAnsi="宋体" w:cs="宋体"/>
          <w:color w:val="auto"/>
          <w:sz w:val="24"/>
          <w:highlight w:val="none"/>
        </w:rPr>
        <w:t>3</w:t>
      </w:r>
      <w:r>
        <w:rPr>
          <w:rFonts w:hint="eastAsia" w:ascii="宋体" w:hAnsi="宋体" w:cs="宋体"/>
          <w:color w:val="auto"/>
          <w:sz w:val="24"/>
          <w:highlight w:val="none"/>
        </w:rPr>
        <w:t>年内，以及产品核心技术高于国内领先水平，并具有明晰自主知识产权的“制造精品”产品，自认定之日起2年内视同已具备相应销售业绩，参加政府采购活动时业绩分值为满分。</w:t>
      </w:r>
    </w:p>
    <w:p w14:paraId="37B5BBF4">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3.5平等对待内外资企业和符合条件的破产重整企业</w:t>
      </w:r>
    </w:p>
    <w:p w14:paraId="53813354">
      <w:pPr>
        <w:spacing w:line="360" w:lineRule="auto"/>
        <w:ind w:firstLine="480" w:firstLineChars="200"/>
        <w:rPr>
          <w:b/>
          <w:color w:val="auto"/>
          <w:highlight w:val="none"/>
        </w:rPr>
      </w:pPr>
      <w:r>
        <w:rPr>
          <w:rFonts w:hint="eastAsia" w:ascii="宋体" w:hAnsi="宋体" w:cs="宋体"/>
          <w:color w:val="auto"/>
          <w:sz w:val="24"/>
          <w:highlight w:val="none"/>
        </w:rPr>
        <w:t>平等对待内外资企业和符合条件的破产重整企业，切实保障企业公平竞争，平等维护企业的合法利益。</w:t>
      </w:r>
      <w:r>
        <w:rPr>
          <w:rFonts w:hint="eastAsia" w:ascii="宋体" w:hAnsi="宋体" w:cs="宋体"/>
          <w:color w:val="auto"/>
          <w:sz w:val="24"/>
          <w:highlight w:val="none"/>
        </w:rPr>
        <w:cr/>
      </w:r>
      <w:r>
        <w:rPr>
          <w:rFonts w:hint="eastAsia"/>
          <w:b/>
          <w:color w:val="auto"/>
          <w:highlight w:val="none"/>
        </w:rPr>
        <w:t>4. 询问、质疑、投诉</w:t>
      </w:r>
    </w:p>
    <w:p w14:paraId="1386F73F">
      <w:pPr>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4.1在线询问、质疑、投诉</w:t>
      </w:r>
    </w:p>
    <w:p w14:paraId="44119F55">
      <w:pPr>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036DAA1">
      <w:pPr>
        <w:autoSpaceDE w:val="0"/>
        <w:autoSpaceDN w:val="0"/>
        <w:spacing w:line="360" w:lineRule="auto"/>
        <w:ind w:firstLine="240" w:firstLineChars="1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4.2供应商询问</w:t>
      </w:r>
    </w:p>
    <w:p w14:paraId="7625C427">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1D6730F5">
      <w:pPr>
        <w:autoSpaceDE w:val="0"/>
        <w:autoSpaceDN w:val="0"/>
        <w:spacing w:line="360" w:lineRule="auto"/>
        <w:ind w:firstLine="240" w:firstLineChars="1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4.3供应商质疑</w:t>
      </w:r>
    </w:p>
    <w:p w14:paraId="1C1BFABE">
      <w:pPr>
        <w:pStyle w:val="9"/>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.1提出质疑的供应商应当是参与所质疑项目采购活动的供应商。潜在供应商已依法获取其可质疑的招标文件的，可以对该文件提出质疑。</w:t>
      </w:r>
    </w:p>
    <w:p w14:paraId="357DB3C3">
      <w:pPr>
        <w:pStyle w:val="9"/>
        <w:spacing w:line="360" w:lineRule="auto"/>
        <w:ind w:firstLine="480" w:firstLineChars="200"/>
        <w:rPr>
          <w:rFonts w:hint="eastAsia" w:hAnsi="宋体" w:cs="宋体"/>
          <w:color w:val="auto"/>
          <w:kern w:val="0"/>
          <w:sz w:val="24"/>
          <w:highlight w:val="none"/>
          <w:lang w:val="zh-CN"/>
        </w:rPr>
      </w:pPr>
    </w:p>
    <w:p w14:paraId="7AE007FA">
      <w:pPr>
        <w:pStyle w:val="9"/>
        <w:spacing w:line="360" w:lineRule="auto"/>
        <w:ind w:firstLine="480" w:firstLineChars="200"/>
        <w:rPr>
          <w:rFonts w:hint="eastAsia" w:hAnsi="宋体" w:cs="宋体"/>
          <w:color w:val="auto"/>
          <w:kern w:val="0"/>
          <w:sz w:val="24"/>
          <w:highlight w:val="none"/>
          <w:lang w:val="zh-CN"/>
        </w:rPr>
      </w:pPr>
    </w:p>
    <w:p w14:paraId="372E2384">
      <w:pPr>
        <w:pStyle w:val="9"/>
        <w:spacing w:line="360" w:lineRule="auto"/>
        <w:ind w:firstLine="480" w:firstLineChars="200"/>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4F6ED050">
      <w:pPr>
        <w:pStyle w:val="7"/>
        <w:spacing w:line="360" w:lineRule="auto"/>
        <w:ind w:firstLine="480" w:firstLineChars="200"/>
        <w:rPr>
          <w:rFonts w:hAnsi="宋体" w:cs="宋体"/>
          <w:snapToGrid/>
          <w:color w:val="auto"/>
          <w:kern w:val="2"/>
          <w:sz w:val="24"/>
          <w:highlight w:val="none"/>
        </w:rPr>
      </w:pPr>
      <w:r>
        <w:rPr>
          <w:rFonts w:hint="eastAsia" w:hAnsi="宋体" w:cs="宋体"/>
          <w:snapToGrid/>
          <w:color w:val="auto"/>
          <w:kern w:val="2"/>
          <w:sz w:val="24"/>
          <w:highlight w:val="none"/>
        </w:rPr>
        <w:t>4.3.2.1对招标文件提出质疑的，质疑期限为供应商获得招标文件之日或者招标文件公告期限届满之日起计算。</w:t>
      </w:r>
    </w:p>
    <w:p w14:paraId="4245E0CF">
      <w:pPr>
        <w:pStyle w:val="9"/>
        <w:spacing w:line="360" w:lineRule="auto"/>
        <w:ind w:left="479" w:leftChars="228"/>
        <w:rPr>
          <w:rFonts w:hAnsi="宋体" w:cs="宋体"/>
          <w:color w:val="auto"/>
          <w:sz w:val="24"/>
          <w:highlight w:val="none"/>
        </w:rPr>
      </w:pPr>
      <w:r>
        <w:rPr>
          <w:rFonts w:hint="eastAsia" w:hAnsi="宋体" w:cs="宋体"/>
          <w:color w:val="auto"/>
          <w:sz w:val="24"/>
          <w:highlight w:val="none"/>
        </w:rPr>
        <w:t>4.3.2.2对采购过程提出质疑的，质疑期限为各采购程序环节结束之日起计算。4.3.2.3对采购结果提出质疑的，质疑期限自采购结果公告期限届满之日起计算。</w:t>
      </w:r>
    </w:p>
    <w:p w14:paraId="2BE1DF44">
      <w:pPr>
        <w:pStyle w:val="9"/>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4.3.3</w:t>
      </w:r>
      <w:r>
        <w:rPr>
          <w:rFonts w:hint="eastAsia" w:hAnsi="宋体" w:cs="宋体"/>
          <w:color w:val="auto"/>
          <w:sz w:val="24"/>
          <w:highlight w:val="none"/>
        </w:rPr>
        <w:t>供应商提出质疑应当提交质疑函和必要的证明材料。质疑函应当包括下列内容：</w:t>
      </w:r>
    </w:p>
    <w:p w14:paraId="0B518B87">
      <w:pPr>
        <w:pStyle w:val="9"/>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4.3.3.1供应商的姓名或者名称、地址、邮编、联系人及联系电话；</w:t>
      </w:r>
    </w:p>
    <w:p w14:paraId="5EC05139">
      <w:pPr>
        <w:pStyle w:val="9"/>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4.3.3.2质疑项目的名称、编号；</w:t>
      </w:r>
    </w:p>
    <w:p w14:paraId="3CCD2A9F">
      <w:pPr>
        <w:pStyle w:val="9"/>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4.3.3.3具体、明确的质疑事项和与质疑事项相关的请求；</w:t>
      </w:r>
    </w:p>
    <w:p w14:paraId="53040FF3">
      <w:pPr>
        <w:pStyle w:val="9"/>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4.3.3.4事实依据；</w:t>
      </w:r>
    </w:p>
    <w:p w14:paraId="1F1031CD">
      <w:pPr>
        <w:pStyle w:val="9"/>
        <w:spacing w:line="360" w:lineRule="auto"/>
        <w:ind w:firstLine="480" w:firstLineChars="200"/>
        <w:rPr>
          <w:rFonts w:hAnsi="宋体" w:cs="宋体"/>
          <w:color w:val="auto"/>
          <w:kern w:val="0"/>
          <w:sz w:val="24"/>
          <w:highlight w:val="none"/>
          <w:lang w:val="zh-CN"/>
        </w:rPr>
      </w:pPr>
      <w:r>
        <w:rPr>
          <w:rFonts w:hint="eastAsia" w:hAnsi="宋体" w:cs="宋体"/>
          <w:color w:val="auto"/>
          <w:kern w:val="0"/>
          <w:sz w:val="24"/>
          <w:highlight w:val="none"/>
          <w:lang w:val="zh-CN"/>
        </w:rPr>
        <w:t>4.3.3.5必要的法律依据；</w:t>
      </w:r>
    </w:p>
    <w:p w14:paraId="263F6FDC">
      <w:pPr>
        <w:pStyle w:val="9"/>
        <w:spacing w:line="360" w:lineRule="auto"/>
        <w:ind w:firstLine="960" w:firstLineChars="400"/>
        <w:rPr>
          <w:rFonts w:hAnsi="宋体" w:cs="宋体"/>
          <w:color w:val="auto"/>
          <w:kern w:val="0"/>
          <w:sz w:val="24"/>
          <w:highlight w:val="none"/>
          <w:lang w:val="zh-CN"/>
        </w:rPr>
      </w:pPr>
      <w:r>
        <w:rPr>
          <w:rFonts w:hint="eastAsia" w:hAnsi="宋体" w:cs="宋体"/>
          <w:color w:val="auto"/>
          <w:kern w:val="0"/>
          <w:sz w:val="24"/>
          <w:highlight w:val="none"/>
          <w:lang w:val="zh-CN"/>
        </w:rPr>
        <w:t>4.3.3.6提出质疑的日期。</w:t>
      </w:r>
    </w:p>
    <w:p w14:paraId="4E67CF3E">
      <w:pPr>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供应商提交的质疑函需一式三份。供应商为自然人的，应当由本人签字；供应商为法人或者其他组织的，应当由法定代表人、主要负责人，或者其授权代表签字或者盖章，并加盖公章。</w:t>
      </w:r>
    </w:p>
    <w:p w14:paraId="6B4714B6">
      <w:pPr>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质疑函范本及制作说明详见附件2。</w:t>
      </w:r>
    </w:p>
    <w:p w14:paraId="0B96118D">
      <w:pPr>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4.3.4对同一采购程序环节的质疑，供应商须在法定质疑期内一次性提出。</w:t>
      </w:r>
    </w:p>
    <w:p w14:paraId="38C59427">
      <w:pPr>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4.3.5采购人或者采购代理机构应当在收到供应商的书面质疑后七个工作日内作出答复，并以书面形式通知质疑供应商和其他与质疑处理结果有利害关系的政府采购当事人，但答复的内容不得涉及商业秘密。采购人或者采购代理机构在质疑回复后5个工作日内，在浙江政府采购网的“其他公告”栏目公开质疑答复，答复内容应当完整。质疑函作为附件上传。</w:t>
      </w:r>
    </w:p>
    <w:p w14:paraId="2CA26F6B">
      <w:pPr>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4.3.6询问或者质疑事项可能影响采购结果的，采购人应当暂停签订合同，已经签订合同的，应当中止履行合同。</w:t>
      </w:r>
    </w:p>
    <w:p w14:paraId="5FC5D436">
      <w:pPr>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4.4供应商投诉</w:t>
      </w:r>
    </w:p>
    <w:p w14:paraId="49801AC1">
      <w:pPr>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4.4.1质疑供应商对采购人、采购代理机构的答复不满意或者采购人、采购代理机构未在规定的时间内作出答复的，可以在答复期满后十五个工作日内向同级政府采购监督管理部门提出投诉。</w:t>
      </w:r>
    </w:p>
    <w:p w14:paraId="5178B353">
      <w:pPr>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4.4.2供应商投诉的事项不得超出已质疑事项的范围，基于质疑答复内容提出的投诉事项除外。</w:t>
      </w:r>
    </w:p>
    <w:p w14:paraId="5639639E">
      <w:pPr>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4.4.3供应商投诉应当有明确的请求和必要的证明材料。</w:t>
      </w:r>
    </w:p>
    <w:p w14:paraId="33EE2EA0">
      <w:pPr>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4.4.4 以联合体形式参加政府采购活动的，其投诉应当由组成联合体的所有供应商共同提出。</w:t>
      </w:r>
    </w:p>
    <w:p w14:paraId="12CF67CE">
      <w:pPr>
        <w:spacing w:line="360" w:lineRule="auto"/>
        <w:ind w:firstLine="480" w:firstLineChars="200"/>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投诉书范本及制作说明详见附件3。</w:t>
      </w:r>
    </w:p>
    <w:p w14:paraId="0D656962">
      <w:pPr>
        <w:pStyle w:val="18"/>
        <w:snapToGrid w:val="0"/>
        <w:spacing w:before="0"/>
        <w:ind w:firstLine="360"/>
        <w:rPr>
          <w:rFonts w:ascii="宋体" w:hAnsi="宋体" w:cs="宋体"/>
          <w:color w:val="auto"/>
          <w:sz w:val="18"/>
          <w:szCs w:val="18"/>
          <w:highlight w:val="none"/>
        </w:rPr>
      </w:pPr>
    </w:p>
    <w:p w14:paraId="5478ADE2">
      <w:pPr>
        <w:pStyle w:val="5"/>
        <w:bidi w:val="0"/>
      </w:pPr>
      <w:r>
        <w:rPr>
          <w:rFonts w:hint="eastAsia"/>
        </w:rPr>
        <w:t>二、招标文件的构成、澄清、修改</w:t>
      </w:r>
    </w:p>
    <w:p w14:paraId="1CDF8131">
      <w:pPr>
        <w:pStyle w:val="9"/>
        <w:spacing w:line="360" w:lineRule="auto"/>
        <w:rPr>
          <w:rFonts w:hAnsi="宋体" w:cs="宋体"/>
          <w:b/>
          <w:color w:val="auto"/>
          <w:sz w:val="24"/>
          <w:szCs w:val="24"/>
          <w:highlight w:val="none"/>
        </w:rPr>
      </w:pPr>
      <w:r>
        <w:rPr>
          <w:rFonts w:hint="eastAsia" w:hAnsi="宋体" w:cs="宋体"/>
          <w:b/>
          <w:color w:val="auto"/>
          <w:sz w:val="24"/>
          <w:szCs w:val="24"/>
          <w:highlight w:val="none"/>
        </w:rPr>
        <w:t>5．招标文件的构成</w:t>
      </w:r>
    </w:p>
    <w:p w14:paraId="7D360F2F">
      <w:pPr>
        <w:pStyle w:val="9"/>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5.1 招标文件包括下列文件及附件：</w:t>
      </w:r>
    </w:p>
    <w:p w14:paraId="149EA782">
      <w:pPr>
        <w:pStyle w:val="9"/>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5.1.1招标公告；</w:t>
      </w:r>
    </w:p>
    <w:p w14:paraId="56F1374D">
      <w:pPr>
        <w:pStyle w:val="9"/>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5.1.2投标人须知；</w:t>
      </w:r>
    </w:p>
    <w:p w14:paraId="0AE7987D">
      <w:pPr>
        <w:pStyle w:val="9"/>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5.1.3采购需求；</w:t>
      </w:r>
    </w:p>
    <w:p w14:paraId="31865CB5">
      <w:pPr>
        <w:pStyle w:val="9"/>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5.1.4评标办法；</w:t>
      </w:r>
    </w:p>
    <w:p w14:paraId="361E6F6C">
      <w:pPr>
        <w:pStyle w:val="9"/>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5.1.5拟签订的合同文本；</w:t>
      </w:r>
    </w:p>
    <w:p w14:paraId="7295FF72">
      <w:pPr>
        <w:pStyle w:val="9"/>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highlight w:val="none"/>
        </w:rPr>
        <w:t>5.1.6</w:t>
      </w:r>
      <w:r>
        <w:rPr>
          <w:rFonts w:hint="eastAsia" w:hAnsi="宋体" w:cs="宋体"/>
          <w:color w:val="auto"/>
          <w:sz w:val="24"/>
          <w:szCs w:val="24"/>
          <w:highlight w:val="none"/>
        </w:rPr>
        <w:t>应提交的有关格式范例。</w:t>
      </w:r>
    </w:p>
    <w:p w14:paraId="074F96A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5.2与本项目有关的</w:t>
      </w:r>
      <w:r>
        <w:rPr>
          <w:rFonts w:hint="eastAsia" w:ascii="宋体" w:hAnsi="宋体" w:cs="宋体"/>
          <w:bCs/>
          <w:color w:val="auto"/>
          <w:sz w:val="24"/>
          <w:highlight w:val="none"/>
        </w:rPr>
        <w:t>澄清或者修改的内容为招标文件的组成部分</w:t>
      </w:r>
      <w:r>
        <w:rPr>
          <w:rFonts w:hint="eastAsia" w:ascii="宋体" w:hAnsi="宋体" w:cs="宋体"/>
          <w:color w:val="auto"/>
          <w:sz w:val="24"/>
          <w:highlight w:val="none"/>
        </w:rPr>
        <w:t>。</w:t>
      </w:r>
    </w:p>
    <w:p w14:paraId="13BD54CF">
      <w:pPr>
        <w:pStyle w:val="9"/>
        <w:spacing w:line="360" w:lineRule="auto"/>
        <w:rPr>
          <w:rFonts w:hAnsi="宋体" w:cs="宋体"/>
          <w:b/>
          <w:color w:val="auto"/>
          <w:sz w:val="24"/>
          <w:szCs w:val="24"/>
          <w:highlight w:val="none"/>
        </w:rPr>
      </w:pPr>
      <w:r>
        <w:rPr>
          <w:rFonts w:hint="eastAsia" w:hAnsi="宋体" w:cs="宋体"/>
          <w:b/>
          <w:color w:val="auto"/>
          <w:sz w:val="24"/>
          <w:szCs w:val="24"/>
          <w:highlight w:val="none"/>
        </w:rPr>
        <w:t>6. 招标文件的澄清、修改</w:t>
      </w:r>
    </w:p>
    <w:p w14:paraId="63935F06">
      <w:pPr>
        <w:pStyle w:val="18"/>
        <w:snapToGrid w:val="0"/>
        <w:spacing w:before="0"/>
        <w:ind w:firstLine="480"/>
        <w:rPr>
          <w:rFonts w:ascii="宋体" w:hAnsi="宋体" w:cs="宋体"/>
          <w:color w:val="auto"/>
          <w:highlight w:val="none"/>
        </w:rPr>
      </w:pPr>
      <w:r>
        <w:rPr>
          <w:rFonts w:hint="eastAsia" w:ascii="宋体" w:hAnsi="宋体" w:cs="宋体"/>
          <w:color w:val="auto"/>
          <w:highlight w:val="none"/>
        </w:rPr>
        <w:t>6.1已获取招标文件的潜在投标人，若有问题需要澄清，应于投标截止时间前，以书面形式向采购代理机构提出。</w:t>
      </w:r>
    </w:p>
    <w:p w14:paraId="3620787A">
      <w:pPr>
        <w:pStyle w:val="18"/>
        <w:snapToGrid w:val="0"/>
        <w:spacing w:before="0"/>
        <w:ind w:firstLine="480"/>
        <w:rPr>
          <w:rFonts w:ascii="宋体" w:hAnsi="宋体" w:cs="宋体"/>
          <w:color w:val="auto"/>
          <w:highlight w:val="none"/>
        </w:rPr>
      </w:pPr>
      <w:r>
        <w:rPr>
          <w:rFonts w:hint="eastAsia" w:ascii="宋体" w:hAnsi="宋体" w:cs="宋体"/>
          <w:color w:val="auto"/>
          <w:highlight w:val="none"/>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0F414888">
      <w:pPr>
        <w:pStyle w:val="8"/>
        <w:rPr>
          <w:rFonts w:hAnsi="宋体" w:cs="宋体"/>
          <w:color w:val="auto"/>
          <w:sz w:val="18"/>
          <w:szCs w:val="18"/>
          <w:highlight w:val="none"/>
          <w:lang w:val="en-US"/>
        </w:rPr>
      </w:pPr>
      <w:r>
        <w:rPr>
          <w:rFonts w:hint="eastAsia" w:hAnsi="宋体" w:cs="宋体"/>
          <w:color w:val="auto"/>
          <w:szCs w:val="24"/>
          <w:highlight w:val="none"/>
          <w:lang w:val="en-US"/>
        </w:rPr>
        <w:t xml:space="preserve">    </w:t>
      </w:r>
    </w:p>
    <w:p w14:paraId="642593C7">
      <w:pPr>
        <w:rPr>
          <w:rFonts w:hint="eastAsia"/>
        </w:rPr>
      </w:pPr>
      <w:r>
        <w:rPr>
          <w:rFonts w:hint="eastAsia"/>
        </w:rPr>
        <w:br w:type="page"/>
      </w:r>
    </w:p>
    <w:p w14:paraId="3B014FF0">
      <w:pPr>
        <w:pStyle w:val="5"/>
        <w:bidi w:val="0"/>
      </w:pPr>
      <w:r>
        <w:rPr>
          <w:rFonts w:hint="eastAsia"/>
        </w:rPr>
        <w:t>三、投标</w:t>
      </w:r>
    </w:p>
    <w:p w14:paraId="18AB7650">
      <w:pPr>
        <w:pStyle w:val="9"/>
        <w:spacing w:line="360" w:lineRule="auto"/>
        <w:rPr>
          <w:rFonts w:hAnsi="宋体" w:cs="宋体"/>
          <w:b/>
          <w:color w:val="auto"/>
          <w:sz w:val="24"/>
          <w:szCs w:val="24"/>
          <w:highlight w:val="none"/>
        </w:rPr>
      </w:pPr>
      <w:r>
        <w:rPr>
          <w:rFonts w:hint="eastAsia" w:hAnsi="宋体" w:cs="宋体"/>
          <w:b/>
          <w:color w:val="auto"/>
          <w:sz w:val="24"/>
          <w:szCs w:val="24"/>
          <w:highlight w:val="none"/>
        </w:rPr>
        <w:t>7. 招标文件的获取</w:t>
      </w:r>
    </w:p>
    <w:p w14:paraId="3C2FFEAA">
      <w:pPr>
        <w:spacing w:line="360" w:lineRule="auto"/>
        <w:ind w:firstLine="480" w:firstLineChars="200"/>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详见招标公告中获取招标文件的时间期限、地点、方式及招标文件售价。</w:t>
      </w:r>
    </w:p>
    <w:p w14:paraId="52A1EADD">
      <w:pPr>
        <w:pStyle w:val="9"/>
        <w:spacing w:line="360" w:lineRule="auto"/>
        <w:rPr>
          <w:rFonts w:hAnsi="宋体" w:cs="宋体"/>
          <w:b/>
          <w:color w:val="auto"/>
          <w:sz w:val="24"/>
          <w:szCs w:val="24"/>
          <w:highlight w:val="none"/>
        </w:rPr>
      </w:pPr>
      <w:r>
        <w:rPr>
          <w:rFonts w:hint="eastAsia" w:hAnsi="宋体" w:cs="宋体"/>
          <w:b/>
          <w:color w:val="auto"/>
          <w:sz w:val="24"/>
          <w:szCs w:val="24"/>
          <w:highlight w:val="none"/>
        </w:rPr>
        <w:t>8.开标前答疑会或现场考察</w:t>
      </w:r>
    </w:p>
    <w:p w14:paraId="7B6238C3">
      <w:pPr>
        <w:pStyle w:val="9"/>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采购人组织潜在投标人现场考察或者召开开标前答疑会的，潜在投标人按第二部分投标人须知前附表的规定参加现场考察或者开标前答疑会。</w:t>
      </w:r>
    </w:p>
    <w:p w14:paraId="64A0380F">
      <w:pPr>
        <w:pStyle w:val="9"/>
        <w:spacing w:line="360" w:lineRule="auto"/>
        <w:rPr>
          <w:rFonts w:hAnsi="宋体" w:cs="宋体"/>
          <w:b/>
          <w:color w:val="auto"/>
          <w:szCs w:val="24"/>
          <w:highlight w:val="none"/>
        </w:rPr>
      </w:pPr>
      <w:r>
        <w:rPr>
          <w:rFonts w:hint="eastAsia" w:hAnsi="宋体" w:cs="宋体"/>
          <w:b/>
          <w:color w:val="auto"/>
          <w:kern w:val="28"/>
          <w:sz w:val="24"/>
          <w:szCs w:val="24"/>
          <w:highlight w:val="none"/>
        </w:rPr>
        <w:t>9.投标保证金</w:t>
      </w:r>
    </w:p>
    <w:p w14:paraId="2EFECA90">
      <w:pPr>
        <w:pStyle w:val="7"/>
        <w:spacing w:line="360" w:lineRule="auto"/>
        <w:ind w:firstLine="470" w:firstLineChars="196"/>
        <w:rPr>
          <w:rFonts w:hAnsi="宋体" w:cs="宋体"/>
          <w:color w:val="auto"/>
          <w:sz w:val="24"/>
          <w:highlight w:val="none"/>
        </w:rPr>
      </w:pPr>
      <w:r>
        <w:rPr>
          <w:rFonts w:hint="eastAsia" w:hAnsi="宋体" w:cs="宋体"/>
          <w:color w:val="auto"/>
          <w:sz w:val="24"/>
          <w:highlight w:val="none"/>
        </w:rPr>
        <w:t>本项目不需缴纳投标保证金。</w:t>
      </w:r>
    </w:p>
    <w:p w14:paraId="221E9EC5">
      <w:pPr>
        <w:pStyle w:val="9"/>
        <w:spacing w:line="360" w:lineRule="auto"/>
        <w:rPr>
          <w:rFonts w:hAnsi="宋体" w:cs="宋体"/>
          <w:b/>
          <w:color w:val="auto"/>
          <w:sz w:val="24"/>
          <w:szCs w:val="24"/>
          <w:highlight w:val="none"/>
        </w:rPr>
      </w:pPr>
      <w:r>
        <w:rPr>
          <w:rFonts w:hint="eastAsia" w:hAnsi="宋体" w:cs="宋体"/>
          <w:b/>
          <w:color w:val="auto"/>
          <w:sz w:val="24"/>
          <w:szCs w:val="24"/>
          <w:highlight w:val="none"/>
        </w:rPr>
        <w:t>10. 投标文件的语言</w:t>
      </w:r>
    </w:p>
    <w:p w14:paraId="16E2092A">
      <w:pPr>
        <w:autoSpaceDE w:val="0"/>
        <w:autoSpaceDN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rPr>
        <w:t>投标文件及投标人与采购有关的来往通知、函件和文件均应使用中文。</w:t>
      </w:r>
    </w:p>
    <w:p w14:paraId="4E5A2979">
      <w:pPr>
        <w:pStyle w:val="9"/>
        <w:spacing w:line="360" w:lineRule="auto"/>
        <w:rPr>
          <w:rFonts w:hAnsi="宋体" w:cs="宋体"/>
          <w:b/>
          <w:color w:val="auto"/>
          <w:sz w:val="24"/>
          <w:szCs w:val="24"/>
          <w:highlight w:val="none"/>
        </w:rPr>
      </w:pPr>
      <w:r>
        <w:rPr>
          <w:rFonts w:hint="eastAsia" w:hAnsi="宋体" w:cs="宋体"/>
          <w:b/>
          <w:color w:val="auto"/>
          <w:sz w:val="24"/>
          <w:szCs w:val="24"/>
          <w:highlight w:val="none"/>
        </w:rPr>
        <w:t>11. 投标文件的组成</w:t>
      </w:r>
    </w:p>
    <w:p w14:paraId="671175B3">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11.1</w:t>
      </w:r>
      <w:r>
        <w:rPr>
          <w:rFonts w:hint="eastAsia" w:ascii="宋体" w:hAnsi="宋体" w:cs="宋体"/>
          <w:b/>
          <w:color w:val="auto"/>
          <w:sz w:val="24"/>
          <w:highlight w:val="none"/>
        </w:rPr>
        <w:t>资格文件</w:t>
      </w:r>
      <w:r>
        <w:rPr>
          <w:rFonts w:hint="eastAsia" w:ascii="宋体" w:hAnsi="宋体" w:cs="宋体"/>
          <w:color w:val="auto"/>
          <w:sz w:val="24"/>
          <w:highlight w:val="none"/>
        </w:rPr>
        <w:t>：</w:t>
      </w:r>
    </w:p>
    <w:p w14:paraId="257F34E3">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11.1.1符合参加政府采购活动应当具备的一般条件的承诺函；</w:t>
      </w:r>
    </w:p>
    <w:p w14:paraId="01035BCD">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w:t>
      </w:r>
      <w:r>
        <w:rPr>
          <w:rFonts w:ascii="宋体" w:hAnsi="宋体" w:cs="宋体"/>
          <w:color w:val="auto"/>
          <w:sz w:val="24"/>
          <w:highlight w:val="none"/>
        </w:rPr>
        <w:t>1.1.2</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234BFC41">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31498697">
      <w:pPr>
        <w:snapToGrid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514E6C5C">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11.2.1投标函；</w:t>
      </w:r>
      <w:r>
        <w:rPr>
          <w:rFonts w:hint="eastAsia" w:ascii="宋体" w:hAnsi="宋体" w:cs="宋体"/>
          <w:color w:val="auto"/>
          <w:sz w:val="24"/>
          <w:highlight w:val="none"/>
          <w:lang w:val="zh-CN"/>
        </w:rPr>
        <w:t xml:space="preserve"> </w:t>
      </w:r>
    </w:p>
    <w:p w14:paraId="1FCBE799">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11.2.2授权委托书或法定代表人（单位负责人、自然人本人）身份证明；</w:t>
      </w:r>
    </w:p>
    <w:p w14:paraId="1A38F340">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55E875B0">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4</w:t>
      </w:r>
      <w:r>
        <w:rPr>
          <w:rFonts w:hint="eastAsia" w:ascii="宋体" w:hAnsi="宋体" w:cs="宋体"/>
          <w:color w:val="auto"/>
          <w:sz w:val="24"/>
          <w:highlight w:val="none"/>
        </w:rPr>
        <w:t>符合性审查资料；</w:t>
      </w:r>
    </w:p>
    <w:p w14:paraId="7F8E20F9">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14:paraId="013D80A1">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6</w:t>
      </w:r>
      <w:r>
        <w:rPr>
          <w:rFonts w:hint="eastAsia" w:ascii="宋体" w:hAnsi="宋体" w:cs="宋体"/>
          <w:color w:val="auto"/>
          <w:sz w:val="24"/>
          <w:highlight w:val="none"/>
        </w:rPr>
        <w:t>投标标的清单；</w:t>
      </w:r>
    </w:p>
    <w:p w14:paraId="10912088">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7</w:t>
      </w:r>
      <w:r>
        <w:rPr>
          <w:rFonts w:hint="eastAsia" w:ascii="宋体" w:hAnsi="宋体" w:cs="宋体"/>
          <w:color w:val="auto"/>
          <w:sz w:val="24"/>
          <w:highlight w:val="none"/>
        </w:rPr>
        <w:t>商务技术偏离表；</w:t>
      </w:r>
    </w:p>
    <w:p w14:paraId="0793D059">
      <w:pPr>
        <w:snapToGrid w:val="0"/>
        <w:spacing w:line="360" w:lineRule="auto"/>
        <w:ind w:firstLine="960" w:firstLineChars="4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177BD0E5">
      <w:pPr>
        <w:snapToGrid w:val="0"/>
        <w:spacing w:line="360" w:lineRule="auto"/>
        <w:ind w:firstLine="480" w:firstLineChars="200"/>
        <w:rPr>
          <w:rFonts w:ascii="宋体" w:hAnsi="宋体" w:cs="宋体"/>
          <w:color w:val="auto"/>
          <w:sz w:val="24"/>
          <w:highlight w:val="none"/>
          <w:u w:val="single"/>
          <w:lang w:val="zh-CN"/>
        </w:rPr>
      </w:pPr>
      <w:r>
        <w:rPr>
          <w:rFonts w:hint="eastAsia" w:ascii="宋体" w:hAnsi="宋体" w:cs="宋体"/>
          <w:color w:val="auto"/>
          <w:kern w:val="0"/>
          <w:sz w:val="24"/>
          <w:highlight w:val="none"/>
          <w:lang w:val="zh-CN"/>
        </w:rPr>
        <w:t>11.</w:t>
      </w:r>
      <w:r>
        <w:rPr>
          <w:rFonts w:hint="eastAsia" w:ascii="宋体" w:hAnsi="宋体" w:cs="宋体"/>
          <w:color w:val="auto"/>
          <w:kern w:val="0"/>
          <w:sz w:val="24"/>
          <w:highlight w:val="none"/>
        </w:rPr>
        <w:t>3</w:t>
      </w:r>
      <w:r>
        <w:rPr>
          <w:rFonts w:hint="eastAsia" w:ascii="宋体" w:hAnsi="宋体" w:cs="宋体"/>
          <w:b/>
          <w:color w:val="auto"/>
          <w:sz w:val="24"/>
          <w:highlight w:val="none"/>
        </w:rPr>
        <w:t>报价文件：</w:t>
      </w:r>
      <w:r>
        <w:rPr>
          <w:rFonts w:hint="eastAsia" w:ascii="宋体" w:hAnsi="宋体" w:cs="宋体"/>
          <w:color w:val="auto"/>
          <w:sz w:val="24"/>
          <w:highlight w:val="none"/>
        </w:rPr>
        <w:t xml:space="preserve"> </w:t>
      </w:r>
    </w:p>
    <w:p w14:paraId="0881AB82">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11.3.1开标一览表（报价表）；</w:t>
      </w:r>
    </w:p>
    <w:p w14:paraId="0DD84FC7">
      <w:pPr>
        <w:spacing w:line="360" w:lineRule="auto"/>
        <w:ind w:firstLine="723" w:firstLineChars="300"/>
        <w:rPr>
          <w:rFonts w:ascii="宋体" w:hAnsi="宋体" w:cs="宋体"/>
          <w:b/>
          <w:color w:val="auto"/>
          <w:sz w:val="24"/>
          <w:highlight w:val="none"/>
        </w:rPr>
      </w:pPr>
      <w:r>
        <w:rPr>
          <w:rFonts w:hint="eastAsia" w:ascii="宋体" w:hAnsi="宋体" w:cs="宋体"/>
          <w:b/>
          <w:color w:val="auto"/>
          <w:sz w:val="24"/>
          <w:highlight w:val="none"/>
        </w:rPr>
        <w:t>投标文件含有采购人不能接受的附加条件的，投标无效；</w:t>
      </w:r>
    </w:p>
    <w:p w14:paraId="456F1014">
      <w:pPr>
        <w:spacing w:line="360" w:lineRule="auto"/>
        <w:ind w:firstLine="723" w:firstLineChars="300"/>
        <w:rPr>
          <w:rFonts w:hint="eastAsia" w:ascii="宋体" w:hAnsi="宋体" w:cs="宋体"/>
          <w:b/>
          <w:color w:val="auto"/>
          <w:sz w:val="24"/>
          <w:highlight w:val="none"/>
        </w:rPr>
      </w:pPr>
      <w:r>
        <w:rPr>
          <w:rFonts w:hint="eastAsia" w:ascii="宋体" w:hAnsi="宋体" w:cs="宋体"/>
          <w:b/>
          <w:color w:val="auto"/>
          <w:sz w:val="24"/>
          <w:highlight w:val="none"/>
        </w:rPr>
        <w:t>投标人提供虚假材料投标的，投标无效。</w:t>
      </w:r>
    </w:p>
    <w:p w14:paraId="5860E198">
      <w:pPr>
        <w:pStyle w:val="2"/>
        <w:rPr>
          <w:rFonts w:hint="eastAsia" w:ascii="宋体" w:hAnsi="宋体" w:cs="宋体"/>
          <w:b/>
          <w:color w:val="auto"/>
          <w:sz w:val="24"/>
          <w:highlight w:val="none"/>
        </w:rPr>
      </w:pPr>
    </w:p>
    <w:p w14:paraId="01500FEF">
      <w:pPr>
        <w:pStyle w:val="2"/>
        <w:rPr>
          <w:rFonts w:hint="eastAsia" w:ascii="宋体" w:hAnsi="宋体" w:cs="宋体"/>
          <w:b/>
          <w:color w:val="auto"/>
          <w:sz w:val="24"/>
          <w:highlight w:val="none"/>
        </w:rPr>
      </w:pPr>
    </w:p>
    <w:p w14:paraId="3A50859D">
      <w:pPr>
        <w:pStyle w:val="2"/>
        <w:rPr>
          <w:rFonts w:hint="eastAsia" w:ascii="宋体" w:hAnsi="宋体" w:cs="宋体"/>
          <w:b/>
          <w:color w:val="auto"/>
          <w:sz w:val="24"/>
          <w:highlight w:val="none"/>
        </w:rPr>
      </w:pPr>
    </w:p>
    <w:p w14:paraId="542106AB">
      <w:pPr>
        <w:pStyle w:val="2"/>
        <w:rPr>
          <w:rFonts w:hint="eastAsia" w:ascii="宋体" w:hAnsi="宋体" w:cs="宋体"/>
          <w:b/>
          <w:color w:val="auto"/>
          <w:sz w:val="24"/>
          <w:highlight w:val="none"/>
        </w:rPr>
      </w:pPr>
    </w:p>
    <w:p w14:paraId="24FFD59F">
      <w:pPr>
        <w:pStyle w:val="2"/>
        <w:rPr>
          <w:rFonts w:hint="eastAsia" w:ascii="宋体" w:hAnsi="宋体" w:cs="宋体"/>
          <w:b/>
          <w:color w:val="auto"/>
          <w:sz w:val="24"/>
          <w:highlight w:val="none"/>
        </w:rPr>
      </w:pPr>
    </w:p>
    <w:p w14:paraId="379A646A">
      <w:pPr>
        <w:pStyle w:val="18"/>
        <w:snapToGrid w:val="0"/>
        <w:spacing w:before="0"/>
        <w:ind w:firstLine="0" w:firstLineChars="0"/>
        <w:outlineLvl w:val="0"/>
        <w:rPr>
          <w:rFonts w:ascii="宋体" w:hAnsi="宋体" w:cs="宋体"/>
          <w:b/>
          <w:color w:val="auto"/>
          <w:szCs w:val="24"/>
          <w:highlight w:val="none"/>
        </w:rPr>
      </w:pPr>
      <w:r>
        <w:rPr>
          <w:rFonts w:hint="eastAsia" w:ascii="宋体" w:hAnsi="宋体" w:cs="宋体"/>
          <w:b/>
          <w:color w:val="auto"/>
          <w:szCs w:val="24"/>
          <w:highlight w:val="none"/>
        </w:rPr>
        <w:t>12</w:t>
      </w:r>
      <w:r>
        <w:rPr>
          <w:rFonts w:hint="eastAsia" w:ascii="宋体" w:hAnsi="宋体" w:cs="宋体"/>
          <w:b/>
          <w:color w:val="auto"/>
          <w:kern w:val="0"/>
          <w:szCs w:val="24"/>
          <w:highlight w:val="none"/>
          <w:lang w:val="zh-CN"/>
        </w:rPr>
        <w:t xml:space="preserve">. </w:t>
      </w:r>
      <w:r>
        <w:rPr>
          <w:rFonts w:hint="eastAsia" w:ascii="宋体" w:hAnsi="宋体" w:cs="宋体"/>
          <w:b/>
          <w:color w:val="auto"/>
          <w:szCs w:val="24"/>
          <w:highlight w:val="none"/>
        </w:rPr>
        <w:t>投标文件的编制</w:t>
      </w:r>
    </w:p>
    <w:p w14:paraId="6A050756">
      <w:pPr>
        <w:spacing w:line="360" w:lineRule="auto"/>
        <w:ind w:firstLine="480" w:firstLineChars="20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5DD900B">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2908CEDE">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14:paraId="07FFFF59">
      <w:pPr>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13.投标文件的签署、盖章</w:t>
      </w:r>
    </w:p>
    <w:p w14:paraId="4491AE68">
      <w:pPr>
        <w:pStyle w:val="18"/>
        <w:snapToGrid w:val="0"/>
        <w:spacing w:before="0"/>
        <w:ind w:firstLine="480"/>
        <w:rPr>
          <w:rFonts w:ascii="宋体" w:hAnsi="宋体" w:cs="宋体"/>
          <w:b/>
          <w:color w:val="auto"/>
          <w:highlight w:val="none"/>
        </w:rPr>
      </w:pPr>
      <w:r>
        <w:rPr>
          <w:rFonts w:hint="eastAsia" w:ascii="宋体" w:hAnsi="宋体" w:cs="宋体"/>
          <w:color w:val="auto"/>
          <w:szCs w:val="24"/>
          <w:highlight w:val="none"/>
        </w:rPr>
        <w:t>13.1投标文件按照招标文件第六部分格式要</w:t>
      </w:r>
      <w:r>
        <w:rPr>
          <w:rFonts w:hint="eastAsia" w:ascii="宋体" w:hAnsi="宋体" w:cs="宋体"/>
          <w:color w:val="auto"/>
          <w:highlight w:val="none"/>
        </w:rPr>
        <w:t>求进行签署、盖章。</w:t>
      </w:r>
      <w:r>
        <w:rPr>
          <w:rFonts w:hint="eastAsia" w:ascii="宋体" w:hAnsi="宋体" w:cs="宋体"/>
          <w:b/>
          <w:color w:val="auto"/>
          <w:highlight w:val="none"/>
        </w:rPr>
        <w:t>▲投标人的投标文件未按照招标文件要求签署、盖章的，其投标无效</w:t>
      </w:r>
      <w:r>
        <w:rPr>
          <w:rFonts w:hint="eastAsia" w:ascii="宋体" w:hAnsi="宋体" w:cs="宋体"/>
          <w:color w:val="auto"/>
          <w:szCs w:val="24"/>
          <w:highlight w:val="none"/>
        </w:rPr>
        <w:t>。</w:t>
      </w:r>
    </w:p>
    <w:p w14:paraId="203A1A73">
      <w:pPr>
        <w:pStyle w:val="18"/>
        <w:snapToGrid w:val="0"/>
        <w:spacing w:before="0"/>
        <w:ind w:firstLine="480"/>
        <w:rPr>
          <w:rFonts w:ascii="宋体" w:hAnsi="宋体" w:cs="宋体"/>
          <w:color w:val="auto"/>
          <w:highlight w:val="none"/>
        </w:rPr>
      </w:pPr>
      <w:r>
        <w:rPr>
          <w:rFonts w:hint="eastAsia" w:ascii="宋体" w:hAnsi="宋体" w:cs="宋体"/>
          <w:color w:val="auto"/>
          <w:highlight w:val="none"/>
        </w:rPr>
        <w:t>13.2为确保网上操作合法、有效和安全，投标人应当在投标截止时间前完成在“政府采购云平台”的身份认证，确保在电子投标过程中能够对相关数据电文进行加密和使用电子签名。</w:t>
      </w:r>
    </w:p>
    <w:p w14:paraId="5865CCA2">
      <w:pPr>
        <w:pStyle w:val="18"/>
        <w:snapToGrid w:val="0"/>
        <w:spacing w:before="0"/>
        <w:ind w:firstLine="480"/>
        <w:rPr>
          <w:rFonts w:ascii="宋体" w:hAnsi="宋体" w:cs="宋体"/>
          <w:color w:val="auto"/>
          <w:szCs w:val="24"/>
          <w:highlight w:val="none"/>
        </w:rPr>
      </w:pPr>
      <w:r>
        <w:rPr>
          <w:rFonts w:hint="eastAsia" w:ascii="宋体" w:hAnsi="宋体" w:cs="宋体"/>
          <w:color w:val="auto"/>
          <w:highlight w:val="none"/>
        </w:rPr>
        <w:t>13.3招标文件对投标文件签署、盖章的要求适用于电子签名。</w:t>
      </w:r>
    </w:p>
    <w:p w14:paraId="4A81F564">
      <w:pPr>
        <w:pStyle w:val="18"/>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14. 投标文件的提交、补充、修改、撤回</w:t>
      </w:r>
    </w:p>
    <w:p w14:paraId="2B54D753">
      <w:pPr>
        <w:pStyle w:val="18"/>
        <w:ind w:firstLine="480"/>
        <w:rPr>
          <w:rFonts w:ascii="宋体" w:hAnsi="宋体" w:cs="宋体"/>
          <w:color w:val="auto"/>
          <w:szCs w:val="24"/>
          <w:highlight w:val="none"/>
        </w:rPr>
      </w:pPr>
      <w:r>
        <w:rPr>
          <w:rFonts w:hint="eastAsia" w:ascii="宋体" w:hAnsi="宋体" w:cs="宋体"/>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7C1852B">
      <w:pPr>
        <w:pStyle w:val="18"/>
        <w:spacing w:before="0"/>
        <w:ind w:firstLine="480"/>
        <w:rPr>
          <w:rFonts w:ascii="宋体" w:hAnsi="宋体" w:cs="宋体"/>
          <w:color w:val="auto"/>
          <w:szCs w:val="24"/>
          <w:highlight w:val="none"/>
        </w:rPr>
      </w:pPr>
      <w:r>
        <w:rPr>
          <w:rFonts w:hint="eastAsia" w:ascii="宋体" w:hAnsi="宋体" w:cs="宋体"/>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65D8D38F">
      <w:pPr>
        <w:pStyle w:val="18"/>
        <w:spacing w:before="0"/>
        <w:ind w:firstLine="480"/>
        <w:rPr>
          <w:rFonts w:ascii="宋体" w:hAnsi="宋体" w:cs="宋体"/>
          <w:color w:val="auto"/>
          <w:szCs w:val="24"/>
          <w:highlight w:val="none"/>
        </w:rPr>
      </w:pPr>
      <w:r>
        <w:rPr>
          <w:rFonts w:hint="eastAsia" w:ascii="宋体" w:hAnsi="宋体" w:cs="宋体"/>
          <w:color w:val="auto"/>
          <w:szCs w:val="24"/>
          <w:highlight w:val="none"/>
        </w:rPr>
        <w:t>14.3采购人、采购代理机构可以视情况延长投标文件提交的截止时间。在上述情况下，采购代理机构与投标人以前在投标截止期方面的全部权利、责任和义务，将适用于延长至新的投标截止期。</w:t>
      </w:r>
    </w:p>
    <w:p w14:paraId="019D1135">
      <w:pPr>
        <w:pStyle w:val="9"/>
        <w:spacing w:line="360" w:lineRule="auto"/>
        <w:rPr>
          <w:rFonts w:hAnsi="宋体" w:cs="宋体"/>
          <w:b/>
          <w:color w:val="auto"/>
          <w:sz w:val="24"/>
          <w:szCs w:val="24"/>
          <w:highlight w:val="none"/>
        </w:rPr>
      </w:pPr>
      <w:r>
        <w:rPr>
          <w:rFonts w:hint="eastAsia" w:hAnsi="宋体" w:cs="宋体"/>
          <w:b/>
          <w:color w:val="auto"/>
          <w:sz w:val="24"/>
          <w:szCs w:val="24"/>
          <w:highlight w:val="none"/>
        </w:rPr>
        <w:t>15.备份投标文件</w:t>
      </w:r>
    </w:p>
    <w:p w14:paraId="0A815F93">
      <w:pPr>
        <w:pStyle w:val="9"/>
        <w:spacing w:line="360" w:lineRule="auto"/>
        <w:ind w:firstLine="477" w:firstLineChars="199"/>
        <w:rPr>
          <w:rFonts w:hAnsi="宋体" w:cs="宋体"/>
          <w:color w:val="auto"/>
          <w:sz w:val="24"/>
          <w:szCs w:val="24"/>
          <w:highlight w:val="none"/>
        </w:rPr>
      </w:pPr>
      <w:r>
        <w:rPr>
          <w:rFonts w:hint="eastAsia" w:hAnsi="宋体" w:cs="宋体"/>
          <w:color w:val="auto"/>
          <w:sz w:val="24"/>
          <w:szCs w:val="24"/>
          <w:highlight w:val="none"/>
        </w:rPr>
        <w:t>15.1投标人在电子交易平台传输递交投标文件后，还可以在投标截止时间前直接提交或者以邮件形式将备份文件发送至邮箱zjzhenghaozb@163.com，邮件主题为“项目名称+备份文件”。但采购人、采购代理机构不强制或变相强制投标人提交备份投标文件。</w:t>
      </w:r>
    </w:p>
    <w:p w14:paraId="4B167291">
      <w:pPr>
        <w:pStyle w:val="9"/>
        <w:spacing w:line="360" w:lineRule="auto"/>
        <w:ind w:firstLine="477" w:firstLineChars="199"/>
        <w:rPr>
          <w:rFonts w:hint="eastAsia" w:hAnsi="宋体" w:cs="宋体"/>
          <w:color w:val="auto"/>
          <w:sz w:val="24"/>
          <w:szCs w:val="24"/>
          <w:highlight w:val="none"/>
        </w:rPr>
      </w:pPr>
      <w:r>
        <w:rPr>
          <w:rFonts w:hint="eastAsia" w:hAnsi="宋体" w:cs="宋体"/>
          <w:color w:val="auto"/>
          <w:sz w:val="24"/>
          <w:szCs w:val="24"/>
          <w:highlight w:val="none"/>
        </w:rPr>
        <w:t>15.2备份投标文件须在“政采云投标客户端”制作生成。</w:t>
      </w:r>
    </w:p>
    <w:p w14:paraId="6AB99408">
      <w:pPr>
        <w:pStyle w:val="9"/>
        <w:spacing w:line="360" w:lineRule="auto"/>
        <w:ind w:firstLine="477" w:firstLineChars="199"/>
        <w:rPr>
          <w:rFonts w:hint="eastAsia" w:hAnsi="宋体" w:cs="宋体"/>
          <w:color w:val="auto"/>
          <w:sz w:val="24"/>
          <w:szCs w:val="24"/>
          <w:highlight w:val="none"/>
        </w:rPr>
      </w:pPr>
    </w:p>
    <w:p w14:paraId="787AA65A">
      <w:pPr>
        <w:pStyle w:val="9"/>
        <w:spacing w:line="360" w:lineRule="auto"/>
        <w:ind w:firstLine="477" w:firstLineChars="199"/>
        <w:rPr>
          <w:rFonts w:hAnsi="宋体" w:cs="宋体"/>
          <w:color w:val="auto"/>
          <w:sz w:val="24"/>
          <w:szCs w:val="24"/>
          <w:highlight w:val="none"/>
        </w:rPr>
      </w:pPr>
      <w:r>
        <w:rPr>
          <w:rFonts w:hint="eastAsia" w:hAnsi="宋体" w:cs="宋体"/>
          <w:color w:val="auto"/>
          <w:sz w:val="24"/>
          <w:szCs w:val="24"/>
          <w:highlight w:val="none"/>
        </w:rPr>
        <w:t>15.3直接提交备份投标文件的，投标人应于投标截止时间前在招标公告中载明的开标地点将备份投标文件提交给采购代理机构，采购代理机构将拒绝接受逾期送达的备份投标文件。</w:t>
      </w:r>
    </w:p>
    <w:p w14:paraId="35937F9D">
      <w:pPr>
        <w:pStyle w:val="9"/>
        <w:spacing w:line="360" w:lineRule="auto"/>
        <w:ind w:firstLine="477" w:firstLineChars="199"/>
        <w:rPr>
          <w:rFonts w:hAnsi="宋体" w:cs="宋体"/>
          <w:b/>
          <w:color w:val="auto"/>
          <w:sz w:val="24"/>
          <w:szCs w:val="24"/>
          <w:highlight w:val="none"/>
        </w:rPr>
      </w:pPr>
      <w:r>
        <w:rPr>
          <w:rFonts w:hint="eastAsia" w:hAnsi="宋体" w:cs="宋体"/>
          <w:color w:val="auto"/>
          <w:sz w:val="24"/>
          <w:szCs w:val="24"/>
          <w:highlight w:val="none"/>
        </w:rPr>
        <w:t>15.4投标人仅提交备份投标文件，未在电子交易平台传输递交投标文件的，投标无效。</w:t>
      </w:r>
    </w:p>
    <w:p w14:paraId="61E24091">
      <w:pPr>
        <w:pStyle w:val="18"/>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16.投标文件的无效处理</w:t>
      </w:r>
    </w:p>
    <w:p w14:paraId="7B408F8E">
      <w:pPr>
        <w:pStyle w:val="3"/>
        <w:spacing w:line="360" w:lineRule="auto"/>
        <w:ind w:firstLine="360" w:firstLineChars="150"/>
        <w:rPr>
          <w:rFonts w:cs="宋体"/>
          <w:color w:val="auto"/>
          <w:szCs w:val="21"/>
          <w:highlight w:val="none"/>
        </w:rPr>
      </w:pPr>
      <w:r>
        <w:rPr>
          <w:rFonts w:hint="eastAsia" w:cs="宋体"/>
          <w:color w:val="auto"/>
          <w:szCs w:val="21"/>
          <w:highlight w:val="none"/>
        </w:rPr>
        <w:t>有招标文件第四部分</w:t>
      </w:r>
      <w:r>
        <w:rPr>
          <w:rFonts w:cs="宋体"/>
          <w:color w:val="auto"/>
          <w:highlight w:val="none"/>
        </w:rPr>
        <w:t>4.2规定</w:t>
      </w:r>
      <w:r>
        <w:rPr>
          <w:rFonts w:hint="eastAsia" w:cs="宋体"/>
          <w:color w:val="auto"/>
          <w:szCs w:val="21"/>
          <w:highlight w:val="none"/>
        </w:rPr>
        <w:t>的情形之一的，投标无效：</w:t>
      </w:r>
    </w:p>
    <w:p w14:paraId="3039335E">
      <w:pPr>
        <w:pStyle w:val="18"/>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17.投标有效期</w:t>
      </w:r>
    </w:p>
    <w:p w14:paraId="5B6006FA">
      <w:pPr>
        <w:spacing w:line="360" w:lineRule="auto"/>
        <w:ind w:firstLine="480" w:firstLineChars="200"/>
        <w:rPr>
          <w:rFonts w:ascii="宋体" w:hAnsi="宋体" w:cs="宋体"/>
          <w:b/>
          <w:color w:val="auto"/>
          <w:sz w:val="24"/>
          <w:szCs w:val="21"/>
          <w:highlight w:val="none"/>
        </w:rPr>
      </w:pPr>
      <w:r>
        <w:rPr>
          <w:rFonts w:hint="eastAsia" w:ascii="宋体" w:hAnsi="宋体" w:cs="宋体"/>
          <w:color w:val="auto"/>
          <w:sz w:val="24"/>
          <w:szCs w:val="20"/>
          <w:highlight w:val="none"/>
        </w:rPr>
        <w:t>17.1投标有效期为从提交投标文件的截止之日起90天。▲</w:t>
      </w:r>
      <w:r>
        <w:rPr>
          <w:rFonts w:hint="eastAsia" w:ascii="宋体" w:hAnsi="宋体" w:cs="宋体"/>
          <w:b/>
          <w:color w:val="auto"/>
          <w:sz w:val="24"/>
          <w:szCs w:val="20"/>
          <w:highlight w:val="none"/>
        </w:rPr>
        <w:t>投标人的投标文件中承</w:t>
      </w:r>
      <w:r>
        <w:rPr>
          <w:rFonts w:hint="eastAsia" w:ascii="宋体" w:hAnsi="宋体" w:cs="宋体"/>
          <w:b/>
          <w:color w:val="auto"/>
          <w:sz w:val="24"/>
          <w:szCs w:val="21"/>
          <w:highlight w:val="none"/>
        </w:rPr>
        <w:t>诺的投标有效期少于招标文件中载明的投标有效期的，投标无效。</w:t>
      </w:r>
    </w:p>
    <w:p w14:paraId="47EAC810">
      <w:pPr>
        <w:pStyle w:val="18"/>
        <w:spacing w:before="0"/>
        <w:ind w:firstLine="480"/>
        <w:rPr>
          <w:rFonts w:ascii="宋体" w:hAnsi="宋体" w:cs="宋体"/>
          <w:color w:val="auto"/>
          <w:highlight w:val="none"/>
        </w:rPr>
      </w:pPr>
      <w:r>
        <w:rPr>
          <w:rFonts w:hint="eastAsia" w:ascii="宋体" w:hAnsi="宋体" w:cs="宋体"/>
          <w:color w:val="auto"/>
          <w:highlight w:val="none"/>
        </w:rPr>
        <w:t>17.2投标文件合格投递后，自投标截止日期起，在投标有效期内有效。</w:t>
      </w:r>
    </w:p>
    <w:p w14:paraId="0FE55B75">
      <w:pPr>
        <w:pStyle w:val="18"/>
        <w:spacing w:before="0"/>
        <w:ind w:firstLine="480"/>
        <w:rPr>
          <w:rFonts w:ascii="宋体" w:hAnsi="宋体" w:cs="宋体"/>
          <w:color w:val="auto"/>
          <w:highlight w:val="none"/>
        </w:rPr>
      </w:pPr>
      <w:r>
        <w:rPr>
          <w:rFonts w:hint="eastAsia" w:ascii="宋体" w:hAnsi="宋体" w:cs="宋体"/>
          <w:color w:val="auto"/>
          <w:highlight w:val="none"/>
        </w:rPr>
        <w:t>17.3在原定投标有效期满之前，如果出现特殊情况，采购代理机构可以以书面形式通知投标人延长投标有效期。投标人同意延长的，不得要求或被允许修改其投标文件，投标人拒绝延长的，其投标无效。</w:t>
      </w:r>
    </w:p>
    <w:p w14:paraId="4F4EA46C">
      <w:pPr>
        <w:pStyle w:val="5"/>
        <w:bidi w:val="0"/>
      </w:pPr>
      <w:r>
        <w:rPr>
          <w:rFonts w:hint="eastAsia"/>
        </w:rPr>
        <w:t>四、开标、资格审查与信用信息查询</w:t>
      </w:r>
    </w:p>
    <w:p w14:paraId="5FBE7C24">
      <w:pPr>
        <w:pStyle w:val="21"/>
        <w:spacing w:before="0" w:line="360" w:lineRule="auto"/>
        <w:ind w:left="0" w:firstLine="241" w:firstLineChars="100"/>
        <w:contextualSpacing/>
        <w:rPr>
          <w:rFonts w:ascii="宋体" w:hAnsi="宋体" w:cs="宋体"/>
          <w:color w:val="auto"/>
          <w:sz w:val="24"/>
          <w:highlight w:val="none"/>
        </w:rPr>
      </w:pPr>
      <w:r>
        <w:rPr>
          <w:rFonts w:hint="eastAsia" w:ascii="宋体" w:hAnsi="宋体" w:cs="宋体"/>
          <w:b/>
          <w:color w:val="auto"/>
          <w:sz w:val="24"/>
          <w:szCs w:val="24"/>
          <w:highlight w:val="none"/>
        </w:rPr>
        <w:t>18.开标</w:t>
      </w:r>
      <w:r>
        <w:rPr>
          <w:rFonts w:hint="eastAsia" w:ascii="宋体" w:hAnsi="宋体" w:cs="宋体"/>
          <w:color w:val="auto"/>
          <w:sz w:val="24"/>
          <w:highlight w:val="none"/>
        </w:rPr>
        <w:t xml:space="preserve"> </w:t>
      </w:r>
    </w:p>
    <w:p w14:paraId="4D6137E6">
      <w:pPr>
        <w:pStyle w:val="21"/>
        <w:spacing w:before="0" w:line="360" w:lineRule="auto"/>
        <w:ind w:left="0"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18.1采购代理机构按照招标文件规定的时间通过电子交易平台组织开标，所有投标人均应当准时在线参加。投标人不足3家的，不得开标。</w:t>
      </w:r>
    </w:p>
    <w:p w14:paraId="32C2C50A">
      <w:pPr>
        <w:pStyle w:val="21"/>
        <w:spacing w:before="0" w:line="360" w:lineRule="auto"/>
        <w:ind w:left="0" w:firstLine="240" w:firstLineChars="100"/>
        <w:contextualSpacing/>
        <w:rPr>
          <w:rFonts w:ascii="宋体" w:hAnsi="宋体" w:cs="宋体"/>
          <w:color w:val="auto"/>
          <w:sz w:val="24"/>
          <w:highlight w:val="none"/>
        </w:rPr>
      </w:pPr>
      <w:r>
        <w:rPr>
          <w:rFonts w:hint="eastAsia" w:ascii="宋体" w:hAnsi="宋体" w:cs="宋体"/>
          <w:color w:val="auto"/>
          <w:sz w:val="24"/>
          <w:highlight w:val="none"/>
        </w:rPr>
        <w:t>　18.2开标时，电子交易平台按开标时间自动提取所有投标文件。采购代理机构依托电子交易平台发起开始解密指令，投标人按照平台提示和招标文件的规定在半小时内完成在线解密。</w:t>
      </w:r>
    </w:p>
    <w:p w14:paraId="2CB920AE">
      <w:pPr>
        <w:pStyle w:val="21"/>
        <w:spacing w:before="0" w:line="360" w:lineRule="auto"/>
        <w:ind w:left="0" w:firstLine="240" w:firstLineChars="100"/>
        <w:contextualSpacing/>
        <w:rPr>
          <w:rFonts w:ascii="宋体" w:hAnsi="宋体" w:cs="宋体"/>
          <w:b/>
          <w:color w:val="auto"/>
          <w:sz w:val="24"/>
          <w:highlight w:val="none"/>
        </w:rPr>
      </w:pPr>
      <w:r>
        <w:rPr>
          <w:rFonts w:hint="eastAsia" w:ascii="宋体" w:hAnsi="宋体" w:cs="宋体"/>
          <w:color w:val="auto"/>
          <w:sz w:val="24"/>
          <w:highlight w:val="none"/>
        </w:rPr>
        <w:t>　18.3</w:t>
      </w:r>
      <w:r>
        <w:rPr>
          <w:rFonts w:hint="eastAsia" w:ascii="宋体" w:hAnsi="宋体" w:cs="宋体"/>
          <w:b/>
          <w:color w:val="auto"/>
          <w:sz w:val="24"/>
          <w:highlight w:val="none"/>
        </w:rPr>
        <w:t>投标文件未按时解密，投标人提供了备份投标文件的，以备份投标文件作为依据，否则视为投标文件撤回。投标文件已按时解密的，备份投标文件自动失效。</w:t>
      </w:r>
    </w:p>
    <w:p w14:paraId="79A86572">
      <w:pPr>
        <w:widowControl/>
        <w:spacing w:before="100" w:beforeAutospacing="1" w:after="240" w:line="360" w:lineRule="auto"/>
        <w:jc w:val="left"/>
        <w:rPr>
          <w:rFonts w:ascii="宋体" w:hAnsi="宋体" w:cs="宋体"/>
          <w:b/>
          <w:color w:val="auto"/>
          <w:sz w:val="24"/>
          <w:szCs w:val="20"/>
          <w:highlight w:val="none"/>
        </w:rPr>
      </w:pPr>
      <w:r>
        <w:rPr>
          <w:rFonts w:hint="eastAsia" w:ascii="宋体" w:hAnsi="宋体" w:cs="宋体"/>
          <w:b/>
          <w:color w:val="auto"/>
          <w:sz w:val="24"/>
          <w:szCs w:val="20"/>
          <w:highlight w:val="none"/>
        </w:rPr>
        <w:t>19.资格审查</w:t>
      </w:r>
    </w:p>
    <w:p w14:paraId="740EB603">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19.1</w:t>
      </w:r>
      <w:r>
        <w:rPr>
          <w:rFonts w:hint="eastAsia" w:ascii="宋体" w:hAnsi="宋体" w:cs="宋体"/>
          <w:color w:val="auto"/>
          <w:sz w:val="24"/>
          <w:highlight w:val="none"/>
        </w:rPr>
        <w:t>采购人或采购代理机构依据法律法规和招标文件的规定，对投标人的资格进行审查。</w:t>
      </w:r>
    </w:p>
    <w:p w14:paraId="15CD29FD">
      <w:pPr>
        <w:pStyle w:val="18"/>
        <w:spacing w:before="0"/>
        <w:ind w:firstLine="480"/>
        <w:rPr>
          <w:rFonts w:ascii="宋体" w:hAnsi="宋体" w:cs="宋体"/>
          <w:color w:val="auto"/>
          <w:highlight w:val="none"/>
        </w:rPr>
      </w:pPr>
      <w:r>
        <w:rPr>
          <w:rFonts w:hint="eastAsia" w:ascii="宋体" w:hAnsi="宋体" w:cs="宋体"/>
          <w:color w:val="auto"/>
          <w:kern w:val="0"/>
          <w:szCs w:val="24"/>
          <w:highlight w:val="none"/>
        </w:rPr>
        <w:t>19.2投标人未按照招标文件要求提供与</w:t>
      </w:r>
      <w:r>
        <w:rPr>
          <w:rFonts w:hint="eastAsia" w:ascii="宋体" w:hAnsi="宋体" w:cs="宋体"/>
          <w:color w:val="auto"/>
          <w:highlight w:val="none"/>
        </w:rPr>
        <w:t>资格条件相应的</w:t>
      </w:r>
      <w:r>
        <w:rPr>
          <w:rFonts w:hint="eastAsia" w:ascii="宋体" w:hAnsi="宋体" w:cs="宋体"/>
          <w:color w:val="auto"/>
          <w:kern w:val="0"/>
          <w:szCs w:val="24"/>
          <w:highlight w:val="none"/>
        </w:rPr>
        <w:t>有效资格证明材料的，视为</w:t>
      </w:r>
      <w:r>
        <w:rPr>
          <w:rFonts w:hint="eastAsia" w:ascii="宋体" w:hAnsi="宋体" w:cs="宋体"/>
          <w:color w:val="auto"/>
          <w:highlight w:val="none"/>
        </w:rPr>
        <w:t>投标人不具备招标文件中规定的资格要求，其投标无效。</w:t>
      </w:r>
    </w:p>
    <w:p w14:paraId="03A2904D">
      <w:pPr>
        <w:pStyle w:val="18"/>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rPr>
        <w:t>3对未通过资格审查的投标人，采购人或采购代理机构告知其未通过的原因。</w:t>
      </w:r>
    </w:p>
    <w:p w14:paraId="33C78B1A">
      <w:pPr>
        <w:pStyle w:val="18"/>
        <w:spacing w:before="0"/>
        <w:ind w:firstLine="480"/>
        <w:rPr>
          <w:rFonts w:hint="eastAsia"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rPr>
        <w:t>4合格投标人不足3家的，不再评标。</w:t>
      </w:r>
    </w:p>
    <w:p w14:paraId="5D24C988">
      <w:pPr>
        <w:pStyle w:val="18"/>
        <w:spacing w:before="0"/>
        <w:ind w:firstLine="480"/>
        <w:rPr>
          <w:rFonts w:hint="eastAsia" w:ascii="宋体" w:hAnsi="宋体" w:cs="宋体"/>
          <w:color w:val="auto"/>
          <w:highlight w:val="none"/>
        </w:rPr>
      </w:pPr>
    </w:p>
    <w:p w14:paraId="25DB567E">
      <w:pPr>
        <w:pStyle w:val="18"/>
        <w:spacing w:before="0"/>
        <w:ind w:firstLine="480"/>
        <w:rPr>
          <w:rFonts w:hint="eastAsia" w:ascii="宋体" w:hAnsi="宋体" w:cs="宋体"/>
          <w:color w:val="auto"/>
          <w:highlight w:val="none"/>
        </w:rPr>
      </w:pPr>
    </w:p>
    <w:p w14:paraId="37A23007">
      <w:pPr>
        <w:pStyle w:val="18"/>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20.信用信息查询</w:t>
      </w:r>
    </w:p>
    <w:p w14:paraId="4BF1224C">
      <w:pPr>
        <w:pStyle w:val="18"/>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20.1信用信息查询渠道及截止时间：采购代理机构将在资格审查时通过“信用中国”网站(www.creditchina.gov.cn)、中国政府采购网(www.ccgp.gov.cn)渠道查询投标人接受资格审查时的信用记录。</w:t>
      </w:r>
    </w:p>
    <w:p w14:paraId="6A56FFE8">
      <w:pPr>
        <w:pStyle w:val="18"/>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20.2信用信息查询记录和证据留存的具体方式：现场查询的投标人的信用记录、查询结果经确认后将与采购文件一起存档。</w:t>
      </w:r>
    </w:p>
    <w:p w14:paraId="336D5C5D">
      <w:pPr>
        <w:pStyle w:val="18"/>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14:paraId="03348777">
      <w:pPr>
        <w:pStyle w:val="18"/>
        <w:spacing w:before="0"/>
        <w:ind w:firstLine="480"/>
        <w:rPr>
          <w:rFonts w:ascii="宋体" w:hAnsi="宋体" w:cs="宋体"/>
          <w:color w:val="auto"/>
          <w:highlight w:val="none"/>
        </w:rPr>
      </w:pPr>
      <w:r>
        <w:rPr>
          <w:rFonts w:hint="eastAsia" w:ascii="宋体" w:hAnsi="宋体" w:cs="宋体"/>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auto"/>
          <w:highlight w:val="none"/>
        </w:rPr>
        <w:t>。</w:t>
      </w:r>
    </w:p>
    <w:p w14:paraId="1B6E667A">
      <w:pPr>
        <w:pStyle w:val="5"/>
        <w:bidi w:val="0"/>
      </w:pPr>
      <w:r>
        <w:rPr>
          <w:rFonts w:hint="eastAsia"/>
        </w:rPr>
        <w:t>五、评标</w:t>
      </w:r>
    </w:p>
    <w:p w14:paraId="6E470977">
      <w:pPr>
        <w:spacing w:line="360" w:lineRule="auto"/>
        <w:rPr>
          <w:rFonts w:ascii="宋体" w:hAnsi="宋体" w:cs="宋体"/>
          <w:b/>
          <w:color w:val="auto"/>
          <w:sz w:val="24"/>
          <w:highlight w:val="none"/>
        </w:rPr>
      </w:pPr>
      <w:bookmarkStart w:id="15" w:name="_Toc91899903"/>
      <w:r>
        <w:rPr>
          <w:rFonts w:hint="eastAsia" w:ascii="宋体" w:hAnsi="宋体" w:cs="宋体"/>
          <w:b/>
          <w:color w:val="auto"/>
          <w:sz w:val="24"/>
          <w:highlight w:val="none"/>
        </w:rPr>
        <w:t>21.</w:t>
      </w:r>
      <w:r>
        <w:rPr>
          <w:rFonts w:hint="eastAsia" w:ascii="宋体" w:hAnsi="宋体" w:cs="宋体"/>
          <w:color w:val="auto"/>
          <w:highlight w:val="none"/>
        </w:rPr>
        <w:t xml:space="preserve"> </w:t>
      </w:r>
      <w:r>
        <w:rPr>
          <w:rFonts w:hint="eastAsia" w:ascii="宋体" w:hAnsi="宋体" w:cs="宋体"/>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auto"/>
          <w:sz w:val="24"/>
          <w:highlight w:val="none"/>
        </w:rPr>
        <w:t>详见招标文件第四部分评标办法。</w:t>
      </w:r>
    </w:p>
    <w:p w14:paraId="3652CD65">
      <w:pPr>
        <w:pStyle w:val="5"/>
        <w:bidi w:val="0"/>
      </w:pPr>
      <w:r>
        <w:rPr>
          <w:rFonts w:hint="eastAsia"/>
        </w:rPr>
        <w:t>六、定 标</w:t>
      </w:r>
    </w:p>
    <w:p w14:paraId="6DFC2B0F">
      <w:pPr>
        <w:pStyle w:val="3"/>
        <w:spacing w:line="360" w:lineRule="auto"/>
        <w:ind w:left="479" w:hanging="479" w:hangingChars="199"/>
        <w:rPr>
          <w:rFonts w:hint="eastAsia" w:eastAsia="宋体" w:cs="宋体"/>
          <w:b/>
          <w:color w:val="auto"/>
          <w:highlight w:val="none"/>
          <w:lang w:val="en-US" w:eastAsia="zh-CN"/>
        </w:rPr>
      </w:pPr>
      <w:r>
        <w:rPr>
          <w:rFonts w:hint="eastAsia" w:cs="宋体"/>
          <w:b/>
          <w:color w:val="auto"/>
          <w:highlight w:val="none"/>
        </w:rPr>
        <w:t>22. 确定中标</w:t>
      </w:r>
      <w:r>
        <w:rPr>
          <w:rFonts w:hint="eastAsia" w:cs="宋体"/>
          <w:b/>
          <w:color w:val="auto"/>
          <w:highlight w:val="none"/>
          <w:lang w:val="en-US" w:eastAsia="zh-CN"/>
        </w:rPr>
        <w:t>人</w:t>
      </w:r>
    </w:p>
    <w:p w14:paraId="18FF44CB">
      <w:pPr>
        <w:pStyle w:val="18"/>
        <w:snapToGrid w:val="0"/>
        <w:spacing w:before="0"/>
        <w:ind w:firstLine="480"/>
        <w:rPr>
          <w:rFonts w:ascii="宋体" w:hAnsi="宋体" w:cs="宋体"/>
          <w:b/>
          <w:color w:val="auto"/>
          <w:szCs w:val="24"/>
          <w:highlight w:val="none"/>
        </w:rPr>
      </w:pPr>
      <w:r>
        <w:rPr>
          <w:rFonts w:hint="eastAsia" w:ascii="宋体" w:hAnsi="宋体" w:cs="宋体"/>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14:paraId="2366810E">
      <w:pPr>
        <w:pStyle w:val="18"/>
        <w:snapToGrid w:val="0"/>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23. 中标通知与中标结果公告</w:t>
      </w:r>
    </w:p>
    <w:p w14:paraId="7FE84363">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23.1自中标人确定之日起2个工作日内，采购代理机构通过电子交易平台向中标人发出中标通知书，同时编制发布采购结果公告。采购代理机构也可以以纸质形式进行中标通知。</w:t>
      </w:r>
    </w:p>
    <w:p w14:paraId="0F555A74">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23.2中标结果公告内容包括采购人及其委托的采购代理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05961D7F">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23.3公告期限为1个工作日。</w:t>
      </w:r>
    </w:p>
    <w:p w14:paraId="25DA62F0">
      <w:pPr>
        <w:pStyle w:val="5"/>
        <w:bidi w:val="0"/>
      </w:pPr>
      <w:r>
        <w:rPr>
          <w:rFonts w:hint="eastAsia"/>
        </w:rPr>
        <w:t>七、合同授予</w:t>
      </w:r>
    </w:p>
    <w:p w14:paraId="6BDD8864">
      <w:pPr>
        <w:pStyle w:val="3"/>
        <w:spacing w:line="360" w:lineRule="auto"/>
        <w:ind w:left="479" w:hanging="479" w:hangingChars="199"/>
        <w:rPr>
          <w:rFonts w:cs="宋体"/>
          <w:b/>
          <w:color w:val="auto"/>
          <w:highlight w:val="none"/>
        </w:rPr>
      </w:pPr>
      <w:r>
        <w:rPr>
          <w:rFonts w:hint="eastAsia" w:cs="宋体"/>
          <w:b/>
          <w:color w:val="auto"/>
          <w:highlight w:val="none"/>
        </w:rPr>
        <w:t xml:space="preserve">24. </w:t>
      </w:r>
      <w:r>
        <w:rPr>
          <w:rFonts w:hint="eastAsia" w:cs="宋体"/>
          <w:color w:val="auto"/>
          <w:highlight w:val="none"/>
        </w:rPr>
        <w:t>合同主要条款详见第五部分拟签订的合同文本。</w:t>
      </w:r>
    </w:p>
    <w:p w14:paraId="7F2B2A50">
      <w:pPr>
        <w:pStyle w:val="3"/>
        <w:spacing w:line="360" w:lineRule="auto"/>
        <w:ind w:left="479" w:hanging="479" w:hangingChars="199"/>
        <w:rPr>
          <w:rFonts w:cs="宋体"/>
          <w:b/>
          <w:color w:val="auto"/>
          <w:highlight w:val="none"/>
        </w:rPr>
      </w:pPr>
      <w:r>
        <w:rPr>
          <w:rFonts w:hint="eastAsia" w:cs="宋体"/>
          <w:b/>
          <w:color w:val="auto"/>
          <w:highlight w:val="none"/>
        </w:rPr>
        <w:t>25. 合同的签订</w:t>
      </w:r>
    </w:p>
    <w:p w14:paraId="70569426">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25.1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w:t>
      </w:r>
      <w:r>
        <w:rPr>
          <w:rFonts w:hint="eastAsia" w:ascii="宋体" w:hAnsi="宋体" w:cs="宋体"/>
          <w:color w:val="auto"/>
          <w:sz w:val="24"/>
          <w:highlight w:val="none"/>
          <w:lang w:val="en-US" w:eastAsia="zh-CN"/>
        </w:rPr>
        <w:t>人</w:t>
      </w:r>
      <w:r>
        <w:rPr>
          <w:rFonts w:hint="eastAsia" w:ascii="宋体" w:hAnsi="宋体" w:eastAsia="宋体" w:cs="宋体"/>
          <w:color w:val="auto"/>
          <w:sz w:val="24"/>
          <w:highlight w:val="none"/>
        </w:rPr>
        <w:t>按照采购文件确定的事项签订政府采购合同。</w:t>
      </w:r>
    </w:p>
    <w:p w14:paraId="113C3BF0">
      <w:pPr>
        <w:pStyle w:val="18"/>
        <w:snapToGrid w:val="0"/>
        <w:spacing w:before="0"/>
        <w:ind w:firstLine="48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zh-CN" w:eastAsia="zh-CN" w:bidi="ar-SA"/>
        </w:rPr>
        <w:t>25.2中标人按规定的日期、时间、地点，由法定代表人或其授权代表与采购人代表签订合同。如中标人为联合体的，由联合体成员各方法定代表人或其授权代表与采购人代表签订合同。</w:t>
      </w:r>
    </w:p>
    <w:p w14:paraId="605677AD">
      <w:pPr>
        <w:pStyle w:val="18"/>
        <w:snapToGrid w:val="0"/>
        <w:spacing w:before="0"/>
        <w:ind w:firstLine="48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25.3如签订合同并生效后，供应商无故拒绝或延期，除按照合同条款处理外，列入不良行为记录一次，并给予通报。</w:t>
      </w:r>
    </w:p>
    <w:p w14:paraId="4B2920DA">
      <w:pPr>
        <w:pStyle w:val="18"/>
        <w:snapToGrid w:val="0"/>
        <w:spacing w:before="0"/>
        <w:ind w:firstLine="48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25.4中标人拒绝与采购人签订合同的，采购人可以按照评审报告推荐的中标或者成交候选人名单排序，确定下一候选人为中标人，也可以重新开展政府采购活动。</w:t>
      </w:r>
    </w:p>
    <w:p w14:paraId="4EBDD565">
      <w:pPr>
        <w:pStyle w:val="18"/>
        <w:snapToGrid w:val="0"/>
        <w:spacing w:before="0" w:after="120"/>
        <w:ind w:firstLine="48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25.5采购合同由采购人与中标人根据招标文件、投标文件等内容通过政府采购电子交易平台在线签订，自动备案。</w:t>
      </w:r>
    </w:p>
    <w:p w14:paraId="6C5B3DF2">
      <w:pPr>
        <w:pStyle w:val="3"/>
        <w:spacing w:line="360" w:lineRule="auto"/>
        <w:ind w:left="479" w:hanging="479" w:hangingChars="199"/>
        <w:rPr>
          <w:rFonts w:cs="宋体"/>
          <w:b/>
          <w:color w:val="auto"/>
          <w:highlight w:val="none"/>
        </w:rPr>
      </w:pPr>
      <w:r>
        <w:rPr>
          <w:rFonts w:hint="eastAsia" w:cs="宋体"/>
          <w:b/>
          <w:color w:val="auto"/>
          <w:highlight w:val="none"/>
        </w:rPr>
        <w:t>26. 履约保证金</w:t>
      </w:r>
    </w:p>
    <w:p w14:paraId="1F8AB296">
      <w:pPr>
        <w:tabs>
          <w:tab w:val="left" w:pos="0"/>
        </w:tabs>
        <w:spacing w:line="360" w:lineRule="auto"/>
        <w:ind w:firstLine="482"/>
        <w:rPr>
          <w:rFonts w:ascii="宋体" w:hAnsi="宋体" w:cs="宋体"/>
          <w:color w:val="auto"/>
          <w:sz w:val="24"/>
          <w:highlight w:val="none"/>
        </w:rPr>
      </w:pPr>
      <w:r>
        <w:rPr>
          <w:rFonts w:hint="eastAsia" w:ascii="宋体" w:hAnsi="宋体" w:cs="宋体"/>
          <w:color w:val="auto"/>
          <w:kern w:val="0"/>
          <w:sz w:val="24"/>
          <w:highlight w:val="none"/>
        </w:rPr>
        <w:t>拟签订的合同文本要求中标</w:t>
      </w:r>
      <w:r>
        <w:rPr>
          <w:rFonts w:hint="eastAsia" w:ascii="宋体" w:hAnsi="宋体" w:cs="宋体"/>
          <w:color w:val="auto"/>
          <w:kern w:val="0"/>
          <w:sz w:val="24"/>
          <w:highlight w:val="none"/>
          <w:lang w:val="en-US" w:eastAsia="zh-CN"/>
        </w:rPr>
        <w:t>人</w:t>
      </w:r>
      <w:r>
        <w:rPr>
          <w:rFonts w:hint="eastAsia" w:ascii="宋体" w:hAnsi="宋体" w:cs="宋体"/>
          <w:color w:val="auto"/>
          <w:kern w:val="0"/>
          <w:sz w:val="24"/>
          <w:highlight w:val="none"/>
        </w:rPr>
        <w:t>提交履约保证金的，供应商应当以支票、汇票、本票或者金融机构、担保机构出具的保函等非现金形式提交</w:t>
      </w:r>
      <w:r>
        <w:rPr>
          <w:rFonts w:hint="eastAsia" w:ascii="宋体" w:hAnsi="宋体" w:cs="宋体"/>
          <w:color w:val="auto"/>
          <w:sz w:val="24"/>
          <w:highlight w:val="none"/>
        </w:rPr>
        <w:t>。履约保证金的数额不得超过政府采购合同金额的</w:t>
      </w:r>
      <w:r>
        <w:rPr>
          <w:rFonts w:ascii="宋体" w:hAnsi="宋体" w:cs="宋体"/>
          <w:color w:val="auto"/>
          <w:sz w:val="24"/>
          <w:highlight w:val="none"/>
        </w:rPr>
        <w:t>1</w:t>
      </w:r>
      <w:r>
        <w:rPr>
          <w:rFonts w:hint="eastAsia" w:ascii="宋体" w:hAnsi="宋体" w:cs="宋体"/>
          <w:color w:val="auto"/>
          <w:sz w:val="24"/>
          <w:highlight w:val="none"/>
        </w:rPr>
        <w:t>%，鼓励根据项目特点、供应商诚信等因素免收履约保证金或降低缴纳比例。鼓励和支持供应商以银行、保险公司出具的保函形式提供履约保证金。采购人不得拒收履约保函，项目验收结束后应及时退还，</w:t>
      </w:r>
      <w:r>
        <w:rPr>
          <w:rFonts w:ascii="宋体" w:hAnsi="宋体" w:cs="宋体"/>
          <w:color w:val="auto"/>
          <w:sz w:val="24"/>
          <w:highlight w:val="none"/>
        </w:rPr>
        <w:t>延迟退还的，应当按照合同约定和法律规定承担相应的赔偿责任</w:t>
      </w:r>
      <w:r>
        <w:rPr>
          <w:rFonts w:hint="eastAsia" w:ascii="宋体" w:hAnsi="宋体" w:cs="宋体"/>
          <w:color w:val="auto"/>
          <w:sz w:val="24"/>
          <w:highlight w:val="none"/>
        </w:rPr>
        <w:t>。</w:t>
      </w:r>
    </w:p>
    <w:p w14:paraId="23FDC39E">
      <w:pPr>
        <w:pStyle w:val="3"/>
        <w:keepNext w:val="0"/>
        <w:keepLines w:val="0"/>
        <w:pageBreakBefore w:val="0"/>
        <w:widowControl w:val="0"/>
        <w:kinsoku/>
        <w:wordWrap/>
        <w:overflowPunct/>
        <w:topLinePunct w:val="0"/>
        <w:autoSpaceDE/>
        <w:autoSpaceDN/>
        <w:bidi w:val="0"/>
        <w:adjustRightInd w:val="0"/>
        <w:snapToGrid/>
        <w:spacing w:line="360" w:lineRule="auto"/>
        <w:ind w:left="0" w:firstLine="0" w:firstLineChars="0"/>
        <w:textAlignment w:val="auto"/>
        <w:rPr>
          <w:rFonts w:hint="eastAsia" w:ascii="宋体" w:hAnsi="宋体" w:cs="宋体"/>
          <w:color w:val="auto"/>
          <w:kern w:val="0"/>
          <w:sz w:val="24"/>
          <w:highlight w:val="none"/>
        </w:rPr>
      </w:pPr>
      <w:r>
        <w:rPr>
          <w:rFonts w:hint="eastAsia" w:ascii="宋体" w:hAnsi="宋体" w:cs="宋体"/>
          <w:color w:val="auto"/>
          <w:kern w:val="0"/>
          <w:sz w:val="24"/>
          <w:highlight w:val="none"/>
        </w:rPr>
        <w:t>供应商</w:t>
      </w:r>
      <w:r>
        <w:rPr>
          <w:rFonts w:hint="eastAsia" w:ascii="宋体" w:hAnsi="宋体" w:cs="宋体"/>
          <w:color w:val="auto"/>
          <w:kern w:val="0"/>
          <w:sz w:val="24"/>
          <w:highlight w:val="none"/>
          <w:lang w:val="en-US"/>
        </w:rPr>
        <w:t>可</w:t>
      </w:r>
      <w:r>
        <w:rPr>
          <w:rFonts w:hint="eastAsia" w:ascii="宋体" w:hAnsi="宋体" w:cs="宋体"/>
          <w:color w:val="auto"/>
          <w:kern w:val="0"/>
          <w:sz w:val="24"/>
          <w:highlight w:val="none"/>
        </w:rPr>
        <w:t>登录政采云平台-【金融服务】—【我的项目】—【已备案合同】以保函形式提供：1、供应商在合同列表选择需要投保的合同，点击[保函推荐]。2、在弹框里查看推荐的保函产品，供应商自行选择保函</w:t>
      </w:r>
      <w:r>
        <w:rPr>
          <w:rFonts w:hint="eastAsia" w:cs="宋体"/>
          <w:b/>
          <w:color w:val="auto"/>
          <w:highlight w:val="none"/>
        </w:rPr>
        <w:t>产品</w:t>
      </w:r>
      <w:r>
        <w:rPr>
          <w:rFonts w:hint="eastAsia" w:ascii="宋体" w:hAnsi="宋体" w:cs="宋体"/>
          <w:color w:val="auto"/>
          <w:kern w:val="0"/>
          <w:sz w:val="24"/>
          <w:highlight w:val="none"/>
        </w:rPr>
        <w:t>，点击[立即申请]。3、在弹框里填写保函申请信息。具体步骤：选择产品—填写供应商信息—选择中标项目—确认信息—等待保险/保函受理—确认保单—支付保费—成功出单。政采云金融专线400-903-9583。</w:t>
      </w:r>
    </w:p>
    <w:p w14:paraId="48C4D1BD">
      <w:pPr>
        <w:pStyle w:val="3"/>
        <w:spacing w:line="360" w:lineRule="auto"/>
        <w:ind w:left="479" w:hanging="477" w:hangingChars="199"/>
        <w:rPr>
          <w:rFonts w:hint="eastAsia" w:ascii="宋体" w:hAnsi="宋体" w:cs="宋体"/>
          <w:color w:val="auto"/>
          <w:kern w:val="0"/>
          <w:sz w:val="24"/>
          <w:highlight w:val="none"/>
        </w:rPr>
      </w:pPr>
    </w:p>
    <w:p w14:paraId="345F995D">
      <w:pPr>
        <w:pStyle w:val="3"/>
        <w:spacing w:line="360" w:lineRule="auto"/>
        <w:ind w:left="479" w:hanging="477" w:hangingChars="199"/>
        <w:rPr>
          <w:rFonts w:hint="eastAsia" w:ascii="宋体" w:hAnsi="宋体" w:cs="宋体"/>
          <w:color w:val="auto"/>
          <w:kern w:val="0"/>
          <w:sz w:val="24"/>
          <w:highlight w:val="none"/>
        </w:rPr>
      </w:pPr>
    </w:p>
    <w:p w14:paraId="7CC05BD8">
      <w:pPr>
        <w:pStyle w:val="3"/>
        <w:spacing w:line="360" w:lineRule="auto"/>
        <w:ind w:left="479" w:hanging="477" w:hangingChars="199"/>
        <w:rPr>
          <w:rFonts w:hint="eastAsia" w:ascii="宋体" w:hAnsi="宋体" w:cs="宋体"/>
          <w:color w:val="auto"/>
          <w:kern w:val="0"/>
          <w:sz w:val="24"/>
          <w:highlight w:val="none"/>
        </w:rPr>
      </w:pPr>
    </w:p>
    <w:p w14:paraId="78574877">
      <w:pPr>
        <w:pStyle w:val="3"/>
        <w:spacing w:line="360" w:lineRule="auto"/>
        <w:ind w:left="479" w:hanging="479" w:hangingChars="199"/>
        <w:rPr>
          <w:rFonts w:hint="eastAsia" w:cs="宋体"/>
          <w:b/>
          <w:color w:val="auto"/>
          <w:highlight w:val="none"/>
        </w:rPr>
      </w:pPr>
      <w:r>
        <w:rPr>
          <w:rFonts w:hint="eastAsia" w:cs="宋体"/>
          <w:b/>
          <w:color w:val="auto"/>
          <w:highlight w:val="none"/>
          <w:lang w:val="en-US"/>
        </w:rPr>
        <w:t>27.预付款</w:t>
      </w:r>
    </w:p>
    <w:p w14:paraId="7BA09165">
      <w:pPr>
        <w:adjustRightInd/>
        <w:spacing w:line="360" w:lineRule="auto"/>
        <w:ind w:firstLine="480" w:firstLineChars="200"/>
        <w:rPr>
          <w:color w:val="auto"/>
          <w:highlight w:val="none"/>
        </w:rPr>
      </w:pPr>
      <w:r>
        <w:rPr>
          <w:rFonts w:hint="eastAsia" w:ascii="宋体" w:hAnsi="宋体"/>
          <w:color w:val="auto"/>
          <w:sz w:val="24"/>
          <w:highlight w:val="none"/>
        </w:rPr>
        <w:t>采购单位应当在政府采购合同中约定预付款，对中小企业合同预付款比例原则上不低于合同金额的</w:t>
      </w:r>
      <w:r>
        <w:rPr>
          <w:rFonts w:ascii="宋体" w:hAnsi="宋体"/>
          <w:color w:val="auto"/>
          <w:sz w:val="24"/>
          <w:highlight w:val="none"/>
        </w:rPr>
        <w:t>40％</w:t>
      </w:r>
      <w:r>
        <w:rPr>
          <w:rFonts w:hint="eastAsia" w:ascii="宋体" w:hAnsi="宋体"/>
          <w:color w:val="auto"/>
          <w:sz w:val="24"/>
          <w:highlight w:val="none"/>
        </w:rPr>
        <w:t>，不高于合同金额的</w:t>
      </w:r>
      <w:r>
        <w:rPr>
          <w:rFonts w:ascii="宋体" w:hAnsi="宋体"/>
          <w:color w:val="auto"/>
          <w:sz w:val="24"/>
          <w:highlight w:val="none"/>
        </w:rPr>
        <w:t>70%；项目分年安排预算的，每年预付款比例</w:t>
      </w:r>
      <w:r>
        <w:rPr>
          <w:rFonts w:hint="eastAsia" w:ascii="宋体" w:hAnsi="宋体"/>
          <w:color w:val="auto"/>
          <w:sz w:val="24"/>
          <w:highlight w:val="none"/>
        </w:rPr>
        <w:t>不低于</w:t>
      </w:r>
      <w:r>
        <w:rPr>
          <w:rFonts w:ascii="宋体" w:hAnsi="宋体"/>
          <w:color w:val="auto"/>
          <w:sz w:val="24"/>
          <w:highlight w:val="none"/>
        </w:rPr>
        <w:t>项目年度计划支付资金额的40％</w:t>
      </w:r>
      <w:r>
        <w:rPr>
          <w:rFonts w:hint="eastAsia" w:ascii="宋体" w:hAnsi="宋体"/>
          <w:color w:val="auto"/>
          <w:sz w:val="24"/>
          <w:highlight w:val="none"/>
        </w:rPr>
        <w:t>，不高于合同金额的</w:t>
      </w:r>
      <w:r>
        <w:rPr>
          <w:rFonts w:ascii="宋体" w:hAnsi="宋体"/>
          <w:color w:val="auto"/>
          <w:sz w:val="24"/>
          <w:highlight w:val="none"/>
        </w:rPr>
        <w:t>70%；采购项目实施以人工投入为主的，</w:t>
      </w:r>
      <w:r>
        <w:rPr>
          <w:rFonts w:hint="eastAsia" w:ascii="宋体" w:hAnsi="宋体"/>
          <w:color w:val="auto"/>
          <w:sz w:val="24"/>
          <w:highlight w:val="none"/>
        </w:rPr>
        <w:t>可适当降低预付款比例，但不得低于</w:t>
      </w:r>
      <w:r>
        <w:rPr>
          <w:rFonts w:ascii="宋体" w:hAnsi="宋体"/>
          <w:color w:val="auto"/>
          <w:sz w:val="24"/>
          <w:highlight w:val="none"/>
        </w:rPr>
        <w:t>20%。对供应商为大型企业的项目或者以人工投入为主且实行按月定期结算支付款项的项目，预付款可低于上述比例或者不约定预付款。在签订合同时，</w:t>
      </w:r>
      <w:r>
        <w:rPr>
          <w:rFonts w:hint="eastAsia" w:ascii="宋体" w:hAnsi="宋体"/>
          <w:color w:val="auto"/>
          <w:sz w:val="24"/>
          <w:highlight w:val="none"/>
        </w:rPr>
        <w:t>供应商</w:t>
      </w:r>
      <w:r>
        <w:rPr>
          <w:rFonts w:ascii="宋体" w:hAnsi="宋体"/>
          <w:color w:val="auto"/>
          <w:sz w:val="24"/>
          <w:highlight w:val="none"/>
        </w:rPr>
        <w:t>明确表示无需预付款或者主动要求降低预付款比例的，</w:t>
      </w:r>
      <w:r>
        <w:rPr>
          <w:rFonts w:hint="eastAsia" w:ascii="宋体" w:hAnsi="宋体"/>
          <w:color w:val="auto"/>
          <w:sz w:val="24"/>
          <w:highlight w:val="none"/>
        </w:rPr>
        <w:t>采购单位</w:t>
      </w:r>
      <w:r>
        <w:rPr>
          <w:rFonts w:ascii="宋体" w:hAnsi="宋体"/>
          <w:color w:val="auto"/>
          <w:sz w:val="24"/>
          <w:highlight w:val="none"/>
        </w:rPr>
        <w:t>可不适用前述规定。</w:t>
      </w:r>
      <w:r>
        <w:rPr>
          <w:rFonts w:hint="eastAsia" w:ascii="宋体" w:hAnsi="宋体"/>
          <w:color w:val="auto"/>
          <w:sz w:val="24"/>
          <w:highlight w:val="none"/>
        </w:rPr>
        <w:t>采购单位</w:t>
      </w:r>
      <w:r>
        <w:rPr>
          <w:rFonts w:ascii="宋体" w:hAnsi="宋体"/>
          <w:color w:val="auto"/>
          <w:sz w:val="24"/>
          <w:highlight w:val="none"/>
        </w:rPr>
        <w:t>根据项目特点、供应商诚信等因素，可以要求</w:t>
      </w:r>
      <w:r>
        <w:rPr>
          <w:rFonts w:hint="eastAsia" w:ascii="宋体" w:hAnsi="宋体"/>
          <w:color w:val="auto"/>
          <w:sz w:val="24"/>
          <w:highlight w:val="none"/>
        </w:rPr>
        <w:t>供应商</w:t>
      </w:r>
      <w:r>
        <w:rPr>
          <w:rFonts w:ascii="宋体" w:hAnsi="宋体"/>
          <w:color w:val="auto"/>
          <w:sz w:val="24"/>
          <w:highlight w:val="none"/>
        </w:rPr>
        <w:t>提交银行、保险公司等金融机构出具的预付款保函或其他担保措施。政府采购预付款应在合同生效以及具备实施条件后5个工作日内支付。</w:t>
      </w:r>
      <w:r>
        <w:rPr>
          <w:rFonts w:hint="eastAsia" w:ascii="宋体" w:hAnsi="宋体"/>
          <w:color w:val="auto"/>
          <w:sz w:val="24"/>
          <w:highlight w:val="none"/>
        </w:rPr>
        <w:t>政府采购工程以及与工程建设有关的货物、服务，采用招标方式采购的，预付款从其相关规定。供应商可登录政采云前台大厅选择金融服务</w:t>
      </w:r>
      <w:r>
        <w:rPr>
          <w:rFonts w:ascii="宋体" w:hAnsi="宋体"/>
          <w:color w:val="auto"/>
          <w:sz w:val="24"/>
          <w:highlight w:val="none"/>
        </w:rPr>
        <w:t xml:space="preserve"> - </w:t>
      </w:r>
      <w:r>
        <w:rPr>
          <w:rFonts w:hint="eastAsia" w:ascii="宋体" w:hAnsi="宋体"/>
          <w:color w:val="auto"/>
          <w:sz w:val="24"/>
          <w:highlight w:val="none"/>
        </w:rPr>
        <w:t>【保函保险服务】出具预付款保函，具体步骤：选择产品—填写供应商信息—选择中标项目—确认信息—等待保险</w:t>
      </w:r>
      <w:r>
        <w:rPr>
          <w:rFonts w:ascii="宋体" w:hAnsi="宋体"/>
          <w:color w:val="auto"/>
          <w:sz w:val="24"/>
          <w:highlight w:val="none"/>
        </w:rPr>
        <w:t>/保函受理—确认保单—支付保费—成功出单。政</w:t>
      </w:r>
      <w:r>
        <w:rPr>
          <w:rFonts w:hint="eastAsia" w:ascii="宋体" w:hAnsi="宋体"/>
          <w:color w:val="auto"/>
          <w:sz w:val="24"/>
          <w:highlight w:val="none"/>
        </w:rPr>
        <w:t>采云金融专线</w:t>
      </w:r>
      <w:r>
        <w:rPr>
          <w:rFonts w:ascii="宋体" w:hAnsi="宋体"/>
          <w:color w:val="auto"/>
          <w:sz w:val="24"/>
          <w:highlight w:val="none"/>
        </w:rPr>
        <w:t>400-903-9583。</w:t>
      </w:r>
    </w:p>
    <w:p w14:paraId="7711B28D">
      <w:pPr>
        <w:rPr>
          <w:color w:val="auto"/>
          <w:highlight w:val="none"/>
        </w:rPr>
      </w:pPr>
    </w:p>
    <w:p w14:paraId="7535025B">
      <w:pPr>
        <w:pStyle w:val="5"/>
        <w:bidi w:val="0"/>
      </w:pPr>
      <w:r>
        <w:rPr>
          <w:rFonts w:hint="eastAsia"/>
        </w:rPr>
        <w:t>八、电子交易活动的中止</w:t>
      </w:r>
    </w:p>
    <w:p w14:paraId="6A1E3CF9">
      <w:pPr>
        <w:pStyle w:val="18"/>
        <w:snapToGrid w:val="0"/>
        <w:spacing w:before="0"/>
        <w:ind w:firstLine="0" w:firstLineChars="0"/>
        <w:rPr>
          <w:rFonts w:ascii="宋体" w:hAnsi="宋体" w:cs="宋体"/>
          <w:color w:val="auto"/>
          <w:highlight w:val="none"/>
        </w:rPr>
      </w:pPr>
      <w:r>
        <w:rPr>
          <w:rFonts w:ascii="宋体" w:hAnsi="宋体" w:cs="宋体"/>
          <w:b/>
          <w:bCs/>
          <w:color w:val="auto"/>
          <w:highlight w:val="none"/>
        </w:rPr>
        <w:t>2</w:t>
      </w:r>
      <w:r>
        <w:rPr>
          <w:rFonts w:ascii="宋体" w:hAnsi="宋体" w:cs="宋体"/>
          <w:b/>
          <w:bCs/>
          <w:color w:val="auto"/>
          <w:szCs w:val="24"/>
          <w:highlight w:val="none"/>
        </w:rPr>
        <w:t>8</w:t>
      </w:r>
      <w:r>
        <w:rPr>
          <w:rFonts w:hint="eastAsia" w:ascii="宋体" w:hAnsi="宋体" w:cs="宋体"/>
          <w:b/>
          <w:color w:val="auto"/>
          <w:szCs w:val="24"/>
          <w:highlight w:val="none"/>
        </w:rPr>
        <w:t>. 电子交易活动的中止。</w:t>
      </w:r>
      <w:r>
        <w:rPr>
          <w:rFonts w:hint="eastAsia" w:ascii="宋体" w:hAnsi="宋体" w:cs="宋体"/>
          <w:color w:val="auto"/>
          <w:highlight w:val="none"/>
        </w:rPr>
        <w:t>采购过程中出现以下情形，导致电子交易平台无法正常运行，或者无法保证电子交易的公平、公正和安全时，采购代理机构可中止电子交易活动：</w:t>
      </w:r>
    </w:p>
    <w:p w14:paraId="143E1204">
      <w:pPr>
        <w:pStyle w:val="18"/>
        <w:snapToGrid w:val="0"/>
        <w:spacing w:before="0"/>
        <w:ind w:firstLine="480"/>
        <w:rPr>
          <w:rFonts w:ascii="宋体" w:hAnsi="宋体" w:cs="宋体"/>
          <w:color w:val="auto"/>
          <w:highlight w:val="none"/>
        </w:rPr>
      </w:pPr>
      <w:r>
        <w:rPr>
          <w:rFonts w:hint="eastAsia" w:ascii="宋体" w:hAnsi="宋体" w:cs="宋体"/>
          <w:color w:val="auto"/>
          <w:highlight w:val="none"/>
        </w:rPr>
        <w:t xml:space="preserve">28.1电子交易平台发生故障而无法登录访问的； </w:t>
      </w:r>
    </w:p>
    <w:p w14:paraId="404A854E">
      <w:pPr>
        <w:pStyle w:val="18"/>
        <w:snapToGrid w:val="0"/>
        <w:spacing w:before="0"/>
        <w:ind w:firstLine="480"/>
        <w:rPr>
          <w:rFonts w:ascii="宋体" w:hAnsi="宋体" w:cs="宋体"/>
          <w:color w:val="auto"/>
          <w:highlight w:val="none"/>
        </w:rPr>
      </w:pPr>
      <w:r>
        <w:rPr>
          <w:rFonts w:hint="eastAsia" w:ascii="宋体" w:hAnsi="宋体" w:cs="宋体"/>
          <w:color w:val="auto"/>
          <w:highlight w:val="none"/>
        </w:rPr>
        <w:t>28.2电子交易平台应用或数据库出现错误，不能进行正常操作的；</w:t>
      </w:r>
    </w:p>
    <w:p w14:paraId="316D210C">
      <w:pPr>
        <w:pStyle w:val="18"/>
        <w:snapToGrid w:val="0"/>
        <w:spacing w:before="0"/>
        <w:ind w:firstLine="480"/>
        <w:rPr>
          <w:rFonts w:ascii="宋体" w:hAnsi="宋体" w:cs="宋体"/>
          <w:color w:val="auto"/>
          <w:highlight w:val="none"/>
        </w:rPr>
      </w:pPr>
      <w:r>
        <w:rPr>
          <w:rFonts w:hint="eastAsia" w:ascii="宋体" w:hAnsi="宋体" w:cs="宋体"/>
          <w:color w:val="auto"/>
          <w:highlight w:val="none"/>
        </w:rPr>
        <w:t>28.3电子交易平台发现严重安全漏洞，有潜在泄密危险的；</w:t>
      </w:r>
    </w:p>
    <w:p w14:paraId="6FFCD9F3">
      <w:pPr>
        <w:pStyle w:val="18"/>
        <w:snapToGrid w:val="0"/>
        <w:spacing w:before="0"/>
        <w:ind w:firstLine="480"/>
        <w:rPr>
          <w:rFonts w:ascii="宋体" w:hAnsi="宋体" w:cs="宋体"/>
          <w:color w:val="auto"/>
          <w:highlight w:val="none"/>
        </w:rPr>
      </w:pPr>
      <w:r>
        <w:rPr>
          <w:rFonts w:hint="eastAsia" w:ascii="宋体" w:hAnsi="宋体" w:cs="宋体"/>
          <w:color w:val="auto"/>
          <w:highlight w:val="none"/>
        </w:rPr>
        <w:t xml:space="preserve">28.4病毒发作导致不能进行正常操作的； </w:t>
      </w:r>
    </w:p>
    <w:p w14:paraId="086DF7F8">
      <w:pPr>
        <w:pStyle w:val="18"/>
        <w:snapToGrid w:val="0"/>
        <w:spacing w:before="0"/>
        <w:ind w:firstLine="480"/>
        <w:rPr>
          <w:rFonts w:ascii="宋体" w:hAnsi="宋体" w:cs="宋体"/>
          <w:color w:val="auto"/>
          <w:highlight w:val="none"/>
        </w:rPr>
      </w:pPr>
      <w:r>
        <w:rPr>
          <w:rFonts w:hint="eastAsia" w:ascii="宋体" w:hAnsi="宋体" w:cs="宋体"/>
          <w:color w:val="auto"/>
          <w:highlight w:val="none"/>
        </w:rPr>
        <w:t>28.5其他无法保证电子交易的公平、公正和安全的情况。</w:t>
      </w:r>
    </w:p>
    <w:p w14:paraId="71B8FA54">
      <w:pPr>
        <w:pStyle w:val="18"/>
        <w:snapToGrid w:val="0"/>
        <w:spacing w:before="0"/>
        <w:ind w:firstLine="0" w:firstLineChars="0"/>
        <w:rPr>
          <w:rFonts w:ascii="宋体" w:hAnsi="宋体" w:cs="宋体"/>
          <w:color w:val="auto"/>
          <w:highlight w:val="none"/>
        </w:rPr>
      </w:pPr>
      <w:r>
        <w:rPr>
          <w:rFonts w:hint="eastAsia" w:ascii="宋体" w:hAnsi="宋体" w:cs="宋体"/>
          <w:color w:val="auto"/>
          <w:highlight w:val="none"/>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24665BC1">
      <w:pPr>
        <w:rPr>
          <w:rFonts w:hint="eastAsia"/>
        </w:rPr>
      </w:pPr>
      <w:r>
        <w:rPr>
          <w:rFonts w:hint="eastAsia"/>
        </w:rPr>
        <w:br w:type="page"/>
      </w:r>
    </w:p>
    <w:p w14:paraId="4F7432B2">
      <w:pPr>
        <w:pStyle w:val="5"/>
        <w:bidi w:val="0"/>
      </w:pPr>
      <w:r>
        <w:rPr>
          <w:rFonts w:hint="eastAsia"/>
        </w:rPr>
        <w:t>九、验收</w:t>
      </w:r>
    </w:p>
    <w:p w14:paraId="495635AA">
      <w:pPr>
        <w:pStyle w:val="3"/>
        <w:spacing w:line="360" w:lineRule="auto"/>
        <w:ind w:firstLine="0" w:firstLineChars="0"/>
        <w:rPr>
          <w:rFonts w:cs="宋体"/>
          <w:b/>
          <w:color w:val="auto"/>
          <w:highlight w:val="none"/>
        </w:rPr>
      </w:pPr>
      <w:r>
        <w:rPr>
          <w:rFonts w:hint="eastAsia" w:cs="宋体"/>
          <w:b/>
          <w:color w:val="auto"/>
          <w:highlight w:val="none"/>
        </w:rPr>
        <w:t>30.验收</w:t>
      </w:r>
    </w:p>
    <w:p w14:paraId="40E22513">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34A934D1">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30.2采购人可以邀请参加本项目的其他投标人或者第三方机构参与验收。参与验收的投标人或者第三方机构的意见作为验收书的参考资料一并存档。</w:t>
      </w:r>
    </w:p>
    <w:p w14:paraId="0D120EF0">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1DC1833F">
      <w:pPr>
        <w:tabs>
          <w:tab w:val="left" w:pos="0"/>
        </w:tabs>
        <w:spacing w:line="360" w:lineRule="auto"/>
        <w:ind w:firstLine="480"/>
        <w:rPr>
          <w:rFonts w:ascii="宋体" w:hAnsi="宋体" w:cs="宋体"/>
          <w:color w:val="auto"/>
          <w:sz w:val="18"/>
          <w:szCs w:val="18"/>
          <w:highlight w:val="none"/>
        </w:rPr>
      </w:pPr>
      <w:r>
        <w:rPr>
          <w:rFonts w:hint="eastAsia" w:ascii="宋体" w:hAnsi="宋体" w:cs="宋体"/>
          <w:color w:val="auto"/>
          <w:kern w:val="0"/>
          <w:sz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5"/>
    <w:p w14:paraId="45C2A5A1">
      <w:pPr>
        <w:tabs>
          <w:tab w:val="left" w:pos="0"/>
        </w:tabs>
        <w:spacing w:line="360" w:lineRule="auto"/>
        <w:ind w:firstLine="480"/>
        <w:rPr>
          <w:rFonts w:ascii="宋体" w:hAnsi="宋体" w:cs="宋体"/>
          <w:color w:val="auto"/>
          <w:kern w:val="0"/>
          <w:sz w:val="24"/>
          <w:highlight w:val="none"/>
        </w:rPr>
        <w:sectPr>
          <w:pgSz w:w="11906" w:h="16838"/>
          <w:pgMar w:top="680" w:right="1418" w:bottom="468" w:left="1418" w:header="170" w:footer="283" w:gutter="0"/>
          <w:pgBorders>
            <w:top w:val="none" w:sz="0" w:space="0"/>
            <w:left w:val="none" w:sz="0" w:space="0"/>
            <w:bottom w:val="none" w:sz="0" w:space="0"/>
            <w:right w:val="none" w:sz="0" w:space="0"/>
          </w:pgBorders>
          <w:pgNumType w:fmt="decimal"/>
          <w:cols w:space="720" w:num="1"/>
          <w:titlePg/>
          <w:docGrid w:linePitch="312" w:charSpace="0"/>
        </w:sectPr>
      </w:pPr>
      <w:bookmarkStart w:id="16" w:name="_Hlt75236101"/>
      <w:bookmarkEnd w:id="16"/>
      <w:bookmarkStart w:id="17" w:name="_Hlt75236011"/>
      <w:bookmarkEnd w:id="17"/>
      <w:bookmarkStart w:id="18" w:name="_Hlt68073093"/>
      <w:bookmarkEnd w:id="18"/>
      <w:bookmarkStart w:id="19" w:name="_Hlt74714665"/>
      <w:bookmarkEnd w:id="19"/>
      <w:bookmarkStart w:id="20" w:name="_Hlt68072998"/>
      <w:bookmarkEnd w:id="20"/>
      <w:bookmarkStart w:id="21" w:name="_Hlt68057669"/>
      <w:bookmarkEnd w:id="21"/>
      <w:bookmarkStart w:id="22" w:name="_Hlt68072990"/>
      <w:bookmarkEnd w:id="22"/>
      <w:bookmarkStart w:id="23" w:name="_Hlt74729768"/>
      <w:bookmarkEnd w:id="23"/>
      <w:bookmarkStart w:id="24" w:name="_Hlt75236290"/>
      <w:bookmarkEnd w:id="24"/>
      <w:bookmarkStart w:id="25" w:name="_Hlt74707468"/>
      <w:bookmarkEnd w:id="25"/>
      <w:bookmarkStart w:id="26" w:name="_Hlt68403820"/>
      <w:bookmarkEnd w:id="26"/>
      <w:bookmarkStart w:id="27" w:name="_Hlt74730295"/>
      <w:bookmarkEnd w:id="27"/>
    </w:p>
    <w:bookmarkEnd w:id="11"/>
    <w:bookmarkEnd w:id="12"/>
    <w:p w14:paraId="69DC80A0">
      <w:pPr>
        <w:pStyle w:val="4"/>
        <w:keepNext/>
        <w:keepLines/>
        <w:pageBreakBefore w:val="0"/>
        <w:widowControl w:val="0"/>
        <w:kinsoku/>
        <w:wordWrap/>
        <w:overflowPunct/>
        <w:topLinePunct w:val="0"/>
        <w:autoSpaceDE/>
        <w:autoSpaceDN/>
        <w:bidi w:val="0"/>
        <w:adjustRightInd w:val="0"/>
        <w:snapToGrid/>
        <w:spacing w:line="360" w:lineRule="auto"/>
        <w:ind w:left="431" w:hanging="431"/>
        <w:textAlignment w:val="auto"/>
      </w:pPr>
      <w:bookmarkStart w:id="28" w:name="第四部分"/>
      <w:r>
        <w:rPr>
          <w:rFonts w:hint="eastAsia"/>
        </w:rPr>
        <w:t>第三部分   采购需求</w:t>
      </w:r>
    </w:p>
    <w:p w14:paraId="75C76A4D">
      <w:pPr>
        <w:pStyle w:val="6"/>
        <w:keepNext/>
        <w:keepLines/>
        <w:pageBreakBefore w:val="0"/>
        <w:widowControl w:val="0"/>
        <w:numPr>
          <w:ilvl w:val="0"/>
          <w:numId w:val="1"/>
        </w:numPr>
        <w:kinsoku/>
        <w:wordWrap/>
        <w:overflowPunct/>
        <w:topLinePunct w:val="0"/>
        <w:autoSpaceDE/>
        <w:autoSpaceDN/>
        <w:bidi w:val="0"/>
        <w:adjustRightInd w:val="0"/>
        <w:snapToGrid/>
        <w:spacing w:line="360" w:lineRule="auto"/>
        <w:textAlignment w:val="auto"/>
        <w:rPr>
          <w:rFonts w:hint="eastAsia"/>
          <w:lang w:eastAsia="zh-CN"/>
        </w:rPr>
      </w:pPr>
      <w:bookmarkStart w:id="29" w:name="_Toc16776"/>
      <w:bookmarkStart w:id="30" w:name="_Toc12350"/>
      <w:bookmarkStart w:id="31" w:name="_Toc30034"/>
      <w:bookmarkStart w:id="32" w:name="_Toc29309501"/>
      <w:bookmarkStart w:id="33" w:name="_Toc536518374"/>
      <w:bookmarkStart w:id="34" w:name="_Toc4044"/>
      <w:bookmarkStart w:id="35" w:name="_Toc62048513"/>
      <w:r>
        <w:rPr>
          <w:rFonts w:hint="eastAsia"/>
          <w:lang w:eastAsia="zh-CN"/>
        </w:rPr>
        <w:t>采购需求清单</w:t>
      </w:r>
      <w:bookmarkEnd w:id="29"/>
      <w:bookmarkEnd w:id="30"/>
      <w:bookmarkEnd w:id="31"/>
      <w:bookmarkEnd w:id="32"/>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7"/>
        <w:gridCol w:w="1922"/>
        <w:gridCol w:w="2175"/>
        <w:gridCol w:w="1399"/>
        <w:gridCol w:w="1399"/>
      </w:tblGrid>
      <w:tr w14:paraId="0894D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940" w:type="pct"/>
            <w:noWrap w:val="0"/>
            <w:vAlign w:val="center"/>
          </w:tcPr>
          <w:p w14:paraId="19A4E9FF">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品名或项目</w:t>
            </w:r>
          </w:p>
        </w:tc>
        <w:tc>
          <w:tcPr>
            <w:tcW w:w="1131" w:type="pct"/>
            <w:noWrap w:val="0"/>
            <w:vAlign w:val="center"/>
          </w:tcPr>
          <w:p w14:paraId="5E7C1553">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规格型号（cm）</w:t>
            </w:r>
          </w:p>
        </w:tc>
        <w:tc>
          <w:tcPr>
            <w:tcW w:w="1280" w:type="pct"/>
            <w:noWrap w:val="0"/>
            <w:vAlign w:val="center"/>
          </w:tcPr>
          <w:p w14:paraId="2B673CFC">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材质工艺</w:t>
            </w:r>
          </w:p>
        </w:tc>
        <w:tc>
          <w:tcPr>
            <w:tcW w:w="823" w:type="pct"/>
            <w:noWrap w:val="0"/>
            <w:vAlign w:val="center"/>
          </w:tcPr>
          <w:p w14:paraId="2AB3B8F3">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c>
          <w:tcPr>
            <w:tcW w:w="823" w:type="pct"/>
            <w:noWrap w:val="0"/>
            <w:vAlign w:val="center"/>
          </w:tcPr>
          <w:p w14:paraId="2A10F112">
            <w:pPr>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备注</w:t>
            </w:r>
          </w:p>
        </w:tc>
      </w:tr>
      <w:tr w14:paraId="5044E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940" w:type="pct"/>
            <w:noWrap w:val="0"/>
            <w:vAlign w:val="center"/>
          </w:tcPr>
          <w:p w14:paraId="6FF57C1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大禹雕塑</w:t>
            </w:r>
          </w:p>
        </w:tc>
        <w:tc>
          <w:tcPr>
            <w:tcW w:w="1131" w:type="pct"/>
            <w:noWrap w:val="0"/>
            <w:vAlign w:val="center"/>
          </w:tcPr>
          <w:p w14:paraId="2C62A82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58CM</w:t>
            </w:r>
            <w:r>
              <w:rPr>
                <w:rFonts w:hint="eastAsia" w:ascii="宋体" w:hAnsi="宋体" w:eastAsia="宋体" w:cs="宋体"/>
                <w:color w:val="auto"/>
                <w:sz w:val="24"/>
                <w:szCs w:val="24"/>
                <w:highlight w:val="none"/>
                <w:lang w:eastAsia="zh-CN"/>
              </w:rPr>
              <w:t>（含底座）</w:t>
            </w:r>
          </w:p>
        </w:tc>
        <w:tc>
          <w:tcPr>
            <w:tcW w:w="1280" w:type="pct"/>
            <w:noWrap w:val="0"/>
            <w:vAlign w:val="center"/>
          </w:tcPr>
          <w:p w14:paraId="160376CC">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黄铜铸造，表面贴金</w:t>
            </w:r>
          </w:p>
        </w:tc>
        <w:tc>
          <w:tcPr>
            <w:tcW w:w="823" w:type="pct"/>
            <w:noWrap w:val="0"/>
            <w:vAlign w:val="center"/>
          </w:tcPr>
          <w:p w14:paraId="1D62832F">
            <w:pPr>
              <w:jc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zh-CN"/>
              </w:rPr>
              <w:t>座</w:t>
            </w:r>
          </w:p>
        </w:tc>
        <w:tc>
          <w:tcPr>
            <w:tcW w:w="823" w:type="pct"/>
            <w:noWrap w:val="0"/>
            <w:vAlign w:val="center"/>
          </w:tcPr>
          <w:p w14:paraId="18FA5002">
            <w:pPr>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一星金鼎3座，金鼎5座</w:t>
            </w:r>
          </w:p>
        </w:tc>
      </w:tr>
      <w:tr w14:paraId="3E6BF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940" w:type="pct"/>
            <w:noWrap w:val="0"/>
            <w:vAlign w:val="center"/>
          </w:tcPr>
          <w:p w14:paraId="0F7D6FE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大禹雕塑</w:t>
            </w:r>
          </w:p>
        </w:tc>
        <w:tc>
          <w:tcPr>
            <w:tcW w:w="1131" w:type="pct"/>
            <w:noWrap w:val="0"/>
            <w:vAlign w:val="center"/>
          </w:tcPr>
          <w:p w14:paraId="3F412E72">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48CM</w:t>
            </w:r>
            <w:r>
              <w:rPr>
                <w:rFonts w:hint="eastAsia" w:ascii="宋体" w:hAnsi="宋体" w:eastAsia="宋体" w:cs="宋体"/>
                <w:color w:val="auto"/>
                <w:sz w:val="24"/>
                <w:szCs w:val="24"/>
                <w:highlight w:val="none"/>
                <w:lang w:eastAsia="zh-CN"/>
              </w:rPr>
              <w:t>（含底座）</w:t>
            </w:r>
          </w:p>
        </w:tc>
        <w:tc>
          <w:tcPr>
            <w:tcW w:w="1280" w:type="pct"/>
            <w:noWrap w:val="0"/>
            <w:vAlign w:val="center"/>
          </w:tcPr>
          <w:p w14:paraId="68BF138D">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黄铜铸造，古铜色</w:t>
            </w:r>
          </w:p>
        </w:tc>
        <w:tc>
          <w:tcPr>
            <w:tcW w:w="823" w:type="pct"/>
            <w:noWrap w:val="0"/>
            <w:vAlign w:val="center"/>
          </w:tcPr>
          <w:p w14:paraId="58681158">
            <w:pPr>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9</w:t>
            </w:r>
            <w:r>
              <w:rPr>
                <w:rFonts w:hint="eastAsia" w:ascii="宋体" w:hAnsi="宋体" w:eastAsia="宋体" w:cs="宋体"/>
                <w:color w:val="auto"/>
                <w:sz w:val="24"/>
                <w:szCs w:val="24"/>
                <w:highlight w:val="none"/>
                <w:lang w:val="en-US" w:eastAsia="zh-CN"/>
              </w:rPr>
              <w:t>座</w:t>
            </w:r>
          </w:p>
        </w:tc>
        <w:tc>
          <w:tcPr>
            <w:tcW w:w="823" w:type="pct"/>
            <w:noWrap w:val="0"/>
            <w:vAlign w:val="center"/>
          </w:tcPr>
          <w:p w14:paraId="72377537">
            <w:pPr>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w:t>
            </w:r>
          </w:p>
        </w:tc>
      </w:tr>
      <w:tr w14:paraId="4593E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940" w:type="pct"/>
            <w:noWrap w:val="0"/>
            <w:vAlign w:val="center"/>
          </w:tcPr>
          <w:p w14:paraId="602740E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大禹雕塑</w:t>
            </w:r>
          </w:p>
        </w:tc>
        <w:tc>
          <w:tcPr>
            <w:tcW w:w="1131" w:type="pct"/>
            <w:noWrap w:val="0"/>
            <w:vAlign w:val="center"/>
          </w:tcPr>
          <w:p w14:paraId="671261B4">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48CM</w:t>
            </w:r>
            <w:r>
              <w:rPr>
                <w:rFonts w:hint="eastAsia" w:ascii="宋体" w:hAnsi="宋体" w:eastAsia="宋体" w:cs="宋体"/>
                <w:color w:val="auto"/>
                <w:sz w:val="24"/>
                <w:szCs w:val="24"/>
                <w:highlight w:val="none"/>
                <w:lang w:eastAsia="zh-CN"/>
              </w:rPr>
              <w:t>（含底座）</w:t>
            </w:r>
          </w:p>
        </w:tc>
        <w:tc>
          <w:tcPr>
            <w:tcW w:w="1280" w:type="pct"/>
            <w:noWrap w:val="0"/>
            <w:vAlign w:val="center"/>
          </w:tcPr>
          <w:p w14:paraId="0C89F3B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黄铜铸造，表面贴银</w:t>
            </w:r>
          </w:p>
        </w:tc>
        <w:tc>
          <w:tcPr>
            <w:tcW w:w="823" w:type="pct"/>
            <w:noWrap w:val="0"/>
            <w:vAlign w:val="center"/>
          </w:tcPr>
          <w:p w14:paraId="0C06B61B">
            <w:pPr>
              <w:jc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22</w:t>
            </w:r>
            <w:r>
              <w:rPr>
                <w:rFonts w:hint="eastAsia" w:ascii="宋体" w:hAnsi="宋体" w:eastAsia="宋体" w:cs="宋体"/>
                <w:color w:val="auto"/>
                <w:sz w:val="24"/>
                <w:szCs w:val="24"/>
                <w:highlight w:val="none"/>
                <w:lang w:val="en-US" w:eastAsia="zh-CN"/>
              </w:rPr>
              <w:t>座</w:t>
            </w:r>
          </w:p>
        </w:tc>
        <w:tc>
          <w:tcPr>
            <w:tcW w:w="823" w:type="pct"/>
            <w:noWrap w:val="0"/>
            <w:vAlign w:val="center"/>
          </w:tcPr>
          <w:p w14:paraId="7FFA40B4">
            <w:pPr>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w:t>
            </w:r>
          </w:p>
        </w:tc>
      </w:tr>
      <w:tr w14:paraId="2158E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940" w:type="pct"/>
            <w:noWrap w:val="0"/>
            <w:vAlign w:val="center"/>
          </w:tcPr>
          <w:p w14:paraId="00BAF3A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大禹雕塑</w:t>
            </w:r>
          </w:p>
        </w:tc>
        <w:tc>
          <w:tcPr>
            <w:tcW w:w="1131" w:type="pct"/>
            <w:noWrap w:val="0"/>
            <w:vAlign w:val="center"/>
          </w:tcPr>
          <w:p w14:paraId="211F648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48CM</w:t>
            </w:r>
            <w:r>
              <w:rPr>
                <w:rFonts w:hint="eastAsia" w:ascii="宋体" w:hAnsi="宋体" w:eastAsia="宋体" w:cs="宋体"/>
                <w:color w:val="auto"/>
                <w:sz w:val="24"/>
                <w:szCs w:val="24"/>
                <w:highlight w:val="none"/>
                <w:lang w:eastAsia="zh-CN"/>
              </w:rPr>
              <w:t>（含底座）</w:t>
            </w:r>
          </w:p>
        </w:tc>
        <w:tc>
          <w:tcPr>
            <w:tcW w:w="1280" w:type="pct"/>
            <w:noWrap w:val="0"/>
            <w:vAlign w:val="center"/>
          </w:tcPr>
          <w:p w14:paraId="7FAD646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黄铜铸造，表面贴金</w:t>
            </w:r>
          </w:p>
        </w:tc>
        <w:tc>
          <w:tcPr>
            <w:tcW w:w="823" w:type="pct"/>
            <w:noWrap w:val="0"/>
            <w:vAlign w:val="center"/>
          </w:tcPr>
          <w:p w14:paraId="680D7F5A">
            <w:pPr>
              <w:jc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13</w:t>
            </w:r>
            <w:r>
              <w:rPr>
                <w:rFonts w:hint="eastAsia" w:ascii="宋体" w:hAnsi="宋体" w:eastAsia="宋体" w:cs="宋体"/>
                <w:color w:val="auto"/>
                <w:sz w:val="24"/>
                <w:szCs w:val="24"/>
                <w:highlight w:val="none"/>
                <w:lang w:val="en-US" w:eastAsia="zh-CN"/>
              </w:rPr>
              <w:t>座</w:t>
            </w:r>
          </w:p>
        </w:tc>
        <w:tc>
          <w:tcPr>
            <w:tcW w:w="823" w:type="pct"/>
            <w:noWrap w:val="0"/>
            <w:vAlign w:val="center"/>
          </w:tcPr>
          <w:p w14:paraId="52C25BB1">
            <w:pPr>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一星金鼎4座，金鼎9座</w:t>
            </w:r>
          </w:p>
        </w:tc>
      </w:tr>
    </w:tbl>
    <w:p w14:paraId="302AF978">
      <w:pPr>
        <w:pStyle w:val="6"/>
        <w:bidi w:val="0"/>
        <w:rPr>
          <w:rFonts w:hint="eastAsia" w:ascii="宋体" w:hAnsi="宋体" w:eastAsia="宋体" w:cs="宋体"/>
          <w:color w:val="auto"/>
          <w:sz w:val="24"/>
          <w:szCs w:val="24"/>
          <w:highlight w:val="none"/>
        </w:rPr>
      </w:pPr>
      <w:bookmarkStart w:id="36" w:name="_Toc21789"/>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rPr>
        <w:t>雕塑尺寸要求：</w:t>
      </w:r>
      <w:bookmarkEnd w:id="36"/>
    </w:p>
    <w:p w14:paraId="0A4C18CA">
      <w:pPr>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1：雕塑总高约48CM，宽度约14CM.整个雕塑重量不低于7公斤。</w:t>
      </w:r>
    </w:p>
    <w:p w14:paraId="716E644B">
      <w:pPr>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2：雕塑总高约58CM,宽度约17CM,整个雕塑重量不低于11公斤。</w:t>
      </w:r>
    </w:p>
    <w:p w14:paraId="39F52E86">
      <w:pPr>
        <w:pStyle w:val="6"/>
        <w:bidi w:val="0"/>
        <w:rPr>
          <w:rFonts w:hint="eastAsia" w:ascii="宋体" w:hAnsi="宋体" w:eastAsia="宋体" w:cs="宋体"/>
          <w:color w:val="auto"/>
          <w:sz w:val="24"/>
          <w:szCs w:val="24"/>
          <w:highlight w:val="none"/>
        </w:rPr>
      </w:pPr>
      <w:bookmarkStart w:id="37" w:name="_Toc30835"/>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rPr>
        <w:t>材料：</w:t>
      </w:r>
      <w:bookmarkEnd w:id="37"/>
    </w:p>
    <w:p w14:paraId="5C53C718">
      <w:pPr>
        <w:numPr>
          <w:ilvl w:val="0"/>
          <w:numId w:val="0"/>
        </w:numPr>
        <w:ind w:leftChars="0" w:firstLine="480"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H62黄铜</w:t>
      </w:r>
      <w:r>
        <w:rPr>
          <w:rFonts w:hint="eastAsia" w:ascii="宋体" w:hAnsi="宋体" w:eastAsia="宋体" w:cs="宋体"/>
          <w:color w:val="auto"/>
          <w:sz w:val="24"/>
          <w:szCs w:val="24"/>
          <w:highlight w:val="none"/>
          <w:lang w:eastAsia="zh-CN"/>
        </w:rPr>
        <w:t>：铜62%，锌38%</w:t>
      </w:r>
    </w:p>
    <w:p w14:paraId="4FA113E4">
      <w:pPr>
        <w:pStyle w:val="2"/>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金：纯度为98金箔</w:t>
      </w:r>
    </w:p>
    <w:p w14:paraId="2C177E62">
      <w:pPr>
        <w:pStyle w:val="2"/>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银：纯度为99银箔</w:t>
      </w:r>
    </w:p>
    <w:p w14:paraId="030948A8">
      <w:pPr>
        <w:pStyle w:val="6"/>
        <w:bidi w:val="0"/>
        <w:rPr>
          <w:rFonts w:hint="eastAsia" w:ascii="宋体" w:hAnsi="宋体" w:eastAsia="宋体" w:cs="宋体"/>
          <w:color w:val="auto"/>
          <w:sz w:val="24"/>
          <w:szCs w:val="24"/>
          <w:highlight w:val="none"/>
        </w:rPr>
      </w:pPr>
      <w:bookmarkStart w:id="38" w:name="_Toc18145"/>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rPr>
        <w:t>工艺：</w:t>
      </w:r>
      <w:bookmarkEnd w:id="38"/>
    </w:p>
    <w:p w14:paraId="1358867D">
      <w:pPr>
        <w:numPr>
          <w:ilvl w:val="0"/>
          <w:numId w:val="0"/>
        </w:numPr>
        <w:ind w:leftChars="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精密铸造</w:t>
      </w:r>
    </w:p>
    <w:p w14:paraId="4220B6D6">
      <w:pPr>
        <w:pStyle w:val="6"/>
        <w:bidi w:val="0"/>
        <w:rPr>
          <w:rFonts w:hint="eastAsia" w:ascii="宋体" w:hAnsi="宋体" w:eastAsia="宋体" w:cs="宋体"/>
          <w:color w:val="auto"/>
          <w:sz w:val="24"/>
          <w:szCs w:val="24"/>
          <w:highlight w:val="none"/>
        </w:rPr>
      </w:pPr>
      <w:bookmarkStart w:id="39" w:name="_Toc31285"/>
      <w:r>
        <w:rPr>
          <w:rFonts w:hint="eastAsia" w:ascii="宋体" w:hAnsi="宋体" w:eastAsia="宋体" w:cs="宋体"/>
          <w:color w:val="auto"/>
          <w:sz w:val="24"/>
          <w:szCs w:val="24"/>
          <w:highlight w:val="none"/>
          <w:lang w:val="en-US" w:eastAsia="zh-CN"/>
        </w:rPr>
        <w:t>五、</w:t>
      </w:r>
      <w:r>
        <w:rPr>
          <w:rFonts w:hint="eastAsia" w:ascii="宋体" w:hAnsi="宋体" w:eastAsia="宋体" w:cs="宋体"/>
          <w:color w:val="auto"/>
          <w:sz w:val="24"/>
          <w:szCs w:val="24"/>
          <w:highlight w:val="none"/>
        </w:rPr>
        <w:t>质量要求：</w:t>
      </w:r>
      <w:bookmarkEnd w:id="39"/>
    </w:p>
    <w:p w14:paraId="7A11A8E5">
      <w:pPr>
        <w:numPr>
          <w:ilvl w:val="0"/>
          <w:numId w:val="0"/>
        </w:numPr>
        <w:ind w:leftChars="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像身及底座表面应光滑平整；大小立像颜色应保持一致；线条流畅、造型完整、无变形，无明显色差，着色基本一致。如乙方制作完成的产品不符质量要求的，必须无偿承担修复、重做等义务。</w:t>
      </w:r>
    </w:p>
    <w:p w14:paraId="4F2C0FE1">
      <w:pPr>
        <w:pStyle w:val="6"/>
        <w:bidi w:val="0"/>
        <w:rPr>
          <w:rFonts w:hint="eastAsia"/>
          <w:lang w:val="en-US" w:eastAsia="zh-CN"/>
        </w:rPr>
      </w:pPr>
      <w:bookmarkStart w:id="40" w:name="_Toc27796"/>
      <w:r>
        <w:rPr>
          <w:rFonts w:hint="eastAsia"/>
          <w:lang w:val="en-US" w:eastAsia="zh-CN"/>
        </w:rPr>
        <w:t>六、包装要求：</w:t>
      </w:r>
      <w:bookmarkEnd w:id="40"/>
    </w:p>
    <w:p w14:paraId="3B09F893">
      <w:pPr>
        <w:pStyle w:val="2"/>
        <w:ind w:left="0" w:leftChars="0"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kern w:val="0"/>
          <w:sz w:val="24"/>
          <w:szCs w:val="24"/>
          <w:highlight w:val="none"/>
        </w:rPr>
        <w:t>木质材料包装盒，</w:t>
      </w:r>
      <w:r>
        <w:rPr>
          <w:rFonts w:hint="eastAsia" w:cs="宋体"/>
          <w:color w:val="auto"/>
          <w:kern w:val="0"/>
          <w:sz w:val="24"/>
          <w:szCs w:val="24"/>
          <w:highlight w:val="none"/>
          <w:lang w:val="en-US" w:eastAsia="zh-CN"/>
        </w:rPr>
        <w:t>需保证</w:t>
      </w:r>
      <w:r>
        <w:rPr>
          <w:rFonts w:hint="eastAsia" w:ascii="宋体" w:hAnsi="宋体" w:eastAsia="宋体" w:cs="宋体"/>
          <w:color w:val="auto"/>
          <w:kern w:val="0"/>
          <w:sz w:val="24"/>
          <w:szCs w:val="24"/>
          <w:highlight w:val="none"/>
        </w:rPr>
        <w:t>较高</w:t>
      </w:r>
      <w:r>
        <w:rPr>
          <w:rFonts w:hint="eastAsia" w:cs="宋体"/>
          <w:color w:val="auto"/>
          <w:kern w:val="0"/>
          <w:sz w:val="24"/>
          <w:szCs w:val="24"/>
          <w:highlight w:val="none"/>
          <w:lang w:val="en-US" w:eastAsia="zh-CN"/>
        </w:rPr>
        <w:t>的</w:t>
      </w:r>
      <w:r>
        <w:rPr>
          <w:rFonts w:hint="eastAsia" w:ascii="宋体" w:hAnsi="宋体" w:eastAsia="宋体" w:cs="宋体"/>
          <w:color w:val="auto"/>
          <w:kern w:val="0"/>
          <w:sz w:val="24"/>
          <w:szCs w:val="24"/>
          <w:highlight w:val="none"/>
        </w:rPr>
        <w:t>强度</w:t>
      </w:r>
      <w:r>
        <w:rPr>
          <w:rFonts w:hint="eastAsia" w:cs="宋体"/>
          <w:color w:val="auto"/>
          <w:kern w:val="0"/>
          <w:sz w:val="24"/>
          <w:szCs w:val="24"/>
          <w:highlight w:val="none"/>
          <w:lang w:eastAsia="zh-CN"/>
        </w:rPr>
        <w:t>，</w:t>
      </w:r>
      <w:r>
        <w:rPr>
          <w:rFonts w:hint="eastAsia" w:ascii="宋体" w:hAnsi="宋体" w:eastAsia="宋体" w:cs="宋体"/>
          <w:color w:val="auto"/>
          <w:kern w:val="0"/>
          <w:sz w:val="24"/>
          <w:szCs w:val="24"/>
          <w:highlight w:val="none"/>
        </w:rPr>
        <w:t>便于运输，尺寸：58cm;48cm;两种；如出现奖品损坏由</w:t>
      </w:r>
      <w:r>
        <w:rPr>
          <w:rFonts w:hint="eastAsia" w:cs="宋体"/>
          <w:color w:val="auto"/>
          <w:kern w:val="0"/>
          <w:sz w:val="24"/>
          <w:szCs w:val="24"/>
          <w:highlight w:val="none"/>
          <w:lang w:val="en-US" w:eastAsia="zh-CN"/>
        </w:rPr>
        <w:t>中标人</w:t>
      </w:r>
      <w:r>
        <w:rPr>
          <w:rFonts w:hint="eastAsia" w:ascii="宋体" w:hAnsi="宋体" w:eastAsia="宋体" w:cs="宋体"/>
          <w:color w:val="auto"/>
          <w:kern w:val="0"/>
          <w:sz w:val="24"/>
          <w:szCs w:val="24"/>
          <w:highlight w:val="none"/>
        </w:rPr>
        <w:t>负全责</w:t>
      </w:r>
      <w:r>
        <w:rPr>
          <w:rFonts w:hint="eastAsia" w:cs="宋体"/>
          <w:color w:val="auto"/>
          <w:kern w:val="0"/>
          <w:sz w:val="24"/>
          <w:szCs w:val="24"/>
          <w:highlight w:val="none"/>
          <w:lang w:eastAsia="zh-CN"/>
        </w:rPr>
        <w:t>，</w:t>
      </w:r>
      <w:r>
        <w:rPr>
          <w:rFonts w:hint="eastAsia" w:cs="宋体"/>
          <w:color w:val="auto"/>
          <w:kern w:val="0"/>
          <w:sz w:val="24"/>
          <w:szCs w:val="24"/>
          <w:highlight w:val="none"/>
          <w:lang w:val="en-US" w:eastAsia="zh-CN"/>
        </w:rPr>
        <w:t>费用包含在投标总价中</w:t>
      </w:r>
      <w:r>
        <w:rPr>
          <w:rFonts w:hint="eastAsia" w:ascii="宋体" w:hAnsi="宋体" w:eastAsia="宋体" w:cs="宋体"/>
          <w:color w:val="auto"/>
          <w:kern w:val="0"/>
          <w:sz w:val="24"/>
          <w:szCs w:val="24"/>
          <w:highlight w:val="none"/>
        </w:rPr>
        <w:t>。</w:t>
      </w:r>
    </w:p>
    <w:p w14:paraId="454A3163">
      <w:pPr>
        <w:pStyle w:val="6"/>
        <w:numPr>
          <w:ilvl w:val="0"/>
          <w:numId w:val="2"/>
        </w:numPr>
        <w:bidi w:val="0"/>
        <w:rPr>
          <w:rFonts w:hint="eastAsia"/>
        </w:rPr>
      </w:pPr>
      <w:bookmarkStart w:id="41" w:name="_Toc25015"/>
      <w:bookmarkStart w:id="42" w:name="_Toc25779"/>
      <w:bookmarkStart w:id="43" w:name="_Toc7171"/>
      <w:bookmarkStart w:id="44" w:name="_Toc1854"/>
      <w:bookmarkStart w:id="45" w:name="_Toc13801"/>
      <w:r>
        <w:rPr>
          <w:rFonts w:hint="eastAsia"/>
        </w:rPr>
        <w:t>样品送样要求</w:t>
      </w:r>
      <w:bookmarkEnd w:id="33"/>
      <w:bookmarkEnd w:id="41"/>
      <w:bookmarkEnd w:id="42"/>
      <w:bookmarkEnd w:id="43"/>
      <w:bookmarkEnd w:id="44"/>
      <w:bookmarkEnd w:id="45"/>
    </w:p>
    <w:tbl>
      <w:tblPr>
        <w:tblStyle w:val="1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2"/>
        <w:gridCol w:w="3340"/>
        <w:gridCol w:w="4046"/>
      </w:tblGrid>
      <w:tr w14:paraId="3C0D9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9" w:type="pct"/>
            <w:noWrap w:val="0"/>
            <w:vAlign w:val="top"/>
          </w:tcPr>
          <w:p w14:paraId="0EDB5CFB">
            <w:pPr>
              <w:pStyle w:val="9"/>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1967" w:type="pct"/>
            <w:noWrap w:val="0"/>
            <w:vAlign w:val="top"/>
          </w:tcPr>
          <w:p w14:paraId="3D8566D9">
            <w:pPr>
              <w:pStyle w:val="9"/>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项目</w:t>
            </w:r>
          </w:p>
        </w:tc>
        <w:tc>
          <w:tcPr>
            <w:tcW w:w="2382" w:type="pct"/>
            <w:noWrap w:val="0"/>
            <w:vAlign w:val="top"/>
          </w:tcPr>
          <w:p w14:paraId="3E3E5A6C">
            <w:pPr>
              <w:pStyle w:val="9"/>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数量</w:t>
            </w:r>
          </w:p>
        </w:tc>
      </w:tr>
      <w:tr w14:paraId="77018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pct"/>
            <w:noWrap w:val="0"/>
            <w:vAlign w:val="top"/>
          </w:tcPr>
          <w:p w14:paraId="24CAF76C">
            <w:pPr>
              <w:pStyle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967" w:type="pct"/>
            <w:noWrap w:val="0"/>
            <w:vAlign w:val="center"/>
          </w:tcPr>
          <w:p w14:paraId="25D6186F">
            <w:pPr>
              <w:pStyle w:val="19"/>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highlight w:val="none"/>
              </w:rPr>
              <w:t>大禹雕塑</w:t>
            </w: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8CM</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黄铜铸造，古铜色</w:t>
            </w:r>
          </w:p>
        </w:tc>
        <w:tc>
          <w:tcPr>
            <w:tcW w:w="2382" w:type="pct"/>
            <w:noWrap w:val="0"/>
            <w:vAlign w:val="top"/>
          </w:tcPr>
          <w:p w14:paraId="19D1914B">
            <w:pPr>
              <w:pStyle w:val="9"/>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1座</w:t>
            </w:r>
          </w:p>
        </w:tc>
      </w:tr>
      <w:tr w14:paraId="79353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pct"/>
            <w:noWrap w:val="0"/>
            <w:vAlign w:val="top"/>
          </w:tcPr>
          <w:p w14:paraId="076555C6">
            <w:pPr>
              <w:pStyle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1967" w:type="pct"/>
            <w:noWrap w:val="0"/>
            <w:vAlign w:val="center"/>
          </w:tcPr>
          <w:p w14:paraId="08DE408F">
            <w:pPr>
              <w:pStyle w:val="1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金箔含量检测报告</w:t>
            </w:r>
          </w:p>
        </w:tc>
        <w:tc>
          <w:tcPr>
            <w:tcW w:w="2382" w:type="pct"/>
            <w:noWrap w:val="0"/>
            <w:vAlign w:val="top"/>
          </w:tcPr>
          <w:p w14:paraId="7F9110D4">
            <w:pPr>
              <w:pStyle w:val="9"/>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1份</w:t>
            </w:r>
          </w:p>
        </w:tc>
      </w:tr>
      <w:tr w14:paraId="49320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pct"/>
            <w:noWrap w:val="0"/>
            <w:vAlign w:val="top"/>
          </w:tcPr>
          <w:p w14:paraId="7F247A6C">
            <w:pPr>
              <w:pStyle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1967" w:type="pct"/>
            <w:noWrap w:val="0"/>
            <w:vAlign w:val="center"/>
          </w:tcPr>
          <w:p w14:paraId="69EEA418">
            <w:pPr>
              <w:pStyle w:val="1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银箔含量检测报告</w:t>
            </w:r>
          </w:p>
        </w:tc>
        <w:tc>
          <w:tcPr>
            <w:tcW w:w="2382" w:type="pct"/>
            <w:noWrap w:val="0"/>
            <w:vAlign w:val="top"/>
          </w:tcPr>
          <w:p w14:paraId="5E6C0991">
            <w:pPr>
              <w:pStyle w:val="9"/>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1份</w:t>
            </w:r>
          </w:p>
        </w:tc>
      </w:tr>
      <w:tr w14:paraId="3B445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9" w:type="pct"/>
            <w:noWrap w:val="0"/>
            <w:vAlign w:val="top"/>
          </w:tcPr>
          <w:p w14:paraId="71F06A00">
            <w:pPr>
              <w:pStyle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1967" w:type="pct"/>
            <w:noWrap w:val="0"/>
            <w:vAlign w:val="center"/>
          </w:tcPr>
          <w:p w14:paraId="04394ED6">
            <w:pPr>
              <w:pStyle w:val="1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铜含量检测报告</w:t>
            </w:r>
          </w:p>
        </w:tc>
        <w:tc>
          <w:tcPr>
            <w:tcW w:w="2382" w:type="pct"/>
            <w:noWrap w:val="0"/>
            <w:vAlign w:val="top"/>
          </w:tcPr>
          <w:p w14:paraId="5C2C3AC3">
            <w:pPr>
              <w:pStyle w:val="9"/>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1份</w:t>
            </w:r>
          </w:p>
        </w:tc>
      </w:tr>
    </w:tbl>
    <w:p w14:paraId="09953032">
      <w:pPr>
        <w:pageBreakBefore w:val="0"/>
        <w:widowControl w:val="0"/>
        <w:kinsoku/>
        <w:wordWrap/>
        <w:overflowPunct/>
        <w:topLinePunct w:val="0"/>
        <w:autoSpaceDE/>
        <w:autoSpaceDN/>
        <w:bidi w:val="0"/>
        <w:spacing w:line="360" w:lineRule="auto"/>
        <w:ind w:firstLine="0" w:firstLineChars="0"/>
        <w:textAlignment w:val="auto"/>
        <w:rPr>
          <w:rFonts w:hint="eastAsia" w:ascii="宋体" w:hAnsi="宋体" w:eastAsia="宋体" w:cs="宋体"/>
          <w:b/>
          <w:color w:val="auto"/>
          <w:sz w:val="24"/>
          <w:szCs w:val="24"/>
          <w:highlight w:val="none"/>
        </w:rPr>
      </w:pPr>
    </w:p>
    <w:p w14:paraId="5F65ECD9">
      <w:pPr>
        <w:pageBreakBefore w:val="0"/>
        <w:widowControl w:val="0"/>
        <w:kinsoku/>
        <w:wordWrap/>
        <w:overflowPunct/>
        <w:topLinePunct w:val="0"/>
        <w:autoSpaceDE/>
        <w:autoSpaceDN/>
        <w:bidi w:val="0"/>
        <w:spacing w:line="360" w:lineRule="auto"/>
        <w:ind w:firstLine="0" w:firstLineChars="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样品要求：</w:t>
      </w:r>
    </w:p>
    <w:p w14:paraId="6E6DA5CE">
      <w:pPr>
        <w:pageBreakBefore w:val="0"/>
        <w:widowControl w:val="0"/>
        <w:kinsoku/>
        <w:wordWrap/>
        <w:overflowPunct/>
        <w:topLinePunct w:val="0"/>
        <w:autoSpaceDE/>
        <w:autoSpaceDN/>
        <w:bidi w:val="0"/>
        <w:spacing w:line="360" w:lineRule="auto"/>
        <w:ind w:firstLine="396"/>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1.本项目投标时要求</w:t>
      </w:r>
      <w:r>
        <w:rPr>
          <w:rFonts w:hint="eastAsia" w:ascii="宋体" w:hAnsi="宋体" w:cs="宋体"/>
          <w:color w:val="auto"/>
          <w:spacing w:val="-6"/>
          <w:sz w:val="24"/>
          <w:szCs w:val="24"/>
          <w:highlight w:val="none"/>
          <w:lang w:val="en-US" w:eastAsia="zh-CN"/>
        </w:rPr>
        <w:t>提供</w:t>
      </w:r>
      <w:r>
        <w:rPr>
          <w:rFonts w:hint="eastAsia" w:ascii="宋体" w:hAnsi="宋体" w:eastAsia="宋体" w:cs="宋体"/>
          <w:color w:val="auto"/>
          <w:spacing w:val="-6"/>
          <w:sz w:val="24"/>
          <w:szCs w:val="24"/>
          <w:highlight w:val="none"/>
        </w:rPr>
        <w:t>以上产品实物样品。</w:t>
      </w:r>
    </w:p>
    <w:p w14:paraId="7FA6CDFE">
      <w:pPr>
        <w:pageBreakBefore w:val="0"/>
        <w:widowControl w:val="0"/>
        <w:kinsoku/>
        <w:wordWrap/>
        <w:overflowPunct/>
        <w:topLinePunct w:val="0"/>
        <w:autoSpaceDE/>
        <w:autoSpaceDN/>
        <w:bidi w:val="0"/>
        <w:spacing w:line="360" w:lineRule="auto"/>
        <w:ind w:firstLine="396"/>
        <w:textAlignment w:val="auto"/>
        <w:rPr>
          <w:rFonts w:hint="eastAsia" w:ascii="宋体" w:hAnsi="宋体" w:eastAsia="宋体" w:cs="宋体"/>
          <w:color w:val="FF0000"/>
          <w:spacing w:val="-6"/>
          <w:sz w:val="24"/>
          <w:szCs w:val="24"/>
          <w:highlight w:val="none"/>
        </w:rPr>
      </w:pPr>
      <w:r>
        <w:rPr>
          <w:rFonts w:hint="eastAsia" w:ascii="宋体" w:hAnsi="宋体" w:eastAsia="宋体" w:cs="宋体"/>
          <w:color w:val="auto"/>
          <w:spacing w:val="-6"/>
          <w:sz w:val="24"/>
          <w:szCs w:val="24"/>
          <w:highlight w:val="none"/>
        </w:rPr>
        <w:t>2.样品递交截止时间</w:t>
      </w:r>
      <w:r>
        <w:rPr>
          <w:rFonts w:hint="eastAsia" w:ascii="宋体" w:hAnsi="宋体" w:cs="宋体"/>
          <w:color w:val="auto"/>
          <w:sz w:val="24"/>
          <w:highlight w:val="none"/>
          <w:u w:val="single"/>
          <w:lang w:val="en-US" w:eastAsia="zh-CN"/>
        </w:rPr>
        <w:t>投标截止时间前</w:t>
      </w:r>
      <w:r>
        <w:rPr>
          <w:rFonts w:hint="eastAsia" w:ascii="宋体" w:hAnsi="宋体" w:eastAsia="宋体" w:cs="宋体"/>
          <w:color w:val="auto"/>
          <w:spacing w:val="-6"/>
          <w:sz w:val="24"/>
          <w:szCs w:val="24"/>
          <w:highlight w:val="none"/>
        </w:rPr>
        <w:t>，在截止时间前样品须全部安装（如需安装）并递交完毕，逾期送达将予以拒收，地点为：杭州市</w:t>
      </w:r>
      <w:r>
        <w:rPr>
          <w:rFonts w:hint="eastAsia" w:ascii="宋体" w:hAnsi="宋体" w:eastAsia="宋体" w:cs="宋体"/>
          <w:color w:val="auto"/>
          <w:spacing w:val="-6"/>
          <w:sz w:val="24"/>
          <w:szCs w:val="24"/>
          <w:highlight w:val="none"/>
          <w:lang w:val="en-US" w:eastAsia="zh-CN"/>
        </w:rPr>
        <w:t>拱墅区文晖</w:t>
      </w:r>
      <w:r>
        <w:rPr>
          <w:rFonts w:hint="eastAsia" w:ascii="宋体" w:hAnsi="宋体" w:eastAsia="宋体" w:cs="宋体"/>
          <w:color w:val="auto"/>
          <w:spacing w:val="-6"/>
          <w:sz w:val="24"/>
          <w:szCs w:val="24"/>
          <w:highlight w:val="none"/>
        </w:rPr>
        <w:t>路</w:t>
      </w:r>
      <w:r>
        <w:rPr>
          <w:rFonts w:hint="eastAsia" w:ascii="宋体" w:hAnsi="宋体" w:eastAsia="宋体" w:cs="宋体"/>
          <w:color w:val="auto"/>
          <w:spacing w:val="-6"/>
          <w:sz w:val="24"/>
          <w:szCs w:val="24"/>
          <w:highlight w:val="none"/>
          <w:lang w:val="en-US" w:eastAsia="zh-CN"/>
        </w:rPr>
        <w:t>108</w:t>
      </w:r>
      <w:r>
        <w:rPr>
          <w:rFonts w:hint="eastAsia" w:ascii="宋体" w:hAnsi="宋体" w:eastAsia="宋体" w:cs="宋体"/>
          <w:color w:val="auto"/>
          <w:spacing w:val="-6"/>
          <w:sz w:val="24"/>
          <w:szCs w:val="24"/>
          <w:highlight w:val="none"/>
        </w:rPr>
        <w:t>号</w:t>
      </w:r>
      <w:r>
        <w:rPr>
          <w:rFonts w:hint="eastAsia" w:ascii="宋体" w:hAnsi="宋体" w:eastAsia="宋体" w:cs="宋体"/>
          <w:color w:val="auto"/>
          <w:spacing w:val="-6"/>
          <w:sz w:val="24"/>
          <w:szCs w:val="24"/>
          <w:highlight w:val="none"/>
          <w:lang w:val="en-US" w:eastAsia="zh-CN"/>
        </w:rPr>
        <w:t>浙江出版物资大厦</w:t>
      </w:r>
      <w:r>
        <w:rPr>
          <w:rFonts w:hint="eastAsia" w:ascii="宋体" w:hAnsi="宋体" w:eastAsia="宋体" w:cs="宋体"/>
          <w:color w:val="auto"/>
          <w:spacing w:val="-6"/>
          <w:sz w:val="24"/>
          <w:szCs w:val="24"/>
          <w:highlight w:val="none"/>
        </w:rPr>
        <w:t>A座</w:t>
      </w:r>
      <w:r>
        <w:rPr>
          <w:rFonts w:hint="eastAsia" w:ascii="宋体" w:hAnsi="宋体" w:eastAsia="宋体" w:cs="宋体"/>
          <w:color w:val="auto"/>
          <w:spacing w:val="-6"/>
          <w:sz w:val="24"/>
          <w:szCs w:val="24"/>
          <w:highlight w:val="none"/>
          <w:lang w:val="en-US" w:eastAsia="zh-CN"/>
        </w:rPr>
        <w:t>1616</w:t>
      </w:r>
      <w:r>
        <w:rPr>
          <w:rFonts w:hint="eastAsia" w:ascii="宋体" w:hAnsi="宋体" w:eastAsia="宋体" w:cs="宋体"/>
          <w:color w:val="auto"/>
          <w:spacing w:val="-6"/>
          <w:sz w:val="24"/>
          <w:szCs w:val="24"/>
          <w:highlight w:val="none"/>
        </w:rPr>
        <w:t>室</w:t>
      </w:r>
      <w:r>
        <w:rPr>
          <w:rFonts w:hint="eastAsia" w:ascii="宋体" w:hAnsi="宋体" w:eastAsia="宋体" w:cs="宋体"/>
          <w:color w:val="FF0000"/>
          <w:spacing w:val="-6"/>
          <w:sz w:val="24"/>
          <w:szCs w:val="24"/>
          <w:highlight w:val="none"/>
        </w:rPr>
        <w:t>。</w:t>
      </w:r>
    </w:p>
    <w:p w14:paraId="5382A956">
      <w:pPr>
        <w:pageBreakBefore w:val="0"/>
        <w:widowControl w:val="0"/>
        <w:kinsoku/>
        <w:wordWrap/>
        <w:overflowPunct/>
        <w:topLinePunct w:val="0"/>
        <w:autoSpaceDE/>
        <w:autoSpaceDN/>
        <w:bidi w:val="0"/>
        <w:spacing w:line="360" w:lineRule="auto"/>
        <w:ind w:firstLine="396"/>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rPr>
        <w:t>3.中标</w:t>
      </w:r>
      <w:r>
        <w:rPr>
          <w:rFonts w:hint="eastAsia" w:ascii="宋体" w:hAnsi="宋体" w:cs="宋体"/>
          <w:color w:val="auto"/>
          <w:spacing w:val="-6"/>
          <w:sz w:val="24"/>
          <w:szCs w:val="24"/>
          <w:highlight w:val="none"/>
          <w:lang w:val="en-US" w:eastAsia="zh-CN"/>
        </w:rPr>
        <w:t>人</w:t>
      </w:r>
      <w:r>
        <w:rPr>
          <w:rFonts w:hint="eastAsia" w:ascii="宋体" w:hAnsi="宋体" w:eastAsia="宋体" w:cs="宋体"/>
          <w:color w:val="auto"/>
          <w:spacing w:val="-6"/>
          <w:sz w:val="24"/>
          <w:szCs w:val="24"/>
          <w:highlight w:val="none"/>
        </w:rPr>
        <w:t>的样品将被封存作为货物验收的实物质量验收标准</w:t>
      </w:r>
      <w:r>
        <w:rPr>
          <w:rFonts w:hint="eastAsia" w:ascii="宋体" w:hAnsi="宋体" w:cs="宋体"/>
          <w:color w:val="auto"/>
          <w:spacing w:val="-6"/>
          <w:sz w:val="24"/>
          <w:szCs w:val="24"/>
          <w:highlight w:val="none"/>
          <w:lang w:eastAsia="zh-CN"/>
        </w:rPr>
        <w:t>，</w:t>
      </w:r>
      <w:r>
        <w:rPr>
          <w:rFonts w:hint="eastAsia" w:ascii="宋体" w:hAnsi="宋体" w:cs="宋体"/>
          <w:color w:val="auto"/>
          <w:spacing w:val="-6"/>
          <w:sz w:val="24"/>
          <w:szCs w:val="24"/>
          <w:highlight w:val="none"/>
          <w:lang w:val="en-US" w:eastAsia="zh-CN"/>
        </w:rPr>
        <w:t>若提供的成品与样品不一致，</w:t>
      </w:r>
      <w:r>
        <w:rPr>
          <w:rFonts w:hint="eastAsia" w:ascii="宋体" w:hAnsi="宋体" w:eastAsia="宋体" w:cs="宋体"/>
          <w:color w:val="auto"/>
          <w:spacing w:val="-6"/>
          <w:sz w:val="24"/>
          <w:szCs w:val="24"/>
          <w:highlight w:val="none"/>
        </w:rPr>
        <w:t>视为虚假响应，后果自负。未中标</w:t>
      </w:r>
      <w:r>
        <w:rPr>
          <w:rFonts w:hint="eastAsia" w:ascii="宋体" w:hAnsi="宋体" w:cs="宋体"/>
          <w:color w:val="auto"/>
          <w:spacing w:val="-6"/>
          <w:sz w:val="24"/>
          <w:szCs w:val="24"/>
          <w:highlight w:val="none"/>
          <w:lang w:val="en-US" w:eastAsia="zh-CN"/>
        </w:rPr>
        <w:t>人</w:t>
      </w:r>
      <w:r>
        <w:rPr>
          <w:rFonts w:hint="eastAsia" w:ascii="宋体" w:hAnsi="宋体" w:eastAsia="宋体" w:cs="宋体"/>
          <w:color w:val="auto"/>
          <w:spacing w:val="-6"/>
          <w:sz w:val="24"/>
          <w:szCs w:val="24"/>
          <w:highlight w:val="none"/>
        </w:rPr>
        <w:t>的样品请供应商在中标结果公示结束后自行取回，逾期概不负责。</w:t>
      </w:r>
    </w:p>
    <w:p w14:paraId="71E33579">
      <w:pPr>
        <w:pageBreakBefore w:val="0"/>
        <w:widowControl w:val="0"/>
        <w:kinsoku/>
        <w:wordWrap/>
        <w:overflowPunct/>
        <w:topLinePunct w:val="0"/>
        <w:autoSpaceDE/>
        <w:autoSpaceDN/>
        <w:bidi w:val="0"/>
        <w:snapToGrid w:val="0"/>
        <w:spacing w:line="360" w:lineRule="auto"/>
        <w:ind w:firstLine="456"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spacing w:val="-6"/>
          <w:sz w:val="24"/>
          <w:szCs w:val="24"/>
          <w:highlight w:val="none"/>
        </w:rPr>
        <w:t>4.样品</w:t>
      </w:r>
      <w:r>
        <w:rPr>
          <w:rFonts w:hint="eastAsia" w:ascii="宋体" w:hAnsi="宋体" w:cs="宋体"/>
          <w:color w:val="auto"/>
          <w:spacing w:val="-6"/>
          <w:sz w:val="24"/>
          <w:szCs w:val="24"/>
          <w:highlight w:val="none"/>
          <w:lang w:val="en-US" w:eastAsia="zh-CN"/>
        </w:rPr>
        <w:t>根据前附表规定的时间地点</w:t>
      </w:r>
      <w:r>
        <w:rPr>
          <w:rFonts w:hint="eastAsia" w:ascii="宋体" w:hAnsi="宋体" w:eastAsia="宋体" w:cs="宋体"/>
          <w:color w:val="auto"/>
          <w:spacing w:val="-6"/>
          <w:sz w:val="24"/>
          <w:szCs w:val="24"/>
          <w:highlight w:val="none"/>
        </w:rPr>
        <w:t>递交，请在样品显眼位置（内外包装、产品本身及其相关配件）全部标注投标人全称。</w:t>
      </w:r>
    </w:p>
    <w:p w14:paraId="3F538CDE">
      <w:pPr>
        <w:pStyle w:val="6"/>
        <w:bidi w:val="0"/>
        <w:rPr>
          <w:rFonts w:hint="eastAsia" w:ascii="宋体" w:hAnsi="宋体" w:eastAsia="宋体" w:cs="宋体"/>
          <w:color w:val="auto"/>
          <w:sz w:val="24"/>
          <w:szCs w:val="24"/>
          <w:highlight w:val="none"/>
        </w:rPr>
      </w:pPr>
      <w:bookmarkStart w:id="46" w:name="_Toc22698"/>
      <w:r>
        <w:rPr>
          <w:rFonts w:hint="eastAsia" w:ascii="宋体" w:hAnsi="宋体" w:eastAsia="宋体" w:cs="宋体"/>
          <w:b/>
          <w:color w:val="auto"/>
          <w:kern w:val="0"/>
          <w:sz w:val="24"/>
          <w:szCs w:val="24"/>
          <w:highlight w:val="none"/>
          <w:lang w:val="en-US" w:eastAsia="zh-CN"/>
        </w:rPr>
        <w:t>八、</w:t>
      </w:r>
      <w:r>
        <w:rPr>
          <w:rFonts w:hint="eastAsia" w:ascii="宋体" w:hAnsi="宋体" w:eastAsia="宋体" w:cs="宋体"/>
          <w:color w:val="auto"/>
          <w:sz w:val="24"/>
          <w:szCs w:val="24"/>
          <w:highlight w:val="none"/>
        </w:rPr>
        <w:t>大禹鼎效果图</w:t>
      </w:r>
      <w:bookmarkEnd w:id="46"/>
    </w:p>
    <w:p w14:paraId="5676F013">
      <w:pPr>
        <w:pageBreakBefore w:val="0"/>
        <w:widowControl w:val="0"/>
        <w:kinsoku/>
        <w:wordWrap/>
        <w:overflowPunct/>
        <w:topLinePunct w:val="0"/>
        <w:autoSpaceDE/>
        <w:autoSpaceDN/>
        <w:bidi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大禹鼎贴银效果图</w:t>
      </w:r>
    </w:p>
    <w:p w14:paraId="113F3282">
      <w:pPr>
        <w:widowControl/>
        <w:spacing w:before="312" w:beforeLines="100" w:line="360" w:lineRule="auto"/>
        <w:jc w:val="left"/>
        <w:rPr>
          <w:rFonts w:hint="eastAsia" w:ascii="宋体" w:hAnsi="宋体" w:eastAsia="宋体" w:cs="宋体"/>
          <w:color w:val="auto"/>
          <w:kern w:val="0"/>
          <w:sz w:val="24"/>
          <w:highlight w:val="none"/>
        </w:rPr>
      </w:pPr>
      <w:r>
        <w:rPr>
          <w:rFonts w:hint="eastAsia" w:ascii="宋体" w:hAnsi="宋体" w:eastAsia="宋体" w:cs="宋体"/>
          <w:color w:val="auto"/>
          <w:highlight w:val="none"/>
        </w:rPr>
        <w:drawing>
          <wp:inline distT="0" distB="0" distL="114300" distR="114300">
            <wp:extent cx="4380230" cy="5885180"/>
            <wp:effectExtent l="0" t="0" r="127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0"/>
                    <a:stretch>
                      <a:fillRect/>
                    </a:stretch>
                  </pic:blipFill>
                  <pic:spPr>
                    <a:xfrm>
                      <a:off x="0" y="0"/>
                      <a:ext cx="4380230" cy="5885180"/>
                    </a:xfrm>
                    <a:prstGeom prst="rect">
                      <a:avLst/>
                    </a:prstGeom>
                    <a:noFill/>
                    <a:ln>
                      <a:noFill/>
                    </a:ln>
                  </pic:spPr>
                </pic:pic>
              </a:graphicData>
            </a:graphic>
          </wp:inline>
        </w:drawing>
      </w:r>
    </w:p>
    <w:p w14:paraId="5DC3AD30">
      <w:pPr>
        <w:widowControl/>
        <w:spacing w:before="312" w:beforeLines="100" w:line="360" w:lineRule="auto"/>
        <w:jc w:val="left"/>
        <w:rPr>
          <w:rFonts w:hint="eastAsia" w:ascii="宋体" w:hAnsi="宋体" w:eastAsia="宋体" w:cs="宋体"/>
          <w:color w:val="auto"/>
          <w:kern w:val="0"/>
          <w:sz w:val="24"/>
          <w:highlight w:val="none"/>
        </w:rPr>
      </w:pPr>
    </w:p>
    <w:p w14:paraId="0CFF7C59">
      <w:pPr>
        <w:widowControl/>
        <w:spacing w:before="312" w:beforeLines="100" w:line="360" w:lineRule="auto"/>
        <w:jc w:val="left"/>
        <w:rPr>
          <w:rFonts w:hint="eastAsia" w:ascii="宋体" w:hAnsi="宋体" w:eastAsia="宋体" w:cs="宋体"/>
          <w:color w:val="auto"/>
          <w:highlight w:val="none"/>
        </w:rPr>
      </w:pPr>
      <w:r>
        <w:rPr>
          <w:rFonts w:hint="eastAsia" w:ascii="宋体" w:hAnsi="宋体" w:eastAsia="宋体" w:cs="宋体"/>
          <w:color w:val="auto"/>
          <w:kern w:val="0"/>
          <w:sz w:val="24"/>
          <w:highlight w:val="none"/>
        </w:rPr>
        <w:t>大禹鼎贴金效果图</w:t>
      </w:r>
      <w:r>
        <w:rPr>
          <w:rFonts w:hint="eastAsia" w:ascii="宋体" w:hAnsi="宋体" w:eastAsia="宋体" w:cs="宋体"/>
          <w:color w:val="auto"/>
          <w:highlight w:val="none"/>
        </w:rPr>
        <w:drawing>
          <wp:inline distT="0" distB="0" distL="114300" distR="114300">
            <wp:extent cx="4741545" cy="6553200"/>
            <wp:effectExtent l="0" t="0" r="1905"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1"/>
                    <a:stretch>
                      <a:fillRect/>
                    </a:stretch>
                  </pic:blipFill>
                  <pic:spPr>
                    <a:xfrm>
                      <a:off x="0" y="0"/>
                      <a:ext cx="4741545" cy="6553200"/>
                    </a:xfrm>
                    <a:prstGeom prst="rect">
                      <a:avLst/>
                    </a:prstGeom>
                    <a:noFill/>
                    <a:ln>
                      <a:noFill/>
                    </a:ln>
                  </pic:spPr>
                </pic:pic>
              </a:graphicData>
            </a:graphic>
          </wp:inline>
        </w:drawing>
      </w:r>
    </w:p>
    <w:p w14:paraId="005B08F4">
      <w:pPr>
        <w:widowControl/>
        <w:spacing w:before="312" w:beforeLines="100" w:line="360" w:lineRule="auto"/>
        <w:jc w:val="left"/>
        <w:rPr>
          <w:rFonts w:hint="eastAsia" w:ascii="宋体" w:hAnsi="宋体" w:eastAsia="宋体" w:cs="宋体"/>
          <w:color w:val="auto"/>
          <w:highlight w:val="none"/>
        </w:rPr>
      </w:pPr>
    </w:p>
    <w:p w14:paraId="4DE31865">
      <w:pPr>
        <w:widowControl/>
        <w:spacing w:before="312" w:beforeLines="100" w:line="360" w:lineRule="auto"/>
        <w:jc w:val="left"/>
        <w:rPr>
          <w:rFonts w:hint="eastAsia" w:ascii="宋体" w:hAnsi="宋体" w:eastAsia="宋体" w:cs="宋体"/>
          <w:color w:val="auto"/>
          <w:highlight w:val="none"/>
        </w:rPr>
      </w:pPr>
    </w:p>
    <w:p w14:paraId="7C3BC4FE">
      <w:pPr>
        <w:widowControl/>
        <w:spacing w:before="312" w:beforeLines="100" w:line="360" w:lineRule="auto"/>
        <w:jc w:val="left"/>
        <w:rPr>
          <w:rFonts w:hint="eastAsia" w:ascii="宋体" w:hAnsi="宋体" w:eastAsia="宋体" w:cs="宋体"/>
          <w:color w:val="auto"/>
          <w:highlight w:val="none"/>
        </w:rPr>
      </w:pPr>
    </w:p>
    <w:p w14:paraId="7146A491">
      <w:pPr>
        <w:pStyle w:val="2"/>
        <w:rPr>
          <w:rFonts w:hint="eastAsia"/>
          <w:highlight w:val="none"/>
        </w:rPr>
      </w:pPr>
    </w:p>
    <w:p w14:paraId="7FE0563B">
      <w:pPr>
        <w:pStyle w:val="2"/>
        <w:rPr>
          <w:rFonts w:hint="eastAsia"/>
          <w:highlight w:val="none"/>
        </w:rPr>
      </w:pPr>
    </w:p>
    <w:p w14:paraId="76367439">
      <w:pPr>
        <w:widowControl/>
        <w:spacing w:before="312" w:beforeLines="100" w:line="360" w:lineRule="auto"/>
        <w:jc w:val="left"/>
        <w:rPr>
          <w:rFonts w:hint="eastAsia" w:ascii="宋体" w:hAnsi="宋体" w:eastAsia="宋体" w:cs="宋体"/>
          <w:color w:val="auto"/>
          <w:highlight w:val="none"/>
        </w:rPr>
      </w:pPr>
      <w:r>
        <w:rPr>
          <w:rFonts w:hint="eastAsia" w:ascii="宋体" w:hAnsi="宋体" w:eastAsia="宋体" w:cs="宋体"/>
          <w:color w:val="auto"/>
          <w:highlight w:val="none"/>
        </w:rPr>
        <w:t>大禹鼎古铜色效果图</w:t>
      </w:r>
    </w:p>
    <w:p w14:paraId="555C141A">
      <w:pPr>
        <w:numPr>
          <w:ilvl w:val="0"/>
          <w:numId w:val="0"/>
        </w:numPr>
        <w:spacing w:line="360" w:lineRule="auto"/>
        <w:ind w:leftChars="0"/>
        <w:rPr>
          <w:rFonts w:hint="eastAsia" w:ascii="宋体" w:hAnsi="宋体" w:eastAsia="宋体" w:cs="宋体"/>
          <w:color w:val="auto"/>
          <w:sz w:val="24"/>
          <w:highlight w:val="none"/>
        </w:rPr>
      </w:pPr>
      <w:r>
        <w:rPr>
          <w:rFonts w:hint="eastAsia" w:ascii="宋体" w:hAnsi="宋体" w:eastAsia="宋体" w:cs="宋体"/>
          <w:color w:val="auto"/>
          <w:highlight w:val="none"/>
        </w:rPr>
        <w:drawing>
          <wp:inline distT="0" distB="0" distL="114300" distR="114300">
            <wp:extent cx="4157980" cy="6943090"/>
            <wp:effectExtent l="0" t="0" r="13970" b="1016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32"/>
                    <a:stretch>
                      <a:fillRect/>
                    </a:stretch>
                  </pic:blipFill>
                  <pic:spPr>
                    <a:xfrm>
                      <a:off x="0" y="0"/>
                      <a:ext cx="4157980" cy="6943090"/>
                    </a:xfrm>
                    <a:prstGeom prst="rect">
                      <a:avLst/>
                    </a:prstGeom>
                    <a:noFill/>
                    <a:ln>
                      <a:noFill/>
                    </a:ln>
                  </pic:spPr>
                </pic:pic>
              </a:graphicData>
            </a:graphic>
          </wp:inline>
        </w:drawing>
      </w:r>
    </w:p>
    <w:p w14:paraId="5D405B69">
      <w:pPr>
        <w:spacing w:line="360" w:lineRule="auto"/>
        <w:ind w:firstLine="420"/>
        <w:rPr>
          <w:rFonts w:hint="eastAsia" w:ascii="宋体" w:hAnsi="宋体" w:eastAsia="宋体" w:cs="宋体"/>
          <w:color w:val="auto"/>
          <w:sz w:val="24"/>
          <w:highlight w:val="none"/>
        </w:rPr>
      </w:pPr>
    </w:p>
    <w:p w14:paraId="241A5E31">
      <w:pPr>
        <w:pStyle w:val="2"/>
        <w:rPr>
          <w:rFonts w:hint="eastAsia" w:ascii="宋体" w:hAnsi="宋体" w:eastAsia="宋体" w:cs="宋体"/>
          <w:color w:val="auto"/>
          <w:sz w:val="24"/>
          <w:highlight w:val="none"/>
          <w:lang w:val="en-US" w:eastAsia="zh-CN"/>
        </w:rPr>
      </w:pPr>
    </w:p>
    <w:p w14:paraId="71290017">
      <w:pPr>
        <w:pStyle w:val="2"/>
        <w:rPr>
          <w:rFonts w:hint="eastAsia" w:ascii="宋体" w:hAnsi="宋体" w:eastAsia="宋体" w:cs="宋体"/>
          <w:color w:val="auto"/>
          <w:sz w:val="24"/>
          <w:highlight w:val="none"/>
          <w:lang w:val="en-US" w:eastAsia="zh-CN"/>
        </w:rPr>
      </w:pPr>
    </w:p>
    <w:p w14:paraId="4ECAAC28">
      <w:pPr>
        <w:pStyle w:val="2"/>
        <w:rPr>
          <w:rFonts w:hint="eastAsia" w:ascii="宋体" w:hAnsi="宋体" w:eastAsia="宋体" w:cs="宋体"/>
          <w:color w:val="auto"/>
          <w:sz w:val="24"/>
          <w:highlight w:val="none"/>
          <w:lang w:val="en-US" w:eastAsia="zh-CN"/>
        </w:rPr>
      </w:pPr>
    </w:p>
    <w:p w14:paraId="3B1E3B59">
      <w:pPr>
        <w:pStyle w:val="2"/>
        <w:rPr>
          <w:rFonts w:hint="eastAsia" w:ascii="宋体" w:hAnsi="宋体" w:eastAsia="宋体" w:cs="宋体"/>
          <w:color w:val="auto"/>
          <w:sz w:val="24"/>
          <w:highlight w:val="none"/>
          <w:lang w:val="en-US" w:eastAsia="zh-CN"/>
        </w:rPr>
      </w:pPr>
    </w:p>
    <w:p w14:paraId="43CA5AE1">
      <w:pPr>
        <w:pStyle w:val="5"/>
        <w:spacing w:line="360" w:lineRule="auto"/>
        <w:ind w:left="0" w:leftChars="0" w:firstLine="0" w:firstLineChars="0"/>
        <w:jc w:val="both"/>
        <w:rPr>
          <w:rFonts w:hint="eastAsia" w:ascii="宋体" w:hAnsi="宋体" w:eastAsia="宋体" w:cs="宋体"/>
          <w:color w:val="auto"/>
          <w:sz w:val="32"/>
          <w:szCs w:val="32"/>
          <w:highlight w:val="none"/>
          <w:lang w:val="en-US" w:eastAsia="zh-CN"/>
        </w:rPr>
        <w:sectPr>
          <w:pgSz w:w="11907" w:h="16840"/>
          <w:pgMar w:top="1474" w:right="1814" w:bottom="1474" w:left="1814" w:header="851" w:footer="851" w:gutter="0"/>
          <w:pgBorders>
            <w:top w:val="none" w:sz="0" w:space="0"/>
            <w:left w:val="none" w:sz="0" w:space="0"/>
            <w:bottom w:val="none" w:sz="0" w:space="0"/>
            <w:right w:val="none" w:sz="0" w:space="0"/>
          </w:pgBorders>
          <w:pgNumType w:fmt="decimal"/>
          <w:cols w:space="720" w:num="1"/>
        </w:sectPr>
      </w:pPr>
      <w:bookmarkStart w:id="47" w:name="_Toc2975"/>
      <w:bookmarkStart w:id="48" w:name="_Toc16180"/>
    </w:p>
    <w:p w14:paraId="0379C88B">
      <w:pPr>
        <w:pStyle w:val="5"/>
        <w:spacing w:line="360" w:lineRule="auto"/>
        <w:ind w:firstLine="0"/>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采购项目商务要求</w:t>
      </w:r>
      <w:bookmarkEnd w:id="34"/>
      <w:bookmarkEnd w:id="35"/>
      <w:bookmarkEnd w:id="47"/>
      <w:bookmarkEnd w:id="48"/>
    </w:p>
    <w:p w14:paraId="0459E79B">
      <w:pPr>
        <w:pStyle w:val="6"/>
        <w:bidi w:val="0"/>
        <w:rPr>
          <w:rFonts w:hint="eastAsia"/>
        </w:rPr>
      </w:pPr>
      <w:bookmarkStart w:id="49" w:name="_Toc27867"/>
      <w:bookmarkStart w:id="50" w:name="_Toc3938"/>
      <w:bookmarkStart w:id="51" w:name="_Toc29309505"/>
      <w:bookmarkStart w:id="52" w:name="_Toc6213"/>
      <w:r>
        <w:rPr>
          <w:rFonts w:hint="eastAsia"/>
        </w:rPr>
        <w:t>一、交付时间及地点</w:t>
      </w:r>
      <w:bookmarkEnd w:id="49"/>
      <w:bookmarkEnd w:id="50"/>
      <w:bookmarkEnd w:id="51"/>
      <w:bookmarkEnd w:id="52"/>
    </w:p>
    <w:p w14:paraId="41B9CE07">
      <w:pPr>
        <w:pageBreakBefore w:val="0"/>
        <w:widowControl w:val="0"/>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1、交付时间：合同签订后，乙方</w:t>
      </w:r>
      <w:r>
        <w:rPr>
          <w:rFonts w:hint="eastAsia" w:ascii="宋体" w:hAnsi="宋体" w:eastAsia="宋体" w:cs="宋体"/>
          <w:color w:val="auto"/>
          <w:sz w:val="24"/>
          <w:szCs w:val="24"/>
          <w:highlight w:val="none"/>
          <w:lang w:val="en-US" w:eastAsia="zh-CN"/>
        </w:rPr>
        <w:t>应</w:t>
      </w:r>
      <w:r>
        <w:rPr>
          <w:rFonts w:hint="eastAsia" w:ascii="宋体" w:hAnsi="宋体" w:eastAsia="宋体" w:cs="宋体"/>
          <w:color w:val="auto"/>
          <w:sz w:val="24"/>
          <w:szCs w:val="24"/>
          <w:highlight w:val="none"/>
        </w:rPr>
        <w:t>于1</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日内完成58CM及48CM的大禹鼎成品样品，整体工期于本合同签订后的</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0天内完成生产制作。</w:t>
      </w:r>
    </w:p>
    <w:p w14:paraId="210D5793">
      <w:pPr>
        <w:pageBreakBefore w:val="0"/>
        <w:widowControl w:val="0"/>
        <w:kinsoku/>
        <w:wordWrap/>
        <w:overflowPunct/>
        <w:topLinePunct w:val="0"/>
        <w:autoSpaceDE/>
        <w:autoSpaceDN/>
        <w:bidi w:val="0"/>
        <w:snapToGrid/>
        <w:spacing w:line="360" w:lineRule="auto"/>
        <w:ind w:firstLine="42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2、交付地点：实际交货时地址以采购人通知为准。</w:t>
      </w:r>
    </w:p>
    <w:p w14:paraId="28C81232">
      <w:pPr>
        <w:pageBreakBefore w:val="0"/>
        <w:widowControl w:val="0"/>
        <w:kinsoku/>
        <w:wordWrap/>
        <w:overflowPunct/>
        <w:topLinePunct w:val="0"/>
        <w:autoSpaceDE/>
        <w:autoSpaceDN/>
        <w:bidi w:val="0"/>
        <w:snapToGrid/>
        <w:spacing w:line="360" w:lineRule="auto"/>
        <w:ind w:firstLine="42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3、交货要求：</w:t>
      </w:r>
      <w:r>
        <w:rPr>
          <w:rFonts w:hint="eastAsia" w:ascii="宋体" w:hAnsi="宋体" w:cs="宋体"/>
          <w:color w:val="auto"/>
          <w:sz w:val="24"/>
          <w:szCs w:val="24"/>
          <w:highlight w:val="none"/>
          <w:lang w:val="en-US" w:eastAsia="zh-CN"/>
        </w:rPr>
        <w:t>中标人</w:t>
      </w:r>
      <w:r>
        <w:rPr>
          <w:rFonts w:hint="eastAsia" w:ascii="宋体" w:hAnsi="宋体" w:eastAsia="宋体" w:cs="宋体"/>
          <w:color w:val="auto"/>
          <w:sz w:val="24"/>
          <w:szCs w:val="24"/>
          <w:highlight w:val="none"/>
        </w:rPr>
        <w:t>交货时要附送货物单据，送货单据应列明收货单位名称、送货时间、送货数量等信息。</w:t>
      </w:r>
    </w:p>
    <w:p w14:paraId="1464CD9F">
      <w:pPr>
        <w:pStyle w:val="6"/>
        <w:bidi w:val="0"/>
        <w:rPr>
          <w:rFonts w:hint="eastAsia" w:ascii="宋体" w:hAnsi="宋体" w:eastAsia="宋体" w:cs="宋体"/>
          <w:color w:val="auto"/>
          <w:sz w:val="24"/>
          <w:szCs w:val="24"/>
          <w:highlight w:val="none"/>
        </w:rPr>
      </w:pPr>
      <w:bookmarkStart w:id="53" w:name="_Toc30725"/>
      <w:bookmarkStart w:id="54" w:name="_Toc29309508"/>
      <w:bookmarkStart w:id="55" w:name="_Toc17858"/>
      <w:bookmarkStart w:id="56" w:name="_Toc1039"/>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rPr>
        <w:t>、验收标准</w:t>
      </w:r>
      <w:bookmarkEnd w:id="53"/>
      <w:bookmarkEnd w:id="54"/>
      <w:bookmarkEnd w:id="55"/>
      <w:bookmarkEnd w:id="56"/>
    </w:p>
    <w:p w14:paraId="4E212BB1">
      <w:pPr>
        <w:pageBreakBefore w:val="0"/>
        <w:widowControl w:val="0"/>
        <w:kinsoku/>
        <w:wordWrap/>
        <w:overflowPunct/>
        <w:topLinePunct w:val="0"/>
        <w:autoSpaceDE/>
        <w:autoSpaceDN/>
        <w:bidi w:val="0"/>
        <w:snapToGrid/>
        <w:spacing w:line="360" w:lineRule="auto"/>
        <w:ind w:firstLine="420"/>
        <w:jc w:val="left"/>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中标人</w:t>
      </w:r>
      <w:r>
        <w:rPr>
          <w:rFonts w:hint="eastAsia" w:ascii="宋体" w:hAnsi="宋体" w:eastAsia="宋体" w:cs="宋体"/>
          <w:color w:val="auto"/>
          <w:sz w:val="24"/>
          <w:szCs w:val="24"/>
          <w:highlight w:val="none"/>
        </w:rPr>
        <w:t>须按国家有关规定</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标准</w:t>
      </w:r>
      <w:r>
        <w:rPr>
          <w:rFonts w:hint="eastAsia" w:ascii="宋体" w:hAnsi="宋体" w:cs="宋体"/>
          <w:color w:val="auto"/>
          <w:sz w:val="24"/>
          <w:szCs w:val="24"/>
          <w:highlight w:val="none"/>
          <w:lang w:val="en-US" w:eastAsia="zh-CN"/>
        </w:rPr>
        <w:t>及招标文件要求</w:t>
      </w:r>
      <w:r>
        <w:rPr>
          <w:rFonts w:hint="eastAsia" w:ascii="宋体" w:hAnsi="宋体" w:eastAsia="宋体" w:cs="宋体"/>
          <w:color w:val="auto"/>
          <w:sz w:val="24"/>
          <w:szCs w:val="24"/>
          <w:highlight w:val="none"/>
        </w:rPr>
        <w:t>完成本次招标货物的</w:t>
      </w:r>
      <w:r>
        <w:rPr>
          <w:rFonts w:hint="eastAsia" w:ascii="宋体" w:hAnsi="宋体" w:cs="宋体"/>
          <w:color w:val="auto"/>
          <w:sz w:val="24"/>
          <w:szCs w:val="24"/>
          <w:highlight w:val="none"/>
          <w:lang w:val="en-US" w:eastAsia="zh-CN"/>
        </w:rPr>
        <w:t>设计、制作、</w:t>
      </w:r>
      <w:r>
        <w:rPr>
          <w:rFonts w:hint="eastAsia" w:ascii="宋体" w:hAnsi="宋体" w:eastAsia="宋体" w:cs="宋体"/>
          <w:color w:val="auto"/>
          <w:sz w:val="24"/>
          <w:szCs w:val="24"/>
          <w:highlight w:val="none"/>
        </w:rPr>
        <w:t>供货、运输、检验等。如中标，中标人</w:t>
      </w:r>
      <w:r>
        <w:rPr>
          <w:rFonts w:hint="eastAsia" w:ascii="宋体" w:hAnsi="宋体" w:cs="宋体"/>
          <w:color w:val="auto"/>
          <w:sz w:val="24"/>
          <w:szCs w:val="24"/>
          <w:highlight w:val="none"/>
          <w:lang w:val="en-US" w:eastAsia="zh-CN"/>
        </w:rPr>
        <w:t>须</w:t>
      </w:r>
      <w:r>
        <w:rPr>
          <w:rFonts w:hint="eastAsia" w:ascii="宋体" w:hAnsi="宋体" w:eastAsia="宋体" w:cs="宋体"/>
          <w:color w:val="auto"/>
          <w:sz w:val="24"/>
          <w:szCs w:val="24"/>
          <w:highlight w:val="none"/>
        </w:rPr>
        <w:t>对中标产品使用的质量、安全性能与检测结果的可靠性负全部责任。按</w:t>
      </w:r>
      <w:r>
        <w:rPr>
          <w:rFonts w:hint="eastAsia" w:ascii="宋体" w:hAnsi="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文件要求以及合同规定的验收评定标准进行验收</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相关费用包含在投标总价中</w:t>
      </w:r>
      <w:r>
        <w:rPr>
          <w:rFonts w:hint="eastAsia" w:ascii="宋体" w:hAnsi="宋体" w:eastAsia="宋体" w:cs="宋体"/>
          <w:color w:val="auto"/>
          <w:sz w:val="24"/>
          <w:szCs w:val="24"/>
          <w:highlight w:val="none"/>
        </w:rPr>
        <w:t>。</w:t>
      </w:r>
    </w:p>
    <w:p w14:paraId="693E8E1D">
      <w:pPr>
        <w:pStyle w:val="6"/>
        <w:bidi w:val="0"/>
        <w:rPr>
          <w:rFonts w:hint="eastAsia" w:ascii="宋体" w:hAnsi="宋体" w:eastAsia="宋体" w:cs="宋体"/>
          <w:color w:val="auto"/>
          <w:sz w:val="24"/>
          <w:szCs w:val="24"/>
          <w:highlight w:val="none"/>
        </w:rPr>
      </w:pPr>
      <w:bookmarkStart w:id="57" w:name="_Toc20998"/>
      <w:bookmarkStart w:id="58" w:name="_Toc9285"/>
      <w:bookmarkStart w:id="59" w:name="_Toc16976"/>
      <w:bookmarkStart w:id="60" w:name="_Toc29309509"/>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rPr>
        <w:t>、运输要求</w:t>
      </w:r>
      <w:bookmarkEnd w:id="57"/>
      <w:bookmarkEnd w:id="58"/>
      <w:bookmarkEnd w:id="59"/>
      <w:bookmarkEnd w:id="60"/>
    </w:p>
    <w:p w14:paraId="3E3E82B2">
      <w:pPr>
        <w:pageBreakBefore w:val="0"/>
        <w:widowControl w:val="0"/>
        <w:kinsoku/>
        <w:wordWrap/>
        <w:overflowPunct/>
        <w:topLinePunct w:val="0"/>
        <w:autoSpaceDE/>
        <w:autoSpaceDN/>
        <w:bidi w:val="0"/>
        <w:snapToGrid/>
        <w:spacing w:line="360" w:lineRule="auto"/>
        <w:ind w:firstLine="420"/>
        <w:jc w:val="left"/>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中标</w:t>
      </w:r>
      <w:r>
        <w:rPr>
          <w:rFonts w:hint="eastAsia" w:ascii="宋体" w:hAnsi="宋体" w:eastAsia="宋体" w:cs="宋体"/>
          <w:color w:val="auto"/>
          <w:sz w:val="24"/>
          <w:szCs w:val="24"/>
          <w:highlight w:val="none"/>
        </w:rPr>
        <w:t>人负责</w:t>
      </w:r>
      <w:r>
        <w:rPr>
          <w:rFonts w:hint="eastAsia" w:ascii="宋体" w:hAnsi="宋体" w:cs="宋体"/>
          <w:color w:val="auto"/>
          <w:sz w:val="24"/>
          <w:szCs w:val="24"/>
          <w:highlight w:val="none"/>
          <w:lang w:val="en-US" w:eastAsia="zh-CN"/>
        </w:rPr>
        <w:t>本项目</w:t>
      </w:r>
      <w:r>
        <w:rPr>
          <w:rFonts w:hint="eastAsia" w:ascii="宋体" w:hAnsi="宋体" w:eastAsia="宋体" w:cs="宋体"/>
          <w:color w:val="auto"/>
          <w:sz w:val="24"/>
          <w:szCs w:val="24"/>
          <w:highlight w:val="none"/>
        </w:rPr>
        <w:t>货物的运输，包括运输过程中的中转和货到现场前的保管。负责运输过程中的装卸与货物在现场存放点的就位，存放点由采购人或采购人指定收货人现场确定。在运输时，应用封闭箱式运输车，在运输和装卸过程中应避免产品受到雨或其他液体物质淋湿和机械损伤，并有防晒、防挤压措施，搬运时应轻拿轻放，在运输和装卸过程中所造成的损坏或缺失等，由中标</w:t>
      </w:r>
      <w:r>
        <w:rPr>
          <w:rFonts w:hint="eastAsia" w:ascii="宋体" w:hAnsi="宋体" w:cs="宋体"/>
          <w:color w:val="auto"/>
          <w:sz w:val="24"/>
          <w:szCs w:val="24"/>
          <w:highlight w:val="none"/>
          <w:lang w:val="en-US" w:eastAsia="zh-CN"/>
        </w:rPr>
        <w:t>人</w:t>
      </w:r>
      <w:r>
        <w:rPr>
          <w:rFonts w:hint="eastAsia" w:ascii="宋体" w:hAnsi="宋体" w:eastAsia="宋体" w:cs="宋体"/>
          <w:color w:val="auto"/>
          <w:sz w:val="24"/>
          <w:szCs w:val="24"/>
          <w:highlight w:val="none"/>
        </w:rPr>
        <w:t>承担一切责任</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所有费用包含在投标总价中</w:t>
      </w:r>
      <w:r>
        <w:rPr>
          <w:rFonts w:hint="eastAsia" w:ascii="宋体" w:hAnsi="宋体" w:eastAsia="宋体" w:cs="宋体"/>
          <w:color w:val="auto"/>
          <w:sz w:val="24"/>
          <w:szCs w:val="24"/>
          <w:highlight w:val="none"/>
        </w:rPr>
        <w:t>。</w:t>
      </w:r>
    </w:p>
    <w:p w14:paraId="45F8EC4D">
      <w:pPr>
        <w:pStyle w:val="6"/>
        <w:bidi w:val="0"/>
        <w:rPr>
          <w:rFonts w:hint="eastAsia" w:ascii="宋体" w:hAnsi="宋体" w:eastAsia="宋体" w:cs="宋体"/>
          <w:color w:val="auto"/>
          <w:sz w:val="24"/>
          <w:szCs w:val="24"/>
          <w:highlight w:val="none"/>
        </w:rPr>
      </w:pPr>
      <w:bookmarkStart w:id="61" w:name="_Toc7145"/>
      <w:bookmarkStart w:id="62" w:name="_Toc29639"/>
      <w:bookmarkStart w:id="63" w:name="_Toc29309511"/>
      <w:bookmarkStart w:id="64" w:name="_Toc9824"/>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rPr>
        <w:t>、付款方式</w:t>
      </w:r>
      <w:bookmarkEnd w:id="61"/>
      <w:bookmarkEnd w:id="62"/>
      <w:bookmarkEnd w:id="63"/>
      <w:bookmarkEnd w:id="64"/>
    </w:p>
    <w:p w14:paraId="6E040192">
      <w:pPr>
        <w:pageBreakBefore w:val="0"/>
        <w:widowControl w:val="0"/>
        <w:kinsoku/>
        <w:wordWrap/>
        <w:overflowPunct/>
        <w:topLinePunct w:val="0"/>
        <w:autoSpaceDE/>
        <w:autoSpaceDN/>
        <w:bidi w:val="0"/>
        <w:snapToGrid/>
        <w:spacing w:line="360" w:lineRule="auto"/>
        <w:ind w:firstLine="120" w:firstLineChars="50"/>
        <w:textAlignment w:val="auto"/>
        <w:rPr>
          <w:rFonts w:hint="eastAsia" w:ascii="宋体" w:hAnsi="宋体" w:eastAsia="宋体" w:cs="宋体"/>
          <w:b/>
          <w:color w:val="auto"/>
          <w:sz w:val="24"/>
          <w:szCs w:val="24"/>
          <w:highlight w:val="none"/>
        </w:rPr>
      </w:pPr>
      <w:r>
        <w:rPr>
          <w:rFonts w:hint="eastAsia" w:ascii="宋体" w:hAnsi="宋体" w:eastAsia="宋体" w:cs="宋体"/>
          <w:color w:val="auto"/>
          <w:kern w:val="0"/>
          <w:sz w:val="24"/>
          <w:szCs w:val="24"/>
          <w:highlight w:val="none"/>
        </w:rPr>
        <w:t>成品完成经</w:t>
      </w:r>
      <w:r>
        <w:rPr>
          <w:rFonts w:hint="eastAsia" w:ascii="宋体" w:hAnsi="宋体" w:cs="宋体"/>
          <w:color w:val="auto"/>
          <w:kern w:val="0"/>
          <w:sz w:val="24"/>
          <w:szCs w:val="24"/>
          <w:highlight w:val="none"/>
          <w:lang w:val="en-US" w:eastAsia="zh-CN"/>
        </w:rPr>
        <w:t>采购人</w:t>
      </w:r>
      <w:r>
        <w:rPr>
          <w:rFonts w:hint="eastAsia" w:ascii="宋体" w:hAnsi="宋体" w:eastAsia="宋体" w:cs="宋体"/>
          <w:color w:val="auto"/>
          <w:kern w:val="0"/>
          <w:sz w:val="24"/>
          <w:szCs w:val="24"/>
          <w:highlight w:val="none"/>
        </w:rPr>
        <w:t>验收合格后，凭发票</w:t>
      </w:r>
      <w:r>
        <w:rPr>
          <w:rFonts w:hint="eastAsia" w:ascii="宋体" w:hAnsi="宋体" w:cs="宋体"/>
          <w:color w:val="auto"/>
          <w:kern w:val="0"/>
          <w:sz w:val="24"/>
          <w:szCs w:val="24"/>
          <w:highlight w:val="none"/>
          <w:lang w:val="en-US" w:eastAsia="zh-CN"/>
        </w:rPr>
        <w:t>采购人</w:t>
      </w:r>
      <w:r>
        <w:rPr>
          <w:rFonts w:hint="eastAsia" w:ascii="宋体" w:hAnsi="宋体" w:eastAsia="宋体" w:cs="宋体"/>
          <w:color w:val="auto"/>
          <w:kern w:val="0"/>
          <w:sz w:val="24"/>
          <w:szCs w:val="24"/>
          <w:highlight w:val="none"/>
        </w:rPr>
        <w:t>支付全额货款</w:t>
      </w:r>
      <w:r>
        <w:rPr>
          <w:rFonts w:hint="eastAsia" w:ascii="宋体" w:hAnsi="宋体" w:eastAsia="宋体" w:cs="宋体"/>
          <w:color w:val="auto"/>
          <w:sz w:val="24"/>
          <w:szCs w:val="24"/>
          <w:highlight w:val="none"/>
        </w:rPr>
        <w:t>。</w:t>
      </w:r>
    </w:p>
    <w:p w14:paraId="16FE9E03">
      <w:pPr>
        <w:rPr>
          <w:rFonts w:ascii="宋体" w:hAnsi="宋体" w:cs="宋体"/>
          <w:snapToGrid w:val="0"/>
          <w:color w:val="auto"/>
          <w:kern w:val="0"/>
          <w:sz w:val="24"/>
          <w:highlight w:val="none"/>
        </w:rPr>
      </w:pPr>
    </w:p>
    <w:p w14:paraId="7E2A8468">
      <w:pPr>
        <w:keepNext w:val="0"/>
        <w:keepLines w:val="0"/>
        <w:pageBreakBefore w:val="0"/>
        <w:widowControl w:val="0"/>
        <w:kinsoku/>
        <w:wordWrap/>
        <w:overflowPunct/>
        <w:topLinePunct w:val="0"/>
        <w:autoSpaceDE/>
        <w:autoSpaceDN/>
        <w:bidi w:val="0"/>
        <w:adjustRightInd w:val="0"/>
        <w:spacing w:line="360" w:lineRule="auto"/>
        <w:jc w:val="center"/>
        <w:textAlignment w:val="auto"/>
        <w:outlineLvl w:val="0"/>
        <w:rPr>
          <w:rFonts w:ascii="宋体" w:hAnsi="宋体" w:cs="宋体"/>
          <w:b/>
          <w:color w:val="auto"/>
          <w:sz w:val="36"/>
          <w:szCs w:val="36"/>
          <w:highlight w:val="none"/>
        </w:rPr>
      </w:pPr>
      <w:r>
        <w:rPr>
          <w:rFonts w:hint="eastAsia" w:ascii="宋体" w:hAnsi="宋体" w:cs="宋体"/>
          <w:b/>
          <w:color w:val="auto"/>
          <w:sz w:val="24"/>
          <w:highlight w:val="none"/>
        </w:rPr>
        <w:br w:type="page"/>
      </w:r>
      <w:r>
        <w:rPr>
          <w:rFonts w:hint="eastAsia" w:ascii="宋体" w:hAnsi="宋体" w:cs="宋体"/>
          <w:b/>
          <w:color w:val="auto"/>
          <w:sz w:val="36"/>
          <w:szCs w:val="36"/>
          <w:highlight w:val="none"/>
        </w:rPr>
        <w:t xml:space="preserve">第四部分   </w:t>
      </w:r>
      <w:bookmarkStart w:id="65" w:name="_Toc184314434"/>
      <w:bookmarkEnd w:id="65"/>
      <w:bookmarkStart w:id="66" w:name="_Toc184310299"/>
      <w:bookmarkEnd w:id="66"/>
      <w:bookmarkStart w:id="67" w:name="_Toc184308047"/>
      <w:bookmarkEnd w:id="67"/>
      <w:bookmarkStart w:id="68" w:name="_Toc184312087"/>
      <w:bookmarkEnd w:id="68"/>
      <w:bookmarkStart w:id="69" w:name="_Toc184314471"/>
      <w:bookmarkEnd w:id="69"/>
      <w:bookmarkStart w:id="70" w:name="_Toc184312088"/>
      <w:bookmarkEnd w:id="70"/>
      <w:bookmarkStart w:id="71" w:name="_Toc184308069"/>
      <w:bookmarkEnd w:id="71"/>
      <w:bookmarkStart w:id="72" w:name="_Toc184310304"/>
      <w:bookmarkEnd w:id="72"/>
      <w:bookmarkStart w:id="73" w:name="_Toc184310277"/>
      <w:bookmarkEnd w:id="73"/>
      <w:bookmarkStart w:id="74" w:name="_Toc184308070"/>
      <w:bookmarkEnd w:id="74"/>
      <w:bookmarkStart w:id="75" w:name="_Toc184314413"/>
      <w:bookmarkEnd w:id="75"/>
      <w:bookmarkStart w:id="76" w:name="_Toc184310291"/>
      <w:bookmarkEnd w:id="76"/>
      <w:bookmarkStart w:id="77" w:name="_Toc184314436"/>
      <w:bookmarkEnd w:id="77"/>
      <w:bookmarkStart w:id="78" w:name="_Toc184308094"/>
      <w:bookmarkEnd w:id="78"/>
      <w:bookmarkStart w:id="79" w:name="_Toc184310321"/>
      <w:bookmarkEnd w:id="79"/>
      <w:bookmarkStart w:id="80" w:name="_Toc184308060"/>
      <w:bookmarkEnd w:id="80"/>
      <w:bookmarkStart w:id="81" w:name="_Toc184314479"/>
      <w:bookmarkEnd w:id="81"/>
      <w:bookmarkStart w:id="82" w:name="_Toc184314427"/>
      <w:bookmarkEnd w:id="82"/>
      <w:bookmarkStart w:id="83" w:name="_Toc184314469"/>
      <w:bookmarkEnd w:id="83"/>
      <w:bookmarkStart w:id="84" w:name="_Toc184314416"/>
      <w:bookmarkEnd w:id="84"/>
      <w:bookmarkStart w:id="85" w:name="_Toc184312093"/>
      <w:bookmarkEnd w:id="85"/>
      <w:bookmarkStart w:id="86" w:name="_Toc184312068"/>
      <w:bookmarkEnd w:id="86"/>
      <w:bookmarkStart w:id="87" w:name="_Toc184308065"/>
      <w:bookmarkEnd w:id="87"/>
      <w:bookmarkStart w:id="88" w:name="_Toc184308049"/>
      <w:bookmarkEnd w:id="88"/>
      <w:bookmarkStart w:id="89" w:name="_Toc184314452"/>
      <w:bookmarkEnd w:id="89"/>
      <w:bookmarkStart w:id="90" w:name="_Toc184312128"/>
      <w:bookmarkEnd w:id="90"/>
      <w:bookmarkStart w:id="91" w:name="_Toc184308096"/>
      <w:bookmarkEnd w:id="91"/>
      <w:bookmarkStart w:id="92" w:name="_Toc184313254"/>
      <w:bookmarkEnd w:id="92"/>
      <w:bookmarkStart w:id="93" w:name="_Toc184313275"/>
      <w:bookmarkEnd w:id="93"/>
      <w:bookmarkStart w:id="94" w:name="_Toc184308100"/>
      <w:bookmarkEnd w:id="94"/>
      <w:bookmarkStart w:id="95" w:name="_Toc184310279"/>
      <w:bookmarkEnd w:id="95"/>
      <w:bookmarkStart w:id="96" w:name="_Toc184310278"/>
      <w:bookmarkEnd w:id="96"/>
      <w:bookmarkStart w:id="97" w:name="_Toc184314422"/>
      <w:bookmarkEnd w:id="97"/>
      <w:bookmarkStart w:id="98" w:name="_Toc184313299"/>
      <w:bookmarkEnd w:id="98"/>
      <w:bookmarkStart w:id="99" w:name="_Toc184308074"/>
      <w:bookmarkEnd w:id="99"/>
      <w:bookmarkStart w:id="100" w:name="_Toc184314467"/>
      <w:bookmarkEnd w:id="100"/>
      <w:bookmarkStart w:id="101" w:name="_Toc184314451"/>
      <w:bookmarkEnd w:id="101"/>
      <w:bookmarkStart w:id="102" w:name="_Toc184308078"/>
      <w:bookmarkEnd w:id="102"/>
      <w:bookmarkStart w:id="103" w:name="_Toc184310330"/>
      <w:bookmarkEnd w:id="103"/>
      <w:bookmarkStart w:id="104" w:name="_Toc184308075"/>
      <w:bookmarkEnd w:id="104"/>
      <w:bookmarkStart w:id="105" w:name="_Toc184313241"/>
      <w:bookmarkEnd w:id="105"/>
      <w:bookmarkStart w:id="106" w:name="_Toc184312104"/>
      <w:bookmarkEnd w:id="106"/>
      <w:bookmarkStart w:id="107" w:name="_Toc184313300"/>
      <w:bookmarkEnd w:id="107"/>
      <w:bookmarkStart w:id="108" w:name="_Toc184312114"/>
      <w:bookmarkEnd w:id="108"/>
      <w:bookmarkStart w:id="109" w:name="_Toc184313310"/>
      <w:bookmarkEnd w:id="109"/>
      <w:bookmarkStart w:id="110" w:name="_Toc184313303"/>
      <w:bookmarkEnd w:id="110"/>
      <w:bookmarkStart w:id="111" w:name="_Toc184313279"/>
      <w:bookmarkEnd w:id="111"/>
      <w:bookmarkStart w:id="112" w:name="_Toc184312098"/>
      <w:bookmarkEnd w:id="112"/>
      <w:bookmarkStart w:id="113" w:name="_Toc184314447"/>
      <w:bookmarkEnd w:id="113"/>
      <w:bookmarkStart w:id="114" w:name="_Toc184314461"/>
      <w:bookmarkEnd w:id="114"/>
      <w:bookmarkStart w:id="115" w:name="_Toc184310309"/>
      <w:bookmarkEnd w:id="115"/>
      <w:bookmarkStart w:id="116" w:name="_Toc184312121"/>
      <w:bookmarkEnd w:id="116"/>
      <w:bookmarkStart w:id="117" w:name="_Toc184312109"/>
      <w:bookmarkEnd w:id="117"/>
      <w:bookmarkStart w:id="118" w:name="_Toc184314468"/>
      <w:bookmarkEnd w:id="118"/>
      <w:bookmarkStart w:id="119" w:name="_Toc184313240"/>
      <w:bookmarkEnd w:id="119"/>
      <w:bookmarkStart w:id="120" w:name="_Toc184308080"/>
      <w:bookmarkEnd w:id="120"/>
      <w:bookmarkStart w:id="121" w:name="_Toc184313267"/>
      <w:bookmarkEnd w:id="121"/>
      <w:bookmarkStart w:id="122" w:name="_Toc184308068"/>
      <w:bookmarkEnd w:id="122"/>
      <w:bookmarkStart w:id="123" w:name="_Toc184308056"/>
      <w:bookmarkEnd w:id="123"/>
      <w:bookmarkStart w:id="124" w:name="_Toc184312090"/>
      <w:bookmarkEnd w:id="124"/>
      <w:bookmarkStart w:id="125" w:name="_Toc184313238"/>
      <w:bookmarkEnd w:id="125"/>
      <w:bookmarkStart w:id="126" w:name="_Toc184314443"/>
      <w:bookmarkEnd w:id="126"/>
      <w:bookmarkStart w:id="127" w:name="_Toc184310331"/>
      <w:bookmarkEnd w:id="127"/>
      <w:bookmarkStart w:id="128" w:name="_Toc184312076"/>
      <w:bookmarkEnd w:id="128"/>
      <w:bookmarkStart w:id="129" w:name="_Toc184312073"/>
      <w:bookmarkEnd w:id="129"/>
      <w:bookmarkStart w:id="130" w:name="_Toc184308051"/>
      <w:bookmarkEnd w:id="130"/>
      <w:bookmarkStart w:id="131" w:name="_Toc184314438"/>
      <w:bookmarkEnd w:id="131"/>
      <w:bookmarkStart w:id="132" w:name="_Toc184308079"/>
      <w:bookmarkEnd w:id="132"/>
      <w:bookmarkStart w:id="133" w:name="_Toc184314412"/>
      <w:bookmarkEnd w:id="133"/>
      <w:bookmarkStart w:id="134" w:name="_Toc184313306"/>
      <w:bookmarkEnd w:id="134"/>
      <w:bookmarkStart w:id="135" w:name="_Toc184310272"/>
      <w:bookmarkEnd w:id="135"/>
      <w:bookmarkStart w:id="136" w:name="_Toc184308085"/>
      <w:bookmarkEnd w:id="136"/>
      <w:bookmarkStart w:id="137" w:name="_Toc184312074"/>
      <w:bookmarkEnd w:id="137"/>
      <w:bookmarkStart w:id="138" w:name="_Toc184308073"/>
      <w:bookmarkEnd w:id="138"/>
      <w:bookmarkStart w:id="139" w:name="_Toc184313287"/>
      <w:bookmarkEnd w:id="139"/>
      <w:bookmarkStart w:id="140" w:name="_Toc184313244"/>
      <w:bookmarkEnd w:id="140"/>
      <w:bookmarkStart w:id="141" w:name="_Toc184312117"/>
      <w:bookmarkEnd w:id="141"/>
      <w:bookmarkStart w:id="142" w:name="_Toc184308102"/>
      <w:bookmarkEnd w:id="142"/>
      <w:bookmarkStart w:id="143" w:name="_Toc184314445"/>
      <w:bookmarkEnd w:id="143"/>
      <w:bookmarkStart w:id="144" w:name="_Toc184314480"/>
      <w:bookmarkEnd w:id="144"/>
      <w:bookmarkStart w:id="145" w:name="_Toc184310319"/>
      <w:bookmarkEnd w:id="145"/>
      <w:bookmarkStart w:id="146" w:name="_Toc184314475"/>
      <w:bookmarkEnd w:id="146"/>
      <w:bookmarkStart w:id="147" w:name="_Toc184314425"/>
      <w:bookmarkEnd w:id="147"/>
      <w:bookmarkStart w:id="148" w:name="_Toc184313259"/>
      <w:bookmarkEnd w:id="148"/>
      <w:bookmarkStart w:id="149" w:name="_Toc184308092"/>
      <w:bookmarkEnd w:id="149"/>
      <w:bookmarkStart w:id="150" w:name="_Toc184312081"/>
      <w:bookmarkEnd w:id="150"/>
      <w:bookmarkStart w:id="151" w:name="_Toc184312116"/>
      <w:bookmarkEnd w:id="151"/>
      <w:bookmarkStart w:id="152" w:name="_Toc184312134"/>
      <w:bookmarkEnd w:id="152"/>
      <w:bookmarkStart w:id="153" w:name="_Toc184310337"/>
      <w:bookmarkEnd w:id="153"/>
      <w:bookmarkStart w:id="154" w:name="_Toc184310285"/>
      <w:bookmarkEnd w:id="154"/>
      <w:bookmarkStart w:id="155" w:name="_Toc184308081"/>
      <w:bookmarkEnd w:id="155"/>
      <w:bookmarkStart w:id="156" w:name="_Toc184312135"/>
      <w:bookmarkEnd w:id="156"/>
      <w:bookmarkStart w:id="157" w:name="_Toc184313282"/>
      <w:bookmarkEnd w:id="157"/>
      <w:bookmarkStart w:id="158" w:name="_Toc184308061"/>
      <w:bookmarkEnd w:id="158"/>
      <w:bookmarkStart w:id="159" w:name="_Toc184310303"/>
      <w:bookmarkEnd w:id="159"/>
      <w:bookmarkStart w:id="160" w:name="_Toc184314458"/>
      <w:bookmarkEnd w:id="160"/>
      <w:bookmarkStart w:id="161" w:name="_Toc184314474"/>
      <w:bookmarkEnd w:id="161"/>
      <w:bookmarkStart w:id="162" w:name="_Toc184312085"/>
      <w:bookmarkEnd w:id="162"/>
      <w:bookmarkStart w:id="163" w:name="_Toc184310335"/>
      <w:bookmarkEnd w:id="163"/>
      <w:bookmarkStart w:id="164" w:name="_Toc184312108"/>
      <w:bookmarkEnd w:id="164"/>
      <w:bookmarkStart w:id="165" w:name="_Toc184308038"/>
      <w:bookmarkEnd w:id="165"/>
      <w:bookmarkStart w:id="166" w:name="_Toc184310286"/>
      <w:bookmarkEnd w:id="166"/>
      <w:bookmarkStart w:id="167" w:name="_Toc184310340"/>
      <w:bookmarkEnd w:id="167"/>
      <w:bookmarkStart w:id="168" w:name="_Toc184308066"/>
      <w:bookmarkEnd w:id="168"/>
      <w:bookmarkStart w:id="169" w:name="_Toc184310323"/>
      <w:bookmarkEnd w:id="169"/>
      <w:bookmarkStart w:id="170" w:name="_Toc184313295"/>
      <w:bookmarkEnd w:id="170"/>
      <w:bookmarkStart w:id="171" w:name="_Toc184314433"/>
      <w:bookmarkEnd w:id="171"/>
      <w:bookmarkStart w:id="172" w:name="_Toc184312071"/>
      <w:bookmarkEnd w:id="172"/>
      <w:bookmarkStart w:id="173" w:name="_Toc184313273"/>
      <w:bookmarkEnd w:id="173"/>
      <w:bookmarkStart w:id="174" w:name="_Toc184310308"/>
      <w:bookmarkEnd w:id="174"/>
      <w:bookmarkStart w:id="175" w:name="_Toc184312129"/>
      <w:bookmarkEnd w:id="175"/>
      <w:bookmarkStart w:id="176" w:name="_Toc184310289"/>
      <w:bookmarkEnd w:id="176"/>
      <w:bookmarkStart w:id="177" w:name="_Toc184310333"/>
      <w:bookmarkEnd w:id="177"/>
      <w:bookmarkStart w:id="178" w:name="_Toc184314476"/>
      <w:bookmarkEnd w:id="178"/>
      <w:bookmarkStart w:id="179" w:name="_Toc184308090"/>
      <w:bookmarkEnd w:id="179"/>
      <w:bookmarkStart w:id="180" w:name="_Toc184308086"/>
      <w:bookmarkEnd w:id="180"/>
      <w:bookmarkStart w:id="181" w:name="_Toc184308062"/>
      <w:bookmarkEnd w:id="181"/>
      <w:bookmarkStart w:id="182" w:name="_Toc184312091"/>
      <w:bookmarkEnd w:id="182"/>
      <w:bookmarkStart w:id="183" w:name="_Toc184314460"/>
      <w:bookmarkEnd w:id="183"/>
      <w:bookmarkStart w:id="184" w:name="_Toc184310314"/>
      <w:bookmarkEnd w:id="184"/>
      <w:bookmarkStart w:id="185" w:name="_Toc184314417"/>
      <w:bookmarkEnd w:id="185"/>
      <w:bookmarkStart w:id="186" w:name="_Toc184308088"/>
      <w:bookmarkEnd w:id="186"/>
      <w:bookmarkStart w:id="187" w:name="_Toc184314455"/>
      <w:bookmarkEnd w:id="187"/>
      <w:bookmarkStart w:id="188" w:name="_Toc184314482"/>
      <w:bookmarkEnd w:id="188"/>
      <w:bookmarkStart w:id="189" w:name="_Toc184310334"/>
      <w:bookmarkEnd w:id="189"/>
      <w:bookmarkStart w:id="190" w:name="_Toc184313301"/>
      <w:bookmarkEnd w:id="190"/>
      <w:bookmarkStart w:id="191" w:name="_Toc184313308"/>
      <w:bookmarkEnd w:id="191"/>
      <w:bookmarkStart w:id="192" w:name="_Toc184313257"/>
      <w:bookmarkEnd w:id="192"/>
      <w:bookmarkStart w:id="193" w:name="_Toc184313281"/>
      <w:bookmarkEnd w:id="193"/>
      <w:bookmarkStart w:id="194" w:name="_Toc184308057"/>
      <w:bookmarkEnd w:id="194"/>
      <w:bookmarkStart w:id="195" w:name="_Toc184313304"/>
      <w:bookmarkEnd w:id="195"/>
      <w:bookmarkStart w:id="196" w:name="_Toc184312123"/>
      <w:bookmarkEnd w:id="196"/>
      <w:bookmarkStart w:id="197" w:name="_Toc184313298"/>
      <w:bookmarkEnd w:id="197"/>
      <w:bookmarkStart w:id="198" w:name="_Toc184314450"/>
      <w:bookmarkEnd w:id="198"/>
      <w:bookmarkStart w:id="199" w:name="_Toc184312084"/>
      <w:bookmarkEnd w:id="199"/>
      <w:bookmarkStart w:id="200" w:name="_Toc184313272"/>
      <w:bookmarkEnd w:id="200"/>
      <w:bookmarkStart w:id="201" w:name="_Toc184310317"/>
      <w:bookmarkEnd w:id="201"/>
      <w:bookmarkStart w:id="202" w:name="_Toc184308105"/>
      <w:bookmarkEnd w:id="202"/>
      <w:bookmarkStart w:id="203" w:name="_Toc184310275"/>
      <w:bookmarkEnd w:id="203"/>
      <w:bookmarkStart w:id="204" w:name="_Toc184310313"/>
      <w:bookmarkEnd w:id="204"/>
      <w:bookmarkStart w:id="205" w:name="_Toc184313296"/>
      <w:bookmarkEnd w:id="205"/>
      <w:bookmarkStart w:id="206" w:name="_Toc184312101"/>
      <w:bookmarkEnd w:id="206"/>
      <w:bookmarkStart w:id="207" w:name="_Toc184308040"/>
      <w:bookmarkEnd w:id="207"/>
      <w:bookmarkStart w:id="208" w:name="_Toc184313263"/>
      <w:bookmarkEnd w:id="208"/>
      <w:bookmarkStart w:id="209" w:name="_Toc184313302"/>
      <w:bookmarkEnd w:id="209"/>
      <w:bookmarkStart w:id="210" w:name="_Toc184312103"/>
      <w:bookmarkEnd w:id="210"/>
      <w:bookmarkStart w:id="211" w:name="_Toc184313258"/>
      <w:bookmarkEnd w:id="211"/>
      <w:bookmarkStart w:id="212" w:name="_Toc184308082"/>
      <w:bookmarkEnd w:id="212"/>
      <w:bookmarkStart w:id="213" w:name="_Toc184314441"/>
      <w:bookmarkEnd w:id="213"/>
      <w:bookmarkStart w:id="214" w:name="_Toc184314423"/>
      <w:bookmarkEnd w:id="214"/>
      <w:bookmarkStart w:id="215" w:name="_Toc184310276"/>
      <w:bookmarkEnd w:id="215"/>
      <w:bookmarkStart w:id="216" w:name="_Toc184310342"/>
      <w:bookmarkEnd w:id="216"/>
      <w:bookmarkStart w:id="217" w:name="_Toc184314481"/>
      <w:bookmarkEnd w:id="217"/>
      <w:bookmarkStart w:id="218" w:name="_Toc184310282"/>
      <w:bookmarkEnd w:id="218"/>
      <w:bookmarkStart w:id="219" w:name="_Toc184313250"/>
      <w:bookmarkEnd w:id="219"/>
      <w:bookmarkStart w:id="220" w:name="_Toc184313242"/>
      <w:bookmarkEnd w:id="220"/>
      <w:bookmarkStart w:id="221" w:name="_Toc184312118"/>
      <w:bookmarkEnd w:id="221"/>
      <w:bookmarkStart w:id="222" w:name="_Toc184310310"/>
      <w:bookmarkEnd w:id="222"/>
      <w:bookmarkStart w:id="223" w:name="_Toc184312070"/>
      <w:bookmarkEnd w:id="223"/>
      <w:bookmarkStart w:id="224" w:name="_Toc184310328"/>
      <w:bookmarkEnd w:id="224"/>
      <w:bookmarkStart w:id="225" w:name="_Toc184310320"/>
      <w:bookmarkEnd w:id="225"/>
      <w:bookmarkStart w:id="226" w:name="_Toc184313291"/>
      <w:bookmarkEnd w:id="226"/>
      <w:bookmarkStart w:id="227" w:name="_Toc184313260"/>
      <w:bookmarkEnd w:id="227"/>
      <w:bookmarkStart w:id="228" w:name="_Toc184310332"/>
      <w:bookmarkEnd w:id="228"/>
      <w:bookmarkStart w:id="229" w:name="_Toc184313283"/>
      <w:bookmarkEnd w:id="229"/>
      <w:bookmarkStart w:id="230" w:name="_Toc184312113"/>
      <w:bookmarkEnd w:id="230"/>
      <w:bookmarkStart w:id="231" w:name="_Toc184308077"/>
      <w:bookmarkEnd w:id="231"/>
      <w:bookmarkStart w:id="232" w:name="_Toc184314429"/>
      <w:bookmarkEnd w:id="232"/>
      <w:bookmarkStart w:id="233" w:name="_Toc184310307"/>
      <w:bookmarkEnd w:id="233"/>
      <w:bookmarkStart w:id="234" w:name="_Toc184310292"/>
      <w:bookmarkEnd w:id="234"/>
      <w:bookmarkStart w:id="235" w:name="_Toc184312080"/>
      <w:bookmarkEnd w:id="235"/>
      <w:bookmarkStart w:id="236" w:name="_Toc184313278"/>
      <w:bookmarkEnd w:id="236"/>
      <w:bookmarkStart w:id="237" w:name="_Toc184312122"/>
      <w:bookmarkEnd w:id="237"/>
      <w:bookmarkStart w:id="238" w:name="_Toc184310315"/>
      <w:bookmarkEnd w:id="238"/>
      <w:bookmarkStart w:id="239" w:name="_Toc184314478"/>
      <w:bookmarkEnd w:id="239"/>
      <w:bookmarkStart w:id="240" w:name="_Toc184313285"/>
      <w:bookmarkEnd w:id="240"/>
      <w:bookmarkStart w:id="241" w:name="_Toc184310338"/>
      <w:bookmarkEnd w:id="241"/>
      <w:bookmarkStart w:id="242" w:name="_Toc184308093"/>
      <w:bookmarkEnd w:id="242"/>
      <w:bookmarkStart w:id="243" w:name="_Toc184312110"/>
      <w:bookmarkEnd w:id="243"/>
      <w:bookmarkStart w:id="244" w:name="_Toc184312126"/>
      <w:bookmarkEnd w:id="244"/>
      <w:bookmarkStart w:id="245" w:name="_Toc184312094"/>
      <w:bookmarkEnd w:id="245"/>
      <w:bookmarkStart w:id="246" w:name="_Toc184308095"/>
      <w:bookmarkEnd w:id="246"/>
      <w:bookmarkStart w:id="247" w:name="_Toc184312107"/>
      <w:bookmarkEnd w:id="247"/>
      <w:bookmarkStart w:id="248" w:name="_Toc184313289"/>
      <w:bookmarkEnd w:id="248"/>
      <w:bookmarkStart w:id="249" w:name="_Toc184310343"/>
      <w:bookmarkEnd w:id="249"/>
      <w:bookmarkStart w:id="250" w:name="_Toc184314437"/>
      <w:bookmarkEnd w:id="250"/>
      <w:bookmarkStart w:id="251" w:name="_Toc184313271"/>
      <w:bookmarkEnd w:id="251"/>
      <w:bookmarkStart w:id="252" w:name="_Toc184312069"/>
      <w:bookmarkEnd w:id="252"/>
      <w:bookmarkStart w:id="253" w:name="_Toc184313268"/>
      <w:bookmarkEnd w:id="253"/>
      <w:bookmarkStart w:id="254" w:name="_Toc184308067"/>
      <w:bookmarkEnd w:id="254"/>
      <w:bookmarkStart w:id="255" w:name="_Toc184314439"/>
      <w:bookmarkEnd w:id="255"/>
      <w:bookmarkStart w:id="256" w:name="_Toc184313246"/>
      <w:bookmarkEnd w:id="256"/>
      <w:bookmarkStart w:id="257" w:name="_Toc184313274"/>
      <w:bookmarkEnd w:id="257"/>
      <w:bookmarkStart w:id="258" w:name="_Toc184308084"/>
      <w:bookmarkEnd w:id="258"/>
      <w:bookmarkStart w:id="259" w:name="_Toc184312130"/>
      <w:bookmarkEnd w:id="259"/>
      <w:bookmarkStart w:id="260" w:name="_Toc184313307"/>
      <w:bookmarkEnd w:id="260"/>
      <w:bookmarkStart w:id="261" w:name="_Toc184312131"/>
      <w:bookmarkEnd w:id="261"/>
      <w:bookmarkStart w:id="262" w:name="_Toc184314448"/>
      <w:bookmarkEnd w:id="262"/>
      <w:bookmarkStart w:id="263" w:name="_Toc184312072"/>
      <w:bookmarkEnd w:id="263"/>
      <w:bookmarkStart w:id="264" w:name="_Toc184312077"/>
      <w:bookmarkEnd w:id="264"/>
      <w:bookmarkStart w:id="265" w:name="_Toc184312095"/>
      <w:bookmarkEnd w:id="265"/>
      <w:bookmarkStart w:id="266" w:name="_Toc184308043"/>
      <w:bookmarkEnd w:id="266"/>
      <w:bookmarkStart w:id="267" w:name="_Toc184310305"/>
      <w:bookmarkEnd w:id="267"/>
      <w:bookmarkStart w:id="268" w:name="_Toc184313245"/>
      <w:bookmarkEnd w:id="268"/>
      <w:bookmarkStart w:id="269" w:name="_Toc184312083"/>
      <w:bookmarkEnd w:id="269"/>
      <w:bookmarkStart w:id="270" w:name="_Toc184308103"/>
      <w:bookmarkEnd w:id="270"/>
      <w:bookmarkStart w:id="271" w:name="_Toc184308039"/>
      <w:bookmarkEnd w:id="271"/>
      <w:bookmarkStart w:id="272" w:name="_Toc184313280"/>
      <w:bookmarkEnd w:id="272"/>
      <w:bookmarkStart w:id="273" w:name="_Toc184313293"/>
      <w:bookmarkEnd w:id="273"/>
      <w:bookmarkStart w:id="274" w:name="_Toc184312124"/>
      <w:bookmarkEnd w:id="274"/>
      <w:bookmarkStart w:id="275" w:name="_Toc184313290"/>
      <w:bookmarkEnd w:id="275"/>
      <w:bookmarkStart w:id="276" w:name="_Toc184312112"/>
      <w:bookmarkEnd w:id="276"/>
      <w:bookmarkStart w:id="277" w:name="_Toc184314453"/>
      <w:bookmarkEnd w:id="277"/>
      <w:bookmarkStart w:id="278" w:name="_Toc184313286"/>
      <w:bookmarkEnd w:id="278"/>
      <w:bookmarkStart w:id="279" w:name="_Toc184310288"/>
      <w:bookmarkEnd w:id="279"/>
      <w:bookmarkStart w:id="280" w:name="_Toc184312136"/>
      <w:bookmarkEnd w:id="280"/>
      <w:bookmarkStart w:id="281" w:name="_Toc184312137"/>
      <w:bookmarkEnd w:id="281"/>
      <w:bookmarkStart w:id="282" w:name="_Toc184314446"/>
      <w:bookmarkEnd w:id="282"/>
      <w:bookmarkStart w:id="283" w:name="_Toc184313297"/>
      <w:bookmarkEnd w:id="283"/>
      <w:bookmarkStart w:id="284" w:name="_Toc184308107"/>
      <w:bookmarkEnd w:id="284"/>
      <w:bookmarkStart w:id="285" w:name="_Toc184314419"/>
      <w:bookmarkEnd w:id="285"/>
      <w:bookmarkStart w:id="286" w:name="_Toc184308050"/>
      <w:bookmarkEnd w:id="286"/>
      <w:bookmarkStart w:id="287" w:name="_Toc184310326"/>
      <w:bookmarkEnd w:id="287"/>
      <w:bookmarkStart w:id="288" w:name="_Toc184308054"/>
      <w:bookmarkEnd w:id="288"/>
      <w:bookmarkStart w:id="289" w:name="_Toc184308036"/>
      <w:bookmarkEnd w:id="289"/>
      <w:bookmarkStart w:id="290" w:name="_Toc184313270"/>
      <w:bookmarkEnd w:id="290"/>
      <w:bookmarkStart w:id="291" w:name="_Toc184308058"/>
      <w:bookmarkEnd w:id="291"/>
      <w:bookmarkStart w:id="292" w:name="_Toc184310290"/>
      <w:bookmarkEnd w:id="292"/>
      <w:bookmarkStart w:id="293" w:name="_Toc184312097"/>
      <w:bookmarkEnd w:id="293"/>
      <w:bookmarkStart w:id="294" w:name="_Toc184314463"/>
      <w:bookmarkEnd w:id="294"/>
      <w:bookmarkStart w:id="295" w:name="_Toc184308041"/>
      <w:bookmarkEnd w:id="295"/>
      <w:bookmarkStart w:id="296" w:name="_Toc184310284"/>
      <w:bookmarkEnd w:id="296"/>
      <w:bookmarkStart w:id="297" w:name="_Toc184310322"/>
      <w:bookmarkEnd w:id="297"/>
      <w:bookmarkStart w:id="298" w:name="_Toc184312125"/>
      <w:bookmarkEnd w:id="298"/>
      <w:bookmarkStart w:id="299" w:name="_Toc184313292"/>
      <w:bookmarkEnd w:id="299"/>
      <w:bookmarkStart w:id="300" w:name="_Toc184310280"/>
      <w:bookmarkEnd w:id="300"/>
      <w:bookmarkStart w:id="301" w:name="_Toc184313248"/>
      <w:bookmarkEnd w:id="301"/>
      <w:bookmarkStart w:id="302" w:name="_Toc184308048"/>
      <w:bookmarkEnd w:id="302"/>
      <w:bookmarkStart w:id="303" w:name="_Toc184310327"/>
      <w:bookmarkEnd w:id="303"/>
      <w:bookmarkStart w:id="304" w:name="_Toc184313251"/>
      <w:bookmarkEnd w:id="304"/>
      <w:bookmarkStart w:id="305" w:name="_Toc184308104"/>
      <w:bookmarkEnd w:id="305"/>
      <w:bookmarkStart w:id="306" w:name="_Toc184310274"/>
      <w:bookmarkEnd w:id="306"/>
      <w:bookmarkStart w:id="307" w:name="_Toc184314466"/>
      <w:bookmarkEnd w:id="307"/>
      <w:bookmarkStart w:id="308" w:name="_Toc184312106"/>
      <w:bookmarkEnd w:id="308"/>
      <w:bookmarkStart w:id="309" w:name="_Toc184310302"/>
      <w:bookmarkEnd w:id="309"/>
      <w:bookmarkStart w:id="310" w:name="_Toc184310336"/>
      <w:bookmarkEnd w:id="310"/>
      <w:bookmarkStart w:id="311" w:name="_Toc184310273"/>
      <w:bookmarkEnd w:id="311"/>
      <w:bookmarkStart w:id="312" w:name="_Toc184313247"/>
      <w:bookmarkEnd w:id="312"/>
      <w:bookmarkStart w:id="313" w:name="_Toc184314435"/>
      <w:bookmarkEnd w:id="313"/>
      <w:bookmarkStart w:id="314" w:name="_Toc184313255"/>
      <w:bookmarkEnd w:id="314"/>
      <w:bookmarkStart w:id="315" w:name="_Toc184314459"/>
      <w:bookmarkEnd w:id="315"/>
      <w:bookmarkStart w:id="316" w:name="_Toc184314424"/>
      <w:bookmarkEnd w:id="316"/>
      <w:bookmarkStart w:id="317" w:name="_Toc184308072"/>
      <w:bookmarkEnd w:id="317"/>
      <w:bookmarkStart w:id="318" w:name="_Toc184313269"/>
      <w:bookmarkEnd w:id="318"/>
      <w:bookmarkStart w:id="319" w:name="_Toc184310294"/>
      <w:bookmarkEnd w:id="319"/>
      <w:bookmarkStart w:id="320" w:name="_Toc184314449"/>
      <w:bookmarkEnd w:id="320"/>
      <w:bookmarkStart w:id="321" w:name="_Toc184313294"/>
      <w:bookmarkEnd w:id="321"/>
      <w:bookmarkStart w:id="322" w:name="_Toc184312115"/>
      <w:bookmarkEnd w:id="322"/>
      <w:bookmarkStart w:id="323" w:name="_Toc184314428"/>
      <w:bookmarkEnd w:id="323"/>
      <w:bookmarkStart w:id="324" w:name="_Toc184314454"/>
      <w:bookmarkEnd w:id="324"/>
      <w:bookmarkStart w:id="325" w:name="_Toc184312132"/>
      <w:bookmarkEnd w:id="325"/>
      <w:bookmarkStart w:id="326" w:name="_Toc184313305"/>
      <w:bookmarkEnd w:id="326"/>
      <w:bookmarkStart w:id="327" w:name="_Toc184308059"/>
      <w:bookmarkEnd w:id="327"/>
      <w:bookmarkStart w:id="328" w:name="_Toc184313288"/>
      <w:bookmarkEnd w:id="328"/>
      <w:bookmarkStart w:id="329" w:name="_Toc184308098"/>
      <w:bookmarkEnd w:id="329"/>
      <w:bookmarkStart w:id="330" w:name="_Toc184310296"/>
      <w:bookmarkEnd w:id="330"/>
      <w:bookmarkStart w:id="331" w:name="_Toc184310311"/>
      <w:bookmarkEnd w:id="331"/>
      <w:bookmarkStart w:id="332" w:name="_Toc184312099"/>
      <w:bookmarkEnd w:id="332"/>
      <w:bookmarkStart w:id="333" w:name="_Toc184314421"/>
      <w:bookmarkEnd w:id="333"/>
      <w:bookmarkStart w:id="334" w:name="_Toc184310341"/>
      <w:bookmarkEnd w:id="334"/>
      <w:bookmarkStart w:id="335" w:name="_Toc184308044"/>
      <w:bookmarkEnd w:id="335"/>
      <w:bookmarkStart w:id="336" w:name="_Toc184310339"/>
      <w:bookmarkEnd w:id="336"/>
      <w:bookmarkStart w:id="337" w:name="_Toc184308046"/>
      <w:bookmarkEnd w:id="337"/>
      <w:bookmarkStart w:id="338" w:name="_Toc184314477"/>
      <w:bookmarkEnd w:id="338"/>
      <w:bookmarkStart w:id="339" w:name="_Toc184313264"/>
      <w:bookmarkEnd w:id="339"/>
      <w:bookmarkStart w:id="340" w:name="_Toc184313261"/>
      <w:bookmarkEnd w:id="340"/>
      <w:bookmarkStart w:id="341" w:name="_Toc184313277"/>
      <w:bookmarkEnd w:id="341"/>
      <w:bookmarkStart w:id="342" w:name="_Toc184312105"/>
      <w:bookmarkEnd w:id="342"/>
      <w:bookmarkStart w:id="343" w:name="_Toc184313249"/>
      <w:bookmarkEnd w:id="343"/>
      <w:bookmarkStart w:id="344" w:name="_Toc184312111"/>
      <w:bookmarkEnd w:id="344"/>
      <w:bookmarkStart w:id="345" w:name="_Toc184312096"/>
      <w:bookmarkEnd w:id="345"/>
      <w:bookmarkStart w:id="346" w:name="_Toc184308087"/>
      <w:bookmarkEnd w:id="346"/>
      <w:bookmarkStart w:id="347" w:name="_Toc184310325"/>
      <w:bookmarkEnd w:id="347"/>
      <w:bookmarkStart w:id="348" w:name="_Toc184308106"/>
      <w:bookmarkEnd w:id="348"/>
      <w:bookmarkStart w:id="349" w:name="_Toc184314457"/>
      <w:bookmarkEnd w:id="349"/>
      <w:bookmarkStart w:id="350" w:name="_Toc184312127"/>
      <w:bookmarkEnd w:id="350"/>
      <w:bookmarkStart w:id="351" w:name="_Toc184314470"/>
      <w:bookmarkEnd w:id="351"/>
      <w:bookmarkStart w:id="352" w:name="_Toc184314418"/>
      <w:bookmarkEnd w:id="352"/>
      <w:bookmarkStart w:id="353" w:name="_Toc184310287"/>
      <w:bookmarkEnd w:id="353"/>
      <w:bookmarkStart w:id="354" w:name="_Toc184312067"/>
      <w:bookmarkEnd w:id="354"/>
      <w:bookmarkStart w:id="355" w:name="_Toc184310306"/>
      <w:bookmarkEnd w:id="355"/>
      <w:bookmarkStart w:id="356" w:name="_Toc184314473"/>
      <w:bookmarkEnd w:id="356"/>
      <w:bookmarkStart w:id="357" w:name="_Toc184308099"/>
      <w:bookmarkEnd w:id="357"/>
      <w:bookmarkStart w:id="358" w:name="_Toc184314420"/>
      <w:bookmarkEnd w:id="358"/>
      <w:bookmarkStart w:id="359" w:name="_Toc184308042"/>
      <w:bookmarkEnd w:id="359"/>
      <w:bookmarkStart w:id="360" w:name="_Toc184312139"/>
      <w:bookmarkEnd w:id="360"/>
      <w:bookmarkStart w:id="361" w:name="_Toc184313256"/>
      <w:bookmarkEnd w:id="361"/>
      <w:bookmarkStart w:id="362" w:name="_Toc184314465"/>
      <w:bookmarkEnd w:id="362"/>
      <w:bookmarkStart w:id="363" w:name="_Toc184312133"/>
      <w:bookmarkEnd w:id="363"/>
      <w:bookmarkStart w:id="364" w:name="_Toc184310281"/>
      <w:bookmarkEnd w:id="364"/>
      <w:bookmarkStart w:id="365" w:name="_Toc184313239"/>
      <w:bookmarkEnd w:id="365"/>
      <w:bookmarkStart w:id="366" w:name="_Toc184310312"/>
      <w:bookmarkEnd w:id="366"/>
      <w:bookmarkStart w:id="367" w:name="_Toc184308091"/>
      <w:bookmarkEnd w:id="367"/>
      <w:bookmarkStart w:id="368" w:name="_Toc184308055"/>
      <w:bookmarkEnd w:id="368"/>
      <w:bookmarkStart w:id="369" w:name="_Toc184313253"/>
      <w:bookmarkEnd w:id="369"/>
      <w:bookmarkStart w:id="370" w:name="_Toc184308063"/>
      <w:bookmarkEnd w:id="370"/>
      <w:bookmarkStart w:id="371" w:name="_Toc184314410"/>
      <w:bookmarkEnd w:id="371"/>
      <w:bookmarkStart w:id="372" w:name="_Toc184308101"/>
      <w:bookmarkEnd w:id="372"/>
      <w:bookmarkStart w:id="373" w:name="_Toc184312079"/>
      <w:bookmarkEnd w:id="373"/>
      <w:bookmarkStart w:id="374" w:name="_Toc184314426"/>
      <w:bookmarkEnd w:id="374"/>
      <w:bookmarkStart w:id="375" w:name="_Toc184312120"/>
      <w:bookmarkEnd w:id="375"/>
      <w:bookmarkStart w:id="376" w:name="_Toc184312075"/>
      <w:bookmarkEnd w:id="376"/>
      <w:bookmarkStart w:id="377" w:name="_Toc184313252"/>
      <w:bookmarkEnd w:id="377"/>
      <w:bookmarkStart w:id="378" w:name="_Toc184314444"/>
      <w:bookmarkEnd w:id="378"/>
      <w:bookmarkStart w:id="379" w:name="_Toc184313276"/>
      <w:bookmarkEnd w:id="379"/>
      <w:bookmarkStart w:id="380" w:name="_Toc184310298"/>
      <w:bookmarkEnd w:id="380"/>
      <w:bookmarkStart w:id="381" w:name="_Toc184313265"/>
      <w:bookmarkEnd w:id="381"/>
      <w:bookmarkStart w:id="382" w:name="_Toc184308076"/>
      <w:bookmarkEnd w:id="382"/>
      <w:bookmarkStart w:id="383" w:name="_Toc184314415"/>
      <w:bookmarkEnd w:id="383"/>
      <w:bookmarkStart w:id="384" w:name="_Toc184308053"/>
      <w:bookmarkEnd w:id="384"/>
      <w:bookmarkStart w:id="385" w:name="_Toc184313309"/>
      <w:bookmarkEnd w:id="385"/>
      <w:bookmarkStart w:id="386" w:name="_Toc184314431"/>
      <w:bookmarkEnd w:id="386"/>
      <w:bookmarkStart w:id="387" w:name="_Toc184314414"/>
      <w:bookmarkEnd w:id="387"/>
      <w:bookmarkStart w:id="388" w:name="_Toc184314462"/>
      <w:bookmarkEnd w:id="388"/>
      <w:bookmarkStart w:id="389" w:name="_Toc184310318"/>
      <w:bookmarkEnd w:id="389"/>
      <w:bookmarkStart w:id="390" w:name="_Toc184310293"/>
      <w:bookmarkEnd w:id="390"/>
      <w:bookmarkStart w:id="391" w:name="_Toc184310301"/>
      <w:bookmarkEnd w:id="391"/>
      <w:bookmarkStart w:id="392" w:name="_Toc184314472"/>
      <w:bookmarkEnd w:id="392"/>
      <w:bookmarkStart w:id="393" w:name="_Toc184313243"/>
      <w:bookmarkEnd w:id="393"/>
      <w:bookmarkStart w:id="394" w:name="_Toc184314464"/>
      <w:bookmarkEnd w:id="394"/>
      <w:bookmarkStart w:id="395" w:name="_Toc184313266"/>
      <w:bookmarkEnd w:id="395"/>
      <w:bookmarkStart w:id="396" w:name="_Toc184312138"/>
      <w:bookmarkEnd w:id="396"/>
      <w:bookmarkStart w:id="397" w:name="_Toc184312119"/>
      <w:bookmarkEnd w:id="397"/>
      <w:bookmarkStart w:id="398" w:name="_Toc184308064"/>
      <w:bookmarkEnd w:id="398"/>
      <w:bookmarkStart w:id="399" w:name="_Toc184312086"/>
      <w:bookmarkEnd w:id="399"/>
      <w:bookmarkStart w:id="400" w:name="_Toc184314440"/>
      <w:bookmarkEnd w:id="400"/>
      <w:bookmarkStart w:id="401" w:name="_Toc184308083"/>
      <w:bookmarkEnd w:id="401"/>
      <w:bookmarkStart w:id="402" w:name="_Toc184313262"/>
      <w:bookmarkEnd w:id="402"/>
      <w:bookmarkStart w:id="403" w:name="_Toc184308097"/>
      <w:bookmarkEnd w:id="403"/>
      <w:bookmarkStart w:id="404" w:name="_Toc184310316"/>
      <w:bookmarkEnd w:id="404"/>
      <w:bookmarkStart w:id="405" w:name="_Toc184314456"/>
      <w:bookmarkEnd w:id="405"/>
      <w:bookmarkStart w:id="406" w:name="_Toc184310295"/>
      <w:bookmarkEnd w:id="406"/>
      <w:bookmarkStart w:id="407" w:name="_Toc184308071"/>
      <w:bookmarkEnd w:id="407"/>
      <w:bookmarkStart w:id="408" w:name="_Toc184310283"/>
      <w:bookmarkEnd w:id="408"/>
      <w:bookmarkStart w:id="409" w:name="_Toc184310297"/>
      <w:bookmarkEnd w:id="409"/>
      <w:bookmarkStart w:id="410" w:name="_Toc184312089"/>
      <w:bookmarkEnd w:id="410"/>
      <w:bookmarkStart w:id="411" w:name="_Toc184313284"/>
      <w:bookmarkEnd w:id="411"/>
      <w:bookmarkStart w:id="412" w:name="_Toc184308037"/>
      <w:bookmarkEnd w:id="412"/>
      <w:bookmarkStart w:id="413" w:name="_Toc184312078"/>
      <w:bookmarkEnd w:id="413"/>
      <w:bookmarkStart w:id="414" w:name="_Toc184314430"/>
      <w:bookmarkEnd w:id="414"/>
      <w:bookmarkStart w:id="415" w:name="_Toc184310300"/>
      <w:bookmarkEnd w:id="415"/>
      <w:bookmarkStart w:id="416" w:name="_Toc184310344"/>
      <w:bookmarkEnd w:id="416"/>
      <w:bookmarkStart w:id="417" w:name="_Toc184314432"/>
      <w:bookmarkEnd w:id="417"/>
      <w:bookmarkStart w:id="418" w:name="_Toc184314442"/>
      <w:bookmarkEnd w:id="418"/>
      <w:bookmarkStart w:id="419" w:name="_Toc184312082"/>
      <w:bookmarkEnd w:id="419"/>
      <w:bookmarkStart w:id="420" w:name="_Toc184310329"/>
      <w:bookmarkEnd w:id="420"/>
      <w:bookmarkStart w:id="421" w:name="_Toc184312092"/>
      <w:bookmarkEnd w:id="421"/>
      <w:bookmarkStart w:id="422" w:name="_Toc184308108"/>
      <w:bookmarkEnd w:id="422"/>
      <w:bookmarkStart w:id="423" w:name="_Toc184314411"/>
      <w:bookmarkEnd w:id="423"/>
      <w:bookmarkStart w:id="424" w:name="_Toc184308089"/>
      <w:bookmarkEnd w:id="424"/>
      <w:bookmarkStart w:id="425" w:name="_Toc184312102"/>
      <w:bookmarkEnd w:id="425"/>
      <w:bookmarkStart w:id="426" w:name="_Toc184308052"/>
      <w:bookmarkEnd w:id="426"/>
      <w:bookmarkStart w:id="427" w:name="_Toc184312100"/>
      <w:bookmarkEnd w:id="427"/>
      <w:bookmarkStart w:id="428" w:name="_Toc184308045"/>
      <w:bookmarkEnd w:id="428"/>
      <w:bookmarkStart w:id="429" w:name="_Toc184310324"/>
      <w:bookmarkEnd w:id="429"/>
      <w:r>
        <w:rPr>
          <w:rFonts w:hint="eastAsia" w:ascii="宋体" w:hAnsi="宋体" w:cs="宋体"/>
          <w:b/>
          <w:color w:val="auto"/>
          <w:sz w:val="36"/>
          <w:szCs w:val="36"/>
          <w:highlight w:val="none"/>
        </w:rPr>
        <w:t>评标办法</w:t>
      </w:r>
    </w:p>
    <w:p w14:paraId="3629218A">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cs="宋体"/>
          <w:b/>
          <w:color w:val="auto"/>
          <w:sz w:val="32"/>
          <w:szCs w:val="20"/>
          <w:highlight w:val="none"/>
        </w:rPr>
      </w:pPr>
      <w:r>
        <w:rPr>
          <w:rFonts w:hint="eastAsia" w:ascii="宋体" w:hAnsi="宋体" w:cs="宋体"/>
          <w:b/>
          <w:color w:val="auto"/>
          <w:sz w:val="32"/>
          <w:szCs w:val="20"/>
          <w:highlight w:val="none"/>
        </w:rPr>
        <w:t>评标办法前附表</w:t>
      </w:r>
    </w:p>
    <w:tbl>
      <w:tblPr>
        <w:tblStyle w:val="14"/>
        <w:tblW w:w="5757" w:type="pct"/>
        <w:tblInd w:w="-5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1"/>
        <w:gridCol w:w="808"/>
        <w:gridCol w:w="1067"/>
        <w:gridCol w:w="5194"/>
        <w:gridCol w:w="1140"/>
        <w:gridCol w:w="1028"/>
      </w:tblGrid>
      <w:tr w14:paraId="131A1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 w:type="pct"/>
            <w:vAlign w:val="center"/>
          </w:tcPr>
          <w:p w14:paraId="112A4477">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序号</w:t>
            </w:r>
          </w:p>
        </w:tc>
        <w:tc>
          <w:tcPr>
            <w:tcW w:w="411" w:type="pct"/>
            <w:vAlign w:val="center"/>
          </w:tcPr>
          <w:p w14:paraId="61EB4653">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评分类型</w:t>
            </w:r>
          </w:p>
        </w:tc>
        <w:tc>
          <w:tcPr>
            <w:tcW w:w="543" w:type="pct"/>
            <w:vAlign w:val="center"/>
          </w:tcPr>
          <w:p w14:paraId="25FD14C0">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评审</w:t>
            </w:r>
          </w:p>
          <w:p w14:paraId="2A7C8407">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因素</w:t>
            </w:r>
          </w:p>
        </w:tc>
        <w:tc>
          <w:tcPr>
            <w:tcW w:w="2643" w:type="pct"/>
            <w:vAlign w:val="center"/>
          </w:tcPr>
          <w:p w14:paraId="3A90683A">
            <w:pP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评分标准</w:t>
            </w:r>
          </w:p>
        </w:tc>
        <w:tc>
          <w:tcPr>
            <w:tcW w:w="580" w:type="pct"/>
            <w:vAlign w:val="center"/>
          </w:tcPr>
          <w:p w14:paraId="01560127">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分值</w:t>
            </w:r>
          </w:p>
          <w:p w14:paraId="2CE958DF">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范围</w:t>
            </w:r>
          </w:p>
        </w:tc>
        <w:tc>
          <w:tcPr>
            <w:tcW w:w="523" w:type="pct"/>
            <w:vAlign w:val="center"/>
          </w:tcPr>
          <w:p w14:paraId="01E76D79">
            <w:pP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主观分/客观分属性</w:t>
            </w:r>
          </w:p>
        </w:tc>
      </w:tr>
      <w:tr w14:paraId="6D8DE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 w:type="pct"/>
            <w:vAlign w:val="center"/>
          </w:tcPr>
          <w:p w14:paraId="203F4550">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411" w:type="pct"/>
            <w:vAlign w:val="center"/>
          </w:tcPr>
          <w:p w14:paraId="4FB5BFBE">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报价</w:t>
            </w:r>
          </w:p>
        </w:tc>
        <w:tc>
          <w:tcPr>
            <w:tcW w:w="543" w:type="pct"/>
            <w:vAlign w:val="center"/>
          </w:tcPr>
          <w:p w14:paraId="0DF49158">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报价分</w:t>
            </w:r>
          </w:p>
        </w:tc>
        <w:tc>
          <w:tcPr>
            <w:tcW w:w="2643" w:type="pct"/>
            <w:vAlign w:val="center"/>
          </w:tcPr>
          <w:p w14:paraId="13B0FBC0">
            <w:pP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价格分采用低价优先法计算，即有效投标报价的最低价为评审基准价，其最低报价为满分。其他投标人的报价分统一按照下列公式计算：</w:t>
            </w:r>
          </w:p>
          <w:p w14:paraId="192FEFF2">
            <w:pP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报价得分=（评审基准价/投标报价）*30</w:t>
            </w:r>
          </w:p>
          <w:p w14:paraId="7083B011">
            <w:pP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对于未预留份额专门面向中小企业的政府采购项目，以及预留份额政府采购项目中的非预留部分标项，对符合《政府采购促进中小企业发展管理办法》的规定给予价格扣除优惠政策的供应商，用扣除后的价格参与评审。已预留份额专门面向中小微企业采购的项目，不再执行价格评审优惠的扶持政策。</w:t>
            </w:r>
          </w:p>
        </w:tc>
        <w:tc>
          <w:tcPr>
            <w:tcW w:w="580" w:type="pct"/>
            <w:vAlign w:val="center"/>
          </w:tcPr>
          <w:p w14:paraId="1F322BD5">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0-30分</w:t>
            </w:r>
          </w:p>
        </w:tc>
        <w:tc>
          <w:tcPr>
            <w:tcW w:w="523" w:type="pct"/>
            <w:vAlign w:val="center"/>
          </w:tcPr>
          <w:p w14:paraId="6786E521">
            <w:pP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客观分</w:t>
            </w:r>
          </w:p>
        </w:tc>
      </w:tr>
      <w:tr w14:paraId="53C6F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 w:type="pct"/>
            <w:vAlign w:val="center"/>
          </w:tcPr>
          <w:p w14:paraId="5F6E91CB">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411" w:type="pct"/>
            <w:vAlign w:val="center"/>
          </w:tcPr>
          <w:p w14:paraId="4DC95590">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商务资信</w:t>
            </w:r>
          </w:p>
        </w:tc>
        <w:tc>
          <w:tcPr>
            <w:tcW w:w="543" w:type="pct"/>
            <w:vAlign w:val="center"/>
          </w:tcPr>
          <w:p w14:paraId="5C7818C8">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业绩</w:t>
            </w:r>
          </w:p>
          <w:p w14:paraId="44E68EEC">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情况</w:t>
            </w:r>
          </w:p>
        </w:tc>
        <w:tc>
          <w:tcPr>
            <w:tcW w:w="2643" w:type="pct"/>
            <w:vAlign w:val="center"/>
          </w:tcPr>
          <w:p w14:paraId="6308C1DF">
            <w:pP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投标人自202</w:t>
            </w:r>
            <w:r>
              <w:rPr>
                <w:rFonts w:hint="eastAsia" w:ascii="宋体" w:hAnsi="宋体" w:eastAsia="宋体" w:cs="宋体"/>
                <w:color w:val="auto"/>
                <w:kern w:val="0"/>
                <w:sz w:val="24"/>
                <w:highlight w:val="none"/>
                <w:lang w:val="en-US" w:eastAsia="zh-CN"/>
              </w:rPr>
              <w:t>2</w:t>
            </w:r>
            <w:r>
              <w:rPr>
                <w:rFonts w:hint="eastAsia" w:ascii="宋体" w:hAnsi="宋体" w:eastAsia="宋体" w:cs="宋体"/>
                <w:color w:val="auto"/>
                <w:kern w:val="0"/>
                <w:sz w:val="24"/>
                <w:highlight w:val="none"/>
              </w:rPr>
              <w:t>年5月份以来具有的同类项目业绩情况进行评价打分，每个得1分，最高3分；（提供合同复印件，时间以合同签订时间为准。）（0-3分）</w:t>
            </w:r>
          </w:p>
        </w:tc>
        <w:tc>
          <w:tcPr>
            <w:tcW w:w="580" w:type="pct"/>
            <w:vAlign w:val="center"/>
          </w:tcPr>
          <w:p w14:paraId="17D9E88F">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0-3分</w:t>
            </w:r>
          </w:p>
        </w:tc>
        <w:tc>
          <w:tcPr>
            <w:tcW w:w="523" w:type="pct"/>
            <w:vAlign w:val="center"/>
          </w:tcPr>
          <w:p w14:paraId="0192E212">
            <w:pP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客观分</w:t>
            </w:r>
          </w:p>
        </w:tc>
      </w:tr>
      <w:tr w14:paraId="2C5D2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 w:type="pct"/>
            <w:vAlign w:val="center"/>
          </w:tcPr>
          <w:p w14:paraId="18318695">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w:t>
            </w:r>
          </w:p>
        </w:tc>
        <w:tc>
          <w:tcPr>
            <w:tcW w:w="411" w:type="pct"/>
            <w:vAlign w:val="center"/>
          </w:tcPr>
          <w:p w14:paraId="6618D52D">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技术</w:t>
            </w:r>
          </w:p>
        </w:tc>
        <w:tc>
          <w:tcPr>
            <w:tcW w:w="543" w:type="pct"/>
            <w:vAlign w:val="center"/>
          </w:tcPr>
          <w:p w14:paraId="41FF5BAD">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样品</w:t>
            </w:r>
          </w:p>
        </w:tc>
        <w:tc>
          <w:tcPr>
            <w:tcW w:w="2643" w:type="pct"/>
            <w:vAlign w:val="center"/>
          </w:tcPr>
          <w:p w14:paraId="7061957F">
            <w:pP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根据投标人提供的实物样品进行评分：</w:t>
            </w:r>
          </w:p>
          <w:p w14:paraId="737ED9EB">
            <w:pP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1）大禹鼎整体材质质量、外观、细节处理0-5分（评分范围：5，4，3，2，1，0）</w:t>
            </w:r>
          </w:p>
          <w:p w14:paraId="0A547C42">
            <w:pP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2）整体铸造效果0-5分（评分范围：5，4，3，2，1，0）</w:t>
            </w:r>
          </w:p>
          <w:p w14:paraId="60F5C371">
            <w:pP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3）制作工艺水平0-5分（评分范围：5，4，3，2，1，0）</w:t>
            </w:r>
          </w:p>
        </w:tc>
        <w:tc>
          <w:tcPr>
            <w:tcW w:w="580" w:type="pct"/>
            <w:vAlign w:val="center"/>
          </w:tcPr>
          <w:p w14:paraId="69429E1F">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0-15分</w:t>
            </w:r>
          </w:p>
        </w:tc>
        <w:tc>
          <w:tcPr>
            <w:tcW w:w="523" w:type="pct"/>
            <w:vAlign w:val="center"/>
          </w:tcPr>
          <w:p w14:paraId="577466A5">
            <w:pP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主观分</w:t>
            </w:r>
          </w:p>
        </w:tc>
      </w:tr>
      <w:tr w14:paraId="3F1FE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 w:type="pct"/>
            <w:vAlign w:val="center"/>
          </w:tcPr>
          <w:p w14:paraId="12B1DB1A">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w:t>
            </w:r>
          </w:p>
        </w:tc>
        <w:tc>
          <w:tcPr>
            <w:tcW w:w="411" w:type="pct"/>
            <w:vAlign w:val="center"/>
          </w:tcPr>
          <w:p w14:paraId="5C285B9A">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技术</w:t>
            </w:r>
          </w:p>
        </w:tc>
        <w:tc>
          <w:tcPr>
            <w:tcW w:w="543" w:type="pct"/>
            <w:vAlign w:val="center"/>
          </w:tcPr>
          <w:p w14:paraId="0B5938F7">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投标人履约能力情况</w:t>
            </w:r>
          </w:p>
        </w:tc>
        <w:tc>
          <w:tcPr>
            <w:tcW w:w="2643" w:type="pct"/>
            <w:vAlign w:val="center"/>
          </w:tcPr>
          <w:p w14:paraId="208031F0">
            <w:pP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lang w:val="en-US" w:eastAsia="zh-CN"/>
              </w:rPr>
              <w:t>1）投标人拥有生产加工场地情况0-2分（评分范围：2，1，0.5，0）（需提供场地图片及产权证或租赁合同或协议，否则不得分）</w:t>
            </w:r>
          </w:p>
          <w:p w14:paraId="7FC0513B">
            <w:pP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en-US" w:eastAsia="zh-CN"/>
              </w:rPr>
              <w:t>2）投标人具有生产加工设备情况0-2分（评分范围：2，1，0.5，0）（需提供设备购买发票，不提供不得分）</w:t>
            </w:r>
          </w:p>
        </w:tc>
        <w:tc>
          <w:tcPr>
            <w:tcW w:w="580" w:type="pct"/>
            <w:vAlign w:val="center"/>
          </w:tcPr>
          <w:p w14:paraId="4DEE2D0D">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0-4分</w:t>
            </w:r>
          </w:p>
        </w:tc>
        <w:tc>
          <w:tcPr>
            <w:tcW w:w="523" w:type="pct"/>
            <w:vAlign w:val="center"/>
          </w:tcPr>
          <w:p w14:paraId="587EAC39">
            <w:pP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主观分</w:t>
            </w:r>
          </w:p>
        </w:tc>
      </w:tr>
      <w:tr w14:paraId="2AD28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 w:type="pct"/>
            <w:vAlign w:val="center"/>
          </w:tcPr>
          <w:p w14:paraId="0AA9F6FC">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5</w:t>
            </w:r>
          </w:p>
        </w:tc>
        <w:tc>
          <w:tcPr>
            <w:tcW w:w="411" w:type="pct"/>
            <w:vAlign w:val="center"/>
          </w:tcPr>
          <w:p w14:paraId="592BB9C6">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技术</w:t>
            </w:r>
          </w:p>
        </w:tc>
        <w:tc>
          <w:tcPr>
            <w:tcW w:w="543" w:type="pct"/>
            <w:vAlign w:val="center"/>
          </w:tcPr>
          <w:p w14:paraId="02B8FB24">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技术偏离情况</w:t>
            </w:r>
          </w:p>
        </w:tc>
        <w:tc>
          <w:tcPr>
            <w:tcW w:w="2643" w:type="pct"/>
            <w:vAlign w:val="center"/>
          </w:tcPr>
          <w:p w14:paraId="52E84141">
            <w:pPr>
              <w:rPr>
                <w:rFonts w:hint="eastAsia" w:ascii="宋体" w:hAnsi="宋体" w:eastAsia="宋体" w:cs="宋体"/>
                <w:color w:val="auto"/>
                <w:kern w:val="0"/>
                <w:sz w:val="24"/>
                <w:highlight w:val="none"/>
                <w:lang w:val="en-US" w:eastAsia="zh-CN"/>
              </w:rPr>
            </w:pPr>
            <w:r>
              <w:rPr>
                <w:rFonts w:hint="eastAsia" w:ascii="宋体" w:hAnsi="宋体" w:eastAsia="宋体" w:cs="宋体"/>
                <w:color w:val="auto"/>
                <w:kern w:val="0"/>
                <w:sz w:val="24"/>
                <w:highlight w:val="none"/>
              </w:rPr>
              <w:t>对采购文件第三部分采购需求技术要求符合情况进行评价打分（样品除外）：完全符合采购文件要求得16分，每项不满足采购文件要求扣2分，最低得0分</w:t>
            </w:r>
            <w:r>
              <w:rPr>
                <w:rFonts w:hint="eastAsia" w:ascii="宋体" w:hAnsi="宋体" w:cs="宋体"/>
                <w:color w:val="auto"/>
                <w:kern w:val="0"/>
                <w:sz w:val="24"/>
                <w:highlight w:val="none"/>
                <w:lang w:eastAsia="zh-CN"/>
              </w:rPr>
              <w:t>。</w:t>
            </w:r>
          </w:p>
          <w:p w14:paraId="6F37136F">
            <w:pP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未按采购文件要求提供证明资料，视为不符合采购文件要求。</w:t>
            </w:r>
          </w:p>
        </w:tc>
        <w:tc>
          <w:tcPr>
            <w:tcW w:w="580" w:type="pct"/>
            <w:vAlign w:val="center"/>
          </w:tcPr>
          <w:p w14:paraId="76A46179">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0-16分</w:t>
            </w:r>
          </w:p>
        </w:tc>
        <w:tc>
          <w:tcPr>
            <w:tcW w:w="523" w:type="pct"/>
            <w:vAlign w:val="center"/>
          </w:tcPr>
          <w:p w14:paraId="26926ED5">
            <w:pP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客观分</w:t>
            </w:r>
          </w:p>
        </w:tc>
      </w:tr>
      <w:tr w14:paraId="00F13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 w:type="pct"/>
            <w:vAlign w:val="center"/>
          </w:tcPr>
          <w:p w14:paraId="6FDCA2B0">
            <w:pPr>
              <w:jc w:val="center"/>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lang w:val="en-US" w:eastAsia="zh-CN"/>
              </w:rPr>
              <w:t>6</w:t>
            </w:r>
          </w:p>
        </w:tc>
        <w:tc>
          <w:tcPr>
            <w:tcW w:w="411" w:type="pct"/>
            <w:vAlign w:val="center"/>
          </w:tcPr>
          <w:p w14:paraId="562DB0E5">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技术</w:t>
            </w:r>
          </w:p>
        </w:tc>
        <w:tc>
          <w:tcPr>
            <w:tcW w:w="543" w:type="pct"/>
            <w:vAlign w:val="center"/>
          </w:tcPr>
          <w:p w14:paraId="1A8B3A35">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质量</w:t>
            </w:r>
          </w:p>
          <w:p w14:paraId="6330040A">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保障</w:t>
            </w:r>
          </w:p>
        </w:tc>
        <w:tc>
          <w:tcPr>
            <w:tcW w:w="2643" w:type="pct"/>
            <w:vAlign w:val="center"/>
          </w:tcPr>
          <w:p w14:paraId="5078B9E6">
            <w:pP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1、原材料质量保障方案0-5分（评分范围：5，4，3，2，1，0）</w:t>
            </w:r>
          </w:p>
          <w:p w14:paraId="29629B76">
            <w:pP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2、成品质量保障方案0-5分（评分范围：5，4，3，2，1，0）</w:t>
            </w:r>
          </w:p>
        </w:tc>
        <w:tc>
          <w:tcPr>
            <w:tcW w:w="580" w:type="pct"/>
            <w:vAlign w:val="center"/>
          </w:tcPr>
          <w:p w14:paraId="3542E76D">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0-10分</w:t>
            </w:r>
          </w:p>
        </w:tc>
        <w:tc>
          <w:tcPr>
            <w:tcW w:w="523" w:type="pct"/>
            <w:vAlign w:val="center"/>
          </w:tcPr>
          <w:p w14:paraId="3DB8DA8D">
            <w:pP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主观分</w:t>
            </w:r>
          </w:p>
        </w:tc>
      </w:tr>
      <w:tr w14:paraId="479BE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 w:type="pct"/>
            <w:vAlign w:val="center"/>
          </w:tcPr>
          <w:p w14:paraId="666B2A5C">
            <w:pPr>
              <w:jc w:val="center"/>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lang w:val="en-US" w:eastAsia="zh-CN"/>
              </w:rPr>
              <w:t>7</w:t>
            </w:r>
          </w:p>
        </w:tc>
        <w:tc>
          <w:tcPr>
            <w:tcW w:w="411" w:type="pct"/>
            <w:vAlign w:val="center"/>
          </w:tcPr>
          <w:p w14:paraId="47EC8419">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技术</w:t>
            </w:r>
          </w:p>
        </w:tc>
        <w:tc>
          <w:tcPr>
            <w:tcW w:w="543" w:type="pct"/>
            <w:vAlign w:val="center"/>
          </w:tcPr>
          <w:p w14:paraId="36BD3662">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交货</w:t>
            </w:r>
          </w:p>
          <w:p w14:paraId="2283AD7B">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方案</w:t>
            </w:r>
          </w:p>
        </w:tc>
        <w:tc>
          <w:tcPr>
            <w:tcW w:w="2643" w:type="pct"/>
            <w:vAlign w:val="center"/>
          </w:tcPr>
          <w:p w14:paraId="34FEB0A9">
            <w:pP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投标人针对本项目的配送交货方案（包括但不限于运输、交货周期等）0-5分（评分范围：5，4，3，2，1，0）</w:t>
            </w:r>
          </w:p>
        </w:tc>
        <w:tc>
          <w:tcPr>
            <w:tcW w:w="580" w:type="pct"/>
            <w:vAlign w:val="center"/>
          </w:tcPr>
          <w:p w14:paraId="107B02A4">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0-5分</w:t>
            </w:r>
          </w:p>
        </w:tc>
        <w:tc>
          <w:tcPr>
            <w:tcW w:w="523" w:type="pct"/>
            <w:vAlign w:val="center"/>
          </w:tcPr>
          <w:p w14:paraId="16BFAFDB">
            <w:pP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主观分</w:t>
            </w:r>
          </w:p>
        </w:tc>
      </w:tr>
      <w:tr w14:paraId="3425A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 w:type="pct"/>
            <w:vAlign w:val="center"/>
          </w:tcPr>
          <w:p w14:paraId="7FAD7907">
            <w:pPr>
              <w:jc w:val="center"/>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lang w:val="en-US" w:eastAsia="zh-CN"/>
              </w:rPr>
              <w:t>8</w:t>
            </w:r>
          </w:p>
        </w:tc>
        <w:tc>
          <w:tcPr>
            <w:tcW w:w="411" w:type="pct"/>
            <w:vAlign w:val="center"/>
          </w:tcPr>
          <w:p w14:paraId="0772618A">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技术</w:t>
            </w:r>
          </w:p>
        </w:tc>
        <w:tc>
          <w:tcPr>
            <w:tcW w:w="543" w:type="pct"/>
            <w:vAlign w:val="center"/>
          </w:tcPr>
          <w:p w14:paraId="6C08DE23">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售后服务方案</w:t>
            </w:r>
          </w:p>
        </w:tc>
        <w:tc>
          <w:tcPr>
            <w:tcW w:w="2643" w:type="pct"/>
            <w:vAlign w:val="center"/>
          </w:tcPr>
          <w:p w14:paraId="60BE1ACC">
            <w:pP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供应商提供详细完整的售后服务方案（包括但不限于对质保期、售后服务响应时间、方式、售后服务承诺、退换货承诺等）0-5分（评分范围：5，4，3，2，1，0）</w:t>
            </w:r>
          </w:p>
        </w:tc>
        <w:tc>
          <w:tcPr>
            <w:tcW w:w="580" w:type="pct"/>
            <w:vAlign w:val="center"/>
          </w:tcPr>
          <w:p w14:paraId="7A4AB6CD">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0-5分</w:t>
            </w:r>
          </w:p>
        </w:tc>
        <w:tc>
          <w:tcPr>
            <w:tcW w:w="523" w:type="pct"/>
            <w:vAlign w:val="center"/>
          </w:tcPr>
          <w:p w14:paraId="4C5A1C3D">
            <w:pP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主观分</w:t>
            </w:r>
          </w:p>
        </w:tc>
      </w:tr>
      <w:tr w14:paraId="159B7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 w:type="pct"/>
            <w:vAlign w:val="center"/>
          </w:tcPr>
          <w:p w14:paraId="2DACDFA6">
            <w:pPr>
              <w:jc w:val="center"/>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lang w:val="en-US" w:eastAsia="zh-CN"/>
              </w:rPr>
              <w:t>9</w:t>
            </w:r>
          </w:p>
        </w:tc>
        <w:tc>
          <w:tcPr>
            <w:tcW w:w="411" w:type="pct"/>
            <w:vAlign w:val="center"/>
          </w:tcPr>
          <w:p w14:paraId="2B0A10EB">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技术</w:t>
            </w:r>
          </w:p>
        </w:tc>
        <w:tc>
          <w:tcPr>
            <w:tcW w:w="543" w:type="pct"/>
            <w:vAlign w:val="center"/>
          </w:tcPr>
          <w:p w14:paraId="26722200">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项目实施进度方案</w:t>
            </w:r>
          </w:p>
        </w:tc>
        <w:tc>
          <w:tcPr>
            <w:tcW w:w="2643" w:type="pct"/>
            <w:vAlign w:val="center"/>
          </w:tcPr>
          <w:p w14:paraId="7BE92203">
            <w:pP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项目实施进度方案0-5分（评分范围：5，4，3，2，1，0）</w:t>
            </w:r>
          </w:p>
        </w:tc>
        <w:tc>
          <w:tcPr>
            <w:tcW w:w="580" w:type="pct"/>
            <w:vAlign w:val="center"/>
          </w:tcPr>
          <w:p w14:paraId="569AF1C6">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0-5分</w:t>
            </w:r>
          </w:p>
        </w:tc>
        <w:tc>
          <w:tcPr>
            <w:tcW w:w="523" w:type="pct"/>
            <w:vAlign w:val="center"/>
          </w:tcPr>
          <w:p w14:paraId="26DF2D08">
            <w:pP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主观分</w:t>
            </w:r>
          </w:p>
        </w:tc>
      </w:tr>
      <w:tr w14:paraId="3DE91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 w:type="pct"/>
            <w:vAlign w:val="center"/>
          </w:tcPr>
          <w:p w14:paraId="02C35DFF">
            <w:pPr>
              <w:jc w:val="center"/>
              <w:rPr>
                <w:rFonts w:hint="default" w:ascii="宋体" w:hAnsi="宋体" w:eastAsia="宋体" w:cs="宋体"/>
                <w:color w:val="auto"/>
                <w:kern w:val="0"/>
                <w:sz w:val="24"/>
                <w:highlight w:val="none"/>
                <w:lang w:val="en-US" w:eastAsia="zh-CN"/>
              </w:rPr>
            </w:pPr>
            <w:r>
              <w:rPr>
                <w:rFonts w:hint="eastAsia" w:ascii="宋体" w:hAnsi="宋体" w:cs="宋体"/>
                <w:color w:val="auto"/>
                <w:kern w:val="0"/>
                <w:sz w:val="24"/>
                <w:highlight w:val="none"/>
                <w:lang w:val="en-US" w:eastAsia="zh-CN"/>
              </w:rPr>
              <w:t>10</w:t>
            </w:r>
          </w:p>
        </w:tc>
        <w:tc>
          <w:tcPr>
            <w:tcW w:w="411" w:type="pct"/>
            <w:vAlign w:val="center"/>
          </w:tcPr>
          <w:p w14:paraId="4858F557">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技术</w:t>
            </w:r>
          </w:p>
        </w:tc>
        <w:tc>
          <w:tcPr>
            <w:tcW w:w="543" w:type="pct"/>
            <w:vAlign w:val="center"/>
          </w:tcPr>
          <w:p w14:paraId="523671E7">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设计团队人员</w:t>
            </w:r>
          </w:p>
        </w:tc>
        <w:tc>
          <w:tcPr>
            <w:tcW w:w="2643" w:type="pct"/>
            <w:vAlign w:val="center"/>
          </w:tcPr>
          <w:p w14:paraId="338E637B">
            <w:pP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设计团队人员具有工艺美术师职称的，中级职称每提供1个得1分，高级及以上职称的每提供1个得2分；满分6分，同一人按职称最高的计分。（提供职称证书相关证明文件复印件，近3个月内任意一个月的社保证明，不提供不得分）</w:t>
            </w:r>
          </w:p>
        </w:tc>
        <w:tc>
          <w:tcPr>
            <w:tcW w:w="580" w:type="pct"/>
            <w:vAlign w:val="center"/>
          </w:tcPr>
          <w:p w14:paraId="4E5BEE3F">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0-6分</w:t>
            </w:r>
          </w:p>
        </w:tc>
        <w:tc>
          <w:tcPr>
            <w:tcW w:w="523" w:type="pct"/>
            <w:vAlign w:val="center"/>
          </w:tcPr>
          <w:p w14:paraId="49D27296">
            <w:pP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客观分</w:t>
            </w:r>
          </w:p>
        </w:tc>
      </w:tr>
      <w:tr w14:paraId="7A855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 w:type="pct"/>
            <w:vAlign w:val="center"/>
          </w:tcPr>
          <w:p w14:paraId="542D0FD4">
            <w:pPr>
              <w:jc w:val="center"/>
              <w:rPr>
                <w:rFonts w:hint="default" w:ascii="宋体" w:hAnsi="宋体" w:eastAsia="宋体" w:cs="宋体"/>
                <w:color w:val="auto"/>
                <w:kern w:val="0"/>
                <w:sz w:val="24"/>
                <w:highlight w:val="none"/>
                <w:lang w:val="en-US" w:eastAsia="zh-CN"/>
              </w:rPr>
            </w:pPr>
            <w:r>
              <w:rPr>
                <w:rFonts w:hint="eastAsia" w:ascii="宋体" w:hAnsi="宋体" w:cs="宋体"/>
                <w:color w:val="auto"/>
                <w:kern w:val="0"/>
                <w:sz w:val="24"/>
                <w:highlight w:val="none"/>
                <w:lang w:val="en-US" w:eastAsia="zh-CN"/>
              </w:rPr>
              <w:t>11</w:t>
            </w:r>
          </w:p>
        </w:tc>
        <w:tc>
          <w:tcPr>
            <w:tcW w:w="411" w:type="pct"/>
            <w:vAlign w:val="center"/>
          </w:tcPr>
          <w:p w14:paraId="591CFD9E">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技术</w:t>
            </w:r>
          </w:p>
        </w:tc>
        <w:tc>
          <w:tcPr>
            <w:tcW w:w="543" w:type="pct"/>
            <w:vAlign w:val="center"/>
          </w:tcPr>
          <w:p w14:paraId="39A6E670">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政策</w:t>
            </w:r>
          </w:p>
          <w:p w14:paraId="1EBAD337">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扶持</w:t>
            </w:r>
          </w:p>
        </w:tc>
        <w:tc>
          <w:tcPr>
            <w:tcW w:w="2643" w:type="pct"/>
            <w:vAlign w:val="center"/>
          </w:tcPr>
          <w:p w14:paraId="5439A360">
            <w:pP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环境标志产品、节能产品评审：对所投产品是否取得有效的政府采购节能产品、环境标志产品认证证书的情况进行评价给分（已列入强制要求的除外）。所投产品取得节能产品认证证书的，得0.5分；所投产品取得环境标志产品的，得0.5分；证明材料：提供国家确定的认证机构出具的、处于有效期之内的节能产品、环境标志产品认证证书复印件。</w:t>
            </w:r>
          </w:p>
        </w:tc>
        <w:tc>
          <w:tcPr>
            <w:tcW w:w="580" w:type="pct"/>
            <w:vAlign w:val="center"/>
          </w:tcPr>
          <w:p w14:paraId="071ACD27">
            <w:pPr>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0-1分</w:t>
            </w:r>
          </w:p>
        </w:tc>
        <w:tc>
          <w:tcPr>
            <w:tcW w:w="523" w:type="pct"/>
            <w:vAlign w:val="center"/>
          </w:tcPr>
          <w:p w14:paraId="2436B43F">
            <w:pP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客观分</w:t>
            </w:r>
          </w:p>
        </w:tc>
      </w:tr>
    </w:tbl>
    <w:p w14:paraId="43F571E9">
      <w:pPr>
        <w:rPr>
          <w:color w:val="auto"/>
          <w:highlight w:val="none"/>
        </w:rPr>
      </w:pPr>
    </w:p>
    <w:p w14:paraId="3B0B660F">
      <w:pPr>
        <w:snapToGrid w:val="0"/>
        <w:spacing w:line="360" w:lineRule="auto"/>
        <w:rPr>
          <w:rFonts w:ascii="宋体" w:hAnsi="宋体" w:cs="宋体"/>
          <w:b/>
          <w:color w:val="auto"/>
          <w:sz w:val="24"/>
          <w:highlight w:val="none"/>
        </w:rPr>
      </w:pPr>
      <w:r>
        <w:rPr>
          <w:rFonts w:hint="eastAsia" w:ascii="宋体" w:hAnsi="宋体" w:cs="宋体"/>
          <w:color w:val="auto"/>
          <w:sz w:val="20"/>
          <w:szCs w:val="20"/>
          <w:highlight w:val="none"/>
          <w:shd w:val="clear" w:color="auto" w:fill="FFFFFF"/>
        </w:rPr>
        <w:t>*</w:t>
      </w:r>
      <w:r>
        <w:rPr>
          <w:rFonts w:hint="eastAsia" w:ascii="宋体" w:hAnsi="宋体" w:cs="宋体"/>
          <w:b/>
          <w:color w:val="auto"/>
          <w:sz w:val="24"/>
          <w:highlight w:val="none"/>
        </w:rPr>
        <w:t>备注：</w:t>
      </w:r>
      <w:r>
        <w:rPr>
          <w:rFonts w:hint="eastAsia" w:ascii="宋体" w:hAnsi="宋体" w:cs="宋体"/>
          <w:color w:val="auto"/>
          <w:sz w:val="24"/>
          <w:highlight w:val="none"/>
        </w:rPr>
        <w:t>投标人编制投标文件（商务技术文件部分）时，建议按此目录（序号和内容）提供评标标准相应的商务技术资料。 </w:t>
      </w:r>
    </w:p>
    <w:p w14:paraId="357503EA">
      <w:pPr>
        <w:pStyle w:val="5"/>
        <w:bidi w:val="0"/>
      </w:pPr>
      <w:r>
        <w:rPr>
          <w:rFonts w:hint="eastAsia"/>
        </w:rPr>
        <w:t>一、评标方法</w:t>
      </w:r>
    </w:p>
    <w:p w14:paraId="7F8D6547">
      <w:pPr>
        <w:adjustRightInd/>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1.</w:t>
      </w:r>
      <w:r>
        <w:rPr>
          <w:rFonts w:hint="eastAsia" w:ascii="宋体" w:hAnsi="宋体" w:cs="宋体"/>
          <w:b/>
          <w:color w:val="auto"/>
          <w:kern w:val="0"/>
          <w:sz w:val="24"/>
          <w:highlight w:val="none"/>
          <w:lang w:val="en-US" w:eastAsia="zh-CN"/>
        </w:rPr>
        <w:t>1</w:t>
      </w:r>
      <w:r>
        <w:rPr>
          <w:rFonts w:hint="eastAsia" w:ascii="宋体" w:hAnsi="宋体" w:cs="宋体"/>
          <w:b/>
          <w:color w:val="auto"/>
          <w:kern w:val="0"/>
          <w:sz w:val="24"/>
          <w:highlight w:val="none"/>
        </w:rPr>
        <w:t>本项目采用综合评分法。</w:t>
      </w:r>
      <w:r>
        <w:rPr>
          <w:rFonts w:hint="eastAsia" w:ascii="宋体" w:hAnsi="宋体" w:cs="宋体"/>
          <w:color w:val="auto"/>
          <w:kern w:val="0"/>
          <w:sz w:val="24"/>
          <w:highlight w:val="none"/>
        </w:rPr>
        <w:t>综合评分法，是指投标文件满足招标文件全部实质性要求，且按照评审因素的量化指标评审得分最高的投标人为中标候选人的评标方法。</w:t>
      </w:r>
    </w:p>
    <w:p w14:paraId="5E4223C5">
      <w:pPr>
        <w:spacing w:line="360" w:lineRule="auto"/>
        <w:ind w:firstLine="420"/>
        <w:rPr>
          <w:rFonts w:ascii="宋体" w:hAnsi="宋体" w:cs="宋体"/>
          <w:color w:val="auto"/>
          <w:kern w:val="0"/>
          <w:sz w:val="24"/>
          <w:highlight w:val="none"/>
        </w:rPr>
      </w:pPr>
      <w:r>
        <w:rPr>
          <w:rFonts w:hint="eastAsia" w:ascii="宋体" w:hAnsi="宋体" w:cs="宋体"/>
          <w:color w:val="auto"/>
          <w:kern w:val="0"/>
          <w:sz w:val="24"/>
          <w:highlight w:val="none"/>
          <w:lang w:val="en-US" w:eastAsia="zh-CN"/>
        </w:rPr>
        <w:t>1.</w:t>
      </w:r>
      <w:r>
        <w:rPr>
          <w:rFonts w:hint="eastAsia" w:ascii="宋体" w:hAnsi="宋体" w:cs="宋体"/>
          <w:color w:val="auto"/>
          <w:kern w:val="0"/>
          <w:sz w:val="24"/>
          <w:highlight w:val="none"/>
        </w:rPr>
        <w:t>2.评标委员会根据本评审办法进行评审，对各供应商的价格、商务、技术等评分因素在分值范围内进行各自打分。</w:t>
      </w:r>
    </w:p>
    <w:p w14:paraId="3A0A402C">
      <w:pPr>
        <w:spacing w:line="360" w:lineRule="auto"/>
        <w:ind w:firstLine="420"/>
        <w:rPr>
          <w:rFonts w:ascii="宋体" w:hAnsi="宋体" w:cs="宋体"/>
          <w:color w:val="auto"/>
          <w:kern w:val="0"/>
          <w:sz w:val="24"/>
          <w:highlight w:val="none"/>
        </w:rPr>
      </w:pPr>
      <w:r>
        <w:rPr>
          <w:rFonts w:hint="eastAsia" w:ascii="宋体" w:hAnsi="宋体" w:cs="宋体"/>
          <w:color w:val="auto"/>
          <w:kern w:val="0"/>
          <w:sz w:val="24"/>
          <w:highlight w:val="none"/>
          <w:lang w:val="en-US" w:eastAsia="zh-CN"/>
        </w:rPr>
        <w:t>1.</w:t>
      </w:r>
      <w:r>
        <w:rPr>
          <w:rFonts w:hint="eastAsia" w:ascii="宋体" w:hAnsi="宋体" w:cs="宋体"/>
          <w:color w:val="auto"/>
          <w:kern w:val="0"/>
          <w:sz w:val="24"/>
          <w:highlight w:val="none"/>
        </w:rPr>
        <w:t>3本次评审采用综合评分法，总分为100分，评分过程中采用四舍五入法，并保留小数2位。各供应商得分为评审小组成员的独立评分结果汇总后的算术平均分。</w:t>
      </w:r>
    </w:p>
    <w:p w14:paraId="022E87F6">
      <w:pPr>
        <w:pStyle w:val="5"/>
        <w:bidi w:val="0"/>
      </w:pPr>
      <w:r>
        <w:rPr>
          <w:rFonts w:hint="eastAsia"/>
        </w:rPr>
        <w:t>二、评标标准</w:t>
      </w:r>
    </w:p>
    <w:p w14:paraId="13186EFC">
      <w:pPr>
        <w:spacing w:line="360" w:lineRule="auto"/>
        <w:ind w:firstLine="472" w:firstLineChars="196"/>
        <w:rPr>
          <w:rFonts w:ascii="宋体" w:hAnsi="宋体" w:cs="宋体"/>
          <w:b/>
          <w:color w:val="auto"/>
          <w:sz w:val="24"/>
          <w:highlight w:val="none"/>
        </w:rPr>
      </w:pPr>
      <w:r>
        <w:rPr>
          <w:rFonts w:hint="eastAsia" w:ascii="宋体" w:hAnsi="宋体" w:cs="宋体"/>
          <w:b/>
          <w:color w:val="auto"/>
          <w:sz w:val="24"/>
          <w:highlight w:val="none"/>
          <w:lang w:val="en-US" w:eastAsia="zh-CN"/>
        </w:rPr>
        <w:t>2.1</w:t>
      </w:r>
      <w:r>
        <w:rPr>
          <w:rFonts w:hint="eastAsia" w:ascii="宋体" w:hAnsi="宋体" w:cs="宋体"/>
          <w:b/>
          <w:color w:val="auto"/>
          <w:sz w:val="24"/>
          <w:highlight w:val="none"/>
        </w:rPr>
        <w:t>评标标准：</w:t>
      </w:r>
      <w:r>
        <w:rPr>
          <w:rFonts w:hint="eastAsia" w:ascii="宋体" w:hAnsi="宋体" w:cs="宋体"/>
          <w:color w:val="auto"/>
          <w:kern w:val="0"/>
          <w:sz w:val="24"/>
          <w:highlight w:val="none"/>
        </w:rPr>
        <w:t>见评标办法前附表。</w:t>
      </w:r>
    </w:p>
    <w:p w14:paraId="689E1CFB">
      <w:pPr>
        <w:pStyle w:val="5"/>
        <w:bidi w:val="0"/>
      </w:pPr>
      <w:r>
        <w:rPr>
          <w:rFonts w:hint="eastAsia"/>
        </w:rPr>
        <w:t>三、评标程序</w:t>
      </w:r>
    </w:p>
    <w:p w14:paraId="769C721A">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3.1符合性审查。</w:t>
      </w:r>
      <w:r>
        <w:rPr>
          <w:rFonts w:hint="eastAsia" w:ascii="宋体" w:hAnsi="宋体" w:cs="宋体"/>
          <w:color w:val="auto"/>
          <w:kern w:val="0"/>
          <w:sz w:val="24"/>
          <w:highlight w:val="none"/>
        </w:rPr>
        <w:t>评标委员会应当对符合资格的投标人的投标文件进行符合性审查，以确定其是否满足招标文件的实质性要求。不满足招标文件的实质性要求的，投标无效。</w:t>
      </w:r>
    </w:p>
    <w:p w14:paraId="24231CA8">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3.2比较与评价。</w:t>
      </w:r>
      <w:r>
        <w:rPr>
          <w:rFonts w:hint="eastAsia" w:ascii="宋体" w:hAnsi="宋体" w:cs="宋体"/>
          <w:color w:val="auto"/>
          <w:kern w:val="0"/>
          <w:sz w:val="24"/>
          <w:highlight w:val="none"/>
        </w:rPr>
        <w:t>评标委员会应当按照招标文件中规定的评标方法和标准，对符合性审查合格的投标文件进行商务和技术评估，综合比较与评价。</w:t>
      </w:r>
    </w:p>
    <w:p w14:paraId="5F27409C">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3.3汇总商务技术得分。</w:t>
      </w:r>
      <w:r>
        <w:rPr>
          <w:rFonts w:hint="eastAsia" w:ascii="宋体" w:hAnsi="宋体" w:cs="宋体"/>
          <w:color w:val="auto"/>
          <w:kern w:val="0"/>
          <w:sz w:val="24"/>
          <w:highlight w:val="none"/>
        </w:rPr>
        <w:t>评标委员会各成员应当独立对每个投标人的商务和技术文件进行评价，并汇总商务技术得分情况。</w:t>
      </w:r>
    </w:p>
    <w:p w14:paraId="75256C48">
      <w:pPr>
        <w:spacing w:line="360" w:lineRule="auto"/>
        <w:ind w:firstLine="472" w:firstLineChars="196"/>
        <w:rPr>
          <w:rFonts w:ascii="宋体" w:hAnsi="宋体" w:cs="宋体"/>
          <w:b/>
          <w:color w:val="auto"/>
          <w:kern w:val="0"/>
          <w:sz w:val="24"/>
          <w:highlight w:val="none"/>
        </w:rPr>
      </w:pPr>
      <w:r>
        <w:rPr>
          <w:rFonts w:hint="eastAsia" w:ascii="宋体" w:hAnsi="宋体" w:cs="宋体"/>
          <w:b/>
          <w:color w:val="auto"/>
          <w:kern w:val="0"/>
          <w:sz w:val="24"/>
          <w:highlight w:val="none"/>
        </w:rPr>
        <w:t>3.4报价评审。</w:t>
      </w:r>
    </w:p>
    <w:p w14:paraId="20CB154B">
      <w:pPr>
        <w:pStyle w:val="18"/>
        <w:spacing w:before="0"/>
        <w:ind w:firstLine="508" w:firstLineChars="212"/>
        <w:rPr>
          <w:rFonts w:ascii="宋体" w:hAnsi="宋体" w:cs="宋体"/>
          <w:color w:val="auto"/>
          <w:kern w:val="0"/>
          <w:highlight w:val="none"/>
        </w:rPr>
      </w:pPr>
      <w:r>
        <w:rPr>
          <w:rFonts w:hint="eastAsia" w:ascii="宋体" w:hAnsi="宋体" w:cs="宋体"/>
          <w:color w:val="auto"/>
          <w:kern w:val="0"/>
          <w:highlight w:val="none"/>
        </w:rPr>
        <w:t>3.4.1投标文件报价出现前后不一致的，按照下列规定修正：</w:t>
      </w:r>
    </w:p>
    <w:p w14:paraId="402B7E8B">
      <w:pPr>
        <w:pStyle w:val="18"/>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3.4.1.1投标文件中开标一览表(报价表)内容与投标文件中相应内容不一致的，以开标一览表(报价表)为准;</w:t>
      </w:r>
    </w:p>
    <w:p w14:paraId="4F474122">
      <w:pPr>
        <w:pStyle w:val="18"/>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3.4.1.2大写金额和小写金额不一致的，以大写金额为准;</w:t>
      </w:r>
    </w:p>
    <w:p w14:paraId="56264C2B">
      <w:pPr>
        <w:pStyle w:val="18"/>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3.4.1.3单价金额小数点或者百分比有明显错位的，以开标一览表的总价为准，并修改单价;</w:t>
      </w:r>
    </w:p>
    <w:p w14:paraId="3E049E67">
      <w:pPr>
        <w:pStyle w:val="18"/>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3.4.1.4总价金额与按单价汇总金额不一致的，以单价金额计算结果为准。</w:t>
      </w:r>
    </w:p>
    <w:p w14:paraId="6E6B6385">
      <w:pPr>
        <w:pStyle w:val="18"/>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429D6710">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3.4.2投标文件出现不是唯一的、有选择性投标报价的，投标无效。</w:t>
      </w:r>
    </w:p>
    <w:p w14:paraId="60724218">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3.4.3投标报价超过招标文件中规定的预算金额或者最高限价的，投标无效。</w:t>
      </w:r>
    </w:p>
    <w:p w14:paraId="469196AF">
      <w:pPr>
        <w:pStyle w:val="18"/>
        <w:spacing w:before="0"/>
        <w:ind w:firstLine="480"/>
        <w:rPr>
          <w:rFonts w:hint="eastAsia" w:ascii="宋体" w:hAnsi="宋体" w:cs="宋体"/>
          <w:color w:val="auto"/>
          <w:kern w:val="0"/>
          <w:szCs w:val="24"/>
          <w:highlight w:val="none"/>
        </w:rPr>
      </w:pPr>
      <w:r>
        <w:rPr>
          <w:rFonts w:hint="eastAsia" w:ascii="宋体" w:hAnsi="宋体" w:cs="宋体"/>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2CBCF4FE">
      <w:pPr>
        <w:pStyle w:val="18"/>
        <w:spacing w:before="0"/>
        <w:ind w:firstLine="480"/>
        <w:rPr>
          <w:rFonts w:hint="eastAsia" w:ascii="宋体" w:hAnsi="宋体" w:cs="宋体"/>
          <w:color w:val="auto"/>
          <w:kern w:val="0"/>
          <w:szCs w:val="24"/>
          <w:highlight w:val="none"/>
        </w:rPr>
      </w:pPr>
    </w:p>
    <w:p w14:paraId="134B4274">
      <w:pPr>
        <w:pStyle w:val="18"/>
        <w:spacing w:before="0"/>
        <w:ind w:firstLine="480"/>
        <w:rPr>
          <w:rFonts w:hint="eastAsia" w:ascii="宋体" w:hAnsi="宋体" w:cs="宋体"/>
          <w:color w:val="auto"/>
          <w:kern w:val="0"/>
          <w:szCs w:val="24"/>
          <w:highlight w:val="none"/>
        </w:rPr>
      </w:pPr>
    </w:p>
    <w:p w14:paraId="1D5EF3BD">
      <w:pPr>
        <w:pStyle w:val="18"/>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3.4.5对于未预留份额专门面向中小企业的政府采购货物项目，以及预留份额政府采购货物项目中的非预留部分标项，对小型和微型企业的投标报价给予10%-</w:t>
      </w:r>
      <w:r>
        <w:rPr>
          <w:rFonts w:ascii="宋体" w:hAnsi="宋体" w:cs="宋体"/>
          <w:color w:val="auto"/>
          <w:kern w:val="0"/>
          <w:szCs w:val="24"/>
          <w:highlight w:val="none"/>
        </w:rPr>
        <w:t>20</w:t>
      </w:r>
      <w:r>
        <w:rPr>
          <w:rFonts w:hint="eastAsia" w:ascii="宋体" w:hAnsi="宋体" w:cs="宋体"/>
          <w:color w:val="auto"/>
          <w:kern w:val="0"/>
          <w:szCs w:val="24"/>
          <w:highlight w:val="none"/>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w:t>
      </w:r>
      <w:r>
        <w:rPr>
          <w:rFonts w:ascii="宋体" w:hAnsi="宋体" w:cs="宋体"/>
          <w:color w:val="auto"/>
          <w:kern w:val="0"/>
          <w:szCs w:val="24"/>
          <w:highlight w:val="none"/>
        </w:rPr>
        <w:t>6</w:t>
      </w:r>
      <w:r>
        <w:rPr>
          <w:rFonts w:hint="eastAsia" w:ascii="宋体" w:hAnsi="宋体" w:cs="宋体"/>
          <w:color w:val="auto"/>
          <w:kern w:val="0"/>
          <w:szCs w:val="24"/>
          <w:highlight w:val="none"/>
        </w:rPr>
        <w:t>%的扣除，用扣除后的价格参加评审。组成联合体或者接受分包的小微企业与联合体内其他企业、分包企业之间存在直接控股、管理关系的，不享受价格扣除优惠政策。</w:t>
      </w:r>
    </w:p>
    <w:p w14:paraId="5F0484EA">
      <w:pPr>
        <w:spacing w:line="360" w:lineRule="auto"/>
        <w:ind w:firstLine="482" w:firstLineChars="200"/>
        <w:rPr>
          <w:rFonts w:ascii="宋体" w:hAnsi="宋体" w:cs="宋体"/>
          <w:color w:val="auto"/>
          <w:kern w:val="0"/>
          <w:sz w:val="24"/>
          <w:highlight w:val="none"/>
        </w:rPr>
      </w:pPr>
      <w:r>
        <w:rPr>
          <w:rFonts w:hint="eastAsia" w:ascii="宋体" w:hAnsi="宋体" w:cs="宋体"/>
          <w:b/>
          <w:color w:val="auto"/>
          <w:kern w:val="0"/>
          <w:sz w:val="24"/>
          <w:highlight w:val="none"/>
        </w:rPr>
        <w:t>3.5排序与推荐。</w:t>
      </w:r>
      <w:r>
        <w:rPr>
          <w:rFonts w:hint="eastAsia" w:ascii="宋体" w:hAnsi="宋体" w:cs="宋体"/>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0975E97A">
      <w:pPr>
        <w:spacing w:line="360" w:lineRule="auto"/>
        <w:ind w:firstLine="480" w:firstLineChars="200"/>
        <w:rPr>
          <w:rFonts w:ascii="宋体" w:hAnsi="宋体" w:cs="宋体"/>
          <w:b/>
          <w:color w:val="auto"/>
          <w:kern w:val="0"/>
          <w:sz w:val="24"/>
          <w:highlight w:val="none"/>
        </w:rPr>
      </w:pPr>
      <w:r>
        <w:rPr>
          <w:rFonts w:hint="eastAsia" w:ascii="宋体" w:hAnsi="宋体" w:cs="宋体"/>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7200243E">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3.6编写评标报告。</w:t>
      </w:r>
      <w:r>
        <w:rPr>
          <w:rFonts w:hint="eastAsia" w:ascii="宋体" w:hAnsi="宋体"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1AAAB74E">
      <w:pPr>
        <w:pStyle w:val="5"/>
        <w:bidi w:val="0"/>
      </w:pPr>
      <w:r>
        <w:rPr>
          <w:rFonts w:hint="eastAsia"/>
        </w:rPr>
        <w:t>四、评标中的其他事项</w:t>
      </w:r>
    </w:p>
    <w:p w14:paraId="7A84FB48">
      <w:pPr>
        <w:pStyle w:val="18"/>
        <w:spacing w:before="0"/>
        <w:ind w:firstLine="472" w:firstLineChars="196"/>
        <w:rPr>
          <w:rFonts w:ascii="宋体" w:hAnsi="宋体" w:cs="宋体"/>
          <w:color w:val="auto"/>
          <w:kern w:val="0"/>
          <w:szCs w:val="24"/>
          <w:highlight w:val="none"/>
        </w:rPr>
      </w:pPr>
      <w:r>
        <w:rPr>
          <w:rFonts w:hint="eastAsia" w:ascii="宋体" w:hAnsi="宋体" w:cs="宋体"/>
          <w:b/>
          <w:color w:val="auto"/>
          <w:kern w:val="0"/>
          <w:szCs w:val="24"/>
          <w:highlight w:val="none"/>
        </w:rPr>
        <w:t>4.1投标人澄清、说明或者补正。</w:t>
      </w:r>
      <w:r>
        <w:rPr>
          <w:rFonts w:hint="eastAsia" w:ascii="宋体" w:hAnsi="宋体" w:cs="宋体"/>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46EF7A1A">
      <w:pPr>
        <w:pStyle w:val="3"/>
        <w:spacing w:line="360" w:lineRule="auto"/>
        <w:ind w:left="954" w:leftChars="226" w:hanging="479" w:firstLineChars="0"/>
        <w:rPr>
          <w:rFonts w:cs="宋体"/>
          <w:color w:val="auto"/>
          <w:szCs w:val="21"/>
          <w:highlight w:val="none"/>
        </w:rPr>
      </w:pPr>
      <w:r>
        <w:rPr>
          <w:rFonts w:hint="eastAsia" w:cs="宋体"/>
          <w:b/>
          <w:color w:val="auto"/>
          <w:kern w:val="0"/>
          <w:highlight w:val="none"/>
        </w:rPr>
        <w:t>4.2投标无效。</w:t>
      </w:r>
      <w:r>
        <w:rPr>
          <w:rFonts w:hint="eastAsia" w:cs="宋体"/>
          <w:color w:val="auto"/>
          <w:szCs w:val="21"/>
          <w:highlight w:val="none"/>
        </w:rPr>
        <w:t>有下列情形之一的，投标无效：</w:t>
      </w:r>
    </w:p>
    <w:p w14:paraId="7B2A9AC2">
      <w:pPr>
        <w:keepNext w:val="0"/>
        <w:keepLines w:val="0"/>
        <w:pageBreakBefore w:val="0"/>
        <w:kinsoku/>
        <w:wordWrap/>
        <w:overflowPunct/>
        <w:topLinePunct w:val="0"/>
        <w:bidi w:val="0"/>
        <w:spacing w:before="120" w:beforeLines="50" w:line="360" w:lineRule="auto"/>
        <w:ind w:firstLine="480" w:firstLineChars="200"/>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4.2.1投标人不具备招标文件中规定的资格要求的（投标人未提供有效的资格文件的，视为投标人不具备招标文件中规定的资格要求）；</w:t>
      </w:r>
    </w:p>
    <w:p w14:paraId="590DD484">
      <w:pPr>
        <w:keepNext w:val="0"/>
        <w:keepLines w:val="0"/>
        <w:pageBreakBefore w:val="0"/>
        <w:kinsoku/>
        <w:wordWrap/>
        <w:overflowPunct/>
        <w:topLinePunct w:val="0"/>
        <w:bidi w:val="0"/>
        <w:spacing w:before="120" w:beforeLines="50" w:line="360" w:lineRule="auto"/>
        <w:ind w:firstLine="480" w:firstLineChars="200"/>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4.2.2投标文件未按照招标文件要求签署、盖章的；</w:t>
      </w:r>
    </w:p>
    <w:p w14:paraId="5A393DF3">
      <w:pPr>
        <w:keepNext w:val="0"/>
        <w:keepLines w:val="0"/>
        <w:pageBreakBefore w:val="0"/>
        <w:kinsoku/>
        <w:wordWrap/>
        <w:overflowPunct/>
        <w:topLinePunct w:val="0"/>
        <w:bidi w:val="0"/>
        <w:spacing w:before="120" w:beforeLines="50" w:line="360" w:lineRule="auto"/>
        <w:ind w:firstLine="480" w:firstLineChars="200"/>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4.2.3采购人拟采购的产品属于政府强制采购的节能产品品目清单范围的，投标人相应的投标产品未获得国家确定的认证机构出具的、处于有效期之内的节能产品认证证书的；</w:t>
      </w:r>
    </w:p>
    <w:p w14:paraId="5A2D46B3">
      <w:pPr>
        <w:keepNext w:val="0"/>
        <w:keepLines w:val="0"/>
        <w:pageBreakBefore w:val="0"/>
        <w:kinsoku/>
        <w:wordWrap/>
        <w:overflowPunct/>
        <w:topLinePunct w:val="0"/>
        <w:bidi w:val="0"/>
        <w:spacing w:before="120" w:beforeLines="50" w:line="360" w:lineRule="auto"/>
        <w:ind w:firstLine="480" w:firstLineChars="200"/>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4.2.4投标文件含有采购人不能接受的附加条件的；</w:t>
      </w:r>
    </w:p>
    <w:p w14:paraId="2400E77C">
      <w:pPr>
        <w:keepNext w:val="0"/>
        <w:keepLines w:val="0"/>
        <w:pageBreakBefore w:val="0"/>
        <w:kinsoku/>
        <w:wordWrap/>
        <w:overflowPunct/>
        <w:topLinePunct w:val="0"/>
        <w:bidi w:val="0"/>
        <w:spacing w:before="120" w:beforeLines="50" w:line="360" w:lineRule="auto"/>
        <w:ind w:firstLine="480" w:firstLineChars="200"/>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4.2.5投标文件中承诺的投标有效期少于招标文件中载明的投标有效期的；</w:t>
      </w:r>
    </w:p>
    <w:p w14:paraId="3CB0F904">
      <w:pPr>
        <w:keepNext w:val="0"/>
        <w:keepLines w:val="0"/>
        <w:pageBreakBefore w:val="0"/>
        <w:kinsoku/>
        <w:wordWrap/>
        <w:overflowPunct/>
        <w:topLinePunct w:val="0"/>
        <w:bidi w:val="0"/>
        <w:spacing w:before="120" w:beforeLines="50" w:line="360" w:lineRule="auto"/>
        <w:ind w:firstLine="480" w:firstLineChars="200"/>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4.2.6投标文件出现不是唯一的、有选择性投标报价的;</w:t>
      </w:r>
    </w:p>
    <w:p w14:paraId="075F295D">
      <w:pPr>
        <w:keepNext w:val="0"/>
        <w:keepLines w:val="0"/>
        <w:pageBreakBefore w:val="0"/>
        <w:kinsoku/>
        <w:wordWrap/>
        <w:overflowPunct/>
        <w:topLinePunct w:val="0"/>
        <w:bidi w:val="0"/>
        <w:spacing w:before="120" w:beforeLines="50" w:line="360" w:lineRule="auto"/>
        <w:ind w:firstLine="480" w:firstLineChars="200"/>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4.2.7投标报价超过招标文件中规定的预算金额或者最高限价的;</w:t>
      </w:r>
    </w:p>
    <w:p w14:paraId="3166BC28">
      <w:pPr>
        <w:keepNext w:val="0"/>
        <w:keepLines w:val="0"/>
        <w:pageBreakBefore w:val="0"/>
        <w:kinsoku/>
        <w:wordWrap/>
        <w:overflowPunct/>
        <w:topLinePunct w:val="0"/>
        <w:bidi w:val="0"/>
        <w:spacing w:before="120" w:beforeLines="50" w:line="360" w:lineRule="auto"/>
        <w:ind w:firstLine="480" w:firstLineChars="200"/>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4.2.8报价明显低于其他通过符合性审查投标人的报价，有可能影响产品质量或者不能诚信履约的，未能按要求提供书面说明或者提交相关证明材料，不能证明其报价合理性的;</w:t>
      </w:r>
    </w:p>
    <w:p w14:paraId="2F9E2EC0">
      <w:pPr>
        <w:keepNext w:val="0"/>
        <w:keepLines w:val="0"/>
        <w:pageBreakBefore w:val="0"/>
        <w:kinsoku/>
        <w:wordWrap/>
        <w:overflowPunct/>
        <w:topLinePunct w:val="0"/>
        <w:bidi w:val="0"/>
        <w:spacing w:before="120" w:beforeLines="50" w:line="360" w:lineRule="auto"/>
        <w:ind w:firstLine="480" w:firstLineChars="200"/>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4.2.9投标人对根据修正原则修正后的报价不确认的；</w:t>
      </w:r>
    </w:p>
    <w:p w14:paraId="25B96AD5">
      <w:pPr>
        <w:keepNext w:val="0"/>
        <w:keepLines w:val="0"/>
        <w:pageBreakBefore w:val="0"/>
        <w:kinsoku/>
        <w:wordWrap/>
        <w:overflowPunct/>
        <w:topLinePunct w:val="0"/>
        <w:bidi w:val="0"/>
        <w:spacing w:before="120" w:beforeLines="50" w:line="360" w:lineRule="auto"/>
        <w:ind w:firstLine="480" w:firstLineChars="200"/>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4.2.10投标人提供虚假材料投标的；</w:t>
      </w:r>
    </w:p>
    <w:p w14:paraId="121F19EC">
      <w:pPr>
        <w:keepNext w:val="0"/>
        <w:keepLines w:val="0"/>
        <w:pageBreakBefore w:val="0"/>
        <w:kinsoku/>
        <w:wordWrap/>
        <w:overflowPunct/>
        <w:topLinePunct w:val="0"/>
        <w:bidi w:val="0"/>
        <w:spacing w:before="120" w:beforeLines="50" w:line="360" w:lineRule="auto"/>
        <w:ind w:firstLine="480" w:firstLineChars="200"/>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4.2.11投标人有恶意串通、妨碍其他投标人的竞争行为、损害采购人或者其他投标人的合法权益情形的；</w:t>
      </w:r>
    </w:p>
    <w:p w14:paraId="7CFA44BC">
      <w:pPr>
        <w:keepNext w:val="0"/>
        <w:keepLines w:val="0"/>
        <w:pageBreakBefore w:val="0"/>
        <w:kinsoku/>
        <w:wordWrap/>
        <w:overflowPunct/>
        <w:topLinePunct w:val="0"/>
        <w:bidi w:val="0"/>
        <w:spacing w:before="120" w:beforeLines="50" w:line="360" w:lineRule="auto"/>
        <w:ind w:firstLine="480" w:firstLineChars="200"/>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4.2.12投标人仅提交备份投标文件，未在电子交易平台传输递交投标文件的，投标无效；</w:t>
      </w:r>
    </w:p>
    <w:p w14:paraId="5A2C969D">
      <w:pPr>
        <w:keepNext w:val="0"/>
        <w:keepLines w:val="0"/>
        <w:pageBreakBefore w:val="0"/>
        <w:kinsoku/>
        <w:wordWrap/>
        <w:overflowPunct/>
        <w:topLinePunct w:val="0"/>
        <w:bidi w:val="0"/>
        <w:spacing w:before="120" w:beforeLines="50" w:line="360" w:lineRule="auto"/>
        <w:ind w:firstLine="480" w:firstLineChars="200"/>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4.2.13 投标文件不满足招标文件的其它实质性要求的；</w:t>
      </w:r>
    </w:p>
    <w:p w14:paraId="71F9802B">
      <w:pPr>
        <w:keepNext w:val="0"/>
        <w:keepLines w:val="0"/>
        <w:pageBreakBefore w:val="0"/>
        <w:kinsoku/>
        <w:wordWrap/>
        <w:overflowPunct/>
        <w:topLinePunct w:val="0"/>
        <w:bidi w:val="0"/>
        <w:spacing w:before="120" w:beforeLines="50" w:line="360" w:lineRule="auto"/>
        <w:ind w:firstLine="480" w:firstLineChars="200"/>
        <w:textAlignment w:val="auto"/>
        <w:rPr>
          <w:rFonts w:hint="eastAsia" w:ascii="宋体" w:hAnsi="宋体" w:eastAsia="宋体" w:cs="宋体"/>
          <w:b/>
          <w:bCs/>
          <w:kern w:val="0"/>
          <w:sz w:val="24"/>
          <w:szCs w:val="24"/>
          <w:highlight w:val="none"/>
          <w:lang w:val="en-US" w:eastAsia="zh-CN"/>
        </w:rPr>
      </w:pPr>
      <w:r>
        <w:rPr>
          <w:rFonts w:hint="eastAsia" w:ascii="宋体" w:hAnsi="宋体" w:eastAsia="宋体" w:cs="宋体"/>
          <w:kern w:val="0"/>
          <w:sz w:val="24"/>
          <w:szCs w:val="24"/>
          <w:highlight w:val="none"/>
        </w:rPr>
        <w:t>4.2.1</w:t>
      </w:r>
      <w:r>
        <w:rPr>
          <w:rFonts w:hint="eastAsia" w:ascii="宋体" w:hAnsi="宋体" w:eastAsia="宋体" w:cs="宋体"/>
          <w:kern w:val="0"/>
          <w:sz w:val="24"/>
          <w:szCs w:val="24"/>
          <w:highlight w:val="none"/>
          <w:lang w:val="en-US" w:eastAsia="zh-CN"/>
        </w:rPr>
        <w:t>4</w:t>
      </w:r>
      <w:r>
        <w:rPr>
          <w:rFonts w:hint="eastAsia" w:ascii="宋体" w:hAnsi="宋体" w:eastAsia="宋体" w:cs="宋体"/>
          <w:kern w:val="0"/>
          <w:sz w:val="24"/>
          <w:szCs w:val="24"/>
          <w:highlight w:val="none"/>
          <w:lang w:val="en" w:eastAsia="zh-CN"/>
        </w:rPr>
        <w:t>参与同一个采购包（标段）的供应商存在下列情形之一且无法合理解释的，其投标（响应）文件无效：</w:t>
      </w:r>
      <w:r>
        <w:rPr>
          <w:rFonts w:hint="eastAsia" w:ascii="宋体" w:hAnsi="宋体" w:eastAsia="宋体" w:cs="宋体"/>
          <w:b/>
          <w:bCs/>
          <w:kern w:val="0"/>
          <w:sz w:val="24"/>
          <w:szCs w:val="24"/>
          <w:highlight w:val="none"/>
          <w:lang w:val="en" w:eastAsia="zh-CN"/>
        </w:rPr>
        <w:t>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p>
    <w:p w14:paraId="7E2FB2D8">
      <w:pPr>
        <w:keepNext w:val="0"/>
        <w:keepLines w:val="0"/>
        <w:pageBreakBefore w:val="0"/>
        <w:kinsoku/>
        <w:wordWrap/>
        <w:overflowPunct/>
        <w:topLinePunct w:val="0"/>
        <w:bidi w:val="0"/>
        <w:spacing w:before="120" w:beforeLines="50" w:line="360" w:lineRule="auto"/>
        <w:ind w:firstLine="480" w:firstLineChars="200"/>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4.2.1</w:t>
      </w:r>
      <w:r>
        <w:rPr>
          <w:rFonts w:hint="eastAsia" w:ascii="宋体" w:hAnsi="宋体" w:eastAsia="宋体" w:cs="宋体"/>
          <w:kern w:val="0"/>
          <w:sz w:val="24"/>
          <w:szCs w:val="24"/>
          <w:highlight w:val="none"/>
          <w:lang w:val="en-US" w:eastAsia="zh-CN"/>
        </w:rPr>
        <w:t>5</w:t>
      </w:r>
      <w:r>
        <w:rPr>
          <w:rFonts w:hint="eastAsia" w:ascii="宋体" w:hAnsi="宋体" w:eastAsia="宋体" w:cs="宋体"/>
          <w:kern w:val="0"/>
          <w:sz w:val="24"/>
          <w:szCs w:val="24"/>
          <w:highlight w:val="none"/>
        </w:rPr>
        <w:t>法律、法规、规章（适用本市的）及省级以上规范性文件（适用本市的）规定的其他无效情形。</w:t>
      </w:r>
    </w:p>
    <w:p w14:paraId="0D68475B">
      <w:pPr>
        <w:pStyle w:val="3"/>
        <w:snapToGrid w:val="0"/>
        <w:spacing w:line="360" w:lineRule="auto"/>
        <w:ind w:firstLine="472" w:firstLineChars="196"/>
        <w:rPr>
          <w:rFonts w:cs="宋体"/>
          <w:color w:val="auto"/>
          <w:highlight w:val="none"/>
        </w:rPr>
      </w:pPr>
      <w:r>
        <w:rPr>
          <w:rFonts w:hint="eastAsia" w:cs="宋体"/>
          <w:b/>
          <w:color w:val="auto"/>
          <w:highlight w:val="none"/>
        </w:rPr>
        <w:t>5.废标。</w:t>
      </w:r>
      <w:r>
        <w:rPr>
          <w:rFonts w:hint="eastAsia" w:cs="宋体"/>
          <w:color w:val="auto"/>
          <w:highlight w:val="none"/>
        </w:rPr>
        <w:t>根据《中华人民共和国政府采购法》第三十六条之规定，在采购中，出现下列情形之一的，应予废标：</w:t>
      </w:r>
    </w:p>
    <w:p w14:paraId="3EAC9FE0">
      <w:pPr>
        <w:pStyle w:val="3"/>
        <w:snapToGrid w:val="0"/>
        <w:spacing w:line="360" w:lineRule="auto"/>
        <w:rPr>
          <w:rFonts w:cs="宋体"/>
          <w:color w:val="auto"/>
          <w:highlight w:val="none"/>
        </w:rPr>
      </w:pPr>
      <w:r>
        <w:rPr>
          <w:rFonts w:hint="eastAsia" w:cs="宋体"/>
          <w:color w:val="auto"/>
          <w:highlight w:val="none"/>
        </w:rPr>
        <w:t>5.1符合专业条件的供应商或者对招标文件作实质响应的供应商不足3家的；</w:t>
      </w:r>
    </w:p>
    <w:p w14:paraId="21E3338D">
      <w:pPr>
        <w:pStyle w:val="3"/>
        <w:snapToGrid w:val="0"/>
        <w:spacing w:line="360" w:lineRule="auto"/>
        <w:rPr>
          <w:rFonts w:cs="宋体"/>
          <w:color w:val="auto"/>
          <w:highlight w:val="none"/>
        </w:rPr>
      </w:pPr>
      <w:r>
        <w:rPr>
          <w:rFonts w:hint="eastAsia" w:cs="宋体"/>
          <w:color w:val="auto"/>
          <w:highlight w:val="none"/>
        </w:rPr>
        <w:t>5.2出现影响采购公正的违法、违规行为的；</w:t>
      </w:r>
    </w:p>
    <w:p w14:paraId="3CA795C5">
      <w:pPr>
        <w:pStyle w:val="3"/>
        <w:snapToGrid w:val="0"/>
        <w:spacing w:line="360" w:lineRule="auto"/>
        <w:rPr>
          <w:rFonts w:cs="宋体"/>
          <w:color w:val="auto"/>
          <w:highlight w:val="none"/>
        </w:rPr>
      </w:pPr>
      <w:r>
        <w:rPr>
          <w:rFonts w:hint="eastAsia" w:cs="宋体"/>
          <w:color w:val="auto"/>
          <w:highlight w:val="none"/>
        </w:rPr>
        <w:t>5.3投标人的报价均超过了采购预算，采购人不能支付的；</w:t>
      </w:r>
    </w:p>
    <w:p w14:paraId="046B008B">
      <w:pPr>
        <w:pStyle w:val="3"/>
        <w:snapToGrid w:val="0"/>
        <w:spacing w:line="360" w:lineRule="auto"/>
        <w:rPr>
          <w:rFonts w:cs="宋体"/>
          <w:color w:val="auto"/>
          <w:highlight w:val="none"/>
        </w:rPr>
      </w:pPr>
      <w:r>
        <w:rPr>
          <w:rFonts w:hint="eastAsia" w:cs="宋体"/>
          <w:color w:val="auto"/>
          <w:highlight w:val="none"/>
        </w:rPr>
        <w:t>5.4因重大变故，采购任务取消的。</w:t>
      </w:r>
    </w:p>
    <w:p w14:paraId="0452A64D">
      <w:pPr>
        <w:pStyle w:val="3"/>
        <w:snapToGrid w:val="0"/>
        <w:spacing w:line="360" w:lineRule="auto"/>
        <w:rPr>
          <w:rFonts w:cs="宋体"/>
          <w:color w:val="auto"/>
          <w:highlight w:val="none"/>
        </w:rPr>
      </w:pPr>
      <w:r>
        <w:rPr>
          <w:rFonts w:hint="eastAsia" w:cs="宋体"/>
          <w:color w:val="auto"/>
          <w:highlight w:val="none"/>
        </w:rPr>
        <w:t>废标后，采购代理机构应当将废标理由通知所有投标人。</w:t>
      </w:r>
    </w:p>
    <w:p w14:paraId="2691F3F1">
      <w:pPr>
        <w:pStyle w:val="3"/>
        <w:snapToGrid w:val="0"/>
        <w:spacing w:line="360" w:lineRule="auto"/>
        <w:ind w:firstLine="590" w:firstLineChars="245"/>
        <w:rPr>
          <w:rFonts w:cs="宋体"/>
          <w:color w:val="auto"/>
          <w:highlight w:val="none"/>
        </w:rPr>
      </w:pPr>
      <w:r>
        <w:rPr>
          <w:rFonts w:hint="eastAsia" w:cs="宋体"/>
          <w:b/>
          <w:color w:val="auto"/>
          <w:highlight w:val="none"/>
        </w:rPr>
        <w:t>6.修改招标文件，重新组织采购活动。</w:t>
      </w:r>
      <w:r>
        <w:rPr>
          <w:rFonts w:hint="eastAsia" w:cs="宋体"/>
          <w:color w:val="auto"/>
          <w:highlight w:val="none"/>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7766CC3B">
      <w:pPr>
        <w:pStyle w:val="3"/>
        <w:snapToGrid w:val="0"/>
        <w:spacing w:line="360" w:lineRule="auto"/>
        <w:ind w:firstLine="482"/>
        <w:rPr>
          <w:rFonts w:cs="宋体"/>
          <w:color w:val="auto"/>
          <w:highlight w:val="none"/>
        </w:rPr>
      </w:pPr>
      <w:r>
        <w:rPr>
          <w:rFonts w:hint="eastAsia" w:cs="宋体"/>
          <w:b/>
          <w:color w:val="auto"/>
          <w:kern w:val="0"/>
          <w:highlight w:val="none"/>
        </w:rPr>
        <w:t>7.重新开展采购。</w:t>
      </w:r>
      <w:r>
        <w:rPr>
          <w:rFonts w:hint="eastAsia" w:cs="宋体"/>
          <w:color w:val="auto"/>
          <w:highlight w:val="none"/>
        </w:rPr>
        <w:t>有政府采购法第七十一条、第七十二条规定的违法行为之一，影响或者可能影响中标结果的，依照下列规定处理：</w:t>
      </w:r>
    </w:p>
    <w:p w14:paraId="0C3B6D72">
      <w:pPr>
        <w:pStyle w:val="3"/>
        <w:snapToGrid w:val="0"/>
        <w:spacing w:line="360" w:lineRule="auto"/>
        <w:rPr>
          <w:rFonts w:cs="宋体"/>
          <w:color w:val="auto"/>
          <w:highlight w:val="none"/>
        </w:rPr>
      </w:pPr>
      <w:r>
        <w:rPr>
          <w:rFonts w:hint="eastAsia" w:cs="宋体"/>
          <w:color w:val="auto"/>
          <w:highlight w:val="none"/>
        </w:rPr>
        <w:t>7.1未确定中标</w:t>
      </w:r>
      <w:r>
        <w:rPr>
          <w:rFonts w:hint="eastAsia" w:cs="宋体"/>
          <w:color w:val="auto"/>
          <w:highlight w:val="none"/>
          <w:lang w:val="en-US" w:eastAsia="zh-CN"/>
        </w:rPr>
        <w:t>人</w:t>
      </w:r>
      <w:r>
        <w:rPr>
          <w:rFonts w:hint="eastAsia" w:cs="宋体"/>
          <w:color w:val="auto"/>
          <w:highlight w:val="none"/>
        </w:rPr>
        <w:t>的，终止本次政府采购活动，重新开展政府采购活动。</w:t>
      </w:r>
    </w:p>
    <w:p w14:paraId="673650EF">
      <w:pPr>
        <w:pStyle w:val="3"/>
        <w:snapToGrid w:val="0"/>
        <w:spacing w:line="360" w:lineRule="auto"/>
        <w:rPr>
          <w:rFonts w:cs="宋体"/>
          <w:color w:val="auto"/>
          <w:highlight w:val="none"/>
        </w:rPr>
      </w:pPr>
      <w:r>
        <w:rPr>
          <w:rFonts w:hint="eastAsia" w:cs="宋体"/>
          <w:color w:val="auto"/>
          <w:highlight w:val="none"/>
        </w:rPr>
        <w:t>7.2已确定中标</w:t>
      </w:r>
      <w:r>
        <w:rPr>
          <w:rFonts w:hint="eastAsia" w:cs="宋体"/>
          <w:color w:val="auto"/>
          <w:highlight w:val="none"/>
          <w:lang w:val="en-US" w:eastAsia="zh-CN"/>
        </w:rPr>
        <w:t>人</w:t>
      </w:r>
      <w:r>
        <w:rPr>
          <w:rFonts w:hint="eastAsia" w:cs="宋体"/>
          <w:color w:val="auto"/>
          <w:highlight w:val="none"/>
        </w:rPr>
        <w:t>但尚未签订政府采购合同的，中标结果无效，从合格的中标候选人中另行确定中标</w:t>
      </w:r>
      <w:r>
        <w:rPr>
          <w:rFonts w:hint="eastAsia" w:cs="宋体"/>
          <w:color w:val="auto"/>
          <w:highlight w:val="none"/>
          <w:lang w:val="en-US" w:eastAsia="zh-CN"/>
        </w:rPr>
        <w:t>人</w:t>
      </w:r>
      <w:r>
        <w:rPr>
          <w:rFonts w:hint="eastAsia" w:cs="宋体"/>
          <w:color w:val="auto"/>
          <w:highlight w:val="none"/>
        </w:rPr>
        <w:t>；没有合格的中标候选人的，重新开展政府采购活动。</w:t>
      </w:r>
    </w:p>
    <w:p w14:paraId="5927AA0B">
      <w:pPr>
        <w:pStyle w:val="3"/>
        <w:snapToGrid w:val="0"/>
        <w:spacing w:line="360" w:lineRule="auto"/>
        <w:rPr>
          <w:rFonts w:cs="宋体"/>
          <w:color w:val="auto"/>
          <w:highlight w:val="none"/>
        </w:rPr>
      </w:pPr>
      <w:r>
        <w:rPr>
          <w:rFonts w:hint="eastAsia" w:cs="宋体"/>
          <w:color w:val="auto"/>
          <w:highlight w:val="none"/>
        </w:rPr>
        <w:t>7.3政府采购合同已签订但尚未履行的，撤销合同，从合格的中标候选人中另行确定中标</w:t>
      </w:r>
      <w:r>
        <w:rPr>
          <w:rFonts w:hint="eastAsia" w:cs="宋体"/>
          <w:color w:val="auto"/>
          <w:highlight w:val="none"/>
          <w:lang w:val="en-US" w:eastAsia="zh-CN"/>
        </w:rPr>
        <w:t>人</w:t>
      </w:r>
      <w:r>
        <w:rPr>
          <w:rFonts w:hint="eastAsia" w:cs="宋体"/>
          <w:color w:val="auto"/>
          <w:highlight w:val="none"/>
        </w:rPr>
        <w:t>；没有合格的中标候选人的，重新开展政府采购活动。</w:t>
      </w:r>
    </w:p>
    <w:p w14:paraId="18420BA5">
      <w:pPr>
        <w:pStyle w:val="3"/>
        <w:snapToGrid w:val="0"/>
        <w:spacing w:line="360" w:lineRule="auto"/>
        <w:rPr>
          <w:rFonts w:cs="宋体"/>
          <w:color w:val="auto"/>
          <w:highlight w:val="none"/>
        </w:rPr>
      </w:pPr>
      <w:r>
        <w:rPr>
          <w:rFonts w:hint="eastAsia" w:cs="宋体"/>
          <w:color w:val="auto"/>
          <w:highlight w:val="none"/>
        </w:rPr>
        <w:t>7.4政府采购合同已经履行，给采购人、供应商造成损失的，由责任人承担赔偿责任。</w:t>
      </w:r>
    </w:p>
    <w:p w14:paraId="1EA2E1EA">
      <w:pPr>
        <w:pStyle w:val="3"/>
        <w:snapToGrid w:val="0"/>
        <w:spacing w:line="360" w:lineRule="auto"/>
        <w:rPr>
          <w:rFonts w:cs="宋体"/>
          <w:color w:val="auto"/>
          <w:highlight w:val="none"/>
        </w:rPr>
      </w:pPr>
      <w:r>
        <w:rPr>
          <w:rFonts w:hint="eastAsia" w:cs="宋体"/>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p>
    <w:bookmarkEnd w:id="28"/>
    <w:p w14:paraId="03586420">
      <w:pPr>
        <w:rPr>
          <w:rFonts w:ascii="宋体" w:hAnsi="宋体" w:cs="宋体"/>
          <w:b/>
          <w:color w:val="auto"/>
          <w:sz w:val="36"/>
          <w:szCs w:val="36"/>
          <w:highlight w:val="none"/>
        </w:rPr>
      </w:pPr>
      <w:bookmarkStart w:id="430" w:name="第五部分"/>
      <w:bookmarkStart w:id="431" w:name="_Toc86217003"/>
      <w:r>
        <w:rPr>
          <w:rFonts w:hint="eastAsia" w:ascii="宋体" w:hAnsi="宋体" w:cs="宋体"/>
          <w:b/>
          <w:color w:val="auto"/>
          <w:sz w:val="36"/>
          <w:szCs w:val="36"/>
          <w:highlight w:val="none"/>
        </w:rPr>
        <w:br w:type="page"/>
      </w:r>
    </w:p>
    <w:p w14:paraId="18CD7F29">
      <w:pPr>
        <w:pStyle w:val="4"/>
        <w:keepNext/>
        <w:keepLines/>
        <w:pageBreakBefore w:val="0"/>
        <w:widowControl w:val="0"/>
        <w:kinsoku/>
        <w:wordWrap/>
        <w:overflowPunct/>
        <w:topLinePunct w:val="0"/>
        <w:autoSpaceDE/>
        <w:autoSpaceDN/>
        <w:bidi w:val="0"/>
        <w:adjustRightInd w:val="0"/>
        <w:snapToGrid/>
        <w:spacing w:line="360" w:lineRule="auto"/>
        <w:ind w:left="431" w:hanging="431"/>
        <w:textAlignment w:val="auto"/>
      </w:pPr>
      <w:r>
        <w:rPr>
          <w:rFonts w:hint="eastAsia"/>
        </w:rPr>
        <w:t>第五部分 拟签订的合同文本</w:t>
      </w:r>
    </w:p>
    <w:p w14:paraId="77E77BB9">
      <w:pPr>
        <w:ind w:right="-185" w:rightChars="-88"/>
        <w:rPr>
          <w:rFonts w:ascii="宋体" w:hAnsi="宋体"/>
          <w:b/>
          <w:sz w:val="24"/>
          <w:szCs w:val="24"/>
          <w:highlight w:val="none"/>
        </w:rPr>
      </w:pPr>
      <w:r>
        <w:rPr>
          <w:rFonts w:ascii="Calibri" w:hAnsi="Calibri"/>
          <w:color w:val="auto"/>
          <w:szCs w:val="21"/>
          <w:highlight w:val="none"/>
          <w:lang w:bidi="ar"/>
        </w:rPr>
        <w:t xml:space="preserve"> </w:t>
      </w:r>
      <w:r>
        <w:rPr>
          <w:rFonts w:ascii="宋体" w:hAnsi="宋体"/>
          <w:b/>
          <w:sz w:val="24"/>
          <w:szCs w:val="24"/>
          <w:highlight w:val="none"/>
        </w:rPr>
        <w:t>（本条款为双方必须遵守的基本条款，双方可根据实际情况签订合同</w:t>
      </w:r>
      <w:r>
        <w:rPr>
          <w:rFonts w:hint="eastAsia" w:ascii="宋体" w:hAnsi="宋体"/>
          <w:b/>
          <w:sz w:val="24"/>
          <w:szCs w:val="24"/>
          <w:highlight w:val="none"/>
        </w:rPr>
        <w:t>文本</w:t>
      </w:r>
      <w:r>
        <w:rPr>
          <w:rFonts w:ascii="宋体" w:hAnsi="宋体"/>
          <w:b/>
          <w:sz w:val="24"/>
          <w:szCs w:val="24"/>
          <w:highlight w:val="none"/>
        </w:rPr>
        <w:t>；正式合同以双方签字盖章的文本为准。）</w:t>
      </w:r>
    </w:p>
    <w:p w14:paraId="387D722F">
      <w:pPr>
        <w:rPr>
          <w:color w:val="auto"/>
          <w:highlight w:val="none"/>
        </w:rPr>
      </w:pPr>
    </w:p>
    <w:p w14:paraId="5DED796F">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 xml:space="preserve">甲方（采购人）： </w:t>
      </w:r>
    </w:p>
    <w:p w14:paraId="7B7A96D3">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 xml:space="preserve">乙方（供应商）： </w:t>
      </w:r>
    </w:p>
    <w:p w14:paraId="12EE594A">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甲、乙双方根据</w:t>
      </w:r>
      <w:r>
        <w:rPr>
          <w:rFonts w:hint="eastAsia" w:ascii="宋体" w:hAnsi="宋体" w:eastAsia="宋体" w:cs="宋体"/>
          <w:color w:val="auto"/>
          <w:highlight w:val="none"/>
          <w:lang w:eastAsia="zh-CN"/>
        </w:rPr>
        <w:t>浙江正淏招标代理有限公司</w:t>
      </w:r>
      <w:r>
        <w:rPr>
          <w:rFonts w:hint="eastAsia" w:ascii="宋体" w:hAnsi="宋体" w:eastAsia="宋体" w:cs="宋体"/>
          <w:color w:val="auto"/>
          <w:highlight w:val="none"/>
        </w:rPr>
        <w:t>关于                项目（项目编号为：          ，标项：    ）公开招标的结果，签署本合同。</w:t>
      </w:r>
    </w:p>
    <w:p w14:paraId="7FC84D28">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一、项目内容及合同价格</w:t>
      </w:r>
    </w:p>
    <w:tbl>
      <w:tblPr>
        <w:tblStyle w:val="13"/>
        <w:tblpPr w:leftFromText="180" w:rightFromText="180" w:vertAnchor="text" w:horzAnchor="page" w:tblpX="1239" w:tblpY="367"/>
        <w:tblOverlap w:val="never"/>
        <w:tblW w:w="100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384"/>
        <w:gridCol w:w="947"/>
        <w:gridCol w:w="1350"/>
        <w:gridCol w:w="1400"/>
        <w:gridCol w:w="962"/>
        <w:gridCol w:w="1396"/>
        <w:gridCol w:w="1776"/>
      </w:tblGrid>
      <w:tr w14:paraId="3AA6C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870" w:type="dxa"/>
            <w:vAlign w:val="center"/>
          </w:tcPr>
          <w:p w14:paraId="052AB157">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序号</w:t>
            </w:r>
          </w:p>
        </w:tc>
        <w:tc>
          <w:tcPr>
            <w:tcW w:w="1384" w:type="dxa"/>
            <w:vAlign w:val="center"/>
          </w:tcPr>
          <w:p w14:paraId="7CA4BC9F">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货物名称</w:t>
            </w:r>
          </w:p>
        </w:tc>
        <w:tc>
          <w:tcPr>
            <w:tcW w:w="947" w:type="dxa"/>
            <w:vAlign w:val="center"/>
          </w:tcPr>
          <w:p w14:paraId="22F9D15D">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品牌</w:t>
            </w:r>
          </w:p>
        </w:tc>
        <w:tc>
          <w:tcPr>
            <w:tcW w:w="1350" w:type="dxa"/>
            <w:vAlign w:val="center"/>
          </w:tcPr>
          <w:p w14:paraId="33143B0D">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型号规格</w:t>
            </w:r>
          </w:p>
        </w:tc>
        <w:tc>
          <w:tcPr>
            <w:tcW w:w="1400" w:type="dxa"/>
            <w:vAlign w:val="center"/>
          </w:tcPr>
          <w:p w14:paraId="7C043A3D">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技术参数</w:t>
            </w:r>
          </w:p>
        </w:tc>
        <w:tc>
          <w:tcPr>
            <w:tcW w:w="962" w:type="dxa"/>
            <w:vAlign w:val="center"/>
          </w:tcPr>
          <w:p w14:paraId="2961869C">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数量</w:t>
            </w:r>
          </w:p>
        </w:tc>
        <w:tc>
          <w:tcPr>
            <w:tcW w:w="1396" w:type="dxa"/>
            <w:vAlign w:val="center"/>
          </w:tcPr>
          <w:p w14:paraId="2BEE7F1A">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单价（元 ）</w:t>
            </w:r>
          </w:p>
        </w:tc>
        <w:tc>
          <w:tcPr>
            <w:tcW w:w="1776" w:type="dxa"/>
            <w:vAlign w:val="center"/>
          </w:tcPr>
          <w:p w14:paraId="07F952F7">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总价（元 ）</w:t>
            </w:r>
          </w:p>
        </w:tc>
      </w:tr>
      <w:tr w14:paraId="475B6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870" w:type="dxa"/>
            <w:vAlign w:val="center"/>
          </w:tcPr>
          <w:p w14:paraId="77C6235D">
            <w:pPr>
              <w:pStyle w:val="3"/>
              <w:snapToGrid w:val="0"/>
              <w:spacing w:line="360" w:lineRule="auto"/>
              <w:ind w:firstLine="482"/>
              <w:rPr>
                <w:rFonts w:hint="eastAsia" w:ascii="宋体" w:hAnsi="宋体" w:eastAsia="宋体" w:cs="宋体"/>
                <w:color w:val="auto"/>
                <w:highlight w:val="none"/>
              </w:rPr>
            </w:pPr>
          </w:p>
        </w:tc>
        <w:tc>
          <w:tcPr>
            <w:tcW w:w="1384" w:type="dxa"/>
            <w:vAlign w:val="center"/>
          </w:tcPr>
          <w:p w14:paraId="6FC94CEE">
            <w:pPr>
              <w:pStyle w:val="3"/>
              <w:snapToGrid w:val="0"/>
              <w:spacing w:line="360" w:lineRule="auto"/>
              <w:ind w:firstLine="482"/>
              <w:rPr>
                <w:rFonts w:hint="eastAsia" w:ascii="宋体" w:hAnsi="宋体" w:eastAsia="宋体" w:cs="宋体"/>
                <w:color w:val="auto"/>
                <w:highlight w:val="none"/>
              </w:rPr>
            </w:pPr>
          </w:p>
        </w:tc>
        <w:tc>
          <w:tcPr>
            <w:tcW w:w="947" w:type="dxa"/>
            <w:vAlign w:val="center"/>
          </w:tcPr>
          <w:p w14:paraId="7E53FA39">
            <w:pPr>
              <w:pStyle w:val="3"/>
              <w:snapToGrid w:val="0"/>
              <w:spacing w:line="360" w:lineRule="auto"/>
              <w:ind w:firstLine="482"/>
              <w:rPr>
                <w:rFonts w:hint="eastAsia" w:ascii="宋体" w:hAnsi="宋体" w:eastAsia="宋体" w:cs="宋体"/>
                <w:color w:val="auto"/>
                <w:highlight w:val="none"/>
              </w:rPr>
            </w:pPr>
          </w:p>
        </w:tc>
        <w:tc>
          <w:tcPr>
            <w:tcW w:w="1350" w:type="dxa"/>
            <w:vAlign w:val="center"/>
          </w:tcPr>
          <w:p w14:paraId="4D928759">
            <w:pPr>
              <w:pStyle w:val="3"/>
              <w:snapToGrid w:val="0"/>
              <w:spacing w:line="360" w:lineRule="auto"/>
              <w:ind w:firstLine="482"/>
              <w:rPr>
                <w:rFonts w:hint="eastAsia" w:ascii="宋体" w:hAnsi="宋体" w:eastAsia="宋体" w:cs="宋体"/>
                <w:color w:val="auto"/>
                <w:highlight w:val="none"/>
              </w:rPr>
            </w:pPr>
          </w:p>
        </w:tc>
        <w:tc>
          <w:tcPr>
            <w:tcW w:w="1400" w:type="dxa"/>
            <w:vAlign w:val="center"/>
          </w:tcPr>
          <w:p w14:paraId="16992D47">
            <w:pPr>
              <w:pStyle w:val="3"/>
              <w:snapToGrid w:val="0"/>
              <w:spacing w:line="360" w:lineRule="auto"/>
              <w:ind w:firstLine="482"/>
              <w:rPr>
                <w:rFonts w:hint="eastAsia" w:ascii="宋体" w:hAnsi="宋体" w:eastAsia="宋体" w:cs="宋体"/>
                <w:color w:val="auto"/>
                <w:highlight w:val="none"/>
              </w:rPr>
            </w:pPr>
          </w:p>
        </w:tc>
        <w:tc>
          <w:tcPr>
            <w:tcW w:w="962" w:type="dxa"/>
            <w:vAlign w:val="center"/>
          </w:tcPr>
          <w:p w14:paraId="34C65A1F">
            <w:pPr>
              <w:pStyle w:val="3"/>
              <w:snapToGrid w:val="0"/>
              <w:spacing w:line="360" w:lineRule="auto"/>
              <w:ind w:firstLine="482"/>
              <w:rPr>
                <w:rFonts w:hint="eastAsia" w:ascii="宋体" w:hAnsi="宋体" w:eastAsia="宋体" w:cs="宋体"/>
                <w:color w:val="auto"/>
                <w:highlight w:val="none"/>
              </w:rPr>
            </w:pPr>
          </w:p>
        </w:tc>
        <w:tc>
          <w:tcPr>
            <w:tcW w:w="1396" w:type="dxa"/>
            <w:vAlign w:val="center"/>
          </w:tcPr>
          <w:p w14:paraId="6AC08B01">
            <w:pPr>
              <w:pStyle w:val="3"/>
              <w:snapToGrid w:val="0"/>
              <w:spacing w:line="360" w:lineRule="auto"/>
              <w:ind w:firstLine="482"/>
              <w:rPr>
                <w:rFonts w:hint="eastAsia" w:ascii="宋体" w:hAnsi="宋体" w:eastAsia="宋体" w:cs="宋体"/>
                <w:color w:val="auto"/>
                <w:highlight w:val="none"/>
              </w:rPr>
            </w:pPr>
          </w:p>
        </w:tc>
        <w:tc>
          <w:tcPr>
            <w:tcW w:w="1776" w:type="dxa"/>
            <w:vAlign w:val="center"/>
          </w:tcPr>
          <w:p w14:paraId="4918097E">
            <w:pPr>
              <w:pStyle w:val="3"/>
              <w:snapToGrid w:val="0"/>
              <w:spacing w:line="360" w:lineRule="auto"/>
              <w:ind w:firstLine="482"/>
              <w:rPr>
                <w:rFonts w:hint="eastAsia" w:ascii="宋体" w:hAnsi="宋体" w:eastAsia="宋体" w:cs="宋体"/>
                <w:color w:val="auto"/>
                <w:highlight w:val="none"/>
              </w:rPr>
            </w:pPr>
          </w:p>
        </w:tc>
      </w:tr>
      <w:tr w14:paraId="0E7C7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870" w:type="dxa"/>
            <w:vAlign w:val="center"/>
          </w:tcPr>
          <w:p w14:paraId="49064742">
            <w:pPr>
              <w:pStyle w:val="3"/>
              <w:snapToGrid w:val="0"/>
              <w:spacing w:line="360" w:lineRule="auto"/>
              <w:ind w:firstLine="482"/>
              <w:rPr>
                <w:rFonts w:hint="eastAsia" w:ascii="宋体" w:hAnsi="宋体" w:eastAsia="宋体" w:cs="宋体"/>
                <w:color w:val="auto"/>
                <w:highlight w:val="none"/>
              </w:rPr>
            </w:pPr>
          </w:p>
        </w:tc>
        <w:tc>
          <w:tcPr>
            <w:tcW w:w="1384" w:type="dxa"/>
            <w:vAlign w:val="center"/>
          </w:tcPr>
          <w:p w14:paraId="51D1825D">
            <w:pPr>
              <w:pStyle w:val="3"/>
              <w:snapToGrid w:val="0"/>
              <w:spacing w:line="360" w:lineRule="auto"/>
              <w:ind w:firstLine="482"/>
              <w:rPr>
                <w:rFonts w:hint="eastAsia" w:ascii="宋体" w:hAnsi="宋体" w:eastAsia="宋体" w:cs="宋体"/>
                <w:color w:val="auto"/>
                <w:highlight w:val="none"/>
              </w:rPr>
            </w:pPr>
          </w:p>
        </w:tc>
        <w:tc>
          <w:tcPr>
            <w:tcW w:w="947" w:type="dxa"/>
            <w:vAlign w:val="center"/>
          </w:tcPr>
          <w:p w14:paraId="2B30E292">
            <w:pPr>
              <w:pStyle w:val="3"/>
              <w:snapToGrid w:val="0"/>
              <w:spacing w:line="360" w:lineRule="auto"/>
              <w:ind w:firstLine="482"/>
              <w:rPr>
                <w:rFonts w:hint="eastAsia" w:ascii="宋体" w:hAnsi="宋体" w:eastAsia="宋体" w:cs="宋体"/>
                <w:color w:val="auto"/>
                <w:highlight w:val="none"/>
              </w:rPr>
            </w:pPr>
          </w:p>
        </w:tc>
        <w:tc>
          <w:tcPr>
            <w:tcW w:w="1350" w:type="dxa"/>
            <w:vAlign w:val="center"/>
          </w:tcPr>
          <w:p w14:paraId="40EB4EA1">
            <w:pPr>
              <w:pStyle w:val="3"/>
              <w:snapToGrid w:val="0"/>
              <w:spacing w:line="360" w:lineRule="auto"/>
              <w:ind w:firstLine="482"/>
              <w:rPr>
                <w:rFonts w:hint="eastAsia" w:ascii="宋体" w:hAnsi="宋体" w:eastAsia="宋体" w:cs="宋体"/>
                <w:color w:val="auto"/>
                <w:highlight w:val="none"/>
              </w:rPr>
            </w:pPr>
          </w:p>
        </w:tc>
        <w:tc>
          <w:tcPr>
            <w:tcW w:w="1400" w:type="dxa"/>
            <w:vAlign w:val="center"/>
          </w:tcPr>
          <w:p w14:paraId="4E7BC0FB">
            <w:pPr>
              <w:pStyle w:val="3"/>
              <w:snapToGrid w:val="0"/>
              <w:spacing w:line="360" w:lineRule="auto"/>
              <w:ind w:firstLine="482"/>
              <w:rPr>
                <w:rFonts w:hint="eastAsia" w:ascii="宋体" w:hAnsi="宋体" w:eastAsia="宋体" w:cs="宋体"/>
                <w:color w:val="auto"/>
                <w:highlight w:val="none"/>
              </w:rPr>
            </w:pPr>
          </w:p>
        </w:tc>
        <w:tc>
          <w:tcPr>
            <w:tcW w:w="962" w:type="dxa"/>
            <w:vAlign w:val="center"/>
          </w:tcPr>
          <w:p w14:paraId="2741D4BD">
            <w:pPr>
              <w:pStyle w:val="3"/>
              <w:snapToGrid w:val="0"/>
              <w:spacing w:line="360" w:lineRule="auto"/>
              <w:ind w:firstLine="482"/>
              <w:rPr>
                <w:rFonts w:hint="eastAsia" w:ascii="宋体" w:hAnsi="宋体" w:eastAsia="宋体" w:cs="宋体"/>
                <w:color w:val="auto"/>
                <w:highlight w:val="none"/>
              </w:rPr>
            </w:pPr>
          </w:p>
        </w:tc>
        <w:tc>
          <w:tcPr>
            <w:tcW w:w="1396" w:type="dxa"/>
            <w:vAlign w:val="center"/>
          </w:tcPr>
          <w:p w14:paraId="26F82B57">
            <w:pPr>
              <w:pStyle w:val="3"/>
              <w:snapToGrid w:val="0"/>
              <w:spacing w:line="360" w:lineRule="auto"/>
              <w:ind w:firstLine="482"/>
              <w:rPr>
                <w:rFonts w:hint="eastAsia" w:ascii="宋体" w:hAnsi="宋体" w:eastAsia="宋体" w:cs="宋体"/>
                <w:color w:val="auto"/>
                <w:highlight w:val="none"/>
              </w:rPr>
            </w:pPr>
          </w:p>
        </w:tc>
        <w:tc>
          <w:tcPr>
            <w:tcW w:w="1776" w:type="dxa"/>
            <w:vAlign w:val="center"/>
          </w:tcPr>
          <w:p w14:paraId="338E6FE3">
            <w:pPr>
              <w:pStyle w:val="3"/>
              <w:snapToGrid w:val="0"/>
              <w:spacing w:line="360" w:lineRule="auto"/>
              <w:ind w:firstLine="482"/>
              <w:rPr>
                <w:rFonts w:hint="eastAsia" w:ascii="宋体" w:hAnsi="宋体" w:eastAsia="宋体" w:cs="宋体"/>
                <w:color w:val="auto"/>
                <w:highlight w:val="none"/>
              </w:rPr>
            </w:pPr>
          </w:p>
        </w:tc>
      </w:tr>
      <w:tr w14:paraId="7356D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870" w:type="dxa"/>
            <w:vAlign w:val="center"/>
          </w:tcPr>
          <w:p w14:paraId="6A664196">
            <w:pPr>
              <w:pStyle w:val="3"/>
              <w:snapToGrid w:val="0"/>
              <w:spacing w:line="360" w:lineRule="auto"/>
              <w:ind w:firstLine="482"/>
              <w:rPr>
                <w:rFonts w:hint="eastAsia" w:ascii="宋体" w:hAnsi="宋体" w:eastAsia="宋体" w:cs="宋体"/>
                <w:color w:val="auto"/>
                <w:highlight w:val="none"/>
              </w:rPr>
            </w:pPr>
          </w:p>
        </w:tc>
        <w:tc>
          <w:tcPr>
            <w:tcW w:w="1384" w:type="dxa"/>
            <w:vAlign w:val="center"/>
          </w:tcPr>
          <w:p w14:paraId="432D9290">
            <w:pPr>
              <w:pStyle w:val="3"/>
              <w:snapToGrid w:val="0"/>
              <w:spacing w:line="360" w:lineRule="auto"/>
              <w:ind w:firstLine="482"/>
              <w:rPr>
                <w:rFonts w:hint="eastAsia" w:ascii="宋体" w:hAnsi="宋体" w:eastAsia="宋体" w:cs="宋体"/>
                <w:color w:val="auto"/>
                <w:highlight w:val="none"/>
              </w:rPr>
            </w:pPr>
          </w:p>
        </w:tc>
        <w:tc>
          <w:tcPr>
            <w:tcW w:w="947" w:type="dxa"/>
            <w:vAlign w:val="center"/>
          </w:tcPr>
          <w:p w14:paraId="02D83C2B">
            <w:pPr>
              <w:pStyle w:val="3"/>
              <w:snapToGrid w:val="0"/>
              <w:spacing w:line="360" w:lineRule="auto"/>
              <w:ind w:firstLine="482"/>
              <w:rPr>
                <w:rFonts w:hint="eastAsia" w:ascii="宋体" w:hAnsi="宋体" w:eastAsia="宋体" w:cs="宋体"/>
                <w:color w:val="auto"/>
                <w:highlight w:val="none"/>
              </w:rPr>
            </w:pPr>
          </w:p>
        </w:tc>
        <w:tc>
          <w:tcPr>
            <w:tcW w:w="1350" w:type="dxa"/>
            <w:vAlign w:val="center"/>
          </w:tcPr>
          <w:p w14:paraId="44861AFF">
            <w:pPr>
              <w:pStyle w:val="3"/>
              <w:snapToGrid w:val="0"/>
              <w:spacing w:line="360" w:lineRule="auto"/>
              <w:ind w:firstLine="482"/>
              <w:rPr>
                <w:rFonts w:hint="eastAsia" w:ascii="宋体" w:hAnsi="宋体" w:eastAsia="宋体" w:cs="宋体"/>
                <w:color w:val="auto"/>
                <w:highlight w:val="none"/>
              </w:rPr>
            </w:pPr>
          </w:p>
        </w:tc>
        <w:tc>
          <w:tcPr>
            <w:tcW w:w="1400" w:type="dxa"/>
            <w:vAlign w:val="center"/>
          </w:tcPr>
          <w:p w14:paraId="05CA6231">
            <w:pPr>
              <w:pStyle w:val="3"/>
              <w:snapToGrid w:val="0"/>
              <w:spacing w:line="360" w:lineRule="auto"/>
              <w:ind w:firstLine="482"/>
              <w:rPr>
                <w:rFonts w:hint="eastAsia" w:ascii="宋体" w:hAnsi="宋体" w:eastAsia="宋体" w:cs="宋体"/>
                <w:color w:val="auto"/>
                <w:highlight w:val="none"/>
              </w:rPr>
            </w:pPr>
          </w:p>
        </w:tc>
        <w:tc>
          <w:tcPr>
            <w:tcW w:w="962" w:type="dxa"/>
            <w:vAlign w:val="center"/>
          </w:tcPr>
          <w:p w14:paraId="2ECA04E0">
            <w:pPr>
              <w:pStyle w:val="3"/>
              <w:snapToGrid w:val="0"/>
              <w:spacing w:line="360" w:lineRule="auto"/>
              <w:ind w:firstLine="482"/>
              <w:rPr>
                <w:rFonts w:hint="eastAsia" w:ascii="宋体" w:hAnsi="宋体" w:eastAsia="宋体" w:cs="宋体"/>
                <w:color w:val="auto"/>
                <w:highlight w:val="none"/>
              </w:rPr>
            </w:pPr>
          </w:p>
        </w:tc>
        <w:tc>
          <w:tcPr>
            <w:tcW w:w="1396" w:type="dxa"/>
            <w:vAlign w:val="center"/>
          </w:tcPr>
          <w:p w14:paraId="19013E2B">
            <w:pPr>
              <w:pStyle w:val="3"/>
              <w:snapToGrid w:val="0"/>
              <w:spacing w:line="360" w:lineRule="auto"/>
              <w:ind w:firstLine="482"/>
              <w:rPr>
                <w:rFonts w:hint="eastAsia" w:ascii="宋体" w:hAnsi="宋体" w:eastAsia="宋体" w:cs="宋体"/>
                <w:color w:val="auto"/>
                <w:highlight w:val="none"/>
              </w:rPr>
            </w:pPr>
          </w:p>
        </w:tc>
        <w:tc>
          <w:tcPr>
            <w:tcW w:w="1776" w:type="dxa"/>
            <w:vAlign w:val="center"/>
          </w:tcPr>
          <w:p w14:paraId="0D6D69D1">
            <w:pPr>
              <w:pStyle w:val="3"/>
              <w:snapToGrid w:val="0"/>
              <w:spacing w:line="360" w:lineRule="auto"/>
              <w:ind w:firstLine="482"/>
              <w:rPr>
                <w:rFonts w:hint="eastAsia" w:ascii="宋体" w:hAnsi="宋体" w:eastAsia="宋体" w:cs="宋体"/>
                <w:color w:val="auto"/>
                <w:highlight w:val="none"/>
              </w:rPr>
            </w:pPr>
          </w:p>
        </w:tc>
      </w:tr>
      <w:tr w14:paraId="305FC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9" w:hRule="atLeast"/>
        </w:trPr>
        <w:tc>
          <w:tcPr>
            <w:tcW w:w="10085" w:type="dxa"/>
            <w:gridSpan w:val="8"/>
          </w:tcPr>
          <w:p w14:paraId="059AF6DD">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合同总价大写：                           小写：￥</w:t>
            </w:r>
          </w:p>
        </w:tc>
      </w:tr>
    </w:tbl>
    <w:p w14:paraId="741301CE">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注：1.项目具体技术需求及采购人地址等详见公开招标文件、投标文件以及询标记录。</w:t>
      </w:r>
    </w:p>
    <w:p w14:paraId="3D6C1D01">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2.以上合同总价包含项目达到预期使用效果所需的一切费用。</w:t>
      </w:r>
    </w:p>
    <w:p w14:paraId="49BAF4F6">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二、技术资料</w:t>
      </w:r>
    </w:p>
    <w:p w14:paraId="61C80E62">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1.乙方应按招标文件规定的时间向甲方提供使用项目的有关技术资料。</w:t>
      </w:r>
    </w:p>
    <w:p w14:paraId="19698E49">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3E37AE72">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三、知识产权</w:t>
      </w:r>
    </w:p>
    <w:p w14:paraId="01445BEC">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乙方应保证所提供的货物或其任何一部分均不会侵犯任何第三方的知识产权。</w:t>
      </w:r>
    </w:p>
    <w:p w14:paraId="43C9972B">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四、履约保证金</w:t>
      </w:r>
    </w:p>
    <w:p w14:paraId="03C71E4A">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无</w:t>
      </w:r>
    </w:p>
    <w:p w14:paraId="1DA5545B">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五、合同转让和分包</w:t>
      </w:r>
    </w:p>
    <w:p w14:paraId="3D88189F">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3B422BDB">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六、质保期</w:t>
      </w:r>
    </w:p>
    <w:p w14:paraId="234548C5">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质保期    年。（自项目验收合格交付使用之日起计）</w:t>
      </w:r>
    </w:p>
    <w:p w14:paraId="34154BF0">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七、交货期、交货方式及交货地点</w:t>
      </w:r>
    </w:p>
    <w:p w14:paraId="6E52C151">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1. 交货期：</w:t>
      </w:r>
    </w:p>
    <w:p w14:paraId="1F56C895">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2. 交货方式：</w:t>
      </w:r>
    </w:p>
    <w:p w14:paraId="75874345">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3. 交货地点：</w:t>
      </w:r>
    </w:p>
    <w:p w14:paraId="4D535D8D">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八、货款支付</w:t>
      </w:r>
    </w:p>
    <w:p w14:paraId="2017D0EC">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1.付款方式：</w:t>
      </w:r>
    </w:p>
    <w:p w14:paraId="3316E104">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备注：在签订合同时，乙方明确表示无需预付款或者主动要求降低预付款比例的，可降低预付款比例。</w:t>
      </w:r>
    </w:p>
    <w:p w14:paraId="340F8AF3">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kern w:val="0"/>
          <w:sz w:val="24"/>
          <w:szCs w:val="24"/>
          <w:highlight w:val="none"/>
        </w:rPr>
        <w:t>成品完成经甲方验收合格后，凭发票</w:t>
      </w:r>
      <w:r>
        <w:rPr>
          <w:rFonts w:hint="eastAsia" w:cs="宋体"/>
          <w:color w:val="auto"/>
          <w:kern w:val="0"/>
          <w:sz w:val="24"/>
          <w:szCs w:val="24"/>
          <w:highlight w:val="none"/>
          <w:lang w:val="en-US" w:eastAsia="zh-CN"/>
        </w:rPr>
        <w:t>甲方</w:t>
      </w:r>
      <w:r>
        <w:rPr>
          <w:rFonts w:hint="eastAsia" w:ascii="宋体" w:hAnsi="宋体" w:eastAsia="宋体" w:cs="宋体"/>
          <w:color w:val="auto"/>
          <w:kern w:val="0"/>
          <w:sz w:val="24"/>
          <w:szCs w:val="24"/>
          <w:highlight w:val="none"/>
        </w:rPr>
        <w:t>支付全额货款</w:t>
      </w:r>
      <w:r>
        <w:rPr>
          <w:rFonts w:hint="eastAsia" w:cs="宋体"/>
          <w:color w:val="auto"/>
          <w:kern w:val="0"/>
          <w:sz w:val="24"/>
          <w:szCs w:val="24"/>
          <w:highlight w:val="none"/>
          <w:lang w:eastAsia="zh-CN"/>
        </w:rPr>
        <w:t>。</w:t>
      </w:r>
      <w:r>
        <w:rPr>
          <w:rFonts w:hint="eastAsia" w:ascii="宋体" w:hAnsi="宋体" w:eastAsia="宋体" w:cs="宋体"/>
          <w:color w:val="auto"/>
          <w:highlight w:val="none"/>
        </w:rPr>
        <w:t>当采购数量与实际数量不一致时，乙方应根据实际</w:t>
      </w:r>
      <w:r>
        <w:rPr>
          <w:rFonts w:hint="eastAsia" w:ascii="宋体" w:hAnsi="宋体" w:eastAsia="宋体" w:cs="宋体"/>
          <w:color w:val="auto"/>
          <w:highlight w:val="none"/>
          <w:lang w:val="en-US" w:eastAsia="zh-CN"/>
        </w:rPr>
        <w:t>数</w:t>
      </w:r>
      <w:r>
        <w:rPr>
          <w:rFonts w:hint="eastAsia" w:ascii="宋体" w:hAnsi="宋体" w:eastAsia="宋体" w:cs="宋体"/>
          <w:color w:val="auto"/>
          <w:highlight w:val="none"/>
        </w:rPr>
        <w:t>量供货，合同的最终结算金额按实际</w:t>
      </w:r>
      <w:r>
        <w:rPr>
          <w:rFonts w:hint="eastAsia" w:ascii="宋体" w:hAnsi="宋体" w:eastAsia="宋体" w:cs="宋体"/>
          <w:color w:val="auto"/>
          <w:highlight w:val="none"/>
          <w:lang w:val="en-US" w:eastAsia="zh-CN"/>
        </w:rPr>
        <w:t>数</w:t>
      </w:r>
      <w:r>
        <w:rPr>
          <w:rFonts w:hint="eastAsia" w:ascii="宋体" w:hAnsi="宋体" w:eastAsia="宋体" w:cs="宋体"/>
          <w:color w:val="auto"/>
          <w:highlight w:val="none"/>
        </w:rPr>
        <w:t>量乘以合同单价进行计算。</w:t>
      </w:r>
    </w:p>
    <w:p w14:paraId="565E0AFD">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九、税费</w:t>
      </w:r>
    </w:p>
    <w:p w14:paraId="6545A86D">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本合同执行中相关的一切税费均由乙方负担。</w:t>
      </w:r>
    </w:p>
    <w:p w14:paraId="5B3D359E">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十、质量保证及售后服务</w:t>
      </w:r>
    </w:p>
    <w:p w14:paraId="082F38EC">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1.乙方应按采购文件规定的货物性能、技术要求、质量标准向甲方提供未经使用的全新产品。</w:t>
      </w:r>
    </w:p>
    <w:p w14:paraId="4B186459">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2.乙方提供的货物在质量期内因货物本身的质量问题发生故障，乙方应负责免费更换。对达不到技术要求者，根据实际情况，经双方协商，可按以下办法处理：</w:t>
      </w:r>
    </w:p>
    <w:p w14:paraId="28A1167C">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⑴更换。由乙方承担所发生的全部费用。</w:t>
      </w:r>
    </w:p>
    <w:p w14:paraId="0A2B030C">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⑵贬值处理。由甲乙双方合议定价。</w:t>
      </w:r>
    </w:p>
    <w:p w14:paraId="501C7175">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⑶退货处理。乙方应退还甲方支付的合同款，同时应承担该货物的直接费用、运输、保险、检验、货款利息及银行手续费等。</w:t>
      </w:r>
    </w:p>
    <w:p w14:paraId="35ACE516">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 xml:space="preserve">3.如在使用过程中发生质量问题，乙方在接到甲方通知后在   小时内到达甲方现场。 </w:t>
      </w:r>
    </w:p>
    <w:p w14:paraId="3A59A8B7">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 xml:space="preserve">4.在质保期内，乙方应对货物出现的质量及安全问题负责处理解决并承担一切费用。 </w:t>
      </w:r>
    </w:p>
    <w:p w14:paraId="40D787E7">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 xml:space="preserve">5.上述的货物免费保修期为     年，因人为因素出现的故障不在免费保修范围内。超过保修期的机器设备终生维修，维修时只收部件成本费。 </w:t>
      </w:r>
    </w:p>
    <w:p w14:paraId="769F5192">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十一、调试和验收</w:t>
      </w:r>
    </w:p>
    <w:p w14:paraId="096D640D">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1.甲方对乙方提交的货物依据采购文件上的技术规格要求和国家有关质量标准进行现场初步验收。外观、说明书符合采购文件技术要求的给予签收，初步验收不合格的不予签收。货到后，甲方需在五个工作日内验收。</w:t>
      </w:r>
    </w:p>
    <w:p w14:paraId="60A8D66C">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2.乙方交货前应对产品作出全面检查和对验收文件进行整理，并列出清单，作为甲方收货验收和使用的技术条件依据，检验的结果应随货物交甲方。</w:t>
      </w:r>
    </w:p>
    <w:p w14:paraId="60E3674D">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3.甲方对乙方提供的货物在使用前进行调试时，乙方需负责安装并培训甲方的使用操作人员，并协助甲方一起调试，直到符合技术要求，甲方才做最终验收。</w:t>
      </w:r>
    </w:p>
    <w:p w14:paraId="5903EF5A">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4.对技术复杂的货物，甲方有权邀请国家认可的专业检测机构参与初步验收及最终验收，并由其出具质量检测报告。</w:t>
      </w:r>
    </w:p>
    <w:p w14:paraId="216994F9">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5.验收时乙方必须在现场，验收完毕后作出验收结果报告，验收费用由乙方负责。</w:t>
      </w:r>
    </w:p>
    <w:p w14:paraId="4713A04A">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十二、货物包装</w:t>
      </w:r>
    </w:p>
    <w:p w14:paraId="296459BC">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1.乙方应在货物发运前对其进行满足运输距离、防潮、防震、防锈和防破损装卸等要求包装以保证货物安全运达甲方指定地点。</w:t>
      </w:r>
    </w:p>
    <w:p w14:paraId="7A78E214">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2.使用说明书、质量检验证明书、随配附件和工具以及清单一并附于货物内。</w:t>
      </w:r>
    </w:p>
    <w:p w14:paraId="6753AD44">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 xml:space="preserve">3.乙方在货物发运手续办理完毕后24小时内或货到甲方48小时前通知甲方以准备接货。 </w:t>
      </w:r>
    </w:p>
    <w:p w14:paraId="0C046FB9">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4.货物在交付甲方前发生的风险均由乙方负责。</w:t>
      </w:r>
    </w:p>
    <w:p w14:paraId="43A5B53D">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5.货物在规定的交付期限内由乙方送达甲方指定的地点视为交付，乙方同时需通知甲方货物已送达。</w:t>
      </w:r>
    </w:p>
    <w:p w14:paraId="3554E6F6">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十三、违约责任</w:t>
      </w:r>
    </w:p>
    <w:p w14:paraId="3DFEB9F7">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1.甲方无正当理由拒收验收项目的，甲方向乙方偿付拒收合同总价的百分之五违约金。</w:t>
      </w:r>
    </w:p>
    <w:p w14:paraId="5127F52D">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2.甲方无故逾期验收和办理合同款项支付手续的,甲方应按逾期付款总额每日万分之五向乙方支付违约金。</w:t>
      </w:r>
    </w:p>
    <w:p w14:paraId="14513581">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 xml:space="preserve">3.乙方逾期交付项目的，乙方应按逾期交付项目总额每日千分之六向甲方支付违约金，由甲方从待付货款中扣除。逾期超过约定日期10个工作日不能交付的，甲方可解除本合同。乙方因逾期交付或因其他违约行为导致甲方解除合同的，乙方应向甲方支付合同总值5%的违约金，如造成甲方损失超过违约金的，超出部分由乙方继续承担赔偿责任。 </w:t>
      </w:r>
    </w:p>
    <w:p w14:paraId="4459898B">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4.乙方所交的货物品种、型号、规格、技术参数、质量不符合合同规定及采购文件规定标准的，甲方有权拒收该货物，乙方愿意更换货物但逾期交货的，按乙方逾期交货处理。乙方拒绝更换货物的，甲方可单方面解除合同。</w:t>
      </w:r>
    </w:p>
    <w:p w14:paraId="703005BB">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5.解除合同应按《浙江省政府采购合同暂行办法》向财政备案。</w:t>
      </w:r>
    </w:p>
    <w:p w14:paraId="322FB4B1">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十四、不可抗力事件处理</w:t>
      </w:r>
    </w:p>
    <w:p w14:paraId="7F030807">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1.在合同有效期内，任何一方因不可抗力事件导致不能履行合同，则合同履行期可延长，其延长期与不可抗力影响期相同。</w:t>
      </w:r>
    </w:p>
    <w:p w14:paraId="1FB8FD3C">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2.不可抗力事件发生后，应立即通知对方，并寄送有关权威机构出具的证明。</w:t>
      </w:r>
    </w:p>
    <w:p w14:paraId="2EDD532A">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3.不可抗力事件延续120天以上，双方应通过友好协商，确定是否继续履行合同。</w:t>
      </w:r>
    </w:p>
    <w:p w14:paraId="75370CAE">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十五、诉讼</w:t>
      </w:r>
    </w:p>
    <w:p w14:paraId="75F66468">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双方在执行合同中所发生的一切争议，应通过协商解决。如协商不成，可向甲方所在地法院起诉。</w:t>
      </w:r>
    </w:p>
    <w:p w14:paraId="60D8AE90">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十六、合同生效及其它</w:t>
      </w:r>
    </w:p>
    <w:p w14:paraId="4B9B40AC">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1.合同经双方法定代表人或授权代表签字并加盖单位公章后生效。</w:t>
      </w:r>
    </w:p>
    <w:p w14:paraId="4663D3A9">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2.合同执行中涉及采购资金和采购内容修改或补充的，须双方经财政部门审批，并签书面补充协议，经报政府采购监督管理部门备案后，方可作为主合同不可分割的一部分。</w:t>
      </w:r>
    </w:p>
    <w:p w14:paraId="39C8412D">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3.本合同附件及采购文件、投标文件、书面澄清（承诺）等系本合同的组成部分。</w:t>
      </w:r>
    </w:p>
    <w:p w14:paraId="5DAD0580">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4.本合同未尽事宜，遵照《中华人民共和国民法典》有关条文执行。</w:t>
      </w:r>
    </w:p>
    <w:p w14:paraId="4BEE5449">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5.本合同一式  份，具有同等法律效力，甲乙双方各执  份，采购代理机构执壹份。</w:t>
      </w:r>
    </w:p>
    <w:p w14:paraId="24F78C5C">
      <w:pPr>
        <w:pStyle w:val="3"/>
        <w:snapToGrid w:val="0"/>
        <w:spacing w:line="360" w:lineRule="auto"/>
        <w:ind w:firstLine="482"/>
        <w:rPr>
          <w:rFonts w:hint="eastAsia" w:ascii="宋体" w:hAnsi="宋体" w:eastAsia="宋体" w:cs="宋体"/>
          <w:color w:val="auto"/>
          <w:highlight w:val="none"/>
        </w:rPr>
      </w:pPr>
    </w:p>
    <w:p w14:paraId="16F89E51">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甲方（盖章）：                    乙方（盖章）：</w:t>
      </w:r>
    </w:p>
    <w:p w14:paraId="2F67F9D1">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法定代表人（或授权代表）：        法定代表人（或授权代表）：</w:t>
      </w:r>
    </w:p>
    <w:p w14:paraId="07F90208">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地址：                           地址：</w:t>
      </w:r>
    </w:p>
    <w:p w14:paraId="16C3CC11">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联系人：                           联系人：</w:t>
      </w:r>
    </w:p>
    <w:p w14:paraId="0469509B">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联系电话：                         联系电话：</w:t>
      </w:r>
    </w:p>
    <w:p w14:paraId="11B56784">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传真：                             传真：</w:t>
      </w:r>
    </w:p>
    <w:p w14:paraId="0B3D55B2">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开户银行：                         开户银行：</w:t>
      </w:r>
    </w:p>
    <w:p w14:paraId="6B293353">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银行账号：                         银行账号：</w:t>
      </w:r>
    </w:p>
    <w:p w14:paraId="25707156">
      <w:pPr>
        <w:pStyle w:val="3"/>
        <w:snapToGrid w:val="0"/>
        <w:spacing w:line="360" w:lineRule="auto"/>
        <w:ind w:firstLine="482"/>
        <w:rPr>
          <w:rFonts w:hint="eastAsia" w:ascii="宋体" w:hAnsi="宋体" w:eastAsia="宋体" w:cs="宋体"/>
          <w:color w:val="auto"/>
          <w:highlight w:val="none"/>
        </w:rPr>
      </w:pPr>
      <w:r>
        <w:rPr>
          <w:rFonts w:hint="eastAsia" w:ascii="宋体" w:hAnsi="宋体" w:eastAsia="宋体" w:cs="宋体"/>
          <w:color w:val="auto"/>
          <w:highlight w:val="none"/>
        </w:rPr>
        <w:t>签订日期：                         签订日期：</w:t>
      </w:r>
    </w:p>
    <w:p w14:paraId="1DF61FCE">
      <w:pPr>
        <w:pStyle w:val="3"/>
        <w:snapToGrid w:val="0"/>
        <w:spacing w:line="360" w:lineRule="auto"/>
        <w:ind w:firstLine="482"/>
        <w:rPr>
          <w:rFonts w:hint="eastAsia" w:ascii="宋体" w:hAnsi="宋体" w:eastAsia="宋体" w:cs="宋体"/>
          <w:color w:val="auto"/>
          <w:highlight w:val="none"/>
        </w:rPr>
      </w:pPr>
    </w:p>
    <w:p w14:paraId="68891752">
      <w:pPr>
        <w:pStyle w:val="3"/>
        <w:snapToGrid w:val="0"/>
        <w:spacing w:line="360" w:lineRule="auto"/>
        <w:ind w:firstLine="482"/>
        <w:rPr>
          <w:rFonts w:hint="eastAsia" w:ascii="宋体" w:hAnsi="宋体" w:eastAsia="宋体" w:cs="宋体"/>
          <w:color w:val="auto"/>
          <w:highlight w:val="none"/>
        </w:rPr>
        <w:sectPr>
          <w:headerReference r:id="rId9" w:type="first"/>
          <w:footerReference r:id="rId11" w:type="first"/>
          <w:headerReference r:id="rId8" w:type="default"/>
          <w:footerReference r:id="rId10" w:type="default"/>
          <w:pgSz w:w="11905" w:h="16838"/>
          <w:pgMar w:top="1440" w:right="1797" w:bottom="1440" w:left="1797" w:header="851" w:footer="992" w:gutter="0"/>
          <w:pgBorders>
            <w:top w:val="none" w:sz="0" w:space="0"/>
            <w:left w:val="none" w:sz="0" w:space="0"/>
            <w:bottom w:val="none" w:sz="0" w:space="0"/>
            <w:right w:val="none" w:sz="0" w:space="0"/>
          </w:pgBorders>
          <w:pgNumType w:fmt="decimal"/>
          <w:cols w:space="0" w:num="1"/>
          <w:titlePg/>
          <w:docGrid w:linePitch="312" w:charSpace="0"/>
        </w:sectPr>
      </w:pPr>
    </w:p>
    <w:p w14:paraId="33F5361F">
      <w:pPr>
        <w:keepNext w:val="0"/>
        <w:keepLines w:val="0"/>
        <w:pageBreakBefore w:val="0"/>
        <w:widowControl w:val="0"/>
        <w:kinsoku/>
        <w:wordWrap/>
        <w:overflowPunct/>
        <w:topLinePunct w:val="0"/>
        <w:autoSpaceDE/>
        <w:autoSpaceDN/>
        <w:bidi w:val="0"/>
        <w:adjustRightInd w:val="0"/>
        <w:snapToGrid/>
        <w:spacing w:line="360" w:lineRule="auto"/>
        <w:ind w:left="720" w:firstLine="723" w:firstLineChars="200"/>
        <w:textAlignment w:val="auto"/>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第六部分</w:t>
      </w:r>
      <w:bookmarkEnd w:id="430"/>
      <w:r>
        <w:rPr>
          <w:rFonts w:hint="eastAsia" w:ascii="宋体" w:hAnsi="宋体" w:cs="宋体"/>
          <w:b/>
          <w:color w:val="auto"/>
          <w:sz w:val="36"/>
          <w:szCs w:val="20"/>
          <w:highlight w:val="none"/>
        </w:rPr>
        <w:t xml:space="preserve"> </w:t>
      </w:r>
      <w:bookmarkEnd w:id="431"/>
      <w:r>
        <w:rPr>
          <w:rFonts w:hint="eastAsia" w:ascii="宋体" w:hAnsi="宋体" w:cs="宋体"/>
          <w:b/>
          <w:color w:val="auto"/>
          <w:sz w:val="36"/>
          <w:szCs w:val="20"/>
          <w:highlight w:val="none"/>
        </w:rPr>
        <w:t>应提交的有关格式范例</w:t>
      </w:r>
    </w:p>
    <w:p w14:paraId="4C00733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9"/>
        <w:rPr>
          <w:rFonts w:ascii="宋体" w:hAnsi="宋体" w:cs="宋体"/>
          <w:b/>
          <w:color w:val="auto"/>
          <w:kern w:val="0"/>
          <w:sz w:val="36"/>
          <w:szCs w:val="36"/>
          <w:highlight w:val="none"/>
        </w:rPr>
      </w:pPr>
    </w:p>
    <w:p w14:paraId="385502EE">
      <w:pPr>
        <w:spacing w:line="360" w:lineRule="auto"/>
        <w:jc w:val="center"/>
        <w:outlineLvl w:val="9"/>
        <w:rPr>
          <w:rFonts w:ascii="宋体" w:hAnsi="宋体" w:cs="宋体"/>
          <w:b/>
          <w:color w:val="auto"/>
          <w:kern w:val="0"/>
          <w:sz w:val="36"/>
          <w:szCs w:val="36"/>
          <w:highlight w:val="none"/>
        </w:rPr>
      </w:pPr>
    </w:p>
    <w:p w14:paraId="168C4ABB">
      <w:pPr>
        <w:pStyle w:val="4"/>
        <w:bidi w:val="0"/>
      </w:pPr>
      <w:r>
        <w:rPr>
          <w:rFonts w:hint="eastAsia"/>
        </w:rPr>
        <w:t>资格文件部分</w:t>
      </w:r>
    </w:p>
    <w:p w14:paraId="00431C0E">
      <w:pPr>
        <w:spacing w:line="360" w:lineRule="auto"/>
        <w:jc w:val="center"/>
        <w:outlineLvl w:val="9"/>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75A0C137">
      <w:pPr>
        <w:spacing w:line="360" w:lineRule="auto"/>
        <w:jc w:val="center"/>
        <w:outlineLvl w:val="9"/>
        <w:rPr>
          <w:rFonts w:ascii="宋体" w:hAnsi="宋体" w:cs="宋体"/>
          <w:b/>
          <w:color w:val="auto"/>
          <w:kern w:val="0"/>
          <w:sz w:val="36"/>
          <w:szCs w:val="36"/>
          <w:highlight w:val="none"/>
        </w:rPr>
      </w:pPr>
    </w:p>
    <w:p w14:paraId="72B90766">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（1）符合参加政府采购活动应当具备的一般条件的承诺函……………（页码）</w:t>
      </w:r>
    </w:p>
    <w:p w14:paraId="7F466D1F">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（2）落实政府采购政策需满足的资格要求………………………………（页码）</w:t>
      </w:r>
    </w:p>
    <w:p w14:paraId="6C921EC2">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（3）本项目的特定资格要求………………………………………………（页码）</w:t>
      </w:r>
    </w:p>
    <w:p w14:paraId="730FF3EC">
      <w:pPr>
        <w:snapToGrid w:val="0"/>
        <w:spacing w:line="360" w:lineRule="auto"/>
        <w:ind w:firstLine="480" w:firstLineChars="200"/>
        <w:rPr>
          <w:rFonts w:ascii="宋体" w:hAnsi="宋体" w:cs="宋体"/>
          <w:color w:val="auto"/>
          <w:sz w:val="24"/>
          <w:highlight w:val="none"/>
        </w:rPr>
      </w:pPr>
    </w:p>
    <w:p w14:paraId="79EF21C3">
      <w:pPr>
        <w:spacing w:line="360" w:lineRule="auto"/>
        <w:ind w:firstLine="480" w:firstLineChars="200"/>
        <w:rPr>
          <w:rFonts w:ascii="宋体" w:hAnsi="宋体" w:cs="宋体"/>
          <w:color w:val="auto"/>
          <w:sz w:val="24"/>
          <w:highlight w:val="none"/>
        </w:rPr>
      </w:pPr>
    </w:p>
    <w:p w14:paraId="64E3ACAE">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color w:val="auto"/>
          <w:kern w:val="0"/>
          <w:sz w:val="24"/>
          <w:highlight w:val="none"/>
        </w:rPr>
        <w:br w:type="page"/>
      </w:r>
      <w:r>
        <w:rPr>
          <w:rFonts w:hint="eastAsia" w:ascii="宋体" w:hAnsi="宋体" w:cs="宋体"/>
          <w:b/>
          <w:color w:val="auto"/>
          <w:kern w:val="0"/>
          <w:sz w:val="32"/>
          <w:szCs w:val="32"/>
          <w:highlight w:val="none"/>
        </w:rPr>
        <w:t xml:space="preserve">  一、 符合参加政府采购活动应当具备的一般条件的承诺函</w:t>
      </w:r>
    </w:p>
    <w:p w14:paraId="5B929AC0">
      <w:pPr>
        <w:snapToGrid w:val="0"/>
        <w:spacing w:line="360" w:lineRule="auto"/>
        <w:rPr>
          <w:rFonts w:ascii="宋体" w:hAnsi="宋体" w:cs="宋体"/>
          <w:color w:val="auto"/>
          <w:sz w:val="24"/>
          <w:highlight w:val="none"/>
        </w:rPr>
      </w:pPr>
      <w:r>
        <w:rPr>
          <w:rFonts w:hint="eastAsia" w:ascii="宋体" w:hAnsi="宋体" w:cs="宋体"/>
          <w:color w:val="auto"/>
          <w:sz w:val="24"/>
          <w:highlight w:val="none"/>
          <w:lang w:eastAsia="zh-CN"/>
        </w:rPr>
        <w:t>浙江省生态环境厅</w:t>
      </w:r>
      <w:r>
        <w:rPr>
          <w:rFonts w:hint="eastAsia" w:ascii="宋体" w:hAnsi="宋体" w:cs="宋体"/>
          <w:color w:val="auto"/>
          <w:sz w:val="24"/>
          <w:highlight w:val="none"/>
        </w:rPr>
        <w:t>、浙江正淏招标代理有限公司：</w:t>
      </w:r>
    </w:p>
    <w:p w14:paraId="23E9190D">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我方参与</w:t>
      </w:r>
      <w:r>
        <w:rPr>
          <w:rFonts w:hint="eastAsia" w:ascii="宋体" w:hAnsi="宋体" w:cs="宋体"/>
          <w:color w:val="auto"/>
          <w:sz w:val="24"/>
          <w:highlight w:val="none"/>
          <w:lang w:eastAsia="zh-CN"/>
        </w:rPr>
        <w:t>浙江省生态环境厅“五水共治”2024年度颁奖奖品项目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ZHDL2025-STHJTlyc-01</w:t>
      </w:r>
      <w:r>
        <w:rPr>
          <w:rFonts w:hint="eastAsia" w:ascii="宋体" w:hAnsi="宋体" w:cs="宋体"/>
          <w:color w:val="auto"/>
          <w:sz w:val="24"/>
          <w:highlight w:val="none"/>
        </w:rPr>
        <w:t>】政府采购活动，郑重承诺：</w:t>
      </w:r>
    </w:p>
    <w:p w14:paraId="0E20C8F6">
      <w:pPr>
        <w:snapToGrid w:val="0"/>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（一）具备《中华人民共和国政府采购法》第二十二条第一款规定的条件：</w:t>
      </w:r>
    </w:p>
    <w:p w14:paraId="2B4CADF6">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14:paraId="5F9EF5C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2、具有良好的商业信誉和健全的财务会计制度； </w:t>
      </w:r>
    </w:p>
    <w:p w14:paraId="0C7827A2">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2AF6C3C5">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1BC462EB">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5168BF6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6、具有法律、行政法规规定的其他条件。</w:t>
      </w:r>
    </w:p>
    <w:p w14:paraId="1DEAE01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（二）未被信用中国（www.creditchina.gov.cn)、中国政府采购网（www.ccgp.gov.cn）列入失信被执行人、重大税收违法案件当事人名单、政府采购严重违法失信行为记录名单。</w:t>
      </w:r>
    </w:p>
    <w:p w14:paraId="16638AB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（三）不存在以下情况：</w:t>
      </w:r>
    </w:p>
    <w:p w14:paraId="1241B118">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1、单位负责人为同一人或者存在直接控股、管理关系的不同供应商参加同一合同项下的政府采购活动的；</w:t>
      </w:r>
    </w:p>
    <w:p w14:paraId="379E748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2、为采购项目提供整体设计、规范编制或者项目管理、监理、检测等服务后再参加该采购项目的其他采购活动的。</w:t>
      </w:r>
    </w:p>
    <w:p w14:paraId="24739E9D">
      <w:pPr>
        <w:snapToGrid w:val="0"/>
        <w:spacing w:line="360" w:lineRule="auto"/>
        <w:ind w:firstLine="5520" w:firstLineChars="23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14:paraId="2C3370B6">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6DDE0B3F">
      <w:pPr>
        <w:snapToGrid w:val="0"/>
        <w:spacing w:line="360" w:lineRule="auto"/>
        <w:ind w:right="480"/>
        <w:jc w:val="center"/>
        <w:rPr>
          <w:rFonts w:ascii="宋体" w:hAnsi="宋体" w:cs="宋体"/>
          <w:b/>
          <w:color w:val="auto"/>
          <w:kern w:val="0"/>
          <w:sz w:val="32"/>
          <w:szCs w:val="32"/>
          <w:highlight w:val="none"/>
        </w:rPr>
      </w:pPr>
    </w:p>
    <w:p w14:paraId="1219137A">
      <w:pPr>
        <w:snapToGrid w:val="0"/>
        <w:spacing w:line="360" w:lineRule="auto"/>
        <w:ind w:right="480"/>
        <w:jc w:val="center"/>
        <w:rPr>
          <w:rFonts w:ascii="宋体" w:hAnsi="宋体" w:cs="宋体"/>
          <w:b/>
          <w:color w:val="auto"/>
          <w:kern w:val="0"/>
          <w:sz w:val="32"/>
          <w:szCs w:val="32"/>
          <w:highlight w:val="none"/>
        </w:rPr>
      </w:pPr>
    </w:p>
    <w:p w14:paraId="0100FF5C">
      <w:pPr>
        <w:snapToGrid w:val="0"/>
        <w:spacing w:line="360" w:lineRule="auto"/>
        <w:ind w:right="480"/>
        <w:jc w:val="center"/>
        <w:rPr>
          <w:rFonts w:ascii="宋体" w:hAnsi="宋体" w:cs="宋体"/>
          <w:b/>
          <w:color w:val="auto"/>
          <w:kern w:val="0"/>
          <w:sz w:val="32"/>
          <w:szCs w:val="32"/>
          <w:highlight w:val="none"/>
        </w:rPr>
      </w:pPr>
    </w:p>
    <w:p w14:paraId="26C15080">
      <w:pPr>
        <w:rPr>
          <w:rFonts w:ascii="宋体" w:hAnsi="宋体" w:cs="宋体"/>
          <w:color w:val="auto"/>
          <w:highlight w:val="none"/>
        </w:rPr>
      </w:pPr>
    </w:p>
    <w:p w14:paraId="486123F0">
      <w:pPr>
        <w:snapToGrid w:val="0"/>
        <w:spacing w:line="360" w:lineRule="auto"/>
        <w:ind w:right="480"/>
        <w:jc w:val="center"/>
        <w:rPr>
          <w:rFonts w:ascii="宋体" w:hAnsi="宋体" w:cs="宋体"/>
          <w:b/>
          <w:color w:val="auto"/>
          <w:kern w:val="0"/>
          <w:sz w:val="32"/>
          <w:szCs w:val="32"/>
          <w:highlight w:val="none"/>
        </w:rPr>
      </w:pPr>
    </w:p>
    <w:p w14:paraId="48BCEF88">
      <w:pPr>
        <w:snapToGrid w:val="0"/>
        <w:spacing w:line="360" w:lineRule="auto"/>
        <w:ind w:right="480"/>
        <w:jc w:val="center"/>
        <w:rPr>
          <w:rFonts w:ascii="宋体" w:hAnsi="宋体" w:cs="宋体"/>
          <w:b/>
          <w:color w:val="auto"/>
          <w:kern w:val="0"/>
          <w:sz w:val="32"/>
          <w:szCs w:val="32"/>
          <w:highlight w:val="none"/>
        </w:rPr>
      </w:pPr>
    </w:p>
    <w:p w14:paraId="14D57789">
      <w:pPr>
        <w:snapToGrid w:val="0"/>
        <w:spacing w:line="360" w:lineRule="auto"/>
        <w:ind w:right="480"/>
        <w:jc w:val="center"/>
        <w:rPr>
          <w:rFonts w:ascii="宋体" w:hAnsi="宋体" w:cs="宋体"/>
          <w:b/>
          <w:color w:val="auto"/>
          <w:kern w:val="0"/>
          <w:sz w:val="32"/>
          <w:szCs w:val="32"/>
          <w:highlight w:val="none"/>
        </w:rPr>
      </w:pPr>
    </w:p>
    <w:p w14:paraId="308AC25D">
      <w:pPr>
        <w:widowControl/>
        <w:spacing w:line="360" w:lineRule="auto"/>
        <w:ind w:firstLine="643" w:firstLineChars="200"/>
        <w:jc w:val="center"/>
        <w:rPr>
          <w:rFonts w:ascii="宋体" w:hAnsi="宋体" w:cs="宋体"/>
          <w:b/>
          <w:color w:val="auto"/>
          <w:kern w:val="0"/>
          <w:sz w:val="32"/>
          <w:szCs w:val="32"/>
          <w:highlight w:val="none"/>
        </w:rPr>
      </w:pPr>
    </w:p>
    <w:p w14:paraId="0A07D99E">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二、落实政府采购政策需满足的资格要求</w:t>
      </w:r>
    </w:p>
    <w:p w14:paraId="44FC84D3">
      <w:pPr>
        <w:spacing w:line="360" w:lineRule="auto"/>
        <w:rPr>
          <w:rFonts w:ascii="宋体" w:hAnsi="宋体" w:cs="宋体"/>
          <w:color w:val="auto"/>
          <w:sz w:val="24"/>
          <w:highlight w:val="none"/>
        </w:rPr>
      </w:pPr>
      <w:r>
        <w:rPr>
          <w:rFonts w:hint="eastAsia" w:ascii="宋体" w:hAnsi="宋体" w:cs="宋体"/>
          <w:color w:val="auto"/>
          <w:sz w:val="24"/>
          <w:highlight w:val="none"/>
        </w:rPr>
        <w:t>（根据招标公告落实政府采购政策需满足的资格要求选择提供相应的材料；未要求的，无需提供）</w:t>
      </w:r>
    </w:p>
    <w:p w14:paraId="55D89F36">
      <w:pPr>
        <w:snapToGrid w:val="0"/>
        <w:spacing w:before="50" w:after="50"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A</w:t>
      </w:r>
      <w:r>
        <w:rPr>
          <w:rFonts w:hint="eastAsia" w:ascii="宋体" w:hAnsi="宋体" w:cs="宋体"/>
          <w:color w:val="auto"/>
          <w:sz w:val="24"/>
          <w:highlight w:val="none"/>
        </w:rPr>
        <w:t>.专门面向中小企业，货物全部由符合政策要求的中小企业（或小微企业）制造的，提供相应的中小企业声明函（附件</w:t>
      </w:r>
      <w:r>
        <w:rPr>
          <w:rFonts w:ascii="宋体" w:hAnsi="宋体" w:cs="宋体"/>
          <w:color w:val="auto"/>
          <w:sz w:val="24"/>
          <w:highlight w:val="none"/>
        </w:rPr>
        <w:t>7</w:t>
      </w:r>
      <w:r>
        <w:rPr>
          <w:rFonts w:hint="eastAsia" w:ascii="宋体" w:hAnsi="宋体" w:cs="宋体"/>
          <w:color w:val="auto"/>
          <w:sz w:val="24"/>
          <w:highlight w:val="none"/>
        </w:rPr>
        <w:t xml:space="preserve">）。 </w:t>
      </w:r>
    </w:p>
    <w:p w14:paraId="34DF6B86">
      <w:pPr>
        <w:widowControl/>
        <w:spacing w:line="360" w:lineRule="auto"/>
        <w:ind w:firstLine="480"/>
        <w:jc w:val="left"/>
        <w:rPr>
          <w:rFonts w:ascii="宋体" w:hAnsi="宋体" w:cs="宋体"/>
          <w:color w:val="auto"/>
          <w:sz w:val="24"/>
          <w:highlight w:val="none"/>
        </w:rPr>
      </w:pPr>
    </w:p>
    <w:p w14:paraId="369C1116">
      <w:pPr>
        <w:widowControl/>
        <w:spacing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B.</w:t>
      </w:r>
      <w:r>
        <w:rPr>
          <w:rFonts w:hint="eastAsia" w:ascii="宋体" w:hAnsi="宋体" w:cs="宋体"/>
          <w:color w:val="auto"/>
          <w:sz w:val="24"/>
          <w:highlight w:val="none"/>
        </w:rPr>
        <w:t>要求以联合体形式参加的，提供联合协议（附件</w:t>
      </w:r>
      <w:r>
        <w:rPr>
          <w:rFonts w:ascii="宋体" w:hAnsi="宋体" w:cs="宋体"/>
          <w:color w:val="auto"/>
          <w:sz w:val="24"/>
          <w:highlight w:val="none"/>
        </w:rPr>
        <w:t>5</w:t>
      </w:r>
      <w:r>
        <w:rPr>
          <w:rFonts w:hint="eastAsia" w:ascii="宋体" w:hAnsi="宋体" w:cs="宋体"/>
          <w:color w:val="auto"/>
          <w:sz w:val="24"/>
          <w:highlight w:val="none"/>
        </w:rPr>
        <w:t>）和中小企业声明函（附件</w:t>
      </w:r>
      <w:r>
        <w:rPr>
          <w:rFonts w:ascii="宋体" w:hAnsi="宋体" w:cs="宋体"/>
          <w:color w:val="auto"/>
          <w:sz w:val="24"/>
          <w:highlight w:val="none"/>
        </w:rPr>
        <w:t>7</w:t>
      </w:r>
      <w:r>
        <w:rPr>
          <w:rFonts w:hint="eastAsia" w:ascii="宋体" w:hAnsi="宋体" w:cs="宋体"/>
          <w:color w:val="auto"/>
          <w:sz w:val="24"/>
          <w:highlight w:val="none"/>
        </w:rPr>
        <w:t>），联合协议中中小企业合同金额应当达到招标公告载明的比例；如果供应商本身提供所有标的均由中小企业制造的，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视同符合了资格条件，无需再与其他中小企业组成联合体参加政府采购活动，无需提供联合协议。</w:t>
      </w:r>
    </w:p>
    <w:p w14:paraId="6D1D829C">
      <w:pPr>
        <w:snapToGrid w:val="0"/>
        <w:spacing w:before="50" w:after="50" w:line="360" w:lineRule="auto"/>
        <w:jc w:val="center"/>
        <w:rPr>
          <w:rFonts w:ascii="宋体" w:hAnsi="宋体" w:cs="宋体"/>
          <w:color w:val="auto"/>
          <w:sz w:val="24"/>
          <w:highlight w:val="none"/>
        </w:rPr>
      </w:pPr>
      <w:r>
        <w:rPr>
          <w:rFonts w:hint="eastAsia" w:ascii="宋体" w:hAnsi="宋体" w:cs="宋体"/>
          <w:b/>
          <w:color w:val="auto"/>
          <w:sz w:val="24"/>
          <w:highlight w:val="none"/>
        </w:rPr>
        <w:t xml:space="preserve">    </w:t>
      </w:r>
    </w:p>
    <w:p w14:paraId="740B891F">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C、</w:t>
      </w:r>
      <w:r>
        <w:rPr>
          <w:rFonts w:hint="eastAsia" w:ascii="宋体" w:hAnsi="宋体" w:cs="宋体"/>
          <w:color w:val="auto"/>
          <w:sz w:val="24"/>
          <w:highlight w:val="none"/>
        </w:rPr>
        <w:t>要求合同分包的，提供分包意向协议（附件6）和中小企业声明函（附件</w:t>
      </w:r>
      <w:r>
        <w:rPr>
          <w:rFonts w:ascii="宋体" w:hAnsi="宋体" w:cs="宋体"/>
          <w:color w:val="auto"/>
          <w:sz w:val="24"/>
          <w:highlight w:val="none"/>
        </w:rPr>
        <w:t>7</w:t>
      </w:r>
      <w:r>
        <w:rPr>
          <w:rFonts w:hint="eastAsia" w:ascii="宋体" w:hAnsi="宋体" w:cs="宋体"/>
          <w:color w:val="auto"/>
          <w:sz w:val="24"/>
          <w:highlight w:val="none"/>
        </w:rPr>
        <w:t>），分包意向协议中中小企业合同金额应当达到招标公告载明的比例；如果供应商本身提供所有标的均由中小企业制造的，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视同符合了资格条件，无需再向中小企业分包，无需提供分包意向协议。</w:t>
      </w:r>
    </w:p>
    <w:p w14:paraId="296A354A">
      <w:pPr>
        <w:widowControl/>
        <w:spacing w:line="360" w:lineRule="auto"/>
        <w:ind w:left="150"/>
        <w:jc w:val="center"/>
        <w:rPr>
          <w:rFonts w:ascii="宋体" w:hAnsi="宋体" w:cs="宋体"/>
          <w:b/>
          <w:color w:val="auto"/>
          <w:kern w:val="0"/>
          <w:sz w:val="32"/>
          <w:szCs w:val="32"/>
          <w:highlight w:val="none"/>
        </w:rPr>
      </w:pPr>
    </w:p>
    <w:p w14:paraId="185FC79A">
      <w:pPr>
        <w:widowControl/>
        <w:spacing w:line="360" w:lineRule="auto"/>
        <w:ind w:left="15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三、本项目的特定资格要求</w:t>
      </w:r>
    </w:p>
    <w:p w14:paraId="459EE7D2">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（根据招标公告本项目的特定资格要求提供相应的材料；未要求的，无需提供）</w:t>
      </w:r>
    </w:p>
    <w:p w14:paraId="0E204845">
      <w:pPr>
        <w:rPr>
          <w:rFonts w:ascii="宋体" w:hAnsi="宋体" w:cs="宋体"/>
          <w:color w:val="auto"/>
          <w:highlight w:val="none"/>
        </w:rPr>
      </w:pPr>
    </w:p>
    <w:p w14:paraId="27E369FB">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5883D6FA">
      <w:pPr>
        <w:pStyle w:val="4"/>
        <w:bidi w:val="0"/>
      </w:pPr>
      <w:r>
        <w:rPr>
          <w:rFonts w:hint="eastAsia"/>
        </w:rPr>
        <w:t>商务技术文件部分</w:t>
      </w:r>
    </w:p>
    <w:p w14:paraId="530C90F9">
      <w:pPr>
        <w:spacing w:line="360" w:lineRule="auto"/>
        <w:jc w:val="center"/>
        <w:outlineLvl w:val="9"/>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目录</w:t>
      </w:r>
    </w:p>
    <w:p w14:paraId="456C29FC">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（1）投标函</w:t>
      </w:r>
      <w:r>
        <w:rPr>
          <w:rFonts w:hint="eastAsia" w:ascii="宋体" w:hAnsi="宋体" w:cs="宋体"/>
          <w:color w:val="auto"/>
          <w:highlight w:val="none"/>
        </w:rPr>
        <w:t>…………………………………………………………………………………（页码）</w:t>
      </w:r>
      <w:r>
        <w:rPr>
          <w:rFonts w:hint="eastAsia" w:ascii="宋体" w:hAnsi="宋体" w:cs="宋体"/>
          <w:color w:val="auto"/>
          <w:sz w:val="24"/>
          <w:highlight w:val="none"/>
        </w:rPr>
        <w:t>（2）授权委托书或法定代表人（单位负责人、自然人本人）身份证明</w:t>
      </w:r>
      <w:r>
        <w:rPr>
          <w:rFonts w:hint="eastAsia" w:ascii="宋体" w:hAnsi="宋体" w:cs="宋体"/>
          <w:color w:val="auto"/>
          <w:highlight w:val="none"/>
        </w:rPr>
        <w:t>………（页码）</w:t>
      </w:r>
    </w:p>
    <w:p w14:paraId="4237D697">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color w:val="auto"/>
          <w:highlight w:val="none"/>
        </w:rPr>
        <w:t>…………………………………………………………………………（页码）</w:t>
      </w:r>
    </w:p>
    <w:p w14:paraId="21A02B9F">
      <w:pPr>
        <w:snapToGrid w:val="0"/>
        <w:spacing w:line="360" w:lineRule="auto"/>
        <w:ind w:firstLine="480" w:firstLineChars="200"/>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）符合性审查资料</w:t>
      </w:r>
      <w:r>
        <w:rPr>
          <w:rFonts w:hint="eastAsia" w:ascii="宋体" w:hAnsi="宋体" w:cs="宋体"/>
          <w:color w:val="auto"/>
          <w:highlight w:val="none"/>
        </w:rPr>
        <w:t>………………………………………………………………………（页码）</w:t>
      </w:r>
    </w:p>
    <w:p w14:paraId="6DDB5445">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6</w:t>
      </w:r>
      <w:r>
        <w:rPr>
          <w:rFonts w:hint="eastAsia" w:ascii="宋体" w:hAnsi="宋体" w:cs="宋体"/>
          <w:color w:val="auto"/>
          <w:sz w:val="24"/>
          <w:highlight w:val="none"/>
        </w:rPr>
        <w:t>）投标标的清单</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7</w:t>
      </w:r>
      <w:r>
        <w:rPr>
          <w:rFonts w:hint="eastAsia" w:ascii="宋体" w:hAnsi="宋体" w:cs="宋体"/>
          <w:color w:val="auto"/>
          <w:sz w:val="24"/>
          <w:highlight w:val="none"/>
        </w:rPr>
        <w:t>）商务技术偏离表</w:t>
      </w:r>
      <w:r>
        <w:rPr>
          <w:rFonts w:hint="eastAsia" w:ascii="宋体" w:hAnsi="宋体" w:cs="宋体"/>
          <w:color w:val="auto"/>
          <w:highlight w:val="none"/>
        </w:rPr>
        <w:t>………………………………………………………………………（页码）</w:t>
      </w:r>
    </w:p>
    <w:p w14:paraId="3544E5C5">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r>
        <w:rPr>
          <w:rFonts w:hint="eastAsia" w:ascii="宋体" w:hAnsi="宋体" w:cs="宋体"/>
          <w:color w:val="auto"/>
          <w:highlight w:val="none"/>
        </w:rPr>
        <w:t>…………………………………………………（页码）</w:t>
      </w:r>
    </w:p>
    <w:p w14:paraId="77263B7E">
      <w:pPr>
        <w:snapToGrid w:val="0"/>
        <w:spacing w:line="360" w:lineRule="auto"/>
        <w:jc w:val="center"/>
        <w:rPr>
          <w:rFonts w:ascii="宋体" w:hAnsi="宋体" w:cs="宋体"/>
          <w:b/>
          <w:color w:val="auto"/>
          <w:kern w:val="0"/>
          <w:sz w:val="32"/>
          <w:szCs w:val="32"/>
          <w:highlight w:val="none"/>
          <w:lang w:val="zh-CN"/>
        </w:rPr>
      </w:pPr>
    </w:p>
    <w:p w14:paraId="35E4EB3F">
      <w:pPr>
        <w:snapToGrid w:val="0"/>
        <w:spacing w:line="360" w:lineRule="auto"/>
        <w:jc w:val="center"/>
        <w:rPr>
          <w:rFonts w:ascii="宋体" w:hAnsi="宋体" w:cs="宋体"/>
          <w:b/>
          <w:color w:val="auto"/>
          <w:kern w:val="0"/>
          <w:sz w:val="32"/>
          <w:szCs w:val="32"/>
          <w:highlight w:val="none"/>
          <w:lang w:val="zh-CN"/>
        </w:rPr>
      </w:pPr>
    </w:p>
    <w:p w14:paraId="6458CB06">
      <w:pPr>
        <w:snapToGrid w:val="0"/>
        <w:spacing w:line="360" w:lineRule="auto"/>
        <w:jc w:val="center"/>
        <w:rPr>
          <w:rFonts w:ascii="宋体" w:hAnsi="宋体" w:cs="宋体"/>
          <w:b/>
          <w:color w:val="auto"/>
          <w:kern w:val="0"/>
          <w:sz w:val="32"/>
          <w:szCs w:val="32"/>
          <w:highlight w:val="none"/>
          <w:lang w:val="zh-CN"/>
        </w:rPr>
      </w:pPr>
    </w:p>
    <w:p w14:paraId="129FF898">
      <w:pPr>
        <w:snapToGrid w:val="0"/>
        <w:spacing w:line="360" w:lineRule="auto"/>
        <w:jc w:val="center"/>
        <w:rPr>
          <w:rFonts w:ascii="宋体" w:hAnsi="宋体" w:cs="宋体"/>
          <w:b/>
          <w:color w:val="auto"/>
          <w:kern w:val="0"/>
          <w:sz w:val="32"/>
          <w:szCs w:val="32"/>
          <w:highlight w:val="none"/>
          <w:lang w:val="zh-CN"/>
        </w:rPr>
      </w:pPr>
    </w:p>
    <w:p w14:paraId="71AC4F25">
      <w:pPr>
        <w:snapToGrid w:val="0"/>
        <w:spacing w:line="360" w:lineRule="auto"/>
        <w:jc w:val="center"/>
        <w:rPr>
          <w:rFonts w:ascii="宋体" w:hAnsi="宋体" w:cs="宋体"/>
          <w:b/>
          <w:color w:val="auto"/>
          <w:kern w:val="0"/>
          <w:sz w:val="32"/>
          <w:szCs w:val="32"/>
          <w:highlight w:val="none"/>
          <w:lang w:val="zh-CN"/>
        </w:rPr>
      </w:pPr>
    </w:p>
    <w:p w14:paraId="3F6C8434">
      <w:pPr>
        <w:snapToGrid w:val="0"/>
        <w:spacing w:line="360" w:lineRule="auto"/>
        <w:jc w:val="center"/>
        <w:outlineLvl w:val="9"/>
        <w:rPr>
          <w:rFonts w:ascii="宋体" w:hAnsi="宋体" w:cs="宋体"/>
          <w:b/>
          <w:color w:val="auto"/>
          <w:kern w:val="0"/>
          <w:sz w:val="32"/>
          <w:szCs w:val="32"/>
          <w:highlight w:val="none"/>
        </w:rPr>
      </w:pPr>
    </w:p>
    <w:p w14:paraId="34DDAAA5">
      <w:pPr>
        <w:snapToGrid w:val="0"/>
        <w:spacing w:line="360" w:lineRule="auto"/>
        <w:jc w:val="center"/>
        <w:outlineLvl w:val="9"/>
        <w:rPr>
          <w:rFonts w:ascii="宋体" w:hAnsi="宋体" w:cs="宋体"/>
          <w:b/>
          <w:color w:val="auto"/>
          <w:kern w:val="0"/>
          <w:sz w:val="32"/>
          <w:szCs w:val="32"/>
          <w:highlight w:val="none"/>
        </w:rPr>
      </w:pPr>
    </w:p>
    <w:p w14:paraId="55772B24">
      <w:pPr>
        <w:rPr>
          <w:rFonts w:ascii="宋体" w:hAnsi="宋体" w:cs="宋体"/>
          <w:color w:val="auto"/>
          <w:highlight w:val="none"/>
        </w:rPr>
      </w:pPr>
    </w:p>
    <w:p w14:paraId="21DF6A81">
      <w:pPr>
        <w:snapToGrid w:val="0"/>
        <w:spacing w:line="360" w:lineRule="auto"/>
        <w:jc w:val="center"/>
        <w:outlineLvl w:val="9"/>
        <w:rPr>
          <w:rFonts w:ascii="宋体" w:hAnsi="宋体" w:cs="宋体"/>
          <w:b/>
          <w:color w:val="auto"/>
          <w:kern w:val="0"/>
          <w:sz w:val="32"/>
          <w:szCs w:val="32"/>
          <w:highlight w:val="none"/>
        </w:rPr>
      </w:pPr>
    </w:p>
    <w:p w14:paraId="0A7F525B">
      <w:pPr>
        <w:snapToGrid w:val="0"/>
        <w:spacing w:line="360" w:lineRule="auto"/>
        <w:jc w:val="center"/>
        <w:outlineLvl w:val="9"/>
        <w:rPr>
          <w:rFonts w:ascii="宋体" w:hAnsi="宋体" w:cs="宋体"/>
          <w:b/>
          <w:color w:val="auto"/>
          <w:kern w:val="0"/>
          <w:sz w:val="32"/>
          <w:szCs w:val="32"/>
          <w:highlight w:val="none"/>
        </w:rPr>
      </w:pPr>
    </w:p>
    <w:p w14:paraId="2475B915">
      <w:pPr>
        <w:snapToGrid w:val="0"/>
        <w:spacing w:line="360" w:lineRule="auto"/>
        <w:ind w:firstLine="3855" w:firstLineChars="1200"/>
        <w:outlineLvl w:val="9"/>
        <w:rPr>
          <w:rFonts w:ascii="宋体" w:hAnsi="宋体" w:cs="宋体"/>
          <w:b/>
          <w:color w:val="auto"/>
          <w:kern w:val="0"/>
          <w:sz w:val="32"/>
          <w:szCs w:val="32"/>
          <w:highlight w:val="none"/>
        </w:rPr>
      </w:pPr>
    </w:p>
    <w:p w14:paraId="55F3FEED">
      <w:pPr>
        <w:snapToGrid w:val="0"/>
        <w:spacing w:line="360" w:lineRule="auto"/>
        <w:ind w:firstLine="3855" w:firstLineChars="1200"/>
        <w:outlineLvl w:val="9"/>
        <w:rPr>
          <w:rFonts w:ascii="宋体" w:hAnsi="宋体" w:cs="宋体"/>
          <w:b/>
          <w:color w:val="auto"/>
          <w:kern w:val="0"/>
          <w:sz w:val="32"/>
          <w:szCs w:val="32"/>
          <w:highlight w:val="none"/>
        </w:rPr>
      </w:pPr>
    </w:p>
    <w:p w14:paraId="34714A23">
      <w:pPr>
        <w:snapToGrid w:val="0"/>
        <w:spacing w:line="360" w:lineRule="auto"/>
        <w:ind w:firstLine="3855" w:firstLineChars="1200"/>
        <w:outlineLvl w:val="9"/>
        <w:rPr>
          <w:rFonts w:ascii="宋体" w:hAnsi="宋体" w:cs="宋体"/>
          <w:b/>
          <w:color w:val="auto"/>
          <w:kern w:val="0"/>
          <w:sz w:val="32"/>
          <w:szCs w:val="32"/>
          <w:highlight w:val="none"/>
        </w:rPr>
      </w:pPr>
    </w:p>
    <w:p w14:paraId="6599B995">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01EB3116">
      <w:pPr>
        <w:pStyle w:val="5"/>
        <w:bidi w:val="0"/>
      </w:pPr>
      <w:r>
        <w:rPr>
          <w:rFonts w:hint="eastAsia"/>
        </w:rPr>
        <w:t>一、投标函</w:t>
      </w:r>
    </w:p>
    <w:p w14:paraId="63C08E27">
      <w:pPr>
        <w:snapToGrid w:val="0"/>
        <w:spacing w:line="360" w:lineRule="auto"/>
        <w:rPr>
          <w:rFonts w:ascii="宋体" w:hAnsi="宋体" w:cs="宋体"/>
          <w:color w:val="auto"/>
          <w:sz w:val="24"/>
          <w:highlight w:val="none"/>
        </w:rPr>
      </w:pPr>
      <w:r>
        <w:rPr>
          <w:rFonts w:hint="eastAsia" w:ascii="宋体" w:hAnsi="宋体" w:cs="宋体"/>
          <w:color w:val="auto"/>
          <w:sz w:val="24"/>
          <w:highlight w:val="none"/>
          <w:lang w:eastAsia="zh-CN"/>
        </w:rPr>
        <w:t>浙江省生态环境厅</w:t>
      </w:r>
      <w:r>
        <w:rPr>
          <w:rFonts w:hint="eastAsia" w:ascii="宋体" w:hAnsi="宋体" w:cs="宋体"/>
          <w:color w:val="auto"/>
          <w:sz w:val="24"/>
          <w:highlight w:val="none"/>
        </w:rPr>
        <w:t>、浙江正淏招标代理有限公司：</w:t>
      </w:r>
    </w:p>
    <w:p w14:paraId="7A79DF58">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我方参加你方组织的</w:t>
      </w:r>
      <w:r>
        <w:rPr>
          <w:rFonts w:hint="eastAsia" w:ascii="宋体" w:hAnsi="宋体" w:cs="宋体"/>
          <w:color w:val="auto"/>
          <w:sz w:val="24"/>
          <w:highlight w:val="none"/>
          <w:lang w:eastAsia="zh-CN"/>
        </w:rPr>
        <w:t>浙江省生态环境厅“五水共治”2024年度颁奖奖品项目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ZHDL2025-STHJTlyc-01</w:t>
      </w:r>
      <w:r>
        <w:rPr>
          <w:rFonts w:hint="eastAsia" w:ascii="宋体" w:hAnsi="宋体" w:cs="宋体"/>
          <w:color w:val="auto"/>
          <w:sz w:val="24"/>
          <w:highlight w:val="none"/>
        </w:rPr>
        <w:t>】招标的有关活动，并对此项目进行投标。为此：</w:t>
      </w:r>
    </w:p>
    <w:p w14:paraId="1605A33E">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1、我方承诺投标有效期从提交投标文件的截止之日起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天（不少于90天）</w:t>
      </w:r>
      <w:r>
        <w:rPr>
          <w:rFonts w:hint="eastAsia" w:ascii="宋体" w:hAnsi="宋体" w:cs="宋体"/>
          <w:color w:val="auto"/>
          <w:highlight w:val="none"/>
        </w:rPr>
        <w:t>，</w:t>
      </w:r>
      <w:r>
        <w:rPr>
          <w:rFonts w:hint="eastAsia" w:ascii="宋体" w:hAnsi="宋体" w:cs="宋体"/>
          <w:color w:val="auto"/>
          <w:sz w:val="24"/>
          <w:highlight w:val="none"/>
        </w:rPr>
        <w:t>本投标文件在投标有效期满之前均具有约束力。</w:t>
      </w:r>
    </w:p>
    <w:p w14:paraId="502FC3F1">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2、我方的投标文件包括以下内容：</w:t>
      </w:r>
    </w:p>
    <w:p w14:paraId="53E1C179">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2.1资格文件：</w:t>
      </w:r>
    </w:p>
    <w:p w14:paraId="28BE86AE">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2.1.1承诺函；</w:t>
      </w:r>
    </w:p>
    <w:p w14:paraId="702A8110">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2.1.2</w:t>
      </w:r>
      <w:r>
        <w:rPr>
          <w:rFonts w:hint="eastAsia" w:ascii="宋体" w:hAnsi="宋体" w:cs="宋体"/>
          <w:snapToGrid w:val="0"/>
          <w:color w:val="auto"/>
          <w:kern w:val="28"/>
          <w:sz w:val="24"/>
          <w:szCs w:val="20"/>
          <w:highlight w:val="none"/>
        </w:rPr>
        <w:t>联合协议（如果有)；</w:t>
      </w:r>
    </w:p>
    <w:p w14:paraId="04DB535A">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630C0B3C">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0B1FEBBD">
      <w:pPr>
        <w:snapToGrid w:val="0"/>
        <w:spacing w:line="360" w:lineRule="auto"/>
        <w:ind w:left="210" w:leftChars="1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635BB542">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2.2.1投标函；</w:t>
      </w:r>
      <w:r>
        <w:rPr>
          <w:rFonts w:hint="eastAsia" w:ascii="宋体" w:hAnsi="宋体" w:cs="宋体"/>
          <w:color w:val="auto"/>
          <w:sz w:val="24"/>
          <w:highlight w:val="none"/>
          <w:lang w:val="zh-CN"/>
        </w:rPr>
        <w:t xml:space="preserve"> </w:t>
      </w:r>
    </w:p>
    <w:p w14:paraId="5254FCBC">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2.2.2授权委托书或法定代表人（单位负责人）身份证明；</w:t>
      </w:r>
    </w:p>
    <w:p w14:paraId="777EBEC1">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1A790BAE">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4</w:t>
      </w:r>
      <w:r>
        <w:rPr>
          <w:rFonts w:hint="eastAsia" w:ascii="宋体" w:hAnsi="宋体" w:cs="宋体"/>
          <w:color w:val="auto"/>
          <w:sz w:val="24"/>
          <w:highlight w:val="none"/>
        </w:rPr>
        <w:t>符合性审查资料；</w:t>
      </w:r>
    </w:p>
    <w:p w14:paraId="745F81AB">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14:paraId="1FE9A7C8">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6</w:t>
      </w:r>
      <w:r>
        <w:rPr>
          <w:rFonts w:hint="eastAsia" w:ascii="宋体" w:hAnsi="宋体" w:cs="宋体"/>
          <w:color w:val="auto"/>
          <w:sz w:val="24"/>
          <w:highlight w:val="none"/>
        </w:rPr>
        <w:t>投标标的清单；</w:t>
      </w:r>
    </w:p>
    <w:p w14:paraId="324C9099">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7</w:t>
      </w:r>
      <w:r>
        <w:rPr>
          <w:rFonts w:hint="eastAsia" w:ascii="宋体" w:hAnsi="宋体" w:cs="宋体"/>
          <w:color w:val="auto"/>
          <w:sz w:val="24"/>
          <w:highlight w:val="none"/>
        </w:rPr>
        <w:t>商务技术偏离表；</w:t>
      </w:r>
    </w:p>
    <w:p w14:paraId="12B549CB">
      <w:pPr>
        <w:snapToGrid w:val="0"/>
        <w:spacing w:line="360" w:lineRule="auto"/>
        <w:ind w:left="420" w:leftChars="2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25FCDB3D">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3报价文件</w:t>
      </w:r>
    </w:p>
    <w:p w14:paraId="1DB59287">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2.3.1开标一览表（报价表）；</w:t>
      </w:r>
    </w:p>
    <w:p w14:paraId="77836D71">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3、我方承诺除商务技术偏离表列出的偏离外，我方响应招标文件的全部要求。</w:t>
      </w:r>
    </w:p>
    <w:p w14:paraId="230F8B16">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4、如我方中标，我方承诺：</w:t>
      </w:r>
    </w:p>
    <w:p w14:paraId="38B7B2C4">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4.1在收到中标通知书后，在中标通知书规定的期限内与你方签订合同； </w:t>
      </w:r>
    </w:p>
    <w:p w14:paraId="3E0171CA">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4.2在签订合同时不向你方提出附加条件； </w:t>
      </w:r>
    </w:p>
    <w:p w14:paraId="5BC4E051">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4.3按照招标文件要求提交履约保证金； </w:t>
      </w:r>
    </w:p>
    <w:p w14:paraId="1015BF18">
      <w:pPr>
        <w:snapToGrid w:val="0"/>
        <w:spacing w:line="360" w:lineRule="auto"/>
        <w:ind w:left="210" w:leftChars="100"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4.4在合同约定的期限内完成合同规定的全部义务。 </w:t>
      </w:r>
    </w:p>
    <w:p w14:paraId="35155504">
      <w:pPr>
        <w:pStyle w:val="2"/>
        <w:rPr>
          <w:rFonts w:hint="eastAsia" w:ascii="宋体" w:hAnsi="宋体" w:cs="宋体"/>
          <w:color w:val="auto"/>
          <w:sz w:val="24"/>
          <w:highlight w:val="none"/>
        </w:rPr>
      </w:pPr>
    </w:p>
    <w:p w14:paraId="6082FBB4">
      <w:pPr>
        <w:pStyle w:val="2"/>
        <w:rPr>
          <w:rFonts w:hint="eastAsia" w:ascii="宋体" w:hAnsi="宋体" w:cs="宋体"/>
          <w:color w:val="auto"/>
          <w:sz w:val="24"/>
          <w:highlight w:val="none"/>
        </w:rPr>
      </w:pPr>
    </w:p>
    <w:p w14:paraId="2FF170CD">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5、其他补充说明: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5E001E72">
      <w:pPr>
        <w:spacing w:line="360"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 xml:space="preserve">投标人名称（电子签名）：                          </w:t>
      </w:r>
    </w:p>
    <w:p w14:paraId="08F1E342">
      <w:pPr>
        <w:spacing w:line="360"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46E55698">
      <w:pPr>
        <w:snapToGrid w:val="0"/>
        <w:spacing w:line="360" w:lineRule="auto"/>
        <w:ind w:left="420" w:leftChars="200" w:firstLine="4200" w:firstLineChars="1750"/>
        <w:rPr>
          <w:rFonts w:ascii="宋体" w:hAnsi="宋体" w:cs="宋体"/>
          <w:color w:val="auto"/>
          <w:kern w:val="0"/>
          <w:sz w:val="24"/>
          <w:highlight w:val="none"/>
          <w:u w:val="single"/>
        </w:rPr>
      </w:pPr>
    </w:p>
    <w:p w14:paraId="51F7F15D">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1B2DEA30">
      <w:pPr>
        <w:snapToGrid w:val="0"/>
        <w:spacing w:line="360" w:lineRule="auto"/>
        <w:jc w:val="center"/>
        <w:rPr>
          <w:rFonts w:ascii="宋体" w:hAnsi="宋体" w:cs="宋体"/>
          <w:b/>
          <w:color w:val="auto"/>
          <w:kern w:val="0"/>
          <w:sz w:val="32"/>
          <w:szCs w:val="32"/>
          <w:highlight w:val="none"/>
        </w:rPr>
      </w:pPr>
    </w:p>
    <w:p w14:paraId="35054BD0">
      <w:pPr>
        <w:snapToGrid w:val="0"/>
        <w:spacing w:line="360" w:lineRule="auto"/>
        <w:rPr>
          <w:rFonts w:ascii="宋体" w:hAnsi="宋体" w:cs="宋体"/>
          <w:color w:val="auto"/>
          <w:sz w:val="24"/>
          <w:highlight w:val="none"/>
        </w:rPr>
      </w:pPr>
    </w:p>
    <w:p w14:paraId="5260A65A">
      <w:pPr>
        <w:jc w:val="center"/>
        <w:rPr>
          <w:rFonts w:ascii="宋体" w:hAnsi="宋体" w:cs="宋体"/>
          <w:b/>
          <w:color w:val="auto"/>
          <w:kern w:val="0"/>
          <w:sz w:val="32"/>
          <w:szCs w:val="32"/>
          <w:highlight w:val="none"/>
        </w:rPr>
      </w:pPr>
    </w:p>
    <w:p w14:paraId="79421412">
      <w:pPr>
        <w:jc w:val="center"/>
        <w:rPr>
          <w:rFonts w:ascii="宋体" w:hAnsi="宋体" w:cs="宋体"/>
          <w:b/>
          <w:color w:val="auto"/>
          <w:kern w:val="0"/>
          <w:sz w:val="32"/>
          <w:szCs w:val="32"/>
          <w:highlight w:val="none"/>
        </w:rPr>
      </w:pPr>
    </w:p>
    <w:p w14:paraId="3C2CB3D0">
      <w:pPr>
        <w:jc w:val="center"/>
        <w:rPr>
          <w:rFonts w:ascii="宋体" w:hAnsi="宋体" w:cs="宋体"/>
          <w:b/>
          <w:color w:val="auto"/>
          <w:kern w:val="0"/>
          <w:sz w:val="32"/>
          <w:szCs w:val="32"/>
          <w:highlight w:val="none"/>
        </w:rPr>
      </w:pPr>
    </w:p>
    <w:p w14:paraId="5FEEC65C">
      <w:pPr>
        <w:jc w:val="center"/>
        <w:rPr>
          <w:rFonts w:ascii="宋体" w:hAnsi="宋体" w:cs="宋体"/>
          <w:b/>
          <w:color w:val="auto"/>
          <w:kern w:val="0"/>
          <w:sz w:val="32"/>
          <w:szCs w:val="32"/>
          <w:highlight w:val="none"/>
        </w:rPr>
      </w:pPr>
    </w:p>
    <w:p w14:paraId="6326AE83">
      <w:pPr>
        <w:jc w:val="center"/>
        <w:rPr>
          <w:rFonts w:ascii="宋体" w:hAnsi="宋体" w:cs="宋体"/>
          <w:b/>
          <w:color w:val="auto"/>
          <w:kern w:val="0"/>
          <w:sz w:val="32"/>
          <w:szCs w:val="32"/>
          <w:highlight w:val="none"/>
        </w:rPr>
      </w:pPr>
    </w:p>
    <w:p w14:paraId="5492D2FD">
      <w:pPr>
        <w:jc w:val="center"/>
        <w:rPr>
          <w:rFonts w:ascii="宋体" w:hAnsi="宋体" w:cs="宋体"/>
          <w:b/>
          <w:color w:val="auto"/>
          <w:kern w:val="0"/>
          <w:sz w:val="32"/>
          <w:szCs w:val="32"/>
          <w:highlight w:val="none"/>
        </w:rPr>
      </w:pPr>
    </w:p>
    <w:p w14:paraId="1AFE937A">
      <w:pPr>
        <w:jc w:val="center"/>
        <w:rPr>
          <w:rFonts w:ascii="宋体" w:hAnsi="宋体" w:cs="宋体"/>
          <w:b/>
          <w:color w:val="auto"/>
          <w:kern w:val="0"/>
          <w:sz w:val="32"/>
          <w:szCs w:val="32"/>
          <w:highlight w:val="none"/>
        </w:rPr>
      </w:pPr>
    </w:p>
    <w:p w14:paraId="30E42E93">
      <w:pPr>
        <w:jc w:val="center"/>
        <w:rPr>
          <w:rFonts w:ascii="宋体" w:hAnsi="宋体" w:cs="宋体"/>
          <w:b/>
          <w:color w:val="auto"/>
          <w:kern w:val="0"/>
          <w:sz w:val="32"/>
          <w:szCs w:val="32"/>
          <w:highlight w:val="none"/>
        </w:rPr>
      </w:pPr>
    </w:p>
    <w:p w14:paraId="4DC05C76">
      <w:pPr>
        <w:jc w:val="center"/>
        <w:rPr>
          <w:rFonts w:ascii="宋体" w:hAnsi="宋体" w:cs="宋体"/>
          <w:b/>
          <w:color w:val="auto"/>
          <w:kern w:val="0"/>
          <w:sz w:val="32"/>
          <w:szCs w:val="32"/>
          <w:highlight w:val="none"/>
        </w:rPr>
      </w:pPr>
    </w:p>
    <w:p w14:paraId="1DFBE3F8">
      <w:pPr>
        <w:jc w:val="center"/>
        <w:rPr>
          <w:rFonts w:ascii="宋体" w:hAnsi="宋体" w:cs="宋体"/>
          <w:b/>
          <w:color w:val="auto"/>
          <w:kern w:val="0"/>
          <w:sz w:val="32"/>
          <w:szCs w:val="32"/>
          <w:highlight w:val="none"/>
        </w:rPr>
      </w:pPr>
    </w:p>
    <w:p w14:paraId="108AD1A5">
      <w:pPr>
        <w:jc w:val="center"/>
        <w:rPr>
          <w:rFonts w:ascii="宋体" w:hAnsi="宋体" w:cs="宋体"/>
          <w:b/>
          <w:color w:val="auto"/>
          <w:kern w:val="0"/>
          <w:sz w:val="32"/>
          <w:szCs w:val="32"/>
          <w:highlight w:val="none"/>
        </w:rPr>
      </w:pPr>
    </w:p>
    <w:p w14:paraId="2305ABB3">
      <w:pPr>
        <w:jc w:val="center"/>
        <w:rPr>
          <w:rFonts w:ascii="宋体" w:hAnsi="宋体" w:cs="宋体"/>
          <w:b/>
          <w:color w:val="auto"/>
          <w:kern w:val="0"/>
          <w:sz w:val="32"/>
          <w:szCs w:val="32"/>
          <w:highlight w:val="none"/>
        </w:rPr>
      </w:pPr>
    </w:p>
    <w:p w14:paraId="2A327C2D">
      <w:pPr>
        <w:jc w:val="center"/>
        <w:rPr>
          <w:rFonts w:ascii="宋体" w:hAnsi="宋体" w:cs="宋体"/>
          <w:b/>
          <w:color w:val="auto"/>
          <w:kern w:val="0"/>
          <w:sz w:val="32"/>
          <w:szCs w:val="32"/>
          <w:highlight w:val="none"/>
        </w:rPr>
      </w:pPr>
    </w:p>
    <w:p w14:paraId="4E2DE617">
      <w:pPr>
        <w:jc w:val="center"/>
        <w:rPr>
          <w:rFonts w:ascii="宋体" w:hAnsi="宋体" w:cs="宋体"/>
          <w:b/>
          <w:color w:val="auto"/>
          <w:kern w:val="0"/>
          <w:sz w:val="32"/>
          <w:szCs w:val="32"/>
          <w:highlight w:val="none"/>
        </w:rPr>
      </w:pPr>
    </w:p>
    <w:p w14:paraId="7D687873">
      <w:pPr>
        <w:jc w:val="center"/>
        <w:rPr>
          <w:rFonts w:ascii="宋体" w:hAnsi="宋体" w:cs="宋体"/>
          <w:b/>
          <w:color w:val="auto"/>
          <w:kern w:val="0"/>
          <w:sz w:val="32"/>
          <w:szCs w:val="32"/>
          <w:highlight w:val="none"/>
        </w:rPr>
      </w:pPr>
    </w:p>
    <w:p w14:paraId="131F6E27">
      <w:pPr>
        <w:jc w:val="center"/>
        <w:rPr>
          <w:rFonts w:ascii="宋体" w:hAnsi="宋体" w:cs="宋体"/>
          <w:b/>
          <w:color w:val="auto"/>
          <w:kern w:val="0"/>
          <w:sz w:val="32"/>
          <w:szCs w:val="32"/>
          <w:highlight w:val="none"/>
        </w:rPr>
      </w:pPr>
    </w:p>
    <w:p w14:paraId="6358B4C5">
      <w:pPr>
        <w:jc w:val="center"/>
        <w:rPr>
          <w:rFonts w:ascii="宋体" w:hAnsi="宋体" w:cs="宋体"/>
          <w:b/>
          <w:color w:val="auto"/>
          <w:kern w:val="0"/>
          <w:sz w:val="32"/>
          <w:szCs w:val="32"/>
          <w:highlight w:val="none"/>
        </w:rPr>
      </w:pPr>
    </w:p>
    <w:p w14:paraId="7E78ED3A">
      <w:pPr>
        <w:jc w:val="center"/>
        <w:rPr>
          <w:rFonts w:ascii="宋体" w:hAnsi="宋体" w:cs="宋体"/>
          <w:b/>
          <w:color w:val="auto"/>
          <w:kern w:val="0"/>
          <w:sz w:val="32"/>
          <w:szCs w:val="32"/>
          <w:highlight w:val="none"/>
        </w:rPr>
      </w:pPr>
    </w:p>
    <w:p w14:paraId="1E85C08E">
      <w:pPr>
        <w:jc w:val="center"/>
        <w:rPr>
          <w:rFonts w:ascii="宋体" w:hAnsi="宋体" w:cs="宋体"/>
          <w:b/>
          <w:color w:val="auto"/>
          <w:kern w:val="0"/>
          <w:sz w:val="32"/>
          <w:szCs w:val="32"/>
          <w:highlight w:val="none"/>
        </w:rPr>
      </w:pPr>
    </w:p>
    <w:p w14:paraId="0ED901BB">
      <w:pPr>
        <w:jc w:val="center"/>
        <w:rPr>
          <w:rFonts w:ascii="宋体" w:hAnsi="宋体" w:cs="宋体"/>
          <w:b/>
          <w:color w:val="auto"/>
          <w:kern w:val="0"/>
          <w:sz w:val="32"/>
          <w:szCs w:val="32"/>
          <w:highlight w:val="none"/>
        </w:rPr>
      </w:pPr>
    </w:p>
    <w:p w14:paraId="6BB804E1">
      <w:pPr>
        <w:jc w:val="center"/>
        <w:rPr>
          <w:rFonts w:ascii="宋体" w:hAnsi="宋体" w:cs="宋体"/>
          <w:b/>
          <w:color w:val="auto"/>
          <w:kern w:val="0"/>
          <w:sz w:val="32"/>
          <w:szCs w:val="32"/>
          <w:highlight w:val="none"/>
        </w:rPr>
      </w:pPr>
    </w:p>
    <w:p w14:paraId="15602F8E">
      <w:pPr>
        <w:jc w:val="center"/>
        <w:rPr>
          <w:rFonts w:ascii="宋体" w:hAnsi="宋体" w:cs="宋体"/>
          <w:b/>
          <w:color w:val="auto"/>
          <w:kern w:val="0"/>
          <w:sz w:val="32"/>
          <w:szCs w:val="32"/>
          <w:highlight w:val="none"/>
        </w:rPr>
      </w:pPr>
    </w:p>
    <w:p w14:paraId="66552A09">
      <w:pPr>
        <w:jc w:val="center"/>
        <w:rPr>
          <w:rFonts w:ascii="宋体" w:hAnsi="宋体" w:cs="宋体"/>
          <w:b/>
          <w:color w:val="auto"/>
          <w:kern w:val="0"/>
          <w:sz w:val="32"/>
          <w:szCs w:val="32"/>
          <w:highlight w:val="none"/>
        </w:rPr>
      </w:pPr>
    </w:p>
    <w:p w14:paraId="2D2706D6">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16689755">
      <w:pPr>
        <w:pStyle w:val="5"/>
        <w:bidi w:val="0"/>
        <w:rPr>
          <w:lang w:val="zh-CN"/>
        </w:rPr>
      </w:pPr>
      <w:r>
        <w:rPr>
          <w:rFonts w:hint="eastAsia"/>
          <w:lang w:val="zh-CN"/>
        </w:rPr>
        <w:t>二、授权委托书或法定代表人（单位负责人、自然人本人）身份证明</w:t>
      </w:r>
    </w:p>
    <w:p w14:paraId="1091F286">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14:paraId="58D9453B">
      <w:pPr>
        <w:snapToGrid w:val="0"/>
        <w:spacing w:line="360" w:lineRule="auto"/>
        <w:ind w:firstLine="2872" w:firstLineChars="894"/>
        <w:rPr>
          <w:rFonts w:ascii="宋体" w:hAnsi="宋体" w:cs="宋体"/>
          <w:color w:val="auto"/>
          <w:highlight w:val="none"/>
        </w:rPr>
      </w:pPr>
      <w:r>
        <w:rPr>
          <w:rFonts w:hint="eastAsia" w:ascii="宋体" w:hAnsi="宋体" w:cs="宋体"/>
          <w:b/>
          <w:color w:val="auto"/>
          <w:kern w:val="0"/>
          <w:sz w:val="32"/>
          <w:szCs w:val="32"/>
          <w:highlight w:val="none"/>
          <w:lang w:val="zh-CN"/>
        </w:rPr>
        <w:t>授权委托书（适用于非联合体投标）</w:t>
      </w:r>
      <w:r>
        <w:rPr>
          <w:rFonts w:hint="eastAsia" w:ascii="宋体" w:hAnsi="宋体" w:cs="宋体"/>
          <w:color w:val="auto"/>
          <w:highlight w:val="none"/>
        </w:rPr>
        <w:t xml:space="preserve">                               </w:t>
      </w:r>
    </w:p>
    <w:p w14:paraId="43AB0AD2">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浙江省生态环境厅</w:t>
      </w:r>
      <w:r>
        <w:rPr>
          <w:rFonts w:hint="eastAsia" w:ascii="宋体" w:hAnsi="宋体" w:cs="宋体"/>
          <w:color w:val="auto"/>
          <w:sz w:val="24"/>
          <w:highlight w:val="none"/>
        </w:rPr>
        <w:t>、浙江正淏招标代理有限公司</w:t>
      </w:r>
      <w:r>
        <w:rPr>
          <w:rFonts w:hint="eastAsia" w:ascii="宋体" w:hAnsi="宋体" w:cs="宋体"/>
          <w:color w:val="auto"/>
          <w:kern w:val="0"/>
          <w:sz w:val="24"/>
          <w:highlight w:val="none"/>
          <w:lang w:val="zh-CN"/>
        </w:rPr>
        <w:t>：</w:t>
      </w:r>
    </w:p>
    <w:p w14:paraId="22D171D1">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lang w:eastAsia="zh-CN"/>
        </w:rPr>
        <w:t>浙江省生态环境厅“五水共治”2024年度颁奖奖品项目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ZHDL2025-STHJTlyc-01</w:t>
      </w:r>
      <w:r>
        <w:rPr>
          <w:rFonts w:hint="eastAsia" w:ascii="宋体" w:hAnsi="宋体" w:cs="宋体"/>
          <w:color w:val="auto"/>
          <w:sz w:val="24"/>
          <w:highlight w:val="none"/>
        </w:rPr>
        <w:t>】</w:t>
      </w:r>
      <w:r>
        <w:rPr>
          <w:rFonts w:hint="eastAsia" w:ascii="宋体" w:hAnsi="宋体" w:cs="宋体"/>
          <w:color w:val="auto"/>
          <w:kern w:val="0"/>
          <w:sz w:val="24"/>
          <w:highlight w:val="none"/>
          <w:lang w:val="zh-CN"/>
        </w:rPr>
        <w:t>政府采购投标的一切事项，其法律后果由我方承担。</w:t>
      </w:r>
    </w:p>
    <w:p w14:paraId="1B04582F">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413C8B59">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3BCCCD6A">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投标人名称(电子签名)：</w:t>
      </w:r>
    </w:p>
    <w:p w14:paraId="2052C996">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签发日期：  年  月   日</w:t>
      </w:r>
    </w:p>
    <w:p w14:paraId="65B0B6E6">
      <w:pPr>
        <w:snapToGrid w:val="0"/>
        <w:spacing w:line="360" w:lineRule="auto"/>
        <w:rPr>
          <w:rFonts w:ascii="宋体" w:hAnsi="宋体" w:cs="宋体"/>
          <w:color w:val="auto"/>
          <w:sz w:val="24"/>
          <w:highlight w:val="none"/>
        </w:rPr>
      </w:pPr>
    </w:p>
    <w:p w14:paraId="4D0DE893">
      <w:pPr>
        <w:snapToGrid w:val="0"/>
        <w:spacing w:line="360" w:lineRule="auto"/>
        <w:rPr>
          <w:rFonts w:ascii="宋体" w:hAnsi="宋体" w:cs="宋体"/>
          <w:color w:val="auto"/>
          <w:sz w:val="24"/>
          <w:highlight w:val="none"/>
        </w:rPr>
      </w:pPr>
    </w:p>
    <w:p w14:paraId="707712F2">
      <w:pPr>
        <w:snapToGrid w:val="0"/>
        <w:spacing w:line="360" w:lineRule="auto"/>
        <w:rPr>
          <w:rFonts w:ascii="宋体" w:hAnsi="宋体" w:cs="宋体"/>
          <w:color w:val="auto"/>
          <w:sz w:val="24"/>
          <w:highlight w:val="none"/>
        </w:rPr>
      </w:pPr>
    </w:p>
    <w:p w14:paraId="359A2A6B">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lang w:val="zh-CN"/>
        </w:rPr>
        <w:t xml:space="preserve">      </w:t>
      </w:r>
      <w:r>
        <w:rPr>
          <w:rFonts w:hint="eastAsia" w:ascii="宋体" w:hAnsi="宋体" w:cs="宋体"/>
          <w:b/>
          <w:color w:val="auto"/>
          <w:kern w:val="0"/>
          <w:sz w:val="32"/>
          <w:szCs w:val="32"/>
          <w:highlight w:val="none"/>
        </w:rPr>
        <w:t xml:space="preserve"> </w:t>
      </w:r>
      <w:r>
        <w:rPr>
          <w:rFonts w:hint="eastAsia" w:ascii="宋体" w:hAnsi="宋体" w:cs="宋体"/>
          <w:b/>
          <w:color w:val="auto"/>
          <w:kern w:val="0"/>
          <w:sz w:val="32"/>
          <w:szCs w:val="32"/>
          <w:highlight w:val="none"/>
          <w:lang w:val="zh-CN"/>
        </w:rPr>
        <w:t>授权委托书（适用于联合体投标）</w:t>
      </w:r>
    </w:p>
    <w:p w14:paraId="146D98AF">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浙江省生态环境厅</w:t>
      </w:r>
      <w:r>
        <w:rPr>
          <w:rFonts w:hint="eastAsia" w:ascii="宋体" w:hAnsi="宋体" w:cs="宋体"/>
          <w:color w:val="auto"/>
          <w:sz w:val="24"/>
          <w:highlight w:val="none"/>
        </w:rPr>
        <w:t>、浙江正淏招标代理有限公司</w:t>
      </w:r>
      <w:r>
        <w:rPr>
          <w:rFonts w:hint="eastAsia" w:ascii="宋体" w:hAnsi="宋体" w:cs="宋体"/>
          <w:color w:val="auto"/>
          <w:kern w:val="0"/>
          <w:sz w:val="24"/>
          <w:highlight w:val="none"/>
          <w:lang w:val="zh-CN"/>
        </w:rPr>
        <w:t>：</w:t>
      </w:r>
    </w:p>
    <w:p w14:paraId="21179300">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lang w:eastAsia="zh-CN"/>
        </w:rPr>
        <w:t>浙江省生态环境厅“五水共治”2024年度颁奖奖品项目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ZHDL2025-STHJTlyc-01</w:t>
      </w:r>
      <w:r>
        <w:rPr>
          <w:rFonts w:hint="eastAsia" w:ascii="宋体" w:hAnsi="宋体" w:cs="宋体"/>
          <w:color w:val="auto"/>
          <w:sz w:val="24"/>
          <w:highlight w:val="none"/>
        </w:rPr>
        <w:t>】</w:t>
      </w:r>
      <w:r>
        <w:rPr>
          <w:rFonts w:hint="eastAsia" w:ascii="宋体" w:hAnsi="宋体" w:cs="宋体"/>
          <w:color w:val="auto"/>
          <w:kern w:val="0"/>
          <w:sz w:val="24"/>
          <w:highlight w:val="none"/>
          <w:lang w:val="zh-CN"/>
        </w:rPr>
        <w:t>政府采购投标的一切事项，其法律后果由我方承担。</w:t>
      </w:r>
    </w:p>
    <w:p w14:paraId="17FF3B0E">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5DD178F2">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78BB979C">
      <w:pPr>
        <w:jc w:val="center"/>
        <w:rPr>
          <w:rFonts w:ascii="宋体" w:hAnsi="宋体" w:cs="宋体"/>
          <w:b/>
          <w:color w:val="auto"/>
          <w:kern w:val="0"/>
          <w:sz w:val="32"/>
          <w:szCs w:val="32"/>
          <w:highlight w:val="none"/>
        </w:rPr>
      </w:pPr>
    </w:p>
    <w:p w14:paraId="325C335E">
      <w:pPr>
        <w:rPr>
          <w:rFonts w:ascii="宋体" w:hAnsi="宋体" w:cs="宋体"/>
          <w:color w:val="auto"/>
          <w:highlight w:val="none"/>
        </w:rPr>
      </w:pPr>
    </w:p>
    <w:p w14:paraId="4ACD3F8E">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3F05528D">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304F0B32">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698B8E17">
      <w:pPr>
        <w:autoSpaceDE w:val="0"/>
        <w:autoSpaceDN w:val="0"/>
        <w:spacing w:line="360" w:lineRule="auto"/>
        <w:jc w:val="center"/>
        <w:rPr>
          <w:rFonts w:hint="eastAsia" w:ascii="宋体" w:hAnsi="宋体" w:cs="宋体"/>
          <w:b/>
          <w:color w:val="auto"/>
          <w:kern w:val="0"/>
          <w:sz w:val="32"/>
          <w:szCs w:val="32"/>
          <w:highlight w:val="none"/>
          <w:lang w:val="zh-CN"/>
        </w:rPr>
      </w:pPr>
    </w:p>
    <w:p w14:paraId="2915B5A4">
      <w:pPr>
        <w:autoSpaceDE w:val="0"/>
        <w:autoSpaceDN w:val="0"/>
        <w:spacing w:line="360" w:lineRule="auto"/>
        <w:jc w:val="center"/>
        <w:rPr>
          <w:rFonts w:ascii="宋体" w:hAnsi="宋体" w:cs="宋体"/>
          <w:b/>
          <w:color w:val="auto"/>
          <w:sz w:val="24"/>
          <w:highlight w:val="none"/>
        </w:rPr>
      </w:pPr>
      <w:r>
        <w:rPr>
          <w:rFonts w:hint="eastAsia" w:ascii="宋体" w:hAnsi="宋体" w:cs="宋体"/>
          <w:b/>
          <w:color w:val="auto"/>
          <w:kern w:val="0"/>
          <w:sz w:val="32"/>
          <w:szCs w:val="32"/>
          <w:highlight w:val="none"/>
          <w:lang w:val="zh-CN"/>
        </w:rPr>
        <w:t>法定代表人、单位负责人或自然人本人</w:t>
      </w:r>
      <w:r>
        <w:rPr>
          <w:rFonts w:hint="eastAsia" w:ascii="宋体" w:hAnsi="宋体" w:cs="宋体"/>
          <w:b/>
          <w:color w:val="auto"/>
          <w:sz w:val="30"/>
          <w:szCs w:val="30"/>
          <w:highlight w:val="none"/>
        </w:rPr>
        <w:t>的身份证明（适用于法定代表人、单位负责人或者自然人本人代表投标人参加投标）</w:t>
      </w:r>
    </w:p>
    <w:p w14:paraId="29CB4282">
      <w:pPr>
        <w:pStyle w:val="22"/>
        <w:spacing w:line="360" w:lineRule="auto"/>
        <w:rPr>
          <w:rFonts w:hAnsi="宋体" w:cs="宋体"/>
          <w:bCs/>
          <w:color w:val="auto"/>
          <w:sz w:val="24"/>
          <w:highlight w:val="none"/>
        </w:rPr>
      </w:pPr>
      <w:r>
        <w:rPr>
          <w:rFonts w:hint="eastAsia" w:hAnsi="宋体" w:cs="宋体"/>
          <w:bCs/>
          <w:color w:val="auto"/>
          <w:sz w:val="24"/>
          <w:highlight w:val="none"/>
        </w:rPr>
        <w:t>身份证件扫描件：</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4F4A4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noWrap w:val="0"/>
            <w:vAlign w:val="top"/>
          </w:tcPr>
          <w:p w14:paraId="2708645A">
            <w:pPr>
              <w:pStyle w:val="22"/>
              <w:adjustRightInd w:val="0"/>
              <w:spacing w:line="360" w:lineRule="auto"/>
              <w:rPr>
                <w:rFonts w:hAnsi="宋体" w:cs="宋体"/>
                <w:bCs/>
                <w:color w:val="auto"/>
                <w:sz w:val="24"/>
                <w:highlight w:val="none"/>
              </w:rPr>
            </w:pPr>
            <w:r>
              <w:rPr>
                <w:rFonts w:hint="eastAsia" w:hAnsi="宋体" w:cs="宋体"/>
                <w:bCs/>
                <w:color w:val="auto"/>
                <w:sz w:val="24"/>
                <w:highlight w:val="none"/>
              </w:rPr>
              <w:t>正面：                                 反面：</w:t>
            </w:r>
          </w:p>
          <w:p w14:paraId="4C425196">
            <w:pPr>
              <w:pStyle w:val="22"/>
              <w:adjustRightInd w:val="0"/>
              <w:spacing w:line="360" w:lineRule="auto"/>
              <w:rPr>
                <w:rFonts w:hAnsi="宋体" w:cs="宋体"/>
                <w:bCs/>
                <w:color w:val="auto"/>
                <w:sz w:val="24"/>
                <w:highlight w:val="none"/>
              </w:rPr>
            </w:pPr>
          </w:p>
        </w:tc>
      </w:tr>
    </w:tbl>
    <w:p w14:paraId="66383771">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5D62F7C6">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                              </w:t>
      </w:r>
    </w:p>
    <w:p w14:paraId="7CCC52D2">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51A075E0">
      <w:pPr>
        <w:jc w:val="center"/>
        <w:rPr>
          <w:rFonts w:ascii="宋体" w:hAnsi="宋体" w:cs="宋体"/>
          <w:b/>
          <w:color w:val="auto"/>
          <w:kern w:val="0"/>
          <w:sz w:val="32"/>
          <w:szCs w:val="32"/>
          <w:highlight w:val="none"/>
        </w:rPr>
      </w:pPr>
    </w:p>
    <w:p w14:paraId="6BEF242B">
      <w:pPr>
        <w:jc w:val="center"/>
        <w:rPr>
          <w:rFonts w:ascii="宋体" w:hAnsi="宋体" w:cs="宋体"/>
          <w:b/>
          <w:color w:val="auto"/>
          <w:kern w:val="0"/>
          <w:sz w:val="32"/>
          <w:szCs w:val="32"/>
          <w:highlight w:val="none"/>
        </w:rPr>
      </w:pPr>
    </w:p>
    <w:p w14:paraId="39427793">
      <w:pPr>
        <w:jc w:val="center"/>
        <w:rPr>
          <w:rFonts w:ascii="宋体" w:hAnsi="宋体" w:cs="宋体"/>
          <w:b/>
          <w:color w:val="auto"/>
          <w:kern w:val="0"/>
          <w:sz w:val="32"/>
          <w:szCs w:val="32"/>
          <w:highlight w:val="none"/>
        </w:rPr>
      </w:pPr>
    </w:p>
    <w:p w14:paraId="1662937B">
      <w:pPr>
        <w:jc w:val="center"/>
        <w:rPr>
          <w:rFonts w:ascii="宋体" w:hAnsi="宋体" w:cs="宋体"/>
          <w:b/>
          <w:color w:val="auto"/>
          <w:kern w:val="0"/>
          <w:sz w:val="32"/>
          <w:szCs w:val="32"/>
          <w:highlight w:val="none"/>
        </w:rPr>
      </w:pPr>
    </w:p>
    <w:p w14:paraId="07626949">
      <w:pPr>
        <w:jc w:val="center"/>
        <w:rPr>
          <w:rFonts w:ascii="宋体" w:hAnsi="宋体" w:cs="宋体"/>
          <w:b/>
          <w:color w:val="auto"/>
          <w:kern w:val="0"/>
          <w:sz w:val="32"/>
          <w:szCs w:val="32"/>
          <w:highlight w:val="none"/>
        </w:rPr>
      </w:pPr>
    </w:p>
    <w:p w14:paraId="769470AA">
      <w:pPr>
        <w:jc w:val="center"/>
        <w:rPr>
          <w:rFonts w:ascii="宋体" w:hAnsi="宋体" w:cs="宋体"/>
          <w:b/>
          <w:color w:val="auto"/>
          <w:kern w:val="0"/>
          <w:sz w:val="32"/>
          <w:szCs w:val="32"/>
          <w:highlight w:val="none"/>
        </w:rPr>
      </w:pPr>
    </w:p>
    <w:p w14:paraId="5E67E780">
      <w:pPr>
        <w:jc w:val="center"/>
        <w:rPr>
          <w:rFonts w:ascii="宋体" w:hAnsi="宋体" w:cs="宋体"/>
          <w:b/>
          <w:color w:val="auto"/>
          <w:kern w:val="0"/>
          <w:sz w:val="32"/>
          <w:szCs w:val="32"/>
          <w:highlight w:val="none"/>
        </w:rPr>
      </w:pPr>
    </w:p>
    <w:p w14:paraId="1518E15E">
      <w:pPr>
        <w:jc w:val="center"/>
        <w:rPr>
          <w:rFonts w:ascii="宋体" w:hAnsi="宋体" w:cs="宋体"/>
          <w:b/>
          <w:color w:val="auto"/>
          <w:kern w:val="0"/>
          <w:sz w:val="32"/>
          <w:szCs w:val="32"/>
          <w:highlight w:val="none"/>
        </w:rPr>
      </w:pPr>
    </w:p>
    <w:p w14:paraId="36D2122C">
      <w:pPr>
        <w:jc w:val="center"/>
        <w:rPr>
          <w:rFonts w:ascii="宋体" w:hAnsi="宋体" w:cs="宋体"/>
          <w:b/>
          <w:color w:val="auto"/>
          <w:kern w:val="0"/>
          <w:sz w:val="32"/>
          <w:szCs w:val="32"/>
          <w:highlight w:val="none"/>
        </w:rPr>
      </w:pPr>
    </w:p>
    <w:p w14:paraId="656D5C53">
      <w:pPr>
        <w:jc w:val="center"/>
        <w:rPr>
          <w:rFonts w:ascii="宋体" w:hAnsi="宋体" w:cs="宋体"/>
          <w:b/>
          <w:color w:val="auto"/>
          <w:kern w:val="0"/>
          <w:sz w:val="32"/>
          <w:szCs w:val="32"/>
          <w:highlight w:val="none"/>
        </w:rPr>
      </w:pPr>
    </w:p>
    <w:p w14:paraId="0C623581">
      <w:pPr>
        <w:snapToGrid w:val="0"/>
        <w:spacing w:line="360" w:lineRule="auto"/>
        <w:ind w:right="480"/>
        <w:rPr>
          <w:rFonts w:ascii="宋体" w:hAnsi="宋体" w:cs="宋体"/>
          <w:b/>
          <w:color w:val="auto"/>
          <w:kern w:val="0"/>
          <w:sz w:val="32"/>
          <w:szCs w:val="32"/>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2FAAF5A4">
      <w:pPr>
        <w:pStyle w:val="5"/>
        <w:bidi w:val="0"/>
      </w:pPr>
      <w:r>
        <w:rPr>
          <w:rFonts w:hint="eastAsia"/>
        </w:rPr>
        <w:t>三、分包意向协议（如果有）</w:t>
      </w:r>
    </w:p>
    <w:p w14:paraId="3316075C">
      <w:pPr>
        <w:widowControl/>
        <w:spacing w:line="360" w:lineRule="auto"/>
        <w:ind w:firstLine="120" w:firstLineChars="50"/>
        <w:jc w:val="left"/>
        <w:rPr>
          <w:rFonts w:ascii="宋体" w:hAnsi="宋体" w:cs="宋体"/>
          <w:color w:val="auto"/>
          <w:sz w:val="24"/>
          <w:highlight w:val="none"/>
        </w:rPr>
      </w:pPr>
      <w:bookmarkStart w:id="432" w:name="_Hlk101169080"/>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中标后以分包方式履行合同的，提供分包意向协议(附件6</w:t>
      </w:r>
      <w:r>
        <w:rPr>
          <w:rFonts w:ascii="宋体" w:hAnsi="宋体" w:cs="宋体"/>
          <w:b/>
          <w:color w:val="auto"/>
          <w:sz w:val="24"/>
          <w:highlight w:val="none"/>
        </w:rPr>
        <w:t>)</w:t>
      </w:r>
      <w:r>
        <w:rPr>
          <w:rFonts w:hint="eastAsia" w:ascii="宋体" w:hAnsi="宋体" w:cs="宋体"/>
          <w:b/>
          <w:color w:val="auto"/>
          <w:sz w:val="24"/>
          <w:highlight w:val="none"/>
        </w:rPr>
        <w:t>；采购人不同意分包或者投标人中标后不以分包方式履行合同的，则不需要提供。</w:t>
      </w:r>
      <w:r>
        <w:rPr>
          <w:rFonts w:hint="eastAsia" w:ascii="宋体" w:hAnsi="宋体" w:cs="宋体"/>
          <w:color w:val="auto"/>
          <w:sz w:val="24"/>
          <w:highlight w:val="none"/>
        </w:rPr>
        <w:t>]</w:t>
      </w:r>
    </w:p>
    <w:bookmarkEnd w:id="432"/>
    <w:p w14:paraId="4F894672">
      <w:pPr>
        <w:snapToGrid w:val="0"/>
        <w:spacing w:line="360" w:lineRule="auto"/>
        <w:rPr>
          <w:rFonts w:ascii="宋体" w:hAnsi="宋体" w:cs="宋体"/>
          <w:color w:val="auto"/>
          <w:kern w:val="0"/>
          <w:sz w:val="24"/>
          <w:highlight w:val="none"/>
        </w:rPr>
      </w:pPr>
    </w:p>
    <w:p w14:paraId="7997092E">
      <w:pPr>
        <w:jc w:val="center"/>
        <w:rPr>
          <w:rFonts w:ascii="宋体" w:hAnsi="宋体" w:cs="宋体"/>
          <w:b/>
          <w:color w:val="auto"/>
          <w:kern w:val="0"/>
          <w:sz w:val="32"/>
          <w:szCs w:val="32"/>
          <w:highlight w:val="none"/>
        </w:rPr>
      </w:pPr>
    </w:p>
    <w:p w14:paraId="0FF8CF59">
      <w:pPr>
        <w:pStyle w:val="5"/>
        <w:bidi w:val="0"/>
      </w:pPr>
      <w:r>
        <w:rPr>
          <w:rFonts w:hint="eastAsia"/>
        </w:rPr>
        <w:t>四、符合性审查资料</w:t>
      </w:r>
    </w:p>
    <w:p w14:paraId="07C54C05">
      <w:pPr>
        <w:jc w:val="center"/>
        <w:rPr>
          <w:rFonts w:ascii="宋体" w:hAnsi="宋体" w:cs="宋体"/>
          <w:b/>
          <w:color w:val="auto"/>
          <w:kern w:val="0"/>
          <w:sz w:val="32"/>
          <w:szCs w:val="32"/>
          <w:highlight w:val="none"/>
        </w:rPr>
      </w:pPr>
    </w:p>
    <w:tbl>
      <w:tblPr>
        <w:tblStyle w:val="1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6B7E9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noWrap w:val="0"/>
            <w:vAlign w:val="center"/>
          </w:tcPr>
          <w:p w14:paraId="78A8DF7F">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4991" w:type="dxa"/>
            <w:noWrap w:val="0"/>
            <w:vAlign w:val="center"/>
          </w:tcPr>
          <w:p w14:paraId="57F081A6">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实质性要求</w:t>
            </w:r>
          </w:p>
        </w:tc>
        <w:tc>
          <w:tcPr>
            <w:tcW w:w="2551" w:type="dxa"/>
            <w:noWrap w:val="0"/>
            <w:vAlign w:val="center"/>
          </w:tcPr>
          <w:p w14:paraId="0DF9818C">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需要提供的符合性审查资料</w:t>
            </w:r>
          </w:p>
        </w:tc>
        <w:tc>
          <w:tcPr>
            <w:tcW w:w="1418" w:type="dxa"/>
            <w:noWrap w:val="0"/>
            <w:vAlign w:val="center"/>
          </w:tcPr>
          <w:p w14:paraId="5441DFEB">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投标文件中的</w:t>
            </w:r>
          </w:p>
          <w:p w14:paraId="0229053D">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页码位置</w:t>
            </w:r>
          </w:p>
        </w:tc>
      </w:tr>
      <w:tr w14:paraId="60F5C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noWrap w:val="0"/>
            <w:vAlign w:val="center"/>
          </w:tcPr>
          <w:p w14:paraId="5A3A5A83">
            <w:pPr>
              <w:jc w:val="center"/>
              <w:rPr>
                <w:rFonts w:ascii="宋体" w:hAnsi="宋体" w:cs="宋体"/>
                <w:color w:val="auto"/>
                <w:sz w:val="24"/>
                <w:highlight w:val="none"/>
              </w:rPr>
            </w:pPr>
            <w:r>
              <w:rPr>
                <w:rFonts w:hint="eastAsia" w:ascii="宋体" w:hAnsi="宋体" w:cs="宋体"/>
                <w:color w:val="auto"/>
                <w:sz w:val="24"/>
                <w:highlight w:val="none"/>
              </w:rPr>
              <w:t>1</w:t>
            </w:r>
          </w:p>
        </w:tc>
        <w:tc>
          <w:tcPr>
            <w:tcW w:w="4991" w:type="dxa"/>
            <w:noWrap w:val="0"/>
            <w:vAlign w:val="top"/>
          </w:tcPr>
          <w:p w14:paraId="31C2EF18">
            <w:pPr>
              <w:spacing w:line="360" w:lineRule="auto"/>
              <w:rPr>
                <w:rFonts w:ascii="宋体" w:hAnsi="宋体" w:cs="宋体"/>
                <w:color w:val="auto"/>
                <w:sz w:val="24"/>
                <w:highlight w:val="none"/>
              </w:rPr>
            </w:pPr>
            <w:r>
              <w:rPr>
                <w:rFonts w:hint="eastAsia" w:ascii="宋体" w:hAnsi="宋体" w:cs="宋体"/>
                <w:color w:val="auto"/>
                <w:sz w:val="24"/>
                <w:highlight w:val="none"/>
              </w:rPr>
              <w:t>投标文件按照招标文件要求签署、盖章。</w:t>
            </w:r>
          </w:p>
        </w:tc>
        <w:tc>
          <w:tcPr>
            <w:tcW w:w="2551" w:type="dxa"/>
            <w:noWrap w:val="0"/>
            <w:vAlign w:val="center"/>
          </w:tcPr>
          <w:p w14:paraId="5D281B74">
            <w:pPr>
              <w:rPr>
                <w:rFonts w:ascii="宋体" w:hAnsi="宋体" w:cs="宋体"/>
                <w:color w:val="auto"/>
                <w:sz w:val="24"/>
                <w:highlight w:val="none"/>
              </w:rPr>
            </w:pPr>
            <w:r>
              <w:rPr>
                <w:rFonts w:hint="eastAsia" w:ascii="宋体" w:hAnsi="宋体" w:cs="宋体"/>
                <w:color w:val="auto"/>
                <w:sz w:val="24"/>
                <w:highlight w:val="none"/>
              </w:rPr>
              <w:t>需要使用电子签名或者签字盖章的投标文件的组成部分</w:t>
            </w:r>
          </w:p>
        </w:tc>
        <w:tc>
          <w:tcPr>
            <w:tcW w:w="1418" w:type="dxa"/>
            <w:noWrap w:val="0"/>
            <w:vAlign w:val="top"/>
          </w:tcPr>
          <w:p w14:paraId="5DC430AE">
            <w:pPr>
              <w:rPr>
                <w:rFonts w:ascii="宋体" w:hAnsi="宋体" w:cs="宋体"/>
                <w:color w:val="auto"/>
                <w:sz w:val="24"/>
                <w:highlight w:val="none"/>
              </w:rPr>
            </w:pPr>
          </w:p>
          <w:p w14:paraId="227EF2CB">
            <w:pPr>
              <w:rPr>
                <w:rFonts w:ascii="宋体" w:hAnsi="宋体" w:cs="宋体"/>
                <w:color w:val="auto"/>
                <w:sz w:val="24"/>
                <w:highlight w:val="none"/>
              </w:rPr>
            </w:pPr>
            <w:r>
              <w:rPr>
                <w:rFonts w:hint="eastAsia" w:ascii="宋体" w:hAnsi="宋体" w:cs="宋体"/>
                <w:color w:val="auto"/>
                <w:sz w:val="24"/>
                <w:highlight w:val="none"/>
              </w:rPr>
              <w:t>见投标文件</w:t>
            </w:r>
          </w:p>
          <w:p w14:paraId="451601C2">
            <w:pPr>
              <w:rPr>
                <w:rFonts w:ascii="宋体" w:hAnsi="宋体" w:cs="宋体"/>
                <w:color w:val="auto"/>
                <w:highlight w:val="none"/>
              </w:rPr>
            </w:pPr>
            <w:r>
              <w:rPr>
                <w:rFonts w:hint="eastAsia" w:ascii="宋体" w:hAnsi="宋体" w:cs="宋体"/>
                <w:color w:val="auto"/>
                <w:sz w:val="24"/>
                <w:highlight w:val="none"/>
              </w:rPr>
              <w:t>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4DECE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noWrap w:val="0"/>
            <w:vAlign w:val="center"/>
          </w:tcPr>
          <w:p w14:paraId="212637C0">
            <w:pPr>
              <w:jc w:val="center"/>
              <w:rPr>
                <w:rFonts w:ascii="宋体" w:hAnsi="宋体" w:cs="宋体"/>
                <w:color w:val="auto"/>
                <w:sz w:val="24"/>
                <w:highlight w:val="none"/>
              </w:rPr>
            </w:pPr>
            <w:r>
              <w:rPr>
                <w:rFonts w:hint="eastAsia" w:ascii="宋体" w:hAnsi="宋体" w:cs="宋体"/>
                <w:color w:val="auto"/>
                <w:sz w:val="24"/>
                <w:highlight w:val="none"/>
              </w:rPr>
              <w:t>2</w:t>
            </w:r>
          </w:p>
        </w:tc>
        <w:tc>
          <w:tcPr>
            <w:tcW w:w="4991" w:type="dxa"/>
            <w:noWrap w:val="0"/>
            <w:vAlign w:val="top"/>
          </w:tcPr>
          <w:p w14:paraId="4A94AD70">
            <w:pPr>
              <w:spacing w:line="360" w:lineRule="auto"/>
              <w:rPr>
                <w:rFonts w:ascii="宋体" w:hAnsi="宋体" w:cs="宋体"/>
                <w:color w:val="auto"/>
                <w:sz w:val="24"/>
                <w:highlight w:val="none"/>
              </w:rPr>
            </w:pPr>
            <w:r>
              <w:rPr>
                <w:rFonts w:hint="eastAsia" w:ascii="宋体" w:hAnsi="宋体" w:cs="宋体"/>
                <w:color w:val="auto"/>
                <w:sz w:val="24"/>
                <w:highlight w:val="none"/>
              </w:rPr>
              <w:t>投标文件中承诺的投标有效期不少于招标文件中载明的投标有效期。</w:t>
            </w:r>
          </w:p>
        </w:tc>
        <w:tc>
          <w:tcPr>
            <w:tcW w:w="2551" w:type="dxa"/>
            <w:noWrap w:val="0"/>
            <w:vAlign w:val="center"/>
          </w:tcPr>
          <w:p w14:paraId="4CDF3421">
            <w:pPr>
              <w:rPr>
                <w:rFonts w:ascii="宋体" w:hAnsi="宋体" w:cs="宋体"/>
                <w:color w:val="auto"/>
                <w:sz w:val="24"/>
                <w:highlight w:val="none"/>
              </w:rPr>
            </w:pPr>
            <w:r>
              <w:rPr>
                <w:rFonts w:hint="eastAsia" w:ascii="宋体" w:hAnsi="宋体" w:cs="宋体"/>
                <w:color w:val="auto"/>
                <w:sz w:val="24"/>
                <w:highlight w:val="none"/>
              </w:rPr>
              <w:t>投标函</w:t>
            </w:r>
          </w:p>
        </w:tc>
        <w:tc>
          <w:tcPr>
            <w:tcW w:w="1418" w:type="dxa"/>
            <w:noWrap w:val="0"/>
            <w:vAlign w:val="top"/>
          </w:tcPr>
          <w:p w14:paraId="6A14EF89">
            <w:pPr>
              <w:rPr>
                <w:rFonts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541AC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noWrap w:val="0"/>
            <w:vAlign w:val="center"/>
          </w:tcPr>
          <w:p w14:paraId="3EBFC369">
            <w:pPr>
              <w:jc w:val="center"/>
              <w:rPr>
                <w:rFonts w:ascii="宋体" w:hAnsi="宋体" w:cs="宋体"/>
                <w:color w:val="auto"/>
                <w:sz w:val="24"/>
                <w:highlight w:val="none"/>
              </w:rPr>
            </w:pPr>
            <w:r>
              <w:rPr>
                <w:rFonts w:hint="eastAsia" w:ascii="宋体" w:hAnsi="宋体" w:cs="宋体"/>
                <w:color w:val="auto"/>
                <w:sz w:val="24"/>
                <w:highlight w:val="none"/>
              </w:rPr>
              <w:t>3</w:t>
            </w:r>
          </w:p>
        </w:tc>
        <w:tc>
          <w:tcPr>
            <w:tcW w:w="4991" w:type="dxa"/>
            <w:noWrap w:val="0"/>
            <w:vAlign w:val="top"/>
          </w:tcPr>
          <w:p w14:paraId="15F1915D">
            <w:pPr>
              <w:spacing w:line="360" w:lineRule="auto"/>
              <w:rPr>
                <w:rFonts w:ascii="宋体" w:hAnsi="宋体" w:cs="宋体"/>
                <w:color w:val="auto"/>
                <w:sz w:val="24"/>
                <w:highlight w:val="none"/>
              </w:rPr>
            </w:pPr>
            <w:r>
              <w:rPr>
                <w:rFonts w:hint="eastAsia" w:ascii="宋体" w:hAnsi="宋体" w:cs="宋体"/>
                <w:color w:val="auto"/>
                <w:sz w:val="24"/>
                <w:highlight w:val="none"/>
              </w:rPr>
              <w:t>投标文件满足招标文件的其它实质性要求。</w:t>
            </w:r>
          </w:p>
        </w:tc>
        <w:tc>
          <w:tcPr>
            <w:tcW w:w="2551" w:type="dxa"/>
            <w:noWrap w:val="0"/>
            <w:vAlign w:val="center"/>
          </w:tcPr>
          <w:p w14:paraId="7A70BF7C">
            <w:pPr>
              <w:rPr>
                <w:rFonts w:ascii="宋体" w:hAnsi="宋体" w:cs="宋体"/>
                <w:color w:val="auto"/>
                <w:sz w:val="24"/>
                <w:highlight w:val="none"/>
              </w:rPr>
            </w:pPr>
            <w:r>
              <w:rPr>
                <w:rFonts w:hint="eastAsia" w:ascii="宋体" w:hAnsi="宋体" w:cs="宋体"/>
                <w:color w:val="auto"/>
                <w:kern w:val="0"/>
                <w:sz w:val="24"/>
                <w:highlight w:val="none"/>
              </w:rPr>
              <w:t>招标文件其它实质性要求相应的材料（“▲” 系指实质性要求条款，招标文件无其它实质性要求的，无需提供）</w:t>
            </w:r>
          </w:p>
        </w:tc>
        <w:tc>
          <w:tcPr>
            <w:tcW w:w="1418" w:type="dxa"/>
            <w:noWrap w:val="0"/>
            <w:vAlign w:val="top"/>
          </w:tcPr>
          <w:p w14:paraId="67546CA3">
            <w:pPr>
              <w:rPr>
                <w:rFonts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bl>
    <w:p w14:paraId="58BA1AB0">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5B11179C">
      <w:pPr>
        <w:jc w:val="center"/>
        <w:rPr>
          <w:rFonts w:ascii="宋体" w:hAnsi="宋体" w:cs="宋体"/>
          <w:b/>
          <w:color w:val="auto"/>
          <w:kern w:val="0"/>
          <w:sz w:val="32"/>
          <w:szCs w:val="32"/>
          <w:highlight w:val="none"/>
        </w:rPr>
      </w:pPr>
    </w:p>
    <w:p w14:paraId="3152A037">
      <w:pPr>
        <w:pStyle w:val="5"/>
        <w:bidi w:val="0"/>
      </w:pPr>
      <w:r>
        <w:rPr>
          <w:rFonts w:hint="eastAsia"/>
        </w:rPr>
        <w:t>五、评标标准相应的商务技术资料</w:t>
      </w:r>
    </w:p>
    <w:p w14:paraId="0E63D38A">
      <w:pPr>
        <w:snapToGrid w:val="0"/>
        <w:spacing w:line="360" w:lineRule="auto"/>
        <w:jc w:val="left"/>
        <w:rPr>
          <w:rFonts w:ascii="宋体" w:hAnsi="宋体" w:cs="宋体"/>
          <w:b/>
          <w:color w:val="auto"/>
          <w:sz w:val="24"/>
          <w:highlight w:val="none"/>
        </w:rPr>
      </w:pPr>
      <w:r>
        <w:rPr>
          <w:rFonts w:hint="eastAsia" w:ascii="宋体" w:hAnsi="宋体" w:cs="宋体"/>
          <w:b/>
          <w:color w:val="auto"/>
          <w:sz w:val="24"/>
          <w:highlight w:val="none"/>
        </w:rPr>
        <w:t>（按招标文件第四部分评标办法前附表中“投标文件中评标标准相应的商务技术资料目录”提供资料。）</w:t>
      </w:r>
    </w:p>
    <w:p w14:paraId="239427E7">
      <w:pPr>
        <w:jc w:val="center"/>
        <w:rPr>
          <w:rFonts w:ascii="宋体" w:hAnsi="宋体" w:cs="宋体"/>
          <w:b/>
          <w:color w:val="auto"/>
          <w:kern w:val="0"/>
          <w:sz w:val="32"/>
          <w:szCs w:val="32"/>
          <w:highlight w:val="none"/>
        </w:rPr>
      </w:pPr>
    </w:p>
    <w:p w14:paraId="7A908205">
      <w:pPr>
        <w:jc w:val="center"/>
        <w:rPr>
          <w:rFonts w:ascii="宋体" w:hAnsi="宋体" w:cs="宋体"/>
          <w:b/>
          <w:color w:val="auto"/>
          <w:kern w:val="0"/>
          <w:sz w:val="32"/>
          <w:szCs w:val="32"/>
          <w:highlight w:val="none"/>
        </w:rPr>
      </w:pPr>
    </w:p>
    <w:p w14:paraId="4D15B882">
      <w:pPr>
        <w:pStyle w:val="2"/>
        <w:rPr>
          <w:rFonts w:ascii="宋体" w:hAnsi="宋体" w:cs="宋体"/>
          <w:b/>
          <w:color w:val="auto"/>
          <w:kern w:val="0"/>
          <w:sz w:val="32"/>
          <w:szCs w:val="32"/>
          <w:highlight w:val="none"/>
        </w:rPr>
      </w:pPr>
    </w:p>
    <w:p w14:paraId="1B7EDB95">
      <w:pPr>
        <w:pStyle w:val="2"/>
        <w:rPr>
          <w:rFonts w:ascii="宋体" w:hAnsi="宋体" w:cs="宋体"/>
          <w:b/>
          <w:color w:val="auto"/>
          <w:kern w:val="0"/>
          <w:sz w:val="32"/>
          <w:szCs w:val="32"/>
          <w:highlight w:val="none"/>
        </w:rPr>
      </w:pPr>
    </w:p>
    <w:p w14:paraId="507E048F">
      <w:pPr>
        <w:pStyle w:val="2"/>
        <w:rPr>
          <w:rFonts w:ascii="宋体" w:hAnsi="宋体" w:cs="宋体"/>
          <w:b/>
          <w:color w:val="auto"/>
          <w:kern w:val="0"/>
          <w:sz w:val="32"/>
          <w:szCs w:val="32"/>
          <w:highlight w:val="none"/>
        </w:rPr>
      </w:pPr>
    </w:p>
    <w:p w14:paraId="4A8826C3">
      <w:pPr>
        <w:pStyle w:val="2"/>
        <w:rPr>
          <w:rFonts w:ascii="宋体" w:hAnsi="宋体" w:cs="宋体"/>
          <w:b/>
          <w:color w:val="auto"/>
          <w:kern w:val="0"/>
          <w:sz w:val="32"/>
          <w:szCs w:val="32"/>
          <w:highlight w:val="none"/>
        </w:rPr>
      </w:pPr>
    </w:p>
    <w:p w14:paraId="06467896">
      <w:pPr>
        <w:jc w:val="center"/>
        <w:rPr>
          <w:rFonts w:ascii="宋体" w:hAnsi="宋体" w:cs="宋体"/>
          <w:b/>
          <w:color w:val="auto"/>
          <w:kern w:val="0"/>
          <w:sz w:val="32"/>
          <w:szCs w:val="32"/>
          <w:highlight w:val="none"/>
        </w:rPr>
      </w:pPr>
    </w:p>
    <w:p w14:paraId="1341EFB8">
      <w:pPr>
        <w:pStyle w:val="5"/>
        <w:bidi w:val="0"/>
      </w:pPr>
      <w:r>
        <w:rPr>
          <w:rFonts w:hint="eastAsia"/>
        </w:rPr>
        <w:t>六、投标标的清单</w:t>
      </w:r>
    </w:p>
    <w:tbl>
      <w:tblPr>
        <w:tblStyle w:val="13"/>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14:paraId="47FE4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14:paraId="7C36DB16">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noWrap w:val="0"/>
            <w:vAlign w:val="center"/>
          </w:tcPr>
          <w:p w14:paraId="00240894">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1114" w:type="dxa"/>
            <w:tcBorders>
              <w:top w:val="single" w:color="auto" w:sz="4" w:space="0"/>
              <w:left w:val="single" w:color="auto" w:sz="4" w:space="0"/>
              <w:bottom w:val="single" w:color="auto" w:sz="4" w:space="0"/>
              <w:right w:val="single" w:color="auto" w:sz="4" w:space="0"/>
            </w:tcBorders>
            <w:noWrap w:val="0"/>
            <w:vAlign w:val="top"/>
          </w:tcPr>
          <w:p w14:paraId="24FCCD43">
            <w:pPr>
              <w:spacing w:line="360" w:lineRule="auto"/>
              <w:jc w:val="center"/>
              <w:rPr>
                <w:rFonts w:ascii="宋体" w:hAnsi="宋体" w:cs="宋体"/>
                <w:b/>
                <w:color w:val="auto"/>
                <w:sz w:val="24"/>
                <w:highlight w:val="none"/>
              </w:rPr>
            </w:pPr>
          </w:p>
          <w:p w14:paraId="3D1DD5E7">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品牌（如果有）</w:t>
            </w:r>
          </w:p>
        </w:tc>
        <w:tc>
          <w:tcPr>
            <w:tcW w:w="1260" w:type="dxa"/>
            <w:tcBorders>
              <w:top w:val="single" w:color="auto" w:sz="4" w:space="0"/>
              <w:left w:val="single" w:color="auto" w:sz="4" w:space="0"/>
              <w:bottom w:val="single" w:color="auto" w:sz="4" w:space="0"/>
              <w:right w:val="single" w:color="auto" w:sz="4" w:space="0"/>
            </w:tcBorders>
            <w:noWrap w:val="0"/>
            <w:vAlign w:val="center"/>
          </w:tcPr>
          <w:p w14:paraId="0019A042">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规格型号</w:t>
            </w:r>
          </w:p>
        </w:tc>
        <w:tc>
          <w:tcPr>
            <w:tcW w:w="2775" w:type="dxa"/>
            <w:tcBorders>
              <w:top w:val="single" w:color="auto" w:sz="4" w:space="0"/>
              <w:left w:val="single" w:color="auto" w:sz="4" w:space="0"/>
              <w:bottom w:val="single" w:color="auto" w:sz="4" w:space="0"/>
              <w:right w:val="single" w:color="auto" w:sz="4" w:space="0"/>
            </w:tcBorders>
            <w:noWrap w:val="0"/>
            <w:vAlign w:val="center"/>
          </w:tcPr>
          <w:p w14:paraId="5E60D9A3">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数量</w:t>
            </w:r>
          </w:p>
        </w:tc>
        <w:tc>
          <w:tcPr>
            <w:tcW w:w="1673" w:type="dxa"/>
            <w:tcBorders>
              <w:top w:val="single" w:color="auto" w:sz="4" w:space="0"/>
              <w:left w:val="single" w:color="auto" w:sz="4" w:space="0"/>
              <w:bottom w:val="single" w:color="auto" w:sz="4" w:space="0"/>
              <w:right w:val="single" w:color="auto" w:sz="4" w:space="0"/>
            </w:tcBorders>
            <w:noWrap w:val="0"/>
            <w:vAlign w:val="center"/>
          </w:tcPr>
          <w:p w14:paraId="7D021383">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w:t>
            </w:r>
          </w:p>
        </w:tc>
      </w:tr>
      <w:tr w14:paraId="49529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14:paraId="423BD74A">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noWrap w:val="0"/>
            <w:vAlign w:val="center"/>
          </w:tcPr>
          <w:p w14:paraId="423AA413">
            <w:pPr>
              <w:snapToGrid w:val="0"/>
              <w:spacing w:line="360" w:lineRule="auto"/>
              <w:jc w:val="center"/>
              <w:rPr>
                <w:rFonts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noWrap w:val="0"/>
            <w:vAlign w:val="center"/>
          </w:tcPr>
          <w:p w14:paraId="3A0908F1">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22D09D85">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noWrap w:val="0"/>
            <w:vAlign w:val="center"/>
          </w:tcPr>
          <w:p w14:paraId="670986CF">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noWrap w:val="0"/>
            <w:vAlign w:val="center"/>
          </w:tcPr>
          <w:p w14:paraId="74287F84">
            <w:pPr>
              <w:spacing w:line="360" w:lineRule="auto"/>
              <w:jc w:val="center"/>
              <w:rPr>
                <w:rFonts w:ascii="宋体" w:hAnsi="宋体" w:cs="宋体"/>
                <w:color w:val="auto"/>
                <w:sz w:val="24"/>
                <w:highlight w:val="none"/>
              </w:rPr>
            </w:pPr>
          </w:p>
        </w:tc>
      </w:tr>
      <w:tr w14:paraId="607C0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14:paraId="01C3869A">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noWrap w:val="0"/>
            <w:vAlign w:val="center"/>
          </w:tcPr>
          <w:p w14:paraId="2C3DCCC9">
            <w:pPr>
              <w:snapToGrid w:val="0"/>
              <w:spacing w:line="360" w:lineRule="auto"/>
              <w:jc w:val="center"/>
              <w:rPr>
                <w:rFonts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noWrap w:val="0"/>
            <w:vAlign w:val="center"/>
          </w:tcPr>
          <w:p w14:paraId="35DA58F7">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404692DB">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noWrap w:val="0"/>
            <w:vAlign w:val="center"/>
          </w:tcPr>
          <w:p w14:paraId="66C5B702">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noWrap w:val="0"/>
            <w:vAlign w:val="center"/>
          </w:tcPr>
          <w:p w14:paraId="4C4AD5DC">
            <w:pPr>
              <w:spacing w:line="360" w:lineRule="auto"/>
              <w:jc w:val="center"/>
              <w:rPr>
                <w:rFonts w:ascii="宋体" w:hAnsi="宋体" w:cs="宋体"/>
                <w:color w:val="auto"/>
                <w:sz w:val="24"/>
                <w:highlight w:val="none"/>
              </w:rPr>
            </w:pPr>
          </w:p>
        </w:tc>
      </w:tr>
      <w:tr w14:paraId="53638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14:paraId="391033DB">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369" w:type="dxa"/>
            <w:tcBorders>
              <w:top w:val="single" w:color="auto" w:sz="4" w:space="0"/>
              <w:left w:val="single" w:color="auto" w:sz="4" w:space="0"/>
              <w:bottom w:val="single" w:color="auto" w:sz="4" w:space="0"/>
              <w:right w:val="single" w:color="auto" w:sz="4" w:space="0"/>
            </w:tcBorders>
            <w:noWrap w:val="0"/>
            <w:vAlign w:val="center"/>
          </w:tcPr>
          <w:p w14:paraId="022E96B3">
            <w:pPr>
              <w:snapToGrid w:val="0"/>
              <w:spacing w:line="360" w:lineRule="auto"/>
              <w:jc w:val="center"/>
              <w:rPr>
                <w:rFonts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noWrap w:val="0"/>
            <w:vAlign w:val="center"/>
          </w:tcPr>
          <w:p w14:paraId="6DB3DD96">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14:paraId="59B1164A">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noWrap w:val="0"/>
            <w:vAlign w:val="center"/>
          </w:tcPr>
          <w:p w14:paraId="52D4327E">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noWrap w:val="0"/>
            <w:vAlign w:val="center"/>
          </w:tcPr>
          <w:p w14:paraId="260BE86D">
            <w:pPr>
              <w:spacing w:line="360" w:lineRule="auto"/>
              <w:jc w:val="center"/>
              <w:rPr>
                <w:rFonts w:ascii="宋体" w:hAnsi="宋体" w:cs="宋体"/>
                <w:color w:val="auto"/>
                <w:sz w:val="24"/>
                <w:highlight w:val="none"/>
              </w:rPr>
            </w:pPr>
          </w:p>
        </w:tc>
      </w:tr>
    </w:tbl>
    <w:p w14:paraId="114AC373">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3805841E">
      <w:pPr>
        <w:jc w:val="center"/>
        <w:rPr>
          <w:rFonts w:ascii="宋体" w:hAnsi="宋体" w:cs="宋体"/>
          <w:b/>
          <w:color w:val="auto"/>
          <w:kern w:val="0"/>
          <w:sz w:val="32"/>
          <w:szCs w:val="32"/>
          <w:highlight w:val="none"/>
        </w:rPr>
      </w:pPr>
    </w:p>
    <w:p w14:paraId="78065D53">
      <w:pPr>
        <w:jc w:val="center"/>
        <w:rPr>
          <w:rFonts w:ascii="宋体" w:hAnsi="宋体" w:cs="宋体"/>
          <w:b/>
          <w:color w:val="auto"/>
          <w:kern w:val="0"/>
          <w:sz w:val="32"/>
          <w:szCs w:val="32"/>
          <w:highlight w:val="none"/>
        </w:rPr>
      </w:pPr>
    </w:p>
    <w:p w14:paraId="1923A37E">
      <w:pPr>
        <w:pStyle w:val="5"/>
        <w:bidi w:val="0"/>
      </w:pPr>
      <w:r>
        <w:rPr>
          <w:rFonts w:hint="eastAsia"/>
        </w:rPr>
        <w:t>七、商务技术偏离表</w:t>
      </w:r>
    </w:p>
    <w:tbl>
      <w:tblPr>
        <w:tblStyle w:val="1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14:paraId="55C8C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2F4BC90D">
            <w:pPr>
              <w:jc w:val="center"/>
              <w:rPr>
                <w:rFonts w:ascii="宋体" w:hAnsi="宋体" w:cs="宋体"/>
                <w:b/>
                <w:bCs/>
                <w:color w:val="auto"/>
                <w:sz w:val="24"/>
                <w:highlight w:val="none"/>
              </w:rPr>
            </w:pPr>
            <w:r>
              <w:rPr>
                <w:rFonts w:hint="eastAsia" w:ascii="宋体" w:hAnsi="宋体" w:cs="宋体"/>
                <w:b/>
                <w:bCs/>
                <w:color w:val="auto"/>
                <w:sz w:val="24"/>
                <w:highlight w:val="none"/>
              </w:rPr>
              <w:t>序号</w:t>
            </w:r>
          </w:p>
        </w:tc>
        <w:tc>
          <w:tcPr>
            <w:tcW w:w="3683" w:type="dxa"/>
            <w:noWrap w:val="0"/>
            <w:vAlign w:val="top"/>
          </w:tcPr>
          <w:p w14:paraId="053B41BE">
            <w:pPr>
              <w:jc w:val="center"/>
              <w:rPr>
                <w:rFonts w:ascii="宋体" w:hAnsi="宋体" w:cs="宋体"/>
                <w:b/>
                <w:bCs/>
                <w:color w:val="auto"/>
                <w:sz w:val="24"/>
                <w:highlight w:val="none"/>
              </w:rPr>
            </w:pPr>
            <w:r>
              <w:rPr>
                <w:rFonts w:hint="eastAsia" w:ascii="宋体" w:hAnsi="宋体" w:cs="宋体"/>
                <w:b/>
                <w:bCs/>
                <w:color w:val="auto"/>
                <w:sz w:val="24"/>
                <w:highlight w:val="none"/>
              </w:rPr>
              <w:t>招标文件章节及具体内容</w:t>
            </w:r>
          </w:p>
        </w:tc>
        <w:tc>
          <w:tcPr>
            <w:tcW w:w="3546" w:type="dxa"/>
            <w:noWrap w:val="0"/>
            <w:vAlign w:val="top"/>
          </w:tcPr>
          <w:p w14:paraId="6E3D13C7">
            <w:pPr>
              <w:jc w:val="center"/>
              <w:rPr>
                <w:rFonts w:ascii="宋体" w:hAnsi="宋体" w:cs="宋体"/>
                <w:b/>
                <w:bCs/>
                <w:color w:val="auto"/>
                <w:sz w:val="24"/>
                <w:highlight w:val="none"/>
              </w:rPr>
            </w:pPr>
            <w:r>
              <w:rPr>
                <w:rFonts w:hint="eastAsia" w:ascii="宋体" w:hAnsi="宋体" w:cs="宋体"/>
                <w:b/>
                <w:bCs/>
                <w:color w:val="auto"/>
                <w:sz w:val="24"/>
                <w:highlight w:val="none"/>
              </w:rPr>
              <w:t>投标文件章节及具体内容</w:t>
            </w:r>
          </w:p>
        </w:tc>
        <w:tc>
          <w:tcPr>
            <w:tcW w:w="1276" w:type="dxa"/>
            <w:noWrap w:val="0"/>
            <w:vAlign w:val="top"/>
          </w:tcPr>
          <w:p w14:paraId="0B391A91">
            <w:pPr>
              <w:jc w:val="center"/>
              <w:rPr>
                <w:rFonts w:ascii="宋体" w:hAnsi="宋体" w:cs="宋体"/>
                <w:b/>
                <w:bCs/>
                <w:color w:val="auto"/>
                <w:sz w:val="24"/>
                <w:highlight w:val="none"/>
              </w:rPr>
            </w:pPr>
            <w:r>
              <w:rPr>
                <w:rFonts w:hint="eastAsia" w:ascii="宋体" w:hAnsi="宋体" w:cs="宋体"/>
                <w:b/>
                <w:bCs/>
                <w:color w:val="auto"/>
                <w:sz w:val="24"/>
                <w:highlight w:val="none"/>
              </w:rPr>
              <w:t>偏离说明</w:t>
            </w:r>
          </w:p>
        </w:tc>
      </w:tr>
      <w:tr w14:paraId="761C2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5A558C9C">
            <w:pPr>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3683" w:type="dxa"/>
            <w:noWrap w:val="0"/>
            <w:vAlign w:val="top"/>
          </w:tcPr>
          <w:p w14:paraId="43E40B4E">
            <w:pPr>
              <w:jc w:val="center"/>
              <w:rPr>
                <w:rFonts w:ascii="宋体" w:hAnsi="宋体" w:cs="宋体"/>
                <w:b/>
                <w:color w:val="auto"/>
                <w:kern w:val="0"/>
                <w:sz w:val="32"/>
                <w:szCs w:val="32"/>
                <w:highlight w:val="none"/>
              </w:rPr>
            </w:pPr>
          </w:p>
        </w:tc>
        <w:tc>
          <w:tcPr>
            <w:tcW w:w="3546" w:type="dxa"/>
            <w:noWrap w:val="0"/>
            <w:vAlign w:val="top"/>
          </w:tcPr>
          <w:p w14:paraId="646AE612">
            <w:pPr>
              <w:jc w:val="center"/>
              <w:rPr>
                <w:rFonts w:ascii="宋体" w:hAnsi="宋体" w:cs="宋体"/>
                <w:b/>
                <w:color w:val="auto"/>
                <w:kern w:val="0"/>
                <w:sz w:val="32"/>
                <w:szCs w:val="32"/>
                <w:highlight w:val="none"/>
              </w:rPr>
            </w:pPr>
          </w:p>
        </w:tc>
        <w:tc>
          <w:tcPr>
            <w:tcW w:w="1276" w:type="dxa"/>
            <w:noWrap w:val="0"/>
            <w:vAlign w:val="top"/>
          </w:tcPr>
          <w:p w14:paraId="6230F0F7">
            <w:pPr>
              <w:jc w:val="center"/>
              <w:rPr>
                <w:rFonts w:ascii="宋体" w:hAnsi="宋体" w:cs="宋体"/>
                <w:b/>
                <w:color w:val="auto"/>
                <w:kern w:val="0"/>
                <w:sz w:val="32"/>
                <w:szCs w:val="32"/>
                <w:highlight w:val="none"/>
              </w:rPr>
            </w:pPr>
          </w:p>
        </w:tc>
      </w:tr>
      <w:tr w14:paraId="71C8D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5FD82D3B">
            <w:pPr>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3683" w:type="dxa"/>
            <w:noWrap w:val="0"/>
            <w:vAlign w:val="top"/>
          </w:tcPr>
          <w:p w14:paraId="09237B65">
            <w:pPr>
              <w:jc w:val="center"/>
              <w:rPr>
                <w:rFonts w:ascii="宋体" w:hAnsi="宋体" w:cs="宋体"/>
                <w:b/>
                <w:color w:val="auto"/>
                <w:kern w:val="0"/>
                <w:sz w:val="32"/>
                <w:szCs w:val="32"/>
                <w:highlight w:val="none"/>
              </w:rPr>
            </w:pPr>
          </w:p>
        </w:tc>
        <w:tc>
          <w:tcPr>
            <w:tcW w:w="3546" w:type="dxa"/>
            <w:noWrap w:val="0"/>
            <w:vAlign w:val="top"/>
          </w:tcPr>
          <w:p w14:paraId="329FCA6B">
            <w:pPr>
              <w:jc w:val="center"/>
              <w:rPr>
                <w:rFonts w:ascii="宋体" w:hAnsi="宋体" w:cs="宋体"/>
                <w:b/>
                <w:color w:val="auto"/>
                <w:kern w:val="0"/>
                <w:sz w:val="32"/>
                <w:szCs w:val="32"/>
                <w:highlight w:val="none"/>
              </w:rPr>
            </w:pPr>
          </w:p>
        </w:tc>
        <w:tc>
          <w:tcPr>
            <w:tcW w:w="1276" w:type="dxa"/>
            <w:noWrap w:val="0"/>
            <w:vAlign w:val="top"/>
          </w:tcPr>
          <w:p w14:paraId="0072ED77">
            <w:pPr>
              <w:jc w:val="center"/>
              <w:rPr>
                <w:rFonts w:ascii="宋体" w:hAnsi="宋体" w:cs="宋体"/>
                <w:b/>
                <w:color w:val="auto"/>
                <w:kern w:val="0"/>
                <w:sz w:val="32"/>
                <w:szCs w:val="32"/>
                <w:highlight w:val="none"/>
              </w:rPr>
            </w:pPr>
          </w:p>
        </w:tc>
      </w:tr>
      <w:tr w14:paraId="6DCE8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noWrap w:val="0"/>
            <w:vAlign w:val="top"/>
          </w:tcPr>
          <w:p w14:paraId="5263DCAD">
            <w:pPr>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3683" w:type="dxa"/>
            <w:noWrap w:val="0"/>
            <w:vAlign w:val="top"/>
          </w:tcPr>
          <w:p w14:paraId="7C7DA12C">
            <w:pPr>
              <w:jc w:val="center"/>
              <w:rPr>
                <w:rFonts w:ascii="宋体" w:hAnsi="宋体" w:cs="宋体"/>
                <w:b/>
                <w:color w:val="auto"/>
                <w:kern w:val="0"/>
                <w:sz w:val="32"/>
                <w:szCs w:val="32"/>
                <w:highlight w:val="none"/>
              </w:rPr>
            </w:pPr>
          </w:p>
        </w:tc>
        <w:tc>
          <w:tcPr>
            <w:tcW w:w="3546" w:type="dxa"/>
            <w:noWrap w:val="0"/>
            <w:vAlign w:val="top"/>
          </w:tcPr>
          <w:p w14:paraId="4653C107">
            <w:pPr>
              <w:jc w:val="center"/>
              <w:rPr>
                <w:rFonts w:ascii="宋体" w:hAnsi="宋体" w:cs="宋体"/>
                <w:b/>
                <w:color w:val="auto"/>
                <w:kern w:val="0"/>
                <w:sz w:val="32"/>
                <w:szCs w:val="32"/>
                <w:highlight w:val="none"/>
              </w:rPr>
            </w:pPr>
          </w:p>
        </w:tc>
        <w:tc>
          <w:tcPr>
            <w:tcW w:w="1276" w:type="dxa"/>
            <w:noWrap w:val="0"/>
            <w:vAlign w:val="top"/>
          </w:tcPr>
          <w:p w14:paraId="263A593A">
            <w:pPr>
              <w:jc w:val="center"/>
              <w:rPr>
                <w:rFonts w:ascii="宋体" w:hAnsi="宋体" w:cs="宋体"/>
                <w:b/>
                <w:color w:val="auto"/>
                <w:kern w:val="0"/>
                <w:sz w:val="32"/>
                <w:szCs w:val="32"/>
                <w:highlight w:val="none"/>
              </w:rPr>
            </w:pPr>
          </w:p>
        </w:tc>
      </w:tr>
    </w:tbl>
    <w:p w14:paraId="04E9B6F7">
      <w:pPr>
        <w:jc w:val="left"/>
        <w:rPr>
          <w:rFonts w:ascii="宋体" w:hAnsi="宋体" w:cs="宋体"/>
          <w:color w:val="auto"/>
          <w:kern w:val="0"/>
          <w:sz w:val="24"/>
          <w:highlight w:val="none"/>
        </w:rPr>
      </w:pPr>
      <w:r>
        <w:rPr>
          <w:rFonts w:hint="eastAsia" w:ascii="宋体" w:hAnsi="宋体" w:cs="宋体"/>
          <w:color w:val="auto"/>
          <w:kern w:val="0"/>
          <w:sz w:val="24"/>
          <w:highlight w:val="none"/>
        </w:rPr>
        <w:t>投标人保证：除商务技术偏离表列出的偏离外，投标人响应招标文件的全部要求</w:t>
      </w:r>
    </w:p>
    <w:p w14:paraId="5C51D043">
      <w:pPr>
        <w:jc w:val="center"/>
        <w:rPr>
          <w:rFonts w:ascii="宋体" w:hAnsi="宋体" w:cs="宋体"/>
          <w:b/>
          <w:color w:val="auto"/>
          <w:kern w:val="0"/>
          <w:sz w:val="32"/>
          <w:szCs w:val="32"/>
          <w:highlight w:val="none"/>
        </w:rPr>
      </w:pPr>
    </w:p>
    <w:p w14:paraId="44DE7230">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39DB5D3E">
      <w:pPr>
        <w:ind w:firstLine="1911" w:firstLineChars="595"/>
        <w:rPr>
          <w:rFonts w:ascii="宋体" w:hAnsi="宋体" w:cs="宋体"/>
          <w:b/>
          <w:bCs/>
          <w:color w:val="auto"/>
          <w:sz w:val="32"/>
          <w:szCs w:val="32"/>
          <w:highlight w:val="none"/>
        </w:rPr>
      </w:pPr>
    </w:p>
    <w:p w14:paraId="42556B72">
      <w:pPr>
        <w:ind w:firstLine="1911" w:firstLineChars="595"/>
        <w:rPr>
          <w:rFonts w:ascii="宋体" w:hAnsi="宋体" w:cs="宋体"/>
          <w:b/>
          <w:bCs/>
          <w:color w:val="auto"/>
          <w:sz w:val="32"/>
          <w:szCs w:val="32"/>
          <w:highlight w:val="none"/>
        </w:rPr>
      </w:pPr>
    </w:p>
    <w:p w14:paraId="16BF3C02">
      <w:pPr>
        <w:pStyle w:val="5"/>
        <w:bidi w:val="0"/>
        <w:rPr>
          <w:rFonts w:hint="eastAsia" w:ascii="宋体" w:hAnsi="宋体" w:cs="宋体"/>
          <w:b/>
          <w:bCs/>
          <w:color w:val="auto"/>
          <w:sz w:val="32"/>
          <w:szCs w:val="32"/>
          <w:highlight w:val="none"/>
        </w:rPr>
        <w:sectPr>
          <w:headerReference r:id="rId17" w:type="first"/>
          <w:footerReference r:id="rId19" w:type="first"/>
          <w:headerReference r:id="rId16" w:type="default"/>
          <w:footerReference r:id="rId18"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0A36A9FE">
      <w:pPr>
        <w:pStyle w:val="5"/>
        <w:bidi w:val="0"/>
        <w:rPr>
          <w:rFonts w:ascii="宋体" w:hAnsi="宋体" w:cs="宋体"/>
          <w:b/>
          <w:color w:val="auto"/>
          <w:kern w:val="0"/>
          <w:sz w:val="32"/>
          <w:szCs w:val="32"/>
          <w:highlight w:val="none"/>
        </w:rPr>
      </w:pPr>
      <w:r>
        <w:rPr>
          <w:rFonts w:hint="eastAsia" w:ascii="宋体" w:hAnsi="宋体" w:cs="宋体"/>
          <w:b/>
          <w:bCs/>
          <w:color w:val="auto"/>
          <w:sz w:val="32"/>
          <w:szCs w:val="32"/>
          <w:highlight w:val="none"/>
        </w:rPr>
        <w:t>八</w:t>
      </w:r>
      <w:r>
        <w:rPr>
          <w:rFonts w:hint="eastAsia" w:ascii="宋体" w:hAnsi="宋体" w:cs="宋体"/>
          <w:b/>
          <w:color w:val="auto"/>
          <w:kern w:val="0"/>
          <w:sz w:val="32"/>
          <w:szCs w:val="32"/>
          <w:highlight w:val="none"/>
        </w:rPr>
        <w:t>、</w:t>
      </w:r>
      <w:r>
        <w:rPr>
          <w:rFonts w:hint="eastAsia" w:ascii="宋体" w:hAnsi="宋体" w:cs="宋体"/>
          <w:b/>
          <w:color w:val="auto"/>
          <w:kern w:val="0"/>
          <w:sz w:val="32"/>
          <w:szCs w:val="32"/>
          <w:highlight w:val="none"/>
          <w:lang w:val="zh-CN"/>
        </w:rPr>
        <w:t>政府采购供应商廉洁自律承诺书</w:t>
      </w:r>
    </w:p>
    <w:p w14:paraId="1652182D">
      <w:pPr>
        <w:snapToGrid w:val="0"/>
        <w:spacing w:line="360" w:lineRule="auto"/>
        <w:rPr>
          <w:rFonts w:ascii="宋体" w:hAnsi="宋体" w:cs="宋体"/>
          <w:color w:val="auto"/>
          <w:sz w:val="24"/>
          <w:highlight w:val="none"/>
        </w:rPr>
      </w:pPr>
    </w:p>
    <w:p w14:paraId="05403CC5">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浙江省生态环境厅</w:t>
      </w:r>
      <w:r>
        <w:rPr>
          <w:rFonts w:hint="eastAsia" w:ascii="宋体" w:hAnsi="宋体" w:cs="宋体"/>
          <w:color w:val="auto"/>
          <w:sz w:val="24"/>
          <w:highlight w:val="none"/>
        </w:rPr>
        <w:t>、浙江正淏招标代理有限公司</w:t>
      </w:r>
      <w:r>
        <w:rPr>
          <w:rFonts w:hint="eastAsia" w:ascii="宋体" w:hAnsi="宋体" w:cs="宋体"/>
          <w:color w:val="auto"/>
          <w:kern w:val="0"/>
          <w:sz w:val="24"/>
          <w:highlight w:val="none"/>
          <w:lang w:val="zh-CN"/>
        </w:rPr>
        <w:t>：</w:t>
      </w:r>
    </w:p>
    <w:p w14:paraId="2755E1F4">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我单位响应你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项目招标要求参加投标。在这次投标过程中和中标后，我们将严格遵守国家法律法规要求，并郑重承诺：</w:t>
      </w:r>
    </w:p>
    <w:p w14:paraId="67B6CAE4">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一、不向项目有关人员及部门赠送礼金礼物、有价证券、回扣以及中介费、介绍费、咨询费等好处费； </w:t>
      </w:r>
    </w:p>
    <w:p w14:paraId="5242D0E9">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二、不为项目有关人员及部门报销应由你方单位或个人支付的费用； </w:t>
      </w:r>
    </w:p>
    <w:p w14:paraId="38641438">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三、不向项目有关人员及部门提供有可能影响公正的宴请和健身娱乐等活动； </w:t>
      </w:r>
    </w:p>
    <w:p w14:paraId="4EA053A4">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四、不为项目有关人员及部门出国（境）、旅游等提供方便；</w:t>
      </w:r>
    </w:p>
    <w:p w14:paraId="786BEFF7">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五、不为项目有关人员个人装修住房、婚丧嫁娶、配偶子女工作安排等提供</w:t>
      </w:r>
    </w:p>
    <w:p w14:paraId="1EE31F5B">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好处；</w:t>
      </w:r>
    </w:p>
    <w:p w14:paraId="4C9BDD51">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六、严格遵守《</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政府采购法》《</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招标投标</w:t>
      </w:r>
    </w:p>
    <w:p w14:paraId="707AB40F">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法》</w:t>
      </w:r>
      <w:r>
        <w:rPr>
          <w:rFonts w:hint="eastAsia" w:ascii="宋体" w:hAnsi="宋体" w:cs="宋体"/>
          <w:color w:val="auto"/>
          <w:sz w:val="24"/>
          <w:highlight w:val="none"/>
          <w:lang w:val="zh-CN"/>
        </w:rPr>
        <w:t>《中华人民共和国民法典》</w:t>
      </w:r>
      <w:r>
        <w:rPr>
          <w:rFonts w:hint="eastAsia" w:ascii="宋体" w:hAnsi="宋体" w:cs="宋体"/>
          <w:color w:val="auto"/>
          <w:kern w:val="0"/>
          <w:sz w:val="24"/>
          <w:highlight w:val="none"/>
          <w:lang w:val="zh-CN"/>
        </w:rPr>
        <w:t xml:space="preserve">等法律法规，诚实守信，合法经营，坚决抵制各种违法违纪行为。 </w:t>
      </w:r>
    </w:p>
    <w:p w14:paraId="71307ADB">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如违反上述承诺，你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有权立即取消我单位投标、中标或在建项目的建设资格，有权拒绝我单位在一定时期内进入你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进行项目建设或其他经营活动，并通报市财政局。由此引起的相应损失均由我单位承担。</w:t>
      </w:r>
    </w:p>
    <w:p w14:paraId="06474B0A">
      <w:pPr>
        <w:autoSpaceDE w:val="0"/>
        <w:autoSpaceDN w:val="0"/>
        <w:spacing w:line="360" w:lineRule="auto"/>
        <w:ind w:left="2"/>
        <w:jc w:val="left"/>
        <w:rPr>
          <w:rFonts w:ascii="宋体" w:hAnsi="宋体" w:cs="宋体"/>
          <w:color w:val="auto"/>
          <w:kern w:val="0"/>
          <w:sz w:val="24"/>
          <w:highlight w:val="none"/>
          <w:lang w:val="zh-CN"/>
        </w:rPr>
      </w:pPr>
    </w:p>
    <w:p w14:paraId="72B09200">
      <w:pPr>
        <w:autoSpaceDE w:val="0"/>
        <w:autoSpaceDN w:val="0"/>
        <w:spacing w:line="360" w:lineRule="auto"/>
        <w:ind w:left="2"/>
        <w:jc w:val="left"/>
        <w:rPr>
          <w:rFonts w:ascii="宋体" w:hAnsi="宋体" w:cs="宋体"/>
          <w:color w:val="auto"/>
          <w:kern w:val="0"/>
          <w:sz w:val="24"/>
          <w:highlight w:val="none"/>
          <w:lang w:val="zh-CN"/>
        </w:rPr>
      </w:pPr>
    </w:p>
    <w:p w14:paraId="13D37BCE">
      <w:pPr>
        <w:autoSpaceDE w:val="0"/>
        <w:autoSpaceDN w:val="0"/>
        <w:spacing w:line="360" w:lineRule="auto"/>
        <w:ind w:left="2"/>
        <w:jc w:val="left"/>
        <w:rPr>
          <w:rFonts w:ascii="宋体" w:hAnsi="宋体" w:cs="宋体"/>
          <w:color w:val="auto"/>
          <w:kern w:val="0"/>
          <w:sz w:val="24"/>
          <w:highlight w:val="none"/>
          <w:lang w:val="zh-CN"/>
        </w:rPr>
      </w:pPr>
    </w:p>
    <w:p w14:paraId="336B1593">
      <w:pPr>
        <w:autoSpaceDE w:val="0"/>
        <w:autoSpaceDN w:val="0"/>
        <w:spacing w:line="360" w:lineRule="auto"/>
        <w:ind w:left="2" w:leftChars="1" w:right="1120" w:firstLine="4560" w:firstLineChars="19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投标人名称（</w:t>
      </w:r>
      <w:r>
        <w:rPr>
          <w:rFonts w:hint="eastAsia" w:ascii="宋体" w:hAnsi="宋体" w:cs="宋体"/>
          <w:color w:val="auto"/>
          <w:sz w:val="24"/>
          <w:highlight w:val="none"/>
        </w:rPr>
        <w:t>电子签名</w:t>
      </w:r>
      <w:r>
        <w:rPr>
          <w:rFonts w:hint="eastAsia" w:ascii="宋体" w:hAnsi="宋体" w:cs="宋体"/>
          <w:color w:val="auto"/>
          <w:kern w:val="0"/>
          <w:sz w:val="24"/>
          <w:highlight w:val="none"/>
          <w:lang w:val="zh-CN"/>
        </w:rPr>
        <w:t xml:space="preserve">）：                                                                                                                                                                                                               </w:t>
      </w:r>
    </w:p>
    <w:p w14:paraId="33F54EEA">
      <w:pPr>
        <w:spacing w:line="360" w:lineRule="auto"/>
        <w:ind w:left="4620" w:leftChars="2200"/>
        <w:rPr>
          <w:rFonts w:ascii="宋体" w:hAnsi="宋体" w:cs="宋体"/>
          <w:color w:val="auto"/>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 xml:space="preserve">   年   月   日</w:t>
      </w:r>
    </w:p>
    <w:p w14:paraId="251D4271">
      <w:pPr>
        <w:spacing w:line="360" w:lineRule="auto"/>
        <w:jc w:val="center"/>
        <w:rPr>
          <w:rFonts w:ascii="宋体" w:hAnsi="宋体" w:cs="宋体"/>
          <w:b/>
          <w:bCs/>
          <w:color w:val="auto"/>
          <w:sz w:val="24"/>
          <w:highlight w:val="none"/>
        </w:rPr>
      </w:pPr>
    </w:p>
    <w:p w14:paraId="2E789123">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1F1DE36C">
      <w:pPr>
        <w:spacing w:line="360" w:lineRule="auto"/>
        <w:jc w:val="center"/>
        <w:rPr>
          <w:rFonts w:ascii="宋体" w:hAnsi="宋体" w:cs="宋体"/>
          <w:b/>
          <w:bCs/>
          <w:color w:val="auto"/>
          <w:sz w:val="24"/>
          <w:highlight w:val="none"/>
        </w:rPr>
        <w:sectPr>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2A84F046">
      <w:pPr>
        <w:pStyle w:val="4"/>
        <w:bidi w:val="0"/>
      </w:pPr>
      <w:r>
        <w:rPr>
          <w:rFonts w:hint="eastAsia"/>
        </w:rPr>
        <w:t>报价文件部分</w:t>
      </w:r>
    </w:p>
    <w:p w14:paraId="06845D15">
      <w:pPr>
        <w:spacing w:line="360" w:lineRule="auto"/>
        <w:jc w:val="center"/>
        <w:outlineLvl w:val="9"/>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3DDFDFB2">
      <w:pPr>
        <w:spacing w:line="360" w:lineRule="auto"/>
        <w:jc w:val="center"/>
        <w:outlineLvl w:val="9"/>
        <w:rPr>
          <w:rFonts w:ascii="宋体" w:hAnsi="宋体" w:cs="宋体"/>
          <w:b/>
          <w:color w:val="auto"/>
          <w:kern w:val="0"/>
          <w:sz w:val="36"/>
          <w:szCs w:val="36"/>
          <w:highlight w:val="none"/>
        </w:rPr>
      </w:pPr>
    </w:p>
    <w:p w14:paraId="46EE4240">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（1）开标一览表（报价表）………………………………………………………（页码）</w:t>
      </w:r>
    </w:p>
    <w:p w14:paraId="1F97298D">
      <w:pPr>
        <w:snapToGrid w:val="0"/>
        <w:spacing w:line="360" w:lineRule="auto"/>
        <w:ind w:right="480"/>
        <w:jc w:val="center"/>
        <w:rPr>
          <w:rFonts w:ascii="宋体" w:hAnsi="宋体" w:cs="宋体"/>
          <w:b/>
          <w:color w:val="auto"/>
          <w:kern w:val="0"/>
          <w:sz w:val="32"/>
          <w:szCs w:val="32"/>
          <w:highlight w:val="none"/>
        </w:rPr>
      </w:pPr>
    </w:p>
    <w:p w14:paraId="52E1AFD7">
      <w:pPr>
        <w:snapToGrid w:val="0"/>
        <w:spacing w:line="360" w:lineRule="auto"/>
        <w:ind w:right="480"/>
        <w:jc w:val="center"/>
        <w:rPr>
          <w:rFonts w:ascii="宋体" w:hAnsi="宋体" w:cs="宋体"/>
          <w:b/>
          <w:color w:val="auto"/>
          <w:kern w:val="0"/>
          <w:sz w:val="32"/>
          <w:szCs w:val="32"/>
          <w:highlight w:val="none"/>
        </w:rPr>
      </w:pPr>
    </w:p>
    <w:p w14:paraId="0C7F5A13">
      <w:pPr>
        <w:snapToGrid w:val="0"/>
        <w:spacing w:line="360" w:lineRule="auto"/>
        <w:ind w:right="480"/>
        <w:jc w:val="center"/>
        <w:rPr>
          <w:rFonts w:ascii="宋体" w:hAnsi="宋体" w:cs="宋体"/>
          <w:b/>
          <w:color w:val="auto"/>
          <w:kern w:val="0"/>
          <w:sz w:val="32"/>
          <w:szCs w:val="32"/>
          <w:highlight w:val="none"/>
        </w:rPr>
      </w:pPr>
    </w:p>
    <w:p w14:paraId="10A28EB0">
      <w:pPr>
        <w:snapToGrid w:val="0"/>
        <w:spacing w:line="360" w:lineRule="auto"/>
        <w:ind w:right="480"/>
        <w:jc w:val="center"/>
        <w:rPr>
          <w:rFonts w:ascii="宋体" w:hAnsi="宋体" w:cs="宋体"/>
          <w:b/>
          <w:color w:val="auto"/>
          <w:kern w:val="0"/>
          <w:sz w:val="32"/>
          <w:szCs w:val="32"/>
          <w:highlight w:val="none"/>
        </w:rPr>
      </w:pPr>
    </w:p>
    <w:p w14:paraId="41C1CA35">
      <w:pPr>
        <w:snapToGrid w:val="0"/>
        <w:spacing w:line="360" w:lineRule="auto"/>
        <w:ind w:right="480"/>
        <w:jc w:val="center"/>
        <w:rPr>
          <w:rFonts w:ascii="宋体" w:hAnsi="宋体" w:cs="宋体"/>
          <w:b/>
          <w:color w:val="auto"/>
          <w:kern w:val="0"/>
          <w:sz w:val="32"/>
          <w:szCs w:val="32"/>
          <w:highlight w:val="none"/>
        </w:rPr>
      </w:pPr>
    </w:p>
    <w:p w14:paraId="40890196">
      <w:pPr>
        <w:snapToGrid w:val="0"/>
        <w:spacing w:line="360" w:lineRule="auto"/>
        <w:ind w:right="480"/>
        <w:jc w:val="center"/>
        <w:rPr>
          <w:rFonts w:ascii="宋体" w:hAnsi="宋体" w:cs="宋体"/>
          <w:b/>
          <w:color w:val="auto"/>
          <w:kern w:val="0"/>
          <w:sz w:val="32"/>
          <w:szCs w:val="32"/>
          <w:highlight w:val="none"/>
        </w:rPr>
      </w:pPr>
    </w:p>
    <w:p w14:paraId="3898C461">
      <w:pPr>
        <w:snapToGrid w:val="0"/>
        <w:spacing w:line="360" w:lineRule="auto"/>
        <w:ind w:right="480"/>
        <w:jc w:val="center"/>
        <w:rPr>
          <w:rFonts w:ascii="宋体" w:hAnsi="宋体" w:cs="宋体"/>
          <w:b/>
          <w:color w:val="auto"/>
          <w:kern w:val="0"/>
          <w:sz w:val="32"/>
          <w:szCs w:val="32"/>
          <w:highlight w:val="none"/>
        </w:rPr>
      </w:pPr>
    </w:p>
    <w:p w14:paraId="25F57726">
      <w:pPr>
        <w:snapToGrid w:val="0"/>
        <w:spacing w:line="360" w:lineRule="auto"/>
        <w:ind w:right="480"/>
        <w:jc w:val="center"/>
        <w:rPr>
          <w:rFonts w:ascii="宋体" w:hAnsi="宋体" w:cs="宋体"/>
          <w:b/>
          <w:color w:val="auto"/>
          <w:kern w:val="0"/>
          <w:sz w:val="32"/>
          <w:szCs w:val="32"/>
          <w:highlight w:val="none"/>
        </w:rPr>
      </w:pPr>
    </w:p>
    <w:p w14:paraId="4758154D">
      <w:pPr>
        <w:snapToGrid w:val="0"/>
        <w:spacing w:line="360" w:lineRule="auto"/>
        <w:ind w:right="480"/>
        <w:jc w:val="center"/>
        <w:rPr>
          <w:rFonts w:ascii="宋体" w:hAnsi="宋体" w:cs="宋体"/>
          <w:b/>
          <w:color w:val="auto"/>
          <w:kern w:val="0"/>
          <w:sz w:val="32"/>
          <w:szCs w:val="32"/>
          <w:highlight w:val="none"/>
        </w:rPr>
      </w:pPr>
    </w:p>
    <w:p w14:paraId="2A424ABB">
      <w:pPr>
        <w:snapToGrid w:val="0"/>
        <w:spacing w:line="360" w:lineRule="auto"/>
        <w:ind w:right="480"/>
        <w:jc w:val="center"/>
        <w:rPr>
          <w:rFonts w:ascii="宋体" w:hAnsi="宋体" w:cs="宋体"/>
          <w:b/>
          <w:color w:val="auto"/>
          <w:kern w:val="0"/>
          <w:sz w:val="32"/>
          <w:szCs w:val="32"/>
          <w:highlight w:val="none"/>
        </w:rPr>
      </w:pPr>
    </w:p>
    <w:p w14:paraId="242225FE">
      <w:pPr>
        <w:snapToGrid w:val="0"/>
        <w:spacing w:line="360" w:lineRule="auto"/>
        <w:ind w:right="480"/>
        <w:jc w:val="center"/>
        <w:rPr>
          <w:rFonts w:ascii="宋体" w:hAnsi="宋体" w:cs="宋体"/>
          <w:b/>
          <w:color w:val="auto"/>
          <w:kern w:val="0"/>
          <w:sz w:val="32"/>
          <w:szCs w:val="32"/>
          <w:highlight w:val="none"/>
        </w:rPr>
      </w:pPr>
    </w:p>
    <w:p w14:paraId="6668EC3F">
      <w:pPr>
        <w:snapToGrid w:val="0"/>
        <w:spacing w:line="360" w:lineRule="auto"/>
        <w:ind w:right="480"/>
        <w:jc w:val="center"/>
        <w:rPr>
          <w:rFonts w:ascii="宋体" w:hAnsi="宋体" w:cs="宋体"/>
          <w:b/>
          <w:color w:val="auto"/>
          <w:kern w:val="0"/>
          <w:sz w:val="32"/>
          <w:szCs w:val="32"/>
          <w:highlight w:val="none"/>
        </w:rPr>
      </w:pPr>
    </w:p>
    <w:p w14:paraId="4C2C44BE">
      <w:pPr>
        <w:snapToGrid w:val="0"/>
        <w:spacing w:line="360" w:lineRule="auto"/>
        <w:ind w:right="480"/>
        <w:jc w:val="center"/>
        <w:rPr>
          <w:rFonts w:ascii="宋体" w:hAnsi="宋体" w:cs="宋体"/>
          <w:b/>
          <w:color w:val="auto"/>
          <w:kern w:val="0"/>
          <w:sz w:val="32"/>
          <w:szCs w:val="32"/>
          <w:highlight w:val="none"/>
        </w:rPr>
      </w:pPr>
    </w:p>
    <w:p w14:paraId="538C531E">
      <w:pPr>
        <w:snapToGrid w:val="0"/>
        <w:spacing w:line="360" w:lineRule="auto"/>
        <w:ind w:right="480"/>
        <w:jc w:val="center"/>
        <w:rPr>
          <w:rFonts w:ascii="宋体" w:hAnsi="宋体" w:cs="宋体"/>
          <w:b/>
          <w:color w:val="auto"/>
          <w:kern w:val="0"/>
          <w:sz w:val="32"/>
          <w:szCs w:val="32"/>
          <w:highlight w:val="none"/>
        </w:rPr>
      </w:pPr>
    </w:p>
    <w:p w14:paraId="7627420C">
      <w:pPr>
        <w:snapToGrid w:val="0"/>
        <w:spacing w:line="360" w:lineRule="auto"/>
        <w:ind w:right="480"/>
        <w:jc w:val="center"/>
        <w:rPr>
          <w:rFonts w:ascii="宋体" w:hAnsi="宋体" w:cs="宋体"/>
          <w:b/>
          <w:color w:val="auto"/>
          <w:kern w:val="0"/>
          <w:sz w:val="32"/>
          <w:szCs w:val="32"/>
          <w:highlight w:val="none"/>
        </w:rPr>
      </w:pPr>
    </w:p>
    <w:p w14:paraId="3F67BD7C">
      <w:pPr>
        <w:pStyle w:val="24"/>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sectPr>
          <w:headerReference r:id="rId21" w:type="first"/>
          <w:footerReference r:id="rId23" w:type="first"/>
          <w:headerReference r:id="rId20" w:type="default"/>
          <w:footerReference r:id="rId22" w:type="default"/>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1A7462B3">
      <w:pPr>
        <w:pStyle w:val="24"/>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一、开标一览表（报价表）</w:t>
      </w:r>
    </w:p>
    <w:p w14:paraId="0716A73E">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浙江省生态环境厅</w:t>
      </w:r>
      <w:r>
        <w:rPr>
          <w:rFonts w:hint="eastAsia" w:ascii="宋体" w:hAnsi="宋体" w:cs="宋体"/>
          <w:color w:val="auto"/>
          <w:sz w:val="24"/>
          <w:highlight w:val="none"/>
        </w:rPr>
        <w:t>、浙江正淏招标代理有限公司</w:t>
      </w:r>
      <w:r>
        <w:rPr>
          <w:rFonts w:hint="eastAsia" w:ascii="宋体" w:hAnsi="宋体" w:cs="宋体"/>
          <w:color w:val="auto"/>
          <w:kern w:val="0"/>
          <w:sz w:val="24"/>
          <w:highlight w:val="none"/>
          <w:lang w:val="zh-CN"/>
        </w:rPr>
        <w:t>：</w:t>
      </w:r>
    </w:p>
    <w:p w14:paraId="49AA0264">
      <w:pPr>
        <w:snapToGrid w:val="0"/>
        <w:spacing w:line="360" w:lineRule="auto"/>
        <w:ind w:firstLine="482"/>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highlight w:val="none"/>
          <w:lang w:eastAsia="zh-CN"/>
        </w:rPr>
        <w:t>浙江省生态环境厅“五水共治”2024年度颁奖奖品项目</w:t>
      </w:r>
      <w:r>
        <w:rPr>
          <w:rFonts w:hint="eastAsia" w:ascii="宋体" w:hAnsi="宋体" w:cs="宋体"/>
          <w:color w:val="auto"/>
          <w:kern w:val="0"/>
          <w:sz w:val="24"/>
          <w:highlight w:val="none"/>
          <w:lang w:val="zh-CN"/>
        </w:rPr>
        <w:t>【招标编号：</w:t>
      </w:r>
      <w:r>
        <w:rPr>
          <w:rFonts w:hint="eastAsia" w:ascii="宋体" w:hAnsi="宋体" w:cs="宋体"/>
          <w:color w:val="auto"/>
          <w:sz w:val="24"/>
          <w:highlight w:val="none"/>
          <w:lang w:eastAsia="zh-CN"/>
        </w:rPr>
        <w:t>ZHDL2025-STHJTlyc-01</w:t>
      </w:r>
      <w:r>
        <w:rPr>
          <w:rFonts w:hint="eastAsia" w:ascii="宋体" w:hAnsi="宋体" w:cs="宋体"/>
          <w:color w:val="auto"/>
          <w:sz w:val="24"/>
          <w:highlight w:val="none"/>
        </w:rPr>
        <w:t>】的实施</w:t>
      </w:r>
      <w:r>
        <w:rPr>
          <w:rFonts w:hint="eastAsia" w:ascii="宋体" w:hAnsi="宋体" w:cs="宋体"/>
          <w:color w:val="auto"/>
          <w:kern w:val="0"/>
          <w:sz w:val="24"/>
          <w:highlight w:val="none"/>
          <w:lang w:val="zh-CN"/>
        </w:rPr>
        <w:t>。</w:t>
      </w:r>
    </w:p>
    <w:p w14:paraId="2CE977B8">
      <w:pPr>
        <w:spacing w:line="360" w:lineRule="auto"/>
        <w:jc w:val="center"/>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开标一览表（报价表）(单位均为人民币元)</w:t>
      </w:r>
    </w:p>
    <w:tbl>
      <w:tblPr>
        <w:tblStyle w:val="1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35038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noWrap w:val="0"/>
            <w:vAlign w:val="center"/>
          </w:tcPr>
          <w:p w14:paraId="63BA09E0">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417" w:type="dxa"/>
            <w:noWrap w:val="0"/>
            <w:vAlign w:val="center"/>
          </w:tcPr>
          <w:p w14:paraId="704522AE">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1843" w:type="dxa"/>
            <w:noWrap w:val="0"/>
            <w:vAlign w:val="top"/>
          </w:tcPr>
          <w:p w14:paraId="790F4AFF">
            <w:pPr>
              <w:spacing w:line="360" w:lineRule="auto"/>
              <w:jc w:val="center"/>
              <w:rPr>
                <w:rFonts w:ascii="宋体" w:hAnsi="宋体" w:cs="宋体"/>
                <w:b/>
                <w:color w:val="auto"/>
                <w:sz w:val="24"/>
                <w:highlight w:val="none"/>
              </w:rPr>
            </w:pPr>
          </w:p>
          <w:p w14:paraId="13CC67C8">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品牌（如果有）</w:t>
            </w:r>
          </w:p>
        </w:tc>
        <w:tc>
          <w:tcPr>
            <w:tcW w:w="3118" w:type="dxa"/>
            <w:noWrap w:val="0"/>
            <w:vAlign w:val="center"/>
          </w:tcPr>
          <w:p w14:paraId="2AB0B862">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规格型号</w:t>
            </w:r>
          </w:p>
        </w:tc>
        <w:tc>
          <w:tcPr>
            <w:tcW w:w="993" w:type="dxa"/>
            <w:noWrap w:val="0"/>
            <w:vAlign w:val="center"/>
          </w:tcPr>
          <w:p w14:paraId="11F908A1">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数量</w:t>
            </w:r>
          </w:p>
        </w:tc>
        <w:tc>
          <w:tcPr>
            <w:tcW w:w="1559" w:type="dxa"/>
            <w:noWrap w:val="0"/>
            <w:vAlign w:val="center"/>
          </w:tcPr>
          <w:p w14:paraId="7C3CE07C">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单价</w:t>
            </w:r>
          </w:p>
        </w:tc>
        <w:tc>
          <w:tcPr>
            <w:tcW w:w="1984" w:type="dxa"/>
            <w:noWrap w:val="0"/>
            <w:vAlign w:val="center"/>
          </w:tcPr>
          <w:p w14:paraId="56BA8035">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合计</w:t>
            </w:r>
          </w:p>
        </w:tc>
        <w:tc>
          <w:tcPr>
            <w:tcW w:w="3119" w:type="dxa"/>
            <w:noWrap w:val="0"/>
            <w:vAlign w:val="center"/>
          </w:tcPr>
          <w:p w14:paraId="6164BB97">
            <w:pPr>
              <w:spacing w:line="360" w:lineRule="auto"/>
              <w:jc w:val="center"/>
              <w:rPr>
                <w:rFonts w:ascii="宋体" w:hAnsi="宋体" w:cs="宋体"/>
                <w:b/>
                <w:color w:val="auto"/>
                <w:sz w:val="24"/>
                <w:highlight w:val="none"/>
              </w:rPr>
            </w:pPr>
          </w:p>
          <w:p w14:paraId="050EB3A2">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备注（如果有）</w:t>
            </w:r>
          </w:p>
          <w:p w14:paraId="1ED947B8">
            <w:pPr>
              <w:spacing w:line="360" w:lineRule="auto"/>
              <w:jc w:val="center"/>
              <w:rPr>
                <w:rFonts w:ascii="宋体" w:hAnsi="宋体" w:cs="宋体"/>
                <w:b/>
                <w:color w:val="auto"/>
                <w:sz w:val="24"/>
                <w:highlight w:val="none"/>
              </w:rPr>
            </w:pPr>
          </w:p>
        </w:tc>
      </w:tr>
      <w:tr w14:paraId="2C3E0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noWrap w:val="0"/>
            <w:vAlign w:val="center"/>
          </w:tcPr>
          <w:p w14:paraId="6DCF33C0">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417" w:type="dxa"/>
            <w:noWrap w:val="0"/>
            <w:vAlign w:val="center"/>
          </w:tcPr>
          <w:p w14:paraId="395C13E2">
            <w:pPr>
              <w:snapToGrid w:val="0"/>
              <w:spacing w:line="360" w:lineRule="auto"/>
              <w:jc w:val="center"/>
              <w:rPr>
                <w:rFonts w:ascii="宋体" w:hAnsi="宋体" w:cs="宋体"/>
                <w:color w:val="auto"/>
                <w:sz w:val="24"/>
                <w:highlight w:val="none"/>
              </w:rPr>
            </w:pPr>
          </w:p>
        </w:tc>
        <w:tc>
          <w:tcPr>
            <w:tcW w:w="1843" w:type="dxa"/>
            <w:noWrap w:val="0"/>
            <w:vAlign w:val="center"/>
          </w:tcPr>
          <w:p w14:paraId="034B3C10">
            <w:pPr>
              <w:snapToGrid w:val="0"/>
              <w:spacing w:line="360" w:lineRule="auto"/>
              <w:jc w:val="center"/>
              <w:rPr>
                <w:rFonts w:ascii="宋体" w:hAnsi="宋体" w:cs="宋体"/>
                <w:color w:val="auto"/>
                <w:sz w:val="24"/>
                <w:highlight w:val="none"/>
              </w:rPr>
            </w:pPr>
          </w:p>
        </w:tc>
        <w:tc>
          <w:tcPr>
            <w:tcW w:w="3118" w:type="dxa"/>
            <w:noWrap w:val="0"/>
            <w:vAlign w:val="center"/>
          </w:tcPr>
          <w:p w14:paraId="7C597904">
            <w:pPr>
              <w:snapToGrid w:val="0"/>
              <w:spacing w:line="360" w:lineRule="auto"/>
              <w:jc w:val="center"/>
              <w:rPr>
                <w:rFonts w:ascii="宋体" w:hAnsi="宋体" w:cs="宋体"/>
                <w:color w:val="auto"/>
                <w:sz w:val="24"/>
                <w:highlight w:val="none"/>
              </w:rPr>
            </w:pPr>
          </w:p>
        </w:tc>
        <w:tc>
          <w:tcPr>
            <w:tcW w:w="993" w:type="dxa"/>
            <w:noWrap w:val="0"/>
            <w:vAlign w:val="center"/>
          </w:tcPr>
          <w:p w14:paraId="590D92D0">
            <w:pPr>
              <w:snapToGrid w:val="0"/>
              <w:spacing w:line="360" w:lineRule="auto"/>
              <w:jc w:val="center"/>
              <w:rPr>
                <w:rFonts w:ascii="宋体" w:hAnsi="宋体" w:cs="宋体"/>
                <w:color w:val="auto"/>
                <w:sz w:val="24"/>
                <w:highlight w:val="none"/>
              </w:rPr>
            </w:pPr>
          </w:p>
        </w:tc>
        <w:tc>
          <w:tcPr>
            <w:tcW w:w="1559" w:type="dxa"/>
            <w:noWrap w:val="0"/>
            <w:vAlign w:val="center"/>
          </w:tcPr>
          <w:p w14:paraId="6021F4AA">
            <w:pPr>
              <w:spacing w:line="360" w:lineRule="auto"/>
              <w:jc w:val="center"/>
              <w:rPr>
                <w:rFonts w:ascii="宋体" w:hAnsi="宋体" w:cs="宋体"/>
                <w:color w:val="auto"/>
                <w:sz w:val="24"/>
                <w:highlight w:val="none"/>
              </w:rPr>
            </w:pPr>
          </w:p>
        </w:tc>
        <w:tc>
          <w:tcPr>
            <w:tcW w:w="1984" w:type="dxa"/>
            <w:noWrap w:val="0"/>
            <w:vAlign w:val="center"/>
          </w:tcPr>
          <w:p w14:paraId="327832EF">
            <w:pPr>
              <w:spacing w:line="360" w:lineRule="auto"/>
              <w:jc w:val="center"/>
              <w:rPr>
                <w:rFonts w:ascii="宋体" w:hAnsi="宋体" w:cs="宋体"/>
                <w:color w:val="auto"/>
                <w:sz w:val="24"/>
                <w:highlight w:val="none"/>
              </w:rPr>
            </w:pPr>
          </w:p>
        </w:tc>
        <w:tc>
          <w:tcPr>
            <w:tcW w:w="3119" w:type="dxa"/>
            <w:noWrap w:val="0"/>
            <w:vAlign w:val="center"/>
          </w:tcPr>
          <w:p w14:paraId="56B0FA0E">
            <w:pPr>
              <w:spacing w:line="360" w:lineRule="auto"/>
              <w:jc w:val="center"/>
              <w:rPr>
                <w:rFonts w:ascii="宋体" w:hAnsi="宋体" w:cs="宋体"/>
                <w:color w:val="auto"/>
                <w:sz w:val="24"/>
                <w:highlight w:val="none"/>
              </w:rPr>
            </w:pPr>
          </w:p>
        </w:tc>
      </w:tr>
      <w:tr w14:paraId="40E8D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noWrap w:val="0"/>
            <w:vAlign w:val="center"/>
          </w:tcPr>
          <w:p w14:paraId="7064D0E5">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417" w:type="dxa"/>
            <w:noWrap w:val="0"/>
            <w:vAlign w:val="center"/>
          </w:tcPr>
          <w:p w14:paraId="56C94647">
            <w:pPr>
              <w:snapToGrid w:val="0"/>
              <w:spacing w:line="360" w:lineRule="auto"/>
              <w:jc w:val="center"/>
              <w:rPr>
                <w:rFonts w:ascii="宋体" w:hAnsi="宋体" w:cs="宋体"/>
                <w:color w:val="auto"/>
                <w:sz w:val="24"/>
                <w:highlight w:val="none"/>
              </w:rPr>
            </w:pPr>
          </w:p>
        </w:tc>
        <w:tc>
          <w:tcPr>
            <w:tcW w:w="1843" w:type="dxa"/>
            <w:noWrap w:val="0"/>
            <w:vAlign w:val="center"/>
          </w:tcPr>
          <w:p w14:paraId="4583A5EA">
            <w:pPr>
              <w:snapToGrid w:val="0"/>
              <w:spacing w:line="360" w:lineRule="auto"/>
              <w:jc w:val="center"/>
              <w:rPr>
                <w:rFonts w:ascii="宋体" w:hAnsi="宋体" w:cs="宋体"/>
                <w:color w:val="auto"/>
                <w:sz w:val="24"/>
                <w:highlight w:val="none"/>
              </w:rPr>
            </w:pPr>
          </w:p>
        </w:tc>
        <w:tc>
          <w:tcPr>
            <w:tcW w:w="3118" w:type="dxa"/>
            <w:noWrap w:val="0"/>
            <w:vAlign w:val="center"/>
          </w:tcPr>
          <w:p w14:paraId="3803BFAC">
            <w:pPr>
              <w:snapToGrid w:val="0"/>
              <w:spacing w:line="360" w:lineRule="auto"/>
              <w:jc w:val="center"/>
              <w:rPr>
                <w:rFonts w:ascii="宋体" w:hAnsi="宋体" w:cs="宋体"/>
                <w:color w:val="auto"/>
                <w:sz w:val="24"/>
                <w:highlight w:val="none"/>
              </w:rPr>
            </w:pPr>
          </w:p>
        </w:tc>
        <w:tc>
          <w:tcPr>
            <w:tcW w:w="993" w:type="dxa"/>
            <w:noWrap w:val="0"/>
            <w:vAlign w:val="center"/>
          </w:tcPr>
          <w:p w14:paraId="706455CF">
            <w:pPr>
              <w:snapToGrid w:val="0"/>
              <w:spacing w:line="360" w:lineRule="auto"/>
              <w:jc w:val="center"/>
              <w:rPr>
                <w:rFonts w:ascii="宋体" w:hAnsi="宋体" w:cs="宋体"/>
                <w:color w:val="auto"/>
                <w:sz w:val="24"/>
                <w:highlight w:val="none"/>
              </w:rPr>
            </w:pPr>
          </w:p>
        </w:tc>
        <w:tc>
          <w:tcPr>
            <w:tcW w:w="1559" w:type="dxa"/>
            <w:noWrap w:val="0"/>
            <w:vAlign w:val="center"/>
          </w:tcPr>
          <w:p w14:paraId="2C758E44">
            <w:pPr>
              <w:spacing w:line="360" w:lineRule="auto"/>
              <w:jc w:val="center"/>
              <w:rPr>
                <w:rFonts w:ascii="宋体" w:hAnsi="宋体" w:cs="宋体"/>
                <w:color w:val="auto"/>
                <w:sz w:val="24"/>
                <w:highlight w:val="none"/>
              </w:rPr>
            </w:pPr>
          </w:p>
        </w:tc>
        <w:tc>
          <w:tcPr>
            <w:tcW w:w="1984" w:type="dxa"/>
            <w:noWrap w:val="0"/>
            <w:vAlign w:val="center"/>
          </w:tcPr>
          <w:p w14:paraId="7F0239AF">
            <w:pPr>
              <w:spacing w:line="360" w:lineRule="auto"/>
              <w:jc w:val="center"/>
              <w:rPr>
                <w:rFonts w:ascii="宋体" w:hAnsi="宋体" w:cs="宋体"/>
                <w:color w:val="auto"/>
                <w:sz w:val="24"/>
                <w:highlight w:val="none"/>
              </w:rPr>
            </w:pPr>
          </w:p>
        </w:tc>
        <w:tc>
          <w:tcPr>
            <w:tcW w:w="3119" w:type="dxa"/>
            <w:noWrap w:val="0"/>
            <w:vAlign w:val="center"/>
          </w:tcPr>
          <w:p w14:paraId="1F0FAF4D">
            <w:pPr>
              <w:spacing w:line="360" w:lineRule="auto"/>
              <w:jc w:val="center"/>
              <w:rPr>
                <w:rFonts w:ascii="宋体" w:hAnsi="宋体" w:cs="宋体"/>
                <w:color w:val="auto"/>
                <w:sz w:val="24"/>
                <w:highlight w:val="none"/>
              </w:rPr>
            </w:pPr>
          </w:p>
        </w:tc>
      </w:tr>
      <w:tr w14:paraId="42FC1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noWrap w:val="0"/>
            <w:vAlign w:val="center"/>
          </w:tcPr>
          <w:p w14:paraId="6D844D6C">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417" w:type="dxa"/>
            <w:noWrap w:val="0"/>
            <w:vAlign w:val="center"/>
          </w:tcPr>
          <w:p w14:paraId="590B5459">
            <w:pPr>
              <w:snapToGrid w:val="0"/>
              <w:spacing w:line="360" w:lineRule="auto"/>
              <w:jc w:val="center"/>
              <w:rPr>
                <w:rFonts w:ascii="宋体" w:hAnsi="宋体" w:cs="宋体"/>
                <w:color w:val="auto"/>
                <w:sz w:val="24"/>
                <w:highlight w:val="none"/>
              </w:rPr>
            </w:pPr>
          </w:p>
        </w:tc>
        <w:tc>
          <w:tcPr>
            <w:tcW w:w="1843" w:type="dxa"/>
            <w:noWrap w:val="0"/>
            <w:vAlign w:val="center"/>
          </w:tcPr>
          <w:p w14:paraId="67C4863F">
            <w:pPr>
              <w:snapToGrid w:val="0"/>
              <w:spacing w:line="360" w:lineRule="auto"/>
              <w:jc w:val="center"/>
              <w:rPr>
                <w:rFonts w:ascii="宋体" w:hAnsi="宋体" w:cs="宋体"/>
                <w:color w:val="auto"/>
                <w:sz w:val="24"/>
                <w:highlight w:val="none"/>
              </w:rPr>
            </w:pPr>
          </w:p>
        </w:tc>
        <w:tc>
          <w:tcPr>
            <w:tcW w:w="3118" w:type="dxa"/>
            <w:noWrap w:val="0"/>
            <w:vAlign w:val="center"/>
          </w:tcPr>
          <w:p w14:paraId="67C8F943">
            <w:pPr>
              <w:snapToGrid w:val="0"/>
              <w:spacing w:line="360" w:lineRule="auto"/>
              <w:jc w:val="center"/>
              <w:rPr>
                <w:rFonts w:ascii="宋体" w:hAnsi="宋体" w:cs="宋体"/>
                <w:color w:val="auto"/>
                <w:sz w:val="24"/>
                <w:highlight w:val="none"/>
              </w:rPr>
            </w:pPr>
          </w:p>
        </w:tc>
        <w:tc>
          <w:tcPr>
            <w:tcW w:w="993" w:type="dxa"/>
            <w:noWrap w:val="0"/>
            <w:vAlign w:val="center"/>
          </w:tcPr>
          <w:p w14:paraId="0A6C9018">
            <w:pPr>
              <w:snapToGrid w:val="0"/>
              <w:spacing w:line="360" w:lineRule="auto"/>
              <w:jc w:val="center"/>
              <w:rPr>
                <w:rFonts w:ascii="宋体" w:hAnsi="宋体" w:cs="宋体"/>
                <w:color w:val="auto"/>
                <w:sz w:val="24"/>
                <w:highlight w:val="none"/>
              </w:rPr>
            </w:pPr>
          </w:p>
        </w:tc>
        <w:tc>
          <w:tcPr>
            <w:tcW w:w="1559" w:type="dxa"/>
            <w:noWrap w:val="0"/>
            <w:vAlign w:val="center"/>
          </w:tcPr>
          <w:p w14:paraId="40594669">
            <w:pPr>
              <w:spacing w:line="360" w:lineRule="auto"/>
              <w:jc w:val="center"/>
              <w:rPr>
                <w:rFonts w:ascii="宋体" w:hAnsi="宋体" w:cs="宋体"/>
                <w:color w:val="auto"/>
                <w:sz w:val="24"/>
                <w:highlight w:val="none"/>
              </w:rPr>
            </w:pPr>
          </w:p>
        </w:tc>
        <w:tc>
          <w:tcPr>
            <w:tcW w:w="1984" w:type="dxa"/>
            <w:noWrap w:val="0"/>
            <w:vAlign w:val="center"/>
          </w:tcPr>
          <w:p w14:paraId="3B5659C9">
            <w:pPr>
              <w:spacing w:line="360" w:lineRule="auto"/>
              <w:jc w:val="center"/>
              <w:rPr>
                <w:rFonts w:ascii="宋体" w:hAnsi="宋体" w:cs="宋体"/>
                <w:color w:val="auto"/>
                <w:sz w:val="24"/>
                <w:highlight w:val="none"/>
              </w:rPr>
            </w:pPr>
          </w:p>
        </w:tc>
        <w:tc>
          <w:tcPr>
            <w:tcW w:w="3119" w:type="dxa"/>
            <w:noWrap w:val="0"/>
            <w:vAlign w:val="center"/>
          </w:tcPr>
          <w:p w14:paraId="436D4661">
            <w:pPr>
              <w:spacing w:line="360" w:lineRule="auto"/>
              <w:jc w:val="center"/>
              <w:rPr>
                <w:rFonts w:ascii="宋体" w:hAnsi="宋体" w:cs="宋体"/>
                <w:color w:val="auto"/>
                <w:sz w:val="24"/>
                <w:highlight w:val="none"/>
              </w:rPr>
            </w:pPr>
          </w:p>
        </w:tc>
      </w:tr>
      <w:tr w14:paraId="29633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noWrap w:val="0"/>
            <w:vAlign w:val="center"/>
          </w:tcPr>
          <w:p w14:paraId="4F5FEF50">
            <w:pPr>
              <w:spacing w:line="360" w:lineRule="auto"/>
              <w:jc w:val="center"/>
              <w:rPr>
                <w:rFonts w:ascii="宋体" w:hAnsi="宋体" w:cs="宋体"/>
                <w:color w:val="auto"/>
                <w:sz w:val="24"/>
                <w:highlight w:val="none"/>
              </w:rPr>
            </w:pPr>
          </w:p>
        </w:tc>
        <w:tc>
          <w:tcPr>
            <w:tcW w:w="1417" w:type="dxa"/>
            <w:noWrap w:val="0"/>
            <w:vAlign w:val="center"/>
          </w:tcPr>
          <w:p w14:paraId="3923BBCA">
            <w:pPr>
              <w:snapToGrid w:val="0"/>
              <w:spacing w:line="360" w:lineRule="auto"/>
              <w:jc w:val="center"/>
              <w:rPr>
                <w:rFonts w:ascii="宋体" w:hAnsi="宋体" w:cs="宋体"/>
                <w:color w:val="auto"/>
                <w:sz w:val="24"/>
                <w:highlight w:val="none"/>
              </w:rPr>
            </w:pPr>
          </w:p>
        </w:tc>
        <w:tc>
          <w:tcPr>
            <w:tcW w:w="1843" w:type="dxa"/>
            <w:noWrap w:val="0"/>
            <w:vAlign w:val="center"/>
          </w:tcPr>
          <w:p w14:paraId="18D01CC6">
            <w:pPr>
              <w:snapToGrid w:val="0"/>
              <w:spacing w:line="360" w:lineRule="auto"/>
              <w:jc w:val="center"/>
              <w:rPr>
                <w:rFonts w:ascii="宋体" w:hAnsi="宋体" w:cs="宋体"/>
                <w:color w:val="auto"/>
                <w:sz w:val="24"/>
                <w:highlight w:val="none"/>
              </w:rPr>
            </w:pPr>
          </w:p>
        </w:tc>
        <w:tc>
          <w:tcPr>
            <w:tcW w:w="3118" w:type="dxa"/>
            <w:noWrap w:val="0"/>
            <w:vAlign w:val="center"/>
          </w:tcPr>
          <w:p w14:paraId="35835D41">
            <w:pPr>
              <w:snapToGrid w:val="0"/>
              <w:spacing w:line="360" w:lineRule="auto"/>
              <w:jc w:val="center"/>
              <w:rPr>
                <w:rFonts w:ascii="宋体" w:hAnsi="宋体" w:cs="宋体"/>
                <w:color w:val="auto"/>
                <w:sz w:val="24"/>
                <w:highlight w:val="none"/>
              </w:rPr>
            </w:pPr>
          </w:p>
        </w:tc>
        <w:tc>
          <w:tcPr>
            <w:tcW w:w="993" w:type="dxa"/>
            <w:noWrap w:val="0"/>
            <w:vAlign w:val="center"/>
          </w:tcPr>
          <w:p w14:paraId="5FC30C40">
            <w:pPr>
              <w:snapToGrid w:val="0"/>
              <w:spacing w:line="360" w:lineRule="auto"/>
              <w:jc w:val="center"/>
              <w:rPr>
                <w:rFonts w:ascii="宋体" w:hAnsi="宋体" w:cs="宋体"/>
                <w:color w:val="auto"/>
                <w:sz w:val="24"/>
                <w:highlight w:val="none"/>
              </w:rPr>
            </w:pPr>
          </w:p>
        </w:tc>
        <w:tc>
          <w:tcPr>
            <w:tcW w:w="1559" w:type="dxa"/>
            <w:noWrap w:val="0"/>
            <w:vAlign w:val="center"/>
          </w:tcPr>
          <w:p w14:paraId="796751F3">
            <w:pPr>
              <w:spacing w:line="360" w:lineRule="auto"/>
              <w:jc w:val="center"/>
              <w:rPr>
                <w:rFonts w:ascii="宋体" w:hAnsi="宋体" w:cs="宋体"/>
                <w:color w:val="auto"/>
                <w:sz w:val="24"/>
                <w:highlight w:val="none"/>
              </w:rPr>
            </w:pPr>
          </w:p>
        </w:tc>
        <w:tc>
          <w:tcPr>
            <w:tcW w:w="1984" w:type="dxa"/>
            <w:noWrap w:val="0"/>
            <w:vAlign w:val="center"/>
          </w:tcPr>
          <w:p w14:paraId="68EC3A1C">
            <w:pPr>
              <w:spacing w:line="360" w:lineRule="auto"/>
              <w:jc w:val="center"/>
              <w:rPr>
                <w:rFonts w:ascii="宋体" w:hAnsi="宋体" w:cs="宋体"/>
                <w:color w:val="auto"/>
                <w:sz w:val="24"/>
                <w:highlight w:val="none"/>
              </w:rPr>
            </w:pPr>
          </w:p>
        </w:tc>
        <w:tc>
          <w:tcPr>
            <w:tcW w:w="3119" w:type="dxa"/>
            <w:noWrap w:val="0"/>
            <w:vAlign w:val="center"/>
          </w:tcPr>
          <w:p w14:paraId="433635ED">
            <w:pPr>
              <w:spacing w:line="360" w:lineRule="auto"/>
              <w:jc w:val="center"/>
              <w:rPr>
                <w:rFonts w:ascii="宋体" w:hAnsi="宋体" w:cs="宋体"/>
                <w:color w:val="auto"/>
                <w:sz w:val="24"/>
                <w:highlight w:val="none"/>
              </w:rPr>
            </w:pPr>
          </w:p>
        </w:tc>
      </w:tr>
      <w:tr w14:paraId="40676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noWrap w:val="0"/>
            <w:vAlign w:val="center"/>
          </w:tcPr>
          <w:p w14:paraId="6BD33A12">
            <w:pPr>
              <w:spacing w:line="360" w:lineRule="auto"/>
              <w:jc w:val="center"/>
              <w:rPr>
                <w:rFonts w:ascii="宋体" w:hAnsi="宋体" w:cs="宋体"/>
                <w:color w:val="auto"/>
                <w:sz w:val="24"/>
                <w:highlight w:val="none"/>
              </w:rPr>
            </w:pPr>
          </w:p>
        </w:tc>
        <w:tc>
          <w:tcPr>
            <w:tcW w:w="1417" w:type="dxa"/>
            <w:noWrap w:val="0"/>
            <w:vAlign w:val="center"/>
          </w:tcPr>
          <w:p w14:paraId="28BAD8EF">
            <w:pPr>
              <w:snapToGrid w:val="0"/>
              <w:spacing w:line="360" w:lineRule="auto"/>
              <w:jc w:val="center"/>
              <w:rPr>
                <w:rFonts w:ascii="宋体" w:hAnsi="宋体" w:cs="宋体"/>
                <w:color w:val="auto"/>
                <w:sz w:val="24"/>
                <w:highlight w:val="none"/>
              </w:rPr>
            </w:pPr>
          </w:p>
        </w:tc>
        <w:tc>
          <w:tcPr>
            <w:tcW w:w="1843" w:type="dxa"/>
            <w:noWrap w:val="0"/>
            <w:vAlign w:val="center"/>
          </w:tcPr>
          <w:p w14:paraId="4B9B3F1D">
            <w:pPr>
              <w:snapToGrid w:val="0"/>
              <w:spacing w:line="360" w:lineRule="auto"/>
              <w:jc w:val="center"/>
              <w:rPr>
                <w:rFonts w:ascii="宋体" w:hAnsi="宋体" w:cs="宋体"/>
                <w:color w:val="auto"/>
                <w:sz w:val="24"/>
                <w:highlight w:val="none"/>
              </w:rPr>
            </w:pPr>
          </w:p>
        </w:tc>
        <w:tc>
          <w:tcPr>
            <w:tcW w:w="3118" w:type="dxa"/>
            <w:noWrap w:val="0"/>
            <w:vAlign w:val="center"/>
          </w:tcPr>
          <w:p w14:paraId="754E83CE">
            <w:pPr>
              <w:snapToGrid w:val="0"/>
              <w:spacing w:line="360" w:lineRule="auto"/>
              <w:jc w:val="center"/>
              <w:rPr>
                <w:rFonts w:ascii="宋体" w:hAnsi="宋体" w:cs="宋体"/>
                <w:color w:val="auto"/>
                <w:sz w:val="24"/>
                <w:highlight w:val="none"/>
              </w:rPr>
            </w:pPr>
          </w:p>
        </w:tc>
        <w:tc>
          <w:tcPr>
            <w:tcW w:w="993" w:type="dxa"/>
            <w:noWrap w:val="0"/>
            <w:vAlign w:val="center"/>
          </w:tcPr>
          <w:p w14:paraId="439CE37A">
            <w:pPr>
              <w:snapToGrid w:val="0"/>
              <w:spacing w:line="360" w:lineRule="auto"/>
              <w:jc w:val="center"/>
              <w:rPr>
                <w:rFonts w:ascii="宋体" w:hAnsi="宋体" w:cs="宋体"/>
                <w:color w:val="auto"/>
                <w:sz w:val="24"/>
                <w:highlight w:val="none"/>
              </w:rPr>
            </w:pPr>
          </w:p>
        </w:tc>
        <w:tc>
          <w:tcPr>
            <w:tcW w:w="1559" w:type="dxa"/>
            <w:noWrap w:val="0"/>
            <w:vAlign w:val="center"/>
          </w:tcPr>
          <w:p w14:paraId="7BECFF32">
            <w:pPr>
              <w:spacing w:line="360" w:lineRule="auto"/>
              <w:jc w:val="center"/>
              <w:rPr>
                <w:rFonts w:ascii="宋体" w:hAnsi="宋体" w:cs="宋体"/>
                <w:color w:val="auto"/>
                <w:sz w:val="24"/>
                <w:highlight w:val="none"/>
              </w:rPr>
            </w:pPr>
          </w:p>
        </w:tc>
        <w:tc>
          <w:tcPr>
            <w:tcW w:w="1984" w:type="dxa"/>
            <w:noWrap w:val="0"/>
            <w:vAlign w:val="center"/>
          </w:tcPr>
          <w:p w14:paraId="091015D9">
            <w:pPr>
              <w:spacing w:line="360" w:lineRule="auto"/>
              <w:jc w:val="center"/>
              <w:rPr>
                <w:rFonts w:ascii="宋体" w:hAnsi="宋体" w:cs="宋体"/>
                <w:color w:val="auto"/>
                <w:sz w:val="24"/>
                <w:highlight w:val="none"/>
              </w:rPr>
            </w:pPr>
          </w:p>
        </w:tc>
        <w:tc>
          <w:tcPr>
            <w:tcW w:w="3119" w:type="dxa"/>
            <w:noWrap w:val="0"/>
            <w:vAlign w:val="center"/>
          </w:tcPr>
          <w:p w14:paraId="71F77247">
            <w:pPr>
              <w:spacing w:line="360" w:lineRule="auto"/>
              <w:jc w:val="center"/>
              <w:rPr>
                <w:rFonts w:ascii="宋体" w:hAnsi="宋体" w:cs="宋体"/>
                <w:color w:val="auto"/>
                <w:sz w:val="24"/>
                <w:highlight w:val="none"/>
              </w:rPr>
            </w:pPr>
          </w:p>
        </w:tc>
      </w:tr>
      <w:tr w14:paraId="49F08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noWrap w:val="0"/>
            <w:vAlign w:val="center"/>
          </w:tcPr>
          <w:p w14:paraId="16C17605">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投标报价（小写）</w:t>
            </w:r>
          </w:p>
        </w:tc>
        <w:tc>
          <w:tcPr>
            <w:tcW w:w="7655" w:type="dxa"/>
            <w:gridSpan w:val="4"/>
            <w:noWrap w:val="0"/>
            <w:vAlign w:val="center"/>
          </w:tcPr>
          <w:p w14:paraId="725537FD">
            <w:pPr>
              <w:spacing w:line="360" w:lineRule="auto"/>
              <w:jc w:val="center"/>
              <w:rPr>
                <w:rFonts w:ascii="宋体" w:hAnsi="宋体" w:cs="宋体"/>
                <w:color w:val="auto"/>
                <w:sz w:val="24"/>
                <w:highlight w:val="none"/>
              </w:rPr>
            </w:pPr>
          </w:p>
        </w:tc>
      </w:tr>
      <w:tr w14:paraId="1F318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noWrap w:val="0"/>
            <w:vAlign w:val="center"/>
          </w:tcPr>
          <w:p w14:paraId="6A50FCCB">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投标报价（大写）</w:t>
            </w:r>
          </w:p>
        </w:tc>
        <w:tc>
          <w:tcPr>
            <w:tcW w:w="7655" w:type="dxa"/>
            <w:gridSpan w:val="4"/>
            <w:noWrap w:val="0"/>
            <w:vAlign w:val="center"/>
          </w:tcPr>
          <w:p w14:paraId="2226E0EB">
            <w:pPr>
              <w:spacing w:line="360" w:lineRule="auto"/>
              <w:jc w:val="center"/>
              <w:rPr>
                <w:rFonts w:ascii="宋体" w:hAnsi="宋体" w:cs="宋体"/>
                <w:color w:val="auto"/>
                <w:sz w:val="24"/>
                <w:highlight w:val="none"/>
              </w:rPr>
            </w:pPr>
          </w:p>
        </w:tc>
      </w:tr>
    </w:tbl>
    <w:p w14:paraId="5E9960F8">
      <w:pPr>
        <w:snapToGrid w:val="0"/>
        <w:spacing w:line="360" w:lineRule="auto"/>
        <w:ind w:left="480"/>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注：</w:t>
      </w:r>
    </w:p>
    <w:p w14:paraId="47832454">
      <w:pPr>
        <w:spacing w:line="360" w:lineRule="auto"/>
        <w:ind w:left="-2" w:leftChars="-1"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1、投标人需按本表格式填写</w:t>
      </w:r>
      <w:r>
        <w:rPr>
          <w:rFonts w:hint="eastAsia" w:ascii="宋体" w:hAnsi="宋体" w:cs="宋体"/>
          <w:b/>
          <w:color w:val="auto"/>
          <w:kern w:val="0"/>
          <w:sz w:val="24"/>
          <w:highlight w:val="none"/>
          <w:lang w:val="zh-CN"/>
        </w:rPr>
        <w:t>，</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color w:val="auto"/>
          <w:kern w:val="0"/>
          <w:sz w:val="24"/>
          <w:highlight w:val="none"/>
          <w:lang w:val="zh-CN"/>
        </w:rPr>
        <w:t>。</w:t>
      </w:r>
    </w:p>
    <w:p w14:paraId="62BA02F1">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lang w:val="zh-CN"/>
        </w:rPr>
        <w:t>2、有关本项目实施所涉及的一切费用均计入报价。</w:t>
      </w:r>
      <w:r>
        <w:rPr>
          <w:rFonts w:hint="eastAsia" w:ascii="宋体" w:hAnsi="宋体" w:cs="宋体"/>
          <w:b/>
          <w:color w:val="auto"/>
          <w:kern w:val="0"/>
          <w:sz w:val="24"/>
          <w:highlight w:val="none"/>
          <w:lang w:val="zh-CN"/>
        </w:rPr>
        <w:t>采购人将以合同形式有偿取得货物或服务，不接受投标人给予的赠品、回扣或者与采购无关的其他商品、服务</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不得出现“0元”“免费赠送”等形式的无偿报价，</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b/>
          <w:color w:val="auto"/>
          <w:kern w:val="0"/>
          <w:sz w:val="24"/>
          <w:highlight w:val="none"/>
          <w:lang w:val="zh-CN"/>
        </w:rPr>
        <w:t>；采购内容未包含在《开标一览表（报价表）》名称栏中，投标人不能作出合理解释的，</w:t>
      </w:r>
      <w:r>
        <w:rPr>
          <w:rFonts w:hint="eastAsia" w:ascii="宋体" w:hAnsi="宋体" w:cs="宋体"/>
          <w:b/>
          <w:color w:val="auto"/>
          <w:kern w:val="0"/>
          <w:sz w:val="24"/>
          <w:highlight w:val="none"/>
        </w:rPr>
        <w:t>视为</w:t>
      </w:r>
      <w:r>
        <w:rPr>
          <w:rFonts w:hint="eastAsia" w:ascii="宋体" w:hAnsi="宋体" w:cs="宋体"/>
          <w:b/>
          <w:color w:val="auto"/>
          <w:sz w:val="24"/>
          <w:highlight w:val="none"/>
        </w:rPr>
        <w:t>投标文件含有采购人不能接受的附加条件的，投标无效。</w:t>
      </w:r>
    </w:p>
    <w:p w14:paraId="672E5204">
      <w:pPr>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3、特别提示：采购代理机构将对项目名称和项目编号，中标</w:t>
      </w:r>
      <w:r>
        <w:rPr>
          <w:rFonts w:hint="eastAsia" w:ascii="宋体" w:hAnsi="宋体" w:cs="宋体"/>
          <w:color w:val="auto"/>
          <w:kern w:val="0"/>
          <w:sz w:val="24"/>
          <w:highlight w:val="none"/>
          <w:lang w:val="en-US" w:eastAsia="zh-CN"/>
        </w:rPr>
        <w:t>人</w:t>
      </w:r>
      <w:r>
        <w:rPr>
          <w:rFonts w:hint="eastAsia" w:ascii="宋体" w:hAnsi="宋体" w:cs="宋体"/>
          <w:color w:val="auto"/>
          <w:kern w:val="0"/>
          <w:sz w:val="24"/>
          <w:highlight w:val="none"/>
          <w:lang w:val="zh-CN"/>
        </w:rPr>
        <w:t>名称、地址和中标金额，主要中标标的名称、品牌（如果有）、规格型号、数量、单价等予以公示。</w:t>
      </w:r>
    </w:p>
    <w:p w14:paraId="4F812183">
      <w:pPr>
        <w:snapToGrid w:val="0"/>
        <w:spacing w:line="360" w:lineRule="auto"/>
        <w:ind w:firstLine="480" w:firstLineChars="200"/>
        <w:jc w:val="left"/>
        <w:rPr>
          <w:rFonts w:ascii="宋体" w:hAnsi="宋体" w:cs="宋体"/>
          <w:color w:val="auto"/>
          <w:kern w:val="0"/>
          <w:sz w:val="24"/>
          <w:highlight w:val="none"/>
          <w:lang w:val="zh-CN"/>
        </w:rPr>
      </w:pPr>
      <w:r>
        <w:rPr>
          <w:rFonts w:ascii="宋体" w:hAnsi="宋体" w:cs="宋体"/>
          <w:color w:val="auto"/>
          <w:kern w:val="0"/>
          <w:sz w:val="24"/>
          <w:szCs w:val="22"/>
          <w:highlight w:val="none"/>
          <w:lang w:val="zh-CN"/>
        </w:rPr>
        <w:t>4</w:t>
      </w:r>
      <w:r>
        <w:rPr>
          <w:rFonts w:hint="eastAsia" w:ascii="宋体" w:hAnsi="宋体" w:cs="宋体"/>
          <w:color w:val="auto"/>
          <w:kern w:val="0"/>
          <w:sz w:val="24"/>
          <w:szCs w:val="22"/>
          <w:highlight w:val="none"/>
          <w:lang w:val="zh-CN"/>
        </w:rPr>
        <w:t>、</w:t>
      </w:r>
      <w:r>
        <w:rPr>
          <w:rFonts w:hint="eastAsia" w:ascii="宋体" w:hAnsi="宋体" w:cs="宋体"/>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6EECA1B">
      <w:pPr>
        <w:pStyle w:val="24"/>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sectPr>
          <w:pgSz w:w="16838" w:h="11906" w:orient="landscape"/>
          <w:pgMar w:top="1418" w:right="1247" w:bottom="1418" w:left="1276" w:header="851" w:footer="992" w:gutter="0"/>
          <w:pgBorders>
            <w:top w:val="none" w:sz="0" w:space="0"/>
            <w:left w:val="none" w:sz="0" w:space="0"/>
            <w:bottom w:val="none" w:sz="0" w:space="0"/>
            <w:right w:val="none" w:sz="0" w:space="0"/>
          </w:pgBorders>
          <w:pgNumType w:fmt="decimal"/>
          <w:cols w:space="720" w:num="1"/>
          <w:titlePg/>
          <w:docGrid w:linePitch="312" w:charSpace="0"/>
        </w:sectPr>
      </w:pPr>
    </w:p>
    <w:p w14:paraId="4023D664">
      <w:pPr>
        <w:pStyle w:val="4"/>
        <w:keepNext w:val="0"/>
        <w:keepLines w:val="0"/>
        <w:pageBreakBefore/>
        <w:widowControl/>
        <w:spacing w:before="100" w:beforeAutospacing="1" w:after="100" w:afterAutospacing="1" w:line="360" w:lineRule="auto"/>
        <w:ind w:left="1290" w:firstLine="2530" w:firstLineChars="700"/>
        <w:jc w:val="both"/>
        <w:rPr>
          <w:rFonts w:ascii="宋体" w:hAnsi="宋体" w:cs="宋体"/>
          <w:color w:val="auto"/>
          <w:highlight w:val="none"/>
        </w:rPr>
      </w:pPr>
      <w:bookmarkStart w:id="433" w:name="_Toc465665161"/>
      <w:r>
        <w:rPr>
          <w:rFonts w:hint="eastAsia" w:ascii="宋体" w:hAnsi="宋体" w:cs="宋体"/>
          <w:color w:val="auto"/>
          <w:highlight w:val="none"/>
        </w:rPr>
        <w:t>附件</w:t>
      </w:r>
      <w:bookmarkEnd w:id="433"/>
    </w:p>
    <w:p w14:paraId="46CE820E">
      <w:pPr>
        <w:spacing w:line="360" w:lineRule="auto"/>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附件1：</w:t>
      </w:r>
    </w:p>
    <w:p w14:paraId="4D82AADA">
      <w:pPr>
        <w:spacing w:line="360" w:lineRule="auto"/>
        <w:jc w:val="center"/>
        <w:rPr>
          <w:rFonts w:ascii="宋体" w:hAnsi="宋体" w:cs="宋体"/>
          <w:b/>
          <w:color w:val="auto"/>
          <w:spacing w:val="6"/>
          <w:sz w:val="32"/>
          <w:szCs w:val="32"/>
          <w:highlight w:val="none"/>
        </w:rPr>
      </w:pPr>
      <w:bookmarkStart w:id="434" w:name="OLE_LINK13"/>
      <w:bookmarkStart w:id="435" w:name="OLE_LINK14"/>
      <w:r>
        <w:rPr>
          <w:rFonts w:hint="eastAsia" w:ascii="宋体" w:hAnsi="宋体" w:cs="宋体"/>
          <w:b/>
          <w:color w:val="auto"/>
          <w:spacing w:val="6"/>
          <w:sz w:val="32"/>
          <w:szCs w:val="32"/>
          <w:highlight w:val="none"/>
        </w:rPr>
        <w:t>残疾人福利性单位声明函</w:t>
      </w:r>
    </w:p>
    <w:bookmarkEnd w:id="434"/>
    <w:bookmarkEnd w:id="435"/>
    <w:p w14:paraId="586A0792">
      <w:pPr>
        <w:spacing w:line="360" w:lineRule="auto"/>
        <w:rPr>
          <w:rFonts w:ascii="宋体" w:hAnsi="宋体" w:cs="宋体"/>
          <w:b/>
          <w:color w:val="auto"/>
          <w:spacing w:val="6"/>
          <w:sz w:val="30"/>
          <w:szCs w:val="30"/>
          <w:highlight w:val="none"/>
        </w:rPr>
      </w:pPr>
    </w:p>
    <w:p w14:paraId="0B285C1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color w:val="auto"/>
          <w:sz w:val="24"/>
          <w:highlight w:val="none"/>
          <w:u w:val="single"/>
          <w:lang w:eastAsia="zh-CN"/>
        </w:rPr>
        <w:t>浙江省生态环境厅</w:t>
      </w:r>
      <w:r>
        <w:rPr>
          <w:rFonts w:hint="eastAsia" w:ascii="宋体" w:hAnsi="宋体" w:cs="宋体"/>
          <w:color w:val="auto"/>
          <w:sz w:val="24"/>
          <w:highlight w:val="none"/>
        </w:rPr>
        <w:t>_单位的_</w:t>
      </w:r>
      <w:r>
        <w:rPr>
          <w:rFonts w:hint="eastAsia" w:ascii="宋体" w:hAnsi="宋体" w:cs="宋体"/>
          <w:color w:val="auto"/>
          <w:sz w:val="24"/>
          <w:highlight w:val="none"/>
          <w:u w:val="single"/>
          <w:lang w:eastAsia="zh-CN"/>
        </w:rPr>
        <w:t>浙江省生态环境厅“五水共治”2024年度颁奖奖品项目</w:t>
      </w:r>
      <w:r>
        <w:rPr>
          <w:rFonts w:hint="eastAsia" w:ascii="宋体" w:hAnsi="宋体" w:cs="宋体"/>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5E675F4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14:paraId="1DE7577D">
      <w:pPr>
        <w:spacing w:line="360" w:lineRule="auto"/>
        <w:ind w:firstLine="480" w:firstLineChars="200"/>
        <w:rPr>
          <w:rFonts w:ascii="宋体" w:hAnsi="宋体" w:cs="宋体"/>
          <w:color w:val="auto"/>
          <w:sz w:val="24"/>
          <w:highlight w:val="none"/>
        </w:rPr>
      </w:pPr>
    </w:p>
    <w:p w14:paraId="724D7CCB">
      <w:pPr>
        <w:spacing w:line="360" w:lineRule="auto"/>
        <w:ind w:firstLine="480" w:firstLineChars="200"/>
        <w:rPr>
          <w:rFonts w:ascii="宋体" w:hAnsi="宋体" w:cs="宋体"/>
          <w:color w:val="auto"/>
          <w:sz w:val="24"/>
          <w:highlight w:val="none"/>
        </w:rPr>
      </w:pPr>
    </w:p>
    <w:p w14:paraId="241D1B52">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kern w:val="0"/>
          <w:sz w:val="24"/>
          <w:highlight w:val="none"/>
          <w:lang w:val="zh-CN"/>
        </w:rPr>
        <w:t>投标人名称（电子签名）</w:t>
      </w:r>
      <w:r>
        <w:rPr>
          <w:rFonts w:hint="eastAsia" w:ascii="宋体" w:hAnsi="宋体" w:cs="宋体"/>
          <w:color w:val="auto"/>
          <w:sz w:val="24"/>
          <w:highlight w:val="none"/>
        </w:rPr>
        <w:t>：</w:t>
      </w:r>
    </w:p>
    <w:p w14:paraId="6C2B41F8">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日  期：</w:t>
      </w:r>
    </w:p>
    <w:p w14:paraId="7ACEDBEB">
      <w:pPr>
        <w:spacing w:line="360" w:lineRule="auto"/>
        <w:ind w:firstLine="480" w:firstLineChars="200"/>
        <w:rPr>
          <w:rFonts w:ascii="宋体" w:hAnsi="宋体" w:cs="宋体"/>
          <w:color w:val="auto"/>
          <w:sz w:val="24"/>
          <w:highlight w:val="none"/>
        </w:rPr>
      </w:pPr>
    </w:p>
    <w:p w14:paraId="61062712">
      <w:pPr>
        <w:spacing w:line="360" w:lineRule="auto"/>
        <w:ind w:firstLine="420" w:firstLineChars="200"/>
        <w:rPr>
          <w:rFonts w:ascii="宋体" w:hAnsi="宋体" w:cs="宋体"/>
          <w:color w:val="auto"/>
          <w:highlight w:val="none"/>
        </w:rPr>
      </w:pPr>
    </w:p>
    <w:p w14:paraId="18DB481E">
      <w:pPr>
        <w:spacing w:line="360" w:lineRule="auto"/>
        <w:ind w:firstLine="420" w:firstLineChars="200"/>
        <w:rPr>
          <w:rFonts w:ascii="宋体" w:hAnsi="宋体" w:cs="宋体"/>
          <w:color w:val="auto"/>
          <w:highlight w:val="none"/>
        </w:rPr>
      </w:pPr>
    </w:p>
    <w:p w14:paraId="6EB92843">
      <w:pPr>
        <w:spacing w:line="360" w:lineRule="auto"/>
        <w:ind w:firstLine="420" w:firstLineChars="200"/>
        <w:rPr>
          <w:rFonts w:ascii="宋体" w:hAnsi="宋体" w:cs="宋体"/>
          <w:color w:val="auto"/>
          <w:highlight w:val="none"/>
        </w:rPr>
      </w:pPr>
    </w:p>
    <w:p w14:paraId="2E410C81">
      <w:pPr>
        <w:spacing w:line="360" w:lineRule="auto"/>
        <w:ind w:firstLine="420" w:firstLineChars="200"/>
        <w:rPr>
          <w:rFonts w:ascii="宋体" w:hAnsi="宋体" w:cs="宋体"/>
          <w:color w:val="auto"/>
          <w:highlight w:val="none"/>
        </w:rPr>
      </w:pPr>
    </w:p>
    <w:p w14:paraId="6C668969">
      <w:pPr>
        <w:spacing w:line="360" w:lineRule="auto"/>
        <w:rPr>
          <w:rFonts w:ascii="宋体" w:hAnsi="宋体" w:cs="宋体"/>
          <w:b/>
          <w:color w:val="auto"/>
          <w:sz w:val="24"/>
          <w:highlight w:val="none"/>
        </w:rPr>
      </w:pPr>
    </w:p>
    <w:p w14:paraId="6869CE77">
      <w:pPr>
        <w:spacing w:line="360" w:lineRule="auto"/>
        <w:rPr>
          <w:rFonts w:ascii="宋体" w:hAnsi="宋体" w:cs="宋体"/>
          <w:b/>
          <w:color w:val="auto"/>
          <w:sz w:val="24"/>
          <w:highlight w:val="none"/>
        </w:rPr>
      </w:pPr>
    </w:p>
    <w:p w14:paraId="6582AE84">
      <w:pPr>
        <w:spacing w:line="360" w:lineRule="auto"/>
        <w:rPr>
          <w:rFonts w:ascii="宋体" w:hAnsi="宋体" w:cs="宋体"/>
          <w:b/>
          <w:color w:val="auto"/>
          <w:sz w:val="24"/>
          <w:highlight w:val="none"/>
        </w:rPr>
      </w:pPr>
    </w:p>
    <w:p w14:paraId="56804077">
      <w:pPr>
        <w:spacing w:line="360" w:lineRule="auto"/>
        <w:rPr>
          <w:rFonts w:ascii="宋体" w:hAnsi="宋体" w:cs="宋体"/>
          <w:b/>
          <w:color w:val="auto"/>
          <w:sz w:val="24"/>
          <w:highlight w:val="none"/>
        </w:rPr>
      </w:pPr>
    </w:p>
    <w:p w14:paraId="08315A83">
      <w:pPr>
        <w:spacing w:line="360" w:lineRule="auto"/>
        <w:rPr>
          <w:rFonts w:ascii="宋体" w:hAnsi="宋体" w:cs="宋体"/>
          <w:b/>
          <w:color w:val="auto"/>
          <w:sz w:val="24"/>
          <w:highlight w:val="none"/>
        </w:rPr>
      </w:pPr>
    </w:p>
    <w:p w14:paraId="1ADECA56">
      <w:pPr>
        <w:spacing w:line="360" w:lineRule="auto"/>
        <w:rPr>
          <w:rFonts w:ascii="宋体" w:hAnsi="宋体" w:cs="宋体"/>
          <w:b/>
          <w:color w:val="auto"/>
          <w:sz w:val="24"/>
          <w:highlight w:val="none"/>
        </w:rPr>
      </w:pPr>
    </w:p>
    <w:p w14:paraId="4E3FA0B4">
      <w:pPr>
        <w:spacing w:line="360" w:lineRule="auto"/>
        <w:rPr>
          <w:rFonts w:ascii="宋体" w:hAnsi="宋体" w:cs="宋体"/>
          <w:b/>
          <w:color w:val="auto"/>
          <w:sz w:val="24"/>
          <w:highlight w:val="none"/>
        </w:rPr>
      </w:pPr>
    </w:p>
    <w:p w14:paraId="7EEF4FCD">
      <w:pPr>
        <w:spacing w:line="360" w:lineRule="auto"/>
        <w:rPr>
          <w:rFonts w:ascii="宋体" w:hAnsi="宋体" w:cs="宋体"/>
          <w:b/>
          <w:color w:val="auto"/>
          <w:sz w:val="24"/>
          <w:highlight w:val="none"/>
        </w:rPr>
      </w:pPr>
    </w:p>
    <w:p w14:paraId="19D20430">
      <w:pPr>
        <w:spacing w:line="360" w:lineRule="auto"/>
        <w:rPr>
          <w:rFonts w:ascii="宋体" w:hAnsi="宋体" w:cs="宋体"/>
          <w:b/>
          <w:color w:val="auto"/>
          <w:sz w:val="24"/>
          <w:highlight w:val="none"/>
        </w:rPr>
      </w:pPr>
    </w:p>
    <w:p w14:paraId="19C47A9E">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附件2：质疑函范本及制作说明</w:t>
      </w:r>
    </w:p>
    <w:p w14:paraId="27F29EF4">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14:paraId="73F84ABE">
      <w:pPr>
        <w:snapToGrid w:val="0"/>
        <w:spacing w:before="240" w:beforeLines="100" w:line="360" w:lineRule="auto"/>
        <w:rPr>
          <w:rFonts w:ascii="宋体" w:hAnsi="宋体" w:cs="宋体"/>
          <w:bCs/>
          <w:color w:val="auto"/>
          <w:sz w:val="24"/>
          <w:highlight w:val="none"/>
        </w:rPr>
      </w:pPr>
      <w:r>
        <w:rPr>
          <w:rFonts w:hint="eastAsia" w:ascii="宋体" w:hAnsi="宋体" w:cs="宋体"/>
          <w:bCs/>
          <w:color w:val="auto"/>
          <w:sz w:val="24"/>
          <w:highlight w:val="none"/>
        </w:rPr>
        <w:t>一、质疑供应商基本信息</w:t>
      </w:r>
    </w:p>
    <w:p w14:paraId="71FF63F9">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质疑供应商：</w:t>
      </w:r>
      <w:r>
        <w:rPr>
          <w:rFonts w:hint="eastAsia" w:ascii="宋体" w:hAnsi="宋体" w:cs="宋体"/>
          <w:color w:val="auto"/>
          <w:sz w:val="24"/>
          <w:highlight w:val="none"/>
          <w:u w:val="dotted"/>
        </w:rPr>
        <w:t xml:space="preserve">                                        </w:t>
      </w:r>
    </w:p>
    <w:p w14:paraId="41BDD892">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21017E6B">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23896713">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p>
    <w:p w14:paraId="707909FF">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5DCD7079">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地址： </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67786119">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二、质疑项目基本情况</w:t>
      </w:r>
    </w:p>
    <w:p w14:paraId="3AE2CCF0">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质疑项目的名称：</w:t>
      </w:r>
      <w:r>
        <w:rPr>
          <w:rFonts w:hint="eastAsia" w:ascii="宋体" w:hAnsi="宋体" w:cs="宋体"/>
          <w:color w:val="auto"/>
          <w:sz w:val="24"/>
          <w:highlight w:val="none"/>
          <w:u w:val="dotted"/>
        </w:rPr>
        <w:t xml:space="preserve">                                      </w:t>
      </w:r>
    </w:p>
    <w:p w14:paraId="0515D1DB">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108467BF">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p>
    <w:p w14:paraId="077265E6">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采购文件获取日期：</w:t>
      </w:r>
      <w:r>
        <w:rPr>
          <w:rFonts w:hint="eastAsia" w:ascii="宋体" w:hAnsi="宋体" w:cs="宋体"/>
          <w:color w:val="auto"/>
          <w:sz w:val="24"/>
          <w:highlight w:val="none"/>
          <w:u w:val="dotted"/>
        </w:rPr>
        <w:t xml:space="preserve">                                           </w:t>
      </w:r>
    </w:p>
    <w:p w14:paraId="2DF1CCDB">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三、质疑事项具体内容</w:t>
      </w:r>
    </w:p>
    <w:p w14:paraId="7B394615">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质疑事项1：</w:t>
      </w:r>
      <w:r>
        <w:rPr>
          <w:rFonts w:hint="eastAsia" w:ascii="宋体" w:hAnsi="宋体" w:cs="宋体"/>
          <w:color w:val="auto"/>
          <w:sz w:val="24"/>
          <w:highlight w:val="none"/>
          <w:u w:val="dotted"/>
        </w:rPr>
        <w:t xml:space="preserve">                                         </w:t>
      </w:r>
    </w:p>
    <w:p w14:paraId="39B95A25">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55C5A80A">
      <w:pPr>
        <w:snapToGrid w:val="0"/>
        <w:spacing w:line="360" w:lineRule="auto"/>
        <w:rPr>
          <w:rFonts w:ascii="宋体" w:hAnsi="宋体" w:cs="宋体"/>
          <w:color w:val="auto"/>
          <w:sz w:val="24"/>
          <w:highlight w:val="none"/>
        </w:rPr>
      </w:pPr>
      <w:r>
        <w:rPr>
          <w:rFonts w:hint="eastAsia" w:ascii="宋体" w:hAnsi="宋体" w:cs="宋体"/>
          <w:color w:val="auto"/>
          <w:sz w:val="24"/>
          <w:highlight w:val="none"/>
          <w:u w:val="dotted"/>
        </w:rPr>
        <w:t xml:space="preserve">                                                       </w:t>
      </w:r>
    </w:p>
    <w:p w14:paraId="6930FAA8">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12708724">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39C00D81">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质疑事项2</w:t>
      </w:r>
    </w:p>
    <w:p w14:paraId="7BE23C94">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p>
    <w:p w14:paraId="110564C3">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四、与质疑事项相关的质疑请求</w:t>
      </w:r>
    </w:p>
    <w:p w14:paraId="3201C930">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p>
    <w:p w14:paraId="3BFD526A">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14:paraId="64E60380">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7B6D2C0A">
      <w:pPr>
        <w:spacing w:line="360" w:lineRule="auto"/>
        <w:jc w:val="center"/>
        <w:rPr>
          <w:rFonts w:ascii="宋体" w:hAnsi="宋体" w:cs="宋体"/>
          <w:b/>
          <w:bCs/>
          <w:color w:val="auto"/>
          <w:sz w:val="24"/>
          <w:highlight w:val="none"/>
        </w:rPr>
      </w:pPr>
    </w:p>
    <w:p w14:paraId="5816C144">
      <w:pPr>
        <w:spacing w:line="360" w:lineRule="auto"/>
        <w:rPr>
          <w:rFonts w:ascii="宋体" w:hAnsi="宋体" w:cs="宋体"/>
          <w:b/>
          <w:color w:val="auto"/>
          <w:sz w:val="24"/>
          <w:highlight w:val="none"/>
        </w:rPr>
      </w:pPr>
    </w:p>
    <w:p w14:paraId="54E81DF0">
      <w:pPr>
        <w:spacing w:line="360" w:lineRule="auto"/>
        <w:rPr>
          <w:rFonts w:ascii="宋体" w:hAnsi="宋体" w:cs="宋体"/>
          <w:b/>
          <w:color w:val="auto"/>
          <w:sz w:val="24"/>
          <w:highlight w:val="none"/>
        </w:rPr>
      </w:pPr>
    </w:p>
    <w:p w14:paraId="77714BA4">
      <w:pPr>
        <w:spacing w:line="360" w:lineRule="auto"/>
        <w:rPr>
          <w:rFonts w:ascii="宋体" w:hAnsi="宋体" w:cs="宋体"/>
          <w:b/>
          <w:color w:val="auto"/>
          <w:sz w:val="24"/>
          <w:highlight w:val="none"/>
        </w:rPr>
      </w:pPr>
    </w:p>
    <w:p w14:paraId="226797A8">
      <w:pPr>
        <w:spacing w:line="360" w:lineRule="auto"/>
        <w:rPr>
          <w:rFonts w:ascii="宋体" w:hAnsi="宋体" w:cs="宋体"/>
          <w:b/>
          <w:color w:val="auto"/>
          <w:sz w:val="24"/>
          <w:highlight w:val="none"/>
        </w:rPr>
      </w:pPr>
      <w:r>
        <w:rPr>
          <w:rFonts w:hint="eastAsia" w:ascii="宋体" w:hAnsi="宋体" w:cs="宋体"/>
          <w:b/>
          <w:color w:val="auto"/>
          <w:sz w:val="24"/>
          <w:highlight w:val="none"/>
        </w:rPr>
        <w:t>质疑函制作说明：</w:t>
      </w:r>
    </w:p>
    <w:p w14:paraId="7E540450">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1.供应商提出质疑时，应提交质疑函和必要的证明材料。</w:t>
      </w:r>
    </w:p>
    <w:p w14:paraId="0277D743">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2.质疑供应商若委托代理人进行质疑的，质疑函应按要求列明“授权代表”的有关内容，并在附件中提交由质疑</w:t>
      </w:r>
      <w:r>
        <w:rPr>
          <w:rFonts w:hint="eastAsia" w:ascii="宋体" w:hAnsi="宋体" w:cs="宋体"/>
          <w:color w:val="auto"/>
          <w:kern w:val="0"/>
          <w:sz w:val="24"/>
          <w:highlight w:val="none"/>
        </w:rPr>
        <w:t>供应商签署的授权委托书。授权委托书应载明代理人的姓名或者名称、代理事项、具体权限、期限和相关事项。</w:t>
      </w:r>
    </w:p>
    <w:p w14:paraId="13710A96">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3.质疑供应商若对项目的某一分包进行质疑，质疑函中应列明具体分包号。</w:t>
      </w:r>
    </w:p>
    <w:p w14:paraId="13F16FEC">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4.质疑函的质疑事项应具体、明确，并有必要的事实依据和法律依据。</w:t>
      </w:r>
    </w:p>
    <w:p w14:paraId="553D777B">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5.质疑函的质疑请求应与质疑事项相关。</w:t>
      </w:r>
    </w:p>
    <w:p w14:paraId="5D4CE3F0">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14:paraId="055209F1">
      <w:pPr>
        <w:widowControl/>
        <w:spacing w:line="360" w:lineRule="auto"/>
        <w:ind w:firstLine="600" w:firstLineChars="200"/>
        <w:jc w:val="left"/>
        <w:rPr>
          <w:rFonts w:ascii="宋体" w:hAnsi="宋体" w:cs="宋体"/>
          <w:color w:val="auto"/>
          <w:sz w:val="30"/>
          <w:szCs w:val="30"/>
          <w:highlight w:val="none"/>
        </w:rPr>
      </w:pPr>
    </w:p>
    <w:p w14:paraId="3098388D">
      <w:pPr>
        <w:spacing w:line="360" w:lineRule="auto"/>
        <w:jc w:val="center"/>
        <w:rPr>
          <w:rFonts w:ascii="宋体" w:hAnsi="宋体" w:cs="宋体"/>
          <w:b/>
          <w:color w:val="auto"/>
          <w:spacing w:val="6"/>
          <w:sz w:val="32"/>
          <w:szCs w:val="32"/>
          <w:highlight w:val="none"/>
        </w:rPr>
      </w:pPr>
    </w:p>
    <w:p w14:paraId="5028C059">
      <w:pPr>
        <w:spacing w:line="360" w:lineRule="auto"/>
        <w:jc w:val="center"/>
        <w:rPr>
          <w:rFonts w:ascii="宋体" w:hAnsi="宋体" w:cs="宋体"/>
          <w:b/>
          <w:color w:val="auto"/>
          <w:spacing w:val="6"/>
          <w:sz w:val="32"/>
          <w:szCs w:val="32"/>
          <w:highlight w:val="none"/>
        </w:rPr>
      </w:pPr>
    </w:p>
    <w:p w14:paraId="4A0D5715">
      <w:pPr>
        <w:spacing w:line="360" w:lineRule="auto"/>
        <w:jc w:val="center"/>
        <w:rPr>
          <w:rFonts w:ascii="宋体" w:hAnsi="宋体" w:cs="宋体"/>
          <w:b/>
          <w:color w:val="auto"/>
          <w:spacing w:val="6"/>
          <w:sz w:val="32"/>
          <w:szCs w:val="32"/>
          <w:highlight w:val="none"/>
        </w:rPr>
      </w:pPr>
    </w:p>
    <w:p w14:paraId="0F4BF172">
      <w:pPr>
        <w:spacing w:line="360" w:lineRule="auto"/>
        <w:jc w:val="center"/>
        <w:rPr>
          <w:rFonts w:ascii="宋体" w:hAnsi="宋体" w:cs="宋体"/>
          <w:b/>
          <w:color w:val="auto"/>
          <w:spacing w:val="6"/>
          <w:sz w:val="32"/>
          <w:szCs w:val="32"/>
          <w:highlight w:val="none"/>
        </w:rPr>
      </w:pPr>
    </w:p>
    <w:p w14:paraId="5575A96D">
      <w:pPr>
        <w:spacing w:line="360" w:lineRule="auto"/>
        <w:jc w:val="center"/>
        <w:rPr>
          <w:rFonts w:ascii="宋体" w:hAnsi="宋体" w:cs="宋体"/>
          <w:b/>
          <w:color w:val="auto"/>
          <w:spacing w:val="6"/>
          <w:sz w:val="32"/>
          <w:szCs w:val="32"/>
          <w:highlight w:val="none"/>
        </w:rPr>
      </w:pPr>
    </w:p>
    <w:p w14:paraId="055F3F0D">
      <w:pPr>
        <w:spacing w:line="360" w:lineRule="auto"/>
        <w:jc w:val="center"/>
        <w:rPr>
          <w:rFonts w:ascii="宋体" w:hAnsi="宋体" w:cs="宋体"/>
          <w:b/>
          <w:color w:val="auto"/>
          <w:spacing w:val="6"/>
          <w:sz w:val="32"/>
          <w:szCs w:val="32"/>
          <w:highlight w:val="none"/>
        </w:rPr>
      </w:pPr>
    </w:p>
    <w:p w14:paraId="4175AE3D">
      <w:pPr>
        <w:spacing w:line="360" w:lineRule="auto"/>
        <w:jc w:val="center"/>
        <w:rPr>
          <w:rFonts w:ascii="宋体" w:hAnsi="宋体" w:cs="宋体"/>
          <w:b/>
          <w:color w:val="auto"/>
          <w:spacing w:val="6"/>
          <w:sz w:val="32"/>
          <w:szCs w:val="32"/>
          <w:highlight w:val="none"/>
        </w:rPr>
      </w:pPr>
    </w:p>
    <w:p w14:paraId="7856E30B">
      <w:pPr>
        <w:spacing w:line="360" w:lineRule="auto"/>
        <w:jc w:val="center"/>
        <w:rPr>
          <w:rFonts w:ascii="宋体" w:hAnsi="宋体" w:cs="宋体"/>
          <w:b/>
          <w:color w:val="auto"/>
          <w:spacing w:val="6"/>
          <w:sz w:val="32"/>
          <w:szCs w:val="32"/>
          <w:highlight w:val="none"/>
        </w:rPr>
      </w:pPr>
    </w:p>
    <w:p w14:paraId="629A8A4F">
      <w:pPr>
        <w:spacing w:line="360" w:lineRule="auto"/>
        <w:jc w:val="center"/>
        <w:rPr>
          <w:rFonts w:ascii="宋体" w:hAnsi="宋体" w:cs="宋体"/>
          <w:b/>
          <w:color w:val="auto"/>
          <w:spacing w:val="6"/>
          <w:sz w:val="32"/>
          <w:szCs w:val="32"/>
          <w:highlight w:val="none"/>
        </w:rPr>
      </w:pPr>
    </w:p>
    <w:p w14:paraId="2EBB006A">
      <w:pPr>
        <w:spacing w:line="360" w:lineRule="auto"/>
        <w:jc w:val="center"/>
        <w:rPr>
          <w:rFonts w:ascii="宋体" w:hAnsi="宋体" w:cs="宋体"/>
          <w:b/>
          <w:color w:val="auto"/>
          <w:spacing w:val="6"/>
          <w:sz w:val="32"/>
          <w:szCs w:val="32"/>
          <w:highlight w:val="none"/>
        </w:rPr>
      </w:pPr>
    </w:p>
    <w:p w14:paraId="0BD68658">
      <w:pPr>
        <w:spacing w:line="360" w:lineRule="auto"/>
        <w:jc w:val="center"/>
        <w:rPr>
          <w:rFonts w:ascii="宋体" w:hAnsi="宋体" w:cs="宋体"/>
          <w:b/>
          <w:color w:val="auto"/>
          <w:spacing w:val="6"/>
          <w:sz w:val="32"/>
          <w:szCs w:val="32"/>
          <w:highlight w:val="none"/>
        </w:rPr>
      </w:pPr>
    </w:p>
    <w:p w14:paraId="3183CEB3">
      <w:pPr>
        <w:spacing w:line="360" w:lineRule="auto"/>
        <w:jc w:val="center"/>
        <w:rPr>
          <w:rFonts w:ascii="宋体" w:hAnsi="宋体" w:cs="宋体"/>
          <w:b/>
          <w:color w:val="auto"/>
          <w:spacing w:val="6"/>
          <w:sz w:val="32"/>
          <w:szCs w:val="32"/>
          <w:highlight w:val="none"/>
        </w:rPr>
      </w:pPr>
    </w:p>
    <w:p w14:paraId="34656EC3">
      <w:pPr>
        <w:spacing w:line="360" w:lineRule="auto"/>
        <w:jc w:val="left"/>
        <w:rPr>
          <w:rFonts w:ascii="宋体" w:hAnsi="宋体" w:cs="宋体"/>
          <w:b/>
          <w:color w:val="auto"/>
          <w:spacing w:val="6"/>
          <w:sz w:val="32"/>
          <w:szCs w:val="32"/>
          <w:highlight w:val="none"/>
        </w:rPr>
      </w:pPr>
    </w:p>
    <w:p w14:paraId="530AD070">
      <w:pPr>
        <w:spacing w:line="360" w:lineRule="auto"/>
        <w:jc w:val="left"/>
        <w:rPr>
          <w:rFonts w:ascii="宋体" w:hAnsi="宋体" w:cs="宋体"/>
          <w:b/>
          <w:color w:val="auto"/>
          <w:spacing w:val="6"/>
          <w:sz w:val="32"/>
          <w:szCs w:val="32"/>
          <w:highlight w:val="none"/>
        </w:rPr>
      </w:pPr>
    </w:p>
    <w:p w14:paraId="3DB9541E">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附件3：投诉书范本及制作说明</w:t>
      </w:r>
    </w:p>
    <w:p w14:paraId="66277DC7">
      <w:pPr>
        <w:spacing w:line="360" w:lineRule="auto"/>
        <w:jc w:val="center"/>
        <w:rPr>
          <w:rFonts w:ascii="宋体" w:hAnsi="宋体" w:cs="宋体"/>
          <w:b/>
          <w:color w:val="auto"/>
          <w:sz w:val="24"/>
          <w:highlight w:val="none"/>
        </w:rPr>
      </w:pPr>
    </w:p>
    <w:p w14:paraId="5F2BD551">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投诉书范本</w:t>
      </w:r>
    </w:p>
    <w:p w14:paraId="51080A24">
      <w:pPr>
        <w:spacing w:line="360" w:lineRule="auto"/>
        <w:rPr>
          <w:rFonts w:ascii="宋体" w:hAnsi="宋体" w:cs="宋体"/>
          <w:color w:val="auto"/>
          <w:sz w:val="24"/>
          <w:highlight w:val="none"/>
        </w:rPr>
      </w:pPr>
      <w:r>
        <w:rPr>
          <w:rFonts w:hint="eastAsia" w:ascii="宋体" w:hAnsi="宋体" w:cs="宋体"/>
          <w:color w:val="auto"/>
          <w:sz w:val="24"/>
          <w:highlight w:val="none"/>
        </w:rPr>
        <w:t>一、投诉相关主体基本情况</w:t>
      </w:r>
    </w:p>
    <w:p w14:paraId="56F594FB">
      <w:pPr>
        <w:spacing w:line="360" w:lineRule="auto"/>
        <w:rPr>
          <w:rFonts w:ascii="宋体" w:hAnsi="宋体" w:cs="宋体"/>
          <w:color w:val="auto"/>
          <w:sz w:val="24"/>
          <w:highlight w:val="none"/>
          <w:u w:val="dotted"/>
        </w:rPr>
      </w:pPr>
      <w:r>
        <w:rPr>
          <w:rFonts w:hint="eastAsia" w:ascii="宋体" w:hAnsi="宋体" w:cs="宋体"/>
          <w:color w:val="auto"/>
          <w:sz w:val="24"/>
          <w:highlight w:val="none"/>
        </w:rPr>
        <w:t>投诉人：</w:t>
      </w:r>
      <w:r>
        <w:rPr>
          <w:rFonts w:hint="eastAsia" w:ascii="宋体" w:hAnsi="宋体" w:cs="宋体"/>
          <w:color w:val="auto"/>
          <w:sz w:val="24"/>
          <w:highlight w:val="none"/>
          <w:u w:val="dotted"/>
        </w:rPr>
        <w:t xml:space="preserve">                                               </w:t>
      </w:r>
    </w:p>
    <w:p w14:paraId="26335172">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66DD64DA">
      <w:pPr>
        <w:tabs>
          <w:tab w:val="left" w:pos="6510"/>
        </w:tabs>
        <w:spacing w:line="360" w:lineRule="auto"/>
        <w:jc w:val="left"/>
        <w:rPr>
          <w:rFonts w:ascii="宋体" w:hAnsi="宋体" w:cs="宋体"/>
          <w:color w:val="auto"/>
          <w:sz w:val="24"/>
          <w:highlight w:val="none"/>
        </w:rPr>
      </w:pPr>
      <w:r>
        <w:rPr>
          <w:rFonts w:hint="eastAsia" w:ascii="宋体" w:hAnsi="宋体" w:cs="宋体"/>
          <w:color w:val="auto"/>
          <w:sz w:val="24"/>
          <w:highlight w:val="none"/>
        </w:rPr>
        <w:t>法定代表人/主要负责人：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26366101">
      <w:pPr>
        <w:tabs>
          <w:tab w:val="left" w:pos="6510"/>
        </w:tabs>
        <w:spacing w:line="360" w:lineRule="auto"/>
        <w:rPr>
          <w:rFonts w:ascii="宋体" w:hAnsi="宋体" w:cs="宋体"/>
          <w:color w:val="auto"/>
          <w:sz w:val="24"/>
          <w:highlight w:val="none"/>
          <w:u w:val="dotted"/>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19471B9C">
      <w:pPr>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15B4A3CD">
      <w:pPr>
        <w:spacing w:line="360" w:lineRule="auto"/>
        <w:rPr>
          <w:rFonts w:ascii="宋体" w:hAnsi="宋体" w:cs="宋体"/>
          <w:color w:val="auto"/>
          <w:sz w:val="24"/>
          <w:highlight w:val="none"/>
          <w:u w:val="dotted"/>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dotted"/>
        </w:rPr>
        <w:t xml:space="preserve">                   </w:t>
      </w:r>
    </w:p>
    <w:p w14:paraId="482060C8">
      <w:pPr>
        <w:spacing w:line="360" w:lineRule="auto"/>
        <w:rPr>
          <w:rFonts w:ascii="宋体" w:hAnsi="宋体" w:cs="宋体"/>
          <w:color w:val="auto"/>
          <w:sz w:val="24"/>
          <w:highlight w:val="none"/>
          <w:u w:val="single"/>
        </w:rPr>
      </w:pPr>
      <w:r>
        <w:rPr>
          <w:rFonts w:hint="eastAsia" w:ascii="宋体" w:hAnsi="宋体" w:cs="宋体"/>
          <w:color w:val="auto"/>
          <w:sz w:val="24"/>
          <w:highlight w:val="none"/>
        </w:rPr>
        <w:t>被投诉人1：</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5431EA10">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41991890">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6B2F3BD5">
      <w:pPr>
        <w:spacing w:line="360" w:lineRule="auto"/>
        <w:rPr>
          <w:rFonts w:ascii="宋体" w:hAnsi="宋体" w:cs="宋体"/>
          <w:color w:val="auto"/>
          <w:sz w:val="24"/>
          <w:highlight w:val="none"/>
        </w:rPr>
      </w:pPr>
      <w:r>
        <w:rPr>
          <w:rFonts w:hint="eastAsia" w:ascii="宋体" w:hAnsi="宋体" w:cs="宋体"/>
          <w:color w:val="auto"/>
          <w:sz w:val="24"/>
          <w:highlight w:val="none"/>
        </w:rPr>
        <w:t>被投诉人2</w:t>
      </w:r>
    </w:p>
    <w:p w14:paraId="331794E0">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5EE931BD">
      <w:pPr>
        <w:spacing w:line="360" w:lineRule="auto"/>
        <w:rPr>
          <w:rFonts w:ascii="宋体" w:hAnsi="宋体" w:cs="宋体"/>
          <w:color w:val="auto"/>
          <w:sz w:val="24"/>
          <w:highlight w:val="none"/>
          <w:u w:val="single"/>
        </w:rPr>
      </w:pPr>
      <w:r>
        <w:rPr>
          <w:rFonts w:hint="eastAsia" w:ascii="宋体" w:hAnsi="宋体" w:cs="宋体"/>
          <w:color w:val="auto"/>
          <w:sz w:val="24"/>
          <w:highlight w:val="none"/>
        </w:rPr>
        <w:t>相关供应商：</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71098488">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04D60E0D">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21C0D41E">
      <w:pPr>
        <w:spacing w:line="360" w:lineRule="auto"/>
        <w:rPr>
          <w:rFonts w:ascii="宋体" w:hAnsi="宋体" w:cs="宋体"/>
          <w:color w:val="auto"/>
          <w:sz w:val="24"/>
          <w:highlight w:val="none"/>
        </w:rPr>
      </w:pPr>
      <w:r>
        <w:rPr>
          <w:rFonts w:hint="eastAsia" w:ascii="宋体" w:hAnsi="宋体" w:cs="宋体"/>
          <w:color w:val="auto"/>
          <w:sz w:val="24"/>
          <w:highlight w:val="none"/>
        </w:rPr>
        <w:t>二、投诉项目基本情况</w:t>
      </w:r>
    </w:p>
    <w:p w14:paraId="0FB8F0A0">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采购项目名称：</w:t>
      </w:r>
      <w:r>
        <w:rPr>
          <w:rFonts w:hint="eastAsia" w:ascii="宋体" w:hAnsi="宋体" w:cs="宋体"/>
          <w:color w:val="auto"/>
          <w:sz w:val="24"/>
          <w:highlight w:val="none"/>
          <w:u w:val="dotted"/>
        </w:rPr>
        <w:t xml:space="preserve">                                        </w:t>
      </w:r>
    </w:p>
    <w:p w14:paraId="65C39D5A">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35C02B66">
      <w:pPr>
        <w:spacing w:line="360" w:lineRule="auto"/>
        <w:rPr>
          <w:rFonts w:ascii="宋体" w:hAnsi="宋体" w:cs="宋体"/>
          <w:color w:val="auto"/>
          <w:sz w:val="24"/>
          <w:highlight w:val="none"/>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153D2FB9">
      <w:pPr>
        <w:spacing w:line="360" w:lineRule="auto"/>
        <w:rPr>
          <w:rFonts w:ascii="宋体" w:hAnsi="宋体" w:cs="宋体"/>
          <w:color w:val="auto"/>
          <w:sz w:val="24"/>
          <w:highlight w:val="none"/>
          <w:u w:val="single"/>
        </w:rPr>
      </w:pPr>
      <w:r>
        <w:rPr>
          <w:rFonts w:hint="eastAsia" w:ascii="宋体" w:hAnsi="宋体" w:cs="宋体"/>
          <w:color w:val="auto"/>
          <w:sz w:val="24"/>
          <w:highlight w:val="none"/>
        </w:rPr>
        <w:t>代理机构名称：</w:t>
      </w:r>
      <w:r>
        <w:rPr>
          <w:rFonts w:hint="eastAsia" w:ascii="宋体" w:hAnsi="宋体" w:cs="宋体"/>
          <w:color w:val="auto"/>
          <w:sz w:val="24"/>
          <w:highlight w:val="none"/>
          <w:u w:val="dotted"/>
        </w:rPr>
        <w:t xml:space="preserve">                                         </w:t>
      </w:r>
    </w:p>
    <w:p w14:paraId="23AE22B1">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采购文件公告: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67AFB144">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采购结果公告: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3B140533">
      <w:pPr>
        <w:spacing w:line="360" w:lineRule="auto"/>
        <w:rPr>
          <w:rFonts w:ascii="宋体" w:hAnsi="宋体" w:cs="宋体"/>
          <w:color w:val="auto"/>
          <w:sz w:val="24"/>
          <w:highlight w:val="none"/>
        </w:rPr>
      </w:pPr>
      <w:r>
        <w:rPr>
          <w:rFonts w:hint="eastAsia" w:ascii="宋体" w:hAnsi="宋体" w:cs="宋体"/>
          <w:color w:val="auto"/>
          <w:sz w:val="24"/>
          <w:highlight w:val="none"/>
        </w:rPr>
        <w:t>三、质疑基本情况</w:t>
      </w:r>
    </w:p>
    <w:p w14:paraId="4F27345F">
      <w:pPr>
        <w:spacing w:line="360" w:lineRule="auto"/>
        <w:ind w:firstLine="480" w:firstLineChars="200"/>
        <w:rPr>
          <w:rFonts w:ascii="宋体" w:hAnsi="宋体" w:cs="宋体"/>
          <w:color w:val="auto"/>
          <w:sz w:val="24"/>
          <w:highlight w:val="none"/>
          <w:u w:val="dotted"/>
        </w:rPr>
      </w:pPr>
      <w:r>
        <w:rPr>
          <w:rFonts w:hint="eastAsia" w:ascii="宋体" w:hAnsi="宋体" w:cs="宋体"/>
          <w:color w:val="auto"/>
          <w:sz w:val="24"/>
          <w:highlight w:val="none"/>
        </w:rPr>
        <w:t>投诉人于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日,向</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提出质疑，质疑事项为：</w:t>
      </w:r>
      <w:r>
        <w:rPr>
          <w:rFonts w:hint="eastAsia" w:ascii="宋体" w:hAnsi="宋体" w:cs="宋体"/>
          <w:color w:val="auto"/>
          <w:sz w:val="24"/>
          <w:highlight w:val="none"/>
          <w:u w:val="dotted"/>
        </w:rPr>
        <w:t xml:space="preserve">                                </w:t>
      </w:r>
    </w:p>
    <w:p w14:paraId="5210A06B">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692D0146">
      <w:pP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u w:val="dotted"/>
        </w:rPr>
        <w:t>采购人/代理机构</w:t>
      </w:r>
      <w:r>
        <w:rPr>
          <w:rFonts w:hint="eastAsia" w:ascii="宋体" w:hAnsi="宋体" w:cs="宋体"/>
          <w:color w:val="auto"/>
          <w:sz w:val="24"/>
          <w:highlight w:val="none"/>
        </w:rPr>
        <w:t>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日,就质疑事项作出了答复/没有在法定期限内作出答复。</w:t>
      </w:r>
    </w:p>
    <w:p w14:paraId="3F5AA002">
      <w:pPr>
        <w:spacing w:line="360" w:lineRule="auto"/>
        <w:rPr>
          <w:rFonts w:ascii="宋体" w:hAnsi="宋体" w:cs="宋体"/>
          <w:color w:val="auto"/>
          <w:sz w:val="24"/>
          <w:highlight w:val="none"/>
        </w:rPr>
      </w:pPr>
      <w:r>
        <w:rPr>
          <w:rFonts w:hint="eastAsia" w:ascii="宋体" w:hAnsi="宋体" w:cs="宋体"/>
          <w:color w:val="auto"/>
          <w:sz w:val="24"/>
          <w:highlight w:val="none"/>
        </w:rPr>
        <w:t>四、投诉事项具体内容</w:t>
      </w:r>
    </w:p>
    <w:p w14:paraId="7CA6849C">
      <w:pPr>
        <w:spacing w:line="360" w:lineRule="auto"/>
        <w:rPr>
          <w:rFonts w:ascii="宋体" w:hAnsi="宋体" w:cs="宋体"/>
          <w:color w:val="auto"/>
          <w:sz w:val="24"/>
          <w:highlight w:val="none"/>
          <w:u w:val="single"/>
        </w:rPr>
      </w:pPr>
      <w:r>
        <w:rPr>
          <w:rFonts w:hint="eastAsia" w:ascii="宋体" w:hAnsi="宋体" w:cs="宋体"/>
          <w:color w:val="auto"/>
          <w:sz w:val="24"/>
          <w:highlight w:val="none"/>
        </w:rPr>
        <w:t>投诉事项 1：</w:t>
      </w:r>
      <w:r>
        <w:rPr>
          <w:rFonts w:hint="eastAsia" w:ascii="宋体" w:hAnsi="宋体" w:cs="宋体"/>
          <w:color w:val="auto"/>
          <w:sz w:val="24"/>
          <w:highlight w:val="none"/>
          <w:u w:val="dotted"/>
        </w:rPr>
        <w:t xml:space="preserve">                                       </w:t>
      </w:r>
    </w:p>
    <w:p w14:paraId="377AF228">
      <w:pPr>
        <w:spacing w:line="360" w:lineRule="auto"/>
        <w:rPr>
          <w:rFonts w:ascii="宋体" w:hAnsi="宋体" w:cs="宋体"/>
          <w:color w:val="auto"/>
          <w:sz w:val="24"/>
          <w:highlight w:val="none"/>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5C3AC309">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7363E8FD">
      <w:pPr>
        <w:spacing w:line="360" w:lineRule="auto"/>
        <w:rPr>
          <w:rFonts w:ascii="宋体" w:hAnsi="宋体" w:cs="宋体"/>
          <w:color w:val="auto"/>
          <w:sz w:val="24"/>
          <w:highlight w:val="none"/>
          <w:u w:val="single"/>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689D83D2">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2F27F596">
      <w:pPr>
        <w:spacing w:line="360" w:lineRule="auto"/>
        <w:rPr>
          <w:rFonts w:ascii="宋体" w:hAnsi="宋体" w:cs="宋体"/>
          <w:color w:val="auto"/>
          <w:sz w:val="24"/>
          <w:highlight w:val="none"/>
        </w:rPr>
      </w:pPr>
      <w:r>
        <w:rPr>
          <w:rFonts w:hint="eastAsia" w:ascii="宋体" w:hAnsi="宋体" w:cs="宋体"/>
          <w:color w:val="auto"/>
          <w:sz w:val="24"/>
          <w:highlight w:val="none"/>
        </w:rPr>
        <w:t>投诉事项2</w:t>
      </w:r>
    </w:p>
    <w:p w14:paraId="5D7874DE">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57499136">
      <w:pPr>
        <w:spacing w:line="360" w:lineRule="auto"/>
        <w:rPr>
          <w:rFonts w:ascii="宋体" w:hAnsi="宋体" w:cs="宋体"/>
          <w:color w:val="auto"/>
          <w:sz w:val="24"/>
          <w:highlight w:val="none"/>
        </w:rPr>
      </w:pPr>
      <w:r>
        <w:rPr>
          <w:rFonts w:hint="eastAsia" w:ascii="宋体" w:hAnsi="宋体" w:cs="宋体"/>
          <w:color w:val="auto"/>
          <w:sz w:val="24"/>
          <w:highlight w:val="none"/>
        </w:rPr>
        <w:t>五、与投诉事项相关的投诉请求</w:t>
      </w:r>
    </w:p>
    <w:p w14:paraId="26DEEC63">
      <w:pPr>
        <w:spacing w:line="360" w:lineRule="auto"/>
        <w:rPr>
          <w:rFonts w:ascii="宋体" w:hAnsi="宋体" w:cs="宋体"/>
          <w:color w:val="auto"/>
          <w:sz w:val="24"/>
          <w:highlight w:val="none"/>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7F858B29">
      <w:pPr>
        <w:spacing w:line="360" w:lineRule="auto"/>
        <w:rPr>
          <w:rFonts w:ascii="宋体" w:hAnsi="宋体" w:cs="宋体"/>
          <w:color w:val="auto"/>
          <w:sz w:val="24"/>
          <w:highlight w:val="none"/>
          <w:u w:val="single"/>
        </w:rPr>
      </w:pPr>
      <w:r>
        <w:rPr>
          <w:rFonts w:hint="eastAsia" w:ascii="宋体" w:hAnsi="宋体" w:cs="宋体"/>
          <w:color w:val="auto"/>
          <w:sz w:val="24"/>
          <w:highlight w:val="none"/>
        </w:rPr>
        <w:t xml:space="preserve">                                                                                                    </w:t>
      </w:r>
    </w:p>
    <w:p w14:paraId="17B12DC8">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14:paraId="58100F6E">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41E68A27">
      <w:pPr>
        <w:spacing w:line="360" w:lineRule="auto"/>
        <w:rPr>
          <w:rFonts w:ascii="宋体" w:hAnsi="宋体" w:cs="宋体"/>
          <w:b/>
          <w:color w:val="auto"/>
          <w:sz w:val="24"/>
          <w:highlight w:val="none"/>
        </w:rPr>
      </w:pPr>
    </w:p>
    <w:p w14:paraId="765E0469">
      <w:pPr>
        <w:spacing w:line="360" w:lineRule="auto"/>
        <w:rPr>
          <w:rFonts w:ascii="宋体" w:hAnsi="宋体" w:cs="宋体"/>
          <w:b/>
          <w:color w:val="auto"/>
          <w:sz w:val="24"/>
          <w:highlight w:val="none"/>
        </w:rPr>
      </w:pPr>
    </w:p>
    <w:p w14:paraId="0386BF68">
      <w:pPr>
        <w:spacing w:line="360" w:lineRule="auto"/>
        <w:rPr>
          <w:rFonts w:ascii="宋体" w:hAnsi="宋体" w:cs="宋体"/>
          <w:b/>
          <w:color w:val="auto"/>
          <w:sz w:val="24"/>
          <w:highlight w:val="none"/>
        </w:rPr>
      </w:pPr>
      <w:r>
        <w:rPr>
          <w:rFonts w:hint="eastAsia" w:ascii="宋体" w:hAnsi="宋体" w:cs="宋体"/>
          <w:b/>
          <w:color w:val="auto"/>
          <w:sz w:val="24"/>
          <w:highlight w:val="none"/>
        </w:rPr>
        <w:t>投诉书制作说明：</w:t>
      </w:r>
    </w:p>
    <w:p w14:paraId="753F4A04">
      <w:pPr>
        <w:widowControl/>
        <w:spacing w:line="360" w:lineRule="auto"/>
        <w:ind w:firstLine="480" w:firstLineChars="200"/>
        <w:rPr>
          <w:rFonts w:ascii="宋体" w:hAnsi="宋体" w:cs="宋体"/>
          <w:color w:val="auto"/>
          <w:kern w:val="0"/>
          <w:sz w:val="24"/>
          <w:highlight w:val="none"/>
        </w:rPr>
      </w:pPr>
      <w:r>
        <w:rPr>
          <w:rFonts w:hint="eastAsia" w:ascii="宋体" w:hAnsi="宋体" w:cs="宋体"/>
          <w:color w:val="auto"/>
          <w:sz w:val="24"/>
          <w:highlight w:val="none"/>
        </w:rPr>
        <w:t>1.投诉人提起投诉时，应当提交投诉书和必要的证明材料，并按照被投诉人和与投诉事项有关的供应商数量提供投诉书副本。</w:t>
      </w:r>
    </w:p>
    <w:p w14:paraId="1410AC34">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2.投诉人若委托代理人进行投诉的，投诉书应按照要求列明“授权代表”的有关内容，并在附件中提交由</w:t>
      </w:r>
      <w:r>
        <w:rPr>
          <w:rFonts w:hint="eastAsia" w:ascii="宋体" w:hAnsi="宋体" w:cs="宋体"/>
          <w:color w:val="auto"/>
          <w:kern w:val="0"/>
          <w:sz w:val="24"/>
          <w:highlight w:val="none"/>
        </w:rPr>
        <w:t>投诉人签署的授权委托书。授权委托书应当载明代理人的姓名或者名称、代理事项、具体权限、期限和相关事项。</w:t>
      </w:r>
    </w:p>
    <w:p w14:paraId="4B91B0B1">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3.投诉人若对项目的某一分包进行投诉，投诉书应列明具体分包号。</w:t>
      </w:r>
    </w:p>
    <w:p w14:paraId="6BDA9792">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4.投诉书应简要列明质疑事项，质疑函、质疑答复等作为附件材料提供。</w:t>
      </w:r>
    </w:p>
    <w:p w14:paraId="2468BB4C">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5.投诉书的投诉事项应具体、明确，并有必要的事实依据和法律依据。</w:t>
      </w:r>
    </w:p>
    <w:p w14:paraId="1E2C0175">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6.投诉书的投诉请求应与投诉事项相关。</w:t>
      </w:r>
    </w:p>
    <w:p w14:paraId="2ECE3D02">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14:paraId="458351C7">
      <w:pPr>
        <w:spacing w:line="360" w:lineRule="auto"/>
        <w:rPr>
          <w:rFonts w:ascii="宋体" w:hAnsi="宋体" w:cs="宋体"/>
          <w:b/>
          <w:color w:val="auto"/>
          <w:sz w:val="24"/>
          <w:highlight w:val="none"/>
        </w:rPr>
      </w:pPr>
    </w:p>
    <w:p w14:paraId="354BE3A3">
      <w:pPr>
        <w:autoSpaceDE w:val="0"/>
        <w:autoSpaceDN w:val="0"/>
        <w:jc w:val="center"/>
        <w:rPr>
          <w:rFonts w:ascii="宋体" w:hAnsi="宋体" w:cs="宋体"/>
          <w:b/>
          <w:color w:val="auto"/>
          <w:spacing w:val="6"/>
          <w:sz w:val="32"/>
          <w:szCs w:val="32"/>
          <w:highlight w:val="none"/>
        </w:rPr>
      </w:pPr>
    </w:p>
    <w:p w14:paraId="11D7BA7C">
      <w:pPr>
        <w:autoSpaceDE w:val="0"/>
        <w:autoSpaceDN w:val="0"/>
        <w:jc w:val="center"/>
        <w:rPr>
          <w:rFonts w:ascii="宋体" w:hAnsi="宋体" w:cs="宋体"/>
          <w:b/>
          <w:color w:val="auto"/>
          <w:spacing w:val="6"/>
          <w:sz w:val="32"/>
          <w:szCs w:val="32"/>
          <w:highlight w:val="none"/>
        </w:rPr>
      </w:pPr>
    </w:p>
    <w:p w14:paraId="3EF00A96">
      <w:pPr>
        <w:autoSpaceDE w:val="0"/>
        <w:autoSpaceDN w:val="0"/>
        <w:jc w:val="center"/>
        <w:rPr>
          <w:rFonts w:ascii="宋体" w:hAnsi="宋体" w:cs="宋体"/>
          <w:b/>
          <w:bCs/>
          <w:color w:val="auto"/>
          <w:sz w:val="32"/>
          <w:szCs w:val="32"/>
          <w:highlight w:val="none"/>
        </w:rPr>
      </w:pPr>
      <w:r>
        <w:rPr>
          <w:rFonts w:hint="eastAsia" w:ascii="宋体" w:hAnsi="宋体" w:cs="宋体"/>
          <w:b/>
          <w:color w:val="auto"/>
          <w:spacing w:val="6"/>
          <w:sz w:val="32"/>
          <w:szCs w:val="32"/>
          <w:highlight w:val="none"/>
        </w:rPr>
        <w:t>附件4：</w:t>
      </w:r>
      <w:r>
        <w:rPr>
          <w:rFonts w:hint="eastAsia" w:ascii="宋体" w:hAnsi="宋体" w:cs="宋体"/>
          <w:b/>
          <w:bCs/>
          <w:color w:val="auto"/>
          <w:sz w:val="32"/>
          <w:szCs w:val="32"/>
          <w:highlight w:val="none"/>
        </w:rPr>
        <w:t>业务专用章使用说明函</w:t>
      </w:r>
    </w:p>
    <w:p w14:paraId="3529A547">
      <w:pPr>
        <w:spacing w:line="360" w:lineRule="auto"/>
        <w:rPr>
          <w:rFonts w:ascii="宋体" w:hAnsi="宋体" w:cs="宋体"/>
          <w:color w:val="auto"/>
          <w:sz w:val="24"/>
          <w:highlight w:val="none"/>
          <w:u w:val="single"/>
        </w:rPr>
      </w:pPr>
    </w:p>
    <w:p w14:paraId="5163EF9E">
      <w:pPr>
        <w:spacing w:line="360" w:lineRule="auto"/>
        <w:rPr>
          <w:rFonts w:ascii="宋体" w:hAnsi="宋体" w:cs="宋体"/>
          <w:color w:val="auto"/>
          <w:sz w:val="24"/>
          <w:highlight w:val="none"/>
        </w:rPr>
      </w:pPr>
      <w:r>
        <w:rPr>
          <w:rFonts w:hint="eastAsia" w:ascii="宋体" w:hAnsi="宋体" w:cs="宋体"/>
          <w:color w:val="auto"/>
          <w:sz w:val="24"/>
          <w:highlight w:val="none"/>
          <w:u w:val="single"/>
          <w:lang w:eastAsia="zh-CN"/>
        </w:rPr>
        <w:t>浙江省生态环境厅</w:t>
      </w:r>
      <w:r>
        <w:rPr>
          <w:rFonts w:hint="eastAsia" w:ascii="宋体" w:hAnsi="宋体" w:cs="宋体"/>
          <w:color w:val="auto"/>
          <w:sz w:val="24"/>
          <w:highlight w:val="none"/>
          <w:u w:val="single"/>
        </w:rPr>
        <w:t>、浙江正淏招标代理有限公司：</w:t>
      </w:r>
    </w:p>
    <w:p w14:paraId="006E5D34">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lang w:val="zh-CN"/>
        </w:rPr>
        <w:t>我方</w:t>
      </w:r>
      <w:r>
        <w:rPr>
          <w:rFonts w:hint="eastAsia" w:ascii="宋体" w:hAnsi="宋体" w:cs="宋体"/>
          <w:color w:val="auto"/>
          <w:kern w:val="0"/>
          <w:sz w:val="24"/>
          <w:highlight w:val="none"/>
          <w:u w:val="single"/>
          <w:lang w:val="zh-CN"/>
        </w:rPr>
        <w:t xml:space="preserve">                         </w:t>
      </w:r>
      <w:r>
        <w:rPr>
          <w:rFonts w:hint="eastAsia" w:ascii="宋体" w:hAnsi="宋体" w:cs="宋体"/>
          <w:color w:val="auto"/>
          <w:sz w:val="24"/>
          <w:highlight w:val="none"/>
        </w:rPr>
        <w:t>(投标人全称)是中华人民共和国依法登记注册的合法企业，</w:t>
      </w:r>
      <w:r>
        <w:rPr>
          <w:rFonts w:hint="eastAsia" w:ascii="宋体" w:hAnsi="宋体" w:cs="宋体"/>
          <w:bCs/>
          <w:color w:val="auto"/>
          <w:sz w:val="24"/>
          <w:highlight w:val="none"/>
        </w:rPr>
        <w:t>在参加</w:t>
      </w:r>
      <w:r>
        <w:rPr>
          <w:rFonts w:hint="eastAsia" w:ascii="宋体" w:hAnsi="宋体" w:cs="宋体"/>
          <w:color w:val="auto"/>
          <w:sz w:val="24"/>
          <w:highlight w:val="none"/>
        </w:rPr>
        <w:t>你方组织的</w:t>
      </w:r>
      <w:r>
        <w:rPr>
          <w:rFonts w:hint="eastAsia" w:ascii="宋体" w:hAnsi="宋体" w:cs="宋体"/>
          <w:color w:val="auto"/>
          <w:sz w:val="24"/>
          <w:highlight w:val="none"/>
          <w:lang w:eastAsia="zh-CN"/>
        </w:rPr>
        <w:t>浙江省生态环境厅“五水共治”2024年度颁奖奖品项目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ZHDL2025-STHJTlyc-01</w:t>
      </w:r>
      <w:r>
        <w:rPr>
          <w:rFonts w:hint="eastAsia" w:ascii="宋体" w:hAnsi="宋体" w:cs="宋体"/>
          <w:color w:val="auto"/>
          <w:sz w:val="24"/>
          <w:highlight w:val="none"/>
        </w:rPr>
        <w:t>】</w:t>
      </w:r>
      <w:r>
        <w:rPr>
          <w:rFonts w:hint="eastAsia" w:ascii="宋体" w:hAnsi="宋体" w:cs="宋体"/>
          <w:bCs/>
          <w:color w:val="auto"/>
          <w:sz w:val="24"/>
          <w:highlight w:val="none"/>
        </w:rPr>
        <w:t>投标活动中作如下说明：</w:t>
      </w:r>
      <w:r>
        <w:rPr>
          <w:rFonts w:hint="eastAsia" w:ascii="宋体" w:hAnsi="宋体" w:cs="宋体"/>
          <w:color w:val="auto"/>
          <w:sz w:val="24"/>
          <w:highlight w:val="none"/>
        </w:rPr>
        <w:t xml:space="preserve">我方所使用的“XX专用章”与法定名称章具有同等的法律效力，对使用“XX专用章”的行为予以完全承认，并愿意承担相应责任。   </w:t>
      </w:r>
    </w:p>
    <w:p w14:paraId="38641B2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特此说明。</w:t>
      </w:r>
    </w:p>
    <w:p w14:paraId="5C0FB50B">
      <w:pPr>
        <w:spacing w:line="360" w:lineRule="auto"/>
        <w:ind w:firstLine="494"/>
        <w:rPr>
          <w:rFonts w:ascii="宋体" w:hAnsi="宋体" w:cs="宋体"/>
          <w:color w:val="auto"/>
          <w:sz w:val="24"/>
          <w:highlight w:val="none"/>
        </w:rPr>
      </w:pPr>
    </w:p>
    <w:p w14:paraId="1B1BFFAB">
      <w:pPr>
        <w:spacing w:line="360" w:lineRule="auto"/>
        <w:ind w:firstLine="494"/>
        <w:rPr>
          <w:rFonts w:ascii="宋体" w:hAnsi="宋体" w:cs="宋体"/>
          <w:color w:val="auto"/>
          <w:sz w:val="24"/>
          <w:highlight w:val="none"/>
        </w:rPr>
      </w:pPr>
    </w:p>
    <w:p w14:paraId="6DDD909E">
      <w:pPr>
        <w:spacing w:line="360" w:lineRule="auto"/>
        <w:ind w:firstLine="494"/>
        <w:rPr>
          <w:rFonts w:ascii="宋体" w:hAnsi="宋体" w:cs="宋体"/>
          <w:color w:val="auto"/>
          <w:sz w:val="24"/>
          <w:highlight w:val="none"/>
        </w:rPr>
      </w:pPr>
    </w:p>
    <w:p w14:paraId="6B8F63B0">
      <w:pPr>
        <w:spacing w:line="360" w:lineRule="auto"/>
        <w:ind w:right="480" w:firstLine="4080" w:firstLineChars="1700"/>
        <w:rPr>
          <w:rFonts w:ascii="宋体" w:hAnsi="宋体" w:cs="宋体"/>
          <w:color w:val="auto"/>
          <w:sz w:val="24"/>
          <w:highlight w:val="none"/>
        </w:rPr>
      </w:pPr>
      <w:r>
        <w:rPr>
          <w:rFonts w:hint="eastAsia" w:ascii="宋体" w:hAnsi="宋体" w:cs="宋体"/>
          <w:color w:val="auto"/>
          <w:sz w:val="24"/>
          <w:highlight w:val="none"/>
        </w:rPr>
        <w:t>投标单位（法定名称章）：</w:t>
      </w:r>
    </w:p>
    <w:p w14:paraId="248DDDE2">
      <w:pPr>
        <w:ind w:right="1440" w:firstLine="494"/>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5C020E36">
      <w:pPr>
        <w:rPr>
          <w:rFonts w:ascii="宋体" w:hAnsi="宋体" w:cs="宋体"/>
          <w:color w:val="auto"/>
          <w:sz w:val="24"/>
          <w:highlight w:val="none"/>
        </w:rPr>
      </w:pPr>
      <w:r>
        <w:rPr>
          <w:rFonts w:hint="eastAsia" w:ascii="宋体" w:hAnsi="宋体" w:cs="宋体"/>
          <w:b/>
          <w:bCs/>
          <w:color w:val="auto"/>
          <w:sz w:val="24"/>
          <w:highlight w:val="none"/>
        </w:rPr>
        <w:t>附：</w:t>
      </w:r>
    </w:p>
    <w:p w14:paraId="5F1DFCA4">
      <w:pPr>
        <w:spacing w:line="360" w:lineRule="auto"/>
        <w:rPr>
          <w:rFonts w:ascii="宋体" w:hAnsi="宋体" w:cs="宋体"/>
          <w:bCs/>
          <w:color w:val="auto"/>
          <w:sz w:val="24"/>
          <w:highlight w:val="none"/>
        </w:rPr>
      </w:pPr>
      <w:r>
        <w:rPr>
          <w:color w:val="auto"/>
          <w:highlight w:val="none"/>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WQDz/YAAAACgEAAA8AAAAAAAAAAQAgAAAAIgAAAGRycy9kb3du&#10;cmV2LnhtbFBLAQIUABQAAAAIAIdO4kAwajeqOAIAAH4EAAAOAAAAAAAAAAEAIAAAACcBAABkcnMv&#10;ZTJvRG9jLnhtbFBLBQYAAAAABgAGAFkBAADRBQAAAAA=&#10;">
                <v:fill on="t" focussize="0,0"/>
                <v:stroke color="#000000" miterlimit="2" joinstyle="miter"/>
                <v:imagedata o:title=""/>
                <o:lock v:ext="edit" aspectratio="f"/>
              </v:rect>
            </w:pict>
          </mc:Fallback>
        </mc:AlternateContent>
      </w:r>
      <w:r>
        <w:rPr>
          <w:color w:val="auto"/>
          <w:highlight w:val="none"/>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GYxHptgAAAAKAQAADwAAAAAAAAABACAAAAAiAAAAZHJzL2Rvd25y&#10;ZXYueG1sUEsBAhQAFAAAAAgAh07iQDKtLOg3AgAAfgQAAA4AAAAAAAAAAQAgAAAAJwEAAGRycy9l&#10;Mm9Eb2MueG1sUEsFBgAAAAAGAAYAWQEAANAFAAAAAA==&#10;">
                <v:fill on="t" focussize="0,0"/>
                <v:stroke color="#000000" miterlimit="2" joinstyle="miter"/>
                <v:imagedata o:title=""/>
                <o:lock v:ext="edit" aspectratio="f"/>
              </v:rect>
            </w:pict>
          </mc:Fallback>
        </mc:AlternateContent>
      </w:r>
      <w:r>
        <w:rPr>
          <w:rFonts w:hint="eastAsia" w:ascii="宋体" w:hAnsi="宋体" w:cs="宋体"/>
          <w:color w:val="auto"/>
          <w:sz w:val="24"/>
          <w:highlight w:val="none"/>
        </w:rPr>
        <w:t>投标单位法定名称章（印模）                投标单位“XX专用章”（印模）</w:t>
      </w:r>
    </w:p>
    <w:p w14:paraId="761E20A6">
      <w:pPr>
        <w:autoSpaceDE w:val="0"/>
        <w:autoSpaceDN w:val="0"/>
        <w:jc w:val="center"/>
        <w:rPr>
          <w:rFonts w:ascii="宋体" w:hAnsi="宋体" w:cs="宋体"/>
          <w:b/>
          <w:color w:val="auto"/>
          <w:spacing w:val="6"/>
          <w:sz w:val="32"/>
          <w:szCs w:val="32"/>
          <w:highlight w:val="none"/>
        </w:rPr>
      </w:pPr>
    </w:p>
    <w:p w14:paraId="04C0BB95">
      <w:pPr>
        <w:autoSpaceDE w:val="0"/>
        <w:autoSpaceDN w:val="0"/>
        <w:jc w:val="center"/>
        <w:rPr>
          <w:rFonts w:ascii="宋体" w:hAnsi="宋体" w:cs="宋体"/>
          <w:b/>
          <w:color w:val="auto"/>
          <w:spacing w:val="6"/>
          <w:sz w:val="32"/>
          <w:szCs w:val="32"/>
          <w:highlight w:val="none"/>
        </w:rPr>
      </w:pPr>
    </w:p>
    <w:p w14:paraId="170BAD95">
      <w:pPr>
        <w:autoSpaceDE w:val="0"/>
        <w:autoSpaceDN w:val="0"/>
        <w:jc w:val="center"/>
        <w:rPr>
          <w:rFonts w:ascii="宋体" w:hAnsi="宋体" w:cs="宋体"/>
          <w:b/>
          <w:color w:val="auto"/>
          <w:spacing w:val="6"/>
          <w:sz w:val="32"/>
          <w:szCs w:val="32"/>
          <w:highlight w:val="none"/>
        </w:rPr>
      </w:pPr>
    </w:p>
    <w:p w14:paraId="4A168CCE">
      <w:pPr>
        <w:autoSpaceDE w:val="0"/>
        <w:autoSpaceDN w:val="0"/>
        <w:jc w:val="center"/>
        <w:rPr>
          <w:rFonts w:ascii="宋体" w:hAnsi="宋体" w:cs="宋体"/>
          <w:b/>
          <w:color w:val="auto"/>
          <w:spacing w:val="6"/>
          <w:sz w:val="32"/>
          <w:szCs w:val="32"/>
          <w:highlight w:val="none"/>
        </w:rPr>
      </w:pPr>
    </w:p>
    <w:p w14:paraId="1F8E837D">
      <w:pPr>
        <w:autoSpaceDE w:val="0"/>
        <w:autoSpaceDN w:val="0"/>
        <w:jc w:val="center"/>
        <w:rPr>
          <w:rFonts w:ascii="宋体" w:hAnsi="宋体" w:cs="宋体"/>
          <w:b/>
          <w:color w:val="auto"/>
          <w:spacing w:val="6"/>
          <w:sz w:val="32"/>
          <w:szCs w:val="32"/>
          <w:highlight w:val="none"/>
        </w:rPr>
      </w:pPr>
    </w:p>
    <w:p w14:paraId="601B470E">
      <w:pPr>
        <w:autoSpaceDE w:val="0"/>
        <w:autoSpaceDN w:val="0"/>
        <w:jc w:val="center"/>
        <w:rPr>
          <w:rFonts w:ascii="宋体" w:hAnsi="宋体" w:cs="宋体"/>
          <w:b/>
          <w:color w:val="auto"/>
          <w:spacing w:val="6"/>
          <w:sz w:val="32"/>
          <w:szCs w:val="32"/>
          <w:highlight w:val="none"/>
        </w:rPr>
      </w:pPr>
    </w:p>
    <w:p w14:paraId="761C3AEB">
      <w:pPr>
        <w:autoSpaceDE w:val="0"/>
        <w:autoSpaceDN w:val="0"/>
        <w:jc w:val="center"/>
        <w:rPr>
          <w:rFonts w:ascii="宋体" w:hAnsi="宋体" w:cs="宋体"/>
          <w:b/>
          <w:color w:val="auto"/>
          <w:spacing w:val="6"/>
          <w:sz w:val="32"/>
          <w:szCs w:val="32"/>
          <w:highlight w:val="none"/>
        </w:rPr>
      </w:pPr>
    </w:p>
    <w:p w14:paraId="17B7D97C">
      <w:pPr>
        <w:autoSpaceDE w:val="0"/>
        <w:autoSpaceDN w:val="0"/>
        <w:jc w:val="center"/>
        <w:rPr>
          <w:rFonts w:ascii="宋体" w:hAnsi="宋体" w:cs="宋体"/>
          <w:b/>
          <w:color w:val="auto"/>
          <w:spacing w:val="6"/>
          <w:sz w:val="32"/>
          <w:szCs w:val="32"/>
          <w:highlight w:val="none"/>
        </w:rPr>
      </w:pPr>
    </w:p>
    <w:p w14:paraId="66D408FC">
      <w:pPr>
        <w:autoSpaceDE w:val="0"/>
        <w:autoSpaceDN w:val="0"/>
        <w:jc w:val="center"/>
        <w:rPr>
          <w:rFonts w:ascii="宋体" w:hAnsi="宋体" w:cs="宋体"/>
          <w:b/>
          <w:color w:val="auto"/>
          <w:spacing w:val="6"/>
          <w:sz w:val="32"/>
          <w:szCs w:val="32"/>
          <w:highlight w:val="none"/>
        </w:rPr>
      </w:pPr>
    </w:p>
    <w:p w14:paraId="3D6C1FC8">
      <w:pPr>
        <w:autoSpaceDE w:val="0"/>
        <w:autoSpaceDN w:val="0"/>
        <w:jc w:val="center"/>
        <w:rPr>
          <w:rFonts w:ascii="宋体" w:hAnsi="宋体" w:cs="宋体"/>
          <w:b/>
          <w:color w:val="auto"/>
          <w:spacing w:val="6"/>
          <w:sz w:val="32"/>
          <w:szCs w:val="32"/>
          <w:highlight w:val="none"/>
        </w:rPr>
      </w:pPr>
    </w:p>
    <w:p w14:paraId="6F078FC5">
      <w:pPr>
        <w:autoSpaceDE w:val="0"/>
        <w:autoSpaceDN w:val="0"/>
        <w:jc w:val="center"/>
        <w:rPr>
          <w:rFonts w:ascii="宋体" w:hAnsi="宋体" w:cs="宋体"/>
          <w:b/>
          <w:color w:val="auto"/>
          <w:spacing w:val="6"/>
          <w:sz w:val="32"/>
          <w:szCs w:val="32"/>
          <w:highlight w:val="none"/>
        </w:rPr>
      </w:pPr>
    </w:p>
    <w:p w14:paraId="22A493D8">
      <w:pPr>
        <w:autoSpaceDE w:val="0"/>
        <w:autoSpaceDN w:val="0"/>
        <w:jc w:val="center"/>
        <w:rPr>
          <w:rFonts w:ascii="宋体" w:hAnsi="宋体" w:cs="宋体"/>
          <w:b/>
          <w:color w:val="auto"/>
          <w:spacing w:val="6"/>
          <w:sz w:val="32"/>
          <w:szCs w:val="32"/>
          <w:highlight w:val="none"/>
        </w:rPr>
      </w:pPr>
    </w:p>
    <w:p w14:paraId="56C4D1B8">
      <w:pPr>
        <w:autoSpaceDE w:val="0"/>
        <w:autoSpaceDN w:val="0"/>
        <w:jc w:val="center"/>
        <w:rPr>
          <w:rFonts w:ascii="宋体" w:hAnsi="宋体" w:cs="宋体"/>
          <w:b/>
          <w:color w:val="auto"/>
          <w:spacing w:val="6"/>
          <w:sz w:val="32"/>
          <w:szCs w:val="32"/>
          <w:highlight w:val="none"/>
        </w:rPr>
      </w:pPr>
    </w:p>
    <w:p w14:paraId="78E133D4">
      <w:pPr>
        <w:autoSpaceDE w:val="0"/>
        <w:autoSpaceDN w:val="0"/>
        <w:jc w:val="center"/>
        <w:rPr>
          <w:rFonts w:ascii="宋体" w:hAnsi="宋体" w:cs="宋体"/>
          <w:b/>
          <w:color w:val="auto"/>
          <w:spacing w:val="6"/>
          <w:sz w:val="32"/>
          <w:szCs w:val="32"/>
          <w:highlight w:val="none"/>
        </w:rPr>
      </w:pPr>
    </w:p>
    <w:p w14:paraId="70193FC5">
      <w:pPr>
        <w:autoSpaceDE w:val="0"/>
        <w:autoSpaceDN w:val="0"/>
        <w:jc w:val="center"/>
        <w:rPr>
          <w:rFonts w:ascii="宋体" w:hAnsi="宋体" w:cs="宋体"/>
          <w:b/>
          <w:color w:val="auto"/>
          <w:spacing w:val="6"/>
          <w:sz w:val="32"/>
          <w:szCs w:val="32"/>
          <w:highlight w:val="none"/>
        </w:rPr>
      </w:pPr>
    </w:p>
    <w:p w14:paraId="75022E55">
      <w:pPr>
        <w:autoSpaceDE w:val="0"/>
        <w:autoSpaceDN w:val="0"/>
        <w:jc w:val="center"/>
        <w:rPr>
          <w:rFonts w:ascii="宋体" w:hAnsi="宋体" w:cs="宋体"/>
          <w:b/>
          <w:color w:val="auto"/>
          <w:spacing w:val="6"/>
          <w:sz w:val="32"/>
          <w:szCs w:val="32"/>
          <w:highlight w:val="none"/>
        </w:rPr>
      </w:pPr>
    </w:p>
    <w:p w14:paraId="7FDB8A80">
      <w:pPr>
        <w:autoSpaceDE w:val="0"/>
        <w:autoSpaceDN w:val="0"/>
        <w:jc w:val="center"/>
        <w:rPr>
          <w:rFonts w:ascii="宋体" w:hAnsi="宋体" w:cs="宋体"/>
          <w:b/>
          <w:color w:val="auto"/>
          <w:spacing w:val="6"/>
          <w:sz w:val="32"/>
          <w:szCs w:val="32"/>
          <w:highlight w:val="none"/>
        </w:rPr>
      </w:pPr>
    </w:p>
    <w:p w14:paraId="083D4F2D">
      <w:pPr>
        <w:autoSpaceDE w:val="0"/>
        <w:autoSpaceDN w:val="0"/>
        <w:jc w:val="center"/>
        <w:rPr>
          <w:rFonts w:ascii="宋体" w:hAnsi="宋体" w:cs="宋体"/>
          <w:b/>
          <w:color w:val="auto"/>
          <w:spacing w:val="6"/>
          <w:sz w:val="32"/>
          <w:szCs w:val="32"/>
          <w:highlight w:val="none"/>
        </w:rPr>
      </w:pPr>
    </w:p>
    <w:p w14:paraId="481DDD71">
      <w:pPr>
        <w:snapToGrid w:val="0"/>
        <w:spacing w:line="360" w:lineRule="auto"/>
        <w:jc w:val="center"/>
        <w:outlineLvl w:val="9"/>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ascii="宋体" w:hAnsi="宋体" w:cs="宋体"/>
          <w:b/>
          <w:color w:val="auto"/>
          <w:kern w:val="0"/>
          <w:sz w:val="32"/>
          <w:szCs w:val="32"/>
          <w:highlight w:val="none"/>
        </w:rPr>
        <w:t>5</w:t>
      </w:r>
      <w:r>
        <w:rPr>
          <w:rFonts w:hint="eastAsia" w:ascii="宋体" w:hAnsi="宋体" w:cs="宋体"/>
          <w:b/>
          <w:color w:val="auto"/>
          <w:kern w:val="0"/>
          <w:sz w:val="32"/>
          <w:szCs w:val="32"/>
          <w:highlight w:val="none"/>
        </w:rPr>
        <w:t>：联合协议</w:t>
      </w:r>
    </w:p>
    <w:p w14:paraId="6BA5FDE9">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（以联合体形式投标的，提供联合协议；本项目不接受联合体投标或者投标人不以联合体形式投标的，则不需要提供）</w:t>
      </w:r>
    </w:p>
    <w:p w14:paraId="33861D54">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lang w:eastAsia="zh-CN"/>
        </w:rPr>
        <w:t>浙江省生态环境厅“五水共治”2024年度颁奖奖品项目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ZHDL2025-STHJTlyc-01</w:t>
      </w:r>
      <w:r>
        <w:rPr>
          <w:rFonts w:hint="eastAsia" w:ascii="宋体" w:hAnsi="宋体" w:cs="宋体"/>
          <w:color w:val="auto"/>
          <w:sz w:val="24"/>
          <w:highlight w:val="none"/>
        </w:rPr>
        <w:t>】</w:t>
      </w:r>
      <w:r>
        <w:rPr>
          <w:rFonts w:hint="eastAsia" w:ascii="宋体" w:hAnsi="宋体" w:cs="宋体"/>
          <w:color w:val="auto"/>
          <w:kern w:val="0"/>
          <w:sz w:val="24"/>
          <w:highlight w:val="none"/>
          <w:lang w:val="zh-CN"/>
        </w:rPr>
        <w:t xml:space="preserve">投标。 </w:t>
      </w:r>
    </w:p>
    <w:p w14:paraId="2FC03A2C">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14:paraId="261E2E7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1C5F3CE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14:paraId="3FB96731">
      <w:pPr>
        <w:snapToGrid w:val="0"/>
        <w:spacing w:line="360" w:lineRule="auto"/>
        <w:ind w:firstLine="576"/>
        <w:rPr>
          <w:rFonts w:ascii="宋体" w:hAnsi="宋体" w:cs="宋体"/>
          <w:color w:val="auto"/>
          <w:kern w:val="0"/>
          <w:sz w:val="24"/>
          <w:highlight w:val="none"/>
          <w:lang w:val="zh-CN"/>
        </w:rPr>
      </w:pPr>
      <w:bookmarkStart w:id="436" w:name="_Hlk101134295"/>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5550B33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20D2F30C">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bookmarkEnd w:id="436"/>
    <w:p w14:paraId="2B4A3552">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14:paraId="76DA2A34">
      <w:pPr>
        <w:snapToGrid w:val="0"/>
        <w:spacing w:line="360" w:lineRule="auto"/>
        <w:ind w:firstLine="576"/>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X,</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提供的全部货物由小微企业制造，其合同份额占到合同总金额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6D7573FF">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sz w:val="24"/>
          <w:highlight w:val="none"/>
        </w:rPr>
        <w:t>2、中小企业合同金额达到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 w:val="24"/>
          <w:highlight w:val="none"/>
          <w:lang w:val="zh-CN"/>
        </w:rPr>
        <w:t>）</w:t>
      </w:r>
    </w:p>
    <w:p w14:paraId="123D195F">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联合体各成员方共同与采购人签订合同，并就采购合同约定的事项对采购人承担连带责任。</w:t>
      </w:r>
    </w:p>
    <w:p w14:paraId="1BF1D95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14:paraId="1EB3A6F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14:paraId="1AA4492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14:paraId="59AA4EF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3、本协议提交采购人、采购代理机构后，联合体各方不得以任何形式对上述内容进行修改或撤销。</w:t>
      </w:r>
    </w:p>
    <w:p w14:paraId="1679ACBB">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3EFC2B3C">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3CE7763B">
      <w:pPr>
        <w:snapToGrid w:val="0"/>
        <w:spacing w:line="360" w:lineRule="auto"/>
        <w:ind w:right="960"/>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31B22F86">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0668BE7C">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445DA4B1">
      <w:pPr>
        <w:autoSpaceDE w:val="0"/>
        <w:autoSpaceDN w:val="0"/>
        <w:jc w:val="center"/>
        <w:rPr>
          <w:rFonts w:ascii="宋体" w:hAnsi="宋体" w:cs="宋体"/>
          <w:b/>
          <w:color w:val="auto"/>
          <w:spacing w:val="6"/>
          <w:sz w:val="32"/>
          <w:szCs w:val="32"/>
          <w:highlight w:val="none"/>
        </w:rPr>
      </w:pPr>
    </w:p>
    <w:p w14:paraId="1E163BDD">
      <w:pPr>
        <w:autoSpaceDE w:val="0"/>
        <w:autoSpaceDN w:val="0"/>
        <w:jc w:val="center"/>
        <w:rPr>
          <w:rFonts w:ascii="宋体" w:hAnsi="宋体" w:cs="宋体"/>
          <w:b/>
          <w:color w:val="auto"/>
          <w:spacing w:val="6"/>
          <w:sz w:val="32"/>
          <w:szCs w:val="32"/>
          <w:highlight w:val="none"/>
        </w:rPr>
      </w:pPr>
    </w:p>
    <w:p w14:paraId="75BCDEDF">
      <w:pPr>
        <w:autoSpaceDE w:val="0"/>
        <w:autoSpaceDN w:val="0"/>
        <w:jc w:val="center"/>
        <w:rPr>
          <w:rFonts w:ascii="宋体" w:hAnsi="宋体" w:cs="宋体"/>
          <w:b/>
          <w:color w:val="auto"/>
          <w:spacing w:val="6"/>
          <w:sz w:val="32"/>
          <w:szCs w:val="32"/>
          <w:highlight w:val="none"/>
        </w:rPr>
      </w:pPr>
    </w:p>
    <w:p w14:paraId="6C7114D3">
      <w:pPr>
        <w:autoSpaceDE w:val="0"/>
        <w:autoSpaceDN w:val="0"/>
        <w:jc w:val="center"/>
        <w:rPr>
          <w:rFonts w:ascii="宋体" w:hAnsi="宋体" w:cs="宋体"/>
          <w:b/>
          <w:color w:val="auto"/>
          <w:spacing w:val="6"/>
          <w:sz w:val="32"/>
          <w:szCs w:val="32"/>
          <w:highlight w:val="none"/>
        </w:rPr>
      </w:pPr>
    </w:p>
    <w:p w14:paraId="26374981">
      <w:pPr>
        <w:autoSpaceDE w:val="0"/>
        <w:autoSpaceDN w:val="0"/>
        <w:jc w:val="center"/>
        <w:rPr>
          <w:rFonts w:ascii="宋体" w:hAnsi="宋体" w:cs="宋体"/>
          <w:b/>
          <w:color w:val="auto"/>
          <w:spacing w:val="6"/>
          <w:sz w:val="32"/>
          <w:szCs w:val="32"/>
          <w:highlight w:val="none"/>
        </w:rPr>
      </w:pPr>
    </w:p>
    <w:p w14:paraId="7AEE374A">
      <w:pPr>
        <w:autoSpaceDE w:val="0"/>
        <w:autoSpaceDN w:val="0"/>
        <w:jc w:val="center"/>
        <w:rPr>
          <w:rFonts w:ascii="宋体" w:hAnsi="宋体" w:cs="宋体"/>
          <w:b/>
          <w:color w:val="auto"/>
          <w:spacing w:val="6"/>
          <w:sz w:val="32"/>
          <w:szCs w:val="32"/>
          <w:highlight w:val="none"/>
        </w:rPr>
      </w:pPr>
    </w:p>
    <w:p w14:paraId="35D31925">
      <w:pPr>
        <w:autoSpaceDE w:val="0"/>
        <w:autoSpaceDN w:val="0"/>
        <w:jc w:val="center"/>
        <w:rPr>
          <w:rFonts w:ascii="宋体" w:hAnsi="宋体" w:cs="宋体"/>
          <w:b/>
          <w:color w:val="auto"/>
          <w:spacing w:val="6"/>
          <w:sz w:val="32"/>
          <w:szCs w:val="32"/>
          <w:highlight w:val="none"/>
        </w:rPr>
      </w:pPr>
    </w:p>
    <w:p w14:paraId="785EB9B7">
      <w:pPr>
        <w:autoSpaceDE w:val="0"/>
        <w:autoSpaceDN w:val="0"/>
        <w:jc w:val="center"/>
        <w:rPr>
          <w:rFonts w:ascii="宋体" w:hAnsi="宋体" w:cs="宋体"/>
          <w:b/>
          <w:color w:val="auto"/>
          <w:spacing w:val="6"/>
          <w:sz w:val="32"/>
          <w:szCs w:val="32"/>
          <w:highlight w:val="none"/>
        </w:rPr>
      </w:pPr>
    </w:p>
    <w:p w14:paraId="10C0AD5E">
      <w:pPr>
        <w:autoSpaceDE w:val="0"/>
        <w:autoSpaceDN w:val="0"/>
        <w:jc w:val="center"/>
        <w:rPr>
          <w:rFonts w:ascii="宋体" w:hAnsi="宋体" w:cs="宋体"/>
          <w:b/>
          <w:color w:val="auto"/>
          <w:spacing w:val="6"/>
          <w:sz w:val="32"/>
          <w:szCs w:val="32"/>
          <w:highlight w:val="none"/>
        </w:rPr>
      </w:pPr>
    </w:p>
    <w:p w14:paraId="07A5DA4E">
      <w:pPr>
        <w:autoSpaceDE w:val="0"/>
        <w:autoSpaceDN w:val="0"/>
        <w:jc w:val="center"/>
        <w:rPr>
          <w:rFonts w:ascii="宋体" w:hAnsi="宋体" w:cs="宋体"/>
          <w:b/>
          <w:color w:val="auto"/>
          <w:spacing w:val="6"/>
          <w:sz w:val="32"/>
          <w:szCs w:val="32"/>
          <w:highlight w:val="none"/>
        </w:rPr>
      </w:pPr>
    </w:p>
    <w:p w14:paraId="3FC2B4B1">
      <w:pPr>
        <w:autoSpaceDE w:val="0"/>
        <w:autoSpaceDN w:val="0"/>
        <w:jc w:val="center"/>
        <w:rPr>
          <w:rFonts w:ascii="宋体" w:hAnsi="宋体" w:cs="宋体"/>
          <w:b/>
          <w:color w:val="auto"/>
          <w:spacing w:val="6"/>
          <w:sz w:val="32"/>
          <w:szCs w:val="32"/>
          <w:highlight w:val="none"/>
        </w:rPr>
      </w:pPr>
    </w:p>
    <w:p w14:paraId="32439AA5">
      <w:pPr>
        <w:autoSpaceDE w:val="0"/>
        <w:autoSpaceDN w:val="0"/>
        <w:jc w:val="center"/>
        <w:rPr>
          <w:rFonts w:ascii="宋体" w:hAnsi="宋体" w:cs="宋体"/>
          <w:b/>
          <w:color w:val="auto"/>
          <w:spacing w:val="6"/>
          <w:sz w:val="32"/>
          <w:szCs w:val="32"/>
          <w:highlight w:val="none"/>
        </w:rPr>
      </w:pPr>
    </w:p>
    <w:p w14:paraId="3DD1DD70">
      <w:pPr>
        <w:autoSpaceDE w:val="0"/>
        <w:autoSpaceDN w:val="0"/>
        <w:jc w:val="center"/>
        <w:rPr>
          <w:rFonts w:ascii="宋体" w:hAnsi="宋体" w:cs="宋体"/>
          <w:b/>
          <w:color w:val="auto"/>
          <w:spacing w:val="6"/>
          <w:sz w:val="32"/>
          <w:szCs w:val="32"/>
          <w:highlight w:val="none"/>
        </w:rPr>
      </w:pPr>
    </w:p>
    <w:p w14:paraId="216CB786">
      <w:pPr>
        <w:autoSpaceDE w:val="0"/>
        <w:autoSpaceDN w:val="0"/>
        <w:jc w:val="center"/>
        <w:rPr>
          <w:rFonts w:ascii="宋体" w:hAnsi="宋体" w:cs="宋体"/>
          <w:b/>
          <w:color w:val="auto"/>
          <w:spacing w:val="6"/>
          <w:sz w:val="32"/>
          <w:szCs w:val="32"/>
          <w:highlight w:val="none"/>
        </w:rPr>
      </w:pPr>
    </w:p>
    <w:p w14:paraId="268533AD">
      <w:pPr>
        <w:autoSpaceDE w:val="0"/>
        <w:autoSpaceDN w:val="0"/>
        <w:jc w:val="center"/>
        <w:rPr>
          <w:rFonts w:ascii="宋体" w:hAnsi="宋体" w:cs="宋体"/>
          <w:b/>
          <w:color w:val="auto"/>
          <w:spacing w:val="6"/>
          <w:sz w:val="32"/>
          <w:szCs w:val="32"/>
          <w:highlight w:val="none"/>
        </w:rPr>
      </w:pPr>
    </w:p>
    <w:p w14:paraId="18F2261B">
      <w:pPr>
        <w:autoSpaceDE w:val="0"/>
        <w:autoSpaceDN w:val="0"/>
        <w:jc w:val="center"/>
        <w:rPr>
          <w:rFonts w:ascii="宋体" w:hAnsi="宋体" w:cs="宋体"/>
          <w:b/>
          <w:color w:val="auto"/>
          <w:spacing w:val="6"/>
          <w:sz w:val="32"/>
          <w:szCs w:val="32"/>
          <w:highlight w:val="none"/>
        </w:rPr>
      </w:pPr>
    </w:p>
    <w:p w14:paraId="08658B08">
      <w:pPr>
        <w:autoSpaceDE w:val="0"/>
        <w:autoSpaceDN w:val="0"/>
        <w:jc w:val="center"/>
        <w:rPr>
          <w:rFonts w:ascii="宋体" w:hAnsi="宋体" w:cs="宋体"/>
          <w:b/>
          <w:color w:val="auto"/>
          <w:spacing w:val="6"/>
          <w:sz w:val="32"/>
          <w:szCs w:val="32"/>
          <w:highlight w:val="none"/>
        </w:rPr>
      </w:pPr>
    </w:p>
    <w:p w14:paraId="31E4E4CC">
      <w:pPr>
        <w:autoSpaceDE w:val="0"/>
        <w:autoSpaceDN w:val="0"/>
        <w:jc w:val="center"/>
        <w:rPr>
          <w:rFonts w:ascii="宋体" w:hAnsi="宋体" w:cs="宋体"/>
          <w:b/>
          <w:color w:val="auto"/>
          <w:spacing w:val="6"/>
          <w:sz w:val="32"/>
          <w:szCs w:val="32"/>
          <w:highlight w:val="none"/>
        </w:rPr>
      </w:pPr>
    </w:p>
    <w:p w14:paraId="166CAA13">
      <w:pPr>
        <w:autoSpaceDE w:val="0"/>
        <w:autoSpaceDN w:val="0"/>
        <w:jc w:val="center"/>
        <w:rPr>
          <w:rFonts w:ascii="宋体" w:hAnsi="宋体" w:cs="宋体"/>
          <w:b/>
          <w:color w:val="auto"/>
          <w:spacing w:val="6"/>
          <w:sz w:val="32"/>
          <w:szCs w:val="32"/>
          <w:highlight w:val="none"/>
        </w:rPr>
      </w:pPr>
    </w:p>
    <w:p w14:paraId="4608C5BE">
      <w:pPr>
        <w:autoSpaceDE w:val="0"/>
        <w:autoSpaceDN w:val="0"/>
        <w:jc w:val="center"/>
        <w:rPr>
          <w:rFonts w:ascii="宋体" w:hAnsi="宋体" w:cs="宋体"/>
          <w:b/>
          <w:color w:val="auto"/>
          <w:spacing w:val="6"/>
          <w:sz w:val="32"/>
          <w:szCs w:val="32"/>
          <w:highlight w:val="none"/>
        </w:rPr>
      </w:pPr>
    </w:p>
    <w:p w14:paraId="0064F429">
      <w:pPr>
        <w:autoSpaceDE w:val="0"/>
        <w:autoSpaceDN w:val="0"/>
        <w:jc w:val="center"/>
        <w:rPr>
          <w:rFonts w:ascii="宋体" w:hAnsi="宋体" w:cs="宋体"/>
          <w:b/>
          <w:color w:val="auto"/>
          <w:spacing w:val="6"/>
          <w:sz w:val="32"/>
          <w:szCs w:val="32"/>
          <w:highlight w:val="none"/>
        </w:rPr>
      </w:pPr>
    </w:p>
    <w:p w14:paraId="795C29CB">
      <w:pPr>
        <w:autoSpaceDE w:val="0"/>
        <w:autoSpaceDN w:val="0"/>
        <w:jc w:val="center"/>
        <w:rPr>
          <w:rFonts w:ascii="宋体" w:hAnsi="宋体" w:cs="宋体"/>
          <w:b/>
          <w:color w:val="auto"/>
          <w:spacing w:val="6"/>
          <w:sz w:val="32"/>
          <w:szCs w:val="32"/>
          <w:highlight w:val="none"/>
        </w:rPr>
      </w:pPr>
    </w:p>
    <w:p w14:paraId="11E0B4E0">
      <w:pPr>
        <w:autoSpaceDE w:val="0"/>
        <w:autoSpaceDN w:val="0"/>
        <w:jc w:val="center"/>
        <w:rPr>
          <w:rFonts w:ascii="宋体" w:hAnsi="宋体" w:cs="宋体"/>
          <w:b/>
          <w:color w:val="auto"/>
          <w:spacing w:val="6"/>
          <w:sz w:val="32"/>
          <w:szCs w:val="32"/>
          <w:highlight w:val="none"/>
        </w:rPr>
      </w:pPr>
    </w:p>
    <w:p w14:paraId="3FE3D607">
      <w:pPr>
        <w:autoSpaceDE w:val="0"/>
        <w:autoSpaceDN w:val="0"/>
        <w:jc w:val="center"/>
        <w:rPr>
          <w:rFonts w:ascii="宋体" w:hAnsi="宋体" w:cs="宋体"/>
          <w:b/>
          <w:color w:val="auto"/>
          <w:spacing w:val="6"/>
          <w:sz w:val="32"/>
          <w:szCs w:val="32"/>
          <w:highlight w:val="none"/>
        </w:rPr>
      </w:pPr>
    </w:p>
    <w:p w14:paraId="5B40D1BD">
      <w:pPr>
        <w:snapToGrid w:val="0"/>
        <w:spacing w:line="360" w:lineRule="auto"/>
        <w:jc w:val="center"/>
        <w:outlineLvl w:val="9"/>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ascii="宋体" w:hAnsi="宋体" w:cs="宋体"/>
          <w:b/>
          <w:color w:val="auto"/>
          <w:kern w:val="0"/>
          <w:sz w:val="32"/>
          <w:szCs w:val="32"/>
          <w:highlight w:val="none"/>
        </w:rPr>
        <w:t>6</w:t>
      </w:r>
      <w:r>
        <w:rPr>
          <w:rFonts w:hint="eastAsia" w:ascii="宋体" w:hAnsi="宋体" w:cs="宋体"/>
          <w:b/>
          <w:color w:val="auto"/>
          <w:kern w:val="0"/>
          <w:sz w:val="32"/>
          <w:szCs w:val="32"/>
          <w:highlight w:val="none"/>
        </w:rPr>
        <w:t>：分包意向协议</w:t>
      </w:r>
    </w:p>
    <w:p w14:paraId="68A984CF">
      <w:pPr>
        <w:widowControl/>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cs="宋体"/>
          <w:color w:val="auto"/>
          <w:sz w:val="24"/>
          <w:highlight w:val="none"/>
        </w:rPr>
        <w:t>）</w:t>
      </w:r>
    </w:p>
    <w:p w14:paraId="3BEBC98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lang w:eastAsia="zh-CN"/>
        </w:rPr>
        <w:t>浙江省生态环境厅“五水共治”2024年度颁奖奖品项目</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ZHDL2025-STHJTlyc-01</w:t>
      </w:r>
      <w:r>
        <w:rPr>
          <w:rFonts w:hint="eastAsia" w:ascii="宋体" w:hAnsi="宋体" w:cs="宋体"/>
          <w:color w:val="auto"/>
          <w:sz w:val="24"/>
          <w:highlight w:val="none"/>
        </w:rPr>
        <w:t>】</w:t>
      </w:r>
      <w:r>
        <w:rPr>
          <w:rFonts w:hint="eastAsia" w:ascii="宋体" w:hAnsi="宋体" w:cs="宋体"/>
          <w:color w:val="auto"/>
          <w:kern w:val="0"/>
          <w:sz w:val="24"/>
          <w:highlight w:val="none"/>
          <w:lang w:val="zh-CN"/>
        </w:rPr>
        <w:t>的中标</w:t>
      </w:r>
      <w:r>
        <w:rPr>
          <w:rFonts w:hint="eastAsia" w:ascii="宋体" w:hAnsi="宋体" w:cs="宋体"/>
          <w:color w:val="auto"/>
          <w:kern w:val="0"/>
          <w:sz w:val="24"/>
          <w:highlight w:val="none"/>
          <w:lang w:val="en-US" w:eastAsia="zh-CN"/>
        </w:rPr>
        <w:t>人</w:t>
      </w:r>
      <w:r>
        <w:rPr>
          <w:rFonts w:hint="eastAsia" w:ascii="宋体" w:hAnsi="宋体" w:cs="宋体"/>
          <w:color w:val="auto"/>
          <w:kern w:val="0"/>
          <w:sz w:val="24"/>
          <w:highlight w:val="none"/>
          <w:lang w:val="zh-CN"/>
        </w:rPr>
        <w:t>，将依法采取分包方式履行合同。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ascii="宋体" w:hAnsi="宋体" w:cs="宋体"/>
          <w:color w:val="auto"/>
          <w:kern w:val="0"/>
          <w:sz w:val="24"/>
          <w:highlight w:val="none"/>
          <w:lang w:val="zh-CN"/>
        </w:rPr>
        <w:t xml:space="preserve">。 </w:t>
      </w:r>
    </w:p>
    <w:p w14:paraId="24A8A6F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14:paraId="067DB3FC">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14:paraId="01810BC2">
      <w:pPr>
        <w:bidi w:val="0"/>
        <w:jc w:val="center"/>
        <w:rPr>
          <w:b/>
          <w:bCs/>
        </w:rPr>
      </w:pPr>
      <w:r>
        <w:rPr>
          <w:rFonts w:hint="eastAsia"/>
          <w:b/>
          <w:bCs/>
        </w:rPr>
        <w:t>……</w:t>
      </w:r>
    </w:p>
    <w:p w14:paraId="69DEB6BA">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p>
    <w:p w14:paraId="7BDBC3C2">
      <w:pPr>
        <w:snapToGrid w:val="0"/>
        <w:spacing w:line="360" w:lineRule="auto"/>
        <w:ind w:firstLine="576"/>
        <w:rPr>
          <w:rFonts w:ascii="宋体" w:hAnsi="宋体" w:cs="宋体"/>
          <w:b/>
          <w:color w:val="auto"/>
          <w:kern w:val="0"/>
          <w:sz w:val="24"/>
          <w:highlight w:val="none"/>
          <w:lang w:val="zh-CN"/>
        </w:rPr>
      </w:pPr>
      <w:r>
        <w:rPr>
          <w:rFonts w:ascii="宋体" w:hAnsi="宋体" w:cs="宋体"/>
          <w:color w:val="auto"/>
          <w:kern w:val="0"/>
          <w:sz w:val="24"/>
          <w:highlight w:val="none"/>
        </w:rPr>
        <w:t>1、</w:t>
      </w:r>
      <w:r>
        <w:rPr>
          <w:rFonts w:hint="eastAsia" w:ascii="宋体" w:hAnsi="宋体" w:cs="宋体"/>
          <w:color w:val="auto"/>
          <w:kern w:val="0"/>
          <w:sz w:val="24"/>
          <w:highlight w:val="none"/>
          <w:u w:val="single"/>
        </w:rPr>
        <w:t>（分包供应商X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……）提供的货物全部由小微企业制造，</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1F401FAA">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w:t>
      </w:r>
      <w:bookmarkStart w:id="437"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bookmarkEnd w:id="437"/>
    </w:p>
    <w:p w14:paraId="25C7679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14:paraId="38D80F68">
      <w:pPr>
        <w:snapToGrid w:val="0"/>
        <w:spacing w:line="360" w:lineRule="auto"/>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14:paraId="4624C25D">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14:paraId="450FD1CC">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659396F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14:paraId="2EAAE8F3">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7A7BAAE8">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14:paraId="4E38FE9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6FF031BA">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14:paraId="104E195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3B742DF1">
      <w:pPr>
        <w:snapToGrid w:val="0"/>
        <w:spacing w:line="360" w:lineRule="auto"/>
        <w:ind w:left="5758" w:leftChars="342" w:hanging="5040" w:hangingChars="2100"/>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727E70B6">
      <w:pPr>
        <w:snapToGrid w:val="0"/>
        <w:spacing w:line="360" w:lineRule="auto"/>
        <w:ind w:left="5758" w:leftChars="342" w:hanging="5040" w:hangingChars="2100"/>
        <w:rPr>
          <w:rFonts w:hint="eastAsia" w:ascii="宋体" w:hAnsi="宋体" w:cs="宋体"/>
          <w:color w:val="auto"/>
          <w:kern w:val="0"/>
          <w:sz w:val="24"/>
          <w:highlight w:val="none"/>
          <w:lang w:val="zh-CN"/>
        </w:rPr>
      </w:pPr>
    </w:p>
    <w:p w14:paraId="22022D82">
      <w:pPr>
        <w:snapToGrid w:val="0"/>
        <w:spacing w:line="360" w:lineRule="auto"/>
        <w:ind w:left="5747" w:leftChars="2508" w:hanging="480" w:hangingChars="200"/>
        <w:rPr>
          <w:rFonts w:hint="eastAsia" w:ascii="宋体" w:hAnsi="宋体" w:cs="宋体"/>
          <w:color w:val="auto"/>
          <w:kern w:val="0"/>
          <w:sz w:val="24"/>
          <w:highlight w:val="none"/>
          <w:lang w:val="zh-CN"/>
        </w:rPr>
      </w:pPr>
    </w:p>
    <w:p w14:paraId="7052B708">
      <w:pPr>
        <w:snapToGrid w:val="0"/>
        <w:spacing w:line="360" w:lineRule="auto"/>
        <w:ind w:left="5747" w:leftChars="2508" w:hanging="480" w:hanging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w:t>
      </w:r>
    </w:p>
    <w:p w14:paraId="03AEA736">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分包供应商名称(电子签名/公章)：</w:t>
      </w:r>
    </w:p>
    <w:p w14:paraId="4555A108">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62778FB1">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4079B7D8">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37DA0F98">
      <w:pPr>
        <w:autoSpaceDE w:val="0"/>
        <w:autoSpaceDN w:val="0"/>
        <w:jc w:val="center"/>
        <w:rPr>
          <w:rFonts w:ascii="宋体" w:hAnsi="宋体" w:cs="宋体"/>
          <w:b/>
          <w:color w:val="auto"/>
          <w:spacing w:val="6"/>
          <w:sz w:val="32"/>
          <w:szCs w:val="32"/>
          <w:highlight w:val="none"/>
        </w:rPr>
      </w:pPr>
    </w:p>
    <w:p w14:paraId="4E0A2ACC">
      <w:pPr>
        <w:autoSpaceDE w:val="0"/>
        <w:autoSpaceDN w:val="0"/>
        <w:jc w:val="center"/>
        <w:rPr>
          <w:rFonts w:ascii="宋体" w:hAnsi="宋体" w:cs="宋体"/>
          <w:b/>
          <w:color w:val="auto"/>
          <w:spacing w:val="6"/>
          <w:sz w:val="32"/>
          <w:szCs w:val="32"/>
          <w:highlight w:val="none"/>
        </w:rPr>
      </w:pPr>
    </w:p>
    <w:p w14:paraId="1B780210">
      <w:pPr>
        <w:autoSpaceDE w:val="0"/>
        <w:autoSpaceDN w:val="0"/>
        <w:jc w:val="center"/>
        <w:rPr>
          <w:rFonts w:ascii="宋体" w:hAnsi="宋体" w:cs="宋体"/>
          <w:b/>
          <w:color w:val="auto"/>
          <w:spacing w:val="6"/>
          <w:sz w:val="32"/>
          <w:szCs w:val="32"/>
          <w:highlight w:val="none"/>
        </w:rPr>
      </w:pPr>
    </w:p>
    <w:p w14:paraId="11D13F90">
      <w:pPr>
        <w:autoSpaceDE w:val="0"/>
        <w:autoSpaceDN w:val="0"/>
        <w:jc w:val="center"/>
        <w:rPr>
          <w:rFonts w:ascii="宋体" w:hAnsi="宋体" w:cs="宋体"/>
          <w:b/>
          <w:color w:val="auto"/>
          <w:spacing w:val="6"/>
          <w:sz w:val="32"/>
          <w:szCs w:val="32"/>
          <w:highlight w:val="none"/>
        </w:rPr>
      </w:pPr>
    </w:p>
    <w:p w14:paraId="180B2417">
      <w:pPr>
        <w:autoSpaceDE w:val="0"/>
        <w:autoSpaceDN w:val="0"/>
        <w:jc w:val="center"/>
        <w:rPr>
          <w:rFonts w:ascii="宋体" w:hAnsi="宋体" w:cs="宋体"/>
          <w:b/>
          <w:color w:val="auto"/>
          <w:spacing w:val="6"/>
          <w:sz w:val="32"/>
          <w:szCs w:val="32"/>
          <w:highlight w:val="none"/>
        </w:rPr>
      </w:pPr>
    </w:p>
    <w:p w14:paraId="280B92F9">
      <w:pPr>
        <w:autoSpaceDE w:val="0"/>
        <w:autoSpaceDN w:val="0"/>
        <w:jc w:val="center"/>
        <w:rPr>
          <w:rFonts w:ascii="宋体" w:hAnsi="宋体" w:cs="宋体"/>
          <w:b/>
          <w:color w:val="auto"/>
          <w:spacing w:val="6"/>
          <w:sz w:val="32"/>
          <w:szCs w:val="32"/>
          <w:highlight w:val="none"/>
        </w:rPr>
      </w:pPr>
    </w:p>
    <w:p w14:paraId="721A9DF5">
      <w:pPr>
        <w:autoSpaceDE w:val="0"/>
        <w:autoSpaceDN w:val="0"/>
        <w:jc w:val="center"/>
        <w:rPr>
          <w:rFonts w:ascii="宋体" w:hAnsi="宋体" w:cs="宋体"/>
          <w:b/>
          <w:color w:val="auto"/>
          <w:spacing w:val="6"/>
          <w:sz w:val="32"/>
          <w:szCs w:val="32"/>
          <w:highlight w:val="none"/>
        </w:rPr>
      </w:pPr>
    </w:p>
    <w:p w14:paraId="40ECB413">
      <w:pPr>
        <w:autoSpaceDE w:val="0"/>
        <w:autoSpaceDN w:val="0"/>
        <w:jc w:val="center"/>
        <w:rPr>
          <w:rFonts w:ascii="宋体" w:hAnsi="宋体" w:cs="宋体"/>
          <w:b/>
          <w:color w:val="auto"/>
          <w:spacing w:val="6"/>
          <w:sz w:val="32"/>
          <w:szCs w:val="32"/>
          <w:highlight w:val="none"/>
        </w:rPr>
      </w:pPr>
    </w:p>
    <w:p w14:paraId="0000FAAC">
      <w:pPr>
        <w:autoSpaceDE w:val="0"/>
        <w:autoSpaceDN w:val="0"/>
        <w:jc w:val="center"/>
        <w:rPr>
          <w:rFonts w:ascii="宋体" w:hAnsi="宋体" w:cs="宋体"/>
          <w:b/>
          <w:color w:val="auto"/>
          <w:spacing w:val="6"/>
          <w:sz w:val="32"/>
          <w:szCs w:val="32"/>
          <w:highlight w:val="none"/>
        </w:rPr>
      </w:pPr>
    </w:p>
    <w:p w14:paraId="217F822C">
      <w:pPr>
        <w:autoSpaceDE w:val="0"/>
        <w:autoSpaceDN w:val="0"/>
        <w:jc w:val="center"/>
        <w:rPr>
          <w:rFonts w:ascii="宋体" w:hAnsi="宋体" w:cs="宋体"/>
          <w:b/>
          <w:color w:val="auto"/>
          <w:spacing w:val="6"/>
          <w:sz w:val="32"/>
          <w:szCs w:val="32"/>
          <w:highlight w:val="none"/>
        </w:rPr>
      </w:pPr>
    </w:p>
    <w:p w14:paraId="35799B91">
      <w:pPr>
        <w:autoSpaceDE w:val="0"/>
        <w:autoSpaceDN w:val="0"/>
        <w:jc w:val="center"/>
        <w:rPr>
          <w:rFonts w:ascii="宋体" w:hAnsi="宋体" w:cs="宋体"/>
          <w:b/>
          <w:color w:val="auto"/>
          <w:spacing w:val="6"/>
          <w:sz w:val="32"/>
          <w:szCs w:val="32"/>
          <w:highlight w:val="none"/>
        </w:rPr>
      </w:pPr>
    </w:p>
    <w:p w14:paraId="0FB1FC83">
      <w:pPr>
        <w:autoSpaceDE w:val="0"/>
        <w:autoSpaceDN w:val="0"/>
        <w:jc w:val="center"/>
        <w:rPr>
          <w:rFonts w:ascii="宋体" w:hAnsi="宋体" w:cs="宋体"/>
          <w:b/>
          <w:color w:val="auto"/>
          <w:spacing w:val="6"/>
          <w:sz w:val="32"/>
          <w:szCs w:val="32"/>
          <w:highlight w:val="none"/>
        </w:rPr>
      </w:pPr>
    </w:p>
    <w:p w14:paraId="21B08397">
      <w:pPr>
        <w:autoSpaceDE w:val="0"/>
        <w:autoSpaceDN w:val="0"/>
        <w:jc w:val="center"/>
        <w:rPr>
          <w:rFonts w:ascii="宋体" w:hAnsi="宋体" w:cs="宋体"/>
          <w:b/>
          <w:color w:val="auto"/>
          <w:spacing w:val="6"/>
          <w:sz w:val="32"/>
          <w:szCs w:val="32"/>
          <w:highlight w:val="none"/>
        </w:rPr>
      </w:pPr>
    </w:p>
    <w:p w14:paraId="2A4BD267">
      <w:pPr>
        <w:autoSpaceDE w:val="0"/>
        <w:autoSpaceDN w:val="0"/>
        <w:jc w:val="center"/>
        <w:rPr>
          <w:rFonts w:ascii="宋体" w:hAnsi="宋体" w:cs="宋体"/>
          <w:b/>
          <w:color w:val="auto"/>
          <w:spacing w:val="6"/>
          <w:sz w:val="32"/>
          <w:szCs w:val="32"/>
          <w:highlight w:val="none"/>
        </w:rPr>
      </w:pPr>
    </w:p>
    <w:p w14:paraId="0B69462D">
      <w:pPr>
        <w:autoSpaceDE w:val="0"/>
        <w:autoSpaceDN w:val="0"/>
        <w:jc w:val="center"/>
        <w:rPr>
          <w:rFonts w:ascii="宋体" w:hAnsi="宋体" w:cs="宋体"/>
          <w:b/>
          <w:color w:val="auto"/>
          <w:spacing w:val="6"/>
          <w:sz w:val="32"/>
          <w:szCs w:val="32"/>
          <w:highlight w:val="none"/>
        </w:rPr>
      </w:pPr>
    </w:p>
    <w:p w14:paraId="3B68250E">
      <w:pPr>
        <w:autoSpaceDE w:val="0"/>
        <w:autoSpaceDN w:val="0"/>
        <w:jc w:val="center"/>
        <w:rPr>
          <w:rFonts w:ascii="宋体" w:hAnsi="宋体" w:cs="宋体"/>
          <w:b/>
          <w:color w:val="auto"/>
          <w:spacing w:val="6"/>
          <w:sz w:val="32"/>
          <w:szCs w:val="32"/>
          <w:highlight w:val="none"/>
        </w:rPr>
      </w:pPr>
    </w:p>
    <w:p w14:paraId="484B46B3">
      <w:pPr>
        <w:autoSpaceDE w:val="0"/>
        <w:autoSpaceDN w:val="0"/>
        <w:jc w:val="center"/>
        <w:rPr>
          <w:rFonts w:ascii="宋体" w:hAnsi="宋体" w:cs="宋体"/>
          <w:b/>
          <w:color w:val="auto"/>
          <w:spacing w:val="6"/>
          <w:sz w:val="32"/>
          <w:szCs w:val="32"/>
          <w:highlight w:val="none"/>
        </w:rPr>
      </w:pPr>
    </w:p>
    <w:p w14:paraId="662821E9">
      <w:pPr>
        <w:autoSpaceDE w:val="0"/>
        <w:autoSpaceDN w:val="0"/>
        <w:jc w:val="center"/>
        <w:rPr>
          <w:rFonts w:ascii="宋体" w:hAnsi="宋体" w:cs="宋体"/>
          <w:b/>
          <w:color w:val="auto"/>
          <w:spacing w:val="6"/>
          <w:sz w:val="32"/>
          <w:szCs w:val="32"/>
          <w:highlight w:val="none"/>
        </w:rPr>
      </w:pPr>
    </w:p>
    <w:p w14:paraId="27A174EA">
      <w:pPr>
        <w:autoSpaceDE w:val="0"/>
        <w:autoSpaceDN w:val="0"/>
        <w:jc w:val="center"/>
        <w:rPr>
          <w:rFonts w:ascii="宋体" w:hAnsi="宋体" w:cs="宋体"/>
          <w:b/>
          <w:color w:val="auto"/>
          <w:spacing w:val="6"/>
          <w:sz w:val="32"/>
          <w:szCs w:val="32"/>
          <w:highlight w:val="none"/>
        </w:rPr>
      </w:pPr>
    </w:p>
    <w:p w14:paraId="68DC2D3E">
      <w:pPr>
        <w:autoSpaceDE w:val="0"/>
        <w:autoSpaceDN w:val="0"/>
        <w:jc w:val="center"/>
        <w:rPr>
          <w:rFonts w:ascii="宋体" w:hAnsi="宋体" w:cs="宋体"/>
          <w:b/>
          <w:color w:val="auto"/>
          <w:spacing w:val="6"/>
          <w:sz w:val="32"/>
          <w:szCs w:val="32"/>
          <w:highlight w:val="none"/>
        </w:rPr>
      </w:pPr>
    </w:p>
    <w:p w14:paraId="54401995">
      <w:pPr>
        <w:autoSpaceDE w:val="0"/>
        <w:autoSpaceDN w:val="0"/>
        <w:jc w:val="center"/>
        <w:rPr>
          <w:rFonts w:ascii="宋体" w:hAnsi="宋体" w:cs="宋体"/>
          <w:b/>
          <w:color w:val="auto"/>
          <w:spacing w:val="6"/>
          <w:sz w:val="32"/>
          <w:szCs w:val="32"/>
          <w:highlight w:val="none"/>
        </w:rPr>
      </w:pPr>
    </w:p>
    <w:p w14:paraId="53EF7225">
      <w:pPr>
        <w:autoSpaceDE w:val="0"/>
        <w:autoSpaceDN w:val="0"/>
        <w:jc w:val="center"/>
        <w:rPr>
          <w:rFonts w:ascii="宋体" w:hAnsi="宋体" w:cs="宋体"/>
          <w:b/>
          <w:color w:val="auto"/>
          <w:spacing w:val="6"/>
          <w:sz w:val="32"/>
          <w:szCs w:val="32"/>
          <w:highlight w:val="none"/>
        </w:rPr>
      </w:pPr>
    </w:p>
    <w:p w14:paraId="5FEB0199">
      <w:pPr>
        <w:autoSpaceDE w:val="0"/>
        <w:autoSpaceDN w:val="0"/>
        <w:jc w:val="center"/>
        <w:rPr>
          <w:rFonts w:ascii="宋体" w:hAnsi="宋体" w:cs="宋体"/>
          <w:b/>
          <w:color w:val="auto"/>
          <w:spacing w:val="6"/>
          <w:sz w:val="32"/>
          <w:szCs w:val="32"/>
          <w:highlight w:val="none"/>
        </w:rPr>
      </w:pPr>
    </w:p>
    <w:p w14:paraId="0B508770">
      <w:pPr>
        <w:autoSpaceDE w:val="0"/>
        <w:autoSpaceDN w:val="0"/>
        <w:jc w:val="center"/>
        <w:rPr>
          <w:rFonts w:ascii="宋体" w:hAnsi="宋体" w:cs="宋体"/>
          <w:b/>
          <w:color w:val="auto"/>
          <w:spacing w:val="6"/>
          <w:sz w:val="32"/>
          <w:szCs w:val="32"/>
          <w:highlight w:val="none"/>
        </w:rPr>
      </w:pPr>
    </w:p>
    <w:p w14:paraId="6090F193">
      <w:pPr>
        <w:autoSpaceDE w:val="0"/>
        <w:autoSpaceDN w:val="0"/>
        <w:rPr>
          <w:rFonts w:ascii="宋体" w:hAnsi="宋体" w:cs="宋体"/>
          <w:b/>
          <w:color w:val="auto"/>
          <w:spacing w:val="6"/>
          <w:sz w:val="32"/>
          <w:szCs w:val="32"/>
          <w:highlight w:val="none"/>
        </w:rPr>
      </w:pPr>
    </w:p>
    <w:p w14:paraId="489EC7E7">
      <w:pPr>
        <w:autoSpaceDE w:val="0"/>
        <w:autoSpaceDN w:val="0"/>
        <w:jc w:val="center"/>
        <w:rPr>
          <w:rFonts w:ascii="宋体" w:hAnsi="宋体" w:cs="宋体"/>
          <w:b/>
          <w:color w:val="auto"/>
          <w:spacing w:val="6"/>
          <w:sz w:val="32"/>
          <w:szCs w:val="32"/>
          <w:highlight w:val="none"/>
        </w:rPr>
      </w:pPr>
    </w:p>
    <w:p w14:paraId="1DCB171E">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796EDE6F">
      <w:pPr>
        <w:snapToGrid w:val="0"/>
        <w:spacing w:line="360" w:lineRule="auto"/>
        <w:outlineLvl w:val="9"/>
        <w:rPr>
          <w:rFonts w:ascii="宋体" w:hAnsi="宋体" w:cs="宋体"/>
          <w:b/>
          <w:color w:val="auto"/>
          <w:kern w:val="0"/>
          <w:sz w:val="44"/>
          <w:szCs w:val="44"/>
          <w:highlight w:val="none"/>
        </w:rPr>
      </w:pPr>
      <w:r>
        <w:rPr>
          <w:rFonts w:hint="eastAsia" w:ascii="宋体" w:hAnsi="宋体" w:cs="宋体"/>
          <w:b/>
          <w:color w:val="auto"/>
          <w:kern w:val="0"/>
          <w:sz w:val="44"/>
          <w:szCs w:val="44"/>
          <w:highlight w:val="none"/>
        </w:rPr>
        <w:t>附件</w:t>
      </w:r>
      <w:r>
        <w:rPr>
          <w:rFonts w:ascii="宋体" w:hAnsi="宋体" w:cs="宋体"/>
          <w:b/>
          <w:color w:val="auto"/>
          <w:kern w:val="0"/>
          <w:sz w:val="44"/>
          <w:szCs w:val="44"/>
          <w:highlight w:val="none"/>
        </w:rPr>
        <w:t>7</w:t>
      </w:r>
      <w:r>
        <w:rPr>
          <w:rFonts w:hint="eastAsia" w:ascii="宋体" w:hAnsi="宋体" w:cs="宋体"/>
          <w:b/>
          <w:color w:val="auto"/>
          <w:kern w:val="0"/>
          <w:sz w:val="44"/>
          <w:szCs w:val="44"/>
          <w:highlight w:val="none"/>
        </w:rPr>
        <w:t>：中小企业声明函</w:t>
      </w:r>
    </w:p>
    <w:p w14:paraId="0E98F996">
      <w:pPr>
        <w:spacing w:line="360" w:lineRule="auto"/>
        <w:jc w:val="center"/>
        <w:rPr>
          <w:rFonts w:ascii="宋体" w:hAnsi="宋体" w:cs="宋体"/>
          <w:color w:val="auto"/>
          <w:sz w:val="24"/>
          <w:highlight w:val="none"/>
          <w:u w:val="single"/>
        </w:rPr>
      </w:pPr>
    </w:p>
    <w:p w14:paraId="045E681D">
      <w:pPr>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中小企业声明函（货物）</w:t>
      </w:r>
    </w:p>
    <w:p w14:paraId="4285945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cs="宋体"/>
          <w:color w:val="auto"/>
          <w:sz w:val="24"/>
          <w:highlight w:val="none"/>
          <w:u w:val="single"/>
          <w:lang w:eastAsia="zh-CN"/>
        </w:rPr>
        <w:t>浙江省生态环境厅</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的 </w:t>
      </w:r>
      <w:r>
        <w:rPr>
          <w:rFonts w:hint="eastAsia" w:ascii="宋体" w:hAnsi="宋体" w:cs="宋体"/>
          <w:color w:val="auto"/>
          <w:sz w:val="24"/>
          <w:highlight w:val="none"/>
          <w:u w:val="single"/>
          <w:lang w:eastAsia="zh-CN"/>
        </w:rPr>
        <w:t>浙江省生态环境厅“五水共治”2024年度颁奖奖品项目</w:t>
      </w:r>
      <w:r>
        <w:rPr>
          <w:rFonts w:hint="eastAsia" w:ascii="宋体" w:hAnsi="宋体" w:cs="宋体"/>
          <w:color w:val="auto"/>
          <w:sz w:val="24"/>
          <w:highlight w:val="none"/>
        </w:rPr>
        <w:t xml:space="preserve"> 采购活动，提供的货物全部由符合政策要求的中小企业制造。相关企业（含联合体中的中小企业、签订分包意向协议的中小企业）的具体情况如下：</w:t>
      </w:r>
    </w:p>
    <w:p w14:paraId="52C9D69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highlight w:val="none"/>
        </w:rPr>
        <w:t xml:space="preserve"> </w:t>
      </w:r>
      <w:r>
        <w:rPr>
          <w:rFonts w:hint="eastAsia" w:ascii="宋体" w:hAnsi="宋体" w:cs="宋体"/>
          <w:color w:val="auto"/>
          <w:sz w:val="24"/>
          <w:highlight w:val="none"/>
          <w:u w:val="single"/>
        </w:rPr>
        <w:t>（标的名称）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（采购文件中明确的所属行业）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4C31D5D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highlight w:val="none"/>
        </w:rPr>
        <w:t xml:space="preserve"> </w:t>
      </w:r>
      <w:r>
        <w:rPr>
          <w:rFonts w:hint="eastAsia" w:ascii="宋体" w:hAnsi="宋体" w:cs="宋体"/>
          <w:color w:val="auto"/>
          <w:sz w:val="24"/>
          <w:highlight w:val="none"/>
          <w:u w:val="single"/>
        </w:rPr>
        <w:t>（标的名称）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（采购文件中明确的所属行业）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02C2606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p>
    <w:p w14:paraId="11A6EC1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14:paraId="755F938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14:paraId="4889507E">
      <w:pPr>
        <w:snapToGrid w:val="0"/>
        <w:spacing w:line="360" w:lineRule="auto"/>
        <w:ind w:firstLine="5160" w:firstLineChars="215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14:paraId="2238203C">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1F8AAE8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从业人员、营业收入、资产总额填报上一年度数据，无上一年度数据的新成立企业可不填报。</w:t>
      </w:r>
    </w:p>
    <w:p w14:paraId="19A43666">
      <w:pPr>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注：</w:t>
      </w:r>
    </w:p>
    <w:p w14:paraId="7C409864">
      <w:pPr>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EE21CFE">
      <w:pPr>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A2826A1">
      <w:pPr>
        <w:spacing w:line="360" w:lineRule="auto"/>
        <w:jc w:val="center"/>
        <w:rPr>
          <w:rFonts w:ascii="宋体" w:hAnsi="宋体" w:cs="宋体"/>
          <w:b/>
          <w:color w:val="auto"/>
          <w:sz w:val="32"/>
          <w:szCs w:val="32"/>
          <w:highlight w:val="none"/>
        </w:rPr>
      </w:pPr>
    </w:p>
    <w:p w14:paraId="3A109B42">
      <w:pPr>
        <w:spacing w:line="360" w:lineRule="auto"/>
        <w:jc w:val="center"/>
        <w:rPr>
          <w:rFonts w:ascii="宋体" w:hAnsi="宋体" w:cs="宋体"/>
          <w:b/>
          <w:color w:val="auto"/>
          <w:sz w:val="32"/>
          <w:szCs w:val="32"/>
          <w:highlight w:val="none"/>
        </w:rPr>
      </w:pPr>
    </w:p>
    <w:p w14:paraId="14626805">
      <w:pPr>
        <w:spacing w:line="360" w:lineRule="auto"/>
        <w:jc w:val="center"/>
        <w:rPr>
          <w:rFonts w:ascii="宋体" w:hAnsi="宋体" w:cs="宋体"/>
          <w:b/>
          <w:color w:val="auto"/>
          <w:sz w:val="32"/>
          <w:szCs w:val="32"/>
          <w:highlight w:val="none"/>
        </w:rPr>
      </w:pPr>
    </w:p>
    <w:p w14:paraId="3EE29FB3">
      <w:pPr>
        <w:spacing w:line="360" w:lineRule="auto"/>
        <w:jc w:val="center"/>
        <w:rPr>
          <w:rFonts w:ascii="宋体" w:hAnsi="宋体" w:cs="宋体"/>
          <w:b/>
          <w:color w:val="auto"/>
          <w:sz w:val="32"/>
          <w:szCs w:val="32"/>
          <w:highlight w:val="none"/>
        </w:rPr>
      </w:pPr>
    </w:p>
    <w:p w14:paraId="5ABCFC91">
      <w:pPr>
        <w:spacing w:line="360" w:lineRule="auto"/>
        <w:jc w:val="center"/>
        <w:rPr>
          <w:rFonts w:ascii="宋体" w:hAnsi="宋体" w:cs="宋体"/>
          <w:b/>
          <w:color w:val="auto"/>
          <w:sz w:val="32"/>
          <w:szCs w:val="32"/>
          <w:highlight w:val="none"/>
        </w:rPr>
      </w:pPr>
    </w:p>
    <w:p w14:paraId="59A11B1B">
      <w:pPr>
        <w:spacing w:line="360" w:lineRule="auto"/>
        <w:jc w:val="center"/>
        <w:rPr>
          <w:rFonts w:ascii="宋体" w:hAnsi="宋体" w:cs="宋体"/>
          <w:b/>
          <w:color w:val="auto"/>
          <w:sz w:val="32"/>
          <w:szCs w:val="32"/>
          <w:highlight w:val="none"/>
        </w:rPr>
      </w:pPr>
    </w:p>
    <w:p w14:paraId="07FC8F98">
      <w:pPr>
        <w:spacing w:line="360" w:lineRule="auto"/>
        <w:jc w:val="center"/>
        <w:rPr>
          <w:rFonts w:ascii="宋体" w:hAnsi="宋体" w:cs="宋体"/>
          <w:b/>
          <w:color w:val="auto"/>
          <w:sz w:val="32"/>
          <w:szCs w:val="32"/>
          <w:highlight w:val="none"/>
        </w:rPr>
      </w:pPr>
    </w:p>
    <w:p w14:paraId="14750ED9">
      <w:pPr>
        <w:spacing w:line="360" w:lineRule="auto"/>
        <w:jc w:val="center"/>
        <w:rPr>
          <w:rFonts w:ascii="宋体" w:hAnsi="宋体" w:cs="宋体"/>
          <w:b/>
          <w:color w:val="auto"/>
          <w:sz w:val="32"/>
          <w:szCs w:val="32"/>
          <w:highlight w:val="none"/>
        </w:rPr>
      </w:pPr>
    </w:p>
    <w:p w14:paraId="7BB651FA">
      <w:pPr>
        <w:spacing w:line="360" w:lineRule="auto"/>
        <w:jc w:val="center"/>
        <w:rPr>
          <w:rFonts w:ascii="宋体" w:hAnsi="宋体" w:cs="宋体"/>
          <w:b/>
          <w:color w:val="auto"/>
          <w:sz w:val="32"/>
          <w:szCs w:val="32"/>
          <w:highlight w:val="none"/>
        </w:rPr>
      </w:pPr>
    </w:p>
    <w:p w14:paraId="0695DE80">
      <w:pPr>
        <w:spacing w:line="360" w:lineRule="auto"/>
        <w:jc w:val="center"/>
        <w:rPr>
          <w:rFonts w:ascii="宋体" w:hAnsi="宋体" w:cs="宋体"/>
          <w:b/>
          <w:color w:val="auto"/>
          <w:sz w:val="32"/>
          <w:szCs w:val="32"/>
          <w:highlight w:val="none"/>
        </w:rPr>
      </w:pPr>
    </w:p>
    <w:p w14:paraId="4652F6D6">
      <w:pPr>
        <w:spacing w:line="360" w:lineRule="auto"/>
        <w:jc w:val="center"/>
        <w:rPr>
          <w:rFonts w:ascii="宋体" w:hAnsi="宋体" w:cs="宋体"/>
          <w:b/>
          <w:color w:val="auto"/>
          <w:sz w:val="32"/>
          <w:szCs w:val="32"/>
          <w:highlight w:val="none"/>
        </w:rPr>
      </w:pPr>
    </w:p>
    <w:p w14:paraId="05AAAEFB">
      <w:pPr>
        <w:spacing w:line="360" w:lineRule="auto"/>
        <w:jc w:val="center"/>
        <w:rPr>
          <w:rFonts w:ascii="宋体" w:hAnsi="宋体" w:cs="宋体"/>
          <w:b/>
          <w:color w:val="auto"/>
          <w:sz w:val="32"/>
          <w:szCs w:val="32"/>
          <w:highlight w:val="none"/>
        </w:rPr>
      </w:pPr>
    </w:p>
    <w:p w14:paraId="3B92123D">
      <w:pPr>
        <w:spacing w:line="360" w:lineRule="auto"/>
        <w:jc w:val="center"/>
        <w:rPr>
          <w:rFonts w:ascii="宋体" w:hAnsi="宋体" w:cs="宋体"/>
          <w:b/>
          <w:color w:val="auto"/>
          <w:sz w:val="32"/>
          <w:szCs w:val="32"/>
          <w:highlight w:val="none"/>
        </w:rPr>
      </w:pPr>
    </w:p>
    <w:p w14:paraId="02B505FB">
      <w:pPr>
        <w:spacing w:line="360" w:lineRule="auto"/>
        <w:jc w:val="center"/>
        <w:rPr>
          <w:rFonts w:ascii="宋体" w:hAnsi="宋体" w:cs="宋体"/>
          <w:b/>
          <w:color w:val="auto"/>
          <w:sz w:val="32"/>
          <w:szCs w:val="32"/>
          <w:highlight w:val="none"/>
        </w:rPr>
      </w:pPr>
    </w:p>
    <w:p w14:paraId="42DDFE5A">
      <w:pPr>
        <w:spacing w:line="360" w:lineRule="auto"/>
        <w:jc w:val="center"/>
        <w:rPr>
          <w:rFonts w:ascii="宋体" w:hAnsi="宋体" w:cs="宋体"/>
          <w:b/>
          <w:color w:val="auto"/>
          <w:sz w:val="32"/>
          <w:szCs w:val="32"/>
          <w:highlight w:val="none"/>
        </w:rPr>
      </w:pPr>
    </w:p>
    <w:p w14:paraId="24551A53">
      <w:pPr>
        <w:spacing w:line="360" w:lineRule="auto"/>
        <w:jc w:val="center"/>
        <w:rPr>
          <w:rFonts w:ascii="宋体" w:hAnsi="宋体" w:cs="宋体"/>
          <w:b/>
          <w:color w:val="auto"/>
          <w:sz w:val="32"/>
          <w:szCs w:val="32"/>
          <w:highlight w:val="none"/>
        </w:rPr>
      </w:pPr>
    </w:p>
    <w:p w14:paraId="77E77F09">
      <w:pPr>
        <w:spacing w:line="360" w:lineRule="auto"/>
        <w:rPr>
          <w:rFonts w:ascii="宋体" w:hAnsi="宋体" w:cs="宋体"/>
          <w:bCs/>
          <w:color w:val="auto"/>
          <w:sz w:val="24"/>
          <w:highlight w:val="none"/>
        </w:rPr>
      </w:pPr>
    </w:p>
    <w:p w14:paraId="54433B7D">
      <w:pPr>
        <w:rPr>
          <w:highlight w:val="none"/>
        </w:rPr>
      </w:pPr>
    </w:p>
    <w:p w14:paraId="4D6F359E"/>
    <w:sectPr>
      <w:headerReference r:id="rId25" w:type="first"/>
      <w:footerReference r:id="rId28" w:type="first"/>
      <w:headerReference r:id="rId24" w:type="default"/>
      <w:footerReference r:id="rId26" w:type="default"/>
      <w:footerReference r:id="rId27" w:type="even"/>
      <w:pgSz w:w="11906" w:h="16838"/>
      <w:pgMar w:top="1276" w:right="1418" w:bottom="1247" w:left="1418" w:header="851" w:footer="992" w:gutter="0"/>
      <w:pgBorders>
        <w:top w:val="none" w:sz="0" w:space="0"/>
        <w:left w:val="none" w:sz="0" w:space="0"/>
        <w:bottom w:val="none" w:sz="0" w:space="0"/>
        <w:right w:val="none" w:sz="0" w:space="0"/>
      </w:pgBorders>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F352E">
    <w:pPr>
      <w:pStyle w:val="10"/>
      <w:framePr w:wrap="around" w:vAnchor="text" w:hAnchor="margin" w:xAlign="right" w:y="1"/>
      <w:rPr>
        <w:rStyle w:val="16"/>
      </w:rPr>
    </w:pPr>
    <w:r>
      <w:fldChar w:fldCharType="begin"/>
    </w:r>
    <w:r>
      <w:rPr>
        <w:rStyle w:val="16"/>
      </w:rPr>
      <w:instrText xml:space="preserve">PAGE  </w:instrText>
    </w:r>
    <w:r>
      <w:fldChar w:fldCharType="end"/>
    </w:r>
  </w:p>
  <w:p w14:paraId="549BDC81">
    <w:pPr>
      <w:pStyle w:val="1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6BB2BC">
    <w:pPr>
      <w:rPr>
        <w:rFonts w:ascii="仿宋_GB2312" w:eastAsia="仿宋_GB2312"/>
      </w:rPr>
    </w:pPr>
    <w:r>
      <w:rPr>
        <w:sz w:val="21"/>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D1EC85">
                          <w:pPr>
                            <w:pStyle w:val="10"/>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0FD1EC85">
                    <w:pPr>
                      <w:pStyle w:val="10"/>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934C4">
    <w:pPr>
      <w:rPr>
        <w:rFonts w:ascii="仿宋_GB2312" w:eastAsia="仿宋_GB2312"/>
      </w:rPr>
    </w:pPr>
    <w:r>
      <w:rPr>
        <w:sz w:val="21"/>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0228B5">
                          <w:pPr>
                            <w:pStyle w:val="10"/>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070228B5">
                    <w:pPr>
                      <w:pStyle w:val="10"/>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41170D">
    <w:pPr>
      <w:pStyle w:val="10"/>
      <w:rPr>
        <w:rFonts w:ascii="仿宋_GB2312" w:eastAsia="仿宋_GB2312"/>
        <w:szCs w:val="24"/>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18EE0D">
                          <w:pPr>
                            <w:pStyle w:val="10"/>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2518EE0D">
                    <w:pPr>
                      <w:pStyle w:val="10"/>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73B3C">
    <w:pPr>
      <w:pStyle w:val="10"/>
      <w:framePr w:wrap="around" w:vAnchor="text" w:hAnchor="margin" w:xAlign="right" w:y="1"/>
      <w:rPr>
        <w:rStyle w:val="16"/>
      </w:rPr>
    </w:pPr>
    <w:r>
      <w:fldChar w:fldCharType="begin"/>
    </w:r>
    <w:r>
      <w:rPr>
        <w:rStyle w:val="16"/>
      </w:rPr>
      <w:instrText xml:space="preserve">PAGE  </w:instrText>
    </w:r>
    <w:r>
      <w:fldChar w:fldCharType="end"/>
    </w:r>
  </w:p>
  <w:p w14:paraId="5BC38A0E">
    <w:pPr>
      <w:pStyle w:val="10"/>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799A2">
    <w:pPr>
      <w:pStyle w:val="10"/>
      <w:rPr>
        <w:rFonts w:ascii="仿宋_GB2312" w:eastAsia="仿宋_GB2312"/>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84D137">
                          <w:pPr>
                            <w:pStyle w:val="10"/>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6284D137">
                    <w:pPr>
                      <w:pStyle w:val="10"/>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B702C">
    <w:pPr>
      <w:pStyle w:val="10"/>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DE3BA1">
                          <w:pPr>
                            <w:pStyle w:val="10"/>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57DE3BA1">
                    <w:pPr>
                      <w:pStyle w:val="10"/>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CD7A7">
    <w:pPr>
      <w:pStyle w:val="10"/>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48A728">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4F48A728">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E4675D">
    <w:pPr>
      <w:pStyle w:val="10"/>
      <w:ind w:firstLine="36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B4E1B2">
                          <w:pPr>
                            <w:pStyle w:val="10"/>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1FB4E1B2">
                    <w:pPr>
                      <w:pStyle w:val="10"/>
                    </w:pPr>
                    <w:r>
                      <w:fldChar w:fldCharType="begin"/>
                    </w:r>
                    <w:r>
                      <w:instrText xml:space="preserve"> PAGE  \* MERGEFORMAT </w:instrText>
                    </w:r>
                    <w:r>
                      <w:fldChar w:fldCharType="separate"/>
                    </w:r>
                    <w:r>
                      <w:t>28</w:t>
                    </w:r>
                    <w:r>
                      <w:fldChar w:fldCharType="end"/>
                    </w:r>
                  </w:p>
                </w:txbxContent>
              </v:textbox>
            </v:shape>
          </w:pict>
        </mc:Fallback>
      </mc:AlternateContent>
    </w:r>
  </w:p>
  <w:p w14:paraId="0740EF30">
    <w:pPr>
      <w:ind w:firstLine="48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3169C0">
    <w:pPr>
      <w:pStyle w:val="10"/>
      <w:ind w:firstLine="36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F1B7C7">
                          <w:pPr>
                            <w:pStyle w:val="10"/>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20F1B7C7">
                    <w:pPr>
                      <w:pStyle w:val="10"/>
                    </w:pPr>
                    <w:r>
                      <w:fldChar w:fldCharType="begin"/>
                    </w:r>
                    <w:r>
                      <w:instrText xml:space="preserve"> PAGE  \* MERGEFORMAT </w:instrText>
                    </w:r>
                    <w:r>
                      <w:fldChar w:fldCharType="separate"/>
                    </w:r>
                    <w:r>
                      <w:t>27</w:t>
                    </w:r>
                    <w:r>
                      <w:fldChar w:fldCharType="end"/>
                    </w:r>
                  </w:p>
                </w:txbxContent>
              </v:textbox>
            </v:shape>
          </w:pict>
        </mc:Fallback>
      </mc:AlternateContent>
    </w:r>
  </w:p>
  <w:p w14:paraId="4FA46A27">
    <w:pPr>
      <w:ind w:firstLine="480"/>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D7BCE">
    <w:pPr>
      <w:rPr>
        <w:rFonts w:ascii="仿宋_GB2312" w:eastAsia="仿宋_GB2312"/>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EE24BB">
                          <w:pPr>
                            <w:pStyle w:val="10"/>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3DEE24BB">
                    <w:pPr>
                      <w:pStyle w:val="10"/>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41B2B2">
    <w:pPr>
      <w:rPr>
        <w:rFonts w:ascii="仿宋_GB2312" w:eastAsia="仿宋_GB2312"/>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58F896">
                          <w:pPr>
                            <w:pStyle w:val="10"/>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1558F896">
                    <w:pPr>
                      <w:pStyle w:val="10"/>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A04C16">
    <w:pPr>
      <w:rPr>
        <w:rFonts w:ascii="仿宋_GB2312" w:eastAsia="仿宋_GB2312"/>
      </w:rPr>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862D9F">
                          <w:pPr>
                            <w:pStyle w:val="10"/>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6B862D9F">
                    <w:pPr>
                      <w:pStyle w:val="10"/>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E9704">
    <w:pPr>
      <w:rPr>
        <w:rFonts w:ascii="仿宋_GB2312" w:eastAsia="仿宋_GB2312"/>
      </w:rPr>
    </w:pPr>
    <w:r>
      <w:rPr>
        <w:sz w:val="21"/>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714845">
                          <w:pPr>
                            <w:pStyle w:val="10"/>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7E714845">
                    <w:pPr>
                      <w:pStyle w:val="10"/>
                    </w:pPr>
                    <w:r>
                      <w:fldChar w:fldCharType="begin"/>
                    </w:r>
                    <w:r>
                      <w:instrText xml:space="preserve"> PAGE  \* MERGEFORMAT </w:instrText>
                    </w:r>
                    <w:r>
                      <w:fldChar w:fldCharType="separate"/>
                    </w:r>
                    <w:r>
                      <w:t>47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998B6">
    <w:pPr>
      <w:pStyle w:val="11"/>
      <w:pBdr>
        <w:bottom w:val="none" w:color="auto" w:sz="0" w:space="4"/>
      </w:pBdr>
      <w:jc w:val="right"/>
    </w:pPr>
    <w:r>
      <w:t></w:t>
    </w:r>
    <w:r>
      <w:rPr>
        <w:rFonts w:hint="eastAsia"/>
      </w:rPr>
      <w:t xml:space="preserve">             </w:t>
    </w:r>
  </w:p>
  <w:p w14:paraId="00C30CFF">
    <w:pPr>
      <w:pStyle w:val="12"/>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3DBEE">
    <w:pPr>
      <w:pStyle w:val="11"/>
      <w:pBdr>
        <w:bottom w:val="none" w:color="auto" w:sz="0" w:space="1"/>
      </w:pBdr>
      <w:jc w:val="right"/>
    </w:pPr>
    <w:r>
      <w:rPr>
        <w:rFonts w:hint="eastAsia"/>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3E2BE">
    <w:pPr>
      <w:pStyle w:val="11"/>
      <w:pBdr>
        <w:bottom w:val="none" w:color="auto" w:sz="0" w:space="1"/>
      </w:pBdr>
      <w:jc w:val="right"/>
      <w:rPr>
        <w:rFonts w:ascii="仿宋_GB2312" w:eastAsia="仿宋_GB2312"/>
        <w:b/>
        <w:i/>
        <w:iCs/>
        <w:u w:val="single"/>
      </w:rPr>
    </w:pPr>
    <w:r>
      <w: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A1B88">
    <w:pPr>
      <w:pStyle w:val="11"/>
      <w:pBdr>
        <w:bottom w:val="none" w:color="auto" w:sz="0" w:space="1"/>
      </w:pBdr>
    </w:pPr>
    <w:r>
      <w:t></w:t>
    </w: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5DD922">
    <w:pPr>
      <w:pStyle w:val="11"/>
      <w:pBdr>
        <w:bottom w:val="none" w:color="auto" w:sz="0" w:space="0"/>
      </w:pBdr>
      <w:tabs>
        <w:tab w:val="center" w:pos="4535"/>
        <w:tab w:val="right" w:pos="9070"/>
        <w:tab w:val="clear" w:pos="4153"/>
        <w:tab w:val="clear" w:pos="8306"/>
      </w:tabs>
      <w:jc w:val="right"/>
    </w:pPr>
    <w:r>
      <w:rPr>
        <w:lang w:val="zh-CN"/>
      </w:rPr>
      <w:t></w:t>
    </w:r>
    <w:r>
      <w:tab/>
    </w:r>
    <w:r>
      <w:rPr>
        <w:lang w:val="zh-CN"/>
      </w:rPr>
      <w:t></w: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32461">
    <w:pPr>
      <w:ind w:firstLine="480"/>
    </w:pPr>
    <w:r>
      <w:t></w:t>
    </w:r>
    <w:r>
      <w:rPr>
        <w:rFonts w:hint="eastAsia"/>
      </w:rPr>
      <w:t xml:space="preserve">                                                  </w:t>
    </w:r>
    <w:r>
      <w:t xml:space="preserve">                     </w:t>
    </w:r>
  </w:p>
  <w:p w14:paraId="15B158FE">
    <w:pPr>
      <w:ind w:firstLine="361"/>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B9D79">
    <w:pPr>
      <w:ind w:firstLine="480"/>
    </w:pPr>
    <w:r>
      <w:t></w:t>
    </w: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44A6A">
    <w:pPr>
      <w:pStyle w:val="11"/>
      <w:pBdr>
        <w:bottom w:val="none" w:color="auto" w:sz="0" w:space="1"/>
      </w:pBdr>
      <w:jc w:val="right"/>
      <w:rPr>
        <w:rFonts w:ascii="仿宋_GB2312" w:eastAsia="仿宋_GB2312"/>
        <w:b/>
        <w:i/>
        <w:u w:val="single"/>
      </w:rPr>
    </w:pPr>
    <w:r>
      <w:t></w:t>
    </w: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B5F1B">
    <w:pPr>
      <w:pStyle w:val="11"/>
      <w:pBdr>
        <w:bottom w:val="none" w:color="auto" w:sz="0" w:space="1"/>
      </w:pBdr>
    </w:pPr>
    <w:r>
      <w:t></w:t>
    </w:r>
    <w:r>
      <w:rPr>
        <w:rFonts w:hint="eastAsia"/>
      </w:rPr>
      <w:t xml:space="preserve">         </w:t>
    </w:r>
  </w:p>
  <w:p w14:paraId="3AE377FB">
    <w:pPr>
      <w:pStyle w:val="11"/>
      <w:pBdr>
        <w:bottom w:val="none" w:color="auto" w:sz="0" w:space="1"/>
      </w:pBdr>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EA7FD1">
    <w:pPr>
      <w:pStyle w:val="11"/>
      <w:pBdr>
        <w:bottom w:val="none" w:color="auto" w:sz="0" w:space="1"/>
      </w:pBdr>
      <w:rPr>
        <w:rFonts w:ascii="仿宋_GB2312" w:eastAsia="仿宋_GB2312"/>
        <w:b/>
        <w:i/>
        <w:u w:val="single"/>
      </w:rPr>
    </w:pPr>
    <w:r>
      <w:t></w:t>
    </w:r>
    <w:r>
      <w:rPr>
        <w:rFonts w:hint="eastAsia"/>
      </w:rPr>
      <w:t xml:space="preserve">                                                </w:t>
    </w:r>
    <w:r>
      <w:t xml:space="preserve"> </w:t>
    </w:r>
  </w:p>
  <w:p w14:paraId="26B356E3">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6EAE6A">
    <w:r>
      <w:rPr>
        <w:rFonts w:hint="eastAsia"/>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EC012F">
    <w:pPr>
      <w:pStyle w:val="11"/>
      <w:pBdr>
        <w:bottom w:val="none" w:color="auto" w:sz="0" w:space="1"/>
      </w:pBdr>
      <w:jc w:val="right"/>
      <w:rPr>
        <w:rFonts w:ascii="仿宋_GB2312" w:eastAsia="仿宋_GB2312"/>
        <w:b/>
        <w:i/>
        <w:u w:val="single"/>
      </w:rPr>
    </w:pPr>
    <w:r>
      <w:rPr>
        <w:rFonts w:hint="eastAsia"/>
      </w:rPr>
      <w:t xml:space="preserve">                                  </w:t>
    </w:r>
  </w:p>
  <w:p w14:paraId="6C5A22A2">
    <w:pPr>
      <w:rPr>
        <w:rFonts w:ascii="仿宋_GB2312" w:eastAsia="仿宋_GB2312"/>
        <w:b/>
        <w:i/>
        <w:sz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1875FA"/>
    <w:multiLevelType w:val="singleLevel"/>
    <w:tmpl w:val="BD1875FA"/>
    <w:lvl w:ilvl="0" w:tentative="0">
      <w:start w:val="7"/>
      <w:numFmt w:val="chineseCounting"/>
      <w:suff w:val="nothing"/>
      <w:lvlText w:val="%1、"/>
      <w:lvlJc w:val="left"/>
      <w:rPr>
        <w:rFonts w:hint="eastAsia"/>
      </w:rPr>
    </w:lvl>
  </w:abstractNum>
  <w:abstractNum w:abstractNumId="1">
    <w:nsid w:val="F950F8C4"/>
    <w:multiLevelType w:val="singleLevel"/>
    <w:tmpl w:val="F950F8C4"/>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8B92739"/>
    <w:rsid w:val="09BF3765"/>
    <w:rsid w:val="0A79472F"/>
    <w:rsid w:val="10225302"/>
    <w:rsid w:val="223D7FD3"/>
    <w:rsid w:val="23247D69"/>
    <w:rsid w:val="23827D58"/>
    <w:rsid w:val="2CAB25A5"/>
    <w:rsid w:val="2CFC5020"/>
    <w:rsid w:val="2D320A41"/>
    <w:rsid w:val="3BE253E0"/>
    <w:rsid w:val="450042C0"/>
    <w:rsid w:val="5EC20EEE"/>
    <w:rsid w:val="68B92739"/>
    <w:rsid w:val="712F7A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9"/>
    <w:pPr>
      <w:keepNext/>
      <w:keepLines/>
      <w:tabs>
        <w:tab w:val="left" w:pos="432"/>
      </w:tabs>
      <w:spacing w:before="220" w:after="210" w:line="578" w:lineRule="auto"/>
      <w:ind w:left="432" w:hanging="432"/>
      <w:jc w:val="center"/>
      <w:outlineLvl w:val="0"/>
    </w:pPr>
    <w:rPr>
      <w:rFonts w:ascii="Times New Roman" w:hAnsi="Times New Roman"/>
      <w:b/>
      <w:bCs/>
      <w:kern w:val="44"/>
      <w:sz w:val="36"/>
      <w:szCs w:val="44"/>
    </w:rPr>
  </w:style>
  <w:style w:type="paragraph" w:styleId="5">
    <w:name w:val="heading 2"/>
    <w:basedOn w:val="1"/>
    <w:next w:val="1"/>
    <w:qFormat/>
    <w:uiPriority w:val="0"/>
    <w:pPr>
      <w:keepNext/>
      <w:keepLines/>
      <w:tabs>
        <w:tab w:val="left" w:pos="432"/>
      </w:tabs>
      <w:adjustRightInd/>
      <w:spacing w:line="360" w:lineRule="auto"/>
      <w:ind w:left="432" w:hanging="432"/>
      <w:jc w:val="center"/>
      <w:outlineLvl w:val="1"/>
    </w:pPr>
    <w:rPr>
      <w:rFonts w:ascii="仿宋_GB2312" w:hAnsi="仿宋_GB2312" w:eastAsia="宋体"/>
      <w:b/>
      <w:bCs/>
      <w:sz w:val="32"/>
      <w:szCs w:val="32"/>
      <w:lang w:val="zh-CN"/>
    </w:rPr>
  </w:style>
  <w:style w:type="paragraph" w:styleId="6">
    <w:name w:val="heading 3"/>
    <w:basedOn w:val="1"/>
    <w:next w:val="1"/>
    <w:unhideWhenUsed/>
    <w:qFormat/>
    <w:uiPriority w:val="0"/>
    <w:pPr>
      <w:keepNext/>
      <w:keepLines/>
      <w:spacing w:before="260" w:beforeLines="0" w:beforeAutospacing="0" w:after="260" w:afterLines="0" w:afterAutospacing="0" w:line="413" w:lineRule="auto"/>
      <w:jc w:val="left"/>
      <w:outlineLvl w:val="2"/>
    </w:pPr>
    <w:rPr>
      <w:rFonts w:ascii="Times New Roman" w:hAnsi="Times New Roman"/>
      <w:b/>
      <w:sz w:val="24"/>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adjustRightInd/>
      <w:spacing w:after="120" w:line="240" w:lineRule="auto"/>
      <w:ind w:left="420" w:leftChars="200" w:firstLine="210"/>
    </w:pPr>
    <w:rPr>
      <w:sz w:val="21"/>
    </w:rPr>
  </w:style>
  <w:style w:type="paragraph" w:styleId="3">
    <w:name w:val="Body Text Indent"/>
    <w:basedOn w:val="1"/>
    <w:qFormat/>
    <w:uiPriority w:val="0"/>
    <w:pPr>
      <w:spacing w:line="480" w:lineRule="exact"/>
      <w:ind w:firstLine="480" w:firstLineChars="200"/>
    </w:pPr>
    <w:rPr>
      <w:rFonts w:ascii="宋体" w:hAnsi="宋体"/>
      <w:sz w:val="24"/>
    </w:rPr>
  </w:style>
  <w:style w:type="paragraph" w:styleId="7">
    <w:name w:val="Normal Indent"/>
    <w:basedOn w:val="1"/>
    <w:qFormat/>
    <w:uiPriority w:val="0"/>
    <w:pPr>
      <w:widowControl/>
      <w:snapToGrid w:val="0"/>
      <w:spacing w:line="480" w:lineRule="exact"/>
      <w:ind w:firstLine="567"/>
    </w:pPr>
    <w:rPr>
      <w:rFonts w:ascii="宋体"/>
      <w:snapToGrid/>
      <w:color w:val="000000"/>
      <w:kern w:val="28"/>
      <w:sz w:val="28"/>
      <w:szCs w:val="20"/>
    </w:rPr>
  </w:style>
  <w:style w:type="paragraph" w:styleId="8">
    <w:name w:val="Body Text"/>
    <w:basedOn w:val="1"/>
    <w:next w:val="1"/>
    <w:qFormat/>
    <w:uiPriority w:val="0"/>
    <w:pPr>
      <w:autoSpaceDE w:val="0"/>
      <w:autoSpaceDN w:val="0"/>
      <w:spacing w:line="360" w:lineRule="auto"/>
    </w:pPr>
    <w:rPr>
      <w:rFonts w:ascii="宋体" w:hAnsi="Arial" w:cs="Arial"/>
      <w:snapToGrid/>
      <w:sz w:val="24"/>
      <w:szCs w:val="21"/>
      <w:lang w:val="zh-CN"/>
    </w:rPr>
  </w:style>
  <w:style w:type="paragraph" w:styleId="9">
    <w:name w:val="Plain Text"/>
    <w:basedOn w:val="1"/>
    <w:qFormat/>
    <w:uiPriority w:val="0"/>
    <w:rPr>
      <w:rFonts w:ascii="宋体" w:hAnsi="Courier New" w:cs="Arial"/>
      <w:snapToGrid/>
      <w:szCs w:val="21"/>
    </w:r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2">
    <w:name w:val="Title"/>
    <w:basedOn w:val="1"/>
    <w:qFormat/>
    <w:uiPriority w:val="10"/>
    <w:pPr>
      <w:widowControl/>
      <w:overflowPunct w:val="0"/>
      <w:autoSpaceDE w:val="0"/>
      <w:autoSpaceDN w:val="0"/>
      <w:jc w:val="center"/>
      <w:textAlignment w:val="baseline"/>
    </w:pPr>
    <w:rPr>
      <w:b/>
      <w:kern w:val="0"/>
      <w:sz w:val="24"/>
      <w:szCs w:val="20"/>
      <w:lang w:val="en-GB"/>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qFormat/>
    <w:uiPriority w:val="0"/>
    <w:rPr>
      <w:rFonts w:ascii="Arial" w:hAnsi="Arial" w:eastAsia="黑体" w:cs="Arial"/>
      <w:snapToGrid/>
      <w:kern w:val="0"/>
      <w:szCs w:val="21"/>
    </w:rPr>
  </w:style>
  <w:style w:type="character" w:styleId="17">
    <w:name w:val="Hyperlink"/>
    <w:qFormat/>
    <w:uiPriority w:val="99"/>
    <w:rPr>
      <w:rFonts w:ascii="Arial" w:hAnsi="Arial" w:eastAsia="黑体" w:cs="Arial"/>
      <w:snapToGrid/>
      <w:color w:val="000000"/>
      <w:kern w:val="0"/>
      <w:sz w:val="18"/>
      <w:szCs w:val="18"/>
      <w:u w:val="none"/>
    </w:rPr>
  </w:style>
  <w:style w:type="paragraph" w:customStyle="1" w:styleId="18">
    <w:name w:val="正文2"/>
    <w:basedOn w:val="1"/>
    <w:qFormat/>
    <w:uiPriority w:val="0"/>
    <w:pPr>
      <w:spacing w:before="156" w:line="360" w:lineRule="auto"/>
      <w:ind w:firstLine="510" w:firstLineChars="200"/>
    </w:pPr>
    <w:rPr>
      <w:sz w:val="24"/>
      <w:szCs w:val="20"/>
    </w:rPr>
  </w:style>
  <w:style w:type="paragraph" w:customStyle="1" w:styleId="19">
    <w:name w:val="无间隔1"/>
    <w:autoRedefine/>
    <w:qFormat/>
    <w:uiPriority w:val="1"/>
    <w:pPr>
      <w:autoSpaceDE w:val="0"/>
      <w:autoSpaceDN w:val="0"/>
      <w:adjustRightInd w:val="0"/>
      <w:snapToGrid w:val="0"/>
      <w:spacing w:line="360" w:lineRule="auto"/>
      <w:jc w:val="center"/>
    </w:pPr>
    <w:rPr>
      <w:rFonts w:ascii="Times New Roman" w:hAnsi="Times New Roman" w:eastAsia="宋体" w:cs="Times New Roman"/>
      <w:sz w:val="24"/>
      <w:szCs w:val="22"/>
      <w:lang w:val="en-US" w:eastAsia="zh-CN" w:bidi="ar-SA"/>
    </w:rPr>
  </w:style>
  <w:style w:type="paragraph" w:customStyle="1" w:styleId="20">
    <w:name w:val="样式1"/>
    <w:basedOn w:val="1"/>
    <w:autoRedefine/>
    <w:qFormat/>
    <w:uiPriority w:val="0"/>
    <w:pPr>
      <w:widowControl/>
      <w:tabs>
        <w:tab w:val="left" w:pos="1212"/>
        <w:tab w:val="left" w:pos="3888"/>
      </w:tabs>
      <w:spacing w:line="336" w:lineRule="auto"/>
      <w:ind w:firstLine="432"/>
      <w:jc w:val="left"/>
    </w:pPr>
    <w:rPr>
      <w:rFonts w:ascii="宋体" w:hAnsi="宋体"/>
      <w:kern w:val="0"/>
      <w:szCs w:val="20"/>
    </w:rPr>
  </w:style>
  <w:style w:type="paragraph" w:customStyle="1" w:styleId="21">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2">
    <w:name w:val="纯文本_0_0"/>
    <w:basedOn w:val="23"/>
    <w:qFormat/>
    <w:uiPriority w:val="0"/>
    <w:rPr>
      <w:rFonts w:ascii="宋体" w:hAnsi="Courier New"/>
      <w:szCs w:val="21"/>
    </w:rPr>
  </w:style>
  <w:style w:type="paragraph" w:customStyle="1" w:styleId="23">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3.png"/><Relationship Id="rId31" Type="http://schemas.openxmlformats.org/officeDocument/2006/relationships/image" Target="media/image2.png"/><Relationship Id="rId30" Type="http://schemas.openxmlformats.org/officeDocument/2006/relationships/image" Target="media/image1.png"/><Relationship Id="rId3" Type="http://schemas.openxmlformats.org/officeDocument/2006/relationships/header" Target="header1.xml"/><Relationship Id="rId29" Type="http://schemas.openxmlformats.org/officeDocument/2006/relationships/theme" Target="theme/theme1.xml"/><Relationship Id="rId28" Type="http://schemas.openxmlformats.org/officeDocument/2006/relationships/footer" Target="footer14.xml"/><Relationship Id="rId27" Type="http://schemas.openxmlformats.org/officeDocument/2006/relationships/footer" Target="footer13.xml"/><Relationship Id="rId26" Type="http://schemas.openxmlformats.org/officeDocument/2006/relationships/footer" Target="footer12.xml"/><Relationship Id="rId25" Type="http://schemas.openxmlformats.org/officeDocument/2006/relationships/header" Target="header12.xml"/><Relationship Id="rId24" Type="http://schemas.openxmlformats.org/officeDocument/2006/relationships/header" Target="header1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66</Pages>
  <Words>4258</Words>
  <Characters>4781</Characters>
  <Lines>0</Lines>
  <Paragraphs>0</Paragraphs>
  <TotalTime>49</TotalTime>
  <ScaleCrop>false</ScaleCrop>
  <LinksUpToDate>false</LinksUpToDate>
  <CharactersWithSpaces>4958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2025-05-19T05:05:00Z</dcterms:created>
  <dc:creator>萍儿</dc:creator>
  <cp:lastModifiedBy>这样的</cp:lastModifiedBy>
  <dcterms:modified xsi:type="dcterms:W3CDTF">2025-05-19T08:10:53Z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CF66A6D4771F4EA5A358DD7FD280C919_13</vt:lpwstr>
  </property>
  <property fmtid="{D5CDD505-2E9C-101B-9397-08002B2CF9AE}" pid="4" name="KSOTemplateDocerSaveRecord">
    <vt:lpwstr>eyJoZGlkIjoiMDg5ZTU0MTk4NzFlZDA4Y2RmMzhkN2IxMzJlMmRlYTUiLCJ1c2VySWQiOiIxMjg1MTgyMTE1In0=</vt:lpwstr>
  </property>
</Properties>
</file>