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23BE3">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693D8F22">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0F5EE66A">
      <w:pPr>
        <w:adjustRightInd/>
        <w:spacing w:line="360" w:lineRule="auto"/>
        <w:jc w:val="center"/>
        <w:rPr>
          <w:rFonts w:hint="eastAsia" w:ascii="仿宋" w:hAnsi="仿宋" w:eastAsia="仿宋" w:cs="仿宋"/>
          <w:b/>
          <w:color w:val="000000" w:themeColor="text1"/>
          <w:sz w:val="44"/>
          <w:szCs w:val="44"/>
          <w:highlight w:val="none"/>
          <w14:textFill>
            <w14:solidFill>
              <w14:schemeClr w14:val="tx1"/>
            </w14:solidFill>
          </w14:textFill>
        </w:rPr>
      </w:pPr>
    </w:p>
    <w:p w14:paraId="70E3AA06">
      <w:pPr>
        <w:adjustRightInd/>
        <w:spacing w:line="360" w:lineRule="auto"/>
        <w:jc w:val="center"/>
        <w:rPr>
          <w:rFonts w:hint="eastAsia" w:ascii="仿宋" w:hAnsi="仿宋" w:eastAsia="仿宋" w:cs="仿宋"/>
          <w:color w:val="000000" w:themeColor="text1"/>
          <w:spacing w:val="40"/>
          <w:w w:val="80"/>
          <w:sz w:val="44"/>
          <w:szCs w:val="44"/>
          <w:highlight w:val="none"/>
          <w:lang w:val="en-US" w:eastAsia="zh-CN" w:bidi="th-TH"/>
          <w14:textFill>
            <w14:solidFill>
              <w14:schemeClr w14:val="tx1"/>
            </w14:solidFill>
          </w14:textFill>
        </w:rPr>
      </w:pPr>
      <w:r>
        <w:rPr>
          <w:rFonts w:hint="eastAsia" w:ascii="仿宋" w:hAnsi="仿宋" w:eastAsia="仿宋" w:cs="仿宋"/>
          <w:color w:val="000000" w:themeColor="text1"/>
          <w:spacing w:val="40"/>
          <w:w w:val="80"/>
          <w:sz w:val="44"/>
          <w:szCs w:val="44"/>
          <w:highlight w:val="none"/>
          <w:lang w:val="zh-CN" w:bidi="th-TH"/>
          <w14:textFill>
            <w14:solidFill>
              <w14:schemeClr w14:val="tx1"/>
            </w14:solidFill>
          </w14:textFill>
        </w:rPr>
        <w:t>浙江财经大学外交官进校园展厅改造项目</w:t>
      </w:r>
    </w:p>
    <w:p w14:paraId="284FB148">
      <w:pPr>
        <w:adjustRightInd/>
        <w:spacing w:line="360" w:lineRule="auto"/>
        <w:jc w:val="center"/>
        <w:rPr>
          <w:rFonts w:hint="eastAsia" w:ascii="仿宋" w:hAnsi="仿宋" w:eastAsia="仿宋" w:cs="仿宋"/>
          <w:color w:val="000000" w:themeColor="text1"/>
          <w:spacing w:val="40"/>
          <w:w w:val="80"/>
          <w:sz w:val="72"/>
          <w:szCs w:val="72"/>
          <w:highlight w:val="none"/>
          <w:lang w:val="zh-CN" w:bidi="th-TH"/>
          <w14:textFill>
            <w14:solidFill>
              <w14:schemeClr w14:val="tx1"/>
            </w14:solidFill>
          </w14:textFill>
        </w:rPr>
      </w:pPr>
    </w:p>
    <w:p w14:paraId="0A2A0F1E">
      <w:pPr>
        <w:adjustRightInd/>
        <w:spacing w:line="360" w:lineRule="auto"/>
        <w:jc w:val="center"/>
        <w:rPr>
          <w:rFonts w:hint="eastAsia" w:ascii="仿宋" w:hAnsi="仿宋" w:eastAsia="仿宋" w:cs="仿宋"/>
          <w:b/>
          <w:color w:val="000000" w:themeColor="text1"/>
          <w:sz w:val="56"/>
          <w:szCs w:val="56"/>
          <w:highlight w:val="none"/>
          <w14:textFill>
            <w14:solidFill>
              <w14:schemeClr w14:val="tx1"/>
            </w14:solidFill>
          </w14:textFill>
        </w:rPr>
      </w:pPr>
      <w:r>
        <w:rPr>
          <w:rFonts w:hint="eastAsia" w:ascii="仿宋" w:hAnsi="仿宋" w:eastAsia="仿宋" w:cs="仿宋"/>
          <w:color w:val="000000" w:themeColor="text1"/>
          <w:spacing w:val="40"/>
          <w:w w:val="80"/>
          <w:sz w:val="72"/>
          <w:szCs w:val="72"/>
          <w:highlight w:val="none"/>
          <w:lang w:val="zh-CN" w:bidi="th-TH"/>
          <w14:textFill>
            <w14:solidFill>
              <w14:schemeClr w14:val="tx1"/>
            </w14:solidFill>
          </w14:textFill>
        </w:rPr>
        <w:t>竞争性磋商</w:t>
      </w:r>
      <w:r>
        <w:rPr>
          <w:rFonts w:hint="eastAsia" w:ascii="仿宋" w:hAnsi="仿宋" w:eastAsia="仿宋" w:cs="仿宋"/>
          <w:color w:val="000000" w:themeColor="text1"/>
          <w:spacing w:val="40"/>
          <w:w w:val="80"/>
          <w:sz w:val="72"/>
          <w:szCs w:val="72"/>
          <w:highlight w:val="none"/>
          <w:lang w:bidi="th-TH"/>
          <w14:textFill>
            <w14:solidFill>
              <w14:schemeClr w14:val="tx1"/>
            </w14:solidFill>
          </w14:textFill>
        </w:rPr>
        <w:t>文件</w:t>
      </w:r>
    </w:p>
    <w:p w14:paraId="5C01949C">
      <w:pPr>
        <w:adjustRightInd/>
        <w:spacing w:line="360" w:lineRule="auto"/>
        <w:jc w:val="center"/>
        <w:rPr>
          <w:rFonts w:hint="eastAsia" w:ascii="仿宋" w:hAnsi="仿宋" w:eastAsia="仿宋" w:cs="仿宋"/>
          <w:b/>
          <w:color w:val="000000" w:themeColor="text1"/>
          <w:sz w:val="44"/>
          <w:szCs w:val="44"/>
          <w:highlight w:val="none"/>
          <w14:textFill>
            <w14:solidFill>
              <w14:schemeClr w14:val="tx1"/>
            </w14:solidFill>
          </w14:textFill>
        </w:rPr>
      </w:pPr>
      <w:r>
        <w:rPr>
          <w:rFonts w:hint="eastAsia" w:ascii="仿宋" w:hAnsi="仿宋" w:eastAsia="仿宋" w:cs="仿宋"/>
          <w:b/>
          <w:color w:val="000000" w:themeColor="text1"/>
          <w:sz w:val="44"/>
          <w:szCs w:val="44"/>
          <w:highlight w:val="none"/>
          <w14:textFill>
            <w14:solidFill>
              <w14:schemeClr w14:val="tx1"/>
            </w14:solidFill>
          </w14:textFill>
        </w:rPr>
        <w:t>（电子交易）</w:t>
      </w:r>
    </w:p>
    <w:p w14:paraId="041FCAF2">
      <w:pPr>
        <w:snapToGrid w:val="0"/>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p>
    <w:p w14:paraId="39836508">
      <w:pPr>
        <w:adjustRightInd/>
        <w:snapToGrid w:val="0"/>
        <w:spacing w:line="360" w:lineRule="auto"/>
        <w:jc w:val="center"/>
        <w:rPr>
          <w:rFonts w:hint="eastAsia" w:ascii="仿宋" w:hAnsi="仿宋" w:eastAsia="仿宋" w:cs="仿宋"/>
          <w:color w:val="000000" w:themeColor="text1"/>
          <w:w w:val="80"/>
          <w:sz w:val="30"/>
          <w:szCs w:val="30"/>
          <w:highlight w:val="none"/>
          <w:lang w:bidi="th-TH"/>
          <w14:textFill>
            <w14:solidFill>
              <w14:schemeClr w14:val="tx1"/>
            </w14:solidFill>
          </w14:textFill>
        </w:rPr>
      </w:pPr>
      <w:r>
        <w:rPr>
          <w:rFonts w:hint="eastAsia" w:ascii="仿宋" w:hAnsi="仿宋" w:eastAsia="仿宋" w:cs="仿宋"/>
          <w:color w:val="000000" w:themeColor="text1"/>
          <w:w w:val="80"/>
          <w:sz w:val="30"/>
          <w:szCs w:val="30"/>
          <w:highlight w:val="none"/>
          <w:lang w:bidi="th-TH"/>
          <w14:textFill>
            <w14:solidFill>
              <w14:schemeClr w14:val="tx1"/>
            </w14:solidFill>
          </w14:textFill>
        </w:rPr>
        <w:t>编号:</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"javascript:void(0)" \o "ZJ-2360619"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w w:val="80"/>
          <w:sz w:val="30"/>
          <w:szCs w:val="30"/>
          <w:highlight w:val="none"/>
          <w:lang w:eastAsia="zh-CN" w:bidi="th-TH"/>
          <w14:textFill>
            <w14:solidFill>
              <w14:schemeClr w14:val="tx1"/>
            </w14:solidFill>
          </w14:textFill>
        </w:rPr>
        <w:t>ZJ-2561502</w:t>
      </w:r>
      <w:r>
        <w:rPr>
          <w:rFonts w:hint="eastAsia" w:ascii="仿宋" w:hAnsi="仿宋" w:eastAsia="仿宋" w:cs="仿宋"/>
          <w:color w:val="000000" w:themeColor="text1"/>
          <w:w w:val="80"/>
          <w:sz w:val="30"/>
          <w:szCs w:val="30"/>
          <w:highlight w:val="none"/>
          <w:lang w:bidi="th-TH"/>
          <w14:textFill>
            <w14:solidFill>
              <w14:schemeClr w14:val="tx1"/>
            </w14:solidFill>
          </w14:textFill>
        </w:rPr>
        <w:fldChar w:fldCharType="end"/>
      </w:r>
    </w:p>
    <w:p w14:paraId="78AA057C">
      <w:pPr>
        <w:adjustRightInd/>
        <w:snapToGrid w:val="0"/>
        <w:spacing w:line="360" w:lineRule="auto"/>
        <w:jc w:val="center"/>
        <w:rPr>
          <w:rFonts w:hint="eastAsia" w:ascii="仿宋" w:hAnsi="仿宋" w:eastAsia="仿宋" w:cs="仿宋"/>
          <w:color w:val="000000" w:themeColor="text1"/>
          <w:w w:val="80"/>
          <w:sz w:val="30"/>
          <w:szCs w:val="30"/>
          <w:highlight w:val="none"/>
          <w:lang w:val="en-US" w:eastAsia="zh-CN" w:bidi="th-TH"/>
          <w14:textFill>
            <w14:solidFill>
              <w14:schemeClr w14:val="tx1"/>
            </w14:solidFill>
          </w14:textFill>
        </w:rPr>
      </w:pPr>
      <w:r>
        <w:rPr>
          <w:rFonts w:hint="eastAsia" w:ascii="仿宋" w:hAnsi="仿宋" w:eastAsia="仿宋" w:cs="仿宋"/>
          <w:color w:val="000000" w:themeColor="text1"/>
          <w:w w:val="80"/>
          <w:sz w:val="30"/>
          <w:szCs w:val="30"/>
          <w:highlight w:val="none"/>
          <w:lang w:eastAsia="zh-CN" w:bidi="th-TH"/>
          <w14:textFill>
            <w14:solidFill>
              <w14:schemeClr w14:val="tx1"/>
            </w14:solidFill>
          </w14:textFill>
        </w:rPr>
        <w:t>采购计划书文号：[2025]37487号</w:t>
      </w:r>
    </w:p>
    <w:p w14:paraId="1D84E0CB">
      <w:pPr>
        <w:snapToGrid w:val="0"/>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p>
    <w:p w14:paraId="04427C03">
      <w:pPr>
        <w:adjustRightInd/>
        <w:spacing w:line="360" w:lineRule="auto"/>
        <w:rPr>
          <w:rFonts w:hint="eastAsia" w:ascii="仿宋" w:hAnsi="仿宋" w:eastAsia="仿宋" w:cs="仿宋"/>
          <w:color w:val="000000" w:themeColor="text1"/>
          <w:sz w:val="28"/>
          <w:szCs w:val="20"/>
          <w:highlight w:val="none"/>
          <w14:textFill>
            <w14:solidFill>
              <w14:schemeClr w14:val="tx1"/>
            </w14:solidFill>
          </w14:textFill>
        </w:rPr>
      </w:pPr>
    </w:p>
    <w:p w14:paraId="19008D68">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6E9E2261">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5D110BEE">
      <w:pPr>
        <w:pStyle w:val="183"/>
        <w:widowControl w:val="0"/>
        <w:spacing w:before="0" w:beforeAutospacing="0" w:after="0" w:afterAutospacing="0" w:line="360" w:lineRule="auto"/>
        <w:textAlignment w:val="auto"/>
        <w:rPr>
          <w:rFonts w:hint="eastAsia" w:ascii="仿宋" w:hAnsi="仿宋" w:eastAsia="仿宋" w:cs="仿宋"/>
          <w:color w:val="000000" w:themeColor="text1"/>
          <w:kern w:val="2"/>
          <w:highlight w:val="none"/>
          <w14:textFill>
            <w14:solidFill>
              <w14:schemeClr w14:val="tx1"/>
            </w14:solidFill>
          </w14:textFill>
        </w:rPr>
      </w:pPr>
    </w:p>
    <w:p w14:paraId="4BDA5DF1">
      <w:pPr>
        <w:pStyle w:val="183"/>
        <w:widowControl w:val="0"/>
        <w:spacing w:before="0" w:beforeAutospacing="0" w:after="0" w:afterAutospacing="0" w:line="360" w:lineRule="auto"/>
        <w:textAlignment w:val="auto"/>
        <w:rPr>
          <w:rFonts w:hint="eastAsia" w:ascii="仿宋" w:hAnsi="仿宋" w:eastAsia="仿宋" w:cs="仿宋"/>
          <w:color w:val="000000" w:themeColor="text1"/>
          <w:kern w:val="2"/>
          <w:highlight w:val="none"/>
          <w14:textFill>
            <w14:solidFill>
              <w14:schemeClr w14:val="tx1"/>
            </w14:solidFill>
          </w14:textFill>
        </w:rPr>
      </w:pPr>
    </w:p>
    <w:p w14:paraId="6AA35C89">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tbl>
      <w:tblPr>
        <w:tblStyle w:val="60"/>
        <w:tblW w:w="0" w:type="auto"/>
        <w:jc w:val="center"/>
        <w:tblLayout w:type="fixed"/>
        <w:tblCellMar>
          <w:top w:w="0" w:type="dxa"/>
          <w:left w:w="108" w:type="dxa"/>
          <w:bottom w:w="0" w:type="dxa"/>
          <w:right w:w="108" w:type="dxa"/>
        </w:tblCellMar>
      </w:tblPr>
      <w:tblGrid>
        <w:gridCol w:w="2032"/>
        <w:gridCol w:w="516"/>
        <w:gridCol w:w="4411"/>
      </w:tblGrid>
      <w:tr w14:paraId="5DD0BED4">
        <w:tblPrEx>
          <w:tblCellMar>
            <w:top w:w="0" w:type="dxa"/>
            <w:left w:w="108" w:type="dxa"/>
            <w:bottom w:w="0" w:type="dxa"/>
            <w:right w:w="108" w:type="dxa"/>
          </w:tblCellMar>
        </w:tblPrEx>
        <w:trPr>
          <w:trHeight w:val="680" w:hRule="atLeast"/>
          <w:jc w:val="center"/>
        </w:trPr>
        <w:tc>
          <w:tcPr>
            <w:tcW w:w="2032" w:type="dxa"/>
            <w:vAlign w:val="center"/>
          </w:tcPr>
          <w:p w14:paraId="19B072D8">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采购人</w:t>
            </w:r>
          </w:p>
        </w:tc>
        <w:tc>
          <w:tcPr>
            <w:tcW w:w="516" w:type="dxa"/>
            <w:vAlign w:val="center"/>
          </w:tcPr>
          <w:p w14:paraId="32EFFCA1">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1E06035E">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lang w:val="zh-CN"/>
                <w14:textFill>
                  <w14:solidFill>
                    <w14:schemeClr w14:val="tx1"/>
                  </w14:solidFill>
                </w14:textFill>
              </w:rPr>
              <w:t>浙江财经大学</w:t>
            </w:r>
          </w:p>
        </w:tc>
      </w:tr>
      <w:tr w14:paraId="0D3AB247">
        <w:tblPrEx>
          <w:tblCellMar>
            <w:top w:w="0" w:type="dxa"/>
            <w:left w:w="108" w:type="dxa"/>
            <w:bottom w:w="0" w:type="dxa"/>
            <w:right w:w="108" w:type="dxa"/>
          </w:tblCellMar>
        </w:tblPrEx>
        <w:trPr>
          <w:trHeight w:val="297" w:hRule="atLeast"/>
          <w:jc w:val="center"/>
        </w:trPr>
        <w:tc>
          <w:tcPr>
            <w:tcW w:w="2032" w:type="dxa"/>
            <w:vAlign w:val="center"/>
          </w:tcPr>
          <w:p w14:paraId="49597DBC">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c>
          <w:tcPr>
            <w:tcW w:w="516" w:type="dxa"/>
            <w:vAlign w:val="center"/>
          </w:tcPr>
          <w:p w14:paraId="6953F78B">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c>
          <w:tcPr>
            <w:tcW w:w="4411" w:type="dxa"/>
            <w:vAlign w:val="center"/>
          </w:tcPr>
          <w:p w14:paraId="6032A255">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r>
      <w:tr w14:paraId="58075C35">
        <w:tblPrEx>
          <w:tblCellMar>
            <w:top w:w="0" w:type="dxa"/>
            <w:left w:w="108" w:type="dxa"/>
            <w:bottom w:w="0" w:type="dxa"/>
            <w:right w:w="108" w:type="dxa"/>
          </w:tblCellMar>
        </w:tblPrEx>
        <w:trPr>
          <w:trHeight w:val="680" w:hRule="atLeast"/>
          <w:jc w:val="center"/>
        </w:trPr>
        <w:tc>
          <w:tcPr>
            <w:tcW w:w="2032" w:type="dxa"/>
            <w:vAlign w:val="center"/>
          </w:tcPr>
          <w:p w14:paraId="55E5553E">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采购代理机构</w:t>
            </w:r>
          </w:p>
        </w:tc>
        <w:tc>
          <w:tcPr>
            <w:tcW w:w="516" w:type="dxa"/>
            <w:vAlign w:val="center"/>
          </w:tcPr>
          <w:p w14:paraId="53F25085">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613923A6">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浙江国际招投标有限公司</w:t>
            </w:r>
          </w:p>
        </w:tc>
      </w:tr>
      <w:tr w14:paraId="23A73F09">
        <w:tblPrEx>
          <w:tblCellMar>
            <w:top w:w="0" w:type="dxa"/>
            <w:left w:w="108" w:type="dxa"/>
            <w:bottom w:w="0" w:type="dxa"/>
            <w:right w:w="108" w:type="dxa"/>
          </w:tblCellMar>
        </w:tblPrEx>
        <w:trPr>
          <w:trHeight w:val="680" w:hRule="atLeast"/>
          <w:jc w:val="center"/>
        </w:trPr>
        <w:tc>
          <w:tcPr>
            <w:tcW w:w="6959" w:type="dxa"/>
            <w:gridSpan w:val="3"/>
            <w:vAlign w:val="bottom"/>
          </w:tcPr>
          <w:p w14:paraId="7DDC164C">
            <w:pPr>
              <w:snapToGrid w:val="0"/>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202</w:t>
            </w:r>
            <w:r>
              <w:rPr>
                <w:rFonts w:hint="eastAsia" w:ascii="仿宋" w:hAnsi="仿宋" w:eastAsia="仿宋" w:cs="仿宋"/>
                <w:color w:val="000000" w:themeColor="text1"/>
                <w:sz w:val="30"/>
                <w:szCs w:val="30"/>
                <w:highlight w:val="none"/>
                <w:lang w:val="en-US" w:eastAsia="zh-CN"/>
                <w14:textFill>
                  <w14:solidFill>
                    <w14:schemeClr w14:val="tx1"/>
                  </w14:solidFill>
                </w14:textFill>
              </w:rPr>
              <w:t>5</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6</w:t>
            </w:r>
            <w:r>
              <w:rPr>
                <w:rFonts w:hint="eastAsia" w:ascii="仿宋" w:hAnsi="仿宋" w:eastAsia="仿宋" w:cs="仿宋"/>
                <w:color w:val="000000" w:themeColor="text1"/>
                <w:sz w:val="30"/>
                <w:szCs w:val="30"/>
                <w:highlight w:val="none"/>
                <w14:textFill>
                  <w14:solidFill>
                    <w14:schemeClr w14:val="tx1"/>
                  </w14:solidFill>
                </w14:textFill>
              </w:rPr>
              <w:t>月</w:t>
            </w:r>
          </w:p>
        </w:tc>
      </w:tr>
    </w:tbl>
    <w:p w14:paraId="24F5223F">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bookmarkStart w:id="0" w:name="_Hlt67893495"/>
      <w:bookmarkEnd w:id="0"/>
    </w:p>
    <w:p w14:paraId="203AFD95">
      <w:pPr>
        <w:tabs>
          <w:tab w:val="left" w:pos="2268"/>
        </w:tabs>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33AE2146">
      <w:pPr>
        <w:spacing w:line="360" w:lineRule="auto"/>
        <w:jc w:val="cente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t>目  录</w:t>
      </w:r>
    </w:p>
    <w:p w14:paraId="1740F4E1">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p>
    <w:p w14:paraId="2D4F52CB">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p>
    <w:p w14:paraId="316B5E80">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第一部分      邀请供应商</w:t>
      </w:r>
    </w:p>
    <w:p w14:paraId="60150CB6">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第二部分      竞争性磋商流程</w:t>
      </w:r>
    </w:p>
    <w:p w14:paraId="1E59F8CA">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第三部分      供应商须知</w:t>
      </w:r>
    </w:p>
    <w:p w14:paraId="675F96CB">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第四部分      采购需求</w:t>
      </w:r>
    </w:p>
    <w:p w14:paraId="5BB8388C">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第五部分      评审方法及评审标准</w:t>
      </w:r>
    </w:p>
    <w:p w14:paraId="0FEE265F">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第六部分      拟签订的合同文本</w:t>
      </w:r>
    </w:p>
    <w:p w14:paraId="59F77E13">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第七部分      应提交的有关格式范例</w:t>
      </w:r>
    </w:p>
    <w:p w14:paraId="297AE7BF">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第八部分      最后报价格式</w:t>
      </w:r>
    </w:p>
    <w:p w14:paraId="62CCBB31">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bookmarkStart w:id="1" w:name="_Hlt91233176"/>
      <w:bookmarkEnd w:id="1"/>
      <w:bookmarkStart w:id="2" w:name="_Toc91899869"/>
    </w:p>
    <w:p w14:paraId="244E6DDF">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3AA9E168">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5F1A9787">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1EC928D">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B392E82">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4062A7C0">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4B7795C0">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574772EF">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EFEE81D">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2445BC9">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5E22120">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12E559E7">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37DAE118">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18FFE3EA">
      <w:pPr>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bookmarkStart w:id="3" w:name="第一部分"/>
      <w:r>
        <w:rPr>
          <w:rFonts w:hint="eastAsia" w:ascii="仿宋" w:hAnsi="仿宋" w:eastAsia="仿宋" w:cs="仿宋"/>
          <w:b/>
          <w:color w:val="000000" w:themeColor="text1"/>
          <w:sz w:val="36"/>
          <w:szCs w:val="36"/>
          <w:highlight w:val="none"/>
          <w14:textFill>
            <w14:solidFill>
              <w14:schemeClr w14:val="tx1"/>
            </w14:solidFill>
          </w14:textFill>
        </w:rPr>
        <w:br w:type="page"/>
      </w:r>
      <w:bookmarkEnd w:id="2"/>
      <w:bookmarkEnd w:id="3"/>
      <w:bookmarkStart w:id="4" w:name="_Hlt74729822"/>
      <w:bookmarkEnd w:id="4"/>
      <w:bookmarkStart w:id="5" w:name="_Hlt74649545"/>
      <w:bookmarkEnd w:id="5"/>
      <w:bookmarkStart w:id="6" w:name="_Hlt74707423"/>
      <w:bookmarkEnd w:id="6"/>
      <w:bookmarkStart w:id="7" w:name="_Hlt74728647"/>
      <w:bookmarkEnd w:id="7"/>
      <w:bookmarkStart w:id="8" w:name="第二部分"/>
      <w:bookmarkStart w:id="9" w:name="_Toc91899870"/>
      <w:bookmarkStart w:id="10" w:name="_Toc91899871"/>
      <w:r>
        <w:rPr>
          <w:rFonts w:hint="eastAsia" w:ascii="仿宋" w:hAnsi="仿宋" w:eastAsia="仿宋" w:cs="仿宋"/>
          <w:b/>
          <w:color w:val="000000" w:themeColor="text1"/>
          <w:sz w:val="36"/>
          <w:szCs w:val="20"/>
          <w:highlight w:val="none"/>
          <w14:textFill>
            <w14:solidFill>
              <w14:schemeClr w14:val="tx1"/>
            </w14:solidFill>
          </w14:textFill>
        </w:rPr>
        <w:t>第一部分  邀请供应商</w:t>
      </w:r>
    </w:p>
    <w:p w14:paraId="6D09F082">
      <w:pPr>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 xml:space="preserve">  竞争性磋商公告</w:t>
      </w:r>
    </w:p>
    <w:p w14:paraId="5031299D">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项目概况</w:t>
      </w:r>
    </w:p>
    <w:p w14:paraId="5ACFA14B">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浙江财经大学外交官进校园展厅改造项目</w:t>
      </w:r>
      <w:r>
        <w:rPr>
          <w:rFonts w:hint="eastAsia" w:ascii="仿宋" w:hAnsi="仿宋" w:eastAsia="仿宋" w:cs="仿宋"/>
          <w:color w:val="000000" w:themeColor="text1"/>
          <w:sz w:val="24"/>
          <w:highlight w:val="none"/>
          <w14:textFill>
            <w14:solidFill>
              <w14:schemeClr w14:val="tx1"/>
            </w14:solidFill>
          </w14:textFill>
        </w:rPr>
        <w:t>采购项目的潜在供应商应在</w:t>
      </w:r>
      <w:r>
        <w:rPr>
          <w:rFonts w:hint="eastAsia" w:ascii="仿宋" w:hAnsi="仿宋" w:eastAsia="仿宋" w:cs="仿宋"/>
          <w:color w:val="000000" w:themeColor="text1"/>
          <w:sz w:val="24"/>
          <w:highlight w:val="none"/>
          <w:u w:val="single"/>
          <w14:textFill>
            <w14:solidFill>
              <w14:schemeClr w14:val="tx1"/>
            </w14:solidFill>
          </w14:textFill>
        </w:rPr>
        <w:t>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color w:val="000000" w:themeColor="text1"/>
          <w:sz w:val="24"/>
          <w:highlight w:val="none"/>
          <w:u w:val="single"/>
          <w14:textFill>
            <w14:solidFill>
              <w14:schemeClr w14:val="tx1"/>
            </w14:solidFill>
          </w14:textFill>
        </w:rPr>
        <w:t>https://www.zcygov.cn/</w:t>
      </w:r>
      <w:r>
        <w:rPr>
          <w:rStyle w:val="68"/>
          <w:rFonts w:hint="eastAsia" w:ascii="仿宋" w:hAnsi="仿宋" w:eastAsia="仿宋" w:cs="仿宋"/>
          <w:color w:val="000000" w:themeColor="text1"/>
          <w:sz w:val="24"/>
          <w:highlight w:val="none"/>
          <w:u w:val="single"/>
          <w14:textFill>
            <w14:solidFill>
              <w14:schemeClr w14:val="tx1"/>
            </w14:solidFill>
          </w14:textFill>
        </w:rPr>
        <w:fldChar w:fldCharType="end"/>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获取采购文件，</w:t>
      </w:r>
      <w:r>
        <w:rPr>
          <w:rFonts w:hint="eastAsia" w:ascii="仿宋" w:hAnsi="仿宋" w:eastAsia="仿宋" w:cs="仿宋"/>
          <w:color w:val="000000" w:themeColor="text1"/>
          <w:sz w:val="24"/>
          <w:highlight w:val="none"/>
          <w14:textFill>
            <w14:solidFill>
              <w14:schemeClr w14:val="tx1"/>
            </w14:solidFill>
          </w14:textFill>
        </w:rPr>
        <w:t>并于</w:t>
      </w:r>
      <w:r>
        <w:rPr>
          <w:rFonts w:hint="eastAsia" w:ascii="仿宋" w:hAnsi="仿宋" w:eastAsia="仿宋" w:cs="仿宋"/>
          <w:color w:val="000000" w:themeColor="text1"/>
          <w:sz w:val="24"/>
          <w:highlight w:val="none"/>
          <w:u w:val="single"/>
          <w14:textFill>
            <w14:solidFill>
              <w14:schemeClr w14:val="tx1"/>
            </w14:solidFill>
          </w14:textFill>
        </w:rPr>
        <w:t xml:space="preserve"> 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14</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（北京时间）前提交响应文件</w:t>
      </w:r>
      <w:r>
        <w:rPr>
          <w:rFonts w:hint="eastAsia" w:ascii="仿宋" w:hAnsi="仿宋" w:eastAsia="仿宋" w:cs="仿宋"/>
          <w:color w:val="000000" w:themeColor="text1"/>
          <w:sz w:val="24"/>
          <w:highlight w:val="none"/>
          <w14:textFill>
            <w14:solidFill>
              <w14:schemeClr w14:val="tx1"/>
            </w14:solidFill>
          </w14:textFill>
        </w:rPr>
        <w:t>。</w:t>
      </w:r>
    </w:p>
    <w:p w14:paraId="2668EE8B">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20641084">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11" w:name="_Toc35393798"/>
      <w:bookmarkStart w:id="12" w:name="_Toc28359012"/>
      <w:bookmarkStart w:id="13" w:name="_Toc35393629"/>
      <w:bookmarkStart w:id="14" w:name="_Toc28359089"/>
      <w:r>
        <w:rPr>
          <w:rFonts w:hint="eastAsia" w:ascii="仿宋" w:hAnsi="仿宋" w:eastAsia="仿宋" w:cs="仿宋"/>
          <w:color w:val="000000" w:themeColor="text1"/>
          <w:sz w:val="24"/>
          <w:szCs w:val="24"/>
          <w:highlight w:val="none"/>
          <w14:textFill>
            <w14:solidFill>
              <w14:schemeClr w14:val="tx1"/>
            </w14:solidFill>
          </w14:textFill>
        </w:rPr>
        <w:t>一、项目基本情况</w:t>
      </w:r>
      <w:bookmarkEnd w:id="11"/>
      <w:bookmarkEnd w:id="12"/>
      <w:bookmarkEnd w:id="13"/>
      <w:bookmarkEnd w:id="14"/>
    </w:p>
    <w:p w14:paraId="32661B0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项目编号：</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"javascript:void(0)" \o "ZJ-2360619"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fldChar w:fldCharType="end"/>
      </w:r>
    </w:p>
    <w:p w14:paraId="3B51EBEC">
      <w:pPr>
        <w:spacing w:line="360" w:lineRule="auto"/>
        <w:ind w:firstLine="480"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sz w:val="24"/>
          <w:highlight w:val="none"/>
          <w:lang w:eastAsia="zh-CN"/>
          <w14:textFill>
            <w14:solidFill>
              <w14:schemeClr w14:val="tx1"/>
            </w14:solidFill>
          </w14:textFill>
        </w:rPr>
        <w:t>浙江财经大学外交官进校园展厅改造项目</w:t>
      </w:r>
    </w:p>
    <w:p w14:paraId="38AEC54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采购方式：竞争性磋商</w:t>
      </w:r>
    </w:p>
    <w:p w14:paraId="6339C7C1">
      <w:pPr>
        <w:spacing w:line="360" w:lineRule="auto"/>
        <w:ind w:firstLine="480"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预算金额（元）：300521</w:t>
      </w:r>
      <w:r>
        <w:rPr>
          <w:rFonts w:hint="eastAsia" w:ascii="仿宋" w:hAnsi="仿宋" w:eastAsia="仿宋" w:cs="仿宋"/>
          <w:color w:val="000000" w:themeColor="text1"/>
          <w:sz w:val="24"/>
          <w:highlight w:val="none"/>
          <w:lang w:val="en-US" w:eastAsia="zh-CN"/>
          <w14:textFill>
            <w14:solidFill>
              <w14:schemeClr w14:val="tx1"/>
            </w14:solidFill>
          </w14:textFill>
        </w:rPr>
        <w:t>.00</w:t>
      </w:r>
    </w:p>
    <w:p w14:paraId="6FA5D48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最高限价（元）：300521</w:t>
      </w:r>
      <w:r>
        <w:rPr>
          <w:rFonts w:hint="eastAsia" w:ascii="仿宋" w:hAnsi="仿宋" w:eastAsia="仿宋" w:cs="仿宋"/>
          <w:color w:val="000000" w:themeColor="text1"/>
          <w:sz w:val="24"/>
          <w:highlight w:val="none"/>
          <w:lang w:val="en-US" w:eastAsia="zh-CN"/>
          <w14:textFill>
            <w14:solidFill>
              <w14:schemeClr w14:val="tx1"/>
            </w14:solidFill>
          </w14:textFill>
        </w:rPr>
        <w:t>.00</w:t>
      </w:r>
    </w:p>
    <w:p w14:paraId="5318E20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4A26F446">
      <w:pPr>
        <w:spacing w:line="360" w:lineRule="auto"/>
        <w:ind w:firstLine="482"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采购需求：</w:t>
      </w:r>
    </w:p>
    <w:p w14:paraId="57048C30">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数量：1       </w:t>
      </w:r>
    </w:p>
    <w:p w14:paraId="246839DC">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预算金额（元）：300521.00</w:t>
      </w:r>
    </w:p>
    <w:p w14:paraId="2A21F456">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单位：项 </w:t>
      </w:r>
    </w:p>
    <w:p w14:paraId="417C06D3">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简要规格描述：</w:t>
      </w:r>
      <w:r>
        <w:rPr>
          <w:rFonts w:hint="eastAsia" w:ascii="仿宋" w:hAnsi="仿宋" w:eastAsia="仿宋" w:cs="仿宋"/>
          <w:bCs/>
          <w:color w:val="000000" w:themeColor="text1"/>
          <w:sz w:val="24"/>
          <w:highlight w:val="none"/>
          <w14:textFill>
            <w14:solidFill>
              <w14:schemeClr w14:val="tx1"/>
            </w14:solidFill>
          </w14:textFill>
        </w:rPr>
        <w:t>（项目名称）主要内容：</w:t>
      </w:r>
      <w:r>
        <w:rPr>
          <w:rFonts w:hint="eastAsia" w:ascii="仿宋" w:hAnsi="仿宋" w:eastAsia="仿宋" w:cs="仿宋"/>
          <w:color w:val="000000" w:themeColor="text1"/>
          <w:sz w:val="24"/>
          <w:highlight w:val="none"/>
          <w14:textFill>
            <w14:solidFill>
              <w14:schemeClr w14:val="tx1"/>
            </w14:solidFill>
          </w14:textFill>
        </w:rPr>
        <w:t>本项目主要涉及浙江财经大学外交官进校园展厅改造</w:t>
      </w:r>
      <w:r>
        <w:rPr>
          <w:rFonts w:hint="eastAsia" w:ascii="仿宋" w:hAnsi="仿宋" w:eastAsia="仿宋" w:cs="仿宋"/>
          <w:bCs/>
          <w:color w:val="000000" w:themeColor="text1"/>
          <w:sz w:val="24"/>
          <w:highlight w:val="none"/>
          <w14:textFill>
            <w14:solidFill>
              <w14:schemeClr w14:val="tx1"/>
            </w14:solidFill>
          </w14:textFill>
        </w:rPr>
        <w:t>。详见磋商文件第四部分。供应商可点击本公告下方“浏览采购文件”查看采购需求。</w:t>
      </w:r>
    </w:p>
    <w:p w14:paraId="7ACC7FFA">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合同履约期限</w:t>
      </w:r>
      <w:r>
        <w:rPr>
          <w:rFonts w:hint="eastAsia" w:ascii="仿宋" w:hAnsi="仿宋" w:eastAsia="仿宋" w:cs="仿宋"/>
          <w:color w:val="000000" w:themeColor="text1"/>
          <w:sz w:val="24"/>
          <w:highlight w:val="none"/>
          <w14:textFill>
            <w14:solidFill>
              <w14:schemeClr w14:val="tx1"/>
            </w14:solidFill>
          </w14:textFill>
        </w:rPr>
        <w:t>：详见采购文件</w:t>
      </w:r>
    </w:p>
    <w:p w14:paraId="2FEE4755">
      <w:pPr>
        <w:spacing w:line="360" w:lineRule="auto"/>
        <w:ind w:firstLine="482"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本项目接受联合体磋商：</w:t>
      </w:r>
      <w:sdt>
        <w:sdtPr>
          <w:rPr>
            <w:rFonts w:hint="eastAsia" w:ascii="仿宋" w:hAnsi="仿宋" w:eastAsia="仿宋" w:cs="仿宋"/>
            <w:color w:val="000000" w:themeColor="text1"/>
            <w:kern w:val="0"/>
            <w:sz w:val="24"/>
            <w:highlight w:val="none"/>
            <w14:textFill>
              <w14:solidFill>
                <w14:schemeClr w14:val="tx1"/>
              </w14:solidFill>
            </w14:textFill>
          </w:rPr>
          <w:id w:val="2035453831"/>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snapToGrid w:val="0"/>
              <w:color w:val="000000" w:themeColor="text1"/>
              <w:kern w:val="0"/>
              <w:sz w:val="24"/>
              <w:szCs w:val="20"/>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是，</w:t>
      </w:r>
      <w:sdt>
        <w:sdtPr>
          <w:rPr>
            <w:rFonts w:hint="eastAsia" w:ascii="仿宋" w:hAnsi="仿宋" w:eastAsia="仿宋" w:cs="仿宋"/>
            <w:color w:val="000000" w:themeColor="text1"/>
            <w:kern w:val="0"/>
            <w:sz w:val="24"/>
            <w:highlight w:val="none"/>
            <w14:textFill>
              <w14:solidFill>
                <w14:schemeClr w14:val="tx1"/>
              </w14:solidFill>
            </w14:textFill>
          </w:rPr>
          <w:id w:val="-1"/>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否</w:t>
      </w:r>
      <w:r>
        <w:rPr>
          <w:rFonts w:hint="eastAsia" w:ascii="仿宋" w:hAnsi="仿宋" w:eastAsia="仿宋" w:cs="仿宋"/>
          <w:color w:val="000000" w:themeColor="text1"/>
          <w:kern w:val="0"/>
          <w:sz w:val="24"/>
          <w:highlight w:val="none"/>
          <w14:textFill>
            <w14:solidFill>
              <w14:schemeClr w14:val="tx1"/>
            </w14:solidFill>
          </w14:textFill>
        </w:rPr>
        <w:t>。</w:t>
      </w:r>
    </w:p>
    <w:p w14:paraId="3B7D4589">
      <w:pPr>
        <w:pStyle w:val="23"/>
        <w:rPr>
          <w:rFonts w:hint="eastAsia" w:ascii="仿宋" w:hAnsi="仿宋" w:eastAsia="仿宋" w:cs="仿宋"/>
          <w:color w:val="000000" w:themeColor="text1"/>
          <w:highlight w:val="none"/>
          <w14:textFill>
            <w14:solidFill>
              <w14:schemeClr w14:val="tx1"/>
            </w14:solidFill>
          </w14:textFill>
        </w:rPr>
      </w:pPr>
    </w:p>
    <w:p w14:paraId="7FD4A105">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15" w:name="_Toc35393630"/>
      <w:bookmarkStart w:id="16" w:name="_Toc35393799"/>
      <w:bookmarkStart w:id="17" w:name="_Toc28359090"/>
      <w:bookmarkStart w:id="18" w:name="_Toc28359013"/>
      <w:r>
        <w:rPr>
          <w:rFonts w:hint="eastAsia" w:ascii="仿宋" w:hAnsi="仿宋" w:eastAsia="仿宋" w:cs="仿宋"/>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41CAE1A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7572C78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bookmarkStart w:id="19" w:name="_Toc28359014"/>
      <w:bookmarkStart w:id="20" w:name="_Toc28359091"/>
      <w:r>
        <w:rPr>
          <w:rFonts w:hint="eastAsia" w:ascii="仿宋" w:hAnsi="仿宋" w:eastAsia="仿宋" w:cs="仿宋"/>
          <w:color w:val="000000" w:themeColor="text1"/>
          <w:sz w:val="24"/>
          <w:highlight w:val="none"/>
          <w14:textFill>
            <w14:solidFill>
              <w14:schemeClr w14:val="tx1"/>
            </w14:solidFill>
          </w14:textFill>
        </w:rPr>
        <w:t>2.本项目（是）接受联合体投标。以联合体形式响应，提供联合协议；</w:t>
      </w:r>
    </w:p>
    <w:p w14:paraId="6D63FC3D">
      <w:pPr>
        <w:spacing w:line="360" w:lineRule="auto"/>
        <w:ind w:firstLine="482" w:firstLineChars="200"/>
        <w:rPr>
          <w:rFonts w:hint="default" w:ascii="仿宋" w:hAnsi="仿宋" w:eastAsia="仿宋" w:cs="仿宋"/>
          <w:b/>
          <w:bCs/>
          <w:color w:val="000000" w:themeColor="text1"/>
          <w:sz w:val="24"/>
          <w:highlight w:val="none"/>
          <w:lang w:val="en-US" w:eastAsia="zh-CN"/>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3.落实政府采购政策需满足的资格要求：</w:t>
      </w:r>
      <w:r>
        <w:rPr>
          <w:rFonts w:hint="eastAsia" w:ascii="仿宋" w:hAnsi="仿宋" w:eastAsia="仿宋" w:cs="仿宋"/>
          <w:b/>
          <w:bCs/>
          <w:color w:val="000000" w:themeColor="text1"/>
          <w:sz w:val="24"/>
          <w:highlight w:val="none"/>
          <w:lang w:val="en-US" w:eastAsia="zh-CN"/>
          <w14:textFill>
            <w14:solidFill>
              <w14:schemeClr w14:val="tx1"/>
            </w14:solidFill>
          </w14:textFill>
        </w:rPr>
        <w:t>本项目专门面向中小企业，供应商提供有效的中小企业声明函。</w:t>
      </w:r>
    </w:p>
    <w:p w14:paraId="7BC66CEB">
      <w:pPr>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4.本项目的特定资格要求：</w:t>
      </w:r>
    </w:p>
    <w:p w14:paraId="4A11697D">
      <w:pPr>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lang w:val="en-US" w:eastAsia="zh-CN"/>
          <w14:textFill>
            <w14:solidFill>
              <w14:schemeClr w14:val="tx1"/>
            </w14:solidFill>
          </w14:textFill>
        </w:rPr>
        <w:t>1</w:t>
      </w: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磋商响应供应商具有建筑装修装饰工程专业承包二级及以上资质</w:t>
      </w:r>
      <w:r>
        <w:rPr>
          <w:rFonts w:hint="eastAsia" w:ascii="仿宋" w:hAnsi="仿宋" w:eastAsia="仿宋" w:cs="仿宋"/>
          <w:b/>
          <w:bCs/>
          <w:color w:val="000000" w:themeColor="text1"/>
          <w:sz w:val="24"/>
          <w:highlight w:val="none"/>
          <w:lang w:eastAsia="zh-CN"/>
          <w14:textFill>
            <w14:solidFill>
              <w14:schemeClr w14:val="tx1"/>
            </w14:solidFill>
          </w14:textFill>
        </w:rPr>
        <w:t>，该特定条件的法律法规依据：《建筑业企业资质管理规定》</w:t>
      </w:r>
      <w:r>
        <w:rPr>
          <w:rFonts w:hint="eastAsia" w:ascii="仿宋" w:hAnsi="仿宋" w:eastAsia="仿宋" w:cs="仿宋"/>
          <w:b/>
          <w:bCs/>
          <w:color w:val="000000" w:themeColor="text1"/>
          <w:sz w:val="24"/>
          <w:highlight w:val="none"/>
          <w14:textFill>
            <w14:solidFill>
              <w14:schemeClr w14:val="tx1"/>
            </w14:solidFill>
          </w14:textFill>
        </w:rPr>
        <w:t>；</w:t>
      </w:r>
    </w:p>
    <w:p w14:paraId="503C0628">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lang w:val="en-US" w:eastAsia="zh-CN"/>
          <w14:textFill>
            <w14:solidFill>
              <w14:schemeClr w14:val="tx1"/>
            </w14:solidFill>
          </w14:textFill>
        </w:rPr>
        <w:t>2</w:t>
      </w: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磋商响应供应商具有企业《安全生产许可证》</w:t>
      </w:r>
      <w:r>
        <w:rPr>
          <w:rFonts w:hint="eastAsia" w:ascii="仿宋" w:hAnsi="仿宋" w:eastAsia="仿宋" w:cs="仿宋"/>
          <w:b/>
          <w:bCs/>
          <w:color w:val="000000" w:themeColor="text1"/>
          <w:sz w:val="24"/>
          <w:highlight w:val="none"/>
          <w:lang w:eastAsia="zh-CN"/>
          <w14:textFill>
            <w14:solidFill>
              <w14:schemeClr w14:val="tx1"/>
            </w14:solidFill>
          </w14:textFill>
        </w:rPr>
        <w:t>，该特定条件的法律法规依据：《安全生产许可证条例》(国务院令第397号)。</w:t>
      </w:r>
    </w:p>
    <w:p w14:paraId="3F59F6D7">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1" w:name="_Toc35393800"/>
      <w:bookmarkStart w:id="22" w:name="_Toc35393631"/>
      <w:r>
        <w:rPr>
          <w:rFonts w:hint="eastAsia" w:ascii="仿宋" w:hAnsi="仿宋" w:eastAsia="仿宋" w:cs="仿宋"/>
          <w:color w:val="000000" w:themeColor="text1"/>
          <w:sz w:val="24"/>
          <w:szCs w:val="24"/>
          <w:highlight w:val="none"/>
          <w14:textFill>
            <w14:solidFill>
              <w14:schemeClr w14:val="tx1"/>
            </w14:solidFill>
          </w14:textFill>
        </w:rPr>
        <w:t>三、获取（下载）采购文件</w:t>
      </w:r>
      <w:bookmarkEnd w:id="19"/>
      <w:bookmarkEnd w:id="20"/>
      <w:bookmarkEnd w:id="21"/>
      <w:bookmarkEnd w:id="22"/>
    </w:p>
    <w:p w14:paraId="204BAB49">
      <w:pPr>
        <w:spacing w:line="360" w:lineRule="auto"/>
        <w:ind w:firstLine="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7"/>
          <w:szCs w:val="27"/>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至202</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11</w:t>
      </w:r>
      <w:r>
        <w:rPr>
          <w:rFonts w:hint="eastAsia" w:ascii="仿宋" w:hAnsi="仿宋" w:eastAsia="仿宋" w:cs="仿宋"/>
          <w:color w:val="000000" w:themeColor="text1"/>
          <w:sz w:val="24"/>
          <w:highlight w:val="none"/>
          <w14:textFill>
            <w14:solidFill>
              <w14:schemeClr w14:val="tx1"/>
            </w14:solidFill>
          </w14:textFill>
        </w:rPr>
        <w:t>日</w:t>
      </w:r>
      <w:r>
        <w:rPr>
          <w:rFonts w:hint="eastAsia" w:ascii="仿宋" w:hAnsi="仿宋" w:eastAsia="仿宋" w:cs="仿宋"/>
          <w:color w:val="000000" w:themeColor="text1"/>
          <w:sz w:val="24"/>
          <w:highlight w:val="none"/>
          <w14:textFill>
            <w14:solidFill>
              <w14:schemeClr w14:val="tx1"/>
            </w14:solidFill>
          </w14:textFill>
        </w:rPr>
        <w:t>，每天上午00:00至12:00 ，下午12:00至23:59（北京时间，线上获取法定节假日均可，线下获取文件法定节假日除外）；</w:t>
      </w:r>
    </w:p>
    <w:p w14:paraId="3D91FDAA">
      <w:pPr>
        <w:spacing w:line="360" w:lineRule="auto"/>
        <w:ind w:firstLine="54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地点（网址）：政采云平台（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b/>
          <w:color w:val="000000" w:themeColor="text1"/>
          <w:sz w:val="24"/>
          <w:highlight w:val="none"/>
          <w14:textFill>
            <w14:solidFill>
              <w14:schemeClr w14:val="tx1"/>
            </w14:solidFill>
          </w14:textFill>
        </w:rPr>
        <w:t>https://www.zcygov.cn/</w:t>
      </w:r>
      <w:r>
        <w:rPr>
          <w:rStyle w:val="68"/>
          <w:rFonts w:hint="eastAsia" w:ascii="仿宋" w:hAnsi="仿宋" w:eastAsia="仿宋" w:cs="仿宋"/>
          <w:b/>
          <w:color w:val="000000" w:themeColor="text1"/>
          <w:sz w:val="24"/>
          <w:highlight w:val="none"/>
          <w14:textFill>
            <w14:solidFill>
              <w14:schemeClr w14:val="tx1"/>
            </w14:solidFill>
          </w14:textFill>
        </w:rPr>
        <w:fldChar w:fldCharType="end"/>
      </w:r>
      <w:r>
        <w:rPr>
          <w:rFonts w:hint="eastAsia" w:ascii="仿宋" w:hAnsi="仿宋" w:eastAsia="仿宋" w:cs="仿宋"/>
          <w:b/>
          <w:color w:val="000000" w:themeColor="text1"/>
          <w:sz w:val="24"/>
          <w:highlight w:val="none"/>
          <w14:textFill>
            <w14:solidFill>
              <w14:schemeClr w14:val="tx1"/>
            </w14:solidFill>
          </w14:textFill>
        </w:rPr>
        <w:t>）</w:t>
      </w:r>
    </w:p>
    <w:p w14:paraId="3AF16CC8">
      <w:pPr>
        <w:spacing w:line="360" w:lineRule="auto"/>
        <w:ind w:firstLine="54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方式：</w:t>
      </w:r>
      <w:r>
        <w:rPr>
          <w:rFonts w:hint="eastAsia" w:ascii="仿宋" w:hAnsi="仿宋" w:eastAsia="仿宋" w:cs="仿宋"/>
          <w:color w:val="000000" w:themeColor="text1"/>
          <w:sz w:val="24"/>
          <w:highlight w:val="none"/>
          <w14:textFill>
            <w14:solidFill>
              <w14:schemeClr w14:val="tx1"/>
            </w14:solidFill>
          </w14:textFill>
        </w:rPr>
        <w:t>供应商登录政采云平台https://www.zcygov.cn/在线申请获取采购文件（进入“项目采购”应用，在获取采购文件菜单中选择项目，申请获取采购文件）</w:t>
      </w:r>
    </w:p>
    <w:p w14:paraId="48AAF699">
      <w:pPr>
        <w:spacing w:line="360" w:lineRule="auto"/>
        <w:ind w:firstLine="54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售价：免费。</w:t>
      </w:r>
    </w:p>
    <w:p w14:paraId="4A8AF6D6">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3" w:name="_Toc35393632"/>
      <w:bookmarkStart w:id="24" w:name="_Toc35393801"/>
      <w:bookmarkStart w:id="25" w:name="_Toc28359015"/>
      <w:bookmarkStart w:id="26" w:name="_Toc28359092"/>
      <w:r>
        <w:rPr>
          <w:rFonts w:hint="eastAsia" w:ascii="仿宋" w:hAnsi="仿宋" w:eastAsia="仿宋" w:cs="仿宋"/>
          <w:color w:val="000000" w:themeColor="text1"/>
          <w:sz w:val="24"/>
          <w:szCs w:val="24"/>
          <w:highlight w:val="none"/>
          <w14:textFill>
            <w14:solidFill>
              <w14:schemeClr w14:val="tx1"/>
            </w14:solidFill>
          </w14:textFill>
        </w:rPr>
        <w:t>四、响应文件提交</w:t>
      </w:r>
      <w:bookmarkEnd w:id="23"/>
      <w:bookmarkEnd w:id="24"/>
      <w:bookmarkEnd w:id="25"/>
      <w:bookmarkEnd w:id="26"/>
      <w:r>
        <w:rPr>
          <w:rFonts w:hint="eastAsia" w:ascii="仿宋" w:hAnsi="仿宋" w:eastAsia="仿宋" w:cs="仿宋"/>
          <w:color w:val="000000" w:themeColor="text1"/>
          <w:sz w:val="24"/>
          <w:szCs w:val="24"/>
          <w:highlight w:val="none"/>
          <w14:textFill>
            <w14:solidFill>
              <w14:schemeClr w14:val="tx1"/>
            </w14:solidFill>
          </w14:textFill>
        </w:rPr>
        <w:t>（上传）</w:t>
      </w:r>
    </w:p>
    <w:p w14:paraId="5F158809">
      <w:pPr>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截止时间：</w:t>
      </w:r>
      <w:r>
        <w:rPr>
          <w:rFonts w:hint="eastAsia" w:ascii="仿宋" w:hAnsi="仿宋" w:eastAsia="仿宋" w:cs="仿宋"/>
          <w:color w:val="000000" w:themeColor="text1"/>
          <w:sz w:val="24"/>
          <w:highlight w:val="none"/>
          <w:u w:val="single"/>
          <w14:textFill>
            <w14:solidFill>
              <w14:schemeClr w14:val="tx1"/>
            </w14:solidFill>
          </w14:textFill>
        </w:rPr>
        <w:t xml:space="preserve"> 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14</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w:t>
      </w:r>
    </w:p>
    <w:p w14:paraId="5C654BB9">
      <w:pP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地点（网址）：政采云平台（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color w:val="000000" w:themeColor="text1"/>
          <w:kern w:val="2"/>
          <w:sz w:val="24"/>
          <w:szCs w:val="24"/>
          <w:highlight w:val="none"/>
          <w14:textFill>
            <w14:solidFill>
              <w14:schemeClr w14:val="tx1"/>
            </w14:solidFill>
          </w14:textFill>
        </w:rPr>
        <w:t>https://www.zcygov.cn/</w:t>
      </w:r>
      <w:r>
        <w:rPr>
          <w:rStyle w:val="68"/>
          <w:rFonts w:hint="eastAsia" w:ascii="仿宋" w:hAnsi="仿宋" w:eastAsia="仿宋" w:cs="仿宋"/>
          <w:color w:val="000000" w:themeColor="text1"/>
          <w:kern w:val="2"/>
          <w:sz w:val="24"/>
          <w:szCs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w:t>
      </w:r>
    </w:p>
    <w:p w14:paraId="5DA1BC87">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7" w:name="_Toc35393633"/>
      <w:bookmarkStart w:id="28" w:name="_Toc28359016"/>
      <w:bookmarkStart w:id="29" w:name="_Toc28359093"/>
      <w:bookmarkStart w:id="30" w:name="_Toc35393802"/>
      <w:r>
        <w:rPr>
          <w:rFonts w:hint="eastAsia" w:ascii="仿宋" w:hAnsi="仿宋" w:eastAsia="仿宋" w:cs="仿宋"/>
          <w:color w:val="000000" w:themeColor="text1"/>
          <w:sz w:val="24"/>
          <w:szCs w:val="24"/>
          <w:highlight w:val="none"/>
          <w14:textFill>
            <w14:solidFill>
              <w14:schemeClr w14:val="tx1"/>
            </w14:solidFill>
          </w14:textFill>
        </w:rPr>
        <w:t>五、响应文件开启</w:t>
      </w:r>
      <w:bookmarkEnd w:id="27"/>
      <w:bookmarkEnd w:id="28"/>
      <w:bookmarkEnd w:id="29"/>
      <w:bookmarkEnd w:id="30"/>
    </w:p>
    <w:p w14:paraId="25D61963">
      <w:pPr>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 xml:space="preserve"> 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14</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w:t>
      </w:r>
    </w:p>
    <w:p w14:paraId="2950E7D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地点（网址）：政采云平台（https://www.zcygov.cn/）。</w:t>
      </w:r>
      <w:bookmarkStart w:id="31" w:name="_Toc28359094"/>
      <w:bookmarkStart w:id="32" w:name="_Toc28359017"/>
      <w:bookmarkStart w:id="33" w:name="_Toc35393634"/>
      <w:bookmarkStart w:id="34" w:name="_Toc35393803"/>
    </w:p>
    <w:p w14:paraId="3B6E0E65">
      <w:pPr>
        <w:pStyle w:val="3"/>
        <w:numPr>
          <w:ilvl w:val="0"/>
          <w:numId w:val="7"/>
        </w:numPr>
        <w:ind w:left="432" w:hanging="43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采购意向公开链接</w:t>
      </w:r>
    </w:p>
    <w:p w14:paraId="31676981">
      <w:pPr>
        <w:spacing w:line="360" w:lineRule="auto"/>
        <w:ind w:firstLine="540"/>
        <w:rPr>
          <w:rFonts w:hint="eastAsia" w:ascii="仿宋" w:hAnsi="仿宋" w:eastAsia="仿宋" w:cs="仿宋"/>
          <w:color w:val="000000" w:themeColor="text1"/>
          <w:sz w:val="24"/>
          <w:highlight w:val="none"/>
          <w:lang w:val="en-US"/>
          <w14:textFill>
            <w14:solidFill>
              <w14:schemeClr w14:val="tx1"/>
            </w14:solidFill>
          </w14:textFill>
        </w:rPr>
      </w:pPr>
      <w:r>
        <w:rPr>
          <w:rFonts w:hint="eastAsia" w:ascii="仿宋" w:hAnsi="仿宋" w:eastAsia="仿宋" w:cs="仿宋"/>
          <w:color w:val="000000" w:themeColor="text1"/>
          <w:sz w:val="24"/>
          <w:highlight w:val="none"/>
          <w:lang w:val="en-US"/>
          <w14:textFill>
            <w14:solidFill>
              <w14:schemeClr w14:val="tx1"/>
            </w14:solidFill>
          </w14:textFill>
        </w:rPr>
        <w:t>https://zfcg.czt.zj.gov.cn/site/detail?categoryCode=ZcyAnnouncement&amp;parentId=600007&amp;articleId=LHiyBHsoBQgRdrrplNXjsQ==</w:t>
      </w:r>
    </w:p>
    <w:p w14:paraId="1FB5CD36">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七、公告期限</w:t>
      </w:r>
      <w:bookmarkEnd w:id="31"/>
      <w:bookmarkEnd w:id="32"/>
      <w:bookmarkEnd w:id="33"/>
      <w:bookmarkEnd w:id="34"/>
    </w:p>
    <w:p w14:paraId="5F0C3303">
      <w:pPr>
        <w:spacing w:line="360" w:lineRule="auto"/>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自本公告发布之日起3个工作日。</w:t>
      </w:r>
    </w:p>
    <w:p w14:paraId="23A77359">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35" w:name="_Toc35393804"/>
      <w:bookmarkStart w:id="36" w:name="_Toc35393635"/>
      <w:r>
        <w:rPr>
          <w:rFonts w:hint="eastAsia" w:ascii="仿宋" w:hAnsi="仿宋" w:eastAsia="仿宋" w:cs="仿宋"/>
          <w:color w:val="000000" w:themeColor="text1"/>
          <w:sz w:val="24"/>
          <w:szCs w:val="24"/>
          <w:highlight w:val="none"/>
          <w14:textFill>
            <w14:solidFill>
              <w14:schemeClr w14:val="tx1"/>
            </w14:solidFill>
          </w14:textFill>
        </w:rPr>
        <w:t>八、其他补充事宜</w:t>
      </w:r>
      <w:bookmarkEnd w:id="35"/>
      <w:bookmarkEnd w:id="36"/>
    </w:p>
    <w:p w14:paraId="4C8093C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39DED24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6C921F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1E4C25A1">
      <w:pPr>
        <w:snapToGrid w:val="0"/>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4. 其他事项：（1）需要落实的政府采购政策：</w:t>
      </w:r>
      <w:r>
        <w:rPr>
          <w:rFonts w:hint="eastAsia" w:ascii="仿宋" w:hAnsi="仿宋" w:eastAsia="仿宋" w:cs="仿宋"/>
          <w:color w:val="000000" w:themeColor="text1"/>
          <w:kern w:val="0"/>
          <w:sz w:val="24"/>
          <w:highlight w:val="none"/>
          <w14:textFill>
            <w14:solidFill>
              <w14:schemeClr w14:val="tx1"/>
            </w14:solidFill>
          </w14:textFill>
        </w:rPr>
        <w:t>包括节约资源、保护环境、支持创新、促进中小企业发展等，详见磋商文件第三部分。</w:t>
      </w:r>
      <w:r>
        <w:rPr>
          <w:rFonts w:hint="eastAsia" w:ascii="仿宋" w:hAnsi="仿宋" w:eastAsia="仿宋" w:cs="仿宋"/>
          <w:b/>
          <w:color w:val="000000" w:themeColor="text1"/>
          <w:kern w:val="0"/>
          <w:sz w:val="24"/>
          <w:szCs w:val="20"/>
          <w:highlight w:val="none"/>
          <w14:textFill>
            <w14:solidFill>
              <w14:schemeClr w14:val="tx1"/>
            </w14:solidFill>
          </w14:textFill>
        </w:rPr>
        <w:t>（2）</w:t>
      </w:r>
      <w:r>
        <w:rPr>
          <w:rFonts w:hint="eastAsia" w:ascii="仿宋" w:hAnsi="仿宋" w:eastAsia="仿宋" w:cs="仿宋"/>
          <w:b/>
          <w:color w:val="000000" w:themeColor="text1"/>
          <w:sz w:val="24"/>
          <w:highlight w:val="none"/>
          <w14:textFill>
            <w14:solidFill>
              <w14:schemeClr w14:val="tx1"/>
            </w14:solidFill>
          </w14:textFill>
        </w:rPr>
        <w:t>电子交易的说明: 1）电子交易：</w:t>
      </w:r>
      <w:r>
        <w:rPr>
          <w:rFonts w:hint="eastAsia" w:ascii="仿宋" w:hAnsi="仿宋" w:eastAsia="仿宋" w:cs="仿宋"/>
          <w:color w:val="000000" w:themeColor="text1"/>
          <w:sz w:val="24"/>
          <w:highlight w:val="none"/>
          <w14:textFill>
            <w14:solidFill>
              <w14:schemeClr w14:val="tx1"/>
            </w14:solidFill>
          </w14:textFill>
        </w:rPr>
        <w:t>本项目以数据电文形式，依托“政府采购云平台（www.zcygov.cn）”进行采购活动，不接受纸质响应文件。</w:t>
      </w:r>
      <w:r>
        <w:rPr>
          <w:rFonts w:hint="eastAsia" w:ascii="仿宋" w:hAnsi="仿宋" w:eastAsia="仿宋" w:cs="仿宋"/>
          <w:b/>
          <w:color w:val="000000" w:themeColor="text1"/>
          <w:sz w:val="24"/>
          <w:highlight w:val="none"/>
          <w14:textFill>
            <w14:solidFill>
              <w14:schemeClr w14:val="tx1"/>
            </w14:solidFill>
          </w14:textFill>
        </w:rPr>
        <w:t>2）响应准备：</w:t>
      </w:r>
      <w:r>
        <w:rPr>
          <w:rFonts w:hint="eastAsia" w:ascii="仿宋" w:hAnsi="仿宋" w:eastAsia="仿宋" w:cs="仿宋"/>
          <w:color w:val="000000" w:themeColor="text1"/>
          <w:sz w:val="24"/>
          <w:highlight w:val="none"/>
          <w14:textFill>
            <w14:solidFill>
              <w14:schemeClr w14:val="tx1"/>
            </w14:solidFill>
          </w14:textFill>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 w:hAnsi="仿宋" w:eastAsia="仿宋" w:cs="仿宋"/>
          <w:b/>
          <w:color w:val="000000" w:themeColor="text1"/>
          <w:sz w:val="24"/>
          <w:highlight w:val="none"/>
          <w14:textFill>
            <w14:solidFill>
              <w14:schemeClr w14:val="tx1"/>
            </w14:solidFill>
          </w14:textFill>
        </w:rPr>
        <w:t>3）磋商文件的获取：</w:t>
      </w:r>
      <w:r>
        <w:rPr>
          <w:rFonts w:hint="eastAsia" w:ascii="仿宋" w:hAnsi="仿宋" w:eastAsia="仿宋" w:cs="仿宋"/>
          <w:color w:val="000000" w:themeColor="text1"/>
          <w:sz w:val="24"/>
          <w:highlight w:val="none"/>
          <w14:textFill>
            <w14:solidFill>
              <w14:schemeClr w14:val="tx1"/>
            </w14:solidFill>
          </w14:textFill>
        </w:rPr>
        <w:t>使用账号登录或者使用CA登录政采云平台；进入“项目采购”应用，在获取采购文件菜单中选择项目，获取磋商文件。</w:t>
      </w:r>
      <w:r>
        <w:rPr>
          <w:rFonts w:hint="eastAsia" w:ascii="仿宋" w:hAnsi="仿宋" w:eastAsia="仿宋" w:cs="仿宋"/>
          <w:b/>
          <w:color w:val="000000" w:themeColor="text1"/>
          <w:sz w:val="24"/>
          <w:highlight w:val="none"/>
          <w14:textFill>
            <w14:solidFill>
              <w14:schemeClr w14:val="tx1"/>
            </w14:solidFill>
          </w14:textFill>
        </w:rPr>
        <w:t>4）响应文件的制作：</w:t>
      </w:r>
      <w:r>
        <w:rPr>
          <w:rFonts w:hint="eastAsia" w:ascii="仿宋" w:hAnsi="仿宋" w:eastAsia="仿宋" w:cs="仿宋"/>
          <w:color w:val="000000" w:themeColor="text1"/>
          <w:sz w:val="24"/>
          <w:highlight w:val="none"/>
          <w14:textFill>
            <w14:solidFill>
              <w14:schemeClr w14:val="tx1"/>
            </w14:solidFill>
          </w14:textFill>
        </w:rPr>
        <w:t>在“政采云电子交易客户端”中完成“填写基本信息”、“导入响应文件”、“标书关联”、“标书检查”、“电子签名”、“生成电子标书”等操作。</w:t>
      </w:r>
      <w:r>
        <w:rPr>
          <w:rFonts w:hint="eastAsia" w:ascii="仿宋" w:hAnsi="仿宋" w:eastAsia="仿宋" w:cs="仿宋"/>
          <w:b/>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采购人、采购代理机构将依托政采云平台完成本项目的电子交易活动，平台不接受未按本公告约定方式获取磋商文件的供应商进行响应活动；</w:t>
      </w:r>
      <w:r>
        <w:rPr>
          <w:rFonts w:hint="eastAsia" w:ascii="仿宋" w:hAnsi="仿宋" w:eastAsia="仿宋" w:cs="仿宋"/>
          <w:b/>
          <w:color w:val="000000" w:themeColor="text1"/>
          <w:sz w:val="24"/>
          <w:highlight w:val="none"/>
          <w14:textFill>
            <w14:solidFill>
              <w14:schemeClr w14:val="tx1"/>
            </w14:solidFill>
          </w14:textFill>
        </w:rPr>
        <w:t>6）</w:t>
      </w:r>
      <w:r>
        <w:rPr>
          <w:rFonts w:hint="eastAsia" w:ascii="仿宋" w:hAnsi="仿宋" w:eastAsia="仿宋" w:cs="仿宋"/>
          <w:color w:val="000000" w:themeColor="text1"/>
          <w:sz w:val="24"/>
          <w:highlight w:val="none"/>
          <w14:textFill>
            <w14:solidFill>
              <w14:schemeClr w14:val="tx1"/>
            </w14:solidFill>
          </w14:textFill>
        </w:rPr>
        <w:t>对未按上述方式获取磋商文件的供应商对该文件提出的质疑，采购人或采购代理机构将不予处理</w:t>
      </w:r>
      <w:r>
        <w:rPr>
          <w:rFonts w:hint="eastAsia" w:ascii="仿宋" w:hAnsi="仿宋" w:eastAsia="仿宋" w:cs="仿宋"/>
          <w:b/>
          <w:color w:val="000000" w:themeColor="text1"/>
          <w:sz w:val="24"/>
          <w:highlight w:val="none"/>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不提供磋商文件纸质版；</w:t>
      </w:r>
      <w:r>
        <w:rPr>
          <w:rFonts w:hint="eastAsia" w:ascii="仿宋" w:hAnsi="仿宋" w:eastAsia="仿宋" w:cs="仿宋"/>
          <w:b/>
          <w:color w:val="000000" w:themeColor="text1"/>
          <w:sz w:val="24"/>
          <w:highlight w:val="none"/>
          <w14:textFill>
            <w14:solidFill>
              <w14:schemeClr w14:val="tx1"/>
            </w14:solidFill>
          </w14:textFill>
        </w:rPr>
        <w:t>8）响应文件的传输提交：</w:t>
      </w:r>
      <w:r>
        <w:rPr>
          <w:rFonts w:hint="eastAsia" w:ascii="仿宋" w:hAnsi="仿宋" w:eastAsia="仿宋" w:cs="仿宋"/>
          <w:color w:val="000000" w:themeColor="text1"/>
          <w:sz w:val="24"/>
          <w:highlight w:val="none"/>
          <w14:textFill>
            <w14:solidFill>
              <w14:schemeClr w14:val="tx1"/>
            </w14:solidFill>
          </w14:textFill>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仿宋" w:hAnsi="仿宋" w:eastAsia="仿宋" w:cs="仿宋"/>
          <w:b/>
          <w:color w:val="000000" w:themeColor="text1"/>
          <w:sz w:val="24"/>
          <w:highlight w:val="none"/>
          <w14:textFill>
            <w14:solidFill>
              <w14:schemeClr w14:val="tx1"/>
            </w14:solidFill>
          </w14:textFill>
        </w:rPr>
        <w:t>9）响应文件的解密：</w:t>
      </w:r>
      <w:r>
        <w:rPr>
          <w:rFonts w:hint="eastAsia" w:ascii="仿宋" w:hAnsi="仿宋" w:eastAsia="仿宋" w:cs="仿宋"/>
          <w:color w:val="000000" w:themeColor="text1"/>
          <w:sz w:val="24"/>
          <w:highlight w:val="none"/>
          <w14:textFill>
            <w14:solidFill>
              <w14:schemeClr w14:val="tx1"/>
            </w14:solidFill>
          </w14:textFill>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仿宋" w:hAnsi="仿宋" w:eastAsia="仿宋" w:cs="仿宋"/>
          <w:b/>
          <w:color w:val="000000" w:themeColor="text1"/>
          <w:sz w:val="24"/>
          <w:highlight w:val="none"/>
          <w14:textFill>
            <w14:solidFill>
              <w14:schemeClr w14:val="tx1"/>
            </w14:solidFill>
          </w14:textFill>
        </w:rPr>
        <w:t>）具体操作指南</w:t>
      </w:r>
      <w:r>
        <w:rPr>
          <w:rFonts w:hint="eastAsia" w:ascii="仿宋" w:hAnsi="仿宋" w:eastAsia="仿宋" w:cs="仿宋"/>
          <w:color w:val="000000" w:themeColor="text1"/>
          <w:sz w:val="24"/>
          <w:highlight w:val="none"/>
          <w14:textFill>
            <w14:solidFill>
              <w14:schemeClr w14:val="tx1"/>
            </w14:solidFill>
          </w14:textFill>
        </w:rPr>
        <w:t>：详见政采云平台“服务中心-帮助文档-项目采购-操作流程-电子招投标-政府采购项目电子交易管理操作指南-供应商”。（3）单位负责人为同一人或者存在直接控股、管理关系的不同供应商，不得参加同一合同项下的政府采购活动；为采购项目提供整体设计、规范编制或者项目管理、监理、检测等服务后不得再参加该采购项目的其他采购活动。（4）本磋商文件公告期限为本公告发布之日起5个工作日。</w:t>
      </w:r>
    </w:p>
    <w:p w14:paraId="36ED1F9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041F0D15">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37" w:name="_Toc28359095"/>
      <w:bookmarkStart w:id="38" w:name="_Toc35393805"/>
      <w:bookmarkStart w:id="39" w:name="_Toc28359018"/>
      <w:bookmarkStart w:id="40" w:name="_Toc35393636"/>
      <w:r>
        <w:rPr>
          <w:rFonts w:hint="eastAsia" w:ascii="仿宋" w:hAnsi="仿宋" w:eastAsia="仿宋" w:cs="仿宋"/>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color w:val="000000" w:themeColor="text1"/>
          <w:sz w:val="24"/>
          <w:szCs w:val="24"/>
          <w:highlight w:val="none"/>
          <w14:textFill>
            <w14:solidFill>
              <w14:schemeClr w14:val="tx1"/>
            </w14:solidFill>
          </w14:textFill>
        </w:rPr>
        <w:t>、凡对本次采购提出询问</w:t>
      </w:r>
      <w:r>
        <w:rPr>
          <w:rFonts w:hint="eastAsia" w:ascii="仿宋" w:hAnsi="仿宋" w:eastAsia="仿宋" w:cs="仿宋"/>
          <w:bCs w:val="0"/>
          <w:color w:val="000000" w:themeColor="text1"/>
          <w:sz w:val="24"/>
          <w:szCs w:val="24"/>
          <w:highlight w:val="none"/>
          <w14:textFill>
            <w14:solidFill>
              <w14:schemeClr w14:val="tx1"/>
            </w14:solidFill>
          </w14:textFill>
        </w:rPr>
        <w:t>、质疑、投诉</w:t>
      </w:r>
      <w:r>
        <w:rPr>
          <w:rFonts w:hint="eastAsia" w:ascii="仿宋" w:hAnsi="仿宋" w:eastAsia="仿宋" w:cs="仿宋"/>
          <w:color w:val="000000" w:themeColor="text1"/>
          <w:sz w:val="24"/>
          <w:szCs w:val="24"/>
          <w:highlight w:val="none"/>
          <w14:textFill>
            <w14:solidFill>
              <w14:schemeClr w14:val="tx1"/>
            </w14:solidFill>
          </w14:textFill>
        </w:rPr>
        <w:t>，请按以下方式联系</w:t>
      </w:r>
      <w:bookmarkEnd w:id="37"/>
      <w:bookmarkEnd w:id="38"/>
      <w:bookmarkEnd w:id="39"/>
      <w:bookmarkEnd w:id="40"/>
    </w:p>
    <w:p w14:paraId="69A5B90E">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41" w:name="_Toc35393637"/>
      <w:bookmarkStart w:id="42" w:name="_Toc35393806"/>
      <w:bookmarkStart w:id="43" w:name="_Toc28359019"/>
      <w:bookmarkStart w:id="44" w:name="_Toc28359096"/>
      <w:r>
        <w:rPr>
          <w:rFonts w:hint="eastAsia" w:ascii="仿宋" w:hAnsi="仿宋" w:eastAsia="仿宋" w:cs="仿宋"/>
          <w:color w:val="000000" w:themeColor="text1"/>
          <w:sz w:val="24"/>
          <w:szCs w:val="24"/>
          <w:highlight w:val="none"/>
          <w14:textFill>
            <w14:solidFill>
              <w14:schemeClr w14:val="tx1"/>
            </w14:solidFill>
          </w14:textFill>
        </w:rPr>
        <w:t>1.采购人信息</w:t>
      </w:r>
      <w:bookmarkEnd w:id="41"/>
      <w:bookmarkEnd w:id="42"/>
      <w:bookmarkEnd w:id="43"/>
      <w:bookmarkEnd w:id="44"/>
      <w:r>
        <w:rPr>
          <w:rFonts w:hint="eastAsia" w:ascii="仿宋" w:hAnsi="仿宋" w:eastAsia="仿宋" w:cs="仿宋"/>
          <w:color w:val="000000" w:themeColor="text1"/>
          <w:sz w:val="24"/>
          <w:szCs w:val="24"/>
          <w:highlight w:val="none"/>
          <w14:textFill>
            <w14:solidFill>
              <w14:schemeClr w14:val="tx1"/>
            </w14:solidFill>
          </w14:textFill>
        </w:rPr>
        <w:t>：</w:t>
      </w:r>
    </w:p>
    <w:p w14:paraId="27E9FA0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w:t>
      </w:r>
      <w:r>
        <w:rPr>
          <w:rFonts w:hint="eastAsia" w:ascii="仿宋" w:hAnsi="仿宋" w:eastAsia="仿宋" w:cs="仿宋"/>
          <w:color w:val="000000" w:themeColor="text1"/>
          <w:sz w:val="24"/>
          <w:highlight w:val="none"/>
          <w:lang w:eastAsia="zh-CN"/>
          <w14:textFill>
            <w14:solidFill>
              <w14:schemeClr w14:val="tx1"/>
            </w14:solidFill>
          </w14:textFill>
        </w:rPr>
        <w:t>浙江财经大学</w:t>
      </w:r>
      <w:r>
        <w:rPr>
          <w:rFonts w:hint="eastAsia" w:ascii="仿宋" w:hAnsi="仿宋" w:eastAsia="仿宋" w:cs="仿宋"/>
          <w:color w:val="000000" w:themeColor="text1"/>
          <w:sz w:val="24"/>
          <w:highlight w:val="none"/>
          <w14:textFill>
            <w14:solidFill>
              <w14:schemeClr w14:val="tx1"/>
            </w14:solidFill>
          </w14:textFill>
        </w:rPr>
        <w:t xml:space="preserve"> </w:t>
      </w:r>
    </w:p>
    <w:p w14:paraId="1160F8D5">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地    址：浙江省杭州市下沙高教园区学源街18号</w:t>
      </w:r>
    </w:p>
    <w:p w14:paraId="6946887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传    真：/</w:t>
      </w:r>
    </w:p>
    <w:p w14:paraId="5890CB09">
      <w:pPr>
        <w:spacing w:line="360" w:lineRule="auto"/>
        <w:rPr>
          <w:rFonts w:hint="eastAsia" w:ascii="仿宋" w:hAnsi="仿宋" w:eastAsia="宋体"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项目联系人（询问）：曹</w:t>
      </w:r>
      <w:r>
        <w:rPr>
          <w:rFonts w:hint="eastAsia" w:ascii="仿宋" w:hAnsi="仿宋" w:eastAsia="仿宋" w:cs="仿宋"/>
          <w:color w:val="000000" w:themeColor="text1"/>
          <w:sz w:val="24"/>
          <w:highlight w:val="none"/>
          <w:lang w:val="en-US" w:eastAsia="zh-CN"/>
          <w14:textFill>
            <w14:solidFill>
              <w14:schemeClr w14:val="tx1"/>
            </w14:solidFill>
          </w14:textFill>
        </w:rPr>
        <w:t>老师</w:t>
      </w:r>
    </w:p>
    <w:p w14:paraId="234AA118">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项目联系方式（询问）：0571—87557041</w:t>
      </w:r>
    </w:p>
    <w:p w14:paraId="5AD3CC67">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质疑联系人：陈老师、周老师</w:t>
      </w:r>
    </w:p>
    <w:p w14:paraId="2D8FDF7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质疑联系方式：0571-86735911</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0571-86731939</w:t>
      </w:r>
    </w:p>
    <w:p w14:paraId="2535ABAA">
      <w:pPr>
        <w:pStyle w:val="3"/>
        <w:numPr>
          <w:ilvl w:val="0"/>
          <w:numId w:val="0"/>
        </w:numPr>
        <w:ind w:left="432" w:hanging="432"/>
        <w:rPr>
          <w:rFonts w:hint="eastAsia" w:ascii="仿宋" w:hAnsi="仿宋" w:eastAsia="仿宋" w:cs="仿宋"/>
          <w:color w:val="000000" w:themeColor="text1"/>
          <w:sz w:val="24"/>
          <w:highlight w:val="none"/>
          <w14:textFill>
            <w14:solidFill>
              <w14:schemeClr w14:val="tx1"/>
            </w14:solidFill>
          </w14:textFill>
        </w:rPr>
      </w:pPr>
      <w:bookmarkStart w:id="45" w:name="_Toc28359097"/>
      <w:bookmarkStart w:id="46" w:name="_Toc28359020"/>
      <w:bookmarkStart w:id="47" w:name="_Toc35393807"/>
      <w:bookmarkStart w:id="48" w:name="_Toc35393638"/>
      <w:r>
        <w:rPr>
          <w:rFonts w:hint="eastAsia" w:ascii="仿宋" w:hAnsi="仿宋" w:eastAsia="仿宋" w:cs="仿宋"/>
          <w:color w:val="000000" w:themeColor="text1"/>
          <w:sz w:val="24"/>
          <w:szCs w:val="24"/>
          <w:highlight w:val="none"/>
          <w14:textFill>
            <w14:solidFill>
              <w14:schemeClr w14:val="tx1"/>
            </w14:solidFill>
          </w14:textFill>
        </w:rPr>
        <w:t>2.采购代理机构信息</w:t>
      </w:r>
      <w:bookmarkEnd w:id="45"/>
      <w:bookmarkEnd w:id="46"/>
      <w:bookmarkEnd w:id="47"/>
      <w:bookmarkEnd w:id="48"/>
      <w:r>
        <w:rPr>
          <w:rFonts w:hint="eastAsia" w:ascii="仿宋" w:hAnsi="仿宋" w:eastAsia="仿宋" w:cs="仿宋"/>
          <w:color w:val="000000" w:themeColor="text1"/>
          <w:sz w:val="24"/>
          <w:szCs w:val="24"/>
          <w:highlight w:val="none"/>
          <w14:textFill>
            <w14:solidFill>
              <w14:schemeClr w14:val="tx1"/>
            </w14:solidFill>
          </w14:textFill>
        </w:rPr>
        <w:t>：</w:t>
      </w:r>
    </w:p>
    <w:p w14:paraId="5E715A15">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称：浙江国际招投标有限公司</w:t>
      </w:r>
    </w:p>
    <w:p w14:paraId="007DF3B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址：杭州市文三路90号东部软件园1号楼3楼</w:t>
      </w:r>
    </w:p>
    <w:p w14:paraId="3ACC7B8A">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传    真：/            </w:t>
      </w:r>
    </w:p>
    <w:p w14:paraId="0EA88E15">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项目联系人（询问）：</w:t>
      </w:r>
      <w:r>
        <w:rPr>
          <w:rFonts w:hint="eastAsia" w:ascii="仿宋" w:hAnsi="仿宋" w:eastAsia="仿宋" w:cs="仿宋"/>
          <w:color w:val="000000" w:themeColor="text1"/>
          <w:sz w:val="24"/>
          <w:highlight w:val="none"/>
          <w:lang w:eastAsia="zh-CN"/>
          <w14:textFill>
            <w14:solidFill>
              <w14:schemeClr w14:val="tx1"/>
            </w14:solidFill>
          </w14:textFill>
        </w:rPr>
        <w:t>谭策、周峰</w:t>
      </w:r>
    </w:p>
    <w:p w14:paraId="63F8EB1E">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项目联系方式（询问）：0571-81061</w:t>
      </w:r>
      <w:r>
        <w:rPr>
          <w:rFonts w:hint="eastAsia" w:ascii="仿宋" w:hAnsi="仿宋" w:eastAsia="仿宋" w:cs="仿宋"/>
          <w:color w:val="000000" w:themeColor="text1"/>
          <w:sz w:val="24"/>
          <w:highlight w:val="none"/>
          <w:lang w:val="en-US" w:eastAsia="zh-CN"/>
          <w14:textFill>
            <w14:solidFill>
              <w14:schemeClr w14:val="tx1"/>
            </w14:solidFill>
          </w14:textFill>
        </w:rPr>
        <w:t>837、0571-89731840</w:t>
      </w:r>
    </w:p>
    <w:p w14:paraId="76F073F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质疑联系人：董福利             </w:t>
      </w:r>
    </w:p>
    <w:p w14:paraId="68DF4D87">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质疑联系方式：0571-81061818</w:t>
      </w:r>
    </w:p>
    <w:p w14:paraId="202C2887">
      <w:pPr>
        <w:pStyle w:val="32"/>
        <w:spacing w:line="360" w:lineRule="auto"/>
        <w:ind w:firstLine="0" w:firstLineChars="0"/>
        <w:jc w:val="lef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3.该项目由采购人处理采购争议。质疑环节，采购人委托采购代理机构处理的，可由采购代理机构答复。对质疑答复不满意的，向采购人内部设置的采购监督机构反映。</w:t>
      </w:r>
    </w:p>
    <w:p w14:paraId="673DB651">
      <w:pPr>
        <w:pStyle w:val="32"/>
        <w:spacing w:line="360" w:lineRule="auto"/>
        <w:ind w:firstLine="472" w:firstLineChars="196"/>
        <w:jc w:val="lef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政策咨询：何一平、冯华，0571-87058424、0571-87055741</w:t>
      </w:r>
    </w:p>
    <w:p w14:paraId="2EEE8556">
      <w:pPr>
        <w:pStyle w:val="32"/>
        <w:spacing w:line="360" w:lineRule="auto"/>
        <w:ind w:firstLine="472" w:firstLineChars="196"/>
        <w:jc w:val="lef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预算金额未达100万元的采购项目，由采购人处理采购争议。</w:t>
      </w:r>
    </w:p>
    <w:p w14:paraId="32BA132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若对项目采购电子交易系统操作有疑问，可登录政采云（https://www.zcygov.cn/），点击右侧咨询小采，获取采小蜜智能服务管家帮助，或拨打政采云服务热线400-881-7190获取热线服务帮助。</w:t>
      </w:r>
    </w:p>
    <w:p w14:paraId="0EA181C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CA问题联系电话（人工）：汇信CA 400-888-4636；天谷CA 400-087-8198</w:t>
      </w:r>
      <w:r>
        <w:rPr>
          <w:rFonts w:hint="eastAsia" w:ascii="仿宋" w:hAnsi="仿宋" w:eastAsia="仿宋" w:cs="仿宋"/>
          <w:color w:val="000000" w:themeColor="text1"/>
          <w:sz w:val="18"/>
          <w:szCs w:val="18"/>
          <w:highlight w:val="none"/>
          <w14:textFill>
            <w14:solidFill>
              <w14:schemeClr w14:val="tx1"/>
            </w14:solidFill>
          </w14:textFill>
        </w:rPr>
        <w:t>。</w:t>
      </w:r>
    </w:p>
    <w:p w14:paraId="48C8977E">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第二部分 竞争性磋商流程</w:t>
      </w:r>
    </w:p>
    <w:p w14:paraId="71E93E34">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征集供应商</w:t>
      </w:r>
    </w:p>
    <w:p w14:paraId="3C64AA52">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邀请供应商。</w:t>
      </w:r>
    </w:p>
    <w:p w14:paraId="56326B0C">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采用公告方式邀请供应商的，</w:t>
      </w:r>
      <w:r>
        <w:rPr>
          <w:rFonts w:hint="eastAsia" w:ascii="仿宋" w:hAnsi="仿宋" w:eastAsia="仿宋" w:cs="仿宋"/>
          <w:color w:val="000000" w:themeColor="text1"/>
          <w:szCs w:val="24"/>
          <w:highlight w:val="none"/>
          <w14:textFill>
            <w14:solidFill>
              <w14:schemeClr w14:val="tx1"/>
            </w14:solidFill>
          </w14:textFill>
        </w:rPr>
        <w:t>由采购人、采购代理机构在省级以上人民政府财政部门指定的政府采购信息发布媒体上发布磋商公告，邀请符合相应资格条件的供应商参与竞争性磋商采购活动。</w:t>
      </w:r>
    </w:p>
    <w:p w14:paraId="03AF9B4F">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采用随机抽取方式邀请供应商的，</w:t>
      </w:r>
      <w:r>
        <w:rPr>
          <w:rFonts w:hint="eastAsia" w:ascii="仿宋" w:hAnsi="仿宋" w:eastAsia="仿宋" w:cs="仿宋"/>
          <w:color w:val="000000" w:themeColor="text1"/>
          <w:szCs w:val="24"/>
          <w:highlight w:val="none"/>
          <w14:textFill>
            <w14:solidFill>
              <w14:schemeClr w14:val="tx1"/>
            </w14:solidFill>
          </w14:textFill>
        </w:rPr>
        <w:t>由采购人、采购代理机构从省级以上财政部门建立的供应商库中随机抽取不少于3家符合相应资格条件的供应商参与竞争性磋商采购活动。</w:t>
      </w:r>
    </w:p>
    <w:p w14:paraId="5577B5E7">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采用书面推荐方式邀请供应商的，</w:t>
      </w:r>
      <w:r>
        <w:rPr>
          <w:rFonts w:hint="eastAsia" w:ascii="仿宋" w:hAnsi="仿宋" w:eastAsia="仿宋" w:cs="仿宋"/>
          <w:color w:val="000000" w:themeColor="text1"/>
          <w:szCs w:val="24"/>
          <w:highlight w:val="none"/>
          <w14:textFill>
            <w14:solidFill>
              <w14:schemeClr w14:val="tx1"/>
            </w14:solidFill>
          </w14:textFill>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w:t>
      </w:r>
    </w:p>
    <w:p w14:paraId="365CBF59">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供应商获取磋商文件。</w:t>
      </w:r>
    </w:p>
    <w:p w14:paraId="114936A9">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组织现场考察或召开答疑会（如果有）。</w:t>
      </w:r>
    </w:p>
    <w:p w14:paraId="63ACB66A">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发布更正（延期）公告，澄清或修改磋商文件（如果有）。</w:t>
      </w:r>
    </w:p>
    <w:p w14:paraId="7D872186">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供应商按磋商文件要求编制响应文件。</w:t>
      </w:r>
    </w:p>
    <w:p w14:paraId="2E5DB0B4">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2761161B">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响应文件开启与信用信息查询</w:t>
      </w:r>
    </w:p>
    <w:p w14:paraId="3431C705">
      <w:pPr>
        <w:pStyle w:val="393"/>
        <w:numPr>
          <w:ilvl w:val="1"/>
          <w:numId w:val="11"/>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供应商依据“提交响应文件的截止时间与地点”通过政采云平台在线提交响应文件。供应商在提交响应文件的截止时间前，可以补充、修改或撤回响应文件。</w:t>
      </w:r>
    </w:p>
    <w:p w14:paraId="1E3E0596">
      <w:pPr>
        <w:pStyle w:val="393"/>
        <w:numPr>
          <w:ilvl w:val="1"/>
          <w:numId w:val="11"/>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采购代理机构将通过“信用中国”网站(</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"http://www.creditchina.gov.cn"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szCs w:val="24"/>
          <w:highlight w:val="none"/>
          <w14:textFill>
            <w14:solidFill>
              <w14:schemeClr w14:val="tx1"/>
            </w14:solidFill>
          </w14:textFill>
        </w:rPr>
        <w:t>www.creditchina.gov.cn</w:t>
      </w:r>
      <w:r>
        <w:rPr>
          <w:rFonts w:hint="eastAsia" w:ascii="仿宋" w:hAnsi="仿宋" w:eastAsia="仿宋" w:cs="仿宋"/>
          <w:color w:val="000000" w:themeColor="text1"/>
          <w:szCs w:val="24"/>
          <w:highlight w:val="none"/>
          <w14:textFill>
            <w14:solidFill>
              <w14:schemeClr w14:val="tx1"/>
            </w14:solidFill>
          </w14:textFill>
        </w:rPr>
        <w:fldChar w:fldCharType="end"/>
      </w:r>
      <w:r>
        <w:rPr>
          <w:rFonts w:hint="eastAsia" w:ascii="仿宋" w:hAnsi="仿宋" w:eastAsia="仿宋" w:cs="仿宋"/>
          <w:color w:val="000000" w:themeColor="text1"/>
          <w:szCs w:val="24"/>
          <w:highlight w:val="none"/>
          <w14:textFill>
            <w14:solidFill>
              <w14:schemeClr w14:val="tx1"/>
            </w14:solidFill>
          </w14:textFill>
        </w:rPr>
        <w:t>)和中国政府采购网(www.ccgp.gov.cn)渠道查询供应商响应截止时间当日的信用记录。</w:t>
      </w:r>
    </w:p>
    <w:p w14:paraId="3B859E21">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2982AC3C">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磋商与评审</w:t>
      </w:r>
    </w:p>
    <w:p w14:paraId="78B86A81">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磋商小组签到。</w:t>
      </w:r>
    </w:p>
    <w:p w14:paraId="67DB169A">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采购代理机构宣布有关纪律以及磋商、评审工作程序。</w:t>
      </w:r>
    </w:p>
    <w:p w14:paraId="6D60AF6F">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磋商小组审查确认磋商文件。磋商文件内容违反国家有关强制性规定的，磋商小组应当停止评审并向采购代理机构说明情况。</w:t>
      </w:r>
    </w:p>
    <w:p w14:paraId="3C13E5BB">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评审小组对供应商的资格进行审查。</w:t>
      </w:r>
    </w:p>
    <w:p w14:paraId="59EE96B9">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磋商小组审查响应文件。</w:t>
      </w:r>
    </w:p>
    <w:p w14:paraId="578A16AD">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对于未实质性响应磋商文件的响应文件由磋商小组认定响应无效，并告知该供应商。</w:t>
      </w:r>
    </w:p>
    <w:p w14:paraId="5D8D90DA">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w:t>
      </w:r>
      <w:r>
        <w:rPr>
          <w:rFonts w:hint="eastAsia" w:ascii="仿宋" w:hAnsi="仿宋" w:eastAsia="仿宋" w:cs="仿宋"/>
          <w:b/>
          <w:bCs/>
          <w:color w:val="000000" w:themeColor="text1"/>
          <w:szCs w:val="24"/>
          <w:highlight w:val="none"/>
          <w14:textFill>
            <w14:solidFill>
              <w14:schemeClr w14:val="tx1"/>
            </w14:solidFill>
          </w14:textFill>
        </w:rPr>
        <w:t>不得少于半小时</w:t>
      </w:r>
      <w:r>
        <w:rPr>
          <w:rFonts w:hint="eastAsia" w:ascii="仿宋" w:hAnsi="仿宋" w:eastAsia="仿宋" w:cs="仿宋"/>
          <w:color w:val="000000" w:themeColor="text1"/>
          <w:szCs w:val="24"/>
          <w:highlight w:val="none"/>
          <w14:textFill>
            <w14:solidFill>
              <w14:schemeClr w14:val="tx1"/>
            </w14:solidFill>
          </w14:textFill>
        </w:rPr>
        <w:t>，供应商已经明确表示澄清说明或补正完毕的除外。供应商的澄清、说明或者更正不得超出响应文件的范围或者改变响应文件的实质性内容。</w:t>
      </w:r>
    </w:p>
    <w:p w14:paraId="3B9505F9">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14:paraId="2D971EB2">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磋商形式：</w:t>
      </w:r>
    </w:p>
    <w:p w14:paraId="13561A63">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sym w:font="Wingdings 2" w:char="0052"/>
      </w:r>
      <w:r>
        <w:rPr>
          <w:rFonts w:hint="eastAsia" w:ascii="仿宋" w:hAnsi="仿宋" w:eastAsia="仿宋" w:cs="仿宋"/>
          <w:color w:val="000000" w:themeColor="text1"/>
          <w:szCs w:val="24"/>
          <w:highlight w:val="none"/>
          <w14:textFill>
            <w14:solidFill>
              <w14:schemeClr w14:val="tx1"/>
            </w14:solidFill>
          </w14:textFill>
        </w:rPr>
        <w:t>远程在线非视频磋商：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14:paraId="2BCA3A6B">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经磋商确定磋商文件的变动情况。对磋商文件作出的实质性变动是磋商文件的有效组成部分，磋商小组应当及时通过政采云平台通知所有参加磋商的供应商。</w:t>
      </w:r>
    </w:p>
    <w:p w14:paraId="5B0B3AD0">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1F2F8C94">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磋商小组按照下列方式确定提交最后报价的供应商，有特殊规定的从其规定：</w:t>
      </w:r>
    </w:p>
    <w:p w14:paraId="37102473">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磋商文件能够详细列明采购标的的技术、服务要求的，磋商结束后，磋商小组应当要求所有实质性响应的供应商在规定时间内在电子交易平台提交最后报价，提交最后报价的供应商不得少于3家。</w:t>
      </w:r>
    </w:p>
    <w:p w14:paraId="61069398">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14:paraId="2E9784F0">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确定进入最后报价的供应商在规定时间内提交最后报价。</w:t>
      </w:r>
    </w:p>
    <w:p w14:paraId="01FF2AE5">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采购代理机构唱价。</w:t>
      </w:r>
    </w:p>
    <w:p w14:paraId="031D78E7">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14:paraId="51EBC4E6">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供应商商务技术部分的得分为磋商小组各成员的有效评分的算术平均值。</w:t>
      </w:r>
    </w:p>
    <w:p w14:paraId="0313EC85">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评分时保留小数点后1位小数，计算评分值时保留小数点后2位小数。</w:t>
      </w:r>
    </w:p>
    <w:p w14:paraId="71269392">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磋商小组应当根据综合评分情况，按照评审得分由高到低顺序推荐3名以上成交候选供应商，并编写评审报告。</w:t>
      </w:r>
    </w:p>
    <w:p w14:paraId="2197087B">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成交</w:t>
      </w:r>
    </w:p>
    <w:p w14:paraId="71A0BC44">
      <w:pPr>
        <w:pStyle w:val="393"/>
        <w:numPr>
          <w:ilvl w:val="1"/>
          <w:numId w:val="13"/>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政府采购项目实行全流程电子化，评审报告送交、采购结果确定和结果公告均在线完成。采购代理机构应当依法及时将评审报告在线送交采购人确认。采购人应当在收到评审报告后2个工作日内，从评审报告提出的成交候选供应商中，按照排序由高到低的原则确定成交供应商，采购人也可以书面授权磋商小组直接确定成交供应商。</w:t>
      </w:r>
    </w:p>
    <w:p w14:paraId="2E70E0E2">
      <w:pPr>
        <w:pStyle w:val="393"/>
        <w:numPr>
          <w:ilvl w:val="1"/>
          <w:numId w:val="13"/>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14:paraId="2C89C4F7">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合同及履约验收</w:t>
      </w:r>
    </w:p>
    <w:p w14:paraId="08686ADE">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69C1152A">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成交供应商缴纳履约保证金（</w:t>
      </w:r>
      <w:r>
        <w:rPr>
          <w:rFonts w:hint="eastAsia" w:ascii="仿宋" w:hAnsi="仿宋" w:eastAsia="仿宋" w:cs="仿宋"/>
          <w:color w:val="000000" w:themeColor="text1"/>
          <w:kern w:val="0"/>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000000" w:themeColor="text1"/>
          <w:highlight w:val="none"/>
          <w14:textFill>
            <w14:solidFill>
              <w14:schemeClr w14:val="tx1"/>
            </w14:solidFill>
          </w14:textFill>
        </w:rPr>
        <w:t>。履约保证金的数额不得超过政府采购合同金额的</w:t>
      </w:r>
      <w:r>
        <w:rPr>
          <w:rFonts w:hint="eastAsia" w:ascii="仿宋" w:hAnsi="仿宋" w:eastAsia="仿宋" w:cs="仿宋"/>
          <w:color w:val="000000" w:themeColor="text1"/>
          <w:highlight w:val="none"/>
          <w:lang w:val="en-US" w:eastAsia="zh-CN"/>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.0%。鼓励和支持供应商以银行、保险公司出具的保函形式提供履约保证金。</w:t>
      </w:r>
      <w:r>
        <w:rPr>
          <w:rFonts w:hint="eastAsia" w:ascii="仿宋" w:hAnsi="仿宋" w:eastAsia="仿宋" w:cs="仿宋"/>
          <w:b/>
          <w:color w:val="000000" w:themeColor="text1"/>
          <w:highlight w:val="none"/>
          <w14:textFill>
            <w14:solidFill>
              <w14:schemeClr w14:val="tx1"/>
            </w14:solidFill>
          </w14:textFill>
        </w:rPr>
        <w:t>采购人不得拒收履约保函</w:t>
      </w:r>
      <w:r>
        <w:rPr>
          <w:rFonts w:hint="eastAsia" w:ascii="仿宋" w:hAnsi="仿宋" w:eastAsia="仿宋" w:cs="仿宋"/>
          <w:color w:val="000000" w:themeColor="text1"/>
          <w:szCs w:val="24"/>
          <w:highlight w:val="none"/>
          <w14:textFill>
            <w14:solidFill>
              <w14:schemeClr w14:val="tx1"/>
            </w14:solidFill>
          </w14:textFill>
        </w:rPr>
        <w:t>），项目验收结束后应及时退还，延迟退还的，应当按照合同约定和法律规定承担相应的赔偿责任。</w:t>
      </w:r>
    </w:p>
    <w:p w14:paraId="575CD4CC">
      <w:pPr>
        <w:pStyle w:val="393"/>
        <w:numPr>
          <w:ilvl w:val="1"/>
          <w:numId w:val="14"/>
        </w:numPr>
        <w:spacing w:before="0"/>
        <w:ind w:left="33" w:firstLine="387" w:firstLineChars="0"/>
        <w:rPr>
          <w:rFonts w:hint="eastAsia" w:ascii="仿宋" w:hAnsi="仿宋" w:eastAsia="仿宋" w:cs="仿宋"/>
          <w:color w:val="000000" w:themeColor="text1"/>
          <w:szCs w:val="24"/>
          <w:highlight w:val="none"/>
          <w:lang w:val="zh-CN"/>
          <w14:textFill>
            <w14:solidFill>
              <w14:schemeClr w14:val="tx1"/>
            </w14:solidFill>
          </w14:textFill>
        </w:rPr>
      </w:pPr>
      <w:r>
        <w:rPr>
          <w:rFonts w:hint="eastAsia" w:ascii="仿宋" w:hAnsi="仿宋" w:eastAsia="仿宋" w:cs="仿宋"/>
          <w:color w:val="000000" w:themeColor="text1"/>
          <w:szCs w:val="24"/>
          <w:highlight w:val="none"/>
          <w:lang w:val="zh-CN"/>
          <w14:textFill>
            <w14:solidFill>
              <w14:schemeClr w14:val="tx1"/>
            </w14:solidFill>
          </w14:textFill>
        </w:rPr>
        <w:t>供应商</w:t>
      </w:r>
      <w:r>
        <w:rPr>
          <w:rFonts w:hint="eastAsia" w:ascii="仿宋" w:hAnsi="仿宋" w:eastAsia="仿宋" w:cs="仿宋"/>
          <w:color w:val="000000" w:themeColor="text1"/>
          <w:szCs w:val="24"/>
          <w:highlight w:val="none"/>
          <w14:textFill>
            <w14:solidFill>
              <w14:schemeClr w14:val="tx1"/>
            </w14:solidFill>
          </w14:textFill>
        </w:rPr>
        <w:t>可</w:t>
      </w:r>
      <w:r>
        <w:rPr>
          <w:rFonts w:hint="eastAsia" w:ascii="仿宋" w:hAnsi="仿宋" w:eastAsia="仿宋" w:cs="仿宋"/>
          <w:color w:val="000000" w:themeColor="text1"/>
          <w:szCs w:val="24"/>
          <w:highlight w:val="none"/>
          <w:lang w:val="zh-CN"/>
          <w14:textFill>
            <w14:solidFill>
              <w14:schemeClr w14:val="tx1"/>
            </w14:solidFill>
          </w14:textFill>
        </w:rPr>
        <w:t>登录政采云平台-【金融服务】—【我的项目】—【已备案合同】以保函形式提供：</w:t>
      </w:r>
    </w:p>
    <w:p w14:paraId="1954745D">
      <w:pPr>
        <w:pStyle w:val="393"/>
        <w:numPr>
          <w:ilvl w:val="1"/>
          <w:numId w:val="14"/>
        </w:numPr>
        <w:spacing w:before="0"/>
        <w:ind w:left="33" w:firstLine="387" w:firstLineChars="0"/>
        <w:rPr>
          <w:rFonts w:hint="eastAsia" w:ascii="仿宋" w:hAnsi="仿宋" w:eastAsia="仿宋" w:cs="仿宋"/>
          <w:color w:val="000000" w:themeColor="text1"/>
          <w:szCs w:val="24"/>
          <w:highlight w:val="none"/>
          <w:lang w:val="zh-CN"/>
          <w14:textFill>
            <w14:solidFill>
              <w14:schemeClr w14:val="tx1"/>
            </w14:solidFill>
          </w14:textFill>
        </w:rPr>
      </w:pPr>
      <w:r>
        <w:rPr>
          <w:rFonts w:hint="eastAsia" w:ascii="仿宋" w:hAnsi="仿宋" w:eastAsia="仿宋" w:cs="仿宋"/>
          <w:color w:val="000000" w:themeColor="text1"/>
          <w:szCs w:val="24"/>
          <w:highlight w:val="none"/>
          <w:lang w:val="zh-CN"/>
          <w14:textFill>
            <w14:solidFill>
              <w14:schemeClr w14:val="tx1"/>
            </w14:solidFill>
          </w14:textFill>
        </w:rPr>
        <w:t>在弹框里填写保函申请信息。具体步骤：选择产品—填写供应商信息—选择交成项目—确认信息—等待保险/保函受理—确认保单—支付保费—成功出单。政采云金融专线400-903-9583。</w:t>
      </w:r>
    </w:p>
    <w:p w14:paraId="07F14DBA">
      <w:pPr>
        <w:numPr>
          <w:ilvl w:val="2"/>
          <w:numId w:val="15"/>
        </w:numPr>
        <w:tabs>
          <w:tab w:val="left" w:pos="210"/>
        </w:tabs>
        <w:snapToGrid w:val="0"/>
        <w:spacing w:line="360" w:lineRule="auto"/>
        <w:ind w:hanging="430"/>
        <w:jc w:val="left"/>
        <w:outlineLvl w:val="3"/>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供应商在合同列表选择需要投保的合同，点击【保函推荐】。</w:t>
      </w:r>
    </w:p>
    <w:p w14:paraId="41AE8CD6">
      <w:pPr>
        <w:numPr>
          <w:ilvl w:val="2"/>
          <w:numId w:val="15"/>
        </w:numPr>
        <w:tabs>
          <w:tab w:val="left" w:pos="210"/>
        </w:tabs>
        <w:snapToGrid w:val="0"/>
        <w:spacing w:line="360" w:lineRule="auto"/>
        <w:ind w:hanging="430"/>
        <w:jc w:val="left"/>
        <w:outlineLvl w:val="3"/>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在弹框里查看推荐的保函产品，供应商自行选择保函产品，点击【立即申请】。</w:t>
      </w:r>
    </w:p>
    <w:p w14:paraId="2F1A98BB">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合同履约。</w:t>
      </w:r>
    </w:p>
    <w:p w14:paraId="71B27FC1">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采购人组织验收。</w:t>
      </w:r>
    </w:p>
    <w:p w14:paraId="1573E2C2">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竞争性磋商流程图</w:t>
      </w:r>
    </w:p>
    <w:p w14:paraId="5C2C56A3">
      <w:pPr>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drawing>
          <wp:inline distT="0" distB="0" distL="114300" distR="114300">
            <wp:extent cx="5758180" cy="2297430"/>
            <wp:effectExtent l="0" t="0" r="13970" b="7620"/>
            <wp:docPr id="1"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MhaujCwps"/>
                    <pic:cNvPicPr>
                      <a:picLocks noChangeAspect="1"/>
                    </pic:cNvPicPr>
                  </pic:nvPicPr>
                  <pic:blipFill>
                    <a:blip r:embed="rId10"/>
                    <a:stretch>
                      <a:fillRect/>
                    </a:stretch>
                  </pic:blipFill>
                  <pic:spPr>
                    <a:xfrm>
                      <a:off x="0" y="0"/>
                      <a:ext cx="5758180" cy="2297430"/>
                    </a:xfrm>
                    <a:prstGeom prst="rect">
                      <a:avLst/>
                    </a:prstGeom>
                  </pic:spPr>
                </pic:pic>
              </a:graphicData>
            </a:graphic>
          </wp:inline>
        </w:drawing>
      </w:r>
      <w:r>
        <w:rPr>
          <w:rFonts w:hint="eastAsia" w:ascii="仿宋" w:hAnsi="仿宋" w:eastAsia="仿宋" w:cs="仿宋"/>
          <w:b/>
          <w:color w:val="000000" w:themeColor="text1"/>
          <w:highlight w:val="none"/>
          <w14:textFill>
            <w14:solidFill>
              <w14:schemeClr w14:val="tx1"/>
            </w14:solidFill>
          </w14:textFill>
        </w:rPr>
        <w:br w:type="page"/>
      </w:r>
    </w:p>
    <w:p w14:paraId="55D68CCE">
      <w:pPr>
        <w:widowControl/>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p>
    <w:p w14:paraId="16D07E61">
      <w:pPr>
        <w:widowControl/>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第三部分</w:t>
      </w:r>
      <w:bookmarkEnd w:id="8"/>
      <w:r>
        <w:rPr>
          <w:rFonts w:hint="eastAsia" w:ascii="仿宋" w:hAnsi="仿宋" w:eastAsia="仿宋" w:cs="仿宋"/>
          <w:b/>
          <w:color w:val="000000" w:themeColor="text1"/>
          <w:sz w:val="36"/>
          <w:szCs w:val="20"/>
          <w:highlight w:val="none"/>
          <w14:textFill>
            <w14:solidFill>
              <w14:schemeClr w14:val="tx1"/>
            </w14:solidFill>
          </w14:textFill>
        </w:rPr>
        <w:t xml:space="preserve">  供应商须知</w:t>
      </w:r>
      <w:bookmarkEnd w:id="9"/>
    </w:p>
    <w:p w14:paraId="266A8022">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一、前附表</w:t>
      </w:r>
    </w:p>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14:paraId="75D43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14:paraId="7F0BDFCE">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2067" w:type="dxa"/>
            <w:vAlign w:val="center"/>
          </w:tcPr>
          <w:p w14:paraId="17E1085E">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事项</w:t>
            </w:r>
          </w:p>
        </w:tc>
        <w:tc>
          <w:tcPr>
            <w:tcW w:w="5855" w:type="dxa"/>
            <w:vAlign w:val="center"/>
          </w:tcPr>
          <w:p w14:paraId="3C411CA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本项目的特别规定</w:t>
            </w:r>
          </w:p>
        </w:tc>
      </w:tr>
      <w:tr w14:paraId="6724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1" w:hRule="atLeast"/>
        </w:trPr>
        <w:tc>
          <w:tcPr>
            <w:tcW w:w="629" w:type="dxa"/>
            <w:vAlign w:val="center"/>
          </w:tcPr>
          <w:p w14:paraId="32ED0F78">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6DCB0E7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项目属性</w:t>
            </w:r>
          </w:p>
        </w:tc>
        <w:tc>
          <w:tcPr>
            <w:tcW w:w="5855" w:type="dxa"/>
            <w:vAlign w:val="center"/>
          </w:tcPr>
          <w:p w14:paraId="38A87DA7">
            <w:pPr>
              <w:pStyle w:val="32"/>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工程类</w:t>
            </w:r>
          </w:p>
        </w:tc>
      </w:tr>
      <w:tr w14:paraId="4FA6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14:paraId="6BF6469D">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3EF2E32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采购标的对应的中小企业划分标准所属行业</w:t>
            </w:r>
          </w:p>
        </w:tc>
        <w:tc>
          <w:tcPr>
            <w:tcW w:w="5855" w:type="dxa"/>
            <w:vAlign w:val="center"/>
          </w:tcPr>
          <w:p w14:paraId="4824B565">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采购标的：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zh-CN"/>
                <w14:textFill>
                  <w14:solidFill>
                    <w14:schemeClr w14:val="tx1"/>
                  </w14:solidFill>
                </w14:textFill>
              </w:rPr>
              <w:t>浙江财经大学外交官进校园展厅改造项目</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，所属行业：</w:t>
            </w:r>
            <w:r>
              <w:rPr>
                <w:rFonts w:hint="eastAsia" w:ascii="仿宋" w:hAnsi="仿宋" w:eastAsia="仿宋" w:cs="仿宋"/>
                <w:b/>
                <w:bCs/>
                <w:color w:val="000000" w:themeColor="text1"/>
                <w:sz w:val="24"/>
                <w:highlight w:val="none"/>
                <w:u w:val="single"/>
                <w14:textFill>
                  <w14:solidFill>
                    <w14:schemeClr w14:val="tx1"/>
                  </w14:solidFill>
                </w14:textFill>
              </w:rPr>
              <w:t xml:space="preserve"> 建筑业 </w:t>
            </w:r>
            <w:r>
              <w:rPr>
                <w:rFonts w:hint="eastAsia" w:ascii="仿宋" w:hAnsi="仿宋" w:eastAsia="仿宋" w:cs="仿宋"/>
                <w:color w:val="000000" w:themeColor="text1"/>
                <w:sz w:val="24"/>
                <w:highlight w:val="none"/>
                <w14:textFill>
                  <w14:solidFill>
                    <w14:schemeClr w14:val="tx1"/>
                  </w14:solidFill>
                </w14:textFill>
              </w:rPr>
              <w:t>；</w:t>
            </w:r>
          </w:p>
          <w:p w14:paraId="4C8383E8">
            <w:pPr>
              <w:pStyle w:val="22"/>
              <w:snapToGrid w:val="0"/>
              <w:spacing w:line="40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（2）《关于印发中小企业划型标准规定的通知》（工信部联企业〔2011〕300）第（十六）条：</w:t>
            </w:r>
          </w:p>
          <w:p w14:paraId="3656D0D7">
            <w:pPr>
              <w:pStyle w:val="22"/>
              <w:snapToGrid w:val="0"/>
              <w:spacing w:line="40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建筑业：营业收入80000 万元以下或资产总额80000万元以下的为中小微型企业。其中，营业收入6000 万元及以上，且资产总额5000 万元及以上的为中型企业；营业收入300 万元及以上，且资产总额300 万元及以上的为小型企业；营业收入300 万元以下或资产总额300 万元以下的为微型企业。</w:t>
            </w:r>
          </w:p>
        </w:tc>
      </w:tr>
      <w:tr w14:paraId="5F64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14:paraId="121D31B2">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1F612901">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是否允许采购进口产品</w:t>
            </w:r>
          </w:p>
        </w:tc>
        <w:tc>
          <w:tcPr>
            <w:tcW w:w="5855" w:type="dxa"/>
            <w:vAlign w:val="center"/>
          </w:tcPr>
          <w:p w14:paraId="34111B66">
            <w:p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282844808"/>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本项目不允许采购进口产品。</w:t>
            </w:r>
          </w:p>
          <w:p w14:paraId="44AD2F02">
            <w:pPr>
              <w:snapToGrid w:val="0"/>
              <w:spacing w:line="400" w:lineRule="exact"/>
              <w:rPr>
                <w:rFonts w:hint="eastAsia" w:ascii="仿宋" w:hAnsi="仿宋" w:eastAsia="仿宋" w:cs="仿宋"/>
                <w:color w:val="000000" w:themeColor="text1"/>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57491996"/>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可以就</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采购进口产品。</w:t>
            </w:r>
          </w:p>
        </w:tc>
      </w:tr>
      <w:tr w14:paraId="0ACA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14:paraId="067EA858">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396D22E5">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分包</w:t>
            </w:r>
          </w:p>
        </w:tc>
        <w:tc>
          <w:tcPr>
            <w:tcW w:w="5855" w:type="dxa"/>
            <w:vAlign w:val="center"/>
          </w:tcPr>
          <w:p w14:paraId="3EFABE0D">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828413524"/>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Wingdings" w:hAnsi="Wingdings" w:eastAsia="仿宋" w:cs="仿宋"/>
                    <w:color w:val="000000" w:themeColor="text1"/>
                    <w:kern w:val="2"/>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 xml:space="preserve"> A同意将非主体、非关键性的工作向小微企业合理分包。</w:t>
            </w:r>
          </w:p>
          <w:p w14:paraId="44A63F1E">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881945095"/>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 xml:space="preserve"> B不同意分包。</w:t>
            </w:r>
          </w:p>
          <w:p w14:paraId="5446B73B">
            <w:pPr>
              <w:pStyle w:val="24"/>
              <w:ind w:left="0" w:leftChars="0"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注：不得限制大中型企业向小微企业合理分包。</w:t>
            </w:r>
          </w:p>
        </w:tc>
      </w:tr>
      <w:tr w14:paraId="712F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14:paraId="12D012DA">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1C3B3035">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响应文件开启前答疑会或现场考察</w:t>
            </w:r>
          </w:p>
        </w:tc>
        <w:tc>
          <w:tcPr>
            <w:tcW w:w="5855" w:type="dxa"/>
            <w:vAlign w:val="center"/>
          </w:tcPr>
          <w:p w14:paraId="3CF32696">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857282517"/>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不组织。</w:t>
            </w:r>
          </w:p>
          <w:p w14:paraId="2B8CB5F7">
            <w:pPr>
              <w:pStyle w:val="32"/>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763674015"/>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B组织，</w:t>
            </w: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,地点：</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，联系方式：</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p>
        </w:tc>
      </w:tr>
      <w:tr w14:paraId="4B80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14:paraId="7804C018">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75F0A10C">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样品提供</w:t>
            </w:r>
          </w:p>
        </w:tc>
        <w:tc>
          <w:tcPr>
            <w:tcW w:w="5855" w:type="dxa"/>
            <w:vAlign w:val="center"/>
          </w:tcPr>
          <w:p w14:paraId="5DDF6BB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595144173"/>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不要求提供。</w:t>
            </w:r>
          </w:p>
          <w:p w14:paraId="320D4FAB">
            <w:p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1026831988"/>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B要求提供，</w:t>
            </w:r>
          </w:p>
          <w:p w14:paraId="211F5FB3">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样品：</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25B6B26D">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样品制作的标准和要求：</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1CD9E246">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样品的评审方法以及评审标准</w:t>
            </w:r>
            <w:r>
              <w:rPr>
                <w:rFonts w:hint="eastAsia" w:ascii="仿宋" w:hAnsi="仿宋" w:eastAsia="仿宋" w:cs="仿宋"/>
                <w:snapToGrid w:val="0"/>
                <w:color w:val="000000" w:themeColor="text1"/>
                <w:kern w:val="28"/>
                <w:sz w:val="24"/>
                <w:highlight w:val="none"/>
                <w14:textFill>
                  <w14:solidFill>
                    <w14:schemeClr w14:val="tx1"/>
                  </w14:solidFill>
                </w14:textFill>
              </w:rPr>
              <w:t>：详见</w:t>
            </w:r>
            <w:r>
              <w:rPr>
                <w:rFonts w:hint="eastAsia" w:ascii="仿宋" w:hAnsi="仿宋" w:eastAsia="仿宋" w:cs="仿宋"/>
                <w:color w:val="000000" w:themeColor="text1"/>
                <w:sz w:val="24"/>
                <w:highlight w:val="none"/>
                <w:u w:val="single"/>
                <w14:textFill>
                  <w14:solidFill>
                    <w14:schemeClr w14:val="tx1"/>
                  </w14:solidFill>
                </w14:textFill>
              </w:rPr>
              <w:t>评标办法</w:t>
            </w:r>
            <w:r>
              <w:rPr>
                <w:rFonts w:hint="eastAsia" w:ascii="仿宋" w:hAnsi="仿宋" w:eastAsia="仿宋" w:cs="仿宋"/>
                <w:color w:val="000000" w:themeColor="text1"/>
                <w:kern w:val="0"/>
                <w:sz w:val="24"/>
                <w:highlight w:val="none"/>
                <w14:textFill>
                  <w14:solidFill>
                    <w14:schemeClr w14:val="tx1"/>
                  </w14:solidFill>
                </w14:textFill>
              </w:rPr>
              <w:t>；</w:t>
            </w:r>
          </w:p>
          <w:p w14:paraId="5574F88C">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是否需要随样品提交检测报告：</w:t>
            </w:r>
            <w:sdt>
              <w:sdtPr>
                <w:rPr>
                  <w:rFonts w:hint="eastAsia" w:ascii="仿宋" w:hAnsi="仿宋" w:eastAsia="仿宋" w:cs="仿宋"/>
                  <w:color w:val="000000" w:themeColor="text1"/>
                  <w:kern w:val="0"/>
                  <w:sz w:val="24"/>
                  <w:highlight w:val="none"/>
                  <w14:textFill>
                    <w14:solidFill>
                      <w14:schemeClr w14:val="tx1"/>
                    </w14:solidFill>
                  </w14:textFill>
                </w:rPr>
                <w:id w:val="1303421454"/>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否；</w:t>
            </w:r>
            <w:sdt>
              <w:sdtPr>
                <w:rPr>
                  <w:rFonts w:hint="eastAsia" w:ascii="仿宋" w:hAnsi="仿宋" w:eastAsia="仿宋" w:cs="仿宋"/>
                  <w:color w:val="000000" w:themeColor="text1"/>
                  <w:kern w:val="0"/>
                  <w:sz w:val="24"/>
                  <w:highlight w:val="none"/>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是，检测机构的要求</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；检测内容</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760096B0">
            <w:pPr>
              <w:numPr>
                <w:ilvl w:val="0"/>
                <w:numId w:val="17"/>
              </w:num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提供样品的时间：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；地点：</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；联系人</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28"/>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。请供应商在上述时间内提供样品并按规定位置安装完毕。超过截止时间的，采购人或采购代理机构将不予接收，并将清场并封闭样品现场。</w:t>
            </w:r>
          </w:p>
          <w:p w14:paraId="64A7B090">
            <w:pPr>
              <w:numPr>
                <w:ilvl w:val="0"/>
                <w:numId w:val="17"/>
              </w:num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3ED22D2">
            <w:pPr>
              <w:numPr>
                <w:ilvl w:val="0"/>
                <w:numId w:val="17"/>
              </w:numPr>
              <w:snapToGrid w:val="0"/>
              <w:spacing w:line="400" w:lineRule="exact"/>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制作、运输、安装和保管样品所发生的一切费用由供应商自理。</w:t>
            </w:r>
          </w:p>
        </w:tc>
      </w:tr>
      <w:tr w14:paraId="7795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14:paraId="04C7382E">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0233FAEC">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方案讲解演示</w:t>
            </w:r>
          </w:p>
        </w:tc>
        <w:tc>
          <w:tcPr>
            <w:tcW w:w="5855" w:type="dxa"/>
            <w:vAlign w:val="center"/>
          </w:tcPr>
          <w:p w14:paraId="1D6A03B8">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highlight w:val="none"/>
                  <w14:textFill>
                    <w14:solidFill>
                      <w14:schemeClr w14:val="tx1"/>
                    </w14:solidFill>
                  </w14:textFill>
                </w:rPr>
                <w:id w:val="952451106"/>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Wingdings" w:hAnsi="Wingdings" w:eastAsia="仿宋" w:cs="仿宋"/>
                    <w:color w:val="000000" w:themeColor="text1"/>
                    <w:kern w:val="2"/>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A不组织。</w:t>
            </w:r>
          </w:p>
          <w:p w14:paraId="4294A3BB">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B组织。</w:t>
            </w:r>
          </w:p>
          <w:p w14:paraId="3E51C35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（1）在磋商过程中安排每个供应商进行方案讲解演示。每个供应商时间不超过</w:t>
            </w:r>
            <w:r>
              <w:rPr>
                <w:rFonts w:hint="eastAsia" w:ascii="仿宋" w:hAnsi="仿宋" w:eastAsia="仿宋" w:cs="仿宋"/>
                <w:color w:val="000000" w:themeColor="text1"/>
                <w:sz w:val="24"/>
                <w:highlight w:val="none"/>
                <w:u w:val="single"/>
                <w14:textFill>
                  <w14:solidFill>
                    <w14:schemeClr w14:val="tx1"/>
                  </w14:solidFill>
                </w14:textFill>
              </w:rPr>
              <w:t>20</w:t>
            </w:r>
            <w:r>
              <w:rPr>
                <w:rFonts w:hint="eastAsia" w:ascii="仿宋" w:hAnsi="仿宋" w:eastAsia="仿宋" w:cs="仿宋"/>
                <w:color w:val="000000" w:themeColor="text1"/>
                <w:sz w:val="24"/>
                <w:highlight w:val="none"/>
                <w14:textFill>
                  <w14:solidFill>
                    <w14:schemeClr w14:val="tx1"/>
                  </w14:solidFill>
                </w14:textFill>
              </w:rPr>
              <w:t>分钟</w:t>
            </w:r>
            <w:r>
              <w:rPr>
                <w:rFonts w:hint="eastAsia" w:ascii="仿宋" w:hAnsi="仿宋" w:eastAsia="仿宋" w:cs="仿宋"/>
                <w:color w:val="000000" w:themeColor="text1"/>
                <w:sz w:val="24"/>
                <w:highlight w:val="none"/>
                <w:u w:val="single"/>
                <w14:textFill>
                  <w14:solidFill>
                    <w14:schemeClr w14:val="tx1"/>
                  </w14:solidFill>
                </w14:textFill>
              </w:rPr>
              <w:t>（编制时可根据项目情况进行调整）</w:t>
            </w:r>
            <w:r>
              <w:rPr>
                <w:rFonts w:hint="eastAsia" w:ascii="仿宋" w:hAnsi="仿宋" w:eastAsia="仿宋" w:cs="仿宋"/>
                <w:color w:val="000000" w:themeColor="text1"/>
                <w:sz w:val="24"/>
                <w:highlight w:val="none"/>
                <w14:textFill>
                  <w14:solidFill>
                    <w14:schemeClr w14:val="tx1"/>
                  </w14:solidFill>
                </w14:textFill>
              </w:rPr>
              <w:t>，讲解次序以响应文件解密时间先后次序为准，讲解演示人员不超过</w:t>
            </w:r>
            <w:r>
              <w:rPr>
                <w:rFonts w:hint="eastAsia" w:ascii="仿宋" w:hAnsi="仿宋" w:eastAsia="仿宋" w:cs="仿宋"/>
                <w:color w:val="000000" w:themeColor="text1"/>
                <w:sz w:val="24"/>
                <w:highlight w:val="none"/>
                <w:u w:val="single"/>
                <w14:textFill>
                  <w14:solidFill>
                    <w14:schemeClr w14:val="tx1"/>
                  </w14:solidFill>
                </w14:textFill>
              </w:rPr>
              <w:t xml:space="preserve"> 3  </w:t>
            </w:r>
            <w:r>
              <w:rPr>
                <w:rFonts w:hint="eastAsia" w:ascii="仿宋" w:hAnsi="仿宋" w:eastAsia="仿宋" w:cs="仿宋"/>
                <w:color w:val="000000" w:themeColor="text1"/>
                <w:sz w:val="24"/>
                <w:highlight w:val="none"/>
                <w14:textFill>
                  <w14:solidFill>
                    <w14:schemeClr w14:val="tx1"/>
                  </w14:solidFill>
                </w14:textFill>
              </w:rPr>
              <w:t>人（编制时可根据项目情况进行调整）。讲解演示结束后按要求解答磋商小组提问。</w:t>
            </w:r>
          </w:p>
          <w:p w14:paraId="308BABF6">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（2）方案讲解演示可选择以下其中一种方式：</w:t>
            </w:r>
          </w:p>
          <w:p w14:paraId="761EA221">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□方式一：政采云平台在线讲解演示。政采云平台在线讲解需供应商根据政采云平台操作要求做好准备工作，提前完善软硬件配置环境。</w:t>
            </w:r>
          </w:p>
          <w:p w14:paraId="7C8C7129">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□方式二：采购代理机构现场讲解演示。现场讲解地点为    ，讲解演示所用电脑等设备由供应商自备。现场讲解演示人员进场时提供讲解人员名单（加盖公章或授权代表签名）及身份证明，否则不得讲解演示。</w:t>
            </w:r>
          </w:p>
          <w:p w14:paraId="2A4FF252">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三：采用“不见面”形式演示。供应商在磋商截止时间前，递交自行录制的“音视频文件”，磋商小组在评审现场对其进行播放并以此作为与方案演示有关评审内容的评分依据。各供应商递交的音视频文件光盘或U盘中应有确保文件正常打开的播放器。（此段表述为自行添加）</w:t>
            </w:r>
          </w:p>
          <w:p w14:paraId="1E2EB66C">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3CE8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14:paraId="5BB175A3">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restart"/>
            <w:vAlign w:val="center"/>
          </w:tcPr>
          <w:p w14:paraId="6ADF8D0B">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供应商应当提供的资格、资信证明文件</w:t>
            </w:r>
          </w:p>
        </w:tc>
        <w:tc>
          <w:tcPr>
            <w:tcW w:w="5855" w:type="dxa"/>
            <w:vAlign w:val="center"/>
          </w:tcPr>
          <w:p w14:paraId="4E874F47">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（1）资格证明文件：见磋商文件第二部分11.1。</w:t>
            </w:r>
          </w:p>
          <w:p w14:paraId="2BE04BEA">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供应商未提供有效的资格证明文件的，视为供应</w:t>
            </w:r>
            <w:r>
              <w:rPr>
                <w:rFonts w:hint="eastAsia" w:ascii="仿宋" w:hAnsi="仿宋" w:eastAsia="仿宋" w:cs="仿宋"/>
                <w:b/>
                <w:bCs/>
                <w:color w:val="000000" w:themeColor="text1"/>
                <w:sz w:val="24"/>
                <w:highlight w:val="none"/>
                <w14:textFill>
                  <w14:solidFill>
                    <w14:schemeClr w14:val="tx1"/>
                  </w14:solidFill>
                </w14:textFill>
              </w:rPr>
              <w:t>商不具备磋商文件中规定的资格要求，响应无效</w:t>
            </w:r>
            <w:r>
              <w:rPr>
                <w:rFonts w:hint="eastAsia" w:ascii="仿宋" w:hAnsi="仿宋" w:eastAsia="仿宋" w:cs="仿宋"/>
                <w:b/>
                <w:bCs/>
                <w:color w:val="000000" w:themeColor="text1"/>
                <w:kern w:val="0"/>
                <w:sz w:val="24"/>
                <w:highlight w:val="none"/>
                <w:lang w:val="zh-CN"/>
                <w14:textFill>
                  <w14:solidFill>
                    <w14:schemeClr w14:val="tx1"/>
                  </w14:solidFill>
                </w14:textFill>
              </w:rPr>
              <w:t>。</w:t>
            </w:r>
          </w:p>
        </w:tc>
      </w:tr>
      <w:tr w14:paraId="6126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14:paraId="1FEAED7D">
            <w:pPr>
              <w:tabs>
                <w:tab w:val="left" w:pos="0"/>
                <w:tab w:val="center" w:pos="368"/>
              </w:tabs>
              <w:snapToGrid w:val="0"/>
              <w:spacing w:line="400" w:lineRule="exact"/>
              <w:ind w:left="210" w:right="105" w:rightChars="50"/>
              <w:rPr>
                <w:rFonts w:hint="eastAsia" w:ascii="仿宋" w:hAnsi="仿宋" w:eastAsia="仿宋" w:cs="仿宋"/>
                <w:color w:val="000000" w:themeColor="text1"/>
                <w:sz w:val="24"/>
                <w:highlight w:val="none"/>
                <w14:textFill>
                  <w14:solidFill>
                    <w14:schemeClr w14:val="tx1"/>
                  </w14:solidFill>
                </w14:textFill>
              </w:rPr>
            </w:pPr>
          </w:p>
        </w:tc>
        <w:tc>
          <w:tcPr>
            <w:tcW w:w="2067" w:type="dxa"/>
            <w:vMerge w:val="continue"/>
            <w:vAlign w:val="center"/>
          </w:tcPr>
          <w:p w14:paraId="79F77564">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3743F719">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（2）资信证明文件：根据磋商文件第五部分评标标准提供。</w:t>
            </w:r>
          </w:p>
        </w:tc>
      </w:tr>
      <w:tr w14:paraId="6F1F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14:paraId="08AFD5C5">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7696619F">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最后报价要求</w:t>
            </w:r>
          </w:p>
        </w:tc>
        <w:tc>
          <w:tcPr>
            <w:tcW w:w="5855" w:type="dxa"/>
            <w:vAlign w:val="center"/>
          </w:tcPr>
          <w:p w14:paraId="15D17ECF">
            <w:pPr>
              <w:snapToGrid w:val="0"/>
              <w:spacing w:line="400" w:lineRule="exact"/>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有关本项目实施所需的</w:t>
            </w:r>
            <w:r>
              <w:rPr>
                <w:rFonts w:hint="eastAsia" w:ascii="仿宋" w:hAnsi="仿宋" w:eastAsia="仿宋" w:cs="仿宋"/>
                <w:color w:val="000000" w:themeColor="text1"/>
                <w:sz w:val="24"/>
                <w:highlight w:val="none"/>
                <w14:textFill>
                  <w14:solidFill>
                    <w14:schemeClr w14:val="tx1"/>
                  </w14:solidFill>
                </w14:textFill>
              </w:rPr>
              <w:t>全部</w:t>
            </w:r>
            <w:r>
              <w:rPr>
                <w:rFonts w:hint="eastAsia" w:ascii="仿宋" w:hAnsi="仿宋" w:eastAsia="仿宋" w:cs="仿宋"/>
                <w:color w:val="000000" w:themeColor="text1"/>
                <w:kern w:val="0"/>
                <w:sz w:val="24"/>
                <w:highlight w:val="none"/>
                <w:lang w:val="zh-CN"/>
                <w14:textFill>
                  <w14:solidFill>
                    <w14:schemeClr w14:val="tx1"/>
                  </w14:solidFill>
                </w14:textFill>
              </w:rPr>
              <w:t>费用（含税费）均计入最后报价。</w:t>
            </w:r>
            <w:r>
              <w:rPr>
                <w:rFonts w:hint="eastAsia" w:ascii="仿宋" w:hAnsi="仿宋" w:eastAsia="仿宋" w:cs="仿宋"/>
                <w:color w:val="000000" w:themeColor="text1"/>
                <w:sz w:val="24"/>
                <w:highlight w:val="none"/>
                <w14:textFill>
                  <w14:solidFill>
                    <w14:schemeClr w14:val="tx1"/>
                  </w14:solidFill>
                </w14:textFill>
              </w:rPr>
              <w:t>《最后报价一览表》是报价的唯一载体</w:t>
            </w:r>
            <w:r>
              <w:rPr>
                <w:rFonts w:hint="eastAsia" w:ascii="仿宋" w:hAnsi="仿宋" w:eastAsia="仿宋" w:cs="仿宋"/>
                <w:color w:val="000000" w:themeColor="text1"/>
                <w:kern w:val="0"/>
                <w:sz w:val="24"/>
                <w:highlight w:val="none"/>
                <w:lang w:val="zh-CN"/>
                <w14:textFill>
                  <w14:solidFill>
                    <w14:schemeClr w14:val="tx1"/>
                  </w14:solidFill>
                </w14:textFill>
              </w:rPr>
              <w:t>。响应文件中价格全部采用人民币报价。磋商文件未列明，而供应商认为必需的费用也需列入最后报价。</w:t>
            </w:r>
          </w:p>
          <w:p w14:paraId="03CAE835">
            <w:pPr>
              <w:snapToGrid w:val="0"/>
              <w:spacing w:line="400" w:lineRule="exact"/>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最后报价出现下列情形的，响应无效：</w:t>
            </w:r>
          </w:p>
          <w:p w14:paraId="4CB54185">
            <w:pPr>
              <w:numPr>
                <w:ilvl w:val="0"/>
                <w:numId w:val="18"/>
              </w:numPr>
              <w:snapToGrid w:val="0"/>
              <w:spacing w:line="400" w:lineRule="exact"/>
              <w:ind w:left="5" w:hanging="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出现不是唯一的、有选择性最后报价的；</w:t>
            </w:r>
          </w:p>
          <w:p w14:paraId="2426FBE5">
            <w:pPr>
              <w:numPr>
                <w:ilvl w:val="0"/>
                <w:numId w:val="18"/>
              </w:numPr>
              <w:snapToGrid w:val="0"/>
              <w:spacing w:line="400" w:lineRule="exact"/>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最后报价高于本项目采购预算的;</w:t>
            </w:r>
          </w:p>
          <w:p w14:paraId="19D0903C">
            <w:pPr>
              <w:numPr>
                <w:ilvl w:val="0"/>
                <w:numId w:val="18"/>
              </w:numPr>
              <w:snapToGrid w:val="0"/>
              <w:spacing w:line="400" w:lineRule="exact"/>
              <w:ind w:left="5" w:hanging="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w:t>
            </w:r>
            <w:r>
              <w:rPr>
                <w:rFonts w:hint="eastAsia" w:ascii="仿宋" w:hAnsi="仿宋" w:eastAsia="仿宋" w:cs="仿宋"/>
                <w:b/>
                <w:color w:val="000000" w:themeColor="text1"/>
                <w:kern w:val="0"/>
                <w:sz w:val="24"/>
                <w:highlight w:val="none"/>
                <w14:textFill>
                  <w14:solidFill>
                    <w14:schemeClr w14:val="tx1"/>
                  </w14:solidFill>
                </w14:textFill>
              </w:rPr>
              <w:t>报价明显低于其他供应商的最后报价，有可能影响产品质量或者不能诚信履约，且未能按要求提供书面说明或者提交相关证明材料，不能证明其报价合理性的</w:t>
            </w:r>
            <w:r>
              <w:rPr>
                <w:rFonts w:hint="eastAsia" w:ascii="仿宋" w:hAnsi="仿宋" w:eastAsia="仿宋" w:cs="仿宋"/>
                <w:b/>
                <w:color w:val="000000" w:themeColor="text1"/>
                <w:sz w:val="24"/>
                <w:szCs w:val="21"/>
                <w:highlight w:val="none"/>
                <w14:textFill>
                  <w14:solidFill>
                    <w14:schemeClr w14:val="tx1"/>
                  </w14:solidFill>
                </w14:textFill>
              </w:rPr>
              <w:t>;</w:t>
            </w:r>
          </w:p>
          <w:p w14:paraId="1AE13D59">
            <w:pPr>
              <w:numPr>
                <w:ilvl w:val="0"/>
                <w:numId w:val="18"/>
              </w:numPr>
              <w:snapToGrid w:val="0"/>
              <w:spacing w:line="400" w:lineRule="exact"/>
              <w:ind w:left="5" w:hanging="5"/>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《最后报价一览表》填写不完整或字迹不能辨认或有漏项的；</w:t>
            </w:r>
          </w:p>
          <w:p w14:paraId="2ED67011">
            <w:pPr>
              <w:numPr>
                <w:ilvl w:val="0"/>
                <w:numId w:val="18"/>
              </w:num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供应商对根据修正原则修正后的报价不确认的</w:t>
            </w:r>
            <w:r>
              <w:rPr>
                <w:rFonts w:hint="eastAsia" w:ascii="仿宋" w:hAnsi="仿宋" w:eastAsia="仿宋" w:cs="仿宋"/>
                <w:b/>
                <w:color w:val="000000" w:themeColor="text1"/>
                <w:sz w:val="24"/>
                <w:highlight w:val="none"/>
                <w14:textFill>
                  <w14:solidFill>
                    <w14:schemeClr w14:val="tx1"/>
                  </w14:solidFill>
                </w14:textFill>
              </w:rPr>
              <w:t>。</w:t>
            </w:r>
          </w:p>
        </w:tc>
      </w:tr>
      <w:tr w14:paraId="16E0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trPr>
        <w:tc>
          <w:tcPr>
            <w:tcW w:w="629" w:type="dxa"/>
            <w:vAlign w:val="center"/>
          </w:tcPr>
          <w:p w14:paraId="3ED8D3CE">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26F24F42">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中小企业信用融资</w:t>
            </w:r>
          </w:p>
        </w:tc>
        <w:tc>
          <w:tcPr>
            <w:tcW w:w="5855" w:type="dxa"/>
            <w:vAlign w:val="center"/>
          </w:tcPr>
          <w:p w14:paraId="7392DC0F">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1D5C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3A7B1629">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3AB80C23">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备份响应文件送达地点和签收人员 </w:t>
            </w:r>
          </w:p>
        </w:tc>
        <w:tc>
          <w:tcPr>
            <w:tcW w:w="5855" w:type="dxa"/>
            <w:vAlign w:val="center"/>
          </w:tcPr>
          <w:p w14:paraId="413445E2">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备份响应文件送达地点：</w:t>
            </w:r>
            <w:r>
              <w:rPr>
                <w:rFonts w:hint="eastAsia" w:ascii="仿宋" w:hAnsi="仿宋" w:eastAsia="仿宋" w:cs="仿宋"/>
                <w:color w:val="000000" w:themeColor="text1"/>
                <w:sz w:val="24"/>
                <w:highlight w:val="none"/>
                <w:u w:val="single"/>
                <w14:textFill>
                  <w14:solidFill>
                    <w14:schemeClr w14:val="tx1"/>
                  </w14:solidFill>
                </w14:textFill>
              </w:rPr>
              <w:t xml:space="preserve"> 浙江省杭州市文三路90号东部软件园1号楼3楼317室  </w:t>
            </w:r>
            <w:r>
              <w:rPr>
                <w:rFonts w:hint="eastAsia" w:ascii="仿宋" w:hAnsi="仿宋" w:eastAsia="仿宋" w:cs="仿宋"/>
                <w:color w:val="000000" w:themeColor="text1"/>
                <w:kern w:val="28"/>
                <w:sz w:val="24"/>
                <w:szCs w:val="24"/>
                <w:highlight w:val="none"/>
                <w14:textFill>
                  <w14:solidFill>
                    <w14:schemeClr w14:val="tx1"/>
                  </w14:solidFill>
                </w14:textFill>
              </w:rPr>
              <w:t>；</w:t>
            </w:r>
          </w:p>
          <w:p w14:paraId="24BD69D0">
            <w:pPr>
              <w:pStyle w:val="32"/>
              <w:snapToGrid w:val="0"/>
              <w:spacing w:line="400" w:lineRule="exac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备份响应文件签收联系人：</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28"/>
                <w:sz w:val="24"/>
                <w:szCs w:val="24"/>
                <w:highlight w:val="none"/>
                <w:u w:val="single"/>
                <w:lang w:eastAsia="zh-CN"/>
                <w14:textFill>
                  <w14:solidFill>
                    <w14:schemeClr w14:val="tx1"/>
                  </w14:solidFill>
                </w14:textFill>
              </w:rPr>
              <w:t>谭策</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28"/>
                <w:sz w:val="24"/>
                <w:szCs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17816023180</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247C3844">
            <w:pPr>
              <w:pStyle w:val="32"/>
              <w:snapToGrid w:val="0"/>
              <w:spacing w:line="400" w:lineRule="exact"/>
              <w:rPr>
                <w:rFonts w:hint="eastAsia" w:ascii="仿宋" w:hAnsi="仿宋" w:eastAsia="仿宋" w:cs="仿宋"/>
                <w:color w:val="000000" w:themeColor="text1"/>
                <w:kern w:val="28"/>
                <w:sz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采购人、采购代理机构不强制或变相强制供应商提交备份响应文件。</w:t>
            </w:r>
          </w:p>
        </w:tc>
      </w:tr>
      <w:tr w14:paraId="2EE9D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6D0E3D80">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04C65BFF">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采购代理服务费</w:t>
            </w:r>
          </w:p>
        </w:tc>
        <w:tc>
          <w:tcPr>
            <w:tcW w:w="5855" w:type="dxa"/>
            <w:vAlign w:val="center"/>
          </w:tcPr>
          <w:p w14:paraId="46D2F035">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本项目的采购代理服务费由成交供应商支付。</w:t>
            </w:r>
          </w:p>
          <w:p w14:paraId="0DED2C97">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计费标准：</w:t>
            </w:r>
          </w:p>
          <w:p w14:paraId="0426F078">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1、（1）该项目采购代理服务费按</w:t>
            </w:r>
            <w:r>
              <w:rPr>
                <w:rFonts w:hint="eastAsia" w:ascii="仿宋" w:hAnsi="仿宋" w:eastAsia="仿宋" w:cs="仿宋"/>
                <w:color w:val="000000" w:themeColor="text1"/>
                <w:kern w:val="28"/>
                <w:sz w:val="24"/>
                <w:szCs w:val="24"/>
                <w:highlight w:val="none"/>
                <w:lang w:eastAsia="zh-CN"/>
                <w14:textFill>
                  <w14:solidFill>
                    <w14:schemeClr w14:val="tx1"/>
                  </w14:solidFill>
                </w14:textFill>
              </w:rPr>
              <w:t>发改价格</w:t>
            </w:r>
            <w:r>
              <w:rPr>
                <w:rFonts w:hint="eastAsia" w:ascii="仿宋" w:hAnsi="仿宋" w:eastAsia="仿宋" w:cs="仿宋"/>
                <w:color w:val="000000" w:themeColor="text1"/>
                <w:kern w:val="28"/>
                <w:sz w:val="24"/>
                <w:szCs w:val="24"/>
                <w:highlight w:val="none"/>
                <w14:textFill>
                  <w14:solidFill>
                    <w14:schemeClr w14:val="tx1"/>
                  </w14:solidFill>
                </w14:textFill>
              </w:rPr>
              <w:t>［20</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11</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534</w:t>
            </w:r>
            <w:r>
              <w:rPr>
                <w:rFonts w:hint="eastAsia" w:ascii="仿宋" w:hAnsi="仿宋" w:eastAsia="仿宋" w:cs="仿宋"/>
                <w:color w:val="000000" w:themeColor="text1"/>
                <w:kern w:val="28"/>
                <w:sz w:val="24"/>
                <w:szCs w:val="24"/>
                <w:highlight w:val="none"/>
                <w14:textFill>
                  <w14:solidFill>
                    <w14:schemeClr w14:val="tx1"/>
                  </w14:solidFill>
                </w14:textFill>
              </w:rPr>
              <w:t>号文件收费标准的70%计取，如不足2000元按2000元计取。</w:t>
            </w:r>
          </w:p>
          <w:p w14:paraId="5E1C951E">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（2）该项目造价咨询服务费按照</w:t>
            </w:r>
            <w:r>
              <w:rPr>
                <w:rFonts w:hint="eastAsia" w:ascii="仿宋" w:hAnsi="仿宋" w:eastAsia="仿宋" w:cs="仿宋"/>
                <w:color w:val="000000" w:themeColor="text1"/>
                <w:kern w:val="28"/>
                <w:sz w:val="24"/>
                <w:szCs w:val="24"/>
                <w:highlight w:val="none"/>
                <w:lang w:eastAsia="zh-CN"/>
                <w14:textFill>
                  <w14:solidFill>
                    <w14:schemeClr w14:val="tx1"/>
                  </w14:solidFill>
                </w14:textFill>
              </w:rPr>
              <w:t>浙建价协</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2021</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13</w:t>
            </w:r>
            <w:r>
              <w:rPr>
                <w:rFonts w:hint="eastAsia" w:ascii="仿宋" w:hAnsi="仿宋" w:eastAsia="仿宋" w:cs="仿宋"/>
                <w:color w:val="000000" w:themeColor="text1"/>
                <w:kern w:val="28"/>
                <w:sz w:val="24"/>
                <w:szCs w:val="24"/>
                <w:highlight w:val="none"/>
                <w14:textFill>
                  <w14:solidFill>
                    <w14:schemeClr w14:val="tx1"/>
                  </w14:solidFill>
                </w14:textFill>
              </w:rPr>
              <w:t>号文收费标准为参照基础按70%计算，如不足2000元按2000元计取。</w:t>
            </w:r>
          </w:p>
          <w:p w14:paraId="7628FBB3">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2、结算方式及时间为：在领取成交通知书时由成交供应商一次性向采购代理机构付清。成交结果公告发出后，成交供应商可按成交结果公告上的服务费金额缴纳至如下账号：</w:t>
            </w:r>
          </w:p>
          <w:p w14:paraId="0A59D336">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（1）收 款 人：浙江国际招投标有限公司</w:t>
            </w:r>
          </w:p>
          <w:p w14:paraId="3CA121E0">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（2）开户银行：中国工商银行杭州武林支行</w:t>
            </w:r>
          </w:p>
          <w:p w14:paraId="6E7F0FA2">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（3）账    号：1202 0212 0990 6782 015</w:t>
            </w:r>
          </w:p>
          <w:p w14:paraId="305F802E">
            <w:pPr>
              <w:pStyle w:val="32"/>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3、投标人在报价时应综合考虑上述费用。</w:t>
            </w:r>
          </w:p>
        </w:tc>
      </w:tr>
      <w:tr w14:paraId="4361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14:paraId="3B645FFB">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restart"/>
            <w:vAlign w:val="center"/>
          </w:tcPr>
          <w:p w14:paraId="1947B7C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联合体投标说明</w:t>
            </w:r>
          </w:p>
          <w:p w14:paraId="5BCCB0A6">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30296CE4">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业绩证明材料</w:t>
            </w:r>
          </w:p>
          <w:p w14:paraId="15BE81EB">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联合体投标的，按联合体协议约定的分工内容出具相应的业绩证明材料。承担相同工作的各方或工作内容存在部 分相同的，业绩数量以提供材料较少的一方为准。</w:t>
            </w:r>
          </w:p>
          <w:p w14:paraId="00C1BCEF">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☐联合体投标的，由联合体牵头方出具相应的业绩证明材料。</w:t>
            </w:r>
          </w:p>
          <w:p w14:paraId="7CF0ECA1">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p>
        </w:tc>
      </w:tr>
      <w:tr w14:paraId="26D1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continue"/>
            <w:vAlign w:val="center"/>
          </w:tcPr>
          <w:p w14:paraId="44C5AA61">
            <w:pPr>
              <w:tabs>
                <w:tab w:val="left" w:pos="0"/>
                <w:tab w:val="center" w:pos="368"/>
              </w:tabs>
              <w:snapToGrid w:val="0"/>
              <w:spacing w:line="400" w:lineRule="exact"/>
              <w:ind w:left="210" w:right="105" w:rightChars="5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continue"/>
            <w:vAlign w:val="center"/>
          </w:tcPr>
          <w:p w14:paraId="00748384">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09303D46">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其他资信证明材料</w:t>
            </w:r>
          </w:p>
          <w:p w14:paraId="451D11D8">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☐联合体投标的，联合体各方均需按磋商文件第五部分评标标准要求提供资信证明文件，否则视为不符合相关要求。</w:t>
            </w:r>
          </w:p>
          <w:p w14:paraId="7CD22B71">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联合体投标的，联合体牵头方或者联合体成员根据分工按磋商文件第五部分评标标准要求提供资信证明文件的，视为符合了相关要求。</w:t>
            </w:r>
          </w:p>
          <w:p w14:paraId="3D61192C">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p>
        </w:tc>
      </w:tr>
      <w:tr w14:paraId="6F67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44732CB4">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523AC0E7">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特别说明</w:t>
            </w:r>
          </w:p>
        </w:tc>
        <w:tc>
          <w:tcPr>
            <w:tcW w:w="5855" w:type="dxa"/>
            <w:vAlign w:val="center"/>
          </w:tcPr>
          <w:p w14:paraId="765D68AD">
            <w:pPr>
              <w:snapToGrid w:val="0"/>
              <w:spacing w:line="400" w:lineRule="exact"/>
              <w:rPr>
                <w:rFonts w:hint="eastAsia" w:ascii="仿宋" w:hAnsi="仿宋" w:eastAsia="仿宋" w:cs="仿宋"/>
                <w:snapToGrid w:val="0"/>
                <w:color w:val="000000" w:themeColor="text1"/>
                <w:kern w:val="28"/>
                <w:sz w:val="24"/>
                <w:highlight w:val="none"/>
                <w:u w:val="singl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□有，</w:t>
            </w:r>
            <w:r>
              <w:rPr>
                <w:rFonts w:hint="eastAsia" w:ascii="仿宋" w:hAnsi="仿宋" w:eastAsia="仿宋" w:cs="仿宋"/>
                <w:snapToGrid w:val="0"/>
                <w:color w:val="000000" w:themeColor="text1"/>
                <w:kern w:val="28"/>
                <w:sz w:val="24"/>
                <w:highlight w:val="none"/>
                <w:u w:val="single"/>
                <w14:textFill>
                  <w14:solidFill>
                    <w14:schemeClr w14:val="tx1"/>
                  </w14:solidFill>
                </w14:textFill>
              </w:rPr>
              <w:t xml:space="preserve">                    </w:t>
            </w:r>
          </w:p>
          <w:p w14:paraId="46D2377A">
            <w:pPr>
              <w:snapToGrid w:val="0"/>
              <w:spacing w:line="400" w:lineRule="exact"/>
              <w:rPr>
                <w:rFonts w:hint="eastAsia" w:ascii="仿宋" w:hAnsi="仿宋" w:eastAsia="仿宋" w:cs="仿宋"/>
                <w:snapToGrid w:val="0"/>
                <w:color w:val="000000" w:themeColor="text1"/>
                <w:kern w:val="28"/>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snapToGrid w:val="0"/>
                <w:color w:val="000000" w:themeColor="text1"/>
                <w:kern w:val="28"/>
                <w:sz w:val="24"/>
                <w:highlight w:val="none"/>
                <w14:textFill>
                  <w14:solidFill>
                    <w14:schemeClr w14:val="tx1"/>
                  </w14:solidFill>
                </w14:textFill>
              </w:rPr>
              <w:t>无</w:t>
            </w:r>
            <w:r>
              <w:rPr>
                <w:rFonts w:hint="eastAsia" w:ascii="仿宋" w:hAnsi="仿宋" w:eastAsia="仿宋" w:cs="仿宋"/>
                <w:b/>
                <w:color w:val="000000" w:themeColor="text1"/>
                <w:kern w:val="0"/>
                <w:sz w:val="24"/>
                <w:highlight w:val="none"/>
                <w14:textFill>
                  <w14:solidFill>
                    <w14:schemeClr w14:val="tx1"/>
                  </w14:solidFill>
                </w14:textFill>
              </w:rPr>
              <w:t>。</w:t>
            </w:r>
          </w:p>
        </w:tc>
      </w:tr>
    </w:tbl>
    <w:p w14:paraId="717640D2">
      <w:pPr>
        <w:rPr>
          <w:rFonts w:hint="eastAsia" w:ascii="仿宋" w:hAnsi="仿宋" w:eastAsia="仿宋" w:cs="仿宋"/>
          <w:color w:val="000000" w:themeColor="text1"/>
          <w:highlight w:val="none"/>
          <w14:textFill>
            <w14:solidFill>
              <w14:schemeClr w14:val="tx1"/>
            </w14:solidFill>
          </w14:textFill>
        </w:rPr>
      </w:pPr>
    </w:p>
    <w:p w14:paraId="6C4317DA">
      <w:pPr>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br w:type="page"/>
      </w:r>
    </w:p>
    <w:p w14:paraId="21B7BEB5">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二、总则</w:t>
      </w:r>
    </w:p>
    <w:p w14:paraId="195EB9E3">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适用范围</w:t>
      </w:r>
    </w:p>
    <w:p w14:paraId="2494C793">
      <w:pPr>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本磋商文件适用于该项目的邀请、响应、开启响应文件、信用信息查询、资格性审查、评审、成交、合同、验收等行为（法律、法规另有规定的，从其规定）。</w:t>
      </w:r>
    </w:p>
    <w:p w14:paraId="0E595E33">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定义</w:t>
      </w:r>
    </w:p>
    <w:p w14:paraId="68D25FB9">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“采购人”系指磋商邀请公告中载明的本项目的采购人。</w:t>
      </w:r>
    </w:p>
    <w:p w14:paraId="4F51A9D7">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“采购代理机构”系指磋商邀请公告中载明的本项目的采购代理机构。</w:t>
      </w:r>
    </w:p>
    <w:p w14:paraId="2442C35F">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“供应商”系指响应磋商、参加本次竞争的法人、其他组织或自然人。</w:t>
      </w:r>
    </w:p>
    <w:p w14:paraId="24773C0A">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“负责人”系指法人企业的法定负责人，或其他组织为法律、行政法规规定代表单位行使职权的主要负责人，或自然人本人。</w:t>
      </w:r>
    </w:p>
    <w:p w14:paraId="174E160A">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“成交人”系指经评审确定的成交供应商。</w:t>
      </w:r>
    </w:p>
    <w:p w14:paraId="5F105EF2">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“响应文件”系指供应商提交的商务技术文件。供应商提交最后报价后，最后报价是供应商响应文件的有效组成部分。</w:t>
      </w:r>
    </w:p>
    <w:p w14:paraId="045D25EF">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“电子交易平台”是指本项目政府采购活动所依托的政府采购云平台（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snapToGrid/>
          <w:color w:val="000000" w:themeColor="text1"/>
          <w:kern w:val="2"/>
          <w:sz w:val="24"/>
          <w:szCs w:val="24"/>
          <w:highlight w:val="none"/>
          <w14:textFill>
            <w14:solidFill>
              <w14:schemeClr w14:val="tx1"/>
            </w14:solidFill>
          </w14:textFill>
        </w:rPr>
        <w:t>https://www.zcygov.cn/</w:t>
      </w:r>
      <w:r>
        <w:rPr>
          <w:rStyle w:val="68"/>
          <w:rFonts w:hint="eastAsia" w:ascii="仿宋" w:hAnsi="仿宋" w:eastAsia="仿宋" w:cs="仿宋"/>
          <w:snapToGrid/>
          <w:color w:val="000000" w:themeColor="text1"/>
          <w:kern w:val="2"/>
          <w:sz w:val="24"/>
          <w:szCs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w:t>
      </w:r>
    </w:p>
    <w:p w14:paraId="2AD33A35">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14:paraId="664DC5CE">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“书面形式”包括数据电文形式与纸质形式。数据电文形式与纸质形式的采购活动具有同等法律效力。</w:t>
      </w:r>
    </w:p>
    <w:p w14:paraId="64FB56E2">
      <w:pPr>
        <w:numPr>
          <w:ilvl w:val="1"/>
          <w:numId w:val="20"/>
        </w:numPr>
        <w:spacing w:line="360" w:lineRule="auto"/>
        <w:ind w:left="10" w:firstLine="387"/>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 系指实质性要求条款，“※”系指磋商过程中可能实质性变动的内容，“</w:t>
      </w:r>
      <w:sdt>
        <w:sdtPr>
          <w:rPr>
            <w:rFonts w:hint="eastAsia" w:ascii="仿宋" w:hAnsi="仿宋" w:eastAsia="仿宋" w:cs="仿宋"/>
            <w:b/>
            <w:bCs/>
            <w:color w:val="000000" w:themeColor="text1"/>
            <w:kern w:val="0"/>
            <w:sz w:val="24"/>
            <w:highlight w:val="none"/>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仿宋" w:hAnsi="仿宋" w:eastAsia="仿宋" w:cs="仿宋"/>
            <w:b/>
            <w:bCs/>
            <w:color w:val="000000" w:themeColor="text1"/>
            <w:kern w:val="0"/>
            <w:sz w:val="24"/>
            <w:highlight w:val="none"/>
            <w14:textFill>
              <w14:solidFill>
                <w14:schemeClr w14:val="tx1"/>
              </w14:solidFill>
            </w14:textFill>
          </w:rPr>
        </w:sdtEndPr>
        <w:sdtContent>
          <w:r>
            <w:rPr>
              <w:rFonts w:hint="eastAsia" w:ascii="Wingdings" w:hAnsi="Wingdings" w:eastAsia="仿宋" w:cs="仿宋"/>
              <w:b/>
              <w:bCs/>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b/>
          <w:bCs/>
          <w:color w:val="000000" w:themeColor="text1"/>
          <w:sz w:val="24"/>
          <w:highlight w:val="none"/>
          <w14:textFill>
            <w14:solidFill>
              <w14:schemeClr w14:val="tx1"/>
            </w14:solidFill>
          </w14:textFill>
        </w:rPr>
        <w:t>” 系指适用本项目的要求，“</w:t>
      </w:r>
      <w:sdt>
        <w:sdtPr>
          <w:rPr>
            <w:rFonts w:hint="eastAsia" w:ascii="仿宋" w:hAnsi="仿宋" w:eastAsia="仿宋" w:cs="仿宋"/>
            <w:b/>
            <w:bCs/>
            <w:color w:val="000000" w:themeColor="text1"/>
            <w:kern w:val="0"/>
            <w:sz w:val="24"/>
            <w:highlight w:val="none"/>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仿宋" w:hAnsi="仿宋" w:eastAsia="仿宋" w:cs="仿宋"/>
            <w:b/>
            <w:bCs/>
            <w:color w:val="000000" w:themeColor="text1"/>
            <w:kern w:val="0"/>
            <w:sz w:val="24"/>
            <w:highlight w:val="none"/>
            <w14:textFill>
              <w14:solidFill>
                <w14:schemeClr w14:val="tx1"/>
              </w14:solidFill>
            </w14:textFill>
          </w:rPr>
        </w:sdtEndPr>
        <w:sdtContent>
          <w:r>
            <w:rPr>
              <w:rFonts w:hint="eastAsia" w:ascii="仿宋" w:hAnsi="仿宋" w:eastAsia="仿宋" w:cs="仿宋"/>
              <w:b/>
              <w:bCs/>
              <w:color w:val="000000" w:themeColor="text1"/>
              <w:kern w:val="0"/>
              <w:sz w:val="24"/>
              <w:highlight w:val="none"/>
              <w14:textFill>
                <w14:solidFill>
                  <w14:schemeClr w14:val="tx1"/>
                </w14:solidFill>
              </w14:textFill>
            </w:rPr>
            <w:t>☐</w:t>
          </w:r>
        </w:sdtContent>
      </w:sdt>
      <w:r>
        <w:rPr>
          <w:rFonts w:hint="eastAsia" w:ascii="仿宋" w:hAnsi="仿宋" w:eastAsia="仿宋" w:cs="仿宋"/>
          <w:b/>
          <w:bCs/>
          <w:color w:val="000000" w:themeColor="text1"/>
          <w:sz w:val="24"/>
          <w:highlight w:val="none"/>
          <w14:textFill>
            <w14:solidFill>
              <w14:schemeClr w14:val="tx1"/>
            </w14:solidFill>
          </w14:textFill>
        </w:rPr>
        <w:t>” 系指不适用本项目的要求。</w:t>
      </w:r>
    </w:p>
    <w:p w14:paraId="67808D60">
      <w:pPr>
        <w:numPr>
          <w:ilvl w:val="0"/>
          <w:numId w:val="19"/>
        </w:numPr>
        <w:snapToGrid w:val="0"/>
        <w:spacing w:line="360" w:lineRule="auto"/>
        <w:jc w:val="left"/>
        <w:outlineLvl w:val="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响应有效期</w:t>
      </w:r>
    </w:p>
    <w:p w14:paraId="147C33A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▲3.1响应有效期为从提交响应文件的截止之日起90天。供应商的响应文件中承诺的响应有效期少于磋商文件中载明的磋商有效期的，响应无效。</w:t>
      </w:r>
    </w:p>
    <w:p w14:paraId="00CE432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3.2响应文件合格提交后，自响应截止日期起，在响应有效期内有效。</w:t>
      </w:r>
    </w:p>
    <w:p w14:paraId="56CF1FF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14:paraId="2B72209A">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响应费用</w:t>
      </w:r>
    </w:p>
    <w:p w14:paraId="701DF69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供应商需自行承担涉及响应的一切费用。</w:t>
      </w:r>
    </w:p>
    <w:p w14:paraId="610210E4">
      <w:pPr>
        <w:pStyle w:val="24"/>
        <w:ind w:firstLine="420"/>
        <w:rPr>
          <w:rFonts w:hint="eastAsia" w:ascii="仿宋" w:hAnsi="仿宋" w:eastAsia="仿宋" w:cs="仿宋"/>
          <w:color w:val="000000" w:themeColor="text1"/>
          <w:highlight w:val="none"/>
          <w14:textFill>
            <w14:solidFill>
              <w14:schemeClr w14:val="tx1"/>
            </w14:solidFill>
          </w14:textFill>
        </w:rPr>
      </w:pPr>
    </w:p>
    <w:p w14:paraId="0F3B5627">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三、需要落实的政府采购政策</w:t>
      </w:r>
    </w:p>
    <w:p w14:paraId="5CDCA8BD">
      <w:pPr>
        <w:pStyle w:val="393"/>
        <w:spacing w:before="0"/>
        <w:ind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1.是否允许采购进口产品要求</w:t>
      </w:r>
    </w:p>
    <w:p w14:paraId="035FA8ED">
      <w:pPr>
        <w:pStyle w:val="32"/>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000000" w:themeColor="text1"/>
          <w:kern w:val="0"/>
          <w:sz w:val="24"/>
          <w:highlight w:val="none"/>
          <w14:textFill>
            <w14:solidFill>
              <w14:schemeClr w14:val="tx1"/>
            </w14:solidFill>
          </w14:textFill>
        </w:rPr>
        <w:t>优先采购向我国企业转让技术、与我国企业签订消化吸收再创新方案的供应商的进口产品</w:t>
      </w:r>
      <w:r>
        <w:rPr>
          <w:rFonts w:hint="eastAsia" w:ascii="仿宋" w:hAnsi="仿宋" w:eastAsia="仿宋" w:cs="仿宋"/>
          <w:color w:val="000000" w:themeColor="text1"/>
          <w:sz w:val="24"/>
          <w:highlight w:val="none"/>
          <w14:textFill>
            <w14:solidFill>
              <w14:schemeClr w14:val="tx1"/>
            </w14:solidFill>
          </w14:textFill>
        </w:rPr>
        <w:t>。</w:t>
      </w:r>
    </w:p>
    <w:p w14:paraId="66CD993B">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2.支持绿色发展</w:t>
      </w:r>
    </w:p>
    <w:p w14:paraId="45612F8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14:paraId="6115AAE8">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▲采购人拟采购的产品属于政府强制采购的节能产品品目清单范围的，供应商相应的响应产品未获得国家确定的认证机构出具的、处于有效期之内的节能产品认证证书的，响应无效。</w:t>
      </w:r>
    </w:p>
    <w:p w14:paraId="5254EA5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2.2纳入政府采购管理的修缮、装修类项目采购建材的，鼓励采购单位将绿色建材性能、指标等作为实质性条件纳入采购文件和合同，具体性能指标要求参考相关绿色建材政府采购需求标准。</w:t>
      </w:r>
    </w:p>
    <w:p w14:paraId="112D5E2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41C6B37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 鼓励供应商在参加政府采购过程中开展绿色设计、选择绿色材料、打造绿色制造工艺、开展绿色运输、做好废弃产品回收处理，实现产品全周期的绿色环保。鼓励采购单位对其提高预付款比例、免收履约保证金。</w:t>
      </w:r>
    </w:p>
    <w:p w14:paraId="14B3A0F6">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3.支持中小企业发展。</w:t>
      </w:r>
    </w:p>
    <w:p w14:paraId="694DA29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7A67AEC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符合中小企业划分标准的个体工商户，在政府采购活动中视同中小企业。</w:t>
      </w:r>
    </w:p>
    <w:p w14:paraId="45F5BF1B">
      <w:pPr>
        <w:widowControl/>
        <w:spacing w:line="360" w:lineRule="auto"/>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3.2</w:t>
      </w:r>
      <w:r>
        <w:rPr>
          <w:rFonts w:hint="eastAsia" w:ascii="仿宋" w:hAnsi="仿宋" w:eastAsia="仿宋" w:cs="仿宋"/>
          <w:color w:val="000000" w:themeColor="text1"/>
          <w:kern w:val="0"/>
          <w:sz w:val="24"/>
          <w:highlight w:val="none"/>
          <w14:textFill>
            <w14:solidFill>
              <w14:schemeClr w14:val="tx1"/>
            </w14:solidFill>
          </w14:textFill>
        </w:rPr>
        <w:t>在政府采购活动中，服务类项目采购，服务由中小企业承接，即提供服务的人员为中小企业依照《中华人民共和国劳动合同法》订立劳动合同的从业人员，享受中小企业扶持政策。</w:t>
      </w:r>
    </w:p>
    <w:p w14:paraId="470325B2">
      <w:pPr>
        <w:widowControl/>
        <w:spacing w:line="360" w:lineRule="auto"/>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2AADDD5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3.3对于未预留份额专门面向中小企业的政府采购服务项目，以及预留份额政府采购服务项目中的非预留部分标项，对小型和微型企业的最后报价给予</w:t>
      </w:r>
      <w:r>
        <w:rPr>
          <w:rFonts w:hint="eastAsia" w:ascii="仿宋" w:hAnsi="仿宋" w:eastAsia="仿宋" w:cs="仿宋"/>
          <w:b/>
          <w:bCs/>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最后报价给予</w:t>
      </w:r>
      <w:r>
        <w:rPr>
          <w:rFonts w:hint="eastAsia" w:ascii="仿宋" w:hAnsi="仿宋" w:eastAsia="仿宋" w:cs="仿宋"/>
          <w:b/>
          <w:bCs/>
          <w:color w:val="000000" w:themeColor="text1"/>
          <w:sz w:val="24"/>
          <w:highlight w:val="none"/>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的扣除，用扣除后的价格参加评审。组成联合体或者接受分包的小微企业与联合体内其他企业、分包企业之间存在直接控股、管理关系的，不享受价格扣除优惠政策。</w:t>
      </w:r>
    </w:p>
    <w:p w14:paraId="0E8BE71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3.4符合《关于促进残疾人就业政府采购政策的通知》（财库〔2017〕141号）规定的条件并提供《残疾人福利性单位声明函》（附件3）的残疾人福利性单位视同小型、微型企业；</w:t>
      </w:r>
    </w:p>
    <w:p w14:paraId="6483A1E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3.5符合《关于政府采购支持监狱企业发展有关问题的通知》（财库[2014]68号）规定的监狱企业并提供由省级以上监狱管理局、戒毒管理局（含新疆生产建设兵团）出具的属于监狱企业证明文件的，视同为小型、微型企业。</w:t>
      </w:r>
    </w:p>
    <w:p w14:paraId="1EA63A8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3.6可享受中小企业扶持政策的供应商应按照磋商文件格式要求提供《中小企业声明函》，供应商提供的《中小企业声明函》与实际情况不符的，不享受中小企业扶持政策。声明内容不实的，属于提供虚假材料谋取中标、成交的，依法承担法律责任。</w:t>
      </w:r>
    </w:p>
    <w:p w14:paraId="7587696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3.7中小企业享受扶持政策获得政府采购合同的，小微企业不得将合同分包给大中型企业，中型企业不得将合同分包给大型企业。</w:t>
      </w:r>
    </w:p>
    <w:p w14:paraId="693F7F01">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w:t>
      </w:r>
      <w:r>
        <w:rPr>
          <w:rFonts w:hint="eastAsia" w:ascii="仿宋" w:hAnsi="仿宋" w:eastAsia="仿宋" w:cs="仿宋"/>
          <w:b/>
          <w:bCs/>
          <w:color w:val="000000" w:themeColor="text1"/>
          <w:sz w:val="24"/>
          <w:highlight w:val="none"/>
          <w14:textFill>
            <w14:solidFill>
              <w14:schemeClr w14:val="tx1"/>
            </w14:solidFill>
          </w14:textFill>
        </w:rPr>
        <w:t>支持创新发展</w:t>
      </w:r>
    </w:p>
    <w:p w14:paraId="3FF6FA3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 采购人优先采购被认定为首台套产品和“制造精品”的自主创新产品。</w:t>
      </w:r>
    </w:p>
    <w:p w14:paraId="391CD0A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52CB9ECD">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5.平等对待内外资企业和符合条件的破产重整企业</w:t>
      </w:r>
    </w:p>
    <w:p w14:paraId="61DE0F1B">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平等对待内外资企业和符合条件的破产重整企业，切实保障企业公平竞争，平等维护企业的合法利益。</w:t>
      </w:r>
    </w:p>
    <w:p w14:paraId="6FCD42D4">
      <w:pPr>
        <w:pStyle w:val="24"/>
        <w:ind w:firstLine="480"/>
        <w:rPr>
          <w:rFonts w:hint="eastAsia" w:ascii="仿宋" w:hAnsi="仿宋" w:eastAsia="仿宋" w:cs="仿宋"/>
          <w:color w:val="000000" w:themeColor="text1"/>
          <w:sz w:val="24"/>
          <w:highlight w:val="none"/>
          <w14:textFill>
            <w14:solidFill>
              <w14:schemeClr w14:val="tx1"/>
            </w14:solidFill>
          </w14:textFill>
        </w:rPr>
      </w:pPr>
    </w:p>
    <w:p w14:paraId="22077E5D">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四、询问、质疑与投诉</w:t>
      </w:r>
    </w:p>
    <w:p w14:paraId="28B36BA0">
      <w:pPr>
        <w:pStyle w:val="32"/>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1.在线询问、质疑、投诉</w:t>
      </w:r>
    </w:p>
    <w:p w14:paraId="50425335">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858F6DB">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2.供应商询问</w:t>
      </w:r>
    </w:p>
    <w:p w14:paraId="6D675821">
      <w:pPr>
        <w:autoSpaceDE w:val="0"/>
        <w:autoSpaceDN w:val="0"/>
        <w:spacing w:line="360" w:lineRule="auto"/>
        <w:ind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4E44F9B0">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3.供应商质疑</w:t>
      </w:r>
    </w:p>
    <w:p w14:paraId="5DE90089">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w:t>
      </w:r>
      <w:r>
        <w:rPr>
          <w:rFonts w:hint="eastAsia" w:ascii="仿宋" w:hAnsi="仿宋" w:eastAsia="仿宋" w:cs="仿宋"/>
          <w:b/>
          <w:color w:val="000000" w:themeColor="text1"/>
          <w:sz w:val="24"/>
          <w:highlight w:val="none"/>
          <w14:textFill>
            <w14:solidFill>
              <w14:schemeClr w14:val="tx1"/>
            </w14:solidFill>
          </w14:textFill>
        </w:rPr>
        <w:t>.1质疑提出时效</w:t>
      </w:r>
    </w:p>
    <w:p w14:paraId="7EA49C9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3.1.1提出质疑的供应商应当是参与所质疑项目采购活动的供应商。潜在供应商已依法获取其可质疑的采购文件的，可以对该文件提出质疑。</w:t>
      </w:r>
    </w:p>
    <w:p w14:paraId="225BF2DF">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6740B70E">
      <w:pPr>
        <w:pStyle w:val="15"/>
        <w:spacing w:line="360" w:lineRule="auto"/>
        <w:ind w:firstLine="434" w:firstLineChars="181"/>
        <w:rPr>
          <w:rFonts w:hint="eastAsia" w:ascii="仿宋" w:hAnsi="仿宋" w:eastAsia="仿宋" w:cs="仿宋"/>
          <w:snapToGrid/>
          <w:color w:val="000000" w:themeColor="text1"/>
          <w:kern w:val="2"/>
          <w:sz w:val="24"/>
          <w:highlight w:val="none"/>
          <w14:textFill>
            <w14:solidFill>
              <w14:schemeClr w14:val="tx1"/>
            </w14:solidFill>
          </w14:textFill>
        </w:rPr>
      </w:pPr>
      <w:r>
        <w:rPr>
          <w:rFonts w:hint="eastAsia" w:ascii="仿宋" w:hAnsi="仿宋" w:eastAsia="仿宋" w:cs="仿宋"/>
          <w:snapToGrid/>
          <w:color w:val="000000" w:themeColor="text1"/>
          <w:kern w:val="2"/>
          <w:sz w:val="24"/>
          <w:highlight w:val="none"/>
          <w14:textFill>
            <w14:solidFill>
              <w14:schemeClr w14:val="tx1"/>
            </w14:solidFill>
          </w14:textFill>
        </w:rPr>
        <w:t>3.1.2.1对采购文件提出质疑的，质疑期限为供应商获得采购文件之日或者采购文件公告期限届满之日起计算，采购文件在获取截止之日后获得的，应当自采购文件公告期限届满之日起计算。</w:t>
      </w:r>
    </w:p>
    <w:p w14:paraId="650616EE">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3.1.2.2对采购过程提出质疑的，质疑期限为各采购程序环节结束之日起计算。</w:t>
      </w:r>
    </w:p>
    <w:p w14:paraId="2B04FFF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3.1.2.3对采购结果提出质疑的，质疑期限自采购结果公告期限届满之日起计算。</w:t>
      </w:r>
    </w:p>
    <w:p w14:paraId="1AC738C6">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3.1.2.4对同一采购程序环节的质疑，供应商须一次性提出。</w:t>
      </w:r>
    </w:p>
    <w:p w14:paraId="3DAFD683">
      <w:pPr>
        <w:pStyle w:val="32"/>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3.2质疑答复</w:t>
      </w:r>
    </w:p>
    <w:p w14:paraId="2CFB0DC2">
      <w:pPr>
        <w:widowControl/>
        <w:spacing w:line="360" w:lineRule="auto"/>
        <w:ind w:firstLine="480" w:firstLineChars="2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3.2.1采购人或者采购代理机构应当在收到供应商的书面质疑后七个工作日内作出答复，并以书面形式通知质疑供应商和其他与质疑处理结果有利害关系的政府采购当事人，但答复的内容不得涉及商业秘密。</w:t>
      </w:r>
    </w:p>
    <w:p w14:paraId="5FABC2F0">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采购人或者采购代理机构在质疑回复后5个工作日内，在浙江政府采购网的“其他公告”栏目公开质疑答复，答复内容应当完整。质疑函作为附件上传。</w:t>
      </w:r>
    </w:p>
    <w:p w14:paraId="6872916B">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3.2.3询问或者质疑事项可能影响采购结果的，采购人应当暂停签订合同，已经签订合同的，应当中止履行合同。</w:t>
      </w:r>
    </w:p>
    <w:p w14:paraId="39B25828">
      <w:pPr>
        <w:pStyle w:val="32"/>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3.3质疑函</w:t>
      </w:r>
    </w:p>
    <w:p w14:paraId="15E1FDFB">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3.3.1供应商提出质疑应当提交质疑函和必要的证明材料。质疑函应当包括下列内容：</w:t>
      </w:r>
    </w:p>
    <w:p w14:paraId="21AD4011">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供应商的姓名或者名称、地址、邮编、联系人及联系电话；</w:t>
      </w:r>
    </w:p>
    <w:p w14:paraId="02CF2F1E">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质疑项目的名称、编号；</w:t>
      </w:r>
    </w:p>
    <w:p w14:paraId="7B9DCEDA">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具体、明确的质疑事项和与质疑事项相关的请求；</w:t>
      </w:r>
    </w:p>
    <w:p w14:paraId="44C3B354">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事实依据；</w:t>
      </w:r>
    </w:p>
    <w:p w14:paraId="14F71F70">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必要的法律依据；</w:t>
      </w:r>
    </w:p>
    <w:p w14:paraId="26943B8A">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提出质疑的日期。</w:t>
      </w:r>
    </w:p>
    <w:p w14:paraId="7F3D0AE3">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3A62756A">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质疑函范本及制作说明详见附件1。</w:t>
      </w:r>
    </w:p>
    <w:p w14:paraId="0F7D03DF">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4.供应商投诉</w:t>
      </w:r>
    </w:p>
    <w:p w14:paraId="4593F957">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4.1质疑供应商对采购人、采购代理机构的答复不满意或者采购人、采购代理机构未在规定的时间内作出答复的，可以在答复期满后十五个工作日内向同级政府采购监督管理部门提出投诉。</w:t>
      </w:r>
    </w:p>
    <w:p w14:paraId="4A1DCC0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4.2供应商投诉的事项不得超出已质疑事项的范围，基于质疑答复内容提出的投诉事项除外。</w:t>
      </w:r>
    </w:p>
    <w:p w14:paraId="4711E72E">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4.3供应商投诉应当有明确的请求和必要的证明材料。</w:t>
      </w:r>
    </w:p>
    <w:p w14:paraId="05F12A55">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4.4以联合体形式参加政府采购活动的，其投诉应当由组成联合体的所有供应商共同提出。</w:t>
      </w:r>
    </w:p>
    <w:p w14:paraId="1A94FAC5">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4.5浙江省本级、杭州市本级、拱墅区、富阳区政府采购项目投诉材料可寄送浙江省政府采购行政裁决服务中心（杭州），地址：杭州市上城区清泰街549号城建综合大楼11楼，收件人：朱女士/王女士，电话：0571-87227671,0571-87800218。</w:t>
      </w:r>
    </w:p>
    <w:p w14:paraId="566BD823">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投诉书范本及制作说明详见附件2。</w:t>
      </w:r>
    </w:p>
    <w:p w14:paraId="7DFE75BF">
      <w:pPr>
        <w:pStyle w:val="616"/>
        <w:shd w:val="clear" w:color="auto" w:fill="FFFFFF"/>
        <w:adjustRightInd w:val="0"/>
        <w:snapToGrid w:val="0"/>
        <w:spacing w:before="0" w:beforeAutospacing="0" w:after="0" w:afterAutospacing="0" w:line="360" w:lineRule="auto"/>
        <w:ind w:firstLine="480" w:firstLineChars="200"/>
        <w:contextualSpacing/>
        <w:rPr>
          <w:rFonts w:hint="eastAsia" w:ascii="仿宋" w:hAnsi="仿宋" w:eastAsia="仿宋" w:cs="仿宋"/>
          <w:color w:val="000000" w:themeColor="text1"/>
          <w:highlight w:val="none"/>
          <w14:textFill>
            <w14:solidFill>
              <w14:schemeClr w14:val="tx1"/>
            </w14:solidFill>
          </w14:textFill>
        </w:rPr>
      </w:pPr>
    </w:p>
    <w:p w14:paraId="3E92EEA6">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五、磋商文件的构成、修改、解释</w:t>
      </w:r>
    </w:p>
    <w:p w14:paraId="6FFE4314">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1.磋商文件的构成</w:t>
      </w:r>
    </w:p>
    <w:p w14:paraId="0BC9218E">
      <w:pPr>
        <w:pStyle w:val="32"/>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1.1磋商文件包括下列文件及附件</w:t>
      </w:r>
    </w:p>
    <w:p w14:paraId="135113A8">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供应商邀请</w:t>
      </w:r>
    </w:p>
    <w:p w14:paraId="6E71E079">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竞争性磋商流程</w:t>
      </w:r>
    </w:p>
    <w:p w14:paraId="0AAE1480">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供应商须知</w:t>
      </w:r>
    </w:p>
    <w:p w14:paraId="7A7D5052">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采购需求</w:t>
      </w:r>
    </w:p>
    <w:p w14:paraId="1F9E2E6F">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评审方法及评审标准</w:t>
      </w:r>
    </w:p>
    <w:p w14:paraId="55968D0C">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拟签订的合同文本</w:t>
      </w:r>
    </w:p>
    <w:p w14:paraId="3419E438">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应提交的有关格式范例</w:t>
      </w:r>
    </w:p>
    <w:p w14:paraId="7A0696C9">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最后报价格式</w:t>
      </w:r>
    </w:p>
    <w:p w14:paraId="3A702F9F">
      <w:pPr>
        <w:pStyle w:val="32"/>
        <w:numPr>
          <w:ilvl w:val="255"/>
          <w:numId w:val="0"/>
        </w:numPr>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1.2与本项目有关的澄清或者修改的内容为磋商文件的组成部分。</w:t>
      </w:r>
    </w:p>
    <w:p w14:paraId="3E5C2109">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2.磋商文件的澄清、修改</w:t>
      </w:r>
    </w:p>
    <w:p w14:paraId="41B17A7E">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2.1已获取磋商文件的潜在供应商，若有问题需要澄清，应于提交首次响应文件截止时间前，以书面形式向采购代理机构提出。</w:t>
      </w:r>
    </w:p>
    <w:p w14:paraId="7047CEAB">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1F35B3CF">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14:paraId="17FE6508">
      <w:pPr>
        <w:pStyle w:val="393"/>
        <w:snapToGrid w:val="0"/>
        <w:spacing w:before="0"/>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w:t>
      </w:r>
      <w:r>
        <w:rPr>
          <w:rFonts w:hint="eastAsia" w:ascii="仿宋" w:hAnsi="仿宋" w:eastAsia="仿宋" w:cs="仿宋"/>
          <w:b/>
          <w:color w:val="000000" w:themeColor="text1"/>
          <w:szCs w:val="21"/>
          <w:highlight w:val="none"/>
          <w14:textFill>
            <w14:solidFill>
              <w14:schemeClr w14:val="tx1"/>
            </w14:solidFill>
          </w14:textFill>
        </w:rPr>
        <w:t>响应文件未按磋商文件的澄清、修改的内容编制，又不符合实质性要求的，响应无效。</w:t>
      </w:r>
    </w:p>
    <w:p w14:paraId="4C3D5947">
      <w:pPr>
        <w:pStyle w:val="22"/>
        <w:rPr>
          <w:rFonts w:hint="eastAsia" w:ascii="仿宋" w:hAnsi="仿宋" w:eastAsia="仿宋" w:cs="仿宋"/>
          <w:color w:val="000000" w:themeColor="text1"/>
          <w:sz w:val="18"/>
          <w:szCs w:val="18"/>
          <w:highlight w:val="none"/>
          <w:lang w:val="en-US"/>
          <w14:textFill>
            <w14:solidFill>
              <w14:schemeClr w14:val="tx1"/>
            </w14:solidFill>
          </w14:textFill>
        </w:rPr>
      </w:pPr>
      <w:r>
        <w:rPr>
          <w:rFonts w:hint="eastAsia" w:ascii="仿宋" w:hAnsi="仿宋" w:eastAsia="仿宋" w:cs="仿宋"/>
          <w:color w:val="000000" w:themeColor="text1"/>
          <w:szCs w:val="24"/>
          <w:highlight w:val="none"/>
          <w:lang w:val="en-US"/>
          <w14:textFill>
            <w14:solidFill>
              <w14:schemeClr w14:val="tx1"/>
            </w14:solidFill>
          </w14:textFill>
        </w:rPr>
        <w:t xml:space="preserve">    </w:t>
      </w:r>
    </w:p>
    <w:p w14:paraId="1A7A6EC6">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六、响应文件的编制</w:t>
      </w:r>
    </w:p>
    <w:p w14:paraId="5E615F1A">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1.响应文件的语言</w:t>
      </w:r>
    </w:p>
    <w:p w14:paraId="19A38478">
      <w:pPr>
        <w:pStyle w:val="32"/>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响应文件及供应商与采购有关的来往通知、函件和文件均应使用中文。</w:t>
      </w:r>
    </w:p>
    <w:p w14:paraId="10E5EAF1">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2.响应文件的组成</w:t>
      </w:r>
    </w:p>
    <w:p w14:paraId="28374CBA">
      <w:pPr>
        <w:pStyle w:val="32"/>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响应文件应当包括以下主要内容：</w:t>
      </w:r>
    </w:p>
    <w:p w14:paraId="15B2CFFB">
      <w:pPr>
        <w:numPr>
          <w:ilvl w:val="1"/>
          <w:numId w:val="23"/>
        </w:numPr>
        <w:snapToGrid w:val="0"/>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资格文件：</w:t>
      </w:r>
    </w:p>
    <w:p w14:paraId="48137AEB">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符合参加政府采购活动应当具备的一般条件的承诺函；</w:t>
      </w:r>
    </w:p>
    <w:p w14:paraId="78ADA084">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联合协议（如果有）；</w:t>
      </w:r>
    </w:p>
    <w:p w14:paraId="2E37902B">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落实政府采购政策需满足的资格要求；</w:t>
      </w:r>
    </w:p>
    <w:p w14:paraId="22026007">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本项目的特定资格要求（如果有）。</w:t>
      </w:r>
    </w:p>
    <w:p w14:paraId="68D52976">
      <w:pPr>
        <w:numPr>
          <w:ilvl w:val="1"/>
          <w:numId w:val="23"/>
        </w:numPr>
        <w:snapToGrid w:val="0"/>
        <w:spacing w:line="360" w:lineRule="auto"/>
        <w:rPr>
          <w:rFonts w:hint="eastAsia" w:ascii="仿宋" w:hAnsi="仿宋" w:eastAsia="仿宋" w:cs="仿宋"/>
          <w:b/>
          <w:color w:val="000000" w:themeColor="text1"/>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商务技术</w:t>
      </w:r>
      <w:r>
        <w:rPr>
          <w:rFonts w:hint="eastAsia" w:ascii="仿宋" w:hAnsi="仿宋" w:eastAsia="仿宋" w:cs="仿宋"/>
          <w:b/>
          <w:color w:val="000000" w:themeColor="text1"/>
          <w:sz w:val="24"/>
          <w:highlight w:val="none"/>
          <w:lang w:val="zh-CN"/>
          <w14:textFill>
            <w14:solidFill>
              <w14:schemeClr w14:val="tx1"/>
            </w14:solidFill>
          </w14:textFill>
        </w:rPr>
        <w:t>文件：</w:t>
      </w:r>
    </w:p>
    <w:p w14:paraId="37C7E97A">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w:t>
      </w:r>
      <w:r>
        <w:rPr>
          <w:rFonts w:hint="eastAsia" w:ascii="仿宋" w:hAnsi="仿宋" w:eastAsia="仿宋" w:cs="仿宋"/>
          <w:color w:val="000000" w:themeColor="text1"/>
          <w:sz w:val="24"/>
          <w:highlight w:val="none"/>
          <w:lang w:val="zh-CN"/>
          <w14:textFill>
            <w14:solidFill>
              <w14:schemeClr w14:val="tx1"/>
            </w14:solidFill>
          </w14:textFill>
        </w:rPr>
        <w:t xml:space="preserve"> </w:t>
      </w:r>
    </w:p>
    <w:p w14:paraId="057011C2">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授权委托书或法定代表人（单位负责人、自然人本人）身份证明；</w:t>
      </w:r>
    </w:p>
    <w:p w14:paraId="3868BE18">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分包意向协议；</w:t>
      </w:r>
      <w:r>
        <w:rPr>
          <w:rFonts w:hint="eastAsia" w:ascii="仿宋" w:hAnsi="仿宋" w:eastAsia="仿宋" w:cs="仿宋"/>
          <w:bCs/>
          <w:color w:val="000000" w:themeColor="text1"/>
          <w:sz w:val="24"/>
          <w:highlight w:val="none"/>
          <w14:textFill>
            <w14:solidFill>
              <w14:schemeClr w14:val="tx1"/>
            </w14:solidFill>
          </w14:textFill>
        </w:rPr>
        <w:t>（如果有）</w:t>
      </w:r>
    </w:p>
    <w:p w14:paraId="1E6ACE4A">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符合性审查资料；</w:t>
      </w:r>
    </w:p>
    <w:p w14:paraId="355A5E2C">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评标标准相应的商务技术资料；</w:t>
      </w:r>
    </w:p>
    <w:p w14:paraId="7FDD8A6D">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商务技术偏离表；</w:t>
      </w:r>
    </w:p>
    <w:p w14:paraId="3F46E26F">
      <w:pPr>
        <w:numPr>
          <w:ilvl w:val="0"/>
          <w:numId w:val="25"/>
        </w:numPr>
        <w:snapToGrid w:val="0"/>
        <w:spacing w:line="360" w:lineRule="auto"/>
        <w:ind w:firstLine="215"/>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政府采购供应商廉洁自律承诺书。</w:t>
      </w:r>
    </w:p>
    <w:p w14:paraId="32A922F9">
      <w:pPr>
        <w:numPr>
          <w:ilvl w:val="1"/>
          <w:numId w:val="23"/>
        </w:numPr>
        <w:snapToGrid w:val="0"/>
        <w:spacing w:line="360" w:lineRule="auto"/>
        <w:rPr>
          <w:rFonts w:hint="eastAsia" w:ascii="仿宋" w:hAnsi="仿宋" w:eastAsia="仿宋" w:cs="仿宋"/>
          <w:b/>
          <w:color w:val="000000" w:themeColor="text1"/>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lang w:val="zh-CN"/>
          <w14:textFill>
            <w14:solidFill>
              <w14:schemeClr w14:val="tx1"/>
            </w14:solidFill>
          </w14:textFill>
        </w:rPr>
        <w:t xml:space="preserve">报价文件： </w:t>
      </w:r>
    </w:p>
    <w:p w14:paraId="6BFBB832">
      <w:pPr>
        <w:numPr>
          <w:ilvl w:val="0"/>
          <w:numId w:val="26"/>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初始报价一览表；</w:t>
      </w:r>
    </w:p>
    <w:p w14:paraId="577DBB5E">
      <w:pPr>
        <w:spacing w:line="360" w:lineRule="auto"/>
        <w:ind w:firstLine="42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响应文件含有采购人不能接受的附加条件的，磋商无效；</w:t>
      </w:r>
    </w:p>
    <w:p w14:paraId="33B17909">
      <w:pPr>
        <w:spacing w:line="360" w:lineRule="auto"/>
        <w:ind w:firstLine="42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供应商提供虚假材料响应的，磋商无效。</w:t>
      </w:r>
    </w:p>
    <w:p w14:paraId="510606AE">
      <w:pPr>
        <w:pStyle w:val="22"/>
        <w:rPr>
          <w:rFonts w:hint="eastAsia" w:ascii="仿宋" w:hAnsi="仿宋" w:eastAsia="仿宋" w:cs="仿宋"/>
          <w:color w:val="000000" w:themeColor="text1"/>
          <w:highlight w:val="none"/>
          <w14:textFill>
            <w14:solidFill>
              <w14:schemeClr w14:val="tx1"/>
            </w14:solidFill>
          </w14:textFill>
        </w:rPr>
      </w:pPr>
    </w:p>
    <w:p w14:paraId="0C58C412">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3.响应文件的编制和签署</w:t>
      </w:r>
    </w:p>
    <w:p w14:paraId="338F802E">
      <w:pPr>
        <w:spacing w:line="360" w:lineRule="auto"/>
        <w:ind w:firstLine="420" w:firstLineChars="17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3.1</w:t>
      </w:r>
      <w:r>
        <w:rPr>
          <w:rFonts w:hint="eastAsia" w:ascii="仿宋" w:hAnsi="仿宋" w:eastAsia="仿宋" w:cs="仿宋"/>
          <w:color w:val="000000" w:themeColor="text1"/>
          <w:kern w:val="0"/>
          <w:sz w:val="24"/>
          <w:highlight w:val="none"/>
          <w:lang w:val="zh-CN"/>
          <w14:textFill>
            <w14:solidFill>
              <w14:schemeClr w14:val="tx1"/>
            </w14:solidFill>
          </w14:textFill>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14:paraId="076CCA8B">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3.2</w:t>
      </w:r>
      <w:r>
        <w:rPr>
          <w:rFonts w:hint="eastAsia" w:ascii="仿宋" w:hAnsi="仿宋" w:eastAsia="仿宋" w:cs="仿宋"/>
          <w:color w:val="000000" w:themeColor="text1"/>
          <w:kern w:val="0"/>
          <w:sz w:val="24"/>
          <w:highlight w:val="none"/>
          <w:lang w:val="zh-CN"/>
          <w14:textFill>
            <w14:solidFill>
              <w14:schemeClr w14:val="tx1"/>
            </w14:solidFill>
          </w14:textFill>
        </w:rPr>
        <w:t>供应商进行电子交易应安装客户端软件—“政采云电子交易客户端”，并按照磋商文件和电子交易平台的要求编制并加密响应文件。供应商未按规定加密的响应文件，电子交易平台将拒收并提示。</w:t>
      </w:r>
    </w:p>
    <w:p w14:paraId="5287B62E">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3.3</w:t>
      </w:r>
      <w:r>
        <w:rPr>
          <w:rFonts w:hint="eastAsia" w:ascii="仿宋" w:hAnsi="仿宋" w:eastAsia="仿宋" w:cs="仿宋"/>
          <w:color w:val="000000" w:themeColor="text1"/>
          <w:kern w:val="0"/>
          <w:sz w:val="24"/>
          <w:highlight w:val="none"/>
          <w:lang w:val="zh-CN"/>
          <w14:textFill>
            <w14:solidFill>
              <w14:schemeClr w14:val="tx1"/>
            </w14:solidFill>
          </w14:textFill>
        </w:rPr>
        <w:t>使用“政采云电子交易客户端”需要提前申领CA数字证书，申领流程请自行前往“浙江政府采购网-下载专区-电子交易客户端-CA驱动和申领流程”进行查阅。</w:t>
      </w:r>
    </w:p>
    <w:p w14:paraId="516ECC43">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3.4响应文件按照磋商文件第七部分格式要求进行签署、盖章。▲供应商的响应文件未按照磋商文件要求签署、盖章的，其响应无效。</w:t>
      </w:r>
    </w:p>
    <w:p w14:paraId="43C4D089">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3.5为确保网上操作合法、有效和安全，供应商应当在响应截止时间前完成在“政府采购云平台”的身份认证，确保在电子交易过程中能够对相关数据电文进行加密和使用电子签名。</w:t>
      </w:r>
    </w:p>
    <w:p w14:paraId="177FEECE">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3.6磋商文件对响应文件签署、盖章的要求适用于电子签名。</w:t>
      </w:r>
    </w:p>
    <w:p w14:paraId="3DCC87FE">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p>
    <w:p w14:paraId="606052C9">
      <w:pPr>
        <w:adjustRightInd/>
        <w:spacing w:line="360" w:lineRule="auto"/>
        <w:jc w:val="center"/>
        <w:outlineLvl w:val="0"/>
        <w:rPr>
          <w:rFonts w:hint="eastAsia" w:ascii="仿宋" w:hAnsi="仿宋" w:eastAsia="仿宋" w:cs="仿宋"/>
          <w:b/>
          <w:color w:val="000000" w:themeColor="text1"/>
          <w:sz w:val="32"/>
          <w:szCs w:val="20"/>
          <w:highlight w:val="none"/>
          <w:lang w:val="zh-CN"/>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七、响应文件的提交和备份</w:t>
      </w:r>
    </w:p>
    <w:p w14:paraId="48E5C474">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1.响应文件的提交、补充、修改、撤回</w:t>
      </w:r>
    </w:p>
    <w:p w14:paraId="359A688A">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14:paraId="755D54FF">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 在响应截止时间以后，不能补充、修改响应文件。</w:t>
      </w:r>
    </w:p>
    <w:p w14:paraId="05A4A95F">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 在提交“最后报价”后，供应商不能退出磋商。</w:t>
      </w:r>
    </w:p>
    <w:p w14:paraId="44A2DFCF">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1.4 电子交易平台收到响应文件，将妥善保存并即时向供应商发出确认回执通知。在响应截止时间前，除供应商补充、修改或者撤回响应文件外，任何单位和个人不得解密或提取响应文件。</w:t>
      </w:r>
    </w:p>
    <w:p w14:paraId="69B0325F">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1.5 采购代理机构可以视情况延长提交响应文件的截止时间。在上述情况下，采购代理机构与供应商以前在响应截止期方面的全部权利、责任和义务，将适用于延长至新的响应截止期</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42C321DF">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3C9BE581">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2.备份响应文件</w:t>
      </w:r>
    </w:p>
    <w:p w14:paraId="5B9CD699">
      <w:pPr>
        <w:pStyle w:val="32"/>
        <w:spacing w:line="360" w:lineRule="auto"/>
        <w:ind w:left="17" w:firstLine="379"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2.1供应商在电子交易平台传输提交响应文件后，还可以在响应截止时间前直接提交或者以邮政快递方式递交备份响应文件1份，</w:t>
      </w:r>
      <w:r>
        <w:rPr>
          <w:rFonts w:hint="eastAsia" w:ascii="仿宋" w:hAnsi="仿宋" w:eastAsia="仿宋" w:cs="仿宋"/>
          <w:b/>
          <w:bCs/>
          <w:color w:val="000000" w:themeColor="text1"/>
          <w:sz w:val="24"/>
          <w:szCs w:val="24"/>
          <w:highlight w:val="none"/>
          <w14:textFill>
            <w14:solidFill>
              <w14:schemeClr w14:val="tx1"/>
            </w14:solidFill>
          </w14:textFill>
        </w:rPr>
        <w:t>但采购人、采购代理机构不强制或变相强制供应商提交备份响应文件。</w:t>
      </w:r>
    </w:p>
    <w:p w14:paraId="073B979A">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14:paraId="036D512C">
      <w:pPr>
        <w:pStyle w:val="32"/>
        <w:spacing w:line="360" w:lineRule="auto"/>
        <w:ind w:left="17" w:firstLine="381"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不符合上述制作、</w:t>
      </w:r>
      <w:r>
        <w:rPr>
          <w:rFonts w:hint="eastAsia" w:ascii="仿宋" w:hAnsi="仿宋" w:eastAsia="仿宋" w:cs="仿宋"/>
          <w:b/>
          <w:bCs/>
          <w:color w:val="000000" w:themeColor="text1"/>
          <w:sz w:val="24"/>
          <w:szCs w:val="24"/>
          <w:highlight w:val="none"/>
          <w14:textFill>
            <w14:solidFill>
              <w14:schemeClr w14:val="tx1"/>
            </w14:solidFill>
          </w14:textFill>
        </w:rPr>
        <w:t>存储、密封规定的备份响应文件将被视为无效或者被拒绝接收。</w:t>
      </w:r>
    </w:p>
    <w:p w14:paraId="60A1B8A9">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2.3直接提交备份响应文件的，供应商应于响应截止时间前在磋商公告中载明的开启响应文件的地点将备份响应文件提交给采购代理机构，采购代理机构将拒绝接受逾期送达的备份响应文件。</w:t>
      </w:r>
    </w:p>
    <w:p w14:paraId="1B2B43DF">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14:paraId="60395525">
      <w:pPr>
        <w:pStyle w:val="32"/>
        <w:spacing w:line="360" w:lineRule="auto"/>
        <w:ind w:left="17" w:firstLine="381"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2.5▲供应商仅提交备份响应文件，未在电子交易平台传输提交响应文件的，响应无效。</w:t>
      </w:r>
    </w:p>
    <w:p w14:paraId="241F984F">
      <w:pPr>
        <w:pStyle w:val="32"/>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p>
    <w:p w14:paraId="21D1DC1C">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八、</w:t>
      </w:r>
      <w:r>
        <w:rPr>
          <w:rFonts w:hint="eastAsia" w:ascii="仿宋" w:hAnsi="仿宋" w:eastAsia="仿宋" w:cs="仿宋"/>
          <w:b/>
          <w:color w:val="000000" w:themeColor="text1"/>
          <w:sz w:val="32"/>
          <w:szCs w:val="32"/>
          <w:highlight w:val="none"/>
          <w14:textFill>
            <w14:solidFill>
              <w14:schemeClr w14:val="tx1"/>
            </w14:solidFill>
          </w14:textFill>
        </w:rPr>
        <w:t>开启响应文件与信用信息查询</w:t>
      </w:r>
    </w:p>
    <w:p w14:paraId="61ADCA27">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 开启响应文件</w:t>
      </w:r>
    </w:p>
    <w:p w14:paraId="5D0E62FA">
      <w:pPr>
        <w:pStyle w:val="32"/>
        <w:spacing w:line="360" w:lineRule="auto"/>
        <w:ind w:firstLine="360" w:firstLineChars="1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 采购代理机构按照磋商文件规定的时间通过电子交易平台组织响应文件开启，所有供应商均应当准时在线参加。</w:t>
      </w:r>
      <w:r>
        <w:rPr>
          <w:rFonts w:hint="eastAsia" w:ascii="仿宋" w:hAnsi="仿宋" w:eastAsia="仿宋" w:cs="仿宋"/>
          <w:b/>
          <w:color w:val="000000" w:themeColor="text1"/>
          <w:sz w:val="24"/>
          <w:szCs w:val="24"/>
          <w:highlight w:val="none"/>
          <w14:textFill>
            <w14:solidFill>
              <w14:schemeClr w14:val="tx1"/>
            </w14:solidFill>
          </w14:textFill>
        </w:rPr>
        <w:t>供应商数量不符合规定的，不得开启响应文件。</w:t>
      </w:r>
    </w:p>
    <w:p w14:paraId="0E2F64B6">
      <w:pPr>
        <w:pStyle w:val="32"/>
        <w:spacing w:line="360" w:lineRule="auto"/>
        <w:ind w:firstLine="360" w:firstLineChars="1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1.2开启响应文件时，电子交易平台按开启响应文件时间自动提取所有响应文件。采购代理机构依托电子交易平台发起开始解密指令，供应商按照平台提示和磋商文件的规定在半小时内完成在线解密。</w:t>
      </w:r>
    </w:p>
    <w:p w14:paraId="1B678D71">
      <w:pPr>
        <w:pStyle w:val="32"/>
        <w:spacing w:line="360" w:lineRule="auto"/>
        <w:ind w:firstLine="361" w:firstLineChars="15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1.3响应文件未在规定时间内成功解密的供应商，如提交了备份响应文件的，以备份响应文件作为依据，否则视为响应文件撤回。响应文件解密成功的供应商，其备份响应文件自动失效。</w:t>
      </w:r>
    </w:p>
    <w:p w14:paraId="091D5DDC">
      <w:pPr>
        <w:pStyle w:val="393"/>
        <w:spacing w:before="0"/>
        <w:ind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2.信用信息查询</w:t>
      </w:r>
    </w:p>
    <w:p w14:paraId="225B70E9">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2.1信用信息查询渠道及截止时间：采购代理机构将通过“信用中国”网站(</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"http://www.creditchina.gov.cn"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snapToGrid/>
          <w:color w:val="000000" w:themeColor="text1"/>
          <w:sz w:val="24"/>
          <w:szCs w:val="24"/>
          <w:highlight w:val="none"/>
          <w14:textFill>
            <w14:solidFill>
              <w14:schemeClr w14:val="tx1"/>
            </w14:solidFill>
          </w14:textFill>
        </w:rPr>
        <w:t>www.creditchina.gov.cn</w:t>
      </w:r>
      <w:r>
        <w:rPr>
          <w:rStyle w:val="68"/>
          <w:rFonts w:hint="eastAsia" w:ascii="仿宋" w:hAnsi="仿宋" w:eastAsia="仿宋" w:cs="仿宋"/>
          <w:snapToGrid/>
          <w:color w:val="000000" w:themeColor="text1"/>
          <w:sz w:val="24"/>
          <w:szCs w:val="24"/>
          <w:highlight w:val="none"/>
          <w14:textFill>
            <w14:solidFill>
              <w14:schemeClr w14:val="tx1"/>
            </w14:solidFill>
          </w14:textFill>
        </w:rPr>
        <w:fldChar w:fldCharType="end"/>
      </w:r>
      <w:r>
        <w:rPr>
          <w:rFonts w:hint="eastAsia" w:ascii="仿宋" w:hAnsi="仿宋" w:eastAsia="仿宋" w:cs="仿宋"/>
          <w:color w:val="000000" w:themeColor="text1"/>
          <w:kern w:val="0"/>
          <w:szCs w:val="24"/>
          <w:highlight w:val="none"/>
          <w14:textFill>
            <w14:solidFill>
              <w14:schemeClr w14:val="tx1"/>
            </w14:solidFill>
          </w14:textFill>
        </w:rPr>
        <w:t>)、中国政府采购网(www.ccgp.gov.cn)渠道查询供应商响应截止时间前的信用记录。</w:t>
      </w:r>
    </w:p>
    <w:p w14:paraId="397BBF73">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2.2信用信息查询记录和证据留存的具体方式：现场查询的供应商的信用记录、查询结果经确认后存档。</w:t>
      </w:r>
    </w:p>
    <w:p w14:paraId="530D4D00">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2.3信用信息的使用规则：经查询列入失信被执行人名单、重大税收违法案件当事人名单、政府采购严重违法失信行为记录名单的供应商将被拒绝参与政府采购活动。</w:t>
      </w:r>
    </w:p>
    <w:p w14:paraId="02B05200">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28D5AF93">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p>
    <w:p w14:paraId="4696FF7F">
      <w:pPr>
        <w:adjustRightInd/>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九、提交最后报价</w:t>
      </w:r>
    </w:p>
    <w:p w14:paraId="53A57F09">
      <w:pPr>
        <w:snapToGrid w:val="0"/>
        <w:spacing w:line="360" w:lineRule="auto"/>
        <w:rPr>
          <w:rFonts w:hint="eastAsia" w:ascii="仿宋" w:hAnsi="仿宋" w:eastAsia="仿宋" w:cs="仿宋"/>
          <w:color w:val="000000" w:themeColor="text1"/>
          <w:sz w:val="24"/>
          <w:highlight w:val="none"/>
          <w:u w:val="singl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供应商的</w:t>
      </w:r>
      <w:r>
        <w:rPr>
          <w:rFonts w:hint="eastAsia" w:ascii="仿宋" w:hAnsi="仿宋" w:eastAsia="仿宋" w:cs="仿宋"/>
          <w:b/>
          <w:color w:val="000000" w:themeColor="text1"/>
          <w:sz w:val="24"/>
          <w:highlight w:val="none"/>
          <w14:textFill>
            <w14:solidFill>
              <w14:schemeClr w14:val="tx1"/>
            </w14:solidFill>
          </w14:textFill>
        </w:rPr>
        <w:t>最后报价文件</w:t>
      </w:r>
      <w:r>
        <w:rPr>
          <w:rFonts w:hint="eastAsia" w:ascii="仿宋" w:hAnsi="仿宋" w:eastAsia="仿宋" w:cs="仿宋"/>
          <w:color w:val="000000" w:themeColor="text1"/>
          <w:sz w:val="24"/>
          <w:highlight w:val="none"/>
          <w14:textFill>
            <w14:solidFill>
              <w14:schemeClr w14:val="tx1"/>
            </w14:solidFill>
          </w14:textFill>
        </w:rPr>
        <w:t>应包括以下内容（均需使用电子签名）：</w:t>
      </w:r>
    </w:p>
    <w:p w14:paraId="0B9F327E">
      <w:pPr>
        <w:pStyle w:val="32"/>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1.1最后报价一览表；</w:t>
      </w:r>
    </w:p>
    <w:p w14:paraId="1EC7D896">
      <w:pPr>
        <w:pStyle w:val="32"/>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1.2中小企业声明函。</w:t>
      </w:r>
    </w:p>
    <w:p w14:paraId="070C6C6A">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p>
    <w:p w14:paraId="194D09A0">
      <w:pPr>
        <w:adjustRightInd/>
        <w:spacing w:line="360" w:lineRule="auto"/>
        <w:jc w:val="center"/>
        <w:outlineLvl w:val="0"/>
        <w:rPr>
          <w:rFonts w:hint="eastAsia" w:ascii="仿宋" w:hAnsi="仿宋" w:eastAsia="仿宋" w:cs="仿宋"/>
          <w:b/>
          <w:color w:val="000000" w:themeColor="text1"/>
          <w:sz w:val="32"/>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w:t>
      </w:r>
      <w:r>
        <w:rPr>
          <w:rFonts w:hint="eastAsia" w:ascii="仿宋" w:hAnsi="仿宋" w:eastAsia="仿宋" w:cs="仿宋"/>
          <w:b/>
          <w:color w:val="000000" w:themeColor="text1"/>
          <w:sz w:val="32"/>
          <w:szCs w:val="32"/>
          <w:highlight w:val="none"/>
          <w14:textFill>
            <w14:solidFill>
              <w14:schemeClr w14:val="tx1"/>
            </w14:solidFill>
          </w14:textFill>
        </w:rPr>
        <w:t>评审</w:t>
      </w:r>
    </w:p>
    <w:p w14:paraId="61AED073">
      <w:pPr>
        <w:pStyle w:val="393"/>
        <w:spacing w:before="0"/>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w:t>
      </w:r>
      <w:r>
        <w:rPr>
          <w:rFonts w:hint="eastAsia" w:ascii="仿宋" w:hAnsi="仿宋" w:eastAsia="仿宋" w:cs="仿宋"/>
          <w:b/>
          <w:color w:val="000000" w:themeColor="text1"/>
          <w:highlight w:val="none"/>
          <w14:textFill>
            <w14:solidFill>
              <w14:schemeClr w14:val="tx1"/>
            </w14:solidFill>
          </w14:textFill>
        </w:rPr>
        <w:t xml:space="preserve"> 评审方法：</w:t>
      </w:r>
      <w:r>
        <w:rPr>
          <w:rFonts w:hint="eastAsia" w:ascii="仿宋" w:hAnsi="仿宋" w:eastAsia="仿宋" w:cs="仿宋"/>
          <w:color w:val="000000" w:themeColor="text1"/>
          <w:highlight w:val="none"/>
          <w14:textFill>
            <w14:solidFill>
              <w14:schemeClr w14:val="tx1"/>
            </w14:solidFill>
          </w14:textFill>
        </w:rPr>
        <w:t>综合评分法。</w:t>
      </w:r>
    </w:p>
    <w:p w14:paraId="0455DB9A">
      <w:pPr>
        <w:pStyle w:val="393"/>
        <w:spacing w:before="0"/>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2. 价格分计算方法：</w:t>
      </w:r>
      <w:r>
        <w:rPr>
          <w:rFonts w:hint="eastAsia" w:ascii="仿宋" w:hAnsi="仿宋" w:eastAsia="仿宋" w:cs="仿宋"/>
          <w:color w:val="000000" w:themeColor="text1"/>
          <w:highlight w:val="none"/>
          <w14:textFill>
            <w14:solidFill>
              <w14:schemeClr w14:val="tx1"/>
            </w14:solidFill>
          </w14:textFill>
        </w:rPr>
        <w:t>低价优先法。</w:t>
      </w:r>
    </w:p>
    <w:p w14:paraId="5E7B83C4">
      <w:pPr>
        <w:pStyle w:val="393"/>
        <w:spacing w:before="0"/>
        <w:ind w:firstLine="0"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3. 评审要求：</w:t>
      </w:r>
      <w:r>
        <w:rPr>
          <w:rFonts w:hint="eastAsia" w:ascii="仿宋" w:hAnsi="仿宋" w:eastAsia="仿宋" w:cs="仿宋"/>
          <w:color w:val="000000" w:themeColor="text1"/>
          <w:highlight w:val="none"/>
          <w14:textFill>
            <w14:solidFill>
              <w14:schemeClr w14:val="tx1"/>
            </w14:solidFill>
          </w14:textFill>
        </w:rPr>
        <w:t>详见磋商文件第五部分“评审方法及评审标准”。</w:t>
      </w:r>
    </w:p>
    <w:p w14:paraId="3A5E0702">
      <w:pPr>
        <w:adjustRightInd/>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p w14:paraId="455F5D12">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十一、</w:t>
      </w:r>
      <w:r>
        <w:rPr>
          <w:rFonts w:hint="eastAsia" w:ascii="仿宋" w:hAnsi="仿宋" w:eastAsia="仿宋" w:cs="仿宋"/>
          <w:b/>
          <w:color w:val="000000" w:themeColor="text1"/>
          <w:sz w:val="32"/>
          <w:szCs w:val="32"/>
          <w:highlight w:val="none"/>
          <w14:textFill>
            <w14:solidFill>
              <w14:schemeClr w14:val="tx1"/>
            </w14:solidFill>
          </w14:textFill>
        </w:rPr>
        <w:t>成交</w:t>
      </w:r>
    </w:p>
    <w:p w14:paraId="09EF6EC8">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推荐成交候选供应商</w:t>
      </w:r>
    </w:p>
    <w:p w14:paraId="0C58FF7A">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14:paraId="70F8ACAB">
      <w:pPr>
        <w:pStyle w:val="32"/>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 确定成交供应商</w:t>
      </w:r>
    </w:p>
    <w:p w14:paraId="57018D8F">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成交通知书和成交结果公告应当在规定时间内同时发出。</w:t>
      </w:r>
    </w:p>
    <w:p w14:paraId="67E6AA76">
      <w:pPr>
        <w:tabs>
          <w:tab w:val="left" w:pos="0"/>
        </w:tabs>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3．成交通知及成交结果公告</w:t>
      </w:r>
    </w:p>
    <w:p w14:paraId="2110211D">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3.1自成交人确定之日起2个工作日内，采购代理机构通过电子交易平台向成交人发出成交通知书，</w:t>
      </w:r>
      <w:r>
        <w:rPr>
          <w:rFonts w:hint="eastAsia" w:ascii="仿宋" w:hAnsi="仿宋" w:eastAsia="仿宋" w:cs="仿宋"/>
          <w:color w:val="000000" w:themeColor="text1"/>
          <w:sz w:val="24"/>
          <w:highlight w:val="none"/>
          <w14:textFill>
            <w14:solidFill>
              <w14:schemeClr w14:val="tx1"/>
            </w14:solidFill>
          </w14:textFill>
        </w:rPr>
        <w:t>同时编制发布采购</w:t>
      </w:r>
      <w:r>
        <w:rPr>
          <w:rFonts w:hint="eastAsia" w:ascii="仿宋" w:hAnsi="仿宋" w:eastAsia="仿宋" w:cs="仿宋"/>
          <w:color w:val="000000" w:themeColor="text1"/>
          <w:sz w:val="24"/>
          <w:szCs w:val="21"/>
          <w:highlight w:val="none"/>
          <w14:textFill>
            <w14:solidFill>
              <w14:schemeClr w14:val="tx1"/>
            </w14:solidFill>
          </w14:textFill>
        </w:rPr>
        <w:t>成交结果公告。</w:t>
      </w:r>
      <w:r>
        <w:rPr>
          <w:rFonts w:hint="eastAsia" w:ascii="仿宋" w:hAnsi="仿宋" w:eastAsia="仿宋" w:cs="仿宋"/>
          <w:color w:val="000000" w:themeColor="text1"/>
          <w:sz w:val="24"/>
          <w:highlight w:val="none"/>
          <w14:textFill>
            <w14:solidFill>
              <w14:schemeClr w14:val="tx1"/>
            </w14:solidFill>
          </w14:textFill>
        </w:rPr>
        <w:t>采购代理机构也可以以纸质形式进行成交通知。</w:t>
      </w:r>
    </w:p>
    <w:p w14:paraId="1EC7A44A">
      <w:pPr>
        <w:spacing w:line="360" w:lineRule="auto"/>
        <w:ind w:firstLine="360" w:firstLineChars="150"/>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w:t>
      </w:r>
      <w:r>
        <w:rPr>
          <w:rFonts w:hint="eastAsia" w:ascii="仿宋" w:hAnsi="仿宋" w:eastAsia="仿宋" w:cs="仿宋"/>
          <w:color w:val="000000" w:themeColor="text1"/>
          <w:sz w:val="24"/>
          <w:szCs w:val="21"/>
          <w:highlight w:val="none"/>
          <w14:textFill>
            <w14:solidFill>
              <w14:schemeClr w14:val="tx1"/>
            </w14:solidFill>
          </w14:textFill>
        </w:rPr>
        <w:t>成交</w:t>
      </w:r>
      <w:r>
        <w:rPr>
          <w:rFonts w:hint="eastAsia" w:ascii="仿宋" w:hAnsi="仿宋" w:eastAsia="仿宋" w:cs="仿宋"/>
          <w:color w:val="000000" w:themeColor="text1"/>
          <w:sz w:val="24"/>
          <w:highlight w:val="none"/>
          <w14:textFill>
            <w14:solidFill>
              <w14:schemeClr w14:val="tx1"/>
            </w14:solidFill>
          </w14:textFill>
        </w:rPr>
        <w:t>结果公告内容包括采购人及其委托的采购代理机构的名称、地址、联系方式，项目名称和项目编号，成交人名称、地址和成交金额，主要成交标的的名称、规格型号、数量、单价、服务要求，开标记录、</w:t>
      </w:r>
      <w:bookmarkStart w:id="49" w:name="_Hlk101184471"/>
      <w:r>
        <w:rPr>
          <w:rFonts w:hint="eastAsia" w:ascii="仿宋" w:hAnsi="仿宋" w:eastAsia="仿宋" w:cs="仿宋"/>
          <w:color w:val="000000" w:themeColor="text1"/>
          <w:sz w:val="24"/>
          <w:highlight w:val="none"/>
          <w14:textFill>
            <w14:solidFill>
              <w14:schemeClr w14:val="tx1"/>
            </w14:solidFill>
          </w14:textFill>
        </w:rPr>
        <w:t>资格审查情况、评审专家抽取规则、符合性审查情况、</w:t>
      </w:r>
      <w:bookmarkEnd w:id="49"/>
      <w:r>
        <w:rPr>
          <w:rFonts w:hint="eastAsia" w:ascii="仿宋" w:hAnsi="仿宋" w:eastAsia="仿宋" w:cs="仿宋"/>
          <w:color w:val="000000" w:themeColor="text1"/>
          <w:sz w:val="24"/>
          <w:highlight w:val="none"/>
          <w14:textFill>
            <w14:solidFill>
              <w14:schemeClr w14:val="tx1"/>
            </w14:solidFill>
          </w14:textFill>
        </w:rPr>
        <w:t>未成交情况说明、成交公告期限以及评审专家名单、评分汇总及明细。</w:t>
      </w:r>
    </w:p>
    <w:p w14:paraId="0E1BD84D">
      <w:pPr>
        <w:spacing w:line="360" w:lineRule="auto"/>
        <w:ind w:firstLine="360" w:firstLineChars="150"/>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3.3公告期限为1个工作日。</w:t>
      </w:r>
    </w:p>
    <w:p w14:paraId="7AB2AB53">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p>
    <w:p w14:paraId="50BE6726">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十二、合同</w:t>
      </w:r>
    </w:p>
    <w:p w14:paraId="329C118A">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1.合同主要条款：</w:t>
      </w:r>
      <w:r>
        <w:rPr>
          <w:rFonts w:hint="eastAsia" w:ascii="仿宋" w:hAnsi="仿宋" w:eastAsia="仿宋" w:cs="仿宋"/>
          <w:color w:val="000000" w:themeColor="text1"/>
          <w:sz w:val="24"/>
          <w:highlight w:val="none"/>
          <w14:textFill>
            <w14:solidFill>
              <w14:schemeClr w14:val="tx1"/>
            </w14:solidFill>
          </w14:textFill>
        </w:rPr>
        <w:t>详见“第六部分拟签订的合同文本”。</w:t>
      </w:r>
    </w:p>
    <w:p w14:paraId="3390A712">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2.合同的签订</w:t>
      </w:r>
    </w:p>
    <w:p w14:paraId="6A8170D5">
      <w:pPr>
        <w:widowControl/>
        <w:shd w:val="clear" w:color="auto" w:fill="FFFFFF"/>
        <w:spacing w:line="360" w:lineRule="auto"/>
        <w:ind w:firstLine="48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w:t>
      </w:r>
      <w:r>
        <w:rPr>
          <w:rFonts w:hint="eastAsia" w:ascii="仿宋" w:hAnsi="仿宋" w:eastAsia="仿宋" w:cs="仿宋"/>
          <w:color w:val="000000" w:themeColor="text1"/>
          <w:kern w:val="0"/>
          <w:sz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377DDDBC">
      <w:pPr>
        <w:pStyle w:val="393"/>
        <w:snapToGrid w:val="0"/>
        <w:spacing w:before="0"/>
        <w:ind w:firstLine="480"/>
        <w:rPr>
          <w:rFonts w:hint="eastAsia" w:ascii="仿宋" w:hAnsi="仿宋" w:eastAsia="仿宋" w:cs="仿宋"/>
          <w:color w:val="000000" w:themeColor="text1"/>
          <w:kern w:val="0"/>
          <w:highlight w:val="none"/>
          <w14:textFill>
            <w14:solidFill>
              <w14:schemeClr w14:val="tx1"/>
            </w14:solidFill>
          </w14:textFill>
        </w:rPr>
      </w:pPr>
      <w:r>
        <w:rPr>
          <w:rFonts w:hint="eastAsia" w:ascii="仿宋" w:hAnsi="仿宋" w:eastAsia="仿宋" w:cs="仿宋"/>
          <w:color w:val="000000" w:themeColor="text1"/>
          <w:kern w:val="0"/>
          <w:highlight w:val="none"/>
          <w:lang w:val="zh-CN"/>
          <w14:textFill>
            <w14:solidFill>
              <w14:schemeClr w14:val="tx1"/>
            </w14:solidFill>
          </w14:textFill>
        </w:rPr>
        <w:t>2.2成交供应商按规定的日期、时间、地点，由法定代表人或其授权代表与采购人代表签订合同。如成交供应商为联合体的，由联合体成员各方法定代表人或其授权代表与采购人代表签订合同。</w:t>
      </w:r>
    </w:p>
    <w:p w14:paraId="640AC1D3">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48A83051">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4177CBF6">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2.5如签订合同并生效后，供应商无故拒绝或延期，除按照合同条款处理外，列入不良行为记录一次，并给予通报。</w:t>
      </w:r>
    </w:p>
    <w:p w14:paraId="19F11AD0">
      <w:pPr>
        <w:pStyle w:val="393"/>
        <w:snapToGrid w:val="0"/>
        <w:spacing w:before="0" w:after="12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2.6采购合同由采购人与成交供应商根据磋商文件、响应文件等内容通过政府采购电子交易平台在线签订，自动备案。</w:t>
      </w:r>
    </w:p>
    <w:p w14:paraId="4557303D">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3．履约保证金</w:t>
      </w:r>
    </w:p>
    <w:p w14:paraId="62464B4D">
      <w:pPr>
        <w:tabs>
          <w:tab w:val="left" w:pos="0"/>
        </w:tabs>
        <w:spacing w:line="360" w:lineRule="auto"/>
        <w:ind w:firstLine="48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000000" w:themeColor="text1"/>
          <w:sz w:val="24"/>
          <w:highlight w:val="none"/>
          <w14:textFill>
            <w14:solidFill>
              <w14:schemeClr w14:val="tx1"/>
            </w14:solidFill>
          </w14:textFill>
        </w:rPr>
        <w:t>。履约保证金的数额不得超过政府采购合同金额的</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%。鼓励和支持供应商以银行、保险公司出具的保函形式提供履约保证金。采购人不得拒收履约保函，项目验收结束后应及时退还，延迟退还的，应当按照合同约定和法律规定承担相应的赔偿责任。</w:t>
      </w:r>
    </w:p>
    <w:p w14:paraId="5937AB8B">
      <w:pPr>
        <w:tabs>
          <w:tab w:val="left" w:pos="0"/>
        </w:tabs>
        <w:spacing w:line="360" w:lineRule="auto"/>
        <w:ind w:firstLine="482"/>
        <w:rPr>
          <w:rFonts w:hint="eastAsia" w:ascii="仿宋" w:hAnsi="仿宋" w:eastAsia="仿宋" w:cs="仿宋"/>
          <w:snapToGrid w:val="0"/>
          <w:color w:val="000000" w:themeColor="text1"/>
          <w:kern w:val="28"/>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成交项目—确认信息—等待保险/保函受理—确认保单—支付保费—成功出单。政采云金融专线400-903-9583。</w:t>
      </w:r>
    </w:p>
    <w:p w14:paraId="124AC892">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4.预付款</w:t>
      </w:r>
    </w:p>
    <w:p w14:paraId="3565C4A7">
      <w:pPr>
        <w:pStyle w:val="23"/>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28"/>
          <w:highlight w:val="none"/>
          <w14:textFill>
            <w14:solidFill>
              <w14:schemeClr w14:val="tx1"/>
            </w14:solidFill>
          </w14:textFill>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7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2A560C96">
      <w:pPr>
        <w:snapToGrid w:val="0"/>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p>
    <w:p w14:paraId="57484CC9">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十三、验收</w:t>
      </w:r>
    </w:p>
    <w:p w14:paraId="0ABBE05E">
      <w:pPr>
        <w:pStyle w:val="23"/>
        <w:spacing w:line="360" w:lineRule="auto"/>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1.验收</w:t>
      </w:r>
    </w:p>
    <w:p w14:paraId="08CD2226">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827CFCA">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1.2采购人可以邀请参加本项目的其他供应商或者第三方机构参与验收。参与验收的供应商或者第三方机构的意见作为验收书的参考资料一并存档。</w:t>
      </w:r>
    </w:p>
    <w:p w14:paraId="2CF8A358">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EF259CB">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20BF335B">
      <w:pPr>
        <w:snapToGrid w:val="0"/>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p>
    <w:p w14:paraId="62EFC8C3">
      <w:pPr>
        <w:snapToGrid w:val="0"/>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十四、电子交易活动的中止</w:t>
      </w:r>
    </w:p>
    <w:p w14:paraId="0900C9B7">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电子交易活动的中止</w:t>
      </w:r>
    </w:p>
    <w:p w14:paraId="453E03CF">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采购过程中出现以下情形，导致电子交易平台无法正常运行，或者无法保证电子交易的公平、公正和安全时，采购代理机构可中止电子交易活动：</w:t>
      </w:r>
    </w:p>
    <w:p w14:paraId="7BC0ED88">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1.1电子交易平台发生故障而无法登录访问的； </w:t>
      </w:r>
    </w:p>
    <w:p w14:paraId="51559B4B">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1.2电子交易平台应用或数据库出现错误，不能进行正常操作的；</w:t>
      </w:r>
    </w:p>
    <w:p w14:paraId="64161825">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1.3电子交易平台发现严重安全漏洞，有潜在泄密危险的；</w:t>
      </w:r>
    </w:p>
    <w:p w14:paraId="01EFEAE3">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1.4病毒发作导致不能进行正常操作的； </w:t>
      </w:r>
    </w:p>
    <w:p w14:paraId="6C29A3B8">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1.5其他无法保证电子交易的公平、公正和安全的情况。</w:t>
      </w:r>
    </w:p>
    <w:p w14:paraId="6F0E9EC3">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2.出现以上情形，不影响采购公平、公正性的，采购组织机构可以待上述情形消除后继续组织电子交易活动，也可以决定某些环节以纸质形式进行；影响或可能影响采购公平、公正性的，应当重新采购。</w:t>
      </w:r>
    </w:p>
    <w:p w14:paraId="2F39A9B3">
      <w:pPr>
        <w:tabs>
          <w:tab w:val="left" w:pos="0"/>
        </w:tabs>
        <w:spacing w:line="360" w:lineRule="auto"/>
        <w:rPr>
          <w:rFonts w:hint="eastAsia" w:ascii="仿宋" w:hAnsi="仿宋" w:eastAsia="仿宋" w:cs="仿宋"/>
          <w:color w:val="000000" w:themeColor="text1"/>
          <w:kern w:val="0"/>
          <w:sz w:val="24"/>
          <w:highlight w:val="none"/>
          <w14:textFill>
            <w14:solidFill>
              <w14:schemeClr w14:val="tx1"/>
            </w14:solidFill>
          </w14:textFill>
        </w:rPr>
      </w:pPr>
    </w:p>
    <w:bookmarkEnd w:id="10"/>
    <w:p w14:paraId="3D8FE7A6">
      <w:pPr>
        <w:widowControl/>
        <w:adjustRightInd/>
        <w:jc w:val="left"/>
        <w:rPr>
          <w:rFonts w:hint="eastAsia" w:ascii="仿宋" w:hAnsi="仿宋" w:eastAsia="仿宋" w:cs="仿宋"/>
          <w:color w:val="000000" w:themeColor="text1"/>
          <w:highlight w:val="none"/>
          <w14:textFill>
            <w14:solidFill>
              <w14:schemeClr w14:val="tx1"/>
            </w14:solidFill>
          </w14:textFill>
        </w:rPr>
      </w:pPr>
      <w:bookmarkStart w:id="50" w:name="_Hlt75236101"/>
      <w:bookmarkEnd w:id="50"/>
      <w:bookmarkStart w:id="51" w:name="_Hlt68057669"/>
      <w:bookmarkEnd w:id="51"/>
      <w:bookmarkStart w:id="52" w:name="_Hlt74707468"/>
      <w:bookmarkEnd w:id="52"/>
      <w:bookmarkStart w:id="53" w:name="_Hlt74714665"/>
      <w:bookmarkEnd w:id="53"/>
      <w:bookmarkStart w:id="54" w:name="_Hlt74730295"/>
      <w:bookmarkEnd w:id="54"/>
      <w:bookmarkStart w:id="55" w:name="_Hlt75236290"/>
      <w:bookmarkEnd w:id="55"/>
      <w:bookmarkStart w:id="56" w:name="_Hlt74729768"/>
      <w:bookmarkEnd w:id="56"/>
      <w:bookmarkStart w:id="57" w:name="_Hlt68072990"/>
      <w:bookmarkEnd w:id="57"/>
      <w:bookmarkStart w:id="58" w:name="_Hlt75236011"/>
      <w:bookmarkEnd w:id="58"/>
      <w:bookmarkStart w:id="59" w:name="第三部分"/>
      <w:bookmarkStart w:id="60" w:name="_Toc164416483"/>
    </w:p>
    <w:p w14:paraId="0C46DFD9">
      <w:pPr>
        <w:tabs>
          <w:tab w:val="left" w:pos="2724"/>
        </w:tabs>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ab/>
      </w:r>
    </w:p>
    <w:p w14:paraId="2CEB5DFA">
      <w:pPr>
        <w:widowControl/>
        <w:adjustRightInd/>
        <w:spacing w:line="360" w:lineRule="auto"/>
        <w:ind w:firstLine="0" w:firstLineChars="0"/>
        <w:jc w:val="center"/>
        <w:outlineLvl w:val="0"/>
        <w:rPr>
          <w:rFonts w:hint="eastAsia" w:ascii="仿宋" w:hAnsi="仿宋" w:eastAsia="仿宋" w:cs="仿宋"/>
          <w:b/>
          <w:color w:val="000000" w:themeColor="text1"/>
          <w:sz w:val="36"/>
          <w:szCs w:val="20"/>
          <w:highlight w:val="none"/>
          <w14:textFill>
            <w14:solidFill>
              <w14:schemeClr w14:val="tx1"/>
            </w14:solidFill>
          </w14:textFill>
        </w:rPr>
        <w:sectPr>
          <w:headerReference r:id="rId4" w:type="first"/>
          <w:footerReference r:id="rId7" w:type="first"/>
          <w:headerReference r:id="rId3" w:type="default"/>
          <w:footerReference r:id="rId5" w:type="default"/>
          <w:footerReference r:id="rId6" w:type="even"/>
          <w:pgSz w:w="11906" w:h="16838"/>
          <w:pgMar w:top="1174" w:right="1418" w:bottom="1151" w:left="1418" w:header="851" w:footer="992" w:gutter="0"/>
          <w:cols w:space="720" w:num="1"/>
          <w:titlePg/>
          <w:docGrid w:linePitch="312" w:charSpace="0"/>
        </w:sectPr>
      </w:pPr>
    </w:p>
    <w:p w14:paraId="0E7F700F">
      <w:pPr>
        <w:widowControl/>
        <w:adjustRightInd/>
        <w:spacing w:line="360" w:lineRule="auto"/>
        <w:ind w:firstLine="0" w:firstLineChars="0"/>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第四部分  采购需求</w:t>
      </w:r>
    </w:p>
    <w:p w14:paraId="33016FC2">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一、工程概况</w:t>
      </w:r>
    </w:p>
    <w:p w14:paraId="6EA6A519">
      <w:pPr>
        <w:spacing w:line="360" w:lineRule="auto"/>
        <w:ind w:firstLine="480" w:firstLineChars="200"/>
        <w:jc w:val="left"/>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u w:val="single"/>
          <w:lang w:eastAsia="zh-CN"/>
        </w:rPr>
        <w:t>浙江财经大学外交官进校园展厅改造项目主要内容：对外交官进校园展厅升级改造，主要增加吊顶设计、增设墙面造型、配备灯具打造学习空间等</w:t>
      </w:r>
      <w:r>
        <w:rPr>
          <w:rFonts w:hint="eastAsia" w:ascii="仿宋" w:hAnsi="仿宋" w:eastAsia="仿宋" w:cs="仿宋"/>
          <w:sz w:val="24"/>
          <w:szCs w:val="24"/>
          <w:highlight w:val="none"/>
          <w:u w:val="single"/>
          <w:lang w:val="en-US" w:eastAsia="zh-CN"/>
        </w:rPr>
        <w:t>。具体内容详见工程量清单及图纸</w:t>
      </w:r>
      <w:r>
        <w:rPr>
          <w:rFonts w:hint="eastAsia" w:ascii="仿宋" w:hAnsi="仿宋" w:eastAsia="仿宋" w:cs="仿宋"/>
          <w:sz w:val="24"/>
          <w:szCs w:val="24"/>
          <w:highlight w:val="none"/>
          <w:u w:val="single"/>
          <w:lang w:eastAsia="zh-CN"/>
        </w:rPr>
        <w:t>。</w:t>
      </w:r>
    </w:p>
    <w:p w14:paraId="2E08D133">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二、工程内容 </w:t>
      </w:r>
    </w:p>
    <w:p w14:paraId="3E85FF7E">
      <w:pPr>
        <w:spacing w:line="360" w:lineRule="auto"/>
        <w:ind w:left="210" w:leftChars="1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1.工程名称</w:t>
      </w:r>
    </w:p>
    <w:p w14:paraId="41FCB584">
      <w:pPr>
        <w:spacing w:line="360" w:lineRule="auto"/>
        <w:ind w:firstLine="420"/>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u w:val="single"/>
          <w:lang w:eastAsia="zh-CN"/>
        </w:rPr>
        <w:t>浙江财经大学外交官进校园展厅改造项目</w:t>
      </w:r>
    </w:p>
    <w:p w14:paraId="2C854FD1">
      <w:pPr>
        <w:spacing w:line="360" w:lineRule="auto"/>
        <w:ind w:left="210" w:leftChars="1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2.现场条件</w:t>
      </w:r>
    </w:p>
    <w:p w14:paraId="0F23722E">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（1）已具备施工条件，但施工不能影响正常的教学、科研工作。</w:t>
      </w:r>
    </w:p>
    <w:p w14:paraId="24222A64">
      <w:pPr>
        <w:spacing w:line="360" w:lineRule="auto"/>
        <w:ind w:left="210" w:leftChars="100" w:firstLine="240" w:firstLineChars="1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采购人不组织现场踏勘，供应商应自行对工程现场和周围环境进行踏勘和了解，以获取有关编制响应文件和签署合同所需的各种资料，并应充分考虑影响本次报价的因素、预计实施过程中各种不利因素，由此可能发生的费用均由供应商考虑并包含在磋商报价中。成交后，供应商不得再以不完全了解现场情况等为理由而提出额外付款或延长工期等的要求，若有此类要求，采购人将不作任何答复与考虑，供应商应承担现场踏勘的责任和风险，踏勘现场的费用由供应商自行承担。现场实地</w:t>
      </w:r>
      <w:r>
        <w:rPr>
          <w:rFonts w:hint="eastAsia" w:ascii="仿宋" w:hAnsi="仿宋" w:eastAsia="仿宋" w:cs="仿宋"/>
          <w:sz w:val="24"/>
          <w:szCs w:val="24"/>
          <w:highlight w:val="none"/>
          <w:lang w:val="en-US" w:eastAsia="zh-CN"/>
        </w:rPr>
        <w:t>踏勘</w:t>
      </w:r>
      <w:r>
        <w:rPr>
          <w:rFonts w:hint="eastAsia" w:ascii="仿宋" w:hAnsi="仿宋" w:eastAsia="仿宋" w:cs="仿宋"/>
          <w:sz w:val="24"/>
          <w:szCs w:val="24"/>
          <w:highlight w:val="none"/>
        </w:rPr>
        <w:t>联系人：</w:t>
      </w:r>
      <w:r>
        <w:rPr>
          <w:rFonts w:hint="eastAsia" w:ascii="仿宋" w:hAnsi="仿宋" w:eastAsia="仿宋" w:cs="仿宋"/>
          <w:kern w:val="0"/>
          <w:sz w:val="24"/>
          <w:szCs w:val="24"/>
          <w:highlight w:val="none"/>
          <w:u w:val="single"/>
          <w:lang w:val="en-US" w:eastAsia="zh-CN"/>
        </w:rPr>
        <w:t>曹老师</w:t>
      </w:r>
      <w:r>
        <w:rPr>
          <w:rFonts w:hint="eastAsia" w:ascii="仿宋" w:hAnsi="仿宋" w:eastAsia="仿宋" w:cs="仿宋"/>
          <w:sz w:val="24"/>
          <w:szCs w:val="24"/>
          <w:highlight w:val="none"/>
        </w:rPr>
        <w:t>（电话：</w:t>
      </w:r>
      <w:r>
        <w:rPr>
          <w:rFonts w:hint="eastAsia" w:ascii="仿宋" w:hAnsi="仿宋" w:eastAsia="仿宋" w:cs="仿宋"/>
          <w:kern w:val="0"/>
          <w:sz w:val="24"/>
          <w:szCs w:val="24"/>
          <w:highlight w:val="none"/>
          <w:u w:val="single"/>
          <w:lang w:val="en-US" w:eastAsia="zh-CN"/>
        </w:rPr>
        <w:t>0571—87557041</w:t>
      </w:r>
      <w:r>
        <w:rPr>
          <w:rFonts w:hint="eastAsia" w:ascii="仿宋" w:hAnsi="仿宋" w:eastAsia="仿宋" w:cs="仿宋"/>
          <w:sz w:val="24"/>
          <w:szCs w:val="24"/>
          <w:highlight w:val="none"/>
          <w:lang w:val="en-US" w:eastAsia="zh-CN"/>
        </w:rPr>
        <w:t>）</w:t>
      </w:r>
    </w:p>
    <w:p w14:paraId="50C034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施工应服从采购人的现场管理。为减少改造工程对采购人正常工作的影响，需要间断施工或按采购人管理需要临时调整施工时间等，施工作业环境的种种不利因素，如夜间施工、垃圾装袋外运等等，均需由供应商考虑，并将所需费用包含在磋商报价中。</w:t>
      </w:r>
    </w:p>
    <w:p w14:paraId="62C1F1ED">
      <w:pPr>
        <w:spacing w:line="360" w:lineRule="auto"/>
        <w:ind w:left="210" w:leftChars="1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3.工程承包方式和计价方式</w:t>
      </w:r>
    </w:p>
    <w:p w14:paraId="512479DE">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（1）承包方式</w:t>
      </w:r>
    </w:p>
    <w:p w14:paraId="2408DD3C">
      <w:pPr>
        <w:spacing w:line="360" w:lineRule="auto"/>
        <w:ind w:left="210" w:leftChars="10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本工程采用固定综合单价方式承包。承包范围内的工程由承包人包工包料、包检测、包质量、包安全防护、包文明施工、包工期、包验收。</w:t>
      </w:r>
    </w:p>
    <w:p w14:paraId="35A02AC3">
      <w:pPr>
        <w:spacing w:line="360" w:lineRule="auto"/>
        <w:ind w:left="210" w:leftChars="10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磋商供应商应根据采购人提供的施工图纸、技术资料、工程量清单，按照招标文件的有关要求，结合本工程施工现场实际情况，编制的施工方案或施工组织设计，磋商供应商自身的综合实力，依据企业定额和市场价格信息，或参照本省颁布的浙江省建设工程计价规则、计价依据和计价办法及本工程所在地地区管理部门等有关规定进行报价。</w:t>
      </w:r>
    </w:p>
    <w:p w14:paraId="3AECC47C">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）计价方式</w:t>
      </w:r>
    </w:p>
    <w:p w14:paraId="5D71D34E">
      <w:pPr>
        <w:spacing w:line="360" w:lineRule="auto"/>
        <w:ind w:left="210" w:leftChars="100"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采用工程量清单方式计价，工程量按实结算。建设工程安全防护、文明施工措施费用不得作为竞争性费用，其他措施项目费按磋商报价包干，不再调整。</w:t>
      </w:r>
    </w:p>
    <w:p w14:paraId="05B55880">
      <w:pPr>
        <w:spacing w:line="360" w:lineRule="auto"/>
        <w:ind w:left="210" w:leftChars="100" w:firstLine="480" w:firstLineChars="20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按浙江省现行计价依据（浙江省建设工程定额：建筑、安装、市政、园林等），辅材按定额单价，人工、主材按施工当月所在省市信息价组价，如有以上定额和信息价均未包含的材料，则该材料的价格经成交供应商市场询价后报价，最终以采购人委托审计单位审定为准；除政府指令性文件外，合同期内定额机械单价、辅材单价结算时不得调整，按现行定额进行组价</w:t>
      </w:r>
      <w:r>
        <w:rPr>
          <w:rFonts w:hint="eastAsia" w:ascii="仿宋" w:hAnsi="仿宋" w:eastAsia="仿宋" w:cs="仿宋"/>
          <w:sz w:val="24"/>
          <w:szCs w:val="24"/>
          <w:highlight w:val="none"/>
          <w:lang w:eastAsia="zh-CN"/>
        </w:rPr>
        <w:t>。</w:t>
      </w:r>
    </w:p>
    <w:p w14:paraId="1F676BFC">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3</w:t>
      </w:r>
      <w:r>
        <w:rPr>
          <w:rFonts w:hint="eastAsia" w:ascii="仿宋" w:hAnsi="仿宋" w:eastAsia="仿宋" w:cs="仿宋"/>
          <w:sz w:val="24"/>
          <w:szCs w:val="24"/>
          <w:highlight w:val="none"/>
        </w:rPr>
        <w:t>）磋商供应商的投标报价，应是完成本项目工程范围的全部内容，不得以任何理由予以重复作为磋商供应商计算单价或总价的依据。</w:t>
      </w:r>
    </w:p>
    <w:p w14:paraId="12C7A408">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4</w:t>
      </w:r>
      <w:r>
        <w:rPr>
          <w:rFonts w:hint="eastAsia" w:ascii="仿宋" w:hAnsi="仿宋" w:eastAsia="仿宋" w:cs="仿宋"/>
          <w:sz w:val="24"/>
          <w:szCs w:val="24"/>
          <w:highlight w:val="none"/>
        </w:rPr>
        <w:t>）磋商供应商应按采购人提供的工程量清单中列出的工程内容、数量，填报单价和合价。每一项目只允许有一个报价。任何有选择的报价将不予接受。</w:t>
      </w:r>
    </w:p>
    <w:p w14:paraId="34310201">
      <w:pPr>
        <w:spacing w:line="360" w:lineRule="auto"/>
        <w:ind w:left="0" w:leftChars="0" w:firstLine="480" w:firstLineChars="200"/>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5</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rPr>
        <w:t>本项目的施工产生的临时用电、用水点位，由承包人自行接线。费用</w:t>
      </w:r>
      <w:r>
        <w:rPr>
          <w:rFonts w:hint="eastAsia" w:ascii="仿宋" w:hAnsi="仿宋" w:eastAsia="仿宋" w:cs="仿宋"/>
          <w:b/>
          <w:bCs/>
          <w:sz w:val="24"/>
          <w:szCs w:val="24"/>
          <w:highlight w:val="none"/>
          <w:lang w:val="en-US" w:eastAsia="zh-CN"/>
        </w:rPr>
        <w:t>包含在磋商报价内</w:t>
      </w:r>
      <w:r>
        <w:rPr>
          <w:rFonts w:hint="eastAsia" w:ascii="仿宋" w:hAnsi="仿宋" w:eastAsia="仿宋" w:cs="仿宋"/>
          <w:b/>
          <w:bCs/>
          <w:sz w:val="24"/>
          <w:szCs w:val="24"/>
          <w:highlight w:val="none"/>
        </w:rPr>
        <w:t>，结算时于结算审定价中扣除</w:t>
      </w:r>
      <w:r>
        <w:rPr>
          <w:rFonts w:hint="eastAsia" w:ascii="仿宋" w:hAnsi="仿宋" w:eastAsia="仿宋" w:cs="仿宋"/>
          <w:b/>
          <w:bCs/>
          <w:kern w:val="0"/>
          <w:sz w:val="24"/>
          <w:szCs w:val="24"/>
          <w:highlight w:val="none"/>
        </w:rPr>
        <w:t>。</w:t>
      </w:r>
    </w:p>
    <w:p w14:paraId="147DB80D">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6</w:t>
      </w:r>
      <w:r>
        <w:rPr>
          <w:rFonts w:hint="eastAsia" w:ascii="仿宋" w:hAnsi="仿宋" w:eastAsia="仿宋" w:cs="仿宋"/>
          <w:sz w:val="24"/>
          <w:szCs w:val="24"/>
          <w:highlight w:val="none"/>
        </w:rPr>
        <w:t>）如有材料检验检测，磋商供应商承担相应材料检验检测费用，相关费用在最终报价中综合考虑，今后不得调整。</w:t>
      </w:r>
    </w:p>
    <w:p w14:paraId="44FEF256">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7</w:t>
      </w:r>
      <w:r>
        <w:rPr>
          <w:rFonts w:hint="eastAsia" w:ascii="仿宋" w:hAnsi="仿宋" w:eastAsia="仿宋" w:cs="仿宋"/>
          <w:sz w:val="24"/>
          <w:szCs w:val="24"/>
          <w:highlight w:val="none"/>
        </w:rPr>
        <w:t>）工程施工中造成采购人其它设施、设备等的破损须修复原状，费用自行考虑报价。</w:t>
      </w:r>
    </w:p>
    <w:p w14:paraId="385F397D">
      <w:pPr>
        <w:spacing w:line="360" w:lineRule="auto"/>
        <w:ind w:left="210" w:leftChars="100" w:firstLine="240" w:firstLineChars="100"/>
        <w:jc w:val="left"/>
        <w:rPr>
          <w:rFonts w:hint="eastAsia" w:ascii="仿宋" w:hAnsi="仿宋" w:eastAsia="仿宋" w:cs="仿宋"/>
          <w:b/>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
          <w:woUserID w:val="3"/>
        </w:rPr>
        <w:t>8</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rPr>
        <w:t>本项目周边无搭设临时设施场地，项目施工人员住宿、办公用房及材料仓库等临时设施由磋商供应商自行负责，相关费用在措施费中考虑，费用包干，不报或漏报视作优惠。</w:t>
      </w:r>
    </w:p>
    <w:p w14:paraId="6F261DAA">
      <w:pPr>
        <w:spacing w:line="360" w:lineRule="auto"/>
        <w:ind w:left="210" w:leftChars="100"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注：竞争性磋商包含两次报价，初始报价为磋商供应商在响应文件中的报价，磋商后，磋商供应商填写最终报价。</w:t>
      </w:r>
    </w:p>
    <w:p w14:paraId="274AE658">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4.工程质量标准</w:t>
      </w:r>
    </w:p>
    <w:p w14:paraId="585C35F8">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合格</w:t>
      </w:r>
    </w:p>
    <w:p w14:paraId="4D9EC2E8">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5.工程施工要求</w:t>
      </w:r>
    </w:p>
    <w:p w14:paraId="3FEBD47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（1）施工严格按照规范要求进行施工，达到各项拟定的设计指标。</w:t>
      </w:r>
    </w:p>
    <w:p w14:paraId="132D4BCF">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（2）在免费保修期内，成交供应商对有缺陷的部位必须无偿地给予修理与更换，并承担一切由此引起的对采购人或第三者的直接损失，除非该缺陷是由于人为破坏或合同规定的不可抗因素造成的损坏。</w:t>
      </w:r>
    </w:p>
    <w:p w14:paraId="00B806A1">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（3）成交供应商对所承包工程的质量负全部责任，其责任不因其他材料生产商提供的保证书而减轻或更改。</w:t>
      </w:r>
    </w:p>
    <w:p w14:paraId="3D61569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4）施工时注意做好必要的劳动保护工作，成交供应商必须对所承包工程承担生产安全责任，施工人员应严格按照专业操作技术规程进行安全施工，在施工中造成的一切人身安全责任事故、财产损失等均由成交供应商自负。施工前成交供应商须为所有施工人员办理医疗及工伤社会保险，并根据需要为从事高度危险工作的人员购买适当的人身意外伤害保险，在施工过程中如发生人身伤亡事故，由成交供应商承担全部责任。</w:t>
      </w:r>
    </w:p>
    <w:p w14:paraId="08F0188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（5）施工噪声</w:t>
      </w:r>
    </w:p>
    <w:p w14:paraId="275B10AB">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施工过程中尽量选用低噪声设备，加强高噪声施工设备的维修管理，减少设备非正常的噪声，施工车辆的运行路线和时间尽量避开噪声敏感区和噪声敏感时段，按采购人管理要求尽量减少对学校教学、科研工作的干扰。</w:t>
      </w:r>
    </w:p>
    <w:p w14:paraId="1A10028A">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（6）建筑垃圾</w:t>
      </w:r>
    </w:p>
    <w:p w14:paraId="383449AF">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施工现场应做到“落手清”，工程施工中产生的废建筑材料、建筑施工垃圾，不能随意堆放，应及时清运、妥善处理，做到工完料尽场地清。</w:t>
      </w:r>
    </w:p>
    <w:p w14:paraId="43A1E2D6">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7）工程使用的原材料必须符合设计要求和施工规范的规定；实际施工过程中采购人将严格检查验收进场原材料的合格证及质保书，如发现实样与质保书不符，应立即取样进行复查，对不合格的材料严禁用于工程；工程涉及的主要材料及零星材料，成交供应商须根据采购人要求及规范进行选材，所有材料要求采用在行业内有一定知名度的品牌，材料生产厂家必须通过ISO质量认证并符合环保要求，严禁选择不符合设计要求的低档材料及组织施工实施；</w:t>
      </w:r>
    </w:p>
    <w:p w14:paraId="2DE6A647">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（8）工程施工全过程中要认真做好成品保护，因失窃或失火造成的损失均由成交供应商负责，凡由此而损及采购人利益时，采购人将向成交供应商索赔。</w:t>
      </w:r>
    </w:p>
    <w:p w14:paraId="03F8CD8C">
      <w:pPr>
        <w:spacing w:line="360" w:lineRule="auto"/>
        <w:ind w:firstLine="48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9）根据《杭州市建委转发《杭州市渣土办关于印发杭州市建筑垃圾处置全程闭环数智化监管技术标准（施行）的通知》（杭建工通知（2022）60号）等文件要求，投标人应充分考虑施工现场的建筑垃圾处置全程闭环数智化管控设备安装、运行及维护费用并列入安全文明施工措施项目费中报价。</w:t>
      </w:r>
    </w:p>
    <w:p w14:paraId="5767D63A">
      <w:pPr>
        <w:spacing w:line="360" w:lineRule="auto"/>
        <w:ind w:left="210" w:leftChars="100"/>
        <w:jc w:val="left"/>
        <w:rPr>
          <w:rFonts w:hint="eastAsia" w:ascii="仿宋" w:hAnsi="仿宋" w:eastAsia="仿宋" w:cs="仿宋"/>
          <w:b/>
          <w:bCs/>
          <w:color w:val="auto"/>
          <w:sz w:val="24"/>
          <w:szCs w:val="24"/>
          <w:highlight w:val="none"/>
          <w:u w:val="none"/>
        </w:rPr>
      </w:pPr>
      <w:r>
        <w:rPr>
          <w:rFonts w:hint="eastAsia" w:ascii="仿宋" w:hAnsi="仿宋" w:eastAsia="仿宋" w:cs="仿宋"/>
          <w:b/>
          <w:bCs/>
          <w:color w:val="auto"/>
          <w:sz w:val="24"/>
          <w:szCs w:val="24"/>
          <w:highlight w:val="none"/>
          <w:u w:val="none"/>
        </w:rPr>
        <w:t>6.工程管理要求</w:t>
      </w:r>
    </w:p>
    <w:p w14:paraId="2E5C4C20">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none"/>
        </w:rPr>
        <w:t>本工程承包范围内的工程项目，成交供应商一律不得转包，成交供应商如擅自转包，一经发现立即取消成交供应商的承包资格，由此引起的一切经济责任和法律责任由成交供应商承担，除扣罚履约担保外，并应另向采购人支付该项目合同金额10%的违约金。</w:t>
      </w:r>
    </w:p>
    <w:p w14:paraId="11ADD3CC">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成交供应商严格按照已确认的设计图纸和施工技术方案组织实施，并无条件接受采购人和采购人委托的监理人员的管理。</w:t>
      </w:r>
    </w:p>
    <w:p w14:paraId="546ACFF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在响应文件中确定的工程项目经理及项目管理班子人员，未经采购人同意，成交供应商不得调换和撤离，并按工程进度及时到位。采购人有权要求成交供应商撤换工作不负责任、管理不力、贻误工期和造成严重的安全事故和工程质量事故、违法乱纪的专业技术、管理人员直至技术负责人，直至采购人满意为止。如相应资质的专业技术人员未按要求到位，视作违约，采购人有权单方面终止合同。</w:t>
      </w:r>
    </w:p>
    <w:p w14:paraId="58158B75">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依据技术文件要求，项目的材料、设备、施工必须达到以下现行中华人民共和国及省、市、行业的一切有关法规、规范的要求，如标准及规范要求有出入则以较严格者为准</w:t>
      </w:r>
    </w:p>
    <w:p w14:paraId="3325AAAF">
      <w:pPr>
        <w:spacing w:line="360" w:lineRule="auto"/>
        <w:ind w:left="210" w:leftChars="100"/>
        <w:jc w:val="left"/>
        <w:rPr>
          <w:rFonts w:hint="eastAsia" w:ascii="仿宋" w:hAnsi="仿宋" w:eastAsia="仿宋" w:cs="仿宋"/>
          <w:sz w:val="24"/>
          <w:szCs w:val="24"/>
          <w:highlight w:val="none"/>
          <w:u w:val="none"/>
        </w:rPr>
      </w:pPr>
      <w:r>
        <w:rPr>
          <w:rFonts w:hint="eastAsia" w:ascii="仿宋" w:hAnsi="仿宋" w:eastAsia="仿宋" w:cs="仿宋"/>
          <w:b/>
          <w:bCs/>
          <w:sz w:val="24"/>
          <w:szCs w:val="24"/>
          <w:highlight w:val="none"/>
          <w:u w:val="none"/>
        </w:rPr>
        <w:t>7.工程主要材料（设备）要求</w:t>
      </w:r>
      <w:r>
        <w:rPr>
          <w:rFonts w:hint="eastAsia" w:ascii="仿宋" w:hAnsi="仿宋" w:eastAsia="仿宋" w:cs="仿宋"/>
          <w:sz w:val="24"/>
          <w:szCs w:val="24"/>
          <w:highlight w:val="none"/>
          <w:u w:val="none"/>
        </w:rPr>
        <w:t xml:space="preserve">  </w:t>
      </w:r>
    </w:p>
    <w:p w14:paraId="6AD17680">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none"/>
        </w:rPr>
        <w:t>材料选择</w:t>
      </w:r>
    </w:p>
    <w:p w14:paraId="72D2682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本工程使用的原材料必须符合设计要求和施工规范的规定。</w:t>
      </w:r>
    </w:p>
    <w:p w14:paraId="61255AF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实际施工过程中，甲方将严格检查验收进场原材料的合格证及质保书，如发现实样与质保书不符，应立即取样进行复查，对不合格的材料严禁用于本工程。</w:t>
      </w:r>
    </w:p>
    <w:p w14:paraId="48CBB5B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本工程涉及的主要材料及零星材料，各磋商供应商须根据采购人要求及规范进行选材并报价，所有材料要求采用在行业内有一定知名度的品牌产品(招标文件已定品牌的按招标文件)，材料生产厂家必须通过ISO质量认证，并符合环保要求，严禁选择不合设计要求的低档材料进行投标报价及组织施工实施。</w:t>
      </w:r>
    </w:p>
    <w:p w14:paraId="4D83C42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主要材料（设备）的要求</w:t>
      </w:r>
    </w:p>
    <w:p w14:paraId="7AE2CE50">
      <w:pPr>
        <w:spacing w:line="360" w:lineRule="auto"/>
        <w:ind w:firstLine="720" w:firstLineChars="3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投标时需注明选用材料（设备）品牌，未注明品牌的，中标后采购人可在采购文件和工程量清单编制说明中的推荐品牌中指定任何一个品牌，且结算单价不变，成交人不得有任何异议，相关风险由成交人承担。</w:t>
      </w:r>
    </w:p>
    <w:p w14:paraId="4D16E959">
      <w:pPr>
        <w:spacing w:line="360" w:lineRule="auto"/>
        <w:ind w:firstLine="720" w:firstLineChars="3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2）供应商在投标文件中若提供了采购文件推荐品牌外的产品，应提供与推荐品牌产品同档次及以上的证明材料。评标时，评标专家应根据供应商的证明材料及专业水平进行谨慎评标。</w:t>
      </w:r>
    </w:p>
    <w:p w14:paraId="34E22298">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材料的质量保证</w:t>
      </w:r>
    </w:p>
    <w:p w14:paraId="1183BD3B">
      <w:pPr>
        <w:spacing w:line="360" w:lineRule="auto"/>
        <w:ind w:firstLine="720" w:firstLineChars="3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1）在免费保修期内，成交人对有缺陷的部位必须无偿地给予修理与更换，并承担一切由此引起的对采购人或第三者的直接损失，除非该缺陷是由于人为破坏或合同规定的不可抗因素造成的损坏。</w:t>
      </w:r>
    </w:p>
    <w:p w14:paraId="576CE03E">
      <w:pPr>
        <w:spacing w:line="360" w:lineRule="auto"/>
        <w:ind w:firstLine="720" w:firstLineChars="3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rPr>
        <w:t>2</w:t>
      </w:r>
      <w:r>
        <w:rPr>
          <w:rFonts w:hint="eastAsia" w:ascii="仿宋" w:hAnsi="仿宋" w:eastAsia="仿宋" w:cs="仿宋"/>
          <w:sz w:val="24"/>
          <w:szCs w:val="24"/>
          <w:highlight w:val="none"/>
          <w:u w:val="none"/>
        </w:rPr>
        <w:t>）成交人必须对所承包工程的质量负全部责任，其责任不因其他材料生产商提供的保证书而减轻或更改。</w:t>
      </w:r>
    </w:p>
    <w:p w14:paraId="099E49F6">
      <w:pPr>
        <w:spacing w:line="360" w:lineRule="auto"/>
        <w:ind w:firstLine="720" w:firstLineChars="300"/>
        <w:jc w:val="lef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4、品牌要求</w:t>
      </w:r>
    </w:p>
    <w:tbl>
      <w:tblPr>
        <w:tblStyle w:val="60"/>
        <w:tblW w:w="9588" w:type="dxa"/>
        <w:jc w:val="center"/>
        <w:tblLayout w:type="fixed"/>
        <w:tblCellMar>
          <w:top w:w="0" w:type="dxa"/>
          <w:left w:w="10" w:type="dxa"/>
          <w:bottom w:w="0" w:type="dxa"/>
          <w:right w:w="10" w:type="dxa"/>
        </w:tblCellMar>
      </w:tblPr>
      <w:tblGrid>
        <w:gridCol w:w="1154"/>
        <w:gridCol w:w="2656"/>
        <w:gridCol w:w="4031"/>
        <w:gridCol w:w="1747"/>
      </w:tblGrid>
      <w:tr w14:paraId="0C31E976">
        <w:tblPrEx>
          <w:tblCellMar>
            <w:top w:w="0" w:type="dxa"/>
            <w:left w:w="10" w:type="dxa"/>
            <w:bottom w:w="0" w:type="dxa"/>
            <w:right w:w="10" w:type="dxa"/>
          </w:tblCellMar>
        </w:tblPrEx>
        <w:trPr>
          <w:trHeight w:val="646" w:hRule="atLeast"/>
          <w:jc w:val="center"/>
        </w:trPr>
        <w:tc>
          <w:tcPr>
            <w:tcW w:w="11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318450">
            <w:pPr>
              <w:spacing w:line="360" w:lineRule="auto"/>
              <w:jc w:val="center"/>
              <w:rPr>
                <w:rFonts w:hint="default" w:ascii="仿宋" w:hAnsi="仿宋" w:eastAsia="仿宋" w:cs="仿宋"/>
                <w:sz w:val="24"/>
                <w:szCs w:val="24"/>
                <w:highlight w:val="none"/>
                <w:u w:val="none"/>
              </w:rPr>
            </w:pPr>
            <w:bookmarkStart w:id="61" w:name="OLE_LINK12"/>
            <w:r>
              <w:rPr>
                <w:rFonts w:hint="eastAsia" w:ascii="仿宋" w:hAnsi="仿宋" w:eastAsia="仿宋" w:cs="仿宋"/>
                <w:sz w:val="24"/>
                <w:szCs w:val="24"/>
                <w:highlight w:val="none"/>
                <w:u w:val="none"/>
              </w:rPr>
              <w:t>序号</w:t>
            </w:r>
          </w:p>
        </w:tc>
        <w:tc>
          <w:tcPr>
            <w:tcW w:w="2656"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20AEEE44">
            <w:pPr>
              <w:spacing w:line="360" w:lineRule="auto"/>
              <w:jc w:val="center"/>
              <w:rPr>
                <w:rFonts w:hint="default" w:ascii="仿宋" w:hAnsi="仿宋" w:eastAsia="仿宋" w:cs="仿宋"/>
                <w:sz w:val="24"/>
                <w:szCs w:val="24"/>
                <w:highlight w:val="none"/>
                <w:u w:val="none"/>
              </w:rPr>
            </w:pPr>
            <w:r>
              <w:rPr>
                <w:rFonts w:hint="eastAsia" w:ascii="仿宋" w:hAnsi="仿宋" w:eastAsia="仿宋" w:cs="仿宋"/>
                <w:sz w:val="24"/>
                <w:szCs w:val="24"/>
                <w:highlight w:val="none"/>
                <w:u w:val="none"/>
              </w:rPr>
              <w:t>材料名称</w:t>
            </w:r>
          </w:p>
        </w:tc>
        <w:tc>
          <w:tcPr>
            <w:tcW w:w="4031"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4F738FE2">
            <w:pPr>
              <w:spacing w:line="360" w:lineRule="auto"/>
              <w:jc w:val="center"/>
              <w:rPr>
                <w:rFonts w:hint="default" w:ascii="仿宋" w:hAnsi="仿宋" w:eastAsia="仿宋" w:cs="仿宋"/>
                <w:sz w:val="24"/>
                <w:szCs w:val="24"/>
                <w:highlight w:val="none"/>
                <w:u w:val="none"/>
              </w:rPr>
            </w:pPr>
            <w:r>
              <w:rPr>
                <w:rFonts w:hint="eastAsia" w:ascii="仿宋" w:hAnsi="仿宋" w:eastAsia="仿宋" w:cs="仿宋"/>
                <w:sz w:val="24"/>
                <w:szCs w:val="24"/>
                <w:highlight w:val="none"/>
                <w:u w:val="none"/>
              </w:rPr>
              <w:t>推荐品牌或制造商（</w:t>
            </w:r>
            <w:r>
              <w:rPr>
                <w:rFonts w:hint="default" w:ascii="仿宋" w:hAnsi="仿宋" w:eastAsia="仿宋" w:cs="仿宋"/>
                <w:sz w:val="24"/>
                <w:szCs w:val="24"/>
                <w:highlight w:val="none"/>
                <w:u w:val="none"/>
              </w:rPr>
              <w:t>3</w:t>
            </w:r>
            <w:r>
              <w:rPr>
                <w:rFonts w:hint="eastAsia" w:ascii="仿宋" w:hAnsi="仿宋" w:eastAsia="仿宋" w:cs="仿宋"/>
                <w:sz w:val="24"/>
                <w:szCs w:val="24"/>
                <w:highlight w:val="none"/>
                <w:u w:val="none"/>
              </w:rPr>
              <w:t>个（含）以上）</w:t>
            </w:r>
          </w:p>
        </w:tc>
        <w:tc>
          <w:tcPr>
            <w:tcW w:w="1747"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61074E05">
            <w:pPr>
              <w:spacing w:line="360" w:lineRule="auto"/>
              <w:jc w:val="center"/>
              <w:rPr>
                <w:rFonts w:hint="default" w:ascii="仿宋" w:hAnsi="仿宋" w:eastAsia="仿宋" w:cs="仿宋"/>
                <w:sz w:val="24"/>
                <w:szCs w:val="24"/>
                <w:highlight w:val="none"/>
                <w:u w:val="none"/>
              </w:rPr>
            </w:pPr>
            <w:r>
              <w:rPr>
                <w:rFonts w:hint="eastAsia" w:ascii="仿宋" w:hAnsi="仿宋" w:eastAsia="仿宋" w:cs="仿宋"/>
                <w:sz w:val="24"/>
                <w:szCs w:val="24"/>
                <w:highlight w:val="none"/>
                <w:u w:val="none"/>
              </w:rPr>
              <w:t>备注</w:t>
            </w:r>
          </w:p>
        </w:tc>
      </w:tr>
      <w:tr w14:paraId="3E8B35CB">
        <w:tblPrEx>
          <w:tblCellMar>
            <w:top w:w="0" w:type="dxa"/>
            <w:left w:w="10" w:type="dxa"/>
            <w:bottom w:w="0" w:type="dxa"/>
            <w:right w:w="10" w:type="dxa"/>
          </w:tblCellMar>
        </w:tblPrEx>
        <w:trPr>
          <w:trHeight w:val="659" w:hRule="atLeast"/>
          <w:jc w:val="center"/>
        </w:trPr>
        <w:tc>
          <w:tcPr>
            <w:tcW w:w="11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A39592">
            <w:pPr>
              <w:keepNext w:val="0"/>
              <w:keepLines w:val="0"/>
              <w:widowControl/>
              <w:suppressLineNumbers w:val="0"/>
              <w:spacing w:line="360" w:lineRule="auto"/>
              <w:jc w:val="center"/>
              <w:textAlignment w:val="auto"/>
              <w:rPr>
                <w:rFonts w:hint="eastAsia" w:ascii="仿宋" w:hAnsi="仿宋" w:eastAsia="仿宋" w:cs="仿宋"/>
                <w:sz w:val="24"/>
                <w:szCs w:val="24"/>
                <w:highlight w:val="none"/>
                <w:u w:val="none"/>
                <w:lang w:eastAsia="zh-CN"/>
              </w:rPr>
            </w:pPr>
            <w:r>
              <w:rPr>
                <w:rFonts w:hint="eastAsia" w:ascii="仿宋" w:hAnsi="仿宋" w:eastAsia="仿宋" w:cs="仿宋"/>
                <w:i w:val="0"/>
                <w:iCs w:val="0"/>
                <w:kern w:val="2"/>
                <w:sz w:val="24"/>
                <w:szCs w:val="24"/>
                <w:highlight w:val="none"/>
                <w:u w:val="none"/>
                <w:lang w:val="en-US" w:eastAsia="zh-CN" w:bidi="ar"/>
              </w:rPr>
              <w:t>1</w:t>
            </w:r>
          </w:p>
        </w:tc>
        <w:tc>
          <w:tcPr>
            <w:tcW w:w="2656"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25BD7284">
            <w:pPr>
              <w:keepNext w:val="0"/>
              <w:keepLines w:val="0"/>
              <w:widowControl/>
              <w:suppressLineNumbers w:val="0"/>
              <w:spacing w:line="360" w:lineRule="auto"/>
              <w:jc w:val="center"/>
              <w:textAlignment w:val="auto"/>
              <w:rPr>
                <w:rFonts w:hint="default"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油漆</w:t>
            </w:r>
          </w:p>
        </w:tc>
        <w:tc>
          <w:tcPr>
            <w:tcW w:w="4031"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6600D98D">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多乐士、华润、立邦或相当于</w:t>
            </w:r>
          </w:p>
        </w:tc>
        <w:tc>
          <w:tcPr>
            <w:tcW w:w="1747"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762B0B9D">
            <w:pPr>
              <w:keepNext w:val="0"/>
              <w:keepLines w:val="0"/>
              <w:widowControl/>
              <w:suppressLineNumbers w:val="0"/>
              <w:spacing w:line="360" w:lineRule="auto"/>
              <w:jc w:val="center"/>
              <w:textAlignment w:val="auto"/>
              <w:rPr>
                <w:rFonts w:hint="default"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w:t>
            </w:r>
          </w:p>
        </w:tc>
      </w:tr>
      <w:tr w14:paraId="1F0B7AC5">
        <w:tblPrEx>
          <w:tblCellMar>
            <w:top w:w="0" w:type="dxa"/>
            <w:left w:w="10" w:type="dxa"/>
            <w:bottom w:w="0" w:type="dxa"/>
            <w:right w:w="10" w:type="dxa"/>
          </w:tblCellMar>
        </w:tblPrEx>
        <w:trPr>
          <w:trHeight w:val="659" w:hRule="atLeast"/>
          <w:jc w:val="center"/>
        </w:trPr>
        <w:tc>
          <w:tcPr>
            <w:tcW w:w="11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1DED07">
            <w:pPr>
              <w:keepNext w:val="0"/>
              <w:keepLines w:val="0"/>
              <w:widowControl/>
              <w:suppressLineNumbers w:val="0"/>
              <w:spacing w:line="360" w:lineRule="auto"/>
              <w:jc w:val="center"/>
              <w:textAlignment w:val="auto"/>
              <w:rPr>
                <w:rFonts w:hint="eastAsia" w:ascii="仿宋" w:hAnsi="仿宋" w:eastAsia="仿宋" w:cs="仿宋"/>
                <w:sz w:val="24"/>
                <w:szCs w:val="24"/>
                <w:highlight w:val="none"/>
                <w:u w:val="none"/>
                <w:lang w:eastAsia="zh-CN"/>
              </w:rPr>
            </w:pPr>
            <w:r>
              <w:rPr>
                <w:rFonts w:hint="eastAsia" w:ascii="仿宋" w:hAnsi="仿宋" w:eastAsia="仿宋" w:cs="仿宋"/>
                <w:i w:val="0"/>
                <w:iCs w:val="0"/>
                <w:kern w:val="2"/>
                <w:sz w:val="24"/>
                <w:szCs w:val="24"/>
                <w:highlight w:val="none"/>
                <w:u w:val="none"/>
                <w:lang w:val="en-US" w:eastAsia="zh-CN" w:bidi="ar"/>
              </w:rPr>
              <w:t>2</w:t>
            </w:r>
          </w:p>
        </w:tc>
        <w:tc>
          <w:tcPr>
            <w:tcW w:w="2656"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65336B7B">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细木工板</w:t>
            </w:r>
          </w:p>
        </w:tc>
        <w:tc>
          <w:tcPr>
            <w:tcW w:w="4031"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1FF32A7C">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兔宝宝、千年舟、莫干山或相当于</w:t>
            </w:r>
          </w:p>
        </w:tc>
        <w:tc>
          <w:tcPr>
            <w:tcW w:w="1747"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6A9A9BDA">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w:t>
            </w:r>
          </w:p>
        </w:tc>
      </w:tr>
      <w:tr w14:paraId="3B98CEDF">
        <w:tblPrEx>
          <w:tblCellMar>
            <w:top w:w="0" w:type="dxa"/>
            <w:left w:w="10" w:type="dxa"/>
            <w:bottom w:w="0" w:type="dxa"/>
            <w:right w:w="10" w:type="dxa"/>
          </w:tblCellMar>
        </w:tblPrEx>
        <w:trPr>
          <w:trHeight w:val="659" w:hRule="atLeast"/>
          <w:jc w:val="center"/>
        </w:trPr>
        <w:tc>
          <w:tcPr>
            <w:tcW w:w="11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81C0A">
            <w:pPr>
              <w:keepNext w:val="0"/>
              <w:keepLines w:val="0"/>
              <w:widowControl/>
              <w:suppressLineNumbers w:val="0"/>
              <w:spacing w:line="360" w:lineRule="auto"/>
              <w:jc w:val="center"/>
              <w:textAlignment w:val="auto"/>
              <w:rPr>
                <w:rFonts w:hint="eastAsia" w:ascii="仿宋" w:hAnsi="仿宋" w:eastAsia="仿宋" w:cs="仿宋"/>
                <w:sz w:val="24"/>
                <w:szCs w:val="24"/>
                <w:highlight w:val="none"/>
                <w:u w:val="none"/>
                <w:lang w:eastAsia="zh-CN"/>
              </w:rPr>
            </w:pPr>
            <w:r>
              <w:rPr>
                <w:rFonts w:hint="eastAsia" w:ascii="仿宋" w:hAnsi="仿宋" w:eastAsia="仿宋" w:cs="仿宋"/>
                <w:i w:val="0"/>
                <w:iCs w:val="0"/>
                <w:kern w:val="2"/>
                <w:sz w:val="24"/>
                <w:szCs w:val="24"/>
                <w:highlight w:val="none"/>
                <w:u w:val="none"/>
                <w:lang w:val="en-US" w:eastAsia="zh-CN" w:bidi="ar"/>
              </w:rPr>
              <w:t>3</w:t>
            </w:r>
          </w:p>
        </w:tc>
        <w:tc>
          <w:tcPr>
            <w:tcW w:w="2656"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6B3C9C4A">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地砖</w:t>
            </w:r>
          </w:p>
        </w:tc>
        <w:tc>
          <w:tcPr>
            <w:tcW w:w="4031"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41771C16">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马可波罗、东鹏、诺贝尔或相当于</w:t>
            </w:r>
          </w:p>
        </w:tc>
        <w:tc>
          <w:tcPr>
            <w:tcW w:w="1747" w:type="dxa"/>
            <w:tcBorders>
              <w:top w:val="single" w:color="000000" w:sz="4" w:space="0"/>
              <w:left w:val="single" w:color="000000" w:sz="4" w:space="0"/>
              <w:bottom w:val="single" w:color="000000" w:sz="4" w:space="0"/>
              <w:right w:val="single" w:color="000000" w:sz="4" w:space="0"/>
            </w:tcBorders>
            <w:shd w:val="clear" w:color="auto" w:fill="FFFFFF"/>
            <w:noWrap w:val="0"/>
            <w:tcMar>
              <w:top w:w="0" w:type="dxa"/>
              <w:left w:w="108" w:type="dxa"/>
              <w:bottom w:w="0" w:type="dxa"/>
              <w:right w:w="108" w:type="dxa"/>
            </w:tcMar>
            <w:vAlign w:val="center"/>
          </w:tcPr>
          <w:p w14:paraId="45BC9473">
            <w:pPr>
              <w:keepNext w:val="0"/>
              <w:keepLines w:val="0"/>
              <w:widowControl/>
              <w:suppressLineNumbers w:val="0"/>
              <w:spacing w:line="360" w:lineRule="auto"/>
              <w:jc w:val="center"/>
              <w:textAlignment w:val="auto"/>
              <w:rPr>
                <w:rFonts w:hint="eastAsia" w:ascii="仿宋" w:hAnsi="仿宋" w:eastAsia="仿宋" w:cs="仿宋"/>
                <w:i w:val="0"/>
                <w:iCs w:val="0"/>
                <w:kern w:val="2"/>
                <w:sz w:val="24"/>
                <w:szCs w:val="24"/>
                <w:highlight w:val="none"/>
                <w:u w:val="none"/>
                <w:lang w:val="en-US" w:eastAsia="zh-CN" w:bidi="ar"/>
              </w:rPr>
            </w:pPr>
            <w:r>
              <w:rPr>
                <w:rFonts w:hint="eastAsia" w:ascii="仿宋" w:hAnsi="仿宋" w:eastAsia="仿宋" w:cs="仿宋"/>
                <w:i w:val="0"/>
                <w:iCs w:val="0"/>
                <w:kern w:val="2"/>
                <w:sz w:val="24"/>
                <w:szCs w:val="24"/>
                <w:highlight w:val="none"/>
                <w:u w:val="none"/>
                <w:lang w:val="en-US" w:eastAsia="zh-CN" w:bidi="ar"/>
              </w:rPr>
              <w:t>/</w:t>
            </w:r>
          </w:p>
        </w:tc>
      </w:tr>
      <w:bookmarkEnd w:id="61"/>
    </w:tbl>
    <w:p w14:paraId="5E820D80">
      <w:pPr>
        <w:spacing w:line="360" w:lineRule="auto"/>
        <w:ind w:firstLine="720" w:firstLineChars="300"/>
        <w:jc w:val="left"/>
        <w:rPr>
          <w:rFonts w:hint="eastAsia" w:ascii="仿宋" w:hAnsi="仿宋" w:eastAsia="仿宋" w:cs="仿宋"/>
          <w:sz w:val="24"/>
          <w:szCs w:val="24"/>
          <w:highlight w:val="none"/>
          <w:u w:val="none"/>
          <w:lang w:val="en-US" w:eastAsia="zh-CN"/>
        </w:rPr>
      </w:pPr>
    </w:p>
    <w:p w14:paraId="730FD528">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三、商务要求</w:t>
      </w:r>
    </w:p>
    <w:p w14:paraId="02B5662D">
      <w:pPr>
        <w:spacing w:line="360" w:lineRule="auto"/>
        <w:ind w:firstLine="480" w:firstLineChars="200"/>
        <w:jc w:val="left"/>
        <w:rPr>
          <w:rFonts w:hint="default" w:ascii="仿宋" w:hAnsi="仿宋" w:eastAsia="宋体" w:cs="仿宋"/>
          <w:color w:val="FF0000"/>
          <w:sz w:val="24"/>
          <w:szCs w:val="24"/>
          <w:highlight w:val="none"/>
          <w:lang w:val="en-US" w:eastAsia="zh-CN"/>
        </w:rPr>
      </w:pPr>
      <w:r>
        <w:rPr>
          <w:rFonts w:hint="eastAsia" w:ascii="仿宋" w:hAnsi="仿宋" w:eastAsia="仿宋" w:cs="仿宋"/>
          <w:sz w:val="24"/>
          <w:szCs w:val="24"/>
          <w:highlight w:val="none"/>
        </w:rPr>
        <w:t>1.工期要</w:t>
      </w:r>
      <w:r>
        <w:rPr>
          <w:rFonts w:hint="eastAsia" w:ascii="仿宋" w:hAnsi="仿宋" w:eastAsia="仿宋" w:cs="仿宋"/>
          <w:sz w:val="24"/>
          <w:szCs w:val="24"/>
          <w:highlight w:val="none"/>
          <w:lang w:val="en-US" w:eastAsia="zh-CN"/>
        </w:rPr>
        <w:t>求：35天</w:t>
      </w:r>
    </w:p>
    <w:p w14:paraId="43A9E8CD">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2.工程地点：浙江省杭州市下沙高教园区学源街18号</w:t>
      </w:r>
    </w:p>
    <w:p w14:paraId="51D27AA5">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3.付款条件（进度和方式）</w:t>
      </w:r>
    </w:p>
    <w:p w14:paraId="3E62C2A2">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合同签订提交履约保证金后，支付合同价的40%工程款为预付款；竣工验收合格后支付至合同价的85%；工程结算审计完成，缴纳结算价1.5%的质保金后，支付至结算价的100%。</w:t>
      </w:r>
    </w:p>
    <w:p w14:paraId="1AB87A6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履约保证金、质保金缴纳形式：可以以支票、汇票、本票或者金融机构、担保机构出具的保函等非现金形式提交。履约保证金的数额</w:t>
      </w:r>
      <w:r>
        <w:rPr>
          <w:rFonts w:hint="eastAsia" w:ascii="仿宋" w:hAnsi="仿宋" w:eastAsia="仿宋" w:cs="仿宋"/>
          <w:sz w:val="24"/>
          <w:szCs w:val="24"/>
          <w:highlight w:val="none"/>
          <w:lang w:eastAsia="zh-CN"/>
        </w:rPr>
        <w:t>为</w:t>
      </w:r>
      <w:r>
        <w:rPr>
          <w:rFonts w:hint="eastAsia" w:ascii="仿宋" w:hAnsi="仿宋" w:eastAsia="仿宋" w:cs="仿宋"/>
          <w:sz w:val="24"/>
          <w:szCs w:val="24"/>
          <w:highlight w:val="none"/>
        </w:rPr>
        <w:t>合同金额的</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%，鼓励和支持供应商以银行、保险公司出具的保函形式提供履约保证金。</w:t>
      </w:r>
    </w:p>
    <w:p w14:paraId="2800003B">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竣工验收合格后可退还履约保证金。缺陷责任期满后扣除应扣部分无息退还质保金。</w:t>
      </w:r>
    </w:p>
    <w:p w14:paraId="6CC17851">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承包人提交预付款担保的期限：预付款支付前7个工作日。预付款担保的形式为：等额保函（如主动要求降低预付款或者无需预付款的，保函金额随预付款金额降低。保函有效期至本项目竣工验收合格之日）。</w:t>
      </w:r>
    </w:p>
    <w:p w14:paraId="110DDBAA">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4.工程售后服务要求</w:t>
      </w:r>
    </w:p>
    <w:p w14:paraId="0E9A99B7">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本工程质保期</w:t>
      </w:r>
      <w:r>
        <w:rPr>
          <w:rFonts w:hint="eastAsia" w:ascii="仿宋" w:hAnsi="仿宋" w:eastAsia="仿宋" w:cs="仿宋"/>
          <w:sz w:val="24"/>
          <w:szCs w:val="24"/>
          <w:highlight w:val="none"/>
          <w:u w:val="none"/>
          <w:lang w:val="en-US" w:eastAsia="zh-CN"/>
        </w:rPr>
        <w:t>2</w:t>
      </w:r>
      <w:r>
        <w:rPr>
          <w:rFonts w:hint="eastAsia" w:ascii="仿宋" w:hAnsi="仿宋" w:eastAsia="仿宋" w:cs="仿宋"/>
          <w:sz w:val="24"/>
          <w:szCs w:val="24"/>
          <w:highlight w:val="none"/>
          <w:u w:val="none"/>
        </w:rPr>
        <w:t>年。</w:t>
      </w:r>
    </w:p>
    <w:p w14:paraId="307A2887">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工程质量保修书格式见合同条款及格式中的“工程质量保修书”。</w:t>
      </w:r>
    </w:p>
    <w:p w14:paraId="4375D72E">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质保金退还：工程竣工验收合格之日起满2年且回访质量符合要求后，一次性付清（无息）；如保修期间产生维修费、赔偿金等，则扣除相应的维修费、赔偿金等款项后退还。</w:t>
      </w:r>
    </w:p>
    <w:p w14:paraId="7D61816A">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5.其他商务要求（包装和运输、保险等）</w:t>
      </w:r>
    </w:p>
    <w:p w14:paraId="586109DC">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本项目涉及的主要材料设备，必须经业主单位确认后方能采购、进场、加工、安装。否则一律不予承认，不予支付相应款项。</w:t>
      </w:r>
    </w:p>
    <w:p w14:paraId="6843C88A">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本次招标承包范围内的建筑施工材料均由承包人根据本招标文件、设计图纸和国家有关规定的具体要求进行采购、运输、检验、保管，但发包人保留变更和指定材料的权利；所有建筑材料须有产品合格证和质量保证书，应先送样品，样品经发包人确认与招标要求、投标承诺一致后，批量供应时应与样品一致，并经相关部门检验合格后方可使用。</w:t>
      </w:r>
    </w:p>
    <w:p w14:paraId="56A7D44A">
      <w:pPr>
        <w:snapToGrid w:val="0"/>
        <w:spacing w:line="360" w:lineRule="auto"/>
        <w:ind w:firstLine="422"/>
        <w:rPr>
          <w:rFonts w:hint="eastAsia" w:ascii="仿宋" w:hAnsi="仿宋" w:eastAsia="仿宋" w:cs="仿宋"/>
          <w:b/>
          <w:bCs/>
          <w:sz w:val="24"/>
          <w:szCs w:val="24"/>
          <w:highlight w:val="none"/>
          <w:u w:val="none"/>
          <w:lang w:eastAsia="zh-CN"/>
        </w:rPr>
      </w:pPr>
      <w:r>
        <w:rPr>
          <w:rFonts w:hint="eastAsia" w:ascii="仿宋" w:hAnsi="仿宋" w:eastAsia="仿宋" w:cs="仿宋"/>
          <w:sz w:val="24"/>
          <w:szCs w:val="24"/>
          <w:highlight w:val="none"/>
          <w:u w:val="none"/>
        </w:rPr>
        <w:t>由成交供应商采购的设备材料，当成交供应商选定的产品质量达不到设计要求和预期质量目标时，采购人保留更换的权利，高于投标价的不调整，低于投标价的按实调整。</w:t>
      </w:r>
      <w:r>
        <w:rPr>
          <w:rFonts w:hint="eastAsia" w:ascii="仿宋" w:hAnsi="仿宋" w:eastAsia="仿宋" w:cs="仿宋"/>
          <w:b/>
          <w:bCs/>
          <w:sz w:val="24"/>
          <w:szCs w:val="24"/>
          <w:highlight w:val="none"/>
          <w:u w:val="none"/>
          <w:lang w:eastAsia="zh-CN"/>
        </w:rPr>
        <w:t>四、技术响应要求</w:t>
      </w:r>
    </w:p>
    <w:p w14:paraId="09D3BE5B">
      <w:pPr>
        <w:numPr>
          <w:ilvl w:val="0"/>
          <w:numId w:val="27"/>
        </w:num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派驻现场的工程施工人员配置情况,人数的充足性，分工合理性情况。</w:t>
      </w:r>
    </w:p>
    <w:p w14:paraId="43F3A034">
      <w:pPr>
        <w:numPr>
          <w:ilvl w:val="0"/>
          <w:numId w:val="0"/>
        </w:numPr>
        <w:snapToGrid w:val="0"/>
        <w:spacing w:line="360" w:lineRule="auto"/>
        <w:ind w:firstLine="480"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000000" w:themeColor="text1"/>
          <w:sz w:val="24"/>
          <w:highlight w:val="none"/>
          <w14:textFill>
            <w14:solidFill>
              <w14:schemeClr w14:val="tx1"/>
            </w14:solidFill>
          </w14:textFill>
        </w:rPr>
        <w:t>项目负责人：具有二级建造师及以上资格</w:t>
      </w:r>
      <w:r>
        <w:rPr>
          <w:rFonts w:hint="eastAsia" w:ascii="仿宋" w:hAnsi="仿宋" w:eastAsia="仿宋" w:cs="仿宋"/>
          <w:b/>
          <w:bCs/>
          <w:color w:val="000000" w:themeColor="text1"/>
          <w:sz w:val="24"/>
          <w:highlight w:val="none"/>
          <w:lang w:eastAsia="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建筑工程专业</w:t>
      </w:r>
      <w:r>
        <w:rPr>
          <w:rFonts w:hint="eastAsia" w:ascii="仿宋" w:hAnsi="仿宋" w:eastAsia="仿宋" w:cs="仿宋"/>
          <w:b/>
          <w:bCs/>
          <w:color w:val="000000" w:themeColor="text1"/>
          <w:sz w:val="24"/>
          <w:highlight w:val="none"/>
          <w:lang w:eastAsia="zh-CN"/>
          <w14:textFill>
            <w14:solidFill>
              <w14:schemeClr w14:val="tx1"/>
            </w14:solidFill>
          </w14:textFill>
        </w:rPr>
        <w:t>）。</w:t>
      </w:r>
    </w:p>
    <w:p w14:paraId="138AE4DB">
      <w:pPr>
        <w:pStyle w:val="105"/>
        <w:ind w:left="0" w:leftChars="0" w:firstLine="480" w:firstLineChars="200"/>
        <w:jc w:val="left"/>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.供应商应当有全面、合理、针对本项目的工程施工技术方案和措施，此工程施工技术方案应当具有明确的针对性和可操作性，各项施工措施应当明确、到位</w:t>
      </w:r>
      <w:r>
        <w:rPr>
          <w:rFonts w:hint="eastAsia" w:ascii="仿宋" w:hAnsi="仿宋" w:eastAsia="仿宋" w:cs="仿宋"/>
          <w:color w:val="000000" w:themeColor="text1"/>
          <w:highlight w:val="none"/>
          <w:lang w:eastAsia="zh-CN"/>
          <w14:textFill>
            <w14:solidFill>
              <w14:schemeClr w14:val="tx1"/>
            </w14:solidFill>
          </w14:textFill>
        </w:rPr>
        <w:t>。</w:t>
      </w:r>
    </w:p>
    <w:p w14:paraId="7D24AD26">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.供应商应当有全面、合理、针对本项目的施工组织设计，此施工组织设计应当具有明确的针对性和可操作性，施工组织设计应当明确、到位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42902D0F">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.供应商应当有全面、合理、针对本项目的主要施工方法，主要施工方法应当具有明确的针对性和可操作性，对施工的各道程序应当明确、到位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1F612067">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6</w:t>
      </w:r>
      <w:r>
        <w:rPr>
          <w:rFonts w:hint="eastAsia" w:ascii="仿宋" w:hAnsi="仿宋" w:eastAsia="仿宋" w:cs="仿宋"/>
          <w:color w:val="000000" w:themeColor="text1"/>
          <w:sz w:val="24"/>
          <w:highlight w:val="none"/>
          <w14:textFill>
            <w14:solidFill>
              <w14:schemeClr w14:val="tx1"/>
            </w14:solidFill>
          </w14:textFill>
        </w:rPr>
        <w:t>.针对特殊施工环境、预防自然灾害等方面，各供应商应有具体的组织措施和技术措施；</w:t>
      </w:r>
    </w:p>
    <w:p w14:paraId="15F2213F">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.供应商应当有针对材料设备进场计划及施工计划，材料设备的进场计划应当包含材料设备进场的包装、运输、进场验收等各个环节，施工计划应当包含施工的各个环节</w:t>
      </w:r>
      <w:r>
        <w:rPr>
          <w:rFonts w:hint="eastAsia" w:ascii="仿宋" w:hAnsi="仿宋" w:eastAsia="仿宋" w:cs="仿宋"/>
          <w:color w:val="000000" w:themeColor="text1"/>
          <w:sz w:val="24"/>
          <w:highlight w:val="none"/>
          <w:lang w:eastAsia="zh-CN"/>
          <w14:textFill>
            <w14:solidFill>
              <w14:schemeClr w14:val="tx1"/>
            </w14:solidFill>
          </w14:textFill>
        </w:rPr>
        <w:t>。</w:t>
      </w:r>
    </w:p>
    <w:p w14:paraId="5785FD21">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8</w:t>
      </w:r>
      <w:r>
        <w:rPr>
          <w:rFonts w:hint="eastAsia" w:ascii="仿宋" w:hAnsi="仿宋" w:eastAsia="仿宋" w:cs="仿宋"/>
          <w:color w:val="000000" w:themeColor="text1"/>
          <w:sz w:val="24"/>
          <w:highlight w:val="none"/>
          <w14:textFill>
            <w14:solidFill>
              <w14:schemeClr w14:val="tx1"/>
            </w14:solidFill>
          </w14:textFill>
        </w:rPr>
        <w:t>.供应商应当有针对工程特点、难点的分析，并根据本工程项目的特点、难点提出有针对性的施工方案与措施</w:t>
      </w:r>
      <w:r>
        <w:rPr>
          <w:rFonts w:hint="eastAsia" w:ascii="仿宋" w:hAnsi="仿宋" w:eastAsia="仿宋" w:cs="仿宋"/>
          <w:color w:val="000000" w:themeColor="text1"/>
          <w:sz w:val="24"/>
          <w:highlight w:val="none"/>
          <w:lang w:eastAsia="zh-CN"/>
          <w14:textFill>
            <w14:solidFill>
              <w14:schemeClr w14:val="tx1"/>
            </w14:solidFill>
          </w14:textFill>
        </w:rPr>
        <w:t>。</w:t>
      </w:r>
    </w:p>
    <w:p w14:paraId="0BC4CBCB">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9</w:t>
      </w:r>
      <w:r>
        <w:rPr>
          <w:rFonts w:hint="eastAsia" w:ascii="仿宋" w:hAnsi="仿宋" w:eastAsia="仿宋" w:cs="仿宋"/>
          <w:color w:val="000000" w:themeColor="text1"/>
          <w:sz w:val="24"/>
          <w:highlight w:val="none"/>
          <w14:textFill>
            <w14:solidFill>
              <w14:schemeClr w14:val="tx1"/>
            </w14:solidFill>
          </w14:textFill>
        </w:rPr>
        <w:t>.供应商应当具有针对本项目施工特点的安全、文明施工及环保、消防等的保证措施</w:t>
      </w:r>
      <w:r>
        <w:rPr>
          <w:rFonts w:hint="eastAsia" w:ascii="仿宋" w:hAnsi="仿宋" w:eastAsia="仿宋" w:cs="仿宋"/>
          <w:color w:val="000000" w:themeColor="text1"/>
          <w:sz w:val="24"/>
          <w:highlight w:val="none"/>
          <w:lang w:eastAsia="zh-CN"/>
          <w14:textFill>
            <w14:solidFill>
              <w14:schemeClr w14:val="tx1"/>
            </w14:solidFill>
          </w14:textFill>
        </w:rPr>
        <w:t>。</w:t>
      </w:r>
    </w:p>
    <w:p w14:paraId="41AA6007">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10</w:t>
      </w:r>
      <w:r>
        <w:rPr>
          <w:rFonts w:hint="eastAsia" w:ascii="仿宋" w:hAnsi="仿宋" w:eastAsia="仿宋" w:cs="仿宋"/>
          <w:color w:val="000000" w:themeColor="text1"/>
          <w:sz w:val="24"/>
          <w:highlight w:val="none"/>
          <w14:textFill>
            <w14:solidFill>
              <w14:schemeClr w14:val="tx1"/>
            </w14:solidFill>
          </w14:textFill>
        </w:rPr>
        <w:t>.供应商应当具有针对本项目</w:t>
      </w:r>
      <w:r>
        <w:rPr>
          <w:rFonts w:hint="eastAsia" w:ascii="仿宋" w:hAnsi="仿宋" w:eastAsia="仿宋" w:cs="仿宋"/>
          <w:color w:val="000000" w:themeColor="text1"/>
          <w:sz w:val="24"/>
          <w:highlight w:val="none"/>
          <w:lang w:eastAsia="zh-CN"/>
          <w14:textFill>
            <w14:solidFill>
              <w14:schemeClr w14:val="tx1"/>
            </w14:solidFill>
          </w14:textFill>
        </w:rPr>
        <w:t>场地的</w:t>
      </w:r>
      <w:r>
        <w:rPr>
          <w:rFonts w:hint="eastAsia" w:ascii="仿宋" w:hAnsi="仿宋" w:eastAsia="仿宋" w:cs="仿宋"/>
          <w:color w:val="000000" w:themeColor="text1"/>
          <w:sz w:val="24"/>
          <w:highlight w:val="none"/>
          <w14:textFill>
            <w14:solidFill>
              <w14:schemeClr w14:val="tx1"/>
            </w14:solidFill>
          </w14:textFill>
        </w:rPr>
        <w:t>保护措施，措施应当完善、到位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1AB28D5E">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.供应商应当针对本项目施工工期要求编制进度计划及控制措施，包括人工的合理安排、工作量的前后分配等</w:t>
      </w:r>
      <w:r>
        <w:rPr>
          <w:rFonts w:hint="eastAsia" w:ascii="仿宋" w:hAnsi="仿宋" w:eastAsia="仿宋" w:cs="仿宋"/>
          <w:color w:val="000000" w:themeColor="text1"/>
          <w:sz w:val="24"/>
          <w:highlight w:val="none"/>
          <w:lang w:eastAsia="zh-CN"/>
          <w14:textFill>
            <w14:solidFill>
              <w14:schemeClr w14:val="tx1"/>
            </w14:solidFill>
          </w14:textFill>
        </w:rPr>
        <w:t>。</w:t>
      </w:r>
    </w:p>
    <w:p w14:paraId="755736F2">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.供应商应具有针对本项目的具体施工质量控制措施，质量控制措施应当完善、到位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3BCC36EA">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.供应商在缺陷责任期内应当具有完善的售后技术支持和服务体系，能够保证采购人在缺陷责任期内得到不少于本磋商文件所附工程质量保修书的相关服务要求</w:t>
      </w:r>
      <w:r>
        <w:rPr>
          <w:rFonts w:hint="eastAsia" w:ascii="仿宋" w:hAnsi="仿宋" w:eastAsia="仿宋" w:cs="仿宋"/>
          <w:color w:val="000000" w:themeColor="text1"/>
          <w:sz w:val="24"/>
          <w:highlight w:val="none"/>
          <w:lang w:eastAsia="zh-CN"/>
          <w14:textFill>
            <w14:solidFill>
              <w14:schemeClr w14:val="tx1"/>
            </w14:solidFill>
          </w14:textFill>
        </w:rPr>
        <w:t>。</w:t>
      </w:r>
    </w:p>
    <w:p w14:paraId="63D837F1">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.主要材料表所选用材料的品质、性能情况</w:t>
      </w:r>
      <w:r>
        <w:rPr>
          <w:rFonts w:hint="eastAsia" w:ascii="仿宋" w:hAnsi="仿宋" w:eastAsia="仿宋" w:cs="仿宋"/>
          <w:color w:val="000000" w:themeColor="text1"/>
          <w:sz w:val="24"/>
          <w:highlight w:val="none"/>
          <w:lang w:eastAsia="zh"/>
          <w14:textFill>
            <w14:solidFill>
              <w14:schemeClr w14:val="tx1"/>
            </w14:solidFill>
          </w14:textFill>
          <w:woUserID w:val="3"/>
        </w:rPr>
        <w:t>满足采购人要求</w:t>
      </w:r>
      <w:r>
        <w:rPr>
          <w:rFonts w:hint="eastAsia" w:ascii="仿宋" w:hAnsi="仿宋" w:eastAsia="仿宋" w:cs="仿宋"/>
          <w:color w:val="000000" w:themeColor="text1"/>
          <w:sz w:val="24"/>
          <w:highlight w:val="none"/>
          <w14:textFill>
            <w14:solidFill>
              <w14:schemeClr w14:val="tx1"/>
            </w14:solidFill>
          </w14:textFill>
        </w:rPr>
        <w:t>。</w:t>
      </w:r>
    </w:p>
    <w:p w14:paraId="149E1EF0">
      <w:pPr>
        <w:spacing w:line="360" w:lineRule="auto"/>
        <w:jc w:val="left"/>
        <w:rPr>
          <w:rFonts w:hint="eastAsia" w:ascii="仿宋" w:hAnsi="仿宋" w:eastAsia="仿宋" w:cs="仿宋"/>
          <w:b/>
          <w:bCs/>
          <w:sz w:val="24"/>
          <w:szCs w:val="24"/>
          <w:highlight w:val="none"/>
          <w:u w:val="none"/>
        </w:rPr>
      </w:pPr>
      <w:r>
        <w:rPr>
          <w:rFonts w:hint="eastAsia" w:ascii="仿宋" w:hAnsi="仿宋" w:eastAsia="仿宋" w:cs="仿宋"/>
          <w:b/>
          <w:bCs/>
          <w:sz w:val="24"/>
          <w:szCs w:val="24"/>
          <w:highlight w:val="none"/>
          <w:u w:val="none"/>
          <w:lang w:eastAsia="zh-CN"/>
        </w:rPr>
        <w:t>五</w:t>
      </w:r>
      <w:r>
        <w:rPr>
          <w:rFonts w:hint="eastAsia" w:ascii="仿宋" w:hAnsi="仿宋" w:eastAsia="仿宋" w:cs="仿宋"/>
          <w:b/>
          <w:bCs/>
          <w:sz w:val="24"/>
          <w:szCs w:val="24"/>
          <w:highlight w:val="none"/>
          <w:u w:val="none"/>
        </w:rPr>
        <w:t>、其他要求</w:t>
      </w:r>
    </w:p>
    <w:p w14:paraId="67789CA8">
      <w:pPr>
        <w:spacing w:line="360" w:lineRule="auto"/>
        <w:ind w:firstLine="482" w:firstLineChars="200"/>
        <w:jc w:val="left"/>
        <w:rPr>
          <w:rFonts w:hint="eastAsia" w:ascii="仿宋" w:hAnsi="仿宋" w:eastAsia="仿宋" w:cs="仿宋"/>
          <w:b/>
          <w:bCs/>
          <w:sz w:val="24"/>
          <w:szCs w:val="24"/>
          <w:highlight w:val="none"/>
          <w:u w:val="none"/>
        </w:rPr>
      </w:pPr>
      <w:r>
        <w:rPr>
          <w:rFonts w:hint="eastAsia" w:ascii="仿宋" w:hAnsi="仿宋" w:eastAsia="仿宋" w:cs="仿宋"/>
          <w:b/>
          <w:bCs/>
          <w:sz w:val="24"/>
          <w:szCs w:val="24"/>
          <w:highlight w:val="none"/>
          <w:u w:val="none"/>
          <w:lang w:val="en-US" w:eastAsia="zh-CN"/>
        </w:rPr>
        <w:t>1.</w:t>
      </w:r>
      <w:r>
        <w:rPr>
          <w:rFonts w:hint="eastAsia" w:ascii="仿宋" w:hAnsi="仿宋" w:eastAsia="仿宋" w:cs="仿宋"/>
          <w:b/>
          <w:bCs/>
          <w:sz w:val="24"/>
          <w:szCs w:val="24"/>
          <w:highlight w:val="none"/>
          <w:u w:val="none"/>
        </w:rPr>
        <w:t>安全与文明施工管理</w:t>
      </w:r>
    </w:p>
    <w:p w14:paraId="44E5124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none"/>
        </w:rPr>
        <w:t>成交供应商服从当地政府有关部门在社会治安、综合治理、计划生育、交通管理、环境保护等的管理规定，成交供应商应设专职人员负责本条款的执行，采购人有权对此监督检查。</w:t>
      </w:r>
    </w:p>
    <w:p w14:paraId="48495810">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成交供应商的响应文件中提供详细的施工安全措施和安全管理组织及配备专职负责人的说明和承诺。</w:t>
      </w:r>
    </w:p>
    <w:p w14:paraId="757B0A10">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成交供应商在工程施工期间，必须配备专职用电管理员，全面负责施工用电的管理。</w:t>
      </w:r>
    </w:p>
    <w:p w14:paraId="5CF20F96">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工程施工过程中因成交供应商原因造成的一切安全事故，成交供应商承担全部经济责任和法律责任，成交后需签订“安全文明责任书”。</w:t>
      </w:r>
    </w:p>
    <w:p w14:paraId="1515E5E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施工现场做好标准化，醒目位置悬挂工程告示牌，施工人员统一着装、统一编号，工作装或马甲上醒目标识单位名称、人员编号。</w:t>
      </w:r>
    </w:p>
    <w:p w14:paraId="601A0F29">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成交供应商在校内须严格遵守国家相关法律法规，严格遵守学校有关疫情防控、意识形态、宗教管理教育工作等相关规定；</w:t>
      </w:r>
    </w:p>
    <w:p w14:paraId="3D245EFB">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成交供应商应充分考虑材料供应紧张的因素，提前做好各类材料的备货工作，成交后不得以此原因提出工期延误及费用调整。</w:t>
      </w:r>
    </w:p>
    <w:p w14:paraId="15F65F8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施工单位在施工全过程中，要认真做好材料和成品的保护，如有损失均由承包方负责。凡由此而损及发包方利益的，承包方应负责赔偿发包方的损失。</w:t>
      </w:r>
    </w:p>
    <w:p w14:paraId="47CFCFBA">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u w:val="none"/>
        </w:rPr>
        <w:t>校方不提供施工人员住宿，不提供除施工场地范围外的施工材料堆放处。</w:t>
      </w:r>
    </w:p>
    <w:p w14:paraId="3153DC3D">
      <w:pPr>
        <w:spacing w:line="360" w:lineRule="auto"/>
        <w:ind w:firstLine="480" w:firstLineChars="200"/>
        <w:jc w:val="lef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u w:val="none"/>
          <w:lang w:val="en-US" w:eastAsia="zh-CN"/>
        </w:rPr>
        <w:t>安全文明施工需达到学校及相关主管部门要求，根据学校要求设置警戒区、封闭围挡、安全出入口、施工区域地面铺设保护板等。安全文明经学校验收后方可施工。</w:t>
      </w:r>
    </w:p>
    <w:p w14:paraId="17AFBFC2">
      <w:pPr>
        <w:spacing w:line="360" w:lineRule="auto"/>
        <w:ind w:firstLine="482" w:firstLineChars="200"/>
        <w:jc w:val="left"/>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2.</w:t>
      </w:r>
      <w:r>
        <w:rPr>
          <w:rFonts w:hint="eastAsia" w:ascii="仿宋" w:hAnsi="仿宋" w:eastAsia="仿宋" w:cs="仿宋"/>
          <w:b/>
          <w:bCs/>
          <w:sz w:val="24"/>
          <w:szCs w:val="24"/>
          <w:highlight w:val="none"/>
          <w:u w:val="none"/>
        </w:rPr>
        <w:t>其他要求</w:t>
      </w:r>
    </w:p>
    <w:p w14:paraId="038A9536">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（1）供应商在施工时需针对高校特点合理安排施工时间及噪音控制；</w:t>
      </w:r>
    </w:p>
    <w:p w14:paraId="6C4F53A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（2）供应商在施工时需严格做好施工现场管理的安全管理，如防火、防盗等；</w:t>
      </w:r>
    </w:p>
    <w:p w14:paraId="79F945F5">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（3）供应商需在竣工后及时供给水、电，做好卫生保洁工作。</w:t>
      </w:r>
    </w:p>
    <w:p w14:paraId="6C7CC139">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（4）供应商在校内须严格遵守国家相关法律法规、严格遵守学校有关意识形态、宗教管理教育工作等相关规定。</w:t>
      </w:r>
    </w:p>
    <w:p w14:paraId="0F8B05CE">
      <w:pPr>
        <w:spacing w:line="360" w:lineRule="auto"/>
        <w:ind w:firstLine="480" w:firstLineChars="200"/>
        <w:jc w:val="lef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5</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附件工程量清单是本项目采购文件的组成部分，供应商需认真仔细阅读工程量清单所有内容。</w:t>
      </w:r>
    </w:p>
    <w:p w14:paraId="147826E4">
      <w:pPr>
        <w:spacing w:line="360" w:lineRule="auto"/>
        <w:ind w:firstLine="480" w:firstLineChars="200"/>
        <w:jc w:val="left"/>
        <w:rPr>
          <w:rFonts w:hint="eastAsia" w:ascii="仿宋" w:hAnsi="仿宋" w:eastAsia="仿宋" w:cs="仿宋"/>
          <w:sz w:val="24"/>
          <w:szCs w:val="24"/>
          <w:highlight w:val="none"/>
          <w:u w:val="none"/>
          <w:lang w:val="en-US" w:eastAsia="zh-CN"/>
        </w:rPr>
        <w:sectPr>
          <w:pgSz w:w="11906" w:h="16838"/>
          <w:pgMar w:top="1174" w:right="1418" w:bottom="1151" w:left="1418" w:header="851" w:footer="992" w:gutter="0"/>
          <w:cols w:space="720" w:num="1"/>
          <w:titlePg/>
          <w:docGrid w:linePitch="312" w:charSpace="0"/>
        </w:sectPr>
      </w:pPr>
      <w:r>
        <w:rPr>
          <w:rFonts w:hint="eastAsia" w:ascii="仿宋" w:hAnsi="仿宋" w:eastAsia="仿宋" w:cs="仿宋"/>
          <w:sz w:val="24"/>
          <w:szCs w:val="24"/>
          <w:highlight w:val="none"/>
          <w:u w:val="none"/>
          <w:lang w:val="en-US" w:eastAsia="zh-CN"/>
        </w:rPr>
        <w:t>（6）图纸数量：施工图采购人提供4份，竣工图施工单位</w:t>
      </w:r>
      <w:r>
        <w:rPr>
          <w:rFonts w:hint="eastAsia" w:ascii="仿宋" w:hAnsi="仿宋" w:eastAsia="仿宋" w:cs="仿宋"/>
          <w:sz w:val="24"/>
          <w:szCs w:val="24"/>
          <w:highlight w:val="none"/>
          <w:u w:val="none"/>
          <w:lang w:val="en-US" w:eastAsia="zh"/>
          <w:woUserID w:val="1"/>
        </w:rPr>
        <w:t>需</w:t>
      </w:r>
      <w:r>
        <w:rPr>
          <w:rFonts w:hint="eastAsia" w:ascii="仿宋" w:hAnsi="仿宋" w:eastAsia="仿宋" w:cs="仿宋"/>
          <w:sz w:val="24"/>
          <w:szCs w:val="24"/>
          <w:highlight w:val="none"/>
          <w:u w:val="none"/>
          <w:lang w:val="en-US" w:eastAsia="zh-CN"/>
        </w:rPr>
        <w:t>提供纸质版2套，电子版</w:t>
      </w:r>
      <w:r>
        <w:rPr>
          <w:rFonts w:hint="eastAsia" w:ascii="仿宋" w:hAnsi="仿宋" w:eastAsia="仿宋" w:cs="仿宋"/>
          <w:sz w:val="24"/>
          <w:szCs w:val="24"/>
          <w:highlight w:val="none"/>
          <w:u w:val="none"/>
          <w:lang w:val="en-US" w:eastAsia="zh"/>
          <w:woUserID w:val="1"/>
        </w:rPr>
        <w:t>CAD图</w:t>
      </w:r>
      <w:r>
        <w:rPr>
          <w:rFonts w:hint="eastAsia" w:ascii="仿宋" w:hAnsi="仿宋" w:eastAsia="仿宋" w:cs="仿宋"/>
          <w:sz w:val="24"/>
          <w:szCs w:val="24"/>
          <w:highlight w:val="none"/>
          <w:u w:val="none"/>
          <w:lang w:val="en-US" w:eastAsia="zh-CN"/>
        </w:rPr>
        <w:t>1套。</w:t>
      </w:r>
    </w:p>
    <w:p w14:paraId="0A76B681">
      <w:pPr>
        <w:adjustRightInd/>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 xml:space="preserve">第五部分  </w:t>
      </w:r>
      <w:bookmarkEnd w:id="59"/>
      <w:bookmarkEnd w:id="60"/>
      <w:bookmarkStart w:id="62" w:name="第四部分"/>
      <w:r>
        <w:rPr>
          <w:rFonts w:hint="eastAsia" w:ascii="仿宋" w:hAnsi="仿宋" w:eastAsia="仿宋" w:cs="仿宋"/>
          <w:b/>
          <w:color w:val="000000" w:themeColor="text1"/>
          <w:sz w:val="36"/>
          <w:szCs w:val="36"/>
          <w:highlight w:val="none"/>
          <w14:textFill>
            <w14:solidFill>
              <w14:schemeClr w14:val="tx1"/>
            </w14:solidFill>
          </w14:textFill>
        </w:rPr>
        <w:t>评审方法及评审标准</w:t>
      </w:r>
    </w:p>
    <w:p w14:paraId="252EAE9B">
      <w:pPr>
        <w:snapToGrid w:val="0"/>
        <w:spacing w:before="120" w:beforeLines="50" w:after="120" w:afterLines="50" w:line="360" w:lineRule="auto"/>
        <w:jc w:val="center"/>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w:t>
      </w:r>
      <w:r>
        <w:rPr>
          <w:rFonts w:hint="eastAsia" w:ascii="仿宋" w:hAnsi="仿宋" w:eastAsia="仿宋" w:cs="仿宋"/>
          <w:b/>
          <w:color w:val="000000" w:themeColor="text1"/>
          <w:sz w:val="28"/>
          <w:szCs w:val="28"/>
          <w:highlight w:val="none"/>
          <w:lang w:val="en-US" w:eastAsia="zh-CN"/>
          <w14:textFill>
            <w14:solidFill>
              <w14:schemeClr w14:val="tx1"/>
            </w14:solidFill>
          </w14:textFill>
        </w:rPr>
        <w:t>审</w:t>
      </w:r>
      <w:r>
        <w:rPr>
          <w:rFonts w:hint="eastAsia" w:ascii="仿宋" w:hAnsi="仿宋" w:eastAsia="仿宋" w:cs="仿宋"/>
          <w:b/>
          <w:color w:val="000000" w:themeColor="text1"/>
          <w:sz w:val="28"/>
          <w:szCs w:val="28"/>
          <w:highlight w:val="none"/>
          <w14:textFill>
            <w14:solidFill>
              <w14:schemeClr w14:val="tx1"/>
            </w14:solidFill>
          </w14:textFill>
        </w:rPr>
        <w:t>办法前附表</w:t>
      </w:r>
    </w:p>
    <w:tbl>
      <w:tblPr>
        <w:tblStyle w:val="60"/>
        <w:tblW w:w="48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5269"/>
        <w:gridCol w:w="800"/>
        <w:gridCol w:w="938"/>
        <w:gridCol w:w="1297"/>
      </w:tblGrid>
      <w:tr w14:paraId="2C8A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427" w:type="pct"/>
            <w:vAlign w:val="center"/>
          </w:tcPr>
          <w:p w14:paraId="7B230F1B">
            <w:pPr>
              <w:snapToGrid w:val="0"/>
              <w:spacing w:line="400" w:lineRule="exact"/>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序号</w:t>
            </w:r>
          </w:p>
        </w:tc>
        <w:tc>
          <w:tcPr>
            <w:tcW w:w="2901" w:type="pct"/>
            <w:vAlign w:val="center"/>
          </w:tcPr>
          <w:p w14:paraId="05CC37B4">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评标标准</w:t>
            </w:r>
          </w:p>
        </w:tc>
        <w:tc>
          <w:tcPr>
            <w:tcW w:w="440" w:type="pct"/>
            <w:vAlign w:val="center"/>
          </w:tcPr>
          <w:p w14:paraId="20D7789E">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权重</w:t>
            </w:r>
          </w:p>
        </w:tc>
        <w:tc>
          <w:tcPr>
            <w:tcW w:w="516" w:type="pct"/>
            <w:vAlign w:val="center"/>
          </w:tcPr>
          <w:p w14:paraId="2129AA27">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主观分/客观分属性</w:t>
            </w:r>
          </w:p>
        </w:tc>
        <w:tc>
          <w:tcPr>
            <w:tcW w:w="714" w:type="pct"/>
            <w:vAlign w:val="center"/>
          </w:tcPr>
          <w:p w14:paraId="270B9542">
            <w:pPr>
              <w:snapToGrid w:val="0"/>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响应文件中评标标准相应的商务技术资料目录</w:t>
            </w:r>
            <w:r>
              <w:rPr>
                <w:rFonts w:hint="eastAsia" w:ascii="仿宋" w:hAnsi="仿宋" w:eastAsia="仿宋" w:cs="仿宋"/>
                <w:color w:val="000000" w:themeColor="text1"/>
                <w:sz w:val="24"/>
                <w:highlight w:val="none"/>
                <w:shd w:val="clear" w:color="auto" w:fill="FFFFFF"/>
                <w14:textFill>
                  <w14:solidFill>
                    <w14:schemeClr w14:val="tx1"/>
                  </w14:solidFill>
                </w14:textFill>
              </w:rPr>
              <w:t>*</w:t>
            </w:r>
          </w:p>
        </w:tc>
      </w:tr>
      <w:tr w14:paraId="3A9A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7CF18ABF">
            <w:pPr>
              <w:snapToGrid w:val="0"/>
              <w:spacing w:line="400" w:lineRule="exact"/>
              <w:jc w:val="center"/>
              <w:outlineLvl w:val="0"/>
              <w:rPr>
                <w:rFonts w:hint="eastAsia" w:ascii="仿宋" w:hAnsi="仿宋" w:eastAsia="仿宋" w:cs="仿宋"/>
                <w:b w:val="0"/>
                <w:bCs/>
                <w:color w:val="000000" w:themeColor="text1"/>
                <w:sz w:val="24"/>
                <w:highlight w:val="none"/>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1</w:t>
            </w:r>
          </w:p>
        </w:tc>
        <w:tc>
          <w:tcPr>
            <w:tcW w:w="2901" w:type="pct"/>
            <w:vAlign w:val="center"/>
          </w:tcPr>
          <w:p w14:paraId="5BABDB95">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供应商同类项目业绩：自202</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年1月1日至响应文件提交截止时间，具有</w:t>
            </w:r>
            <w:r>
              <w:rPr>
                <w:rFonts w:hint="eastAsia" w:ascii="仿宋" w:hAnsi="仿宋" w:eastAsia="仿宋" w:cs="仿宋"/>
                <w:color w:val="000000" w:themeColor="text1"/>
                <w:sz w:val="24"/>
                <w:highlight w:val="none"/>
                <w:lang w:eastAsia="zh-CN"/>
                <w14:textFill>
                  <w14:solidFill>
                    <w14:schemeClr w14:val="tx1"/>
                  </w14:solidFill>
                </w14:textFill>
              </w:rPr>
              <w:t>类似</w:t>
            </w:r>
            <w:r>
              <w:rPr>
                <w:rFonts w:hint="eastAsia" w:ascii="仿宋" w:hAnsi="仿宋" w:eastAsia="仿宋" w:cs="仿宋"/>
                <w:color w:val="000000" w:themeColor="text1"/>
                <w:sz w:val="24"/>
                <w:highlight w:val="none"/>
                <w:lang w:val="en-US" w:eastAsia="zh-CN"/>
                <w14:textFill>
                  <w14:solidFill>
                    <w14:schemeClr w14:val="tx1"/>
                  </w14:solidFill>
                </w14:textFill>
              </w:rPr>
              <w:t>展厅装修</w:t>
            </w:r>
            <w:r>
              <w:rPr>
                <w:rFonts w:hint="eastAsia" w:ascii="仿宋" w:hAnsi="仿宋" w:eastAsia="仿宋" w:cs="仿宋"/>
                <w:color w:val="000000" w:themeColor="text1"/>
                <w:sz w:val="24"/>
                <w:highlight w:val="none"/>
                <w14:textFill>
                  <w14:solidFill>
                    <w14:schemeClr w14:val="tx1"/>
                  </w14:solidFill>
                </w14:textFill>
              </w:rPr>
              <w:t>工程业绩的，每提供一个项目的证明材料得0.5分，最高1</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分，未提供的不得分。</w:t>
            </w:r>
          </w:p>
          <w:p w14:paraId="4E3CE137">
            <w:pPr>
              <w:spacing w:line="360" w:lineRule="auto"/>
              <w:rPr>
                <w:rFonts w:hint="eastAsia"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业绩证明材料：须提供施工合同、竣工验收证明，</w:t>
            </w:r>
            <w:r>
              <w:rPr>
                <w:rFonts w:hint="eastAsia" w:ascii="仿宋" w:hAnsi="仿宋" w:eastAsia="仿宋" w:cs="仿宋"/>
                <w:color w:val="000000" w:themeColor="text1"/>
                <w:sz w:val="24"/>
                <w:highlight w:val="none"/>
                <w:lang w:val="en-US" w:eastAsia="zh-CN"/>
                <w14:textFill>
                  <w14:solidFill>
                    <w14:schemeClr w14:val="tx1"/>
                  </w14:solidFill>
                </w14:textFill>
              </w:rPr>
              <w:t>两</w:t>
            </w:r>
            <w:r>
              <w:rPr>
                <w:rFonts w:hint="eastAsia" w:ascii="仿宋" w:hAnsi="仿宋" w:eastAsia="仿宋" w:cs="仿宋"/>
                <w:color w:val="000000" w:themeColor="text1"/>
                <w:sz w:val="24"/>
                <w:highlight w:val="none"/>
                <w14:textFill>
                  <w14:solidFill>
                    <w14:schemeClr w14:val="tx1"/>
                  </w14:solidFill>
                </w14:textFill>
              </w:rPr>
              <w:t>者缺一不可（以合同签订时间为准）；要求证明材料能反映评审要素，提供的证明材料不完整或不能反映评审要素的将不予认可。</w:t>
            </w:r>
          </w:p>
        </w:tc>
        <w:tc>
          <w:tcPr>
            <w:tcW w:w="440" w:type="pct"/>
            <w:vAlign w:val="center"/>
          </w:tcPr>
          <w:p w14:paraId="073ABF0B">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7B4CF780">
            <w:pPr>
              <w:spacing w:line="360" w:lineRule="auto"/>
              <w:ind w:firstLine="0" w:firstLineChars="0"/>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714" w:type="pct"/>
            <w:vAlign w:val="center"/>
          </w:tcPr>
          <w:p w14:paraId="0639876C">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r w14:paraId="4FC3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pct"/>
            <w:vAlign w:val="center"/>
          </w:tcPr>
          <w:p w14:paraId="7386CD02">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2</w:t>
            </w:r>
          </w:p>
        </w:tc>
        <w:tc>
          <w:tcPr>
            <w:tcW w:w="2901" w:type="pct"/>
            <w:vAlign w:val="center"/>
          </w:tcPr>
          <w:p w14:paraId="3EF7432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供应商具有质量管理体系认证证书、环境认证体系认证证书和职业健康管理体系认证证书且在有效期内的，每提供一个证书得1</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分，最高得</w:t>
            </w:r>
            <w:r>
              <w:rPr>
                <w:rFonts w:hint="eastAsia" w:ascii="仿宋" w:hAnsi="仿宋" w:eastAsia="仿宋" w:cs="仿宋"/>
                <w:color w:val="000000" w:themeColor="text1"/>
                <w:sz w:val="24"/>
                <w:highlight w:val="none"/>
                <w:lang w:val="en-US" w:eastAsia="zh-CN"/>
                <w14:textFill>
                  <w14:solidFill>
                    <w14:schemeClr w14:val="tx1"/>
                  </w14:solidFill>
                </w14:textFill>
              </w:rPr>
              <w:t>4.5</w:t>
            </w:r>
            <w:r>
              <w:rPr>
                <w:rFonts w:hint="eastAsia" w:ascii="仿宋" w:hAnsi="仿宋" w:eastAsia="仿宋" w:cs="仿宋"/>
                <w:color w:val="000000" w:themeColor="text1"/>
                <w:sz w:val="24"/>
                <w:highlight w:val="none"/>
                <w14:textFill>
                  <w14:solidFill>
                    <w14:schemeClr w14:val="tx1"/>
                  </w14:solidFill>
                </w14:textFill>
              </w:rPr>
              <w:t>分。</w:t>
            </w:r>
          </w:p>
          <w:p w14:paraId="606B3451">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证明材料：提供证书扫描件，提供全国认证认可信息公共服务平台查询截图（显示有效），不提供不得分。</w:t>
            </w:r>
          </w:p>
        </w:tc>
        <w:tc>
          <w:tcPr>
            <w:tcW w:w="440" w:type="pct"/>
            <w:vAlign w:val="center"/>
          </w:tcPr>
          <w:p w14:paraId="210A7D2C">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201555C7">
            <w:pPr>
              <w:spacing w:line="360" w:lineRule="auto"/>
              <w:ind w:firstLine="0" w:firstLineChars="0"/>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714" w:type="pct"/>
            <w:vAlign w:val="center"/>
          </w:tcPr>
          <w:p w14:paraId="547604B5">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r w14:paraId="56CB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427" w:type="pct"/>
            <w:vAlign w:val="center"/>
          </w:tcPr>
          <w:p w14:paraId="113A5AF9">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3</w:t>
            </w:r>
          </w:p>
        </w:tc>
        <w:tc>
          <w:tcPr>
            <w:tcW w:w="2901" w:type="pct"/>
            <w:vAlign w:val="center"/>
          </w:tcPr>
          <w:p w14:paraId="5214F87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拟派</w:t>
            </w:r>
            <w:r>
              <w:rPr>
                <w:rFonts w:hint="eastAsia" w:ascii="仿宋" w:hAnsi="仿宋" w:eastAsia="仿宋" w:cs="仿宋"/>
                <w:color w:val="000000" w:themeColor="text1"/>
                <w:sz w:val="24"/>
                <w:highlight w:val="none"/>
                <w:lang w:val="en-US" w:eastAsia="zh-CN"/>
                <w14:textFill>
                  <w14:solidFill>
                    <w14:schemeClr w14:val="tx1"/>
                  </w14:solidFill>
                </w14:textFill>
              </w:rPr>
              <w:t>项目</w:t>
            </w:r>
            <w:r>
              <w:rPr>
                <w:rFonts w:hint="eastAsia" w:ascii="仿宋" w:hAnsi="仿宋" w:eastAsia="仿宋" w:cs="仿宋"/>
                <w:color w:val="000000" w:themeColor="text1"/>
                <w:sz w:val="24"/>
                <w:highlight w:val="none"/>
                <w14:textFill>
                  <w14:solidFill>
                    <w14:schemeClr w14:val="tx1"/>
                  </w14:solidFill>
                </w14:textFill>
              </w:rPr>
              <w:t>负责人具有与本项目相关的工程师</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中级</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及以上职称的得2分。</w:t>
            </w:r>
          </w:p>
          <w:p w14:paraId="1E2D019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证明材料：提供证书扫描件及近三个月来任意</w:t>
            </w:r>
            <w:r>
              <w:rPr>
                <w:rFonts w:hint="eastAsia" w:ascii="仿宋" w:hAnsi="仿宋" w:eastAsia="仿宋" w:cs="仿宋"/>
                <w:color w:val="000000" w:themeColor="text1"/>
                <w:sz w:val="24"/>
                <w:highlight w:val="none"/>
                <w:lang w:val="en-US" w:eastAsia="zh-CN"/>
                <w14:textFill>
                  <w14:solidFill>
                    <w14:schemeClr w14:val="tx1"/>
                  </w14:solidFill>
                </w14:textFill>
              </w:rPr>
              <w:t>一个月</w:t>
            </w:r>
            <w:r>
              <w:rPr>
                <w:rFonts w:hint="eastAsia" w:ascii="仿宋" w:hAnsi="仿宋" w:eastAsia="仿宋" w:cs="仿宋"/>
                <w:color w:val="000000" w:themeColor="text1"/>
                <w:sz w:val="24"/>
                <w:highlight w:val="none"/>
                <w14:textFill>
                  <w14:solidFill>
                    <w14:schemeClr w14:val="tx1"/>
                  </w14:solidFill>
                </w14:textFill>
              </w:rPr>
              <w:t>的社保证明扫描件。</w:t>
            </w:r>
          </w:p>
          <w:p w14:paraId="0F5B0361">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拟派项目经理自202</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年1月1日以来（以合同签订时间为准）以项目经理（项目负责人）身份承担过类似工程（</w:t>
            </w:r>
            <w:r>
              <w:rPr>
                <w:rFonts w:hint="eastAsia" w:ascii="仿宋" w:hAnsi="仿宋" w:eastAsia="仿宋" w:cs="仿宋"/>
                <w:color w:val="000000" w:themeColor="text1"/>
                <w:sz w:val="24"/>
                <w:highlight w:val="none"/>
                <w:lang w:val="en-US" w:eastAsia="zh-CN"/>
                <w14:textFill>
                  <w14:solidFill>
                    <w14:schemeClr w14:val="tx1"/>
                  </w14:solidFill>
                </w14:textFill>
              </w:rPr>
              <w:t>展厅装修</w:t>
            </w:r>
            <w:r>
              <w:rPr>
                <w:rFonts w:hint="eastAsia" w:ascii="仿宋" w:hAnsi="仿宋" w:eastAsia="仿宋" w:cs="仿宋"/>
                <w:color w:val="000000" w:themeColor="text1"/>
                <w:sz w:val="24"/>
                <w:highlight w:val="none"/>
                <w:lang w:eastAsia="zh-CN"/>
                <w14:textFill>
                  <w14:solidFill>
                    <w14:schemeClr w14:val="tx1"/>
                  </w14:solidFill>
                </w14:textFill>
              </w:rPr>
              <w:t>工程</w:t>
            </w:r>
            <w:r>
              <w:rPr>
                <w:rFonts w:hint="eastAsia" w:ascii="仿宋" w:hAnsi="仿宋" w:eastAsia="仿宋" w:cs="仿宋"/>
                <w:color w:val="000000" w:themeColor="text1"/>
                <w:sz w:val="24"/>
                <w:highlight w:val="none"/>
                <w14:textFill>
                  <w14:solidFill>
                    <w14:schemeClr w14:val="tx1"/>
                  </w14:solidFill>
                </w14:textFill>
              </w:rPr>
              <w:t>）业绩，每一个业绩得0.5分，最高得</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分</w:t>
            </w:r>
            <w:r>
              <w:rPr>
                <w:rFonts w:hint="eastAsia" w:ascii="仿宋" w:hAnsi="仿宋" w:eastAsia="仿宋" w:cs="仿宋"/>
                <w:color w:val="000000" w:themeColor="text1"/>
                <w:sz w:val="24"/>
                <w:highlight w:val="none"/>
                <w:lang w:val="en-US" w:eastAsia="zh-CN"/>
                <w14:textFill>
                  <w14:solidFill>
                    <w14:schemeClr w14:val="tx1"/>
                  </w14:solidFill>
                </w14:textFill>
              </w:rPr>
              <w:t>。</w:t>
            </w:r>
          </w:p>
          <w:p w14:paraId="33750E7E">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证明材料</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提供施工合同，提供的上述材料须能体现类似工程项目特征、规模，如不能提现的，在提供施工合同得基础上，可另外提供中标通知书或造价咨询报告或工程竣工验收证明或业主证明或其他能类似工程项目特征、规模的证明材料加以佐证。</w:t>
            </w:r>
          </w:p>
        </w:tc>
        <w:tc>
          <w:tcPr>
            <w:tcW w:w="440" w:type="pct"/>
            <w:vAlign w:val="center"/>
          </w:tcPr>
          <w:p w14:paraId="265B2F20">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6A17CD95">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p w14:paraId="670804F6">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1E796EF9">
            <w:pPr>
              <w:jc w:val="center"/>
              <w:rPr>
                <w:rFonts w:hint="eastAsia" w:ascii="仿宋" w:hAnsi="仿宋" w:eastAsia="仿宋" w:cs="仿宋"/>
                <w:color w:val="000000" w:themeColor="text1"/>
                <w:highlight w:val="none"/>
                <w14:textFill>
                  <w14:solidFill>
                    <w14:schemeClr w14:val="tx1"/>
                  </w14:solidFill>
                </w14:textFill>
              </w:rPr>
            </w:pPr>
          </w:p>
        </w:tc>
      </w:tr>
      <w:tr w14:paraId="537B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748BA6B6">
            <w:pPr>
              <w:pStyle w:val="23"/>
              <w:ind w:firstLine="240" w:firstLineChars="100"/>
              <w:jc w:val="both"/>
              <w:rPr>
                <w:rFonts w:hint="default" w:ascii="仿宋" w:hAnsi="仿宋" w:eastAsia="仿宋" w:cs="仿宋"/>
                <w:b w:val="0"/>
                <w:bCs/>
                <w:color w:val="000000" w:themeColor="text1"/>
                <w:highlight w:val="none"/>
                <w:lang w:val="en-US"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4</w:t>
            </w:r>
          </w:p>
        </w:tc>
        <w:tc>
          <w:tcPr>
            <w:tcW w:w="2901" w:type="pct"/>
            <w:vAlign w:val="center"/>
          </w:tcPr>
          <w:p w14:paraId="7A64D72A">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投标产品属于品目清单范围且提供国家确定的认证机构出具的有效的节能产品认证证书（复印件）的得</w:t>
            </w:r>
            <w:r>
              <w:rPr>
                <w:rFonts w:hint="eastAsia" w:ascii="仿宋" w:hAnsi="仿宋" w:eastAsia="仿宋" w:cs="仿宋"/>
                <w:color w:val="000000" w:themeColor="text1"/>
                <w:sz w:val="24"/>
                <w:highlight w:val="none"/>
                <w:lang w:val="en-US" w:eastAsia="zh-CN"/>
                <w14:textFill>
                  <w14:solidFill>
                    <w14:schemeClr w14:val="tx1"/>
                  </w14:solidFill>
                </w14:textFill>
              </w:rPr>
              <w:t>0.5</w:t>
            </w:r>
            <w:r>
              <w:rPr>
                <w:rFonts w:hint="eastAsia" w:ascii="仿宋" w:hAnsi="仿宋" w:eastAsia="仿宋" w:cs="仿宋"/>
                <w:color w:val="000000" w:themeColor="text1"/>
                <w:sz w:val="24"/>
                <w:highlight w:val="none"/>
                <w14:textFill>
                  <w14:solidFill>
                    <w14:schemeClr w14:val="tx1"/>
                  </w14:solidFill>
                </w14:textFill>
              </w:rPr>
              <w:t>分；</w:t>
            </w:r>
          </w:p>
          <w:p w14:paraId="621B85BF">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投标产品属于品目清单范围且提供国家确定的认证机构出具的有效的环境标志产品认证证书（复印件）的得</w:t>
            </w:r>
            <w:r>
              <w:rPr>
                <w:rFonts w:hint="eastAsia" w:ascii="仿宋" w:hAnsi="仿宋" w:eastAsia="仿宋" w:cs="仿宋"/>
                <w:color w:val="000000" w:themeColor="text1"/>
                <w:sz w:val="24"/>
                <w:highlight w:val="none"/>
                <w:lang w:val="en-US" w:eastAsia="zh-CN"/>
                <w14:textFill>
                  <w14:solidFill>
                    <w14:schemeClr w14:val="tx1"/>
                  </w14:solidFill>
                </w14:textFill>
              </w:rPr>
              <w:t>0.5</w:t>
            </w:r>
            <w:r>
              <w:rPr>
                <w:rFonts w:hint="eastAsia" w:ascii="仿宋" w:hAnsi="仿宋" w:eastAsia="仿宋" w:cs="仿宋"/>
                <w:color w:val="000000" w:themeColor="text1"/>
                <w:sz w:val="24"/>
                <w:highlight w:val="none"/>
                <w14:textFill>
                  <w14:solidFill>
                    <w14:schemeClr w14:val="tx1"/>
                  </w14:solidFill>
                </w14:textFill>
              </w:rPr>
              <w:t>分。</w:t>
            </w:r>
          </w:p>
        </w:tc>
        <w:tc>
          <w:tcPr>
            <w:tcW w:w="440" w:type="pct"/>
            <w:vAlign w:val="center"/>
          </w:tcPr>
          <w:p w14:paraId="48D087B7">
            <w:pPr>
              <w:spacing w:line="360" w:lineRule="auto"/>
              <w:jc w:val="cente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1分</w:t>
            </w:r>
          </w:p>
        </w:tc>
        <w:tc>
          <w:tcPr>
            <w:tcW w:w="516" w:type="pct"/>
            <w:vAlign w:val="center"/>
          </w:tcPr>
          <w:p w14:paraId="53C47166">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714" w:type="pct"/>
            <w:vAlign w:val="center"/>
          </w:tcPr>
          <w:p w14:paraId="301E4AF7">
            <w:pPr>
              <w:jc w:val="center"/>
              <w:rPr>
                <w:rFonts w:hint="eastAsia" w:ascii="仿宋" w:hAnsi="仿宋" w:eastAsia="仿宋" w:cs="仿宋"/>
                <w:color w:val="000000" w:themeColor="text1"/>
                <w:highlight w:val="none"/>
                <w14:textFill>
                  <w14:solidFill>
                    <w14:schemeClr w14:val="tx1"/>
                  </w14:solidFill>
                </w14:textFill>
              </w:rPr>
            </w:pPr>
          </w:p>
        </w:tc>
      </w:tr>
      <w:tr w14:paraId="66C1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196201AD">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5</w:t>
            </w:r>
          </w:p>
        </w:tc>
        <w:tc>
          <w:tcPr>
            <w:tcW w:w="2901" w:type="pct"/>
            <w:vAlign w:val="center"/>
          </w:tcPr>
          <w:p w14:paraId="5B9522DC">
            <w:pPr>
              <w:spacing w:line="360"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根据供应商提供的派驻现场的项目组成员专业配置情况、证书情况、从事项目经验等内容综合评分。</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（打分范围：5,4,3,2,1,0）</w:t>
            </w:r>
          </w:p>
          <w:p w14:paraId="344BFD94">
            <w:pPr>
              <w:spacing w:line="360" w:lineRule="auto"/>
              <w:rPr>
                <w:rFonts w:hint="default" w:ascii="仿宋" w:hAnsi="仿宋" w:eastAsia="仿宋" w:cs="仿宋"/>
                <w:snapToGrid w:val="0"/>
                <w:color w:val="000000" w:themeColor="text1"/>
                <w:szCs w:val="21"/>
                <w:highlight w:val="none"/>
                <w:lang w:val="en-US" w:eastAsia="zh-CN"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证明材料</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提供具体人员配置清单和相关证书扫描件，近三月内任意一个月缴纳社保的证明材料。</w:t>
            </w:r>
          </w:p>
        </w:tc>
        <w:tc>
          <w:tcPr>
            <w:tcW w:w="440" w:type="pct"/>
            <w:vAlign w:val="center"/>
          </w:tcPr>
          <w:p w14:paraId="56400EB5">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516" w:type="pct"/>
            <w:vAlign w:val="center"/>
          </w:tcPr>
          <w:p w14:paraId="199A5F6E">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主</w:t>
            </w:r>
            <w:r>
              <w:rPr>
                <w:rFonts w:hint="eastAsia" w:ascii="仿宋" w:hAnsi="仿宋" w:eastAsia="仿宋" w:cs="仿宋"/>
                <w:color w:val="000000" w:themeColor="text1"/>
                <w:sz w:val="24"/>
                <w:highlight w:val="none"/>
                <w14:textFill>
                  <w14:solidFill>
                    <w14:schemeClr w14:val="tx1"/>
                  </w14:solidFill>
                </w14:textFill>
              </w:rPr>
              <w:t>观分</w:t>
            </w:r>
          </w:p>
          <w:p w14:paraId="6E6A4632">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5850E4FF">
            <w:pPr>
              <w:jc w:val="center"/>
              <w:rPr>
                <w:rFonts w:hint="eastAsia" w:ascii="仿宋" w:hAnsi="仿宋" w:eastAsia="仿宋" w:cs="仿宋"/>
                <w:color w:val="000000" w:themeColor="text1"/>
                <w:highlight w:val="none"/>
                <w14:textFill>
                  <w14:solidFill>
                    <w14:schemeClr w14:val="tx1"/>
                  </w14:solidFill>
                </w14:textFill>
              </w:rPr>
            </w:pPr>
          </w:p>
        </w:tc>
      </w:tr>
      <w:tr w14:paraId="4358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5F24F263">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6</w:t>
            </w:r>
          </w:p>
        </w:tc>
        <w:tc>
          <w:tcPr>
            <w:tcW w:w="2901" w:type="pct"/>
            <w:vAlign w:val="center"/>
          </w:tcPr>
          <w:p w14:paraId="41608ADD">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根据供应商提供的展厅装修施工总体方案进行评审。（打分范围：5,4,3,2,1,0）</w:t>
            </w:r>
          </w:p>
        </w:tc>
        <w:tc>
          <w:tcPr>
            <w:tcW w:w="440" w:type="pct"/>
            <w:vAlign w:val="center"/>
          </w:tcPr>
          <w:p w14:paraId="3E8917F2">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516" w:type="pct"/>
            <w:vAlign w:val="center"/>
          </w:tcPr>
          <w:p w14:paraId="2F7EB9D8">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281A7635">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7E70293A">
            <w:pPr>
              <w:jc w:val="center"/>
              <w:rPr>
                <w:rFonts w:hint="eastAsia" w:ascii="仿宋" w:hAnsi="仿宋" w:eastAsia="仿宋" w:cs="仿宋"/>
                <w:color w:val="000000" w:themeColor="text1"/>
                <w:highlight w:val="none"/>
                <w14:textFill>
                  <w14:solidFill>
                    <w14:schemeClr w14:val="tx1"/>
                  </w14:solidFill>
                </w14:textFill>
              </w:rPr>
            </w:pPr>
          </w:p>
        </w:tc>
      </w:tr>
      <w:tr w14:paraId="147B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427" w:type="pct"/>
            <w:vAlign w:val="center"/>
          </w:tcPr>
          <w:p w14:paraId="4B16168A">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7</w:t>
            </w:r>
          </w:p>
        </w:tc>
        <w:tc>
          <w:tcPr>
            <w:tcW w:w="2901" w:type="pct"/>
            <w:vAlign w:val="center"/>
          </w:tcPr>
          <w:p w14:paraId="0C545BB1">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根据供应商提供的施工组织设计方案进行评审。（打分范围：5,4,3,2,1,0）</w:t>
            </w:r>
          </w:p>
        </w:tc>
        <w:tc>
          <w:tcPr>
            <w:tcW w:w="440" w:type="pct"/>
            <w:vAlign w:val="center"/>
          </w:tcPr>
          <w:p w14:paraId="76885569">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516" w:type="pct"/>
            <w:vAlign w:val="center"/>
          </w:tcPr>
          <w:p w14:paraId="12071680">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FDA02DA">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5D2C9C5A">
            <w:pPr>
              <w:jc w:val="center"/>
              <w:rPr>
                <w:rFonts w:hint="eastAsia" w:ascii="仿宋" w:hAnsi="仿宋" w:eastAsia="仿宋" w:cs="仿宋"/>
                <w:color w:val="000000" w:themeColor="text1"/>
                <w:highlight w:val="none"/>
                <w14:textFill>
                  <w14:solidFill>
                    <w14:schemeClr w14:val="tx1"/>
                  </w14:solidFill>
                </w14:textFill>
              </w:rPr>
            </w:pPr>
          </w:p>
        </w:tc>
      </w:tr>
      <w:tr w14:paraId="7397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427" w:type="pct"/>
            <w:vAlign w:val="center"/>
          </w:tcPr>
          <w:p w14:paraId="69CDD84D">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8</w:t>
            </w:r>
          </w:p>
        </w:tc>
        <w:tc>
          <w:tcPr>
            <w:tcW w:w="2901" w:type="pct"/>
            <w:vAlign w:val="center"/>
          </w:tcPr>
          <w:p w14:paraId="20C46955">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根据供应商针对本项目提供的主要施工方法，包括施工的各道程序进行评审。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（打分范围：5,4,3,2,1,0）</w:t>
            </w:r>
          </w:p>
        </w:tc>
        <w:tc>
          <w:tcPr>
            <w:tcW w:w="440" w:type="pct"/>
            <w:vAlign w:val="center"/>
          </w:tcPr>
          <w:p w14:paraId="3E542FD4">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3A2FD45A">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8DD6E3D">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2E56D37B">
            <w:pPr>
              <w:jc w:val="center"/>
              <w:rPr>
                <w:rFonts w:hint="eastAsia" w:ascii="仿宋" w:hAnsi="仿宋" w:eastAsia="仿宋" w:cs="仿宋"/>
                <w:color w:val="000000" w:themeColor="text1"/>
                <w:highlight w:val="none"/>
                <w14:textFill>
                  <w14:solidFill>
                    <w14:schemeClr w14:val="tx1"/>
                  </w14:solidFill>
                </w14:textFill>
              </w:rPr>
            </w:pPr>
          </w:p>
        </w:tc>
      </w:tr>
      <w:tr w14:paraId="68CC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6C60DD4">
            <w:pPr>
              <w:spacing w:line="360" w:lineRule="auto"/>
              <w:jc w:val="center"/>
              <w:rPr>
                <w:rFonts w:hint="default"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9</w:t>
            </w:r>
          </w:p>
        </w:tc>
        <w:tc>
          <w:tcPr>
            <w:tcW w:w="2901" w:type="pct"/>
            <w:vAlign w:val="center"/>
          </w:tcPr>
          <w:p w14:paraId="4CC8B295">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根据供应商针对本项目提供的工期承诺和项目进度计划、措施进行评审。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（打分范围：5，4,3,2,1,0）</w:t>
            </w:r>
          </w:p>
        </w:tc>
        <w:tc>
          <w:tcPr>
            <w:tcW w:w="440" w:type="pct"/>
            <w:vAlign w:val="center"/>
          </w:tcPr>
          <w:p w14:paraId="239B6517">
            <w:pPr>
              <w:widowControl/>
              <w:adjustRightInd/>
              <w:snapToGrid/>
              <w:spacing w:line="240" w:lineRule="auto"/>
              <w:ind w:firstLine="0" w:firstLineChars="0"/>
              <w:jc w:val="center"/>
              <w:textAlignment w:val="center"/>
              <w:rPr>
                <w:rFonts w:hint="eastAsia" w:ascii="仿宋" w:hAnsi="仿宋" w:eastAsia="仿宋" w:cs="仿宋"/>
                <w:bCs/>
                <w:color w:val="000000"/>
                <w:kern w:val="2"/>
                <w:sz w:val="21"/>
                <w:szCs w:val="21"/>
                <w:highlight w:val="none"/>
                <w:lang w:val="en-US" w:eastAsia="zh-CN" w:bidi="ar"/>
              </w:rPr>
            </w:pPr>
            <w:r>
              <w:rPr>
                <w:rFonts w:hint="eastAsia" w:ascii="仿宋" w:hAnsi="仿宋" w:eastAsia="仿宋" w:cs="仿宋"/>
                <w:color w:val="000000" w:themeColor="text1"/>
                <w:sz w:val="24"/>
                <w:highlight w:val="none"/>
                <w:lang w:val="en-US" w:eastAsia="zh-CN"/>
                <w14:textFill>
                  <w14:solidFill>
                    <w14:schemeClr w14:val="tx1"/>
                  </w14:solidFill>
                </w14:textFill>
              </w:rPr>
              <w:t>5分</w:t>
            </w:r>
          </w:p>
        </w:tc>
        <w:tc>
          <w:tcPr>
            <w:tcW w:w="516" w:type="pct"/>
            <w:vAlign w:val="center"/>
          </w:tcPr>
          <w:p w14:paraId="7D974205">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201D4748">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6D7CE5EF">
            <w:pPr>
              <w:jc w:val="center"/>
              <w:rPr>
                <w:rFonts w:hint="eastAsia" w:ascii="仿宋" w:hAnsi="仿宋" w:eastAsia="仿宋" w:cs="仿宋"/>
                <w:color w:val="000000" w:themeColor="text1"/>
                <w:highlight w:val="none"/>
                <w14:textFill>
                  <w14:solidFill>
                    <w14:schemeClr w14:val="tx1"/>
                  </w14:solidFill>
                </w14:textFill>
              </w:rPr>
            </w:pPr>
          </w:p>
        </w:tc>
      </w:tr>
      <w:tr w14:paraId="7D5F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6A4CA8D2">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1</w:t>
            </w:r>
            <w:r>
              <w:rPr>
                <w:rFonts w:hint="eastAsia" w:ascii="仿宋" w:hAnsi="仿宋" w:eastAsia="仿宋" w:cs="仿宋"/>
                <w:b w:val="0"/>
                <w:bCs/>
                <w:color w:val="000000" w:themeColor="text1"/>
                <w:sz w:val="24"/>
                <w:highlight w:val="none"/>
                <w:lang w:val="en-US" w:eastAsia="zh-CN"/>
                <w14:textFill>
                  <w14:solidFill>
                    <w14:schemeClr w14:val="tx1"/>
                  </w14:solidFill>
                </w14:textFill>
              </w:rPr>
              <w:t>0</w:t>
            </w:r>
          </w:p>
        </w:tc>
        <w:tc>
          <w:tcPr>
            <w:tcW w:w="2901" w:type="pct"/>
            <w:vAlign w:val="center"/>
          </w:tcPr>
          <w:p w14:paraId="5E057CB6">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根据供应商提供的材料设备进场及施工计划情况进行评审。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（打分范围：5,4,3,2,1,0）</w:t>
            </w:r>
          </w:p>
        </w:tc>
        <w:tc>
          <w:tcPr>
            <w:tcW w:w="440" w:type="pct"/>
            <w:vAlign w:val="center"/>
          </w:tcPr>
          <w:p w14:paraId="141BDEB1">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619A62C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22521773">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7B44D197">
            <w:pPr>
              <w:jc w:val="center"/>
              <w:rPr>
                <w:rFonts w:hint="eastAsia" w:ascii="仿宋" w:hAnsi="仿宋" w:eastAsia="仿宋" w:cs="仿宋"/>
                <w:color w:val="000000" w:themeColor="text1"/>
                <w:highlight w:val="none"/>
                <w14:textFill>
                  <w14:solidFill>
                    <w14:schemeClr w14:val="tx1"/>
                  </w14:solidFill>
                </w14:textFill>
              </w:rPr>
            </w:pPr>
          </w:p>
        </w:tc>
      </w:tr>
      <w:tr w14:paraId="37D8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0A963D8E">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11</w:t>
            </w:r>
          </w:p>
        </w:tc>
        <w:tc>
          <w:tcPr>
            <w:tcW w:w="2901" w:type="pct"/>
            <w:vAlign w:val="center"/>
          </w:tcPr>
          <w:p w14:paraId="311998B2">
            <w:pPr>
              <w:spacing w:line="360" w:lineRule="auto"/>
              <w:rPr>
                <w:rFonts w:hint="eastAsia" w:ascii="仿宋" w:hAnsi="仿宋" w:eastAsia="仿宋" w:cs="仿宋"/>
                <w:color w:val="000000" w:themeColor="text1"/>
                <w:kern w:val="0"/>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根据供应商提供的</w:t>
            </w:r>
            <w:r>
              <w:rPr>
                <w:rFonts w:hint="eastAsia" w:ascii="仿宋" w:hAnsi="仿宋" w:eastAsia="仿宋" w:cs="仿宋"/>
                <w:color w:val="000000" w:themeColor="text1"/>
                <w:sz w:val="24"/>
                <w:highlight w:val="none"/>
                <w14:textFill>
                  <w14:solidFill>
                    <w14:schemeClr w14:val="tx1"/>
                  </w14:solidFill>
                </w14:textFill>
              </w:rPr>
              <w:t>安全、文明施工及环保、消防等的保障措施</w:t>
            </w:r>
            <w:r>
              <w:rPr>
                <w:rFonts w:hint="eastAsia" w:ascii="仿宋" w:hAnsi="仿宋" w:eastAsia="仿宋" w:cs="仿宋"/>
                <w:color w:val="000000" w:themeColor="text1"/>
                <w:sz w:val="24"/>
                <w:highlight w:val="none"/>
                <w:lang w:eastAsia="zh-CN"/>
                <w14:textFill>
                  <w14:solidFill>
                    <w14:schemeClr w14:val="tx1"/>
                  </w14:solidFill>
                </w14:textFill>
              </w:rPr>
              <w:t>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（打分范围：5,4,3,2,1,0）</w:t>
            </w:r>
          </w:p>
        </w:tc>
        <w:tc>
          <w:tcPr>
            <w:tcW w:w="440" w:type="pct"/>
            <w:vAlign w:val="center"/>
          </w:tcPr>
          <w:p w14:paraId="3E1CF3CF">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2D99BAF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33B96438">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0EE0B45B">
            <w:pPr>
              <w:jc w:val="center"/>
              <w:rPr>
                <w:rFonts w:hint="eastAsia" w:ascii="仿宋" w:hAnsi="仿宋" w:eastAsia="仿宋" w:cs="仿宋"/>
                <w:color w:val="000000" w:themeColor="text1"/>
                <w:highlight w:val="none"/>
                <w14:textFill>
                  <w14:solidFill>
                    <w14:schemeClr w14:val="tx1"/>
                  </w14:solidFill>
                </w14:textFill>
              </w:rPr>
            </w:pPr>
          </w:p>
        </w:tc>
      </w:tr>
      <w:tr w14:paraId="32C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7" w:type="pct"/>
            <w:vAlign w:val="center"/>
          </w:tcPr>
          <w:p w14:paraId="169CCB4E">
            <w:pPr>
              <w:pStyle w:val="41"/>
              <w:jc w:val="center"/>
              <w:rPr>
                <w:rFonts w:hint="eastAsia" w:ascii="仿宋" w:hAnsi="仿宋" w:eastAsia="仿宋" w:cs="仿宋"/>
                <w:b w:val="0"/>
                <w:bCs/>
                <w:color w:val="000000" w:themeColor="text1"/>
                <w:highlight w:val="none"/>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12</w:t>
            </w:r>
          </w:p>
        </w:tc>
        <w:tc>
          <w:tcPr>
            <w:tcW w:w="2901" w:type="pct"/>
            <w:vAlign w:val="center"/>
          </w:tcPr>
          <w:p w14:paraId="5F67A1FB">
            <w:pPr>
              <w:spacing w:line="360" w:lineRule="auto"/>
              <w:rPr>
                <w:rFonts w:hint="eastAsia" w:ascii="仿宋" w:hAnsi="仿宋" w:eastAsia="仿宋" w:cs="仿宋"/>
                <w:color w:val="000000" w:themeColor="text1"/>
                <w:kern w:val="0"/>
                <w:szCs w:val="21"/>
                <w:highlight w:val="none"/>
                <w:lang w:eastAsia="zh-CN" w:bidi="ar"/>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w:t>
            </w:r>
            <w:r>
              <w:rPr>
                <w:rFonts w:hint="eastAsia" w:ascii="仿宋" w:hAnsi="仿宋" w:eastAsia="仿宋" w:cs="仿宋"/>
                <w:color w:val="000000" w:themeColor="text1"/>
                <w:sz w:val="24"/>
                <w:highlight w:val="none"/>
                <w14:textFill>
                  <w14:solidFill>
                    <w14:schemeClr w14:val="tx1"/>
                  </w14:solidFill>
                </w14:textFill>
              </w:rPr>
              <w:t>供应商</w:t>
            </w:r>
            <w:r>
              <w:rPr>
                <w:rFonts w:hint="eastAsia" w:ascii="仿宋" w:hAnsi="仿宋" w:eastAsia="仿宋" w:cs="仿宋"/>
                <w:color w:val="000000" w:themeColor="text1"/>
                <w:sz w:val="24"/>
                <w:highlight w:val="none"/>
                <w:lang w:eastAsia="zh-CN"/>
                <w14:textFill>
                  <w14:solidFill>
                    <w14:schemeClr w14:val="tx1"/>
                  </w14:solidFill>
                </w14:textFill>
              </w:rPr>
              <w:t>提供的</w:t>
            </w:r>
            <w:r>
              <w:rPr>
                <w:rFonts w:hint="eastAsia" w:ascii="仿宋" w:hAnsi="仿宋" w:eastAsia="仿宋" w:cs="仿宋"/>
                <w:color w:val="000000" w:themeColor="text1"/>
                <w:sz w:val="24"/>
                <w:highlight w:val="none"/>
                <w14:textFill>
                  <w14:solidFill>
                    <w14:schemeClr w14:val="tx1"/>
                  </w14:solidFill>
                </w14:textFill>
              </w:rPr>
              <w:t>针对本项目</w:t>
            </w:r>
            <w:r>
              <w:rPr>
                <w:rFonts w:hint="eastAsia" w:ascii="仿宋" w:hAnsi="仿宋" w:eastAsia="仿宋" w:cs="仿宋"/>
                <w:color w:val="000000" w:themeColor="text1"/>
                <w:sz w:val="24"/>
                <w:highlight w:val="none"/>
                <w:lang w:eastAsia="zh-CN"/>
                <w14:textFill>
                  <w14:solidFill>
                    <w14:schemeClr w14:val="tx1"/>
                  </w14:solidFill>
                </w14:textFill>
              </w:rPr>
              <w:t>的</w:t>
            </w:r>
            <w:r>
              <w:rPr>
                <w:rFonts w:hint="eastAsia" w:ascii="仿宋" w:hAnsi="仿宋" w:eastAsia="仿宋" w:cs="仿宋"/>
                <w:color w:val="000000" w:themeColor="text1"/>
                <w:sz w:val="24"/>
                <w:highlight w:val="none"/>
                <w:lang w:val="en-US" w:eastAsia="zh-CN"/>
                <w14:textFill>
                  <w14:solidFill>
                    <w14:schemeClr w14:val="tx1"/>
                  </w14:solidFill>
                </w14:textFill>
              </w:rPr>
              <w:t>成品</w:t>
            </w:r>
            <w:r>
              <w:rPr>
                <w:rFonts w:hint="eastAsia" w:ascii="仿宋" w:hAnsi="仿宋" w:eastAsia="仿宋" w:cs="仿宋"/>
                <w:color w:val="000000" w:themeColor="text1"/>
                <w:sz w:val="24"/>
                <w:highlight w:val="none"/>
                <w:lang w:eastAsia="zh-CN"/>
                <w14:textFill>
                  <w14:solidFill>
                    <w14:schemeClr w14:val="tx1"/>
                  </w14:solidFill>
                </w14:textFill>
              </w:rPr>
              <w:t>的</w:t>
            </w:r>
            <w:r>
              <w:rPr>
                <w:rFonts w:hint="eastAsia" w:ascii="仿宋" w:hAnsi="仿宋" w:eastAsia="仿宋" w:cs="仿宋"/>
                <w:color w:val="000000" w:themeColor="text1"/>
                <w:sz w:val="24"/>
                <w:highlight w:val="none"/>
                <w14:textFill>
                  <w14:solidFill>
                    <w14:schemeClr w14:val="tx1"/>
                  </w14:solidFill>
                </w14:textFill>
              </w:rPr>
              <w:t>保护措施</w:t>
            </w:r>
            <w:r>
              <w:rPr>
                <w:rFonts w:hint="eastAsia" w:ascii="仿宋" w:hAnsi="仿宋" w:eastAsia="仿宋" w:cs="仿宋"/>
                <w:color w:val="000000" w:themeColor="text1"/>
                <w:sz w:val="24"/>
                <w:highlight w:val="none"/>
                <w:lang w:eastAsia="zh-CN"/>
                <w14:textFill>
                  <w14:solidFill>
                    <w14:schemeClr w14:val="tx1"/>
                  </w14:solidFill>
                </w14:textFill>
              </w:rPr>
              <w:t>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（打分范围：4,3,2,1,0）</w:t>
            </w:r>
          </w:p>
        </w:tc>
        <w:tc>
          <w:tcPr>
            <w:tcW w:w="440" w:type="pct"/>
            <w:vAlign w:val="center"/>
          </w:tcPr>
          <w:p w14:paraId="61189CB3">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71982E9A">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5FC94E1A">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6C5566CF">
            <w:pPr>
              <w:jc w:val="center"/>
              <w:rPr>
                <w:rFonts w:hint="eastAsia" w:ascii="仿宋" w:hAnsi="仿宋" w:eastAsia="仿宋" w:cs="仿宋"/>
                <w:color w:val="000000" w:themeColor="text1"/>
                <w:highlight w:val="none"/>
                <w14:textFill>
                  <w14:solidFill>
                    <w14:schemeClr w14:val="tx1"/>
                  </w14:solidFill>
                </w14:textFill>
              </w:rPr>
            </w:pPr>
          </w:p>
        </w:tc>
      </w:tr>
      <w:tr w14:paraId="3CCE3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7F5776E">
            <w:pPr>
              <w:pStyle w:val="41"/>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13</w:t>
            </w:r>
          </w:p>
        </w:tc>
        <w:tc>
          <w:tcPr>
            <w:tcW w:w="2901" w:type="pct"/>
            <w:vAlign w:val="center"/>
          </w:tcPr>
          <w:p w14:paraId="2F6C059B">
            <w:pPr>
              <w:spacing w:line="360" w:lineRule="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根据供应商针对本项目的提供的</w:t>
            </w:r>
            <w:r>
              <w:rPr>
                <w:rFonts w:hint="eastAsia" w:ascii="仿宋" w:hAnsi="仿宋" w:eastAsia="仿宋" w:cs="仿宋"/>
                <w:color w:val="000000" w:themeColor="text1"/>
                <w:sz w:val="24"/>
                <w:highlight w:val="none"/>
                <w14:textFill>
                  <w14:solidFill>
                    <w14:schemeClr w14:val="tx1"/>
                  </w14:solidFill>
                </w14:textFill>
              </w:rPr>
              <w:t>施工质量控制措施</w:t>
            </w:r>
            <w:r>
              <w:rPr>
                <w:rFonts w:hint="eastAsia" w:ascii="仿宋" w:hAnsi="仿宋" w:eastAsia="仿宋" w:cs="仿宋"/>
                <w:color w:val="000000" w:themeColor="text1"/>
                <w:sz w:val="24"/>
                <w:highlight w:val="none"/>
                <w:lang w:eastAsia="zh-CN"/>
                <w14:textFill>
                  <w14:solidFill>
                    <w14:schemeClr w14:val="tx1"/>
                  </w14:solidFill>
                </w14:textFill>
              </w:rPr>
              <w:t>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（打分范围：4,3,2,1,0）</w:t>
            </w:r>
          </w:p>
        </w:tc>
        <w:tc>
          <w:tcPr>
            <w:tcW w:w="440" w:type="pct"/>
            <w:vAlign w:val="center"/>
          </w:tcPr>
          <w:p w14:paraId="30AF32B3">
            <w:pPr>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3D61F4F8">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8E4758D">
            <w:pPr>
              <w:jc w:val="center"/>
              <w:rPr>
                <w:rFonts w:hint="eastAsia" w:ascii="仿宋" w:hAnsi="仿宋" w:eastAsia="仿宋" w:cs="仿宋"/>
                <w:color w:val="000000" w:themeColor="text1"/>
                <w:highlight w:val="none"/>
                <w14:textFill>
                  <w14:solidFill>
                    <w14:schemeClr w14:val="tx1"/>
                  </w14:solidFill>
                </w14:textFill>
              </w:rPr>
            </w:pPr>
          </w:p>
        </w:tc>
        <w:tc>
          <w:tcPr>
            <w:tcW w:w="714" w:type="pct"/>
            <w:vAlign w:val="center"/>
          </w:tcPr>
          <w:p w14:paraId="5227F5E8">
            <w:pPr>
              <w:jc w:val="center"/>
              <w:rPr>
                <w:rFonts w:hint="eastAsia" w:ascii="仿宋" w:hAnsi="仿宋" w:eastAsia="仿宋" w:cs="仿宋"/>
                <w:color w:val="000000" w:themeColor="text1"/>
                <w:highlight w:val="none"/>
                <w14:textFill>
                  <w14:solidFill>
                    <w14:schemeClr w14:val="tx1"/>
                  </w14:solidFill>
                </w14:textFill>
              </w:rPr>
            </w:pPr>
          </w:p>
        </w:tc>
      </w:tr>
      <w:tr w14:paraId="4367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045D3D70">
            <w:pPr>
              <w:snapToGrid w:val="0"/>
              <w:spacing w:line="400" w:lineRule="exact"/>
              <w:jc w:val="center"/>
              <w:outlineLvl w:val="0"/>
              <w:rPr>
                <w:rFonts w:hint="eastAsia"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14</w:t>
            </w:r>
          </w:p>
        </w:tc>
        <w:tc>
          <w:tcPr>
            <w:tcW w:w="2901" w:type="pct"/>
            <w:vAlign w:val="center"/>
          </w:tcPr>
          <w:p w14:paraId="407F378E">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根据供应商提供的</w:t>
            </w:r>
            <w:r>
              <w:rPr>
                <w:rFonts w:hint="eastAsia" w:ascii="仿宋" w:hAnsi="仿宋" w:eastAsia="仿宋" w:cs="仿宋"/>
                <w:color w:val="000000" w:themeColor="text1"/>
                <w:sz w:val="24"/>
                <w:highlight w:val="none"/>
                <w14:textFill>
                  <w14:solidFill>
                    <w14:schemeClr w14:val="tx1"/>
                  </w14:solidFill>
                </w14:textFill>
              </w:rPr>
              <w:t>针对</w:t>
            </w:r>
            <w:r>
              <w:rPr>
                <w:rFonts w:hint="eastAsia" w:ascii="仿宋" w:hAnsi="仿宋" w:eastAsia="仿宋" w:cs="仿宋"/>
                <w:color w:val="000000" w:themeColor="text1"/>
                <w:sz w:val="24"/>
                <w:highlight w:val="none"/>
                <w:lang w:eastAsia="zh-CN"/>
                <w14:textFill>
                  <w14:solidFill>
                    <w14:schemeClr w14:val="tx1"/>
                  </w14:solidFill>
                </w14:textFill>
              </w:rPr>
              <w:t>本项目</w:t>
            </w:r>
            <w:r>
              <w:rPr>
                <w:rFonts w:hint="eastAsia" w:ascii="仿宋" w:hAnsi="仿宋" w:eastAsia="仿宋" w:cs="仿宋"/>
                <w:color w:val="000000" w:themeColor="text1"/>
                <w:sz w:val="24"/>
                <w:highlight w:val="none"/>
                <w14:textFill>
                  <w14:solidFill>
                    <w14:schemeClr w14:val="tx1"/>
                  </w14:solidFill>
                </w14:textFill>
              </w:rPr>
              <w:t>工程特点、难点的分析</w:t>
            </w:r>
            <w:r>
              <w:rPr>
                <w:rFonts w:hint="eastAsia" w:ascii="仿宋" w:hAnsi="仿宋" w:eastAsia="仿宋" w:cs="仿宋"/>
                <w:color w:val="000000" w:themeColor="text1"/>
                <w:sz w:val="24"/>
                <w:highlight w:val="none"/>
                <w:lang w:eastAsia="zh-CN"/>
                <w14:textFill>
                  <w14:solidFill>
                    <w14:schemeClr w14:val="tx1"/>
                  </w14:solidFill>
                </w14:textFill>
              </w:rPr>
              <w:t>及对应的措施进行评审。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（打分范围：4,3,2,1,0）</w:t>
            </w:r>
          </w:p>
        </w:tc>
        <w:tc>
          <w:tcPr>
            <w:tcW w:w="440" w:type="pct"/>
            <w:vAlign w:val="center"/>
          </w:tcPr>
          <w:p w14:paraId="78B4C6C6">
            <w:pPr>
              <w:spacing w:line="360" w:lineRule="auto"/>
              <w:jc w:val="cente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133C522E">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tc>
        <w:tc>
          <w:tcPr>
            <w:tcW w:w="714" w:type="pct"/>
            <w:vAlign w:val="center"/>
          </w:tcPr>
          <w:p w14:paraId="6AC0891D">
            <w:pPr>
              <w:jc w:val="center"/>
              <w:rPr>
                <w:rFonts w:hint="eastAsia" w:ascii="仿宋" w:hAnsi="仿宋" w:eastAsia="仿宋" w:cs="仿宋"/>
                <w:color w:val="000000" w:themeColor="text1"/>
                <w:highlight w:val="none"/>
                <w14:textFill>
                  <w14:solidFill>
                    <w14:schemeClr w14:val="tx1"/>
                  </w14:solidFill>
                </w14:textFill>
              </w:rPr>
            </w:pPr>
          </w:p>
        </w:tc>
      </w:tr>
      <w:tr w14:paraId="3917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63D1AAA5">
            <w:pPr>
              <w:snapToGrid w:val="0"/>
              <w:spacing w:line="400" w:lineRule="exact"/>
              <w:jc w:val="center"/>
              <w:outlineLvl w:val="0"/>
              <w:rPr>
                <w:rFonts w:hint="default"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15</w:t>
            </w:r>
          </w:p>
        </w:tc>
        <w:tc>
          <w:tcPr>
            <w:tcW w:w="2901" w:type="pct"/>
            <w:vAlign w:val="center"/>
          </w:tcPr>
          <w:p w14:paraId="3E83ADB2">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根据供应商针对本项目缺陷责任期内提供的售后技术支持、服务体系、服务时限和服务内容进行评审。（打分范围：4,3,2,1,0）</w:t>
            </w:r>
          </w:p>
        </w:tc>
        <w:tc>
          <w:tcPr>
            <w:tcW w:w="440" w:type="pct"/>
            <w:vAlign w:val="center"/>
          </w:tcPr>
          <w:p w14:paraId="75D9523E">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4分</w:t>
            </w:r>
          </w:p>
        </w:tc>
        <w:tc>
          <w:tcPr>
            <w:tcW w:w="516" w:type="pct"/>
            <w:vAlign w:val="center"/>
          </w:tcPr>
          <w:p w14:paraId="1111D5B3">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tc>
        <w:tc>
          <w:tcPr>
            <w:tcW w:w="714" w:type="pct"/>
            <w:vAlign w:val="center"/>
          </w:tcPr>
          <w:p w14:paraId="537463F8">
            <w:pPr>
              <w:jc w:val="center"/>
              <w:rPr>
                <w:rFonts w:hint="eastAsia" w:ascii="仿宋" w:hAnsi="仿宋" w:eastAsia="仿宋" w:cs="仿宋"/>
                <w:color w:val="000000" w:themeColor="text1"/>
                <w:highlight w:val="none"/>
                <w14:textFill>
                  <w14:solidFill>
                    <w14:schemeClr w14:val="tx1"/>
                  </w14:solidFill>
                </w14:textFill>
              </w:rPr>
            </w:pPr>
          </w:p>
        </w:tc>
      </w:tr>
      <w:tr w14:paraId="3641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27" w:type="pct"/>
            <w:vAlign w:val="center"/>
          </w:tcPr>
          <w:p w14:paraId="5C2E4601">
            <w:pPr>
              <w:spacing w:line="360" w:lineRule="auto"/>
              <w:jc w:val="center"/>
              <w:outlineLvl w:val="0"/>
              <w:rPr>
                <w:rFonts w:hint="default"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16</w:t>
            </w:r>
          </w:p>
        </w:tc>
        <w:tc>
          <w:tcPr>
            <w:tcW w:w="2901" w:type="pct"/>
            <w:vAlign w:val="center"/>
          </w:tcPr>
          <w:p w14:paraId="66C1B89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根据供应商针对本项目突发情况的应急预案进行评审。</w:t>
            </w:r>
            <w:r>
              <w:rPr>
                <w:rFonts w:hint="eastAsia" w:ascii="仿宋" w:hAnsi="仿宋" w:eastAsia="仿宋" w:cs="仿宋"/>
                <w:color w:val="000000" w:themeColor="text1"/>
                <w:sz w:val="24"/>
                <w:highlight w:val="none"/>
                <w:lang w:val="en-US" w:eastAsia="zh-CN"/>
                <w14:textFill>
                  <w14:solidFill>
                    <w14:schemeClr w14:val="tx1"/>
                  </w14:solidFill>
                </w14:textFill>
              </w:rPr>
              <w:t>（打分范围：4,3,2,1,0）</w:t>
            </w:r>
          </w:p>
        </w:tc>
        <w:tc>
          <w:tcPr>
            <w:tcW w:w="440" w:type="pct"/>
            <w:vAlign w:val="center"/>
          </w:tcPr>
          <w:p w14:paraId="6C720B51">
            <w:pPr>
              <w:spacing w:line="360" w:lineRule="auto"/>
              <w:jc w:val="center"/>
              <w:outlineLvl w:val="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4分</w:t>
            </w:r>
          </w:p>
        </w:tc>
        <w:tc>
          <w:tcPr>
            <w:tcW w:w="516" w:type="pct"/>
            <w:vAlign w:val="center"/>
          </w:tcPr>
          <w:p w14:paraId="1EEDAD62">
            <w:pPr>
              <w:spacing w:line="360" w:lineRule="auto"/>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tc>
        <w:tc>
          <w:tcPr>
            <w:tcW w:w="714" w:type="pct"/>
            <w:vAlign w:val="center"/>
          </w:tcPr>
          <w:p w14:paraId="79BD2862">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r w14:paraId="1E5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27" w:type="pct"/>
            <w:vAlign w:val="center"/>
          </w:tcPr>
          <w:p w14:paraId="0FDA74F1">
            <w:pPr>
              <w:spacing w:line="360" w:lineRule="auto"/>
              <w:jc w:val="center"/>
              <w:outlineLvl w:val="0"/>
              <w:rPr>
                <w:rFonts w:hint="default"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17</w:t>
            </w:r>
          </w:p>
        </w:tc>
        <w:tc>
          <w:tcPr>
            <w:tcW w:w="2901" w:type="pct"/>
            <w:vAlign w:val="center"/>
          </w:tcPr>
          <w:p w14:paraId="18BF30FC">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有效最后报价的最低价作为评标基准价，其最低报价为满分；按［供应商最后报价得分=（评标基准价/最后报价）*权重］的计算公式计算。</w:t>
            </w:r>
          </w:p>
          <w:p w14:paraId="0D2C1027">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评标过程中，不得去掉报价中的最高报价和最低报价。</w:t>
            </w:r>
          </w:p>
          <w:p w14:paraId="40E4551A">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对于未预留份额专门面向中小企业的政府采购服务项目，以及预留份额政府采购服务项目中的非预留部分标项，对小型和微型企业的投标报价给予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5</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2</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的扣除，用扣除后的价格参加评审。</w:t>
            </w:r>
          </w:p>
        </w:tc>
        <w:tc>
          <w:tcPr>
            <w:tcW w:w="440" w:type="pct"/>
            <w:vAlign w:val="center"/>
          </w:tcPr>
          <w:p w14:paraId="3579CB60">
            <w:pPr>
              <w:spacing w:line="360" w:lineRule="auto"/>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08AC48D5">
            <w:pPr>
              <w:spacing w:line="360" w:lineRule="auto"/>
              <w:ind w:firstLine="120" w:firstLineChars="50"/>
              <w:jc w:val="center"/>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714" w:type="pct"/>
            <w:vAlign w:val="center"/>
          </w:tcPr>
          <w:p w14:paraId="4333C2D1">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bl>
    <w:p w14:paraId="012C4FD7">
      <w:pPr>
        <w:snapToGrid w:val="0"/>
        <w:spacing w:line="360" w:lineRule="auto"/>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p>
    <w:p w14:paraId="1B1FD891">
      <w:pPr>
        <w:snapToGrid w:val="0"/>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 *</w:t>
      </w:r>
      <w:r>
        <w:rPr>
          <w:rFonts w:hint="eastAsia" w:ascii="仿宋" w:hAnsi="仿宋" w:eastAsia="仿宋" w:cs="仿宋"/>
          <w:b/>
          <w:color w:val="000000" w:themeColor="text1"/>
          <w:sz w:val="24"/>
          <w:highlight w:val="none"/>
          <w14:textFill>
            <w14:solidFill>
              <w14:schemeClr w14:val="tx1"/>
            </w14:solidFill>
          </w14:textFill>
        </w:rPr>
        <w:t>备注：</w:t>
      </w:r>
      <w:r>
        <w:rPr>
          <w:rFonts w:hint="eastAsia" w:ascii="仿宋" w:hAnsi="仿宋" w:eastAsia="仿宋" w:cs="仿宋"/>
          <w:color w:val="000000" w:themeColor="text1"/>
          <w:sz w:val="24"/>
          <w:highlight w:val="none"/>
          <w14:textFill>
            <w14:solidFill>
              <w14:schemeClr w14:val="tx1"/>
            </w14:solidFill>
          </w14:textFill>
        </w:rPr>
        <w:t>供应商编制响应文件（商务技术文件部分）时，建议按此目录（序号和内容）提供评标标准相应的商务技术资料。 </w:t>
      </w:r>
    </w:p>
    <w:p w14:paraId="4E61D5EA">
      <w:pPr>
        <w:rPr>
          <w:rFonts w:hint="eastAsia" w:ascii="仿宋" w:hAnsi="仿宋" w:eastAsia="仿宋" w:cs="仿宋"/>
          <w:b/>
          <w:color w:val="000000" w:themeColor="text1"/>
          <w:sz w:val="32"/>
          <w:highlight w:val="none"/>
          <w14:textFill>
            <w14:solidFill>
              <w14:schemeClr w14:val="tx1"/>
            </w14:solidFill>
          </w14:textFill>
        </w:rPr>
      </w:pPr>
      <w:r>
        <w:rPr>
          <w:rFonts w:hint="eastAsia" w:ascii="仿宋" w:hAnsi="仿宋" w:eastAsia="仿宋" w:cs="仿宋"/>
          <w:b/>
          <w:color w:val="000000" w:themeColor="text1"/>
          <w:sz w:val="32"/>
          <w:highlight w:val="none"/>
          <w14:textFill>
            <w14:solidFill>
              <w14:schemeClr w14:val="tx1"/>
            </w14:solidFill>
          </w14:textFill>
        </w:rPr>
        <w:br w:type="page"/>
      </w:r>
    </w:p>
    <w:p w14:paraId="60A034C7">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评审方法</w:t>
      </w:r>
    </w:p>
    <w:p w14:paraId="06C0C1DB">
      <w:pPr>
        <w:numPr>
          <w:ilvl w:val="0"/>
          <w:numId w:val="29"/>
        </w:numPr>
        <w:adjustRightInd/>
        <w:spacing w:line="360" w:lineRule="auto"/>
        <w:ind w:left="5" w:firstLine="41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本项目采用综合评分法。</w:t>
      </w:r>
      <w:r>
        <w:rPr>
          <w:rFonts w:hint="eastAsia" w:ascii="仿宋" w:hAnsi="仿宋" w:eastAsia="仿宋" w:cs="仿宋"/>
          <w:color w:val="000000" w:themeColor="text1"/>
          <w:kern w:val="0"/>
          <w:sz w:val="24"/>
          <w:highlight w:val="none"/>
          <w14:textFill>
            <w14:solidFill>
              <w14:schemeClr w14:val="tx1"/>
            </w14:solidFill>
          </w14:textFill>
        </w:rPr>
        <w:t>综合评分法，是指响应文件满足磋商文件全部实质性要求，且按照评审因素的量化指标评审得分最高的供应商为成交候选人的评审方法。</w:t>
      </w:r>
    </w:p>
    <w:p w14:paraId="4B858967">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评标标准</w:t>
      </w:r>
    </w:p>
    <w:p w14:paraId="6E3F85F0">
      <w:pPr>
        <w:numPr>
          <w:ilvl w:val="-1"/>
          <w:numId w:val="0"/>
        </w:numPr>
        <w:adjustRightInd/>
        <w:spacing w:line="360" w:lineRule="auto"/>
        <w:ind w:left="420" w:firstLine="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14:textFill>
            <w14:solidFill>
              <w14:schemeClr w14:val="tx1"/>
            </w14:solidFill>
          </w14:textFill>
        </w:rPr>
        <w:t>1.</w:t>
      </w:r>
      <w:r>
        <w:rPr>
          <w:rFonts w:hint="eastAsia" w:ascii="仿宋" w:hAnsi="仿宋" w:eastAsia="仿宋" w:cs="仿宋"/>
          <w:b/>
          <w:bCs/>
          <w:color w:val="000000" w:themeColor="text1"/>
          <w:kern w:val="0"/>
          <w:sz w:val="24"/>
          <w:highlight w:val="none"/>
          <w14:textFill>
            <w14:solidFill>
              <w14:schemeClr w14:val="tx1"/>
            </w14:solidFill>
          </w14:textFill>
        </w:rPr>
        <w:t>评标标准：</w:t>
      </w:r>
      <w:r>
        <w:rPr>
          <w:rFonts w:hint="eastAsia" w:ascii="仿宋" w:hAnsi="仿宋" w:eastAsia="仿宋" w:cs="仿宋"/>
          <w:color w:val="000000" w:themeColor="text1"/>
          <w:kern w:val="0"/>
          <w:sz w:val="24"/>
          <w:highlight w:val="none"/>
          <w14:textFill>
            <w14:solidFill>
              <w14:schemeClr w14:val="tx1"/>
            </w14:solidFill>
          </w14:textFill>
        </w:rPr>
        <w:t>见评标办法前附表。</w:t>
      </w:r>
    </w:p>
    <w:p w14:paraId="218D34D4">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磋商小组的职责</w:t>
      </w:r>
    </w:p>
    <w:p w14:paraId="63344092">
      <w:pPr>
        <w:pStyle w:val="393"/>
        <w:spacing w:before="0"/>
        <w:ind w:left="397" w:firstLine="0" w:firstLineChars="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1.磋商小组负责具体评审事务，并独立履行下列职责：</w:t>
      </w:r>
    </w:p>
    <w:p w14:paraId="421CDF70">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1.1对响应文件的有效性、完整性和响应程度进行审查；</w:t>
      </w:r>
    </w:p>
    <w:p w14:paraId="3B0DF35A">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1.2审查、评价响应文件是否符合磋商文件的商务、技术等实质性要求；</w:t>
      </w:r>
    </w:p>
    <w:p w14:paraId="3AE6C485">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1.3要求供应商对响应文件有关事项作出澄清、说明或者更正；</w:t>
      </w:r>
    </w:p>
    <w:p w14:paraId="322B8BC0">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1.4磋商小组集中与单一供应商分别进行磋商；</w:t>
      </w:r>
    </w:p>
    <w:p w14:paraId="1884AA81">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1.5确定磋商文件的变动情况，并确定提交最后报价的供应商；</w:t>
      </w:r>
    </w:p>
    <w:p w14:paraId="2CD46E0E">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1.6根据磋商文件确定的评审办法及评审标准对提交最后报价的供应商的响应文件和最后报价采用综合评分法进行综合评分；</w:t>
      </w:r>
    </w:p>
    <w:p w14:paraId="7EC2D54A">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1.7编制评审报告，确定成交候选人名单，以及根据采购人委托直接确定成交人；</w:t>
      </w:r>
    </w:p>
    <w:p w14:paraId="32852AE1">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1.8向采购人、采购代理机构或者有关部门报告评审中发现的违法行为；</w:t>
      </w:r>
    </w:p>
    <w:p w14:paraId="08C27C82">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1.9法律、法规、规章、磋商文件等规定的其它事项。</w:t>
      </w:r>
    </w:p>
    <w:p w14:paraId="0C2C6838">
      <w:pPr>
        <w:pStyle w:val="393"/>
        <w:spacing w:before="0"/>
        <w:ind w:left="397" w:firstLine="0" w:firstLineChars="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2.磋商小组及其成员不得有下列行为：</w:t>
      </w:r>
    </w:p>
    <w:p w14:paraId="3BC3264D">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2.1确定参与本项目至评审结束前私自接触供应商；</w:t>
      </w:r>
    </w:p>
    <w:p w14:paraId="7814C107">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2.2接受供应商提出的“超出响应文件的范围或者改变响应文件的实质性内容”的澄清、说明或者更正； </w:t>
      </w:r>
    </w:p>
    <w:p w14:paraId="67178AD0">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2.3违反评审纪律发表倾向性意见或者征询采购人的倾向性意见；</w:t>
      </w:r>
    </w:p>
    <w:p w14:paraId="74251C79">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2.4对需要专业判断的主观评审因素协商评分；</w:t>
      </w:r>
    </w:p>
    <w:p w14:paraId="77959095">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2.5在评审过程中擅离职守，影响评审程序正常进行的；</w:t>
      </w:r>
    </w:p>
    <w:p w14:paraId="63FD7FE8">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2.6记录、复制或者带走任何评审资料；</w:t>
      </w:r>
    </w:p>
    <w:p w14:paraId="3FD41425">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2.7其他不遵守评审纪律的行为。</w:t>
      </w:r>
    </w:p>
    <w:p w14:paraId="58264ECF">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磋商小组成员有2.1-2.5行为之一的，其评审意见无效，并不得获取评审劳务报酬和报销异地评审差旅费。</w:t>
      </w:r>
    </w:p>
    <w:p w14:paraId="183103A5">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评审程序</w:t>
      </w:r>
    </w:p>
    <w:p w14:paraId="4A6F49E0">
      <w:pPr>
        <w:pStyle w:val="393"/>
        <w:spacing w:before="0"/>
        <w:ind w:firstLine="472" w:firstLineChars="196"/>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详见磋商文件“第二部分 竞争性磋商流程”。</w:t>
      </w:r>
    </w:p>
    <w:p w14:paraId="1502C608">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评审须知</w:t>
      </w:r>
    </w:p>
    <w:p w14:paraId="0E99A654">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1.响应文件的澄清</w:t>
      </w:r>
    </w:p>
    <w:p w14:paraId="501478AE">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14F48543">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2.最后报价的修正原则</w:t>
      </w:r>
    </w:p>
    <w:p w14:paraId="185B4416">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磋商小组对响应文件的最后报价进行审核，对发现计算、书写等错误的，按以下原则进行修正：</w:t>
      </w:r>
    </w:p>
    <w:p w14:paraId="413FE803">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2.1《最后报价一览表》内容与响应文件中响应内容不一致的，以《最后报价一览表》为准;</w:t>
      </w:r>
    </w:p>
    <w:p w14:paraId="12D0FA8A">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2.2大写金额和小写金额不一致的，以大写金额为准;</w:t>
      </w:r>
    </w:p>
    <w:p w14:paraId="1E11700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2.3单价金额小数点或者百分比有明显错位的，以《最后报价一览表》的总价为准，并修改单价;</w:t>
      </w:r>
    </w:p>
    <w:p w14:paraId="0961B40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2.4总价金额与按单价汇总金额不一致的，以单价金额计算结果为准。</w:t>
      </w:r>
    </w:p>
    <w:p w14:paraId="2456AD31">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2.5同时出现两种以上不一致的，按照前款规定的顺序修正。</w:t>
      </w:r>
    </w:p>
    <w:p w14:paraId="42244BBD">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2.6以修正后的总价作为最后报价。</w:t>
      </w:r>
    </w:p>
    <w:p w14:paraId="3296FFF7">
      <w:pPr>
        <w:spacing w:line="360" w:lineRule="auto"/>
        <w:ind w:firstLine="480"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供应商对根据修正原则修正后的最后报价不确认的，响应无效。</w:t>
      </w:r>
    </w:p>
    <w:p w14:paraId="7293130B">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3.响应无效</w:t>
      </w:r>
    </w:p>
    <w:p w14:paraId="4CD411D4">
      <w:pPr>
        <w:pStyle w:val="23"/>
        <w:spacing w:line="360" w:lineRule="auto"/>
        <w:ind w:firstLine="600" w:firstLineChars="2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有下列情况之一的，响应无效：</w:t>
      </w:r>
    </w:p>
    <w:p w14:paraId="19C4040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3.1单位负责人为同一人或者存在直接控股、管理关系的不同供应商参加同一合同项下的政府采购活动的（均无效）；</w:t>
      </w:r>
    </w:p>
    <w:p w14:paraId="546890BF">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3.2为采购项目提供整体设计、规范编制或者项目管理、监理、检测等服务的供应商再参加该采购项目的其他采购活动的； </w:t>
      </w:r>
    </w:p>
    <w:p w14:paraId="6C106C4B">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3.3供应商不具备磋商文件中规定的资格要求的（供应商未提供有效的资格证明文件的，视为供应商不具备磋商文件中规定的资格要求）；</w:t>
      </w:r>
    </w:p>
    <w:p w14:paraId="52DF331F">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3.4如以联合体形式参加政府采购活动的，联合协议不符合磋商文件规定的联合协议要求的；</w:t>
      </w:r>
    </w:p>
    <w:p w14:paraId="2EC146CF">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3.5响应文件未按磋商文件的澄清、修改的内容编制，又不符合实质性要求的；</w:t>
      </w:r>
    </w:p>
    <w:p w14:paraId="2D570339">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3.6响应文件组成漏项，内容不全或内容字迹模糊辨认不清的；</w:t>
      </w:r>
    </w:p>
    <w:p w14:paraId="5D0E8D53">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3.7响应文件中法人授权书所载内容与本项目内容有异的；</w:t>
      </w:r>
    </w:p>
    <w:p w14:paraId="4EF7999B">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3.8响应文件未按照磋商文件要求签署、盖章的；</w:t>
      </w:r>
    </w:p>
    <w:p w14:paraId="3AF5B92E">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3.9采购人拟采购的产品属于政府强制采购的节能产品品目清单范围的，供应商相应的响应产品未获得国家确定的认证机构出具的、处于有效期之内的节能产品认证证书的；</w:t>
      </w:r>
    </w:p>
    <w:p w14:paraId="41579F9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3.10响应文件含有采购人不能接受的附加条件的；</w:t>
      </w:r>
    </w:p>
    <w:p w14:paraId="17475A52">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3.11响应文件中承诺的响应有效期少于磋商文件中载明的响应有效期的；</w:t>
      </w:r>
    </w:p>
    <w:p w14:paraId="10F125D9">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3.12供应商所投内容不符合磋商文件中实质性要求的；</w:t>
      </w:r>
    </w:p>
    <w:p w14:paraId="546E864D">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3.13所提交的《最后报价一览表》中出现不是唯一的、有选择性的报价的;</w:t>
      </w:r>
    </w:p>
    <w:p w14:paraId="184D88DA">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3.14最后报价高于本项目采购预算或者最高限价的;</w:t>
      </w:r>
    </w:p>
    <w:p w14:paraId="38F3ABB2">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3.15最后报价明显低于其他供应商的最后报价，有可能影响产品质量或者不能诚信履约的，未能按要求提供书面说明或者提交相关证明材料，不能证明其报价合理性的;</w:t>
      </w:r>
    </w:p>
    <w:p w14:paraId="4DF61A8E">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3.16《最后报价一览表》填写不完整或字迹不能辨认或有漏项的；</w:t>
      </w:r>
    </w:p>
    <w:p w14:paraId="21BEF0F9">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3.17供应商对根据修正原则修正后的最后报价不确认的；</w:t>
      </w:r>
    </w:p>
    <w:p w14:paraId="03B1066B">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3.18供应商提供虚假材料响应的（包括但不限于以下情节）；</w:t>
      </w:r>
    </w:p>
    <w:p w14:paraId="33034F73">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使用伪造、变造的许可证件；</w:t>
      </w:r>
    </w:p>
    <w:p w14:paraId="6E8B2233">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提供虚假的财务状况或者业绩；</w:t>
      </w:r>
    </w:p>
    <w:p w14:paraId="35A0EBFA">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提供虚假的项目负责人或者主要技术人员简历、劳动关系证明；</w:t>
      </w:r>
    </w:p>
    <w:p w14:paraId="5D4E2F9C">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提供虚假的信用状况；</w:t>
      </w:r>
    </w:p>
    <w:p w14:paraId="309002CB">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其他弄虚作假的行为。</w:t>
      </w:r>
    </w:p>
    <w:p w14:paraId="0C2C63A6">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w:t>
      </w:r>
      <w:r>
        <w:rPr>
          <w:rFonts w:hint="eastAsia" w:ascii="仿宋" w:hAnsi="仿宋" w:eastAsia="仿宋" w:cs="仿宋"/>
          <w:b/>
          <w:color w:val="000000" w:themeColor="text1"/>
          <w:szCs w:val="24"/>
          <w:highlight w:val="none"/>
          <w:lang w:val="en-US" w:eastAsia="zh-CN"/>
          <w14:textFill>
            <w14:solidFill>
              <w14:schemeClr w14:val="tx1"/>
            </w14:solidFill>
          </w14:textFill>
        </w:rPr>
        <w:t>19</w:t>
      </w:r>
      <w:r>
        <w:rPr>
          <w:rFonts w:hint="eastAsia" w:ascii="仿宋" w:hAnsi="仿宋" w:eastAsia="仿宋" w:cs="仿宋"/>
          <w:b/>
          <w:color w:val="000000" w:themeColor="text1"/>
          <w:szCs w:val="24"/>
          <w:highlight w:val="none"/>
          <w14:textFill>
            <w14:solidFill>
              <w14:schemeClr w14:val="tx1"/>
            </w14:solidFill>
          </w14:textFill>
        </w:rPr>
        <w:t>供应商有恶意串通、妨碍其他供应商的竞争行为、损害采购人或者其他供应商的合法权益情形的。</w:t>
      </w:r>
    </w:p>
    <w:p w14:paraId="77EC9BA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有下列情形之一的，属于或视为恶意串通，其响应无效：</w:t>
      </w:r>
    </w:p>
    <w:p w14:paraId="6260DC8C">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供应商直接或者间接从采购人或者采购代理机构处获得其他供应商的相关情况并修改其响应文件；</w:t>
      </w:r>
    </w:p>
    <w:p w14:paraId="61EC734A">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供应商按照采购人或者采购代理机构的授意撤换、修改投标文件或者响应文件；</w:t>
      </w:r>
    </w:p>
    <w:p w14:paraId="28B0D4F0">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供应商之间协商报价、技术方案等投标文件或者响应文件的实质性内容；</w:t>
      </w:r>
    </w:p>
    <w:p w14:paraId="12EE051D">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属于同一集团、协会、商会等组织成员的供应商按照该组织要求协同参加政府采购活动；</w:t>
      </w:r>
    </w:p>
    <w:p w14:paraId="00484576">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供应商之间事先约定由某一特定供应商中标、成交；</w:t>
      </w:r>
    </w:p>
    <w:p w14:paraId="6041AFBD">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供应商之间商定部分供应商放弃参加政府采购活动或者放弃中标、成交；</w:t>
      </w:r>
    </w:p>
    <w:p w14:paraId="53E9B79A">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供应商与采购人或者采购代理机构之间、供应商相互之间，为谋求特定供应商中标、成交或者排斥其他供应商的其他串通行为。</w:t>
      </w:r>
    </w:p>
    <w:p w14:paraId="08982E09">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不同供应商的响应文件由同一单位或者个人编制；</w:t>
      </w:r>
    </w:p>
    <w:p w14:paraId="1103316D">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不同供应商委托同一单位或者个人办理响应事宜；</w:t>
      </w:r>
    </w:p>
    <w:p w14:paraId="2C28119D">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不同供应商的响应文件载明的项目管理成员或者联系人员为同一人；</w:t>
      </w:r>
    </w:p>
    <w:p w14:paraId="453EB2A2">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不同供应商的响应文件异常一致或者最后报价呈规律性差异；</w:t>
      </w:r>
    </w:p>
    <w:p w14:paraId="07A2772A">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不同供应商的响应文件相互混装。</w:t>
      </w:r>
    </w:p>
    <w:p w14:paraId="7EC31F49">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eastAsia="zh-CN"/>
          <w14:textFill>
            <w14:solidFill>
              <w14:schemeClr w14:val="tx1"/>
            </w14:solidFill>
          </w14:textFill>
        </w:rPr>
        <w:t>不同供应商的</w:t>
      </w:r>
      <w:r>
        <w:rPr>
          <w:rFonts w:hint="eastAsia" w:ascii="仿宋" w:hAnsi="仿宋" w:eastAsia="仿宋" w:cs="仿宋"/>
          <w:b/>
          <w:bCs/>
          <w:kern w:val="0"/>
          <w:sz w:val="24"/>
          <w:szCs w:val="24"/>
          <w:highlight w:val="none"/>
          <w:lang w:val="en-US" w:eastAsia="zh-CN"/>
        </w:rPr>
        <w:t>IP、MAC、设备硬件信息一致。</w:t>
      </w:r>
    </w:p>
    <w:p w14:paraId="0F4EB8EC">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3.2</w:t>
      </w:r>
      <w:r>
        <w:rPr>
          <w:rFonts w:hint="eastAsia" w:ascii="仿宋" w:hAnsi="仿宋" w:eastAsia="仿宋" w:cs="仿宋"/>
          <w:b/>
          <w:color w:val="000000" w:themeColor="text1"/>
          <w:szCs w:val="24"/>
          <w:highlight w:val="none"/>
          <w:lang w:val="en-US" w:eastAsia="zh-CN"/>
          <w14:textFill>
            <w14:solidFill>
              <w14:schemeClr w14:val="tx1"/>
            </w14:solidFill>
          </w14:textFill>
        </w:rPr>
        <w:t>0</w:t>
      </w:r>
      <w:r>
        <w:rPr>
          <w:rFonts w:hint="eastAsia" w:ascii="仿宋" w:hAnsi="仿宋" w:eastAsia="仿宋" w:cs="仿宋"/>
          <w:b/>
          <w:color w:val="000000" w:themeColor="text1"/>
          <w:szCs w:val="24"/>
          <w:highlight w:val="none"/>
          <w14:textFill>
            <w14:solidFill>
              <w14:schemeClr w14:val="tx1"/>
            </w14:solidFill>
          </w14:textFill>
        </w:rPr>
        <w:t>供应商仅提交备份响应文件，没有在电子交易平台传输提交响应文件的，响应无效；</w:t>
      </w:r>
    </w:p>
    <w:p w14:paraId="0A2DDC7C">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3.2</w:t>
      </w:r>
      <w:r>
        <w:rPr>
          <w:rFonts w:hint="eastAsia" w:ascii="仿宋" w:hAnsi="仿宋" w:eastAsia="仿宋" w:cs="仿宋"/>
          <w:b/>
          <w:color w:val="000000" w:themeColor="text1"/>
          <w:szCs w:val="24"/>
          <w:highlight w:val="none"/>
          <w:lang w:val="en-US" w:eastAsia="zh-CN"/>
          <w14:textFill>
            <w14:solidFill>
              <w14:schemeClr w14:val="tx1"/>
            </w14:solidFill>
          </w14:textFill>
        </w:rPr>
        <w:t>1</w:t>
      </w:r>
      <w:r>
        <w:rPr>
          <w:rFonts w:hint="eastAsia" w:ascii="仿宋" w:hAnsi="仿宋" w:eastAsia="仿宋" w:cs="仿宋"/>
          <w:b/>
          <w:color w:val="000000" w:themeColor="text1"/>
          <w:szCs w:val="24"/>
          <w:highlight w:val="none"/>
          <w14:textFill>
            <w14:solidFill>
              <w14:schemeClr w14:val="tx1"/>
            </w14:solidFill>
          </w14:textFill>
        </w:rPr>
        <w:t>法律、法规、规章（适用本市的）及省级以上规范性文件（适用本市的）规定的其他无效情形。</w:t>
      </w:r>
    </w:p>
    <w:p w14:paraId="262D8285">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4.重新开展采购活动</w:t>
      </w:r>
    </w:p>
    <w:p w14:paraId="79C00C81">
      <w:pPr>
        <w:spacing w:line="360" w:lineRule="auto"/>
        <w:ind w:firstLine="407"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 w:val="24"/>
          <w:szCs w:val="21"/>
          <w:highlight w:val="none"/>
          <w14:textFill>
            <w14:solidFill>
              <w14:schemeClr w14:val="tx1"/>
            </w14:solidFill>
          </w14:textFill>
        </w:rPr>
        <w:t>出现下列情形之一的，采购代理机构应当终止竞争性磋商采购活动，通过电子交易平台发布项目终止公告并说明原因，重新开展采购活动：</w:t>
      </w:r>
    </w:p>
    <w:p w14:paraId="2DEA75C3">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因情况变化，不再符合规定的竞争性磋商采购方式适用情形的；</w:t>
      </w:r>
    </w:p>
    <w:p w14:paraId="22F7C01B">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出现影响采购公正的违法、违规行为的；</w:t>
      </w:r>
    </w:p>
    <w:p w14:paraId="57A755EA">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在采购过程中符合要求的供应商或者最后报价未超过采购预算的供应商不足3家的（有特殊规定的从其规定）。</w:t>
      </w:r>
    </w:p>
    <w:p w14:paraId="3EF9DD3A">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5.终止采购活动</w:t>
      </w:r>
    </w:p>
    <w:p w14:paraId="10467D6C">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在采购活动中因重大变故，采购任务取消的，采购代理机构将终止采购活动，通过电子交易平台通知所有参加采购活动的供应商，并将项目实施情况和采购任务取消原因报送本级财政部门。</w:t>
      </w:r>
    </w:p>
    <w:p w14:paraId="349D1119">
      <w:pPr>
        <w:pStyle w:val="393"/>
        <w:spacing w:before="0"/>
        <w:ind w:left="17" w:firstLine="381" w:firstLineChars="158"/>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14:paraId="3B472123">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评审过程的保密与录像</w:t>
      </w:r>
    </w:p>
    <w:p w14:paraId="4AD6AF7B">
      <w:pPr>
        <w:widowControl/>
        <w:spacing w:line="360" w:lineRule="auto"/>
        <w:ind w:left="17" w:firstLine="381" w:firstLineChars="15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1.保密。</w:t>
      </w:r>
      <w:r>
        <w:rPr>
          <w:rFonts w:hint="eastAsia" w:ascii="仿宋" w:hAnsi="仿宋" w:eastAsia="仿宋" w:cs="仿宋"/>
          <w:color w:val="000000" w:themeColor="text1"/>
          <w:sz w:val="24"/>
          <w:highlight w:val="none"/>
          <w14:textFill>
            <w14:solidFill>
              <w14:schemeClr w14:val="tx1"/>
            </w14:solidFill>
          </w14:textFill>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506FC948">
      <w:pPr>
        <w:widowControl/>
        <w:spacing w:line="360" w:lineRule="auto"/>
        <w:ind w:left="17" w:firstLine="381" w:firstLineChars="15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2.录音录像。</w:t>
      </w:r>
      <w:r>
        <w:rPr>
          <w:rFonts w:hint="eastAsia" w:ascii="仿宋" w:hAnsi="仿宋" w:eastAsia="仿宋" w:cs="仿宋"/>
          <w:color w:val="000000" w:themeColor="text1"/>
          <w:sz w:val="24"/>
          <w:highlight w:val="none"/>
          <w14:textFill>
            <w14:solidFill>
              <w14:schemeClr w14:val="tx1"/>
            </w14:solidFill>
          </w14:textFill>
        </w:rPr>
        <w:t>采购代理机构对评审工作现场进行全过程录音录像，录音录像资料作为采购项目文件随其他文件一并存档。</w:t>
      </w:r>
    </w:p>
    <w:p w14:paraId="64F1CAD6">
      <w:pPr>
        <w:snapToGrid w:val="0"/>
        <w:spacing w:line="360" w:lineRule="auto"/>
        <w:ind w:firstLine="467" w:firstLineChars="194"/>
        <w:rPr>
          <w:rFonts w:hint="eastAsia" w:ascii="仿宋" w:hAnsi="仿宋" w:eastAsia="仿宋" w:cs="仿宋"/>
          <w:b/>
          <w:color w:val="000000" w:themeColor="text1"/>
          <w:sz w:val="24"/>
          <w:highlight w:val="none"/>
          <w14:textFill>
            <w14:solidFill>
              <w14:schemeClr w14:val="tx1"/>
            </w14:solidFill>
          </w14:textFill>
        </w:rPr>
      </w:pPr>
    </w:p>
    <w:p w14:paraId="2E833285">
      <w:pPr>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br w:type="page"/>
      </w:r>
    </w:p>
    <w:p w14:paraId="13BF79FB">
      <w:pPr>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第六部分</w:t>
      </w:r>
      <w:bookmarkEnd w:id="62"/>
      <w:r>
        <w:rPr>
          <w:rFonts w:hint="eastAsia" w:ascii="仿宋" w:hAnsi="仿宋" w:eastAsia="仿宋" w:cs="仿宋"/>
          <w:b/>
          <w:color w:val="000000" w:themeColor="text1"/>
          <w:sz w:val="36"/>
          <w:szCs w:val="36"/>
          <w:highlight w:val="none"/>
          <w14:textFill>
            <w14:solidFill>
              <w14:schemeClr w14:val="tx1"/>
            </w14:solidFill>
          </w14:textFill>
        </w:rPr>
        <w:t xml:space="preserve">  拟签订的合同文本</w:t>
      </w:r>
    </w:p>
    <w:p w14:paraId="59126557">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bookmarkStart w:id="63" w:name="第五部分"/>
      <w:bookmarkStart w:id="64" w:name="_Toc86217003"/>
      <w:r>
        <w:rPr>
          <w:rFonts w:hint="eastAsia" w:ascii="仿宋" w:hAnsi="仿宋" w:eastAsia="仿宋" w:cs="仿宋"/>
          <w:color w:val="000000" w:themeColor="text1"/>
          <w:sz w:val="24"/>
          <w:highlight w:val="none"/>
          <w14:textFill>
            <w14:solidFill>
              <w14:schemeClr w14:val="tx1"/>
            </w14:solidFill>
          </w14:textFill>
        </w:rPr>
        <w:t>参考住房城乡建设部、原国家工商行政管理总局制定的《建设工程施工合同（示范文本）》（GF-2017-0201）</w:t>
      </w:r>
    </w:p>
    <w:p w14:paraId="53CCF2EF">
      <w:pPr>
        <w:pStyle w:val="282"/>
        <w:ind w:left="0" w:leftChars="0" w:firstLine="0" w:firstLineChars="0"/>
        <w:jc w:val="center"/>
        <w:rPr>
          <w:rFonts w:hint="eastAsia" w:ascii="仿宋" w:hAnsi="仿宋" w:eastAsia="仿宋" w:cs="仿宋"/>
          <w:b/>
          <w:color w:val="000000" w:themeColor="text1"/>
          <w:sz w:val="36"/>
          <w:szCs w:val="36"/>
          <w:highlight w:val="none"/>
          <w14:textFill>
            <w14:solidFill>
              <w14:schemeClr w14:val="tx1"/>
            </w14:solidFill>
          </w14:textFill>
        </w:rPr>
      </w:pPr>
    </w:p>
    <w:p w14:paraId="3BEF10B2">
      <w:pPr>
        <w:pStyle w:val="282"/>
        <w:rPr>
          <w:rFonts w:hint="eastAsia" w:ascii="仿宋" w:hAnsi="仿宋" w:eastAsia="仿宋" w:cs="仿宋"/>
          <w:color w:val="000000" w:themeColor="text1"/>
          <w:szCs w:val="24"/>
          <w:highlight w:val="none"/>
          <w14:textFill>
            <w14:solidFill>
              <w14:schemeClr w14:val="tx1"/>
            </w14:solidFill>
          </w14:textFill>
        </w:rPr>
      </w:pPr>
    </w:p>
    <w:p w14:paraId="3C56EB14">
      <w:pPr>
        <w:pStyle w:val="282"/>
        <w:rPr>
          <w:rFonts w:hint="eastAsia" w:ascii="仿宋" w:hAnsi="仿宋" w:eastAsia="仿宋" w:cs="仿宋"/>
          <w:color w:val="000000" w:themeColor="text1"/>
          <w:szCs w:val="24"/>
          <w:highlight w:val="none"/>
          <w14:textFill>
            <w14:solidFill>
              <w14:schemeClr w14:val="tx1"/>
            </w14:solidFill>
          </w14:textFill>
        </w:rPr>
      </w:pPr>
    </w:p>
    <w:p w14:paraId="41ADE0CD">
      <w:pPr>
        <w:spacing w:before="120" w:line="360" w:lineRule="auto"/>
        <w:rPr>
          <w:rFonts w:hint="eastAsia" w:ascii="仿宋" w:hAnsi="仿宋" w:eastAsia="仿宋" w:cs="仿宋"/>
          <w:color w:val="000000" w:themeColor="text1"/>
          <w:sz w:val="24"/>
          <w:highlight w:val="none"/>
          <w14:textFill>
            <w14:solidFill>
              <w14:schemeClr w14:val="tx1"/>
            </w14:solidFill>
          </w14:textFill>
        </w:rPr>
      </w:pPr>
    </w:p>
    <w:p w14:paraId="64ADB905">
      <w:pP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br w:type="page"/>
      </w:r>
    </w:p>
    <w:p w14:paraId="6136429F">
      <w:pPr>
        <w:numPr>
          <w:ilvl w:val="0"/>
          <w:numId w:val="33"/>
        </w:num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合同协议书</w:t>
      </w:r>
    </w:p>
    <w:p w14:paraId="0A6F7CE2">
      <w:pPr>
        <w:snapToGrid w:val="0"/>
        <w:spacing w:line="360" w:lineRule="auto"/>
        <w:ind w:firstLine="470" w:firstLineChars="196"/>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发包人（全称）：</w:t>
      </w:r>
      <w:r>
        <w:rPr>
          <w:rFonts w:hint="eastAsia" w:ascii="仿宋" w:hAnsi="仿宋" w:eastAsia="仿宋" w:cs="仿宋"/>
          <w:snapToGrid w:val="0"/>
          <w:kern w:val="0"/>
          <w:sz w:val="24"/>
          <w:highlight w:val="none"/>
          <w:u w:val="single"/>
        </w:rPr>
        <w:t xml:space="preserve"> 浙江财经大学</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 xml:space="preserve"> </w:t>
      </w:r>
    </w:p>
    <w:p w14:paraId="2E443748">
      <w:pPr>
        <w:snapToGrid w:val="0"/>
        <w:spacing w:line="360" w:lineRule="auto"/>
        <w:ind w:firstLine="470" w:firstLineChars="196"/>
        <w:rPr>
          <w:rFonts w:hint="eastAsia" w:ascii="仿宋" w:hAnsi="仿宋" w:eastAsia="仿宋" w:cs="仿宋"/>
          <w:b/>
          <w:snapToGrid w:val="0"/>
          <w:kern w:val="0"/>
          <w:sz w:val="24"/>
          <w:highlight w:val="none"/>
          <w:u w:val="single"/>
        </w:rPr>
      </w:pPr>
      <w:r>
        <w:rPr>
          <w:rFonts w:hint="eastAsia" w:ascii="仿宋" w:hAnsi="仿宋" w:eastAsia="仿宋" w:cs="仿宋"/>
          <w:snapToGrid w:val="0"/>
          <w:kern w:val="0"/>
          <w:sz w:val="24"/>
          <w:highlight w:val="none"/>
        </w:rPr>
        <w:t>承包人（全称）：</w:t>
      </w:r>
      <w:r>
        <w:rPr>
          <w:rFonts w:hint="eastAsia" w:ascii="仿宋" w:hAnsi="仿宋" w:eastAsia="仿宋" w:cs="仿宋"/>
          <w:snapToGrid w:val="0"/>
          <w:kern w:val="0"/>
          <w:sz w:val="24"/>
          <w:highlight w:val="none"/>
          <w:u w:val="single"/>
        </w:rPr>
        <w:t xml:space="preserve">                  </w:t>
      </w:r>
      <w:bookmarkStart w:id="65" w:name="SOA_hhxys_cb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u w:val="single"/>
        </w:rPr>
        <w:t xml:space="preserve">    </w:t>
      </w:r>
      <w:bookmarkEnd w:id="65"/>
      <w:r>
        <w:rPr>
          <w:rFonts w:hint="eastAsia" w:ascii="仿宋" w:hAnsi="仿宋" w:eastAsia="仿宋" w:cs="仿宋"/>
          <w:snapToGrid w:val="0"/>
          <w:kern w:val="0"/>
          <w:sz w:val="24"/>
          <w:highlight w:val="none"/>
          <w:u w:val="single"/>
        </w:rPr>
        <w:t xml:space="preserve">   </w:t>
      </w:r>
    </w:p>
    <w:p w14:paraId="2A336285">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根据《中华人民共和国民法典》、《中华人民共和国建筑法》及有关法律规定，遵循平等、自愿、公平和诚实信用的原则，双方就</w:t>
      </w:r>
      <w:r>
        <w:rPr>
          <w:rFonts w:hint="eastAsia" w:ascii="仿宋" w:hAnsi="仿宋" w:eastAsia="仿宋" w:cs="仿宋"/>
          <w:snapToGrid w:val="0"/>
          <w:kern w:val="0"/>
          <w:sz w:val="24"/>
          <w:highlight w:val="none"/>
          <w:lang w:eastAsia="zh-CN"/>
        </w:rPr>
        <w:t>浙江财经大学外交官进校园展厅改造项目</w:t>
      </w:r>
      <w:r>
        <w:rPr>
          <w:rFonts w:hint="eastAsia" w:ascii="仿宋" w:hAnsi="仿宋" w:eastAsia="仿宋" w:cs="仿宋"/>
          <w:snapToGrid w:val="0"/>
          <w:kern w:val="0"/>
          <w:sz w:val="24"/>
          <w:highlight w:val="none"/>
        </w:rPr>
        <w:t>工程施工及有关事项协商一致，共同达成如下协议：</w:t>
      </w:r>
    </w:p>
    <w:p w14:paraId="76BCD0F1">
      <w:pPr>
        <w:snapToGrid w:val="0"/>
        <w:spacing w:before="24" w:beforeLines="10" w:after="24" w:afterLines="10" w:line="360" w:lineRule="auto"/>
        <w:outlineLvl w:val="1"/>
        <w:rPr>
          <w:rFonts w:hint="eastAsia" w:ascii="仿宋" w:hAnsi="仿宋" w:eastAsia="仿宋" w:cs="仿宋"/>
          <w:b/>
          <w:bCs/>
          <w:snapToGrid w:val="0"/>
          <w:kern w:val="0"/>
          <w:sz w:val="24"/>
          <w:highlight w:val="none"/>
        </w:rPr>
      </w:pPr>
      <w:bookmarkStart w:id="66" w:name="_Toc97299498"/>
      <w:bookmarkStart w:id="67" w:name="_Toc361220410"/>
      <w:r>
        <w:rPr>
          <w:rFonts w:hint="eastAsia" w:ascii="仿宋" w:hAnsi="仿宋" w:eastAsia="仿宋" w:cs="仿宋"/>
          <w:b/>
          <w:bCs/>
          <w:snapToGrid w:val="0"/>
          <w:kern w:val="0"/>
          <w:sz w:val="24"/>
          <w:highlight w:val="none"/>
        </w:rPr>
        <w:t>一、工程概况</w:t>
      </w:r>
      <w:bookmarkEnd w:id="66"/>
      <w:bookmarkEnd w:id="67"/>
    </w:p>
    <w:p w14:paraId="671BF153">
      <w:pPr>
        <w:snapToGrid w:val="0"/>
        <w:spacing w:line="360" w:lineRule="auto"/>
        <w:ind w:firstLine="470" w:firstLineChars="196"/>
        <w:rPr>
          <w:rFonts w:hint="eastAsia" w:ascii="仿宋" w:hAnsi="仿宋" w:eastAsia="仿宋" w:cs="仿宋"/>
          <w:snapToGrid w:val="0"/>
          <w:kern w:val="0"/>
          <w:sz w:val="24"/>
          <w:highlight w:val="none"/>
          <w:u w:val="single"/>
          <w:lang w:eastAsia="zh-CN"/>
        </w:rPr>
      </w:pPr>
      <w:r>
        <w:rPr>
          <w:rFonts w:hint="eastAsia" w:ascii="仿宋" w:hAnsi="仿宋" w:eastAsia="仿宋" w:cs="仿宋"/>
          <w:bCs/>
          <w:snapToGrid w:val="0"/>
          <w:kern w:val="0"/>
          <w:sz w:val="24"/>
          <w:highlight w:val="none"/>
        </w:rPr>
        <w:t>1.工程名称</w:t>
      </w:r>
      <w:r>
        <w:rPr>
          <w:rFonts w:hint="eastAsia" w:ascii="仿宋" w:hAnsi="仿宋" w:eastAsia="仿宋" w:cs="仿宋"/>
          <w:snapToGrid w:val="0"/>
          <w:kern w:val="0"/>
          <w:sz w:val="24"/>
          <w:highlight w:val="none"/>
        </w:rPr>
        <w:t>：</w:t>
      </w:r>
      <w:r>
        <w:rPr>
          <w:rFonts w:hint="eastAsia" w:ascii="仿宋" w:hAnsi="仿宋" w:eastAsia="仿宋" w:cs="仿宋"/>
          <w:snapToGrid w:val="0"/>
          <w:kern w:val="0"/>
          <w:sz w:val="24"/>
          <w:highlight w:val="none"/>
          <w:u w:val="single"/>
          <w:lang w:eastAsia="zh-CN"/>
        </w:rPr>
        <w:t>浙江财经大学外交官进校园展厅改造项目</w:t>
      </w:r>
    </w:p>
    <w:p w14:paraId="333EDB57">
      <w:pPr>
        <w:snapToGrid w:val="0"/>
        <w:spacing w:line="360" w:lineRule="auto"/>
        <w:ind w:firstLine="470" w:firstLineChars="196"/>
        <w:rPr>
          <w:rFonts w:hint="eastAsia" w:ascii="仿宋" w:hAnsi="仿宋" w:eastAsia="仿宋" w:cs="仿宋"/>
          <w:bCs/>
          <w:snapToGrid w:val="0"/>
          <w:kern w:val="0"/>
          <w:sz w:val="24"/>
          <w:highlight w:val="none"/>
          <w:u w:val="single"/>
        </w:rPr>
      </w:pPr>
      <w:r>
        <w:rPr>
          <w:rFonts w:hint="eastAsia" w:ascii="仿宋" w:hAnsi="仿宋" w:eastAsia="仿宋" w:cs="仿宋"/>
          <w:bCs/>
          <w:snapToGrid w:val="0"/>
          <w:kern w:val="0"/>
          <w:sz w:val="24"/>
          <w:highlight w:val="none"/>
        </w:rPr>
        <w:t>2.工程地点：</w:t>
      </w:r>
      <w:r>
        <w:rPr>
          <w:rFonts w:hint="eastAsia" w:ascii="仿宋" w:hAnsi="仿宋" w:eastAsia="仿宋" w:cs="仿宋"/>
          <w:bCs/>
          <w:snapToGrid w:val="0"/>
          <w:kern w:val="0"/>
          <w:sz w:val="24"/>
          <w:highlight w:val="none"/>
          <w:u w:val="single"/>
        </w:rPr>
        <w:t>浙江省杭州市下沙高教园区学源街18号</w:t>
      </w:r>
    </w:p>
    <w:p w14:paraId="3FA88C2C">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3.工程立项批准文号：</w:t>
      </w:r>
      <w:r>
        <w:rPr>
          <w:rFonts w:hint="eastAsia" w:ascii="仿宋" w:hAnsi="仿宋" w:eastAsia="仿宋" w:cs="仿宋"/>
          <w:snapToGrid w:val="0"/>
          <w:kern w:val="0"/>
          <w:sz w:val="24"/>
          <w:highlight w:val="none"/>
          <w:u w:val="single"/>
        </w:rPr>
        <w:t xml:space="preserve">   /    </w:t>
      </w:r>
      <w:r>
        <w:rPr>
          <w:rFonts w:hint="eastAsia" w:ascii="仿宋" w:hAnsi="仿宋" w:eastAsia="仿宋" w:cs="仿宋"/>
          <w:bCs/>
          <w:snapToGrid w:val="0"/>
          <w:kern w:val="0"/>
          <w:sz w:val="24"/>
          <w:highlight w:val="none"/>
        </w:rPr>
        <w:t>。</w:t>
      </w:r>
    </w:p>
    <w:p w14:paraId="79B7DEB4">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4.资金来源：财政资金。</w:t>
      </w:r>
    </w:p>
    <w:p w14:paraId="7C08333D">
      <w:pPr>
        <w:snapToGrid w:val="0"/>
        <w:spacing w:line="360" w:lineRule="auto"/>
        <w:ind w:firstLine="463" w:firstLineChars="193"/>
        <w:rPr>
          <w:rFonts w:hint="eastAsia" w:ascii="仿宋" w:hAnsi="仿宋" w:eastAsia="仿宋" w:cs="仿宋"/>
          <w:snapToGrid w:val="0"/>
          <w:kern w:val="0"/>
          <w:sz w:val="24"/>
          <w:highlight w:val="none"/>
        </w:rPr>
      </w:pPr>
      <w:r>
        <w:rPr>
          <w:rFonts w:hint="eastAsia" w:ascii="仿宋" w:hAnsi="仿宋" w:eastAsia="仿宋" w:cs="仿宋"/>
          <w:bCs/>
          <w:snapToGrid w:val="0"/>
          <w:kern w:val="0"/>
          <w:sz w:val="24"/>
          <w:highlight w:val="none"/>
        </w:rPr>
        <w:t>5.工程内容：</w:t>
      </w:r>
      <w:r>
        <w:rPr>
          <w:rFonts w:hint="eastAsia" w:ascii="仿宋" w:hAnsi="仿宋" w:eastAsia="仿宋" w:cs="仿宋"/>
          <w:bCs/>
          <w:snapToGrid w:val="0"/>
          <w:kern w:val="0"/>
          <w:sz w:val="24"/>
          <w:highlight w:val="none"/>
          <w:lang w:val="en-US" w:eastAsia="zh-CN"/>
        </w:rPr>
        <w:t>采购文件、补充文件（如有）、施工图及工程量清单范围内所有内容</w:t>
      </w:r>
      <w:r>
        <w:rPr>
          <w:rFonts w:hint="eastAsia" w:ascii="仿宋" w:hAnsi="仿宋" w:eastAsia="仿宋" w:cs="仿宋"/>
          <w:bCs/>
          <w:snapToGrid w:val="0"/>
          <w:kern w:val="0"/>
          <w:sz w:val="24"/>
          <w:highlight w:val="none"/>
        </w:rPr>
        <w:t>。</w:t>
      </w:r>
    </w:p>
    <w:p w14:paraId="31E7FB73">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6.工程承包范围：</w:t>
      </w:r>
    </w:p>
    <w:p w14:paraId="63940E60">
      <w:pPr>
        <w:snapToGrid w:val="0"/>
        <w:spacing w:line="360" w:lineRule="auto"/>
        <w:ind w:firstLine="463" w:firstLineChars="193"/>
        <w:rPr>
          <w:rFonts w:hint="eastAsia" w:ascii="仿宋" w:hAnsi="仿宋" w:eastAsia="仿宋" w:cs="仿宋"/>
          <w:bCs/>
          <w:snapToGrid w:val="0"/>
          <w:kern w:val="0"/>
          <w:sz w:val="24"/>
          <w:highlight w:val="none"/>
          <w:u w:val="single"/>
          <w:lang w:eastAsia="zh"/>
        </w:rPr>
      </w:pPr>
      <w:bookmarkStart w:id="68" w:name="_Toc361220411"/>
      <w:r>
        <w:rPr>
          <w:rFonts w:hint="eastAsia" w:ascii="仿宋" w:hAnsi="仿宋" w:eastAsia="仿宋" w:cs="仿宋"/>
          <w:bCs/>
          <w:snapToGrid w:val="0"/>
          <w:kern w:val="0"/>
          <w:sz w:val="24"/>
          <w:highlight w:val="none"/>
          <w:u w:val="single"/>
        </w:rPr>
        <w:t>本项目为（</w:t>
      </w:r>
      <w:r>
        <w:rPr>
          <w:rFonts w:hint="eastAsia" w:ascii="仿宋" w:hAnsi="仿宋" w:eastAsia="仿宋" w:cs="仿宋"/>
          <w:bCs/>
          <w:snapToGrid w:val="0"/>
          <w:kern w:val="0"/>
          <w:sz w:val="24"/>
          <w:highlight w:val="none"/>
          <w:u w:val="single"/>
          <w:lang w:eastAsia="zh-CN"/>
        </w:rPr>
        <w:t>浙江财经大学外交官进校园展厅改造项目</w:t>
      </w:r>
      <w:r>
        <w:rPr>
          <w:rFonts w:hint="eastAsia" w:ascii="仿宋" w:hAnsi="仿宋" w:eastAsia="仿宋" w:cs="仿宋"/>
          <w:bCs/>
          <w:snapToGrid w:val="0"/>
          <w:kern w:val="0"/>
          <w:sz w:val="24"/>
          <w:highlight w:val="none"/>
          <w:u w:val="single"/>
        </w:rPr>
        <w:t>），详见图纸、工程量清单以及采购文件要求</w:t>
      </w:r>
      <w:r>
        <w:rPr>
          <w:rFonts w:hint="eastAsia" w:ascii="仿宋" w:hAnsi="仿宋" w:eastAsia="仿宋" w:cs="仿宋"/>
          <w:bCs/>
          <w:snapToGrid w:val="0"/>
          <w:kern w:val="0"/>
          <w:sz w:val="24"/>
          <w:highlight w:val="none"/>
          <w:u w:val="single"/>
          <w:lang w:eastAsia="zh"/>
        </w:rPr>
        <w:t>。</w:t>
      </w:r>
    </w:p>
    <w:p w14:paraId="2D5DCBB6">
      <w:pPr>
        <w:snapToGrid w:val="0"/>
        <w:spacing w:line="360" w:lineRule="auto"/>
        <w:outlineLvl w:val="1"/>
        <w:rPr>
          <w:rFonts w:hint="eastAsia" w:ascii="仿宋" w:hAnsi="仿宋" w:eastAsia="仿宋" w:cs="仿宋"/>
          <w:b/>
          <w:bCs/>
          <w:snapToGrid w:val="0"/>
          <w:kern w:val="0"/>
          <w:sz w:val="24"/>
          <w:highlight w:val="none"/>
        </w:rPr>
      </w:pPr>
      <w:bookmarkStart w:id="69" w:name="_Toc97299499"/>
      <w:r>
        <w:rPr>
          <w:rFonts w:hint="eastAsia" w:ascii="仿宋" w:hAnsi="仿宋" w:eastAsia="仿宋" w:cs="仿宋"/>
          <w:b/>
          <w:bCs/>
          <w:snapToGrid w:val="0"/>
          <w:kern w:val="0"/>
          <w:sz w:val="24"/>
          <w:highlight w:val="none"/>
        </w:rPr>
        <w:t>二、合同工期</w:t>
      </w:r>
      <w:bookmarkEnd w:id="68"/>
      <w:bookmarkEnd w:id="69"/>
    </w:p>
    <w:p w14:paraId="4A9EBA44">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计划开工日期：</w:t>
      </w:r>
      <w:r>
        <w:rPr>
          <w:rFonts w:hint="eastAsia" w:ascii="仿宋" w:hAnsi="仿宋" w:eastAsia="仿宋" w:cs="仿宋"/>
          <w:snapToGrid w:val="0"/>
          <w:kern w:val="0"/>
          <w:sz w:val="24"/>
          <w:highlight w:val="none"/>
          <w:u w:val="single"/>
        </w:rPr>
        <w:t xml:space="preserve">20  </w:t>
      </w:r>
      <w:r>
        <w:rPr>
          <w:rFonts w:hint="eastAsia" w:ascii="仿宋" w:hAnsi="仿宋" w:eastAsia="仿宋" w:cs="仿宋"/>
          <w:snapToGrid w:val="0"/>
          <w:kern w:val="0"/>
          <w:sz w:val="24"/>
          <w:highlight w:val="none"/>
        </w:rPr>
        <w:t>年</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月</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日；</w:t>
      </w:r>
    </w:p>
    <w:p w14:paraId="0268838B">
      <w:pPr>
        <w:snapToGrid w:val="0"/>
        <w:spacing w:line="360" w:lineRule="auto"/>
        <w:ind w:firstLine="459"/>
        <w:rPr>
          <w:rFonts w:hint="eastAsia" w:ascii="仿宋" w:hAnsi="仿宋" w:eastAsia="仿宋" w:cs="仿宋"/>
          <w:snapToGrid w:val="0"/>
          <w:kern w:val="0"/>
          <w:sz w:val="24"/>
          <w:highlight w:val="none"/>
        </w:rPr>
      </w:pPr>
      <w:bookmarkStart w:id="70" w:name="SOA_hhxys_jgn"/>
      <w:r>
        <w:rPr>
          <w:rFonts w:hint="eastAsia" w:ascii="仿宋" w:hAnsi="仿宋" w:eastAsia="仿宋" w:cs="仿宋"/>
          <w:snapToGrid w:val="0"/>
          <w:kern w:val="0"/>
          <w:sz w:val="24"/>
          <w:highlight w:val="none"/>
        </w:rPr>
        <w:t>计划竣工日期：</w:t>
      </w:r>
      <w:r>
        <w:rPr>
          <w:rFonts w:hint="eastAsia" w:ascii="仿宋" w:hAnsi="仿宋" w:eastAsia="仿宋" w:cs="仿宋"/>
          <w:snapToGrid w:val="0"/>
          <w:kern w:val="0"/>
          <w:sz w:val="24"/>
          <w:highlight w:val="none"/>
          <w:u w:val="single"/>
        </w:rPr>
        <w:t xml:space="preserve">20  </w:t>
      </w:r>
      <w:r>
        <w:rPr>
          <w:rFonts w:hint="eastAsia" w:ascii="仿宋" w:hAnsi="仿宋" w:eastAsia="仿宋" w:cs="仿宋"/>
          <w:snapToGrid w:val="0"/>
          <w:kern w:val="0"/>
          <w:sz w:val="24"/>
          <w:highlight w:val="none"/>
        </w:rPr>
        <w:t>年</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月</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日；</w:t>
      </w:r>
      <w:bookmarkEnd w:id="70"/>
    </w:p>
    <w:p w14:paraId="6900724A">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工期总日历天数：</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天。工期总日历天数与根据前述计划开竣工日期计算的工期天数不一致的，以工期总日历天数为准。</w:t>
      </w:r>
    </w:p>
    <w:p w14:paraId="660C9533">
      <w:pPr>
        <w:snapToGrid w:val="0"/>
        <w:spacing w:line="360" w:lineRule="auto"/>
        <w:outlineLvl w:val="1"/>
        <w:rPr>
          <w:rFonts w:hint="eastAsia" w:ascii="仿宋" w:hAnsi="仿宋" w:eastAsia="仿宋" w:cs="仿宋"/>
          <w:b/>
          <w:bCs/>
          <w:snapToGrid w:val="0"/>
          <w:kern w:val="0"/>
          <w:sz w:val="24"/>
          <w:highlight w:val="none"/>
        </w:rPr>
      </w:pPr>
      <w:bookmarkStart w:id="71" w:name="_Toc361220412"/>
      <w:bookmarkStart w:id="72" w:name="_Toc97299500"/>
      <w:r>
        <w:rPr>
          <w:rFonts w:hint="eastAsia" w:ascii="仿宋" w:hAnsi="仿宋" w:eastAsia="仿宋" w:cs="仿宋"/>
          <w:b/>
          <w:bCs/>
          <w:snapToGrid w:val="0"/>
          <w:kern w:val="0"/>
          <w:sz w:val="24"/>
          <w:highlight w:val="none"/>
        </w:rPr>
        <w:t>三、质量标准</w:t>
      </w:r>
      <w:bookmarkEnd w:id="71"/>
      <w:bookmarkEnd w:id="72"/>
    </w:p>
    <w:p w14:paraId="1B867BAA">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工程质量符合</w:t>
      </w:r>
      <w:r>
        <w:rPr>
          <w:rFonts w:hint="eastAsia" w:ascii="仿宋" w:hAnsi="仿宋" w:eastAsia="仿宋" w:cs="仿宋"/>
          <w:snapToGrid w:val="0"/>
          <w:kern w:val="0"/>
          <w:sz w:val="24"/>
          <w:highlight w:val="none"/>
          <w:u w:val="single"/>
        </w:rPr>
        <w:t>国家规定的验收合格标准，一次性验收合格</w:t>
      </w:r>
      <w:r>
        <w:rPr>
          <w:rFonts w:hint="eastAsia" w:ascii="仿宋" w:hAnsi="仿宋" w:eastAsia="仿宋" w:cs="仿宋"/>
          <w:snapToGrid w:val="0"/>
          <w:kern w:val="0"/>
          <w:sz w:val="24"/>
          <w:highlight w:val="none"/>
        </w:rPr>
        <w:t>标准。</w:t>
      </w:r>
    </w:p>
    <w:p w14:paraId="1D37D110">
      <w:pPr>
        <w:snapToGrid w:val="0"/>
        <w:spacing w:line="360" w:lineRule="auto"/>
        <w:outlineLvl w:val="1"/>
        <w:rPr>
          <w:rFonts w:hint="eastAsia" w:ascii="仿宋" w:hAnsi="仿宋" w:eastAsia="仿宋" w:cs="仿宋"/>
          <w:b/>
          <w:bCs/>
          <w:snapToGrid w:val="0"/>
          <w:kern w:val="0"/>
          <w:sz w:val="24"/>
          <w:highlight w:val="none"/>
        </w:rPr>
      </w:pPr>
      <w:bookmarkStart w:id="73" w:name="_Toc97299501"/>
      <w:bookmarkStart w:id="74" w:name="_Toc361220413"/>
      <w:r>
        <w:rPr>
          <w:rFonts w:hint="eastAsia" w:ascii="仿宋" w:hAnsi="仿宋" w:eastAsia="仿宋" w:cs="仿宋"/>
          <w:b/>
          <w:bCs/>
          <w:snapToGrid w:val="0"/>
          <w:kern w:val="0"/>
          <w:sz w:val="24"/>
          <w:highlight w:val="none"/>
        </w:rPr>
        <w:t>四、签约合同价与合同价格形式</w:t>
      </w:r>
      <w:bookmarkEnd w:id="73"/>
      <w:bookmarkEnd w:id="74"/>
    </w:p>
    <w:p w14:paraId="095117AB">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1.签约合同价为：</w:t>
      </w:r>
    </w:p>
    <w:p w14:paraId="6E0A449D">
      <w:pPr>
        <w:snapToGrid w:val="0"/>
        <w:spacing w:line="360" w:lineRule="auto"/>
        <w:ind w:firstLine="600" w:firstLineChars="25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人民币（大写）</w:t>
      </w:r>
      <w:bookmarkStart w:id="75" w:name="SOA_hhxys_htjdx"/>
      <w:r>
        <w:rPr>
          <w:rFonts w:hint="eastAsia" w:ascii="仿宋" w:hAnsi="仿宋" w:eastAsia="仿宋" w:cs="仿宋"/>
          <w:snapToGrid w:val="0"/>
          <w:kern w:val="0"/>
          <w:sz w:val="24"/>
          <w:highlight w:val="none"/>
          <w:u w:val="single"/>
        </w:rPr>
        <w:t xml:space="preserve">                   </w:t>
      </w:r>
      <w:bookmarkEnd w:id="75"/>
      <w:r>
        <w:rPr>
          <w:rFonts w:hint="eastAsia" w:ascii="仿宋" w:hAnsi="仿宋" w:eastAsia="仿宋" w:cs="仿宋"/>
          <w:snapToGrid w:val="0"/>
          <w:kern w:val="0"/>
          <w:sz w:val="24"/>
          <w:highlight w:val="none"/>
        </w:rPr>
        <w:t>(¥</w:t>
      </w:r>
      <w:r>
        <w:rPr>
          <w:rFonts w:hint="eastAsia" w:ascii="仿宋" w:hAnsi="仿宋" w:eastAsia="仿宋" w:cs="仿宋"/>
          <w:snapToGrid w:val="0"/>
          <w:kern w:val="0"/>
          <w:sz w:val="24"/>
          <w:highlight w:val="none"/>
          <w:u w:val="single"/>
        </w:rPr>
        <w:t xml:space="preserve"> </w:t>
      </w:r>
      <w:bookmarkStart w:id="76" w:name="SOA_hhxys_htjxx"/>
      <w:r>
        <w:rPr>
          <w:rFonts w:hint="eastAsia" w:ascii="仿宋" w:hAnsi="仿宋" w:eastAsia="仿宋" w:cs="仿宋"/>
          <w:snapToGrid w:val="0"/>
          <w:kern w:val="0"/>
          <w:sz w:val="24"/>
          <w:highlight w:val="none"/>
          <w:u w:val="single"/>
        </w:rPr>
        <w:t xml:space="preserve">            </w:t>
      </w:r>
      <w:bookmarkEnd w:id="76"/>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元)；</w:t>
      </w:r>
    </w:p>
    <w:p w14:paraId="66E93A51">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其中：</w:t>
      </w:r>
    </w:p>
    <w:p w14:paraId="3E04F6FB">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（1）安全文明施工费：</w:t>
      </w:r>
    </w:p>
    <w:p w14:paraId="62002D19">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77" w:name="SOA_hhxys_wmsgfdx"/>
      <w:r>
        <w:rPr>
          <w:rFonts w:hint="eastAsia" w:ascii="仿宋" w:hAnsi="仿宋" w:eastAsia="仿宋" w:cs="仿宋"/>
          <w:snapToGrid w:val="0"/>
          <w:kern w:val="0"/>
          <w:sz w:val="24"/>
          <w:highlight w:val="none"/>
          <w:u w:val="single"/>
        </w:rPr>
        <w:t xml:space="preserve">                </w:t>
      </w:r>
      <w:bookmarkEnd w:id="77"/>
      <w:r>
        <w:rPr>
          <w:rFonts w:hint="eastAsia" w:ascii="仿宋" w:hAnsi="仿宋" w:eastAsia="仿宋" w:cs="仿宋"/>
          <w:snapToGrid w:val="0"/>
          <w:kern w:val="0"/>
          <w:sz w:val="24"/>
          <w:highlight w:val="none"/>
        </w:rPr>
        <w:t>(¥</w:t>
      </w:r>
      <w:bookmarkStart w:id="78" w:name="SOA_hhxys_wmsgfxx"/>
      <w:r>
        <w:rPr>
          <w:rFonts w:hint="eastAsia" w:ascii="仿宋" w:hAnsi="仿宋" w:eastAsia="仿宋" w:cs="仿宋"/>
          <w:snapToGrid w:val="0"/>
          <w:kern w:val="0"/>
          <w:sz w:val="24"/>
          <w:highlight w:val="none"/>
          <w:u w:val="single"/>
        </w:rPr>
        <w:t xml:space="preserve">                  </w:t>
      </w:r>
      <w:bookmarkEnd w:id="78"/>
      <w:r>
        <w:rPr>
          <w:rFonts w:hint="eastAsia" w:ascii="仿宋" w:hAnsi="仿宋" w:eastAsia="仿宋" w:cs="仿宋"/>
          <w:snapToGrid w:val="0"/>
          <w:kern w:val="0"/>
          <w:sz w:val="24"/>
          <w:highlight w:val="none"/>
        </w:rPr>
        <w:t>元)；</w:t>
      </w:r>
    </w:p>
    <w:p w14:paraId="59AB5A92">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（2）材料和工程设备暂估价金额：</w:t>
      </w:r>
    </w:p>
    <w:p w14:paraId="50205A23">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79" w:name="SOA_hhxys_sbzgjdx"/>
      <w:r>
        <w:rPr>
          <w:rFonts w:hint="eastAsia" w:ascii="仿宋" w:hAnsi="仿宋" w:eastAsia="仿宋" w:cs="仿宋"/>
          <w:snapToGrid w:val="0"/>
          <w:kern w:val="0"/>
          <w:sz w:val="24"/>
          <w:highlight w:val="none"/>
          <w:u w:val="single"/>
        </w:rPr>
        <w:t xml:space="preserve">       </w:t>
      </w:r>
      <w:bookmarkEnd w:id="79"/>
      <w:r>
        <w:rPr>
          <w:rFonts w:hint="eastAsia" w:ascii="仿宋" w:hAnsi="仿宋" w:eastAsia="仿宋" w:cs="仿宋"/>
          <w:snapToGrid w:val="0"/>
          <w:kern w:val="0"/>
          <w:sz w:val="24"/>
          <w:highlight w:val="none"/>
        </w:rPr>
        <w:t>(¥</w:t>
      </w:r>
      <w:bookmarkStart w:id="80" w:name="SOA_hhxys_sbzgjxx"/>
      <w:r>
        <w:rPr>
          <w:rFonts w:hint="eastAsia" w:ascii="仿宋" w:hAnsi="仿宋" w:eastAsia="仿宋" w:cs="仿宋"/>
          <w:snapToGrid w:val="0"/>
          <w:kern w:val="0"/>
          <w:sz w:val="24"/>
          <w:highlight w:val="none"/>
          <w:u w:val="single"/>
        </w:rPr>
        <w:t xml:space="preserve">      </w:t>
      </w:r>
      <w:bookmarkEnd w:id="80"/>
      <w:r>
        <w:rPr>
          <w:rFonts w:hint="eastAsia" w:ascii="仿宋" w:hAnsi="仿宋" w:eastAsia="仿宋" w:cs="仿宋"/>
          <w:snapToGrid w:val="0"/>
          <w:kern w:val="0"/>
          <w:sz w:val="24"/>
          <w:highlight w:val="none"/>
        </w:rPr>
        <w:t>元)；</w:t>
      </w:r>
    </w:p>
    <w:p w14:paraId="4511F8B9">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（3）专业工程暂估价金额：</w:t>
      </w:r>
    </w:p>
    <w:p w14:paraId="271E4493">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81" w:name="SOA_hhxys_gczgjdx"/>
      <w:r>
        <w:rPr>
          <w:rFonts w:hint="eastAsia" w:ascii="仿宋" w:hAnsi="仿宋" w:eastAsia="仿宋" w:cs="仿宋"/>
          <w:snapToGrid w:val="0"/>
          <w:kern w:val="0"/>
          <w:sz w:val="24"/>
          <w:highlight w:val="none"/>
          <w:u w:val="single"/>
        </w:rPr>
        <w:t xml:space="preserve">       </w:t>
      </w:r>
      <w:bookmarkEnd w:id="81"/>
      <w:r>
        <w:rPr>
          <w:rFonts w:hint="eastAsia" w:ascii="仿宋" w:hAnsi="仿宋" w:eastAsia="仿宋" w:cs="仿宋"/>
          <w:snapToGrid w:val="0"/>
          <w:kern w:val="0"/>
          <w:sz w:val="24"/>
          <w:highlight w:val="none"/>
        </w:rPr>
        <w:t>(¥</w:t>
      </w:r>
      <w:bookmarkStart w:id="82" w:name="SOA_hhxys_gczgjxx"/>
      <w:r>
        <w:rPr>
          <w:rFonts w:hint="eastAsia" w:ascii="仿宋" w:hAnsi="仿宋" w:eastAsia="仿宋" w:cs="仿宋"/>
          <w:snapToGrid w:val="0"/>
          <w:kern w:val="0"/>
          <w:sz w:val="24"/>
          <w:highlight w:val="none"/>
          <w:u w:val="single"/>
        </w:rPr>
        <w:t xml:space="preserve">       </w:t>
      </w:r>
      <w:bookmarkEnd w:id="82"/>
      <w:r>
        <w:rPr>
          <w:rFonts w:hint="eastAsia" w:ascii="仿宋" w:hAnsi="仿宋" w:eastAsia="仿宋" w:cs="仿宋"/>
          <w:snapToGrid w:val="0"/>
          <w:kern w:val="0"/>
          <w:sz w:val="24"/>
          <w:highlight w:val="none"/>
        </w:rPr>
        <w:t>元)；</w:t>
      </w:r>
    </w:p>
    <w:p w14:paraId="523DB08C">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（4）暂列金额：</w:t>
      </w:r>
    </w:p>
    <w:p w14:paraId="5AD279FC">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83" w:name="SOA_hhxys_zljedx"/>
      <w:r>
        <w:rPr>
          <w:rFonts w:hint="eastAsia" w:ascii="仿宋" w:hAnsi="仿宋" w:eastAsia="仿宋" w:cs="仿宋"/>
          <w:snapToGrid w:val="0"/>
          <w:kern w:val="0"/>
          <w:sz w:val="24"/>
          <w:highlight w:val="none"/>
          <w:u w:val="single"/>
        </w:rPr>
        <w:t xml:space="preserve">       </w:t>
      </w:r>
      <w:bookmarkEnd w:id="83"/>
      <w:r>
        <w:rPr>
          <w:rFonts w:hint="eastAsia" w:ascii="仿宋" w:hAnsi="仿宋" w:eastAsia="仿宋" w:cs="仿宋"/>
          <w:snapToGrid w:val="0"/>
          <w:kern w:val="0"/>
          <w:sz w:val="24"/>
          <w:highlight w:val="none"/>
        </w:rPr>
        <w:t>(¥</w:t>
      </w:r>
      <w:bookmarkStart w:id="84" w:name="SOA_hhxys_zljexx"/>
      <w:r>
        <w:rPr>
          <w:rFonts w:hint="eastAsia" w:ascii="仿宋" w:hAnsi="仿宋" w:eastAsia="仿宋" w:cs="仿宋"/>
          <w:snapToGrid w:val="0"/>
          <w:kern w:val="0"/>
          <w:sz w:val="24"/>
          <w:highlight w:val="none"/>
          <w:u w:val="single"/>
        </w:rPr>
        <w:t xml:space="preserve">        </w:t>
      </w:r>
      <w:bookmarkEnd w:id="84"/>
      <w:r>
        <w:rPr>
          <w:rFonts w:hint="eastAsia" w:ascii="仿宋" w:hAnsi="仿宋" w:eastAsia="仿宋" w:cs="仿宋"/>
          <w:snapToGrid w:val="0"/>
          <w:kern w:val="0"/>
          <w:sz w:val="24"/>
          <w:highlight w:val="none"/>
        </w:rPr>
        <w:t>元)。</w:t>
      </w:r>
    </w:p>
    <w:p w14:paraId="3E7192EA">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2.合同价格形式：</w:t>
      </w:r>
      <w:r>
        <w:rPr>
          <w:rFonts w:hint="eastAsia" w:ascii="仿宋" w:hAnsi="仿宋" w:eastAsia="仿宋" w:cs="仿宋"/>
          <w:snapToGrid w:val="0"/>
          <w:kern w:val="0"/>
          <w:sz w:val="24"/>
          <w:highlight w:val="none"/>
          <w:u w:val="single"/>
        </w:rPr>
        <w:t></w:t>
      </w:r>
      <w:r>
        <w:rPr>
          <w:rFonts w:hint="eastAsia" w:ascii="仿宋" w:hAnsi="仿宋" w:eastAsia="仿宋" w:cs="仿宋"/>
          <w:sz w:val="24"/>
          <w:highlight w:val="none"/>
          <w:u w:val="single"/>
        </w:rPr>
        <w:t>固定</w:t>
      </w:r>
      <w:r>
        <w:rPr>
          <w:rFonts w:hint="eastAsia" w:ascii="仿宋" w:hAnsi="仿宋" w:eastAsia="仿宋" w:cs="仿宋"/>
          <w:snapToGrid w:val="0"/>
          <w:kern w:val="0"/>
          <w:sz w:val="24"/>
          <w:highlight w:val="none"/>
          <w:u w:val="single"/>
        </w:rPr>
        <w:t xml:space="preserve">单价合同     </w:t>
      </w:r>
      <w:r>
        <w:rPr>
          <w:rFonts w:hint="eastAsia" w:ascii="仿宋" w:hAnsi="仿宋" w:eastAsia="仿宋" w:cs="仿宋"/>
          <w:snapToGrid w:val="0"/>
          <w:kern w:val="0"/>
          <w:sz w:val="24"/>
          <w:highlight w:val="none"/>
        </w:rPr>
        <w:t>。</w:t>
      </w:r>
    </w:p>
    <w:p w14:paraId="0A065A23">
      <w:pPr>
        <w:snapToGrid w:val="0"/>
        <w:spacing w:line="360" w:lineRule="auto"/>
        <w:outlineLvl w:val="1"/>
        <w:rPr>
          <w:rFonts w:hint="eastAsia" w:ascii="仿宋" w:hAnsi="仿宋" w:eastAsia="仿宋" w:cs="仿宋"/>
          <w:b/>
          <w:bCs/>
          <w:snapToGrid w:val="0"/>
          <w:kern w:val="0"/>
          <w:sz w:val="24"/>
          <w:highlight w:val="none"/>
        </w:rPr>
      </w:pPr>
      <w:bookmarkStart w:id="85" w:name="_Toc361220414"/>
      <w:bookmarkStart w:id="86" w:name="_Toc97299502"/>
      <w:r>
        <w:rPr>
          <w:rFonts w:hint="eastAsia" w:ascii="仿宋" w:hAnsi="仿宋" w:eastAsia="仿宋" w:cs="仿宋"/>
          <w:b/>
          <w:bCs/>
          <w:snapToGrid w:val="0"/>
          <w:kern w:val="0"/>
          <w:sz w:val="24"/>
          <w:highlight w:val="none"/>
        </w:rPr>
        <w:t>五、项目经理</w:t>
      </w:r>
      <w:bookmarkEnd w:id="85"/>
      <w:bookmarkEnd w:id="86"/>
    </w:p>
    <w:p w14:paraId="3B342D9B">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承包人项目经理：</w:t>
      </w:r>
      <w:r>
        <w:rPr>
          <w:rFonts w:hint="eastAsia" w:ascii="仿宋" w:hAnsi="仿宋" w:eastAsia="仿宋" w:cs="仿宋"/>
          <w:snapToGrid w:val="0"/>
          <w:kern w:val="0"/>
          <w:sz w:val="24"/>
          <w:highlight w:val="none"/>
          <w:u w:val="single"/>
        </w:rPr>
        <w:t></w:t>
      </w:r>
      <w:bookmarkStart w:id="87" w:name="SOA_hhxys_cbrxmjl"/>
      <w:r>
        <w:rPr>
          <w:rFonts w:hint="eastAsia" w:ascii="仿宋" w:hAnsi="仿宋" w:eastAsia="仿宋" w:cs="仿宋"/>
          <w:snapToGrid w:val="0"/>
          <w:kern w:val="0"/>
          <w:sz w:val="24"/>
          <w:highlight w:val="none"/>
          <w:u w:val="single"/>
        </w:rPr>
        <w:t xml:space="preserve">        </w:t>
      </w:r>
      <w:bookmarkEnd w:id="87"/>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w:t>
      </w:r>
    </w:p>
    <w:p w14:paraId="0F744EE2">
      <w:pPr>
        <w:snapToGrid w:val="0"/>
        <w:spacing w:line="360" w:lineRule="auto"/>
        <w:outlineLvl w:val="1"/>
        <w:rPr>
          <w:rFonts w:hint="eastAsia" w:ascii="仿宋" w:hAnsi="仿宋" w:eastAsia="仿宋" w:cs="仿宋"/>
          <w:b/>
          <w:bCs/>
          <w:snapToGrid w:val="0"/>
          <w:kern w:val="0"/>
          <w:sz w:val="24"/>
          <w:highlight w:val="none"/>
        </w:rPr>
      </w:pPr>
      <w:bookmarkStart w:id="88" w:name="_Toc361220415"/>
      <w:bookmarkStart w:id="89" w:name="_Toc97299503"/>
      <w:r>
        <w:rPr>
          <w:rFonts w:hint="eastAsia" w:ascii="仿宋" w:hAnsi="仿宋" w:eastAsia="仿宋" w:cs="仿宋"/>
          <w:b/>
          <w:bCs/>
          <w:snapToGrid w:val="0"/>
          <w:kern w:val="0"/>
          <w:sz w:val="24"/>
          <w:highlight w:val="none"/>
        </w:rPr>
        <w:t>六、合同文件构成</w:t>
      </w:r>
      <w:bookmarkEnd w:id="88"/>
      <w:bookmarkEnd w:id="89"/>
    </w:p>
    <w:p w14:paraId="196E83C4">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本协议书与下列文件一起构成合同文件：</w:t>
      </w:r>
    </w:p>
    <w:p w14:paraId="635A010A">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（1）成交通知书（如果有）；</w:t>
      </w:r>
    </w:p>
    <w:p w14:paraId="60B8BD14">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（2）响应函及其附录（如果有）； </w:t>
      </w:r>
    </w:p>
    <w:p w14:paraId="67BFB6BA">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（3）专用合同条款及其附件；</w:t>
      </w:r>
    </w:p>
    <w:p w14:paraId="44D0AEDF">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（4）通用合同条款；</w:t>
      </w:r>
    </w:p>
    <w:p w14:paraId="5E6627DE">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（5）技术标准和要求；</w:t>
      </w:r>
    </w:p>
    <w:p w14:paraId="5D595DCC">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（6）图纸；</w:t>
      </w:r>
    </w:p>
    <w:p w14:paraId="505C035D">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（7）已标价工程量清单或预算书；</w:t>
      </w:r>
    </w:p>
    <w:p w14:paraId="3BE38824">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（8）其他合同文件。</w:t>
      </w:r>
    </w:p>
    <w:p w14:paraId="2CBB3DEE">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在合同订立及履行过程中形成的与合同有关的文件均构成合同文件组成部分。</w:t>
      </w:r>
    </w:p>
    <w:p w14:paraId="64D6766D">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38EF7C6F">
      <w:pPr>
        <w:snapToGrid w:val="0"/>
        <w:spacing w:line="360" w:lineRule="auto"/>
        <w:outlineLvl w:val="1"/>
        <w:rPr>
          <w:rFonts w:hint="eastAsia" w:ascii="仿宋" w:hAnsi="仿宋" w:eastAsia="仿宋" w:cs="仿宋"/>
          <w:b/>
          <w:bCs/>
          <w:snapToGrid w:val="0"/>
          <w:kern w:val="0"/>
          <w:sz w:val="24"/>
          <w:highlight w:val="none"/>
        </w:rPr>
      </w:pPr>
      <w:bookmarkStart w:id="90" w:name="_Toc361220416"/>
      <w:bookmarkStart w:id="91" w:name="_Toc97299504"/>
      <w:r>
        <w:rPr>
          <w:rFonts w:hint="eastAsia" w:ascii="仿宋" w:hAnsi="仿宋" w:eastAsia="仿宋" w:cs="仿宋"/>
          <w:b/>
          <w:bCs/>
          <w:snapToGrid w:val="0"/>
          <w:kern w:val="0"/>
          <w:sz w:val="24"/>
          <w:highlight w:val="none"/>
        </w:rPr>
        <w:t>七、承诺</w:t>
      </w:r>
      <w:bookmarkEnd w:id="90"/>
      <w:bookmarkEnd w:id="91"/>
    </w:p>
    <w:p w14:paraId="32DBC31E">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1.发包人承诺按照法律规定履行项目审批手续、筹集工程建设资金并按照合同约定的期限和方式支付合同价款。</w:t>
      </w:r>
    </w:p>
    <w:p w14:paraId="591D0253">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2.承包人承诺按照法律规定及合同约定组织完成工程施工，确保工程质量和安全，不进行转包及违法分包，并在缺陷责任期及保修期内承担相应的工程维修责任。</w:t>
      </w:r>
    </w:p>
    <w:p w14:paraId="66A0371D">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3.发包人和承包人通过</w:t>
      </w:r>
      <w:r>
        <w:rPr>
          <w:rFonts w:hint="eastAsia" w:ascii="仿宋" w:hAnsi="仿宋" w:eastAsia="仿宋" w:cs="仿宋"/>
          <w:highlight w:val="none"/>
        </w:rPr>
        <w:t>政府采购</w:t>
      </w:r>
      <w:r>
        <w:rPr>
          <w:rFonts w:hint="eastAsia" w:ascii="仿宋" w:hAnsi="仿宋" w:eastAsia="仿宋" w:cs="仿宋"/>
          <w:bCs/>
          <w:snapToGrid w:val="0"/>
          <w:kern w:val="0"/>
          <w:sz w:val="24"/>
          <w:highlight w:val="none"/>
        </w:rPr>
        <w:t>形式签订合同的，双方理解并承诺不再就同一工程另行签订与合同实质性内容相背离的协议。</w:t>
      </w:r>
    </w:p>
    <w:p w14:paraId="4B9B3666">
      <w:pPr>
        <w:snapToGrid w:val="0"/>
        <w:spacing w:line="360" w:lineRule="auto"/>
        <w:outlineLvl w:val="1"/>
        <w:rPr>
          <w:rFonts w:hint="eastAsia" w:ascii="仿宋" w:hAnsi="仿宋" w:eastAsia="仿宋" w:cs="仿宋"/>
          <w:b/>
          <w:bCs/>
          <w:snapToGrid w:val="0"/>
          <w:kern w:val="0"/>
          <w:sz w:val="24"/>
          <w:highlight w:val="none"/>
        </w:rPr>
      </w:pPr>
      <w:bookmarkStart w:id="92" w:name="_Toc97299505"/>
      <w:bookmarkStart w:id="93" w:name="_Toc361220417"/>
      <w:r>
        <w:rPr>
          <w:rFonts w:hint="eastAsia" w:ascii="仿宋" w:hAnsi="仿宋" w:eastAsia="仿宋" w:cs="仿宋"/>
          <w:b/>
          <w:bCs/>
          <w:snapToGrid w:val="0"/>
          <w:kern w:val="0"/>
          <w:sz w:val="24"/>
          <w:highlight w:val="none"/>
        </w:rPr>
        <w:t>八、词语含义</w:t>
      </w:r>
      <w:bookmarkEnd w:id="92"/>
      <w:bookmarkEnd w:id="93"/>
    </w:p>
    <w:p w14:paraId="7037F8F7">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本协议书中词语含义与第二部分通用合同条款中赋予的含义相同。</w:t>
      </w:r>
    </w:p>
    <w:p w14:paraId="404B068E">
      <w:pPr>
        <w:snapToGrid w:val="0"/>
        <w:spacing w:line="360" w:lineRule="auto"/>
        <w:outlineLvl w:val="1"/>
        <w:rPr>
          <w:rFonts w:hint="eastAsia" w:ascii="仿宋" w:hAnsi="仿宋" w:eastAsia="仿宋" w:cs="仿宋"/>
          <w:b/>
          <w:bCs/>
          <w:snapToGrid w:val="0"/>
          <w:kern w:val="0"/>
          <w:sz w:val="24"/>
          <w:highlight w:val="none"/>
        </w:rPr>
      </w:pPr>
      <w:bookmarkStart w:id="94" w:name="_Toc97299506"/>
      <w:bookmarkStart w:id="95" w:name="_Toc361220418"/>
      <w:r>
        <w:rPr>
          <w:rFonts w:hint="eastAsia" w:ascii="仿宋" w:hAnsi="仿宋" w:eastAsia="仿宋" w:cs="仿宋"/>
          <w:b/>
          <w:bCs/>
          <w:snapToGrid w:val="0"/>
          <w:kern w:val="0"/>
          <w:sz w:val="24"/>
          <w:highlight w:val="none"/>
        </w:rPr>
        <w:t>九、签订时间</w:t>
      </w:r>
      <w:bookmarkEnd w:id="94"/>
      <w:bookmarkEnd w:id="95"/>
    </w:p>
    <w:p w14:paraId="729A1ABD">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本合同于</w:t>
      </w:r>
      <w:bookmarkStart w:id="96" w:name="SOA_hhxys_htqdn"/>
      <w:r>
        <w:rPr>
          <w:rFonts w:hint="eastAsia" w:ascii="仿宋" w:hAnsi="仿宋" w:eastAsia="仿宋" w:cs="仿宋"/>
          <w:bCs/>
          <w:snapToGrid w:val="0"/>
          <w:kern w:val="0"/>
          <w:sz w:val="24"/>
          <w:highlight w:val="none"/>
          <w:u w:val="single"/>
        </w:rPr>
        <w:t xml:space="preserve">      </w:t>
      </w:r>
      <w:bookmarkEnd w:id="96"/>
      <w:r>
        <w:rPr>
          <w:rFonts w:hint="eastAsia" w:ascii="仿宋" w:hAnsi="仿宋" w:eastAsia="仿宋" w:cs="仿宋"/>
          <w:bCs/>
          <w:snapToGrid w:val="0"/>
          <w:kern w:val="0"/>
          <w:sz w:val="24"/>
          <w:highlight w:val="none"/>
        </w:rPr>
        <w:t>年</w:t>
      </w:r>
      <w:bookmarkStart w:id="97" w:name="SOA_hhxys_htqdy"/>
      <w:r>
        <w:rPr>
          <w:rFonts w:hint="eastAsia" w:ascii="仿宋" w:hAnsi="仿宋" w:eastAsia="仿宋" w:cs="仿宋"/>
          <w:bCs/>
          <w:snapToGrid w:val="0"/>
          <w:kern w:val="0"/>
          <w:sz w:val="24"/>
          <w:highlight w:val="none"/>
          <w:u w:val="single"/>
        </w:rPr>
        <w:t xml:space="preserve">      </w:t>
      </w:r>
      <w:bookmarkEnd w:id="97"/>
      <w:r>
        <w:rPr>
          <w:rFonts w:hint="eastAsia" w:ascii="仿宋" w:hAnsi="仿宋" w:eastAsia="仿宋" w:cs="仿宋"/>
          <w:bCs/>
          <w:snapToGrid w:val="0"/>
          <w:kern w:val="0"/>
          <w:sz w:val="24"/>
          <w:highlight w:val="none"/>
        </w:rPr>
        <w:t>月</w:t>
      </w:r>
      <w:bookmarkStart w:id="98" w:name="SOA_hhxys_htqdr"/>
      <w:r>
        <w:rPr>
          <w:rFonts w:hint="eastAsia" w:ascii="仿宋" w:hAnsi="仿宋" w:eastAsia="仿宋" w:cs="仿宋"/>
          <w:bCs/>
          <w:snapToGrid w:val="0"/>
          <w:kern w:val="0"/>
          <w:sz w:val="24"/>
          <w:highlight w:val="none"/>
          <w:u w:val="single"/>
        </w:rPr>
        <w:t xml:space="preserve">      </w:t>
      </w:r>
      <w:bookmarkEnd w:id="98"/>
      <w:r>
        <w:rPr>
          <w:rFonts w:hint="eastAsia" w:ascii="仿宋" w:hAnsi="仿宋" w:eastAsia="仿宋" w:cs="仿宋"/>
          <w:bCs/>
          <w:snapToGrid w:val="0"/>
          <w:kern w:val="0"/>
          <w:sz w:val="24"/>
          <w:highlight w:val="none"/>
        </w:rPr>
        <w:t>日签订。</w:t>
      </w:r>
    </w:p>
    <w:p w14:paraId="7BA32EB3">
      <w:pPr>
        <w:snapToGrid w:val="0"/>
        <w:spacing w:line="360" w:lineRule="auto"/>
        <w:outlineLvl w:val="1"/>
        <w:rPr>
          <w:rFonts w:hint="eastAsia" w:ascii="仿宋" w:hAnsi="仿宋" w:eastAsia="仿宋" w:cs="仿宋"/>
          <w:b/>
          <w:bCs/>
          <w:snapToGrid w:val="0"/>
          <w:kern w:val="0"/>
          <w:sz w:val="24"/>
          <w:highlight w:val="none"/>
        </w:rPr>
      </w:pPr>
      <w:bookmarkStart w:id="99" w:name="_Toc361220419"/>
      <w:bookmarkStart w:id="100" w:name="_Toc97299507"/>
      <w:r>
        <w:rPr>
          <w:rFonts w:hint="eastAsia" w:ascii="仿宋" w:hAnsi="仿宋" w:eastAsia="仿宋" w:cs="仿宋"/>
          <w:b/>
          <w:bCs/>
          <w:snapToGrid w:val="0"/>
          <w:kern w:val="0"/>
          <w:sz w:val="24"/>
          <w:highlight w:val="none"/>
        </w:rPr>
        <w:t>十、签订地点</w:t>
      </w:r>
      <w:bookmarkEnd w:id="99"/>
      <w:bookmarkEnd w:id="100"/>
    </w:p>
    <w:p w14:paraId="0200D4C3">
      <w:pPr>
        <w:snapToGrid w:val="0"/>
        <w:spacing w:line="360" w:lineRule="auto"/>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 xml:space="preserve">    本合同在</w:t>
      </w:r>
      <w:r>
        <w:rPr>
          <w:rFonts w:hint="eastAsia" w:ascii="仿宋" w:hAnsi="仿宋" w:eastAsia="仿宋" w:cs="仿宋"/>
          <w:bCs/>
          <w:snapToGrid w:val="0"/>
          <w:kern w:val="0"/>
          <w:sz w:val="24"/>
          <w:highlight w:val="none"/>
          <w:u w:val="single"/>
        </w:rPr>
        <w:t xml:space="preserve">   </w:t>
      </w:r>
      <w:bookmarkStart w:id="101" w:name="SOA_zyht_htqddd"/>
      <w:r>
        <w:rPr>
          <w:rFonts w:hint="eastAsia" w:ascii="仿宋" w:hAnsi="仿宋" w:eastAsia="仿宋" w:cs="仿宋"/>
          <w:bCs/>
          <w:snapToGrid w:val="0"/>
          <w:kern w:val="0"/>
          <w:sz w:val="24"/>
          <w:highlight w:val="none"/>
          <w:u w:val="single"/>
        </w:rPr>
        <w:t xml:space="preserve">  杭州</w:t>
      </w:r>
      <w:r>
        <w:rPr>
          <w:rFonts w:hint="eastAsia" w:ascii="仿宋" w:hAnsi="仿宋" w:eastAsia="仿宋" w:cs="仿宋"/>
          <w:bCs/>
          <w:snapToGrid w:val="0"/>
          <w:kern w:val="0"/>
          <w:sz w:val="24"/>
          <w:highlight w:val="none"/>
          <w:u w:val="single"/>
          <w:lang w:val="en-US" w:eastAsia="zh-CN"/>
        </w:rPr>
        <w:t>市</w:t>
      </w:r>
      <w:r>
        <w:rPr>
          <w:rFonts w:hint="eastAsia" w:ascii="仿宋" w:hAnsi="仿宋" w:eastAsia="仿宋" w:cs="仿宋"/>
          <w:bCs/>
          <w:snapToGrid w:val="0"/>
          <w:kern w:val="0"/>
          <w:sz w:val="24"/>
          <w:highlight w:val="none"/>
          <w:u w:val="single"/>
        </w:rPr>
        <w:t xml:space="preserve">   </w:t>
      </w:r>
      <w:bookmarkEnd w:id="101"/>
      <w:r>
        <w:rPr>
          <w:rFonts w:hint="eastAsia" w:ascii="仿宋" w:hAnsi="仿宋" w:eastAsia="仿宋" w:cs="仿宋"/>
          <w:bCs/>
          <w:snapToGrid w:val="0"/>
          <w:kern w:val="0"/>
          <w:sz w:val="24"/>
          <w:highlight w:val="none"/>
          <w:u w:val="single"/>
        </w:rPr>
        <w:t xml:space="preserve">  </w:t>
      </w:r>
      <w:r>
        <w:rPr>
          <w:rFonts w:hint="eastAsia" w:ascii="仿宋" w:hAnsi="仿宋" w:eastAsia="仿宋" w:cs="仿宋"/>
          <w:bCs/>
          <w:snapToGrid w:val="0"/>
          <w:kern w:val="0"/>
          <w:sz w:val="24"/>
          <w:highlight w:val="none"/>
        </w:rPr>
        <w:t>签订。</w:t>
      </w:r>
    </w:p>
    <w:p w14:paraId="2FE40F7A">
      <w:pPr>
        <w:snapToGrid w:val="0"/>
        <w:spacing w:line="360" w:lineRule="auto"/>
        <w:outlineLvl w:val="1"/>
        <w:rPr>
          <w:rFonts w:hint="eastAsia" w:ascii="仿宋" w:hAnsi="仿宋" w:eastAsia="仿宋" w:cs="仿宋"/>
          <w:b/>
          <w:bCs/>
          <w:snapToGrid w:val="0"/>
          <w:kern w:val="0"/>
          <w:sz w:val="24"/>
          <w:highlight w:val="none"/>
        </w:rPr>
      </w:pPr>
      <w:bookmarkStart w:id="102" w:name="_Toc361220420"/>
      <w:bookmarkStart w:id="103" w:name="_Toc97299508"/>
      <w:r>
        <w:rPr>
          <w:rFonts w:hint="eastAsia" w:ascii="仿宋" w:hAnsi="仿宋" w:eastAsia="仿宋" w:cs="仿宋"/>
          <w:b/>
          <w:bCs/>
          <w:snapToGrid w:val="0"/>
          <w:kern w:val="0"/>
          <w:sz w:val="24"/>
          <w:highlight w:val="none"/>
        </w:rPr>
        <w:t>十一、补充协议</w:t>
      </w:r>
      <w:bookmarkEnd w:id="102"/>
      <w:bookmarkEnd w:id="103"/>
    </w:p>
    <w:p w14:paraId="7A5EA076">
      <w:pPr>
        <w:snapToGrid w:val="0"/>
        <w:spacing w:line="360" w:lineRule="auto"/>
        <w:ind w:firstLine="480" w:firstLineChars="200"/>
        <w:rPr>
          <w:rFonts w:hint="eastAsia" w:ascii="仿宋" w:hAnsi="仿宋" w:eastAsia="仿宋" w:cs="仿宋"/>
          <w:b/>
          <w:bCs/>
          <w:snapToGrid w:val="0"/>
          <w:kern w:val="0"/>
          <w:sz w:val="24"/>
          <w:highlight w:val="none"/>
        </w:rPr>
      </w:pPr>
      <w:r>
        <w:rPr>
          <w:rFonts w:hint="eastAsia" w:ascii="仿宋" w:hAnsi="仿宋" w:eastAsia="仿宋" w:cs="仿宋"/>
          <w:bCs/>
          <w:snapToGrid w:val="0"/>
          <w:kern w:val="0"/>
          <w:sz w:val="24"/>
          <w:highlight w:val="none"/>
        </w:rPr>
        <w:t>合同未尽事宜，合同当事人另行签订补充协议，补充协议是合同的组成部分。</w:t>
      </w:r>
    </w:p>
    <w:p w14:paraId="692DF3E1">
      <w:pPr>
        <w:snapToGrid w:val="0"/>
        <w:spacing w:line="360" w:lineRule="auto"/>
        <w:outlineLvl w:val="1"/>
        <w:rPr>
          <w:rFonts w:hint="eastAsia" w:ascii="仿宋" w:hAnsi="仿宋" w:eastAsia="仿宋" w:cs="仿宋"/>
          <w:b/>
          <w:bCs/>
          <w:snapToGrid w:val="0"/>
          <w:kern w:val="0"/>
          <w:sz w:val="24"/>
          <w:highlight w:val="none"/>
        </w:rPr>
      </w:pPr>
      <w:bookmarkStart w:id="104" w:name="_Toc361220421"/>
      <w:bookmarkStart w:id="105" w:name="_Toc97299509"/>
      <w:r>
        <w:rPr>
          <w:rFonts w:hint="eastAsia" w:ascii="仿宋" w:hAnsi="仿宋" w:eastAsia="仿宋" w:cs="仿宋"/>
          <w:b/>
          <w:bCs/>
          <w:snapToGrid w:val="0"/>
          <w:kern w:val="0"/>
          <w:sz w:val="24"/>
          <w:highlight w:val="none"/>
        </w:rPr>
        <w:t>十二、合同生效</w:t>
      </w:r>
      <w:bookmarkEnd w:id="104"/>
      <w:bookmarkEnd w:id="105"/>
    </w:p>
    <w:p w14:paraId="52952C19">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本合同自</w:t>
      </w:r>
      <w:r>
        <w:rPr>
          <w:rFonts w:hint="eastAsia" w:ascii="仿宋" w:hAnsi="仿宋" w:eastAsia="仿宋" w:cs="仿宋"/>
          <w:bCs/>
          <w:snapToGrid w:val="0"/>
          <w:kern w:val="0"/>
          <w:sz w:val="24"/>
          <w:highlight w:val="none"/>
          <w:u w:val="single"/>
        </w:rPr>
        <w:t xml:space="preserve">  双方签字盖章后  </w:t>
      </w:r>
      <w:r>
        <w:rPr>
          <w:rFonts w:hint="eastAsia" w:ascii="仿宋" w:hAnsi="仿宋" w:eastAsia="仿宋" w:cs="仿宋"/>
          <w:bCs/>
          <w:snapToGrid w:val="0"/>
          <w:kern w:val="0"/>
          <w:sz w:val="24"/>
          <w:highlight w:val="none"/>
        </w:rPr>
        <w:t>生效。</w:t>
      </w:r>
    </w:p>
    <w:p w14:paraId="495BAC1E">
      <w:pPr>
        <w:snapToGrid w:val="0"/>
        <w:spacing w:line="360" w:lineRule="auto"/>
        <w:outlineLvl w:val="1"/>
        <w:rPr>
          <w:rFonts w:hint="eastAsia" w:ascii="仿宋" w:hAnsi="仿宋" w:eastAsia="仿宋" w:cs="仿宋"/>
          <w:b/>
          <w:bCs/>
          <w:snapToGrid w:val="0"/>
          <w:kern w:val="0"/>
          <w:sz w:val="24"/>
          <w:highlight w:val="none"/>
        </w:rPr>
      </w:pPr>
      <w:bookmarkStart w:id="106" w:name="_Toc361220422"/>
      <w:bookmarkStart w:id="107" w:name="_Toc97299510"/>
      <w:r>
        <w:rPr>
          <w:rFonts w:hint="eastAsia" w:ascii="仿宋" w:hAnsi="仿宋" w:eastAsia="仿宋" w:cs="仿宋"/>
          <w:b/>
          <w:bCs/>
          <w:snapToGrid w:val="0"/>
          <w:kern w:val="0"/>
          <w:sz w:val="24"/>
          <w:highlight w:val="none"/>
        </w:rPr>
        <w:t>十三、合同份数</w:t>
      </w:r>
      <w:bookmarkEnd w:id="106"/>
      <w:bookmarkEnd w:id="107"/>
    </w:p>
    <w:p w14:paraId="72BE37BE">
      <w:pPr>
        <w:snapToGrid w:val="0"/>
        <w:spacing w:line="360" w:lineRule="auto"/>
        <w:ind w:left="210" w:leftChars="100" w:firstLine="240" w:firstLineChars="1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本合同一式</w:t>
      </w:r>
      <w:r>
        <w:rPr>
          <w:rFonts w:hint="eastAsia" w:ascii="仿宋" w:hAnsi="仿宋" w:eastAsia="仿宋" w:cs="仿宋"/>
          <w:bCs/>
          <w:snapToGrid w:val="0"/>
          <w:kern w:val="0"/>
          <w:sz w:val="24"/>
          <w:highlight w:val="none"/>
          <w:lang w:val="en-US" w:eastAsia="zh-CN"/>
        </w:rPr>
        <w:t>陆</w:t>
      </w:r>
      <w:r>
        <w:rPr>
          <w:rFonts w:hint="eastAsia" w:ascii="仿宋" w:hAnsi="仿宋" w:eastAsia="仿宋" w:cs="仿宋"/>
          <w:bCs/>
          <w:snapToGrid w:val="0"/>
          <w:kern w:val="0"/>
          <w:sz w:val="24"/>
          <w:highlight w:val="none"/>
        </w:rPr>
        <w:t>份，均具有同等法律效力，发包人执</w:t>
      </w:r>
      <w:r>
        <w:rPr>
          <w:rFonts w:hint="eastAsia" w:ascii="仿宋" w:hAnsi="仿宋" w:eastAsia="仿宋" w:cs="仿宋"/>
          <w:bCs/>
          <w:snapToGrid w:val="0"/>
          <w:kern w:val="0"/>
          <w:sz w:val="24"/>
          <w:highlight w:val="none"/>
          <w:lang w:val="en-US" w:eastAsia="zh-CN"/>
        </w:rPr>
        <w:t>肆</w:t>
      </w:r>
      <w:r>
        <w:rPr>
          <w:rFonts w:hint="eastAsia" w:ascii="仿宋" w:hAnsi="仿宋" w:eastAsia="仿宋" w:cs="仿宋"/>
          <w:bCs/>
          <w:snapToGrid w:val="0"/>
          <w:kern w:val="0"/>
          <w:sz w:val="24"/>
          <w:highlight w:val="none"/>
        </w:rPr>
        <w:t>份，承包人执</w:t>
      </w:r>
      <w:r>
        <w:rPr>
          <w:rFonts w:hint="eastAsia" w:ascii="仿宋" w:hAnsi="仿宋" w:eastAsia="仿宋" w:cs="仿宋"/>
          <w:bCs/>
          <w:snapToGrid w:val="0"/>
          <w:kern w:val="0"/>
          <w:sz w:val="24"/>
          <w:highlight w:val="none"/>
          <w:lang w:val="en-US" w:eastAsia="zh-CN"/>
        </w:rPr>
        <w:t>贰</w:t>
      </w:r>
      <w:r>
        <w:rPr>
          <w:rFonts w:hint="eastAsia" w:ascii="仿宋" w:hAnsi="仿宋" w:eastAsia="仿宋" w:cs="仿宋"/>
          <w:bCs/>
          <w:snapToGrid w:val="0"/>
          <w:kern w:val="0"/>
          <w:sz w:val="24"/>
          <w:highlight w:val="none"/>
        </w:rPr>
        <w:t>份。</w:t>
      </w:r>
    </w:p>
    <w:p w14:paraId="0C0906E7">
      <w:pPr>
        <w:snapToGrid w:val="0"/>
        <w:spacing w:line="360" w:lineRule="auto"/>
        <w:ind w:firstLine="480" w:firstLineChars="200"/>
        <w:rPr>
          <w:rFonts w:hint="eastAsia" w:ascii="仿宋" w:hAnsi="仿宋" w:eastAsia="仿宋" w:cs="仿宋"/>
          <w:snapToGrid w:val="0"/>
          <w:kern w:val="0"/>
          <w:sz w:val="24"/>
          <w:highlight w:val="none"/>
        </w:rPr>
      </w:pPr>
    </w:p>
    <w:p w14:paraId="584CF24C">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发包人：(公章)</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承包人：(公章)</w:t>
      </w:r>
    </w:p>
    <w:p w14:paraId="6CE0792C">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snapToGrid w:val="0"/>
          <w:kern w:val="0"/>
          <w:sz w:val="24"/>
          <w:highlight w:val="none"/>
        </w:rPr>
        <w:t>法定代表人或其委托代理人：</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法定代表人或其委托代理人：</w:t>
      </w:r>
    </w:p>
    <w:p w14:paraId="2DDCF657">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（签字）</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（签字）</w:t>
      </w:r>
    </w:p>
    <w:p w14:paraId="0E79DDD4">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组织机构代码：</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组织机构代码：</w:t>
      </w:r>
      <w:bookmarkStart w:id="108" w:name="SOA_hhxys_zjjgdm1"/>
      <w:r>
        <w:rPr>
          <w:rFonts w:hint="eastAsia" w:ascii="仿宋" w:hAnsi="仿宋" w:eastAsia="仿宋" w:cs="仿宋"/>
          <w:snapToGrid w:val="0"/>
          <w:kern w:val="0"/>
          <w:sz w:val="24"/>
          <w:highlight w:val="none"/>
          <w:u w:val="single"/>
        </w:rPr>
        <w:t xml:space="preserve">                     </w:t>
      </w:r>
      <w:bookmarkEnd w:id="108"/>
      <w:r>
        <w:rPr>
          <w:rFonts w:hint="eastAsia" w:ascii="仿宋" w:hAnsi="仿宋" w:eastAsia="仿宋" w:cs="仿宋"/>
          <w:snapToGrid w:val="0"/>
          <w:kern w:val="0"/>
          <w:sz w:val="24"/>
          <w:highlight w:val="none"/>
          <w:u w:val="single"/>
        </w:rPr>
        <w:t xml:space="preserve">    </w:t>
      </w:r>
    </w:p>
    <w:p w14:paraId="661EBD03">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地  址：</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地  址：</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w:t>
      </w:r>
      <w:r>
        <w:rPr>
          <w:rFonts w:hint="eastAsia" w:ascii="仿宋" w:hAnsi="仿宋" w:eastAsia="仿宋" w:cs="仿宋"/>
          <w:snapToGrid w:val="0"/>
          <w:kern w:val="0"/>
          <w:sz w:val="24"/>
          <w:highlight w:val="none"/>
        </w:rPr>
        <w:t xml:space="preserve">     </w:t>
      </w:r>
    </w:p>
    <w:p w14:paraId="6B295DE1">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邮政编码：</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邮政编码：</w:t>
      </w:r>
      <w:bookmarkStart w:id="109" w:name="SOA_hhxys_cbryb"/>
      <w:r>
        <w:rPr>
          <w:rFonts w:hint="eastAsia" w:ascii="仿宋" w:hAnsi="仿宋" w:eastAsia="仿宋" w:cs="仿宋"/>
          <w:snapToGrid w:val="0"/>
          <w:kern w:val="0"/>
          <w:sz w:val="24"/>
          <w:highlight w:val="none"/>
          <w:u w:val="single"/>
        </w:rPr>
        <w:t xml:space="preserve">                            </w:t>
      </w:r>
      <w:bookmarkEnd w:id="109"/>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7E82C54C">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法定代表人：</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法定代表人：</w:t>
      </w:r>
      <w:bookmarkStart w:id="110" w:name="SOA_hhxys_fddbr1"/>
      <w:r>
        <w:rPr>
          <w:rFonts w:hint="eastAsia" w:ascii="仿宋" w:hAnsi="仿宋" w:eastAsia="仿宋" w:cs="仿宋"/>
          <w:snapToGrid w:val="0"/>
          <w:kern w:val="0"/>
          <w:sz w:val="24"/>
          <w:highlight w:val="none"/>
          <w:u w:val="single"/>
        </w:rPr>
        <w:t xml:space="preserve">                    </w:t>
      </w:r>
      <w:bookmarkEnd w:id="110"/>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6D6350D4">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委托代理人：</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委托代理人：</w:t>
      </w:r>
      <w:bookmarkStart w:id="111" w:name="SOA_hhxys_wtdlr1"/>
      <w:r>
        <w:rPr>
          <w:rFonts w:hint="eastAsia" w:ascii="仿宋" w:hAnsi="仿宋" w:eastAsia="仿宋" w:cs="仿宋"/>
          <w:snapToGrid w:val="0"/>
          <w:kern w:val="0"/>
          <w:sz w:val="24"/>
          <w:highlight w:val="none"/>
          <w:u w:val="single"/>
        </w:rPr>
        <w:t xml:space="preserve">                   </w:t>
      </w:r>
      <w:bookmarkEnd w:id="111"/>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3BA692E6">
      <w:pPr>
        <w:snapToGrid w:val="0"/>
        <w:spacing w:line="360" w:lineRule="auto"/>
        <w:ind w:firstLine="480" w:firstLineChars="200"/>
        <w:rPr>
          <w:rFonts w:hint="eastAsia" w:ascii="仿宋" w:hAnsi="仿宋" w:eastAsia="仿宋" w:cs="仿宋"/>
          <w:snapToGrid w:val="0"/>
          <w:kern w:val="0"/>
          <w:sz w:val="24"/>
          <w:highlight w:val="none"/>
          <w:u w:val="none"/>
        </w:rPr>
      </w:pPr>
      <w:r>
        <w:rPr>
          <w:rFonts w:hint="eastAsia" w:ascii="仿宋" w:hAnsi="仿宋" w:eastAsia="仿宋" w:cs="仿宋"/>
          <w:snapToGrid w:val="0"/>
          <w:kern w:val="0"/>
          <w:sz w:val="24"/>
          <w:highlight w:val="none"/>
        </w:rPr>
        <w:t>电  话：</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电  话：</w:t>
      </w:r>
      <w:bookmarkStart w:id="112" w:name="SOA_hhxys_cbrdh"/>
      <w:r>
        <w:rPr>
          <w:rFonts w:hint="eastAsia" w:ascii="仿宋" w:hAnsi="仿宋" w:eastAsia="仿宋" w:cs="仿宋"/>
          <w:snapToGrid w:val="0"/>
          <w:kern w:val="0"/>
          <w:sz w:val="24"/>
          <w:highlight w:val="none"/>
          <w:u w:val="single"/>
        </w:rPr>
        <w:t xml:space="preserve">            </w:t>
      </w:r>
      <w:bookmarkEnd w:id="112"/>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w:t>
      </w:r>
      <w:r>
        <w:rPr>
          <w:rFonts w:hint="eastAsia" w:ascii="仿宋" w:hAnsi="仿宋" w:eastAsia="仿宋" w:cs="仿宋"/>
          <w:snapToGrid w:val="0"/>
          <w:kern w:val="0"/>
          <w:sz w:val="24"/>
          <w:highlight w:val="none"/>
          <w:u w:val="none"/>
        </w:rPr>
        <w:t xml:space="preserve">      </w:t>
      </w:r>
    </w:p>
    <w:p w14:paraId="6DB45EC3">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传  真：</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传  真：</w:t>
      </w:r>
      <w:bookmarkStart w:id="113" w:name="SOA_hhxys_cbrcz"/>
      <w:r>
        <w:rPr>
          <w:rFonts w:hint="eastAsia" w:ascii="仿宋" w:hAnsi="仿宋" w:eastAsia="仿宋" w:cs="仿宋"/>
          <w:snapToGrid w:val="0"/>
          <w:kern w:val="0"/>
          <w:sz w:val="24"/>
          <w:highlight w:val="none"/>
          <w:u w:val="single"/>
        </w:rPr>
        <w:t xml:space="preserve">              </w:t>
      </w:r>
      <w:bookmarkEnd w:id="113"/>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 xml:space="preserve">     </w:t>
      </w:r>
    </w:p>
    <w:p w14:paraId="3A2E26CD">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电子信箱：</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电子信箱：</w:t>
      </w:r>
      <w:bookmarkStart w:id="114" w:name="SOA_hhxys_cbrdzxx"/>
      <w:r>
        <w:rPr>
          <w:rFonts w:hint="eastAsia" w:ascii="仿宋" w:hAnsi="仿宋" w:eastAsia="仿宋" w:cs="仿宋"/>
          <w:snapToGrid w:val="0"/>
          <w:kern w:val="0"/>
          <w:sz w:val="24"/>
          <w:highlight w:val="none"/>
          <w:u w:val="single"/>
        </w:rPr>
        <w:t xml:space="preserve">                     </w:t>
      </w:r>
      <w:bookmarkEnd w:id="114"/>
      <w:r>
        <w:rPr>
          <w:rFonts w:hint="eastAsia" w:ascii="仿宋" w:hAnsi="仿宋" w:eastAsia="仿宋" w:cs="仿宋"/>
          <w:snapToGrid w:val="0"/>
          <w:kern w:val="0"/>
          <w:sz w:val="24"/>
          <w:highlight w:val="none"/>
          <w:u w:val="single"/>
        </w:rPr>
        <w:t xml:space="preserve">  </w:t>
      </w:r>
    </w:p>
    <w:p w14:paraId="532359A0">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开户银行：</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开户银行：</w:t>
      </w:r>
      <w:r>
        <w:rPr>
          <w:rFonts w:hint="eastAsia" w:ascii="仿宋" w:hAnsi="仿宋" w:eastAsia="仿宋" w:cs="仿宋"/>
          <w:snapToGrid w:val="0"/>
          <w:kern w:val="0"/>
          <w:sz w:val="24"/>
          <w:highlight w:val="none"/>
          <w:u w:val="single"/>
        </w:rPr>
        <w:t xml:space="preserve">                         </w:t>
      </w:r>
    </w:p>
    <w:p w14:paraId="3BA71E68">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账  号：</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账  号：</w:t>
      </w:r>
      <w:r>
        <w:rPr>
          <w:rFonts w:hint="eastAsia" w:ascii="仿宋" w:hAnsi="仿宋" w:eastAsia="仿宋" w:cs="仿宋"/>
          <w:snapToGrid w:val="0"/>
          <w:kern w:val="0"/>
          <w:sz w:val="24"/>
          <w:highlight w:val="none"/>
          <w:u w:val="single"/>
        </w:rPr>
        <w:t xml:space="preserve">               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 xml:space="preserve">  </w:t>
      </w:r>
    </w:p>
    <w:p w14:paraId="63683C2B">
      <w:pPr>
        <w:keepNext/>
        <w:keepLines/>
        <w:numPr>
          <w:ilvl w:val="1"/>
          <w:numId w:val="0"/>
        </w:numPr>
        <w:spacing w:before="100" w:line="400" w:lineRule="exact"/>
        <w:jc w:val="center"/>
        <w:outlineLvl w:val="1"/>
        <w:rPr>
          <w:rFonts w:hint="eastAsia" w:ascii="仿宋" w:hAnsi="仿宋" w:eastAsia="仿宋" w:cs="仿宋"/>
          <w:snapToGrid w:val="0"/>
          <w:kern w:val="44"/>
          <w:sz w:val="28"/>
          <w:szCs w:val="20"/>
          <w:highlight w:val="none"/>
        </w:rPr>
      </w:pPr>
      <w:r>
        <w:rPr>
          <w:rFonts w:hint="eastAsia" w:ascii="仿宋" w:hAnsi="仿宋" w:eastAsia="仿宋" w:cs="仿宋"/>
          <w:snapToGrid w:val="0"/>
          <w:kern w:val="0"/>
          <w:sz w:val="24"/>
          <w:highlight w:val="none"/>
        </w:rPr>
        <w:br w:type="page"/>
      </w:r>
      <w:bookmarkStart w:id="115" w:name="_Toc31640"/>
      <w:bookmarkStart w:id="116" w:name="_Toc69485879"/>
      <w:bookmarkStart w:id="117" w:name="_Toc97299511"/>
      <w:r>
        <w:rPr>
          <w:rFonts w:hint="eastAsia" w:ascii="仿宋" w:hAnsi="仿宋" w:eastAsia="仿宋" w:cs="仿宋"/>
          <w:snapToGrid w:val="0"/>
          <w:kern w:val="44"/>
          <w:sz w:val="28"/>
          <w:szCs w:val="20"/>
          <w:highlight w:val="none"/>
        </w:rPr>
        <w:t>第二部分  通用条款（略）</w:t>
      </w:r>
      <w:bookmarkEnd w:id="115"/>
      <w:bookmarkEnd w:id="116"/>
      <w:bookmarkEnd w:id="117"/>
    </w:p>
    <w:p w14:paraId="12F94844">
      <w:pPr>
        <w:keepNext/>
        <w:keepLines/>
        <w:numPr>
          <w:ilvl w:val="1"/>
          <w:numId w:val="0"/>
        </w:numPr>
        <w:spacing w:before="100" w:line="400" w:lineRule="exact"/>
        <w:jc w:val="center"/>
        <w:outlineLvl w:val="1"/>
        <w:rPr>
          <w:rFonts w:hint="eastAsia" w:ascii="仿宋" w:hAnsi="仿宋" w:eastAsia="仿宋" w:cs="仿宋"/>
          <w:snapToGrid w:val="0"/>
          <w:kern w:val="44"/>
          <w:sz w:val="28"/>
          <w:szCs w:val="20"/>
          <w:highlight w:val="none"/>
        </w:rPr>
      </w:pPr>
      <w:bookmarkStart w:id="118" w:name="_Toc8278"/>
      <w:bookmarkStart w:id="119" w:name="_Toc97299512"/>
      <w:bookmarkStart w:id="120" w:name="_Toc69485880"/>
      <w:r>
        <w:rPr>
          <w:rFonts w:hint="eastAsia" w:ascii="仿宋" w:hAnsi="仿宋" w:eastAsia="仿宋" w:cs="仿宋"/>
          <w:snapToGrid w:val="0"/>
          <w:kern w:val="44"/>
          <w:sz w:val="28"/>
          <w:szCs w:val="20"/>
          <w:highlight w:val="none"/>
        </w:rPr>
        <w:t>第三部分  专用条款</w:t>
      </w:r>
      <w:bookmarkEnd w:id="118"/>
      <w:bookmarkEnd w:id="119"/>
      <w:bookmarkEnd w:id="120"/>
    </w:p>
    <w:p w14:paraId="05009BF8">
      <w:pPr>
        <w:keepNext/>
        <w:keepLines/>
        <w:spacing w:before="120" w:after="120" w:line="360" w:lineRule="auto"/>
        <w:outlineLvl w:val="3"/>
        <w:rPr>
          <w:rFonts w:hint="eastAsia" w:ascii="仿宋" w:hAnsi="仿宋" w:eastAsia="仿宋" w:cs="仿宋"/>
          <w:bCs/>
          <w:sz w:val="24"/>
          <w:highlight w:val="none"/>
        </w:rPr>
      </w:pPr>
      <w:bookmarkStart w:id="121" w:name="_Toc351203633"/>
      <w:r>
        <w:rPr>
          <w:rFonts w:hint="eastAsia" w:ascii="仿宋" w:hAnsi="仿宋" w:eastAsia="仿宋" w:cs="仿宋"/>
          <w:bCs/>
          <w:sz w:val="24"/>
          <w:highlight w:val="none"/>
        </w:rPr>
        <w:t>1</w:t>
      </w:r>
      <w:bookmarkStart w:id="122" w:name="_Toc297048342"/>
      <w:bookmarkStart w:id="123" w:name="_Toc297120456"/>
      <w:bookmarkStart w:id="124" w:name="_Toc296891196"/>
      <w:bookmarkStart w:id="125" w:name="_Toc296944495"/>
      <w:bookmarkStart w:id="126" w:name="_Toc292559361"/>
      <w:bookmarkStart w:id="127" w:name="_Toc296347155"/>
      <w:bookmarkStart w:id="128" w:name="_Toc292559866"/>
      <w:bookmarkStart w:id="129" w:name="_Toc296346657"/>
      <w:bookmarkStart w:id="130" w:name="_Toc296503156"/>
      <w:bookmarkStart w:id="131" w:name="_Toc296890984"/>
      <w:r>
        <w:rPr>
          <w:rFonts w:hint="eastAsia" w:ascii="仿宋" w:hAnsi="仿宋" w:eastAsia="仿宋" w:cs="仿宋"/>
          <w:bCs/>
          <w:sz w:val="24"/>
          <w:highlight w:val="none"/>
        </w:rPr>
        <w:t>. 一般约定</w:t>
      </w:r>
    </w:p>
    <w:bookmarkEnd w:id="122"/>
    <w:bookmarkEnd w:id="123"/>
    <w:bookmarkEnd w:id="124"/>
    <w:bookmarkEnd w:id="125"/>
    <w:bookmarkEnd w:id="126"/>
    <w:bookmarkEnd w:id="127"/>
    <w:bookmarkEnd w:id="128"/>
    <w:bookmarkEnd w:id="129"/>
    <w:bookmarkEnd w:id="130"/>
    <w:bookmarkEnd w:id="131"/>
    <w:p w14:paraId="23FB1CDA">
      <w:pPr>
        <w:spacing w:line="360" w:lineRule="auto"/>
        <w:ind w:firstLine="420" w:firstLineChars="175"/>
        <w:rPr>
          <w:rFonts w:hint="eastAsia" w:ascii="仿宋" w:hAnsi="仿宋" w:eastAsia="仿宋" w:cs="仿宋"/>
          <w:sz w:val="24"/>
          <w:highlight w:val="none"/>
        </w:rPr>
      </w:pPr>
      <w:r>
        <w:rPr>
          <w:rFonts w:hint="eastAsia" w:ascii="仿宋" w:hAnsi="仿宋" w:eastAsia="仿宋" w:cs="仿宋"/>
          <w:sz w:val="24"/>
          <w:highlight w:val="none"/>
        </w:rPr>
        <w:t>1.1 词语定义</w:t>
      </w:r>
    </w:p>
    <w:p w14:paraId="4F1E74E7">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1.1.1合同</w:t>
      </w:r>
    </w:p>
    <w:p w14:paraId="45F39113">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1.1.1.10其他合同文件包括：</w:t>
      </w:r>
    </w:p>
    <w:p w14:paraId="55410C53">
      <w:pPr>
        <w:shd w:val="clear" w:color="auto" w:fill="FAFAFA"/>
        <w:spacing w:line="360" w:lineRule="auto"/>
        <w:ind w:left="443" w:leftChars="211" w:firstLine="118" w:firstLineChars="49"/>
        <w:rPr>
          <w:rFonts w:hint="eastAsia" w:ascii="仿宋" w:hAnsi="仿宋" w:eastAsia="仿宋" w:cs="仿宋"/>
          <w:b/>
          <w:sz w:val="24"/>
          <w:highlight w:val="none"/>
          <w:u w:val="single"/>
        </w:rPr>
      </w:pPr>
      <w:r>
        <w:rPr>
          <w:rFonts w:hint="eastAsia" w:ascii="仿宋" w:hAnsi="仿宋" w:eastAsia="仿宋" w:cs="仿宋"/>
          <w:b/>
          <w:kern w:val="0"/>
          <w:sz w:val="24"/>
          <w:highlight w:val="none"/>
          <w:u w:val="single"/>
        </w:rPr>
        <w:t>施工组织设计：</w:t>
      </w:r>
      <w:r>
        <w:rPr>
          <w:rFonts w:hint="eastAsia" w:ascii="仿宋" w:hAnsi="仿宋" w:eastAsia="仿宋" w:cs="仿宋"/>
          <w:b/>
          <w:sz w:val="24"/>
          <w:highlight w:val="none"/>
          <w:u w:val="single"/>
        </w:rPr>
        <w:t>施工组织</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"http://baike.baidu.com/view/14417.htm" \t "_blank" </w:instrText>
      </w:r>
      <w:r>
        <w:rPr>
          <w:rFonts w:hint="eastAsia" w:ascii="仿宋" w:hAnsi="仿宋" w:eastAsia="仿宋" w:cs="仿宋"/>
          <w:highlight w:val="none"/>
        </w:rPr>
        <w:fldChar w:fldCharType="separate"/>
      </w:r>
      <w:r>
        <w:rPr>
          <w:rStyle w:val="68"/>
          <w:rFonts w:hint="eastAsia" w:ascii="仿宋" w:hAnsi="仿宋" w:eastAsia="仿宋" w:cs="仿宋"/>
          <w:b/>
          <w:color w:val="auto"/>
          <w:sz w:val="24"/>
          <w:highlight w:val="none"/>
          <w:u w:val="single"/>
        </w:rPr>
        <w:t>设计</w:t>
      </w:r>
      <w:r>
        <w:rPr>
          <w:rStyle w:val="68"/>
          <w:rFonts w:hint="eastAsia" w:ascii="仿宋" w:hAnsi="仿宋" w:eastAsia="仿宋" w:cs="仿宋"/>
          <w:b/>
          <w:color w:val="auto"/>
          <w:sz w:val="24"/>
          <w:highlight w:val="none"/>
          <w:u w:val="single"/>
        </w:rPr>
        <w:fldChar w:fldCharType="end"/>
      </w:r>
      <w:r>
        <w:rPr>
          <w:rFonts w:hint="eastAsia" w:ascii="仿宋" w:hAnsi="仿宋" w:eastAsia="仿宋" w:cs="仿宋"/>
          <w:b/>
          <w:sz w:val="24"/>
          <w:highlight w:val="none"/>
          <w:u w:val="single"/>
        </w:rPr>
        <w:t>是用来指导</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"http://baike.baidu.com/view/1094820.htm" \t "_blank" </w:instrText>
      </w:r>
      <w:r>
        <w:rPr>
          <w:rFonts w:hint="eastAsia" w:ascii="仿宋" w:hAnsi="仿宋" w:eastAsia="仿宋" w:cs="仿宋"/>
          <w:highlight w:val="none"/>
        </w:rPr>
        <w:fldChar w:fldCharType="separate"/>
      </w:r>
      <w:r>
        <w:rPr>
          <w:rStyle w:val="68"/>
          <w:rFonts w:hint="eastAsia" w:ascii="仿宋" w:hAnsi="仿宋" w:eastAsia="仿宋" w:cs="仿宋"/>
          <w:b/>
          <w:color w:val="auto"/>
          <w:sz w:val="24"/>
          <w:highlight w:val="none"/>
          <w:u w:val="single"/>
        </w:rPr>
        <w:t>施工项目</w:t>
      </w:r>
      <w:r>
        <w:rPr>
          <w:rStyle w:val="68"/>
          <w:rFonts w:hint="eastAsia" w:ascii="仿宋" w:hAnsi="仿宋" w:eastAsia="仿宋" w:cs="仿宋"/>
          <w:b/>
          <w:color w:val="auto"/>
          <w:sz w:val="24"/>
          <w:highlight w:val="none"/>
          <w:u w:val="single"/>
        </w:rPr>
        <w:fldChar w:fldCharType="end"/>
      </w:r>
      <w:r>
        <w:rPr>
          <w:rFonts w:hint="eastAsia" w:ascii="仿宋" w:hAnsi="仿宋" w:eastAsia="仿宋" w:cs="仿宋"/>
          <w:b/>
          <w:sz w:val="24"/>
          <w:highlight w:val="none"/>
          <w:u w:val="single"/>
        </w:rPr>
        <w:t>全过程各项活动的技术、经济和组织的综合性文件。</w:t>
      </w:r>
    </w:p>
    <w:p w14:paraId="48FC94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 合同当事人及其他相关方</w:t>
      </w:r>
    </w:p>
    <w:p w14:paraId="293C5EC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1.1.2.4监理人：</w:t>
      </w:r>
    </w:p>
    <w:p w14:paraId="39C2E22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名    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E278C1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资质类别和等级：</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0EB5240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11895A3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4B86031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1015B9E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1.1.2.5 设计人：</w:t>
      </w:r>
    </w:p>
    <w:p w14:paraId="29D5E37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名    称：</w:t>
      </w:r>
      <w:r>
        <w:rPr>
          <w:rFonts w:hint="eastAsia" w:ascii="仿宋" w:hAnsi="仿宋" w:eastAsia="仿宋" w:cs="仿宋"/>
          <w:sz w:val="24"/>
          <w:highlight w:val="none"/>
          <w:u w:val="single"/>
        </w:rPr>
        <w:t xml:space="preserve">                                      </w:t>
      </w:r>
      <w:r>
        <w:rPr>
          <w:rFonts w:hint="eastAsia" w:ascii="仿宋" w:hAnsi="仿宋" w:eastAsia="仿宋" w:cs="仿宋"/>
          <w:sz w:val="24"/>
          <w:highlight w:val="none"/>
        </w:rPr>
        <w:t>；</w:t>
      </w:r>
    </w:p>
    <w:p w14:paraId="75F5E7A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资质类别和等级：</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66639D8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328148D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xml:space="preserve">                    </w:t>
      </w:r>
      <w:r>
        <w:rPr>
          <w:rFonts w:hint="eastAsia" w:ascii="仿宋" w:hAnsi="仿宋" w:eastAsia="仿宋" w:cs="仿宋"/>
          <w:sz w:val="24"/>
          <w:highlight w:val="none"/>
        </w:rPr>
        <w:t>；</w:t>
      </w:r>
    </w:p>
    <w:p w14:paraId="7E335FA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0F883C4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 工程和设备</w:t>
      </w:r>
    </w:p>
    <w:p w14:paraId="7F73644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1.1.3.7 作为施工现场组成部分的其他场所包括：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88F3E5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1.1.3.9 永久占地包括： 施工范围内为实施本合同工程需永久占用的土地。</w:t>
      </w:r>
    </w:p>
    <w:p w14:paraId="424BF4D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1.1.3.10 临时占地包括：指永久占地之外为实施合同工程需临时占用的土地。</w:t>
      </w:r>
    </w:p>
    <w:p w14:paraId="6C19DA04">
      <w:pPr>
        <w:keepNext/>
        <w:keepLines/>
        <w:spacing w:before="120" w:after="120" w:line="360" w:lineRule="auto"/>
        <w:ind w:firstLine="480" w:firstLineChars="200"/>
        <w:outlineLvl w:val="3"/>
        <w:rPr>
          <w:rFonts w:hint="eastAsia" w:ascii="仿宋" w:hAnsi="仿宋" w:eastAsia="仿宋" w:cs="仿宋"/>
          <w:bCs/>
          <w:sz w:val="24"/>
          <w:highlight w:val="none"/>
        </w:rPr>
      </w:pPr>
      <w:r>
        <w:rPr>
          <w:rFonts w:hint="eastAsia" w:ascii="仿宋" w:hAnsi="仿宋" w:eastAsia="仿宋" w:cs="仿宋"/>
          <w:bCs/>
          <w:sz w:val="24"/>
          <w:highlight w:val="none"/>
        </w:rPr>
        <w:t xml:space="preserve">1.3法律 </w:t>
      </w:r>
    </w:p>
    <w:p w14:paraId="08E1479C">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适用于合同的其他规范性文件：</w:t>
      </w:r>
    </w:p>
    <w:p w14:paraId="1EF2E36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1.3.1  《杭州市建设工程工程量清单计价实施细则》(杭建市发〔2018〕578号)；</w:t>
      </w:r>
    </w:p>
    <w:p w14:paraId="2493FA6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1.3.2  《关于进一步加强杭州市建设工程市场要素价格动态管理的指导意见》（杭建市发〔2018〕579号）；</w:t>
      </w:r>
    </w:p>
    <w:p w14:paraId="492723B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1.3.3  省市建设行政部门颁发的其他现行有效文件(包括但不仅限于以下文件)：</w:t>
      </w:r>
    </w:p>
    <w:p w14:paraId="478DDB5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（1）《关于转发省建设厅&lt;关于进一步加强建筑施工领域企业安全生产工作的实施意见&gt;的通知》（杭建工发〔2011〕130号）；</w:t>
      </w:r>
    </w:p>
    <w:p w14:paraId="3467319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（2）《关于进一步加强建设工程安全质量物联网管理应用平台建设的通知》（杭建工发〔2012〕426号）；</w:t>
      </w:r>
    </w:p>
    <w:p w14:paraId="51992A3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（3）《关于开展建筑工程扬尘在线监测设施安装工作的通知》（杭建工〔2019〕103号）；</w:t>
      </w:r>
    </w:p>
    <w:p w14:paraId="569BA13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（4）《关于巩固G20杭州峰会成果进一步加强建设工程文明施工管理的若干意见》（杭建工发〔2017〕112号）；</w:t>
      </w:r>
    </w:p>
    <w:p w14:paraId="5D38E77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（5）《杭州市建设领域农民工“无欠薪”管理实施细则（试行）》（杭建市〔2018〕161号）；</w:t>
      </w:r>
    </w:p>
    <w:p w14:paraId="1DCCD9E9">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（6）其他：</w:t>
      </w:r>
      <w:r>
        <w:rPr>
          <w:rFonts w:hint="eastAsia" w:ascii="仿宋" w:hAnsi="仿宋" w:eastAsia="仿宋" w:cs="仿宋"/>
          <w:sz w:val="24"/>
          <w:highlight w:val="none"/>
          <w:u w:val="single"/>
        </w:rPr>
        <w:t>其它法律、行政法规、地方性法规等。</w:t>
      </w:r>
    </w:p>
    <w:p w14:paraId="25F36DE0">
      <w:pPr>
        <w:autoSpaceDE w:val="0"/>
        <w:autoSpaceDN w:val="0"/>
        <w:spacing w:line="360" w:lineRule="auto"/>
        <w:ind w:firstLine="475" w:firstLineChars="198"/>
        <w:rPr>
          <w:rFonts w:hint="eastAsia" w:ascii="仿宋" w:hAnsi="仿宋" w:eastAsia="仿宋" w:cs="仿宋"/>
          <w:sz w:val="24"/>
          <w:highlight w:val="none"/>
          <w:u w:val="single"/>
        </w:rPr>
      </w:pPr>
      <w:r>
        <w:rPr>
          <w:rFonts w:hint="eastAsia" w:ascii="仿宋" w:hAnsi="仿宋" w:eastAsia="仿宋" w:cs="仿宋"/>
          <w:sz w:val="24"/>
          <w:highlight w:val="none"/>
          <w:u w:val="single"/>
        </w:rPr>
        <w:t>各规定若有冲突可约定以最新颁布或要求最严者为依据。</w:t>
      </w:r>
    </w:p>
    <w:p w14:paraId="5AB78AC8">
      <w:pPr>
        <w:autoSpaceDE w:val="0"/>
        <w:autoSpaceDN w:val="0"/>
        <w:spacing w:line="360" w:lineRule="auto"/>
        <w:ind w:left="596" w:leftChars="284"/>
        <w:jc w:val="left"/>
        <w:rPr>
          <w:rFonts w:hint="eastAsia" w:ascii="仿宋" w:hAnsi="仿宋" w:eastAsia="仿宋" w:cs="仿宋"/>
          <w:sz w:val="24"/>
          <w:highlight w:val="none"/>
        </w:rPr>
      </w:pPr>
      <w:r>
        <w:rPr>
          <w:rFonts w:hint="eastAsia" w:ascii="仿宋" w:hAnsi="仿宋" w:eastAsia="仿宋" w:cs="仿宋"/>
          <w:sz w:val="24"/>
          <w:highlight w:val="none"/>
        </w:rPr>
        <w:t>1.4 标准和规范</w:t>
      </w:r>
    </w:p>
    <w:p w14:paraId="679E0564">
      <w:pPr>
        <w:spacing w:line="360" w:lineRule="auto"/>
        <w:ind w:left="596" w:leftChars="284"/>
        <w:rPr>
          <w:rFonts w:hint="eastAsia" w:ascii="仿宋" w:hAnsi="仿宋" w:eastAsia="仿宋" w:cs="仿宋"/>
          <w:b/>
          <w:sz w:val="24"/>
          <w:highlight w:val="none"/>
          <w:u w:val="single"/>
        </w:rPr>
      </w:pPr>
      <w:r>
        <w:rPr>
          <w:rFonts w:hint="eastAsia" w:ascii="仿宋" w:hAnsi="仿宋" w:eastAsia="仿宋" w:cs="仿宋"/>
          <w:sz w:val="24"/>
          <w:highlight w:val="none"/>
        </w:rPr>
        <w:t>1.4.1适用于工程的标准规范包括：</w:t>
      </w:r>
      <w:r>
        <w:rPr>
          <w:rFonts w:hint="eastAsia" w:ascii="仿宋" w:hAnsi="仿宋" w:eastAsia="仿宋" w:cs="仿宋"/>
          <w:b/>
          <w:sz w:val="24"/>
          <w:highlight w:val="none"/>
          <w:u w:val="single"/>
        </w:rPr>
        <w:t xml:space="preserve">（1）按通用条款约定；     </w:t>
      </w:r>
    </w:p>
    <w:p w14:paraId="30FA6459">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rPr>
        <w:t>1.4.2 发包人提供国外标准、规范的名称：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2DDC38C6">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发包人提供国外标准、规范的份数：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4022158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发包人提供国外标准、规范的名称：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23860912">
      <w:pPr>
        <w:spacing w:line="360" w:lineRule="auto"/>
        <w:ind w:left="596" w:leftChars="284"/>
        <w:rPr>
          <w:rFonts w:hint="eastAsia" w:ascii="仿宋" w:hAnsi="仿宋" w:eastAsia="仿宋" w:cs="仿宋"/>
          <w:sz w:val="24"/>
          <w:highlight w:val="none"/>
        </w:rPr>
      </w:pPr>
      <w:r>
        <w:rPr>
          <w:rFonts w:hint="eastAsia" w:ascii="仿宋" w:hAnsi="仿宋" w:eastAsia="仿宋" w:cs="仿宋"/>
          <w:sz w:val="24"/>
          <w:highlight w:val="none"/>
        </w:rPr>
        <w:t>1.4.3发包人对工程的技术标准和功能要求的特殊要求：</w:t>
      </w:r>
      <w:r>
        <w:rPr>
          <w:rFonts w:hint="eastAsia" w:ascii="仿宋" w:hAnsi="仿宋" w:eastAsia="仿宋" w:cs="仿宋"/>
          <w:sz w:val="24"/>
          <w:highlight w:val="none"/>
          <w:u w:val="single"/>
        </w:rPr>
        <w:t>详见设计文件和招标技术要求 ；国家或行业如有新的技术标准和功能要求，则要从新</w:t>
      </w:r>
      <w:r>
        <w:rPr>
          <w:rFonts w:hint="eastAsia" w:ascii="仿宋" w:hAnsi="仿宋" w:eastAsia="仿宋" w:cs="仿宋"/>
          <w:sz w:val="24"/>
          <w:highlight w:val="none"/>
        </w:rPr>
        <w:t>。</w:t>
      </w:r>
    </w:p>
    <w:p w14:paraId="151D268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 合同文件的优先顺序</w:t>
      </w:r>
    </w:p>
    <w:p w14:paraId="4A9D19F9">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合同文件组成及优先顺序为：</w:t>
      </w:r>
    </w:p>
    <w:p w14:paraId="4E8410BF">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（1）合同协议书</w:t>
      </w:r>
      <w:r>
        <w:rPr>
          <w:rFonts w:hint="eastAsia" w:ascii="仿宋" w:hAnsi="仿宋" w:eastAsia="仿宋" w:cs="仿宋"/>
          <w:b/>
          <w:kern w:val="0"/>
          <w:sz w:val="24"/>
          <w:highlight w:val="none"/>
        </w:rPr>
        <w:t>；</w:t>
      </w:r>
    </w:p>
    <w:p w14:paraId="1299E570">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（2）中标通知书（或项目发承包基本情况表）</w:t>
      </w:r>
      <w:r>
        <w:rPr>
          <w:rFonts w:hint="eastAsia" w:ascii="仿宋" w:hAnsi="仿宋" w:eastAsia="仿宋" w:cs="仿宋"/>
          <w:b/>
          <w:kern w:val="0"/>
          <w:sz w:val="24"/>
          <w:highlight w:val="none"/>
        </w:rPr>
        <w:t>；</w:t>
      </w:r>
    </w:p>
    <w:p w14:paraId="3C70D379">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（3）投标函及其附录（如果有）</w:t>
      </w:r>
      <w:r>
        <w:rPr>
          <w:rFonts w:hint="eastAsia" w:ascii="仿宋" w:hAnsi="仿宋" w:eastAsia="仿宋" w:cs="仿宋"/>
          <w:b/>
          <w:kern w:val="0"/>
          <w:sz w:val="24"/>
          <w:highlight w:val="none"/>
        </w:rPr>
        <w:t>；</w:t>
      </w:r>
    </w:p>
    <w:p w14:paraId="636E810D">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（4）专用合同条款及其附件</w:t>
      </w:r>
      <w:r>
        <w:rPr>
          <w:rFonts w:hint="eastAsia" w:ascii="仿宋" w:hAnsi="仿宋" w:eastAsia="仿宋" w:cs="仿宋"/>
          <w:b/>
          <w:kern w:val="0"/>
          <w:sz w:val="24"/>
          <w:highlight w:val="none"/>
        </w:rPr>
        <w:t>；</w:t>
      </w:r>
    </w:p>
    <w:p w14:paraId="7BD24F87">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（5）通用合同条款</w:t>
      </w:r>
      <w:r>
        <w:rPr>
          <w:rFonts w:hint="eastAsia" w:ascii="仿宋" w:hAnsi="仿宋" w:eastAsia="仿宋" w:cs="仿宋"/>
          <w:b/>
          <w:kern w:val="0"/>
          <w:sz w:val="24"/>
          <w:highlight w:val="none"/>
        </w:rPr>
        <w:t>；</w:t>
      </w:r>
    </w:p>
    <w:p w14:paraId="18724598">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（6）技术标准和要求</w:t>
      </w:r>
      <w:r>
        <w:rPr>
          <w:rFonts w:hint="eastAsia" w:ascii="仿宋" w:hAnsi="仿宋" w:eastAsia="仿宋" w:cs="仿宋"/>
          <w:b/>
          <w:kern w:val="0"/>
          <w:sz w:val="24"/>
          <w:highlight w:val="none"/>
        </w:rPr>
        <w:t>；</w:t>
      </w:r>
    </w:p>
    <w:p w14:paraId="109D0556">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（7）已标价工程量清单或预算书</w:t>
      </w:r>
      <w:r>
        <w:rPr>
          <w:rFonts w:hint="eastAsia" w:ascii="仿宋" w:hAnsi="仿宋" w:eastAsia="仿宋" w:cs="仿宋"/>
          <w:b/>
          <w:kern w:val="0"/>
          <w:sz w:val="24"/>
          <w:highlight w:val="none"/>
        </w:rPr>
        <w:t>；</w:t>
      </w:r>
    </w:p>
    <w:p w14:paraId="4FE23D1B">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（8）其他合同文件</w:t>
      </w:r>
      <w:r>
        <w:rPr>
          <w:rFonts w:hint="eastAsia" w:ascii="仿宋" w:hAnsi="仿宋" w:eastAsia="仿宋" w:cs="仿宋"/>
          <w:b/>
          <w:kern w:val="0"/>
          <w:sz w:val="24"/>
          <w:highlight w:val="none"/>
        </w:rPr>
        <w:t>：</w:t>
      </w:r>
    </w:p>
    <w:p w14:paraId="5C3690CA">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①施工组织设计</w:t>
      </w:r>
      <w:r>
        <w:rPr>
          <w:rFonts w:hint="eastAsia" w:ascii="仿宋" w:hAnsi="仿宋" w:eastAsia="仿宋" w:cs="仿宋"/>
          <w:b/>
          <w:kern w:val="0"/>
          <w:sz w:val="24"/>
          <w:highlight w:val="none"/>
        </w:rPr>
        <w:t>；</w:t>
      </w:r>
    </w:p>
    <w:p w14:paraId="7EBC03B3">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 xml:space="preserve">②其他：  /     </w:t>
      </w:r>
      <w:r>
        <w:rPr>
          <w:rFonts w:hint="eastAsia" w:ascii="仿宋" w:hAnsi="仿宋" w:eastAsia="仿宋" w:cs="仿宋"/>
          <w:b/>
          <w:kern w:val="0"/>
          <w:sz w:val="24"/>
          <w:highlight w:val="none"/>
        </w:rPr>
        <w:t>。</w:t>
      </w:r>
    </w:p>
    <w:p w14:paraId="43B6607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 图纸和承包人文件</w:t>
      </w:r>
      <w:r>
        <w:rPr>
          <w:rFonts w:hint="eastAsia" w:ascii="仿宋" w:hAnsi="仿宋" w:eastAsia="仿宋" w:cs="仿宋"/>
          <w:sz w:val="24"/>
          <w:highlight w:val="none"/>
        </w:rPr>
        <w:tab/>
      </w:r>
    </w:p>
    <w:p w14:paraId="11286A2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1.6.1 图纸的提供</w:t>
      </w:r>
    </w:p>
    <w:p w14:paraId="672F043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发包人向承包人提供图纸的期限：</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007B2EC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发包人向承包人提供图纸的数量：</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7A24357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发包人向承包人提供图纸的内容：</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768DFF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1.6.4 承包人文件</w:t>
      </w:r>
    </w:p>
    <w:p w14:paraId="319A0639">
      <w:pPr>
        <w:spacing w:line="360" w:lineRule="auto"/>
        <w:ind w:left="596" w:leftChars="284"/>
        <w:jc w:val="left"/>
        <w:rPr>
          <w:rFonts w:hint="eastAsia" w:ascii="仿宋" w:hAnsi="仿宋" w:eastAsia="仿宋" w:cs="仿宋"/>
          <w:sz w:val="24"/>
          <w:highlight w:val="none"/>
          <w:u w:val="single"/>
        </w:rPr>
      </w:pPr>
      <w:r>
        <w:rPr>
          <w:rFonts w:hint="eastAsia" w:ascii="仿宋" w:hAnsi="仿宋" w:eastAsia="仿宋" w:cs="仿宋"/>
          <w:sz w:val="24"/>
          <w:highlight w:val="none"/>
        </w:rPr>
        <w:t>需要由承包人提供的文件，包括：</w:t>
      </w:r>
      <w:r>
        <w:rPr>
          <w:rFonts w:hint="eastAsia" w:ascii="仿宋" w:hAnsi="仿宋" w:eastAsia="仿宋" w:cs="仿宋"/>
          <w:kern w:val="0"/>
          <w:sz w:val="24"/>
          <w:highlight w:val="none"/>
          <w:u w:val="single"/>
        </w:rPr>
        <w:t>施工组织设计、进度计划、发包人和政府规定要求必须提供的其他文件</w:t>
      </w:r>
      <w:r>
        <w:rPr>
          <w:rFonts w:hint="eastAsia" w:ascii="仿宋" w:hAnsi="仿宋" w:eastAsia="仿宋" w:cs="仿宋"/>
          <w:sz w:val="24"/>
          <w:highlight w:val="none"/>
        </w:rPr>
        <w:t>；</w:t>
      </w:r>
    </w:p>
    <w:p w14:paraId="50213AB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承包人提供的文件的期限为：</w:t>
      </w:r>
      <w:r>
        <w:rPr>
          <w:rFonts w:hint="eastAsia" w:ascii="仿宋" w:hAnsi="仿宋" w:eastAsia="仿宋" w:cs="仿宋"/>
          <w:sz w:val="24"/>
          <w:highlight w:val="none"/>
          <w:u w:val="single"/>
        </w:rPr>
        <w:t>发包人提出要求后7天内</w:t>
      </w:r>
      <w:r>
        <w:rPr>
          <w:rFonts w:hint="eastAsia" w:ascii="仿宋" w:hAnsi="仿宋" w:eastAsia="仿宋" w:cs="仿宋"/>
          <w:sz w:val="24"/>
          <w:highlight w:val="none"/>
        </w:rPr>
        <w:t>；</w:t>
      </w:r>
    </w:p>
    <w:p w14:paraId="02D6950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承包人提供的文件的数量为：</w:t>
      </w:r>
      <w:r>
        <w:rPr>
          <w:rFonts w:hint="eastAsia" w:ascii="仿宋" w:hAnsi="仿宋" w:eastAsia="仿宋" w:cs="仿宋"/>
          <w:sz w:val="24"/>
          <w:highlight w:val="none"/>
          <w:u w:val="single"/>
        </w:rPr>
        <w:t>双方协商确定</w:t>
      </w:r>
      <w:r>
        <w:rPr>
          <w:rFonts w:hint="eastAsia" w:ascii="仿宋" w:hAnsi="仿宋" w:eastAsia="仿宋" w:cs="仿宋"/>
          <w:sz w:val="24"/>
          <w:highlight w:val="none"/>
        </w:rPr>
        <w:t>；</w:t>
      </w:r>
    </w:p>
    <w:p w14:paraId="332F521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承包人提供的文件的形式为：</w:t>
      </w:r>
      <w:r>
        <w:rPr>
          <w:rFonts w:hint="eastAsia" w:ascii="仿宋" w:hAnsi="仿宋" w:eastAsia="仿宋" w:cs="仿宋"/>
          <w:sz w:val="24"/>
          <w:highlight w:val="none"/>
          <w:u w:val="single"/>
        </w:rPr>
        <w:t>按发包人要求</w:t>
      </w:r>
      <w:r>
        <w:rPr>
          <w:rFonts w:hint="eastAsia" w:ascii="仿宋" w:hAnsi="仿宋" w:eastAsia="仿宋" w:cs="仿宋"/>
          <w:sz w:val="24"/>
          <w:highlight w:val="none"/>
        </w:rPr>
        <w:t>；</w:t>
      </w:r>
    </w:p>
    <w:p w14:paraId="23C8E2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发包人审批承包人文件的期限：</w:t>
      </w:r>
      <w:r>
        <w:rPr>
          <w:rFonts w:hint="eastAsia" w:ascii="仿宋" w:hAnsi="仿宋" w:eastAsia="仿宋" w:cs="仿宋"/>
          <w:sz w:val="24"/>
          <w:highlight w:val="none"/>
          <w:u w:val="single"/>
        </w:rPr>
        <w:t>收到后7天内</w:t>
      </w:r>
      <w:r>
        <w:rPr>
          <w:rFonts w:hint="eastAsia" w:ascii="仿宋" w:hAnsi="仿宋" w:eastAsia="仿宋" w:cs="仿宋"/>
          <w:sz w:val="24"/>
          <w:highlight w:val="none"/>
        </w:rPr>
        <w:t>。</w:t>
      </w:r>
    </w:p>
    <w:p w14:paraId="15AA7D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1.6.5 现场图纸准备</w:t>
      </w:r>
    </w:p>
    <w:p w14:paraId="7F987C7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关于现场图纸准备的约定：</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314C850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 联络</w:t>
      </w:r>
    </w:p>
    <w:p w14:paraId="0AB6411C">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1.7.1发包人和承包人应当在</w:t>
      </w:r>
      <w:r>
        <w:rPr>
          <w:rFonts w:hint="eastAsia" w:ascii="仿宋" w:hAnsi="仿宋" w:eastAsia="仿宋" w:cs="仿宋"/>
          <w:sz w:val="24"/>
          <w:highlight w:val="none"/>
          <w:u w:val="single"/>
        </w:rPr>
        <w:t xml:space="preserve">叁  </w:t>
      </w:r>
      <w:r>
        <w:rPr>
          <w:rFonts w:hint="eastAsia" w:ascii="仿宋" w:hAnsi="仿宋" w:eastAsia="仿宋" w:cs="仿宋"/>
          <w:kern w:val="0"/>
          <w:sz w:val="24"/>
          <w:highlight w:val="none"/>
        </w:rPr>
        <w:t>天内将与合同有关的通知、批准、证明、证书、指示、指令、要求、请求、同意、意见、确定和决定等书面函件送达对方当事人。</w:t>
      </w:r>
    </w:p>
    <w:p w14:paraId="0AA4AD0B">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1.7.2 发包人接收文件的地点：</w:t>
      </w:r>
      <w:r>
        <w:rPr>
          <w:rFonts w:hint="eastAsia" w:ascii="仿宋" w:hAnsi="仿宋" w:eastAsia="仿宋" w:cs="仿宋"/>
          <w:sz w:val="24"/>
          <w:highlight w:val="none"/>
          <w:u w:val="single"/>
        </w:rPr>
        <w:t>发</w:t>
      </w:r>
      <w:r>
        <w:rPr>
          <w:rFonts w:hint="eastAsia" w:ascii="仿宋" w:hAnsi="仿宋" w:eastAsia="仿宋" w:cs="仿宋"/>
          <w:kern w:val="0"/>
          <w:sz w:val="24"/>
          <w:highlight w:val="none"/>
          <w:u w:val="single"/>
        </w:rPr>
        <w:t>包人现场办公室</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2ACDECF5">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发包人指定的接收人为：</w:t>
      </w:r>
      <w:r>
        <w:rPr>
          <w:rFonts w:hint="eastAsia" w:ascii="仿宋" w:hAnsi="仿宋" w:eastAsia="仿宋" w:cs="仿宋"/>
          <w:sz w:val="24"/>
          <w:highlight w:val="none"/>
          <w:u w:val="single"/>
        </w:rPr>
        <w:t>发包人</w:t>
      </w:r>
      <w:r>
        <w:rPr>
          <w:rFonts w:hint="eastAsia" w:ascii="仿宋" w:hAnsi="仿宋" w:eastAsia="仿宋" w:cs="仿宋"/>
          <w:sz w:val="24"/>
          <w:highlight w:val="none"/>
          <w:u w:val="single"/>
          <w:lang w:val="en-US" w:eastAsia="zh-CN"/>
        </w:rPr>
        <w:t>现场</w:t>
      </w:r>
      <w:r>
        <w:rPr>
          <w:rFonts w:hint="eastAsia" w:ascii="仿宋" w:hAnsi="仿宋" w:eastAsia="仿宋" w:cs="仿宋"/>
          <w:sz w:val="24"/>
          <w:highlight w:val="none"/>
          <w:u w:val="single"/>
        </w:rPr>
        <w:t xml:space="preserve">代表                          </w:t>
      </w:r>
      <w:r>
        <w:rPr>
          <w:rFonts w:hint="eastAsia" w:ascii="仿宋" w:hAnsi="仿宋" w:eastAsia="仿宋" w:cs="仿宋"/>
          <w:kern w:val="0"/>
          <w:sz w:val="24"/>
          <w:highlight w:val="none"/>
        </w:rPr>
        <w:t>。</w:t>
      </w:r>
    </w:p>
    <w:p w14:paraId="405DE2E5">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承包人接收文件的地点：</w:t>
      </w:r>
      <w:r>
        <w:rPr>
          <w:rFonts w:hint="eastAsia" w:ascii="仿宋" w:hAnsi="仿宋" w:eastAsia="仿宋" w:cs="仿宋"/>
          <w:kern w:val="0"/>
          <w:sz w:val="24"/>
          <w:highlight w:val="none"/>
          <w:u w:val="single"/>
        </w:rPr>
        <w:t xml:space="preserve">承包人现场办公室              </w:t>
      </w:r>
      <w:r>
        <w:rPr>
          <w:rFonts w:hint="eastAsia" w:ascii="仿宋" w:hAnsi="仿宋" w:eastAsia="仿宋" w:cs="仿宋"/>
          <w:kern w:val="0"/>
          <w:sz w:val="24"/>
          <w:highlight w:val="none"/>
        </w:rPr>
        <w:t>；</w:t>
      </w:r>
    </w:p>
    <w:p w14:paraId="251B3B10">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承包人指定的接收人为：</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3A79797B">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监理人接收文件的地点：</w:t>
      </w:r>
      <w:r>
        <w:rPr>
          <w:rFonts w:hint="eastAsia" w:ascii="仿宋" w:hAnsi="仿宋" w:eastAsia="仿宋" w:cs="仿宋"/>
          <w:sz w:val="24"/>
          <w:highlight w:val="none"/>
          <w:u w:val="single"/>
        </w:rPr>
        <w:t xml:space="preserve">监理人现场办公室             </w:t>
      </w:r>
      <w:r>
        <w:rPr>
          <w:rFonts w:hint="eastAsia" w:ascii="仿宋" w:hAnsi="仿宋" w:eastAsia="仿宋" w:cs="仿宋"/>
          <w:kern w:val="0"/>
          <w:sz w:val="24"/>
          <w:highlight w:val="none"/>
        </w:rPr>
        <w:t>；</w:t>
      </w:r>
    </w:p>
    <w:p w14:paraId="26432FDA">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监理人指定的接收人为：</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663DB8C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1.10 交通运输</w:t>
      </w:r>
    </w:p>
    <w:p w14:paraId="46B32FA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132" w:name="_Toc312677986"/>
      <w:bookmarkStart w:id="133" w:name="_Toc300934943"/>
      <w:bookmarkStart w:id="134" w:name="_Toc304295521"/>
      <w:bookmarkStart w:id="135" w:name="_Toc318581155"/>
      <w:bookmarkStart w:id="136" w:name="_Toc303539100"/>
      <w:r>
        <w:rPr>
          <w:rFonts w:hint="eastAsia" w:ascii="仿宋" w:hAnsi="仿宋" w:eastAsia="仿宋" w:cs="仿宋"/>
          <w:sz w:val="24"/>
          <w:highlight w:val="none"/>
        </w:rPr>
        <w:t>.10.1 出入现场的权利</w:t>
      </w:r>
    </w:p>
    <w:p w14:paraId="192B81DC">
      <w:pPr>
        <w:spacing w:line="360" w:lineRule="auto"/>
        <w:ind w:left="596" w:leftChars="284"/>
        <w:rPr>
          <w:rFonts w:hint="eastAsia" w:ascii="仿宋" w:hAnsi="仿宋" w:eastAsia="仿宋" w:cs="仿宋"/>
          <w:sz w:val="24"/>
          <w:highlight w:val="none"/>
          <w:u w:val="single"/>
        </w:rPr>
      </w:pPr>
      <w:r>
        <w:rPr>
          <w:rFonts w:hint="eastAsia" w:ascii="仿宋" w:hAnsi="仿宋" w:eastAsia="仿宋" w:cs="仿宋"/>
          <w:sz w:val="24"/>
          <w:highlight w:val="none"/>
        </w:rPr>
        <w:t>关于出入现场的权利的约定：</w:t>
      </w:r>
      <w:r>
        <w:rPr>
          <w:rFonts w:hint="eastAsia" w:ascii="仿宋" w:hAnsi="仿宋" w:eastAsia="仿宋" w:cs="仿宋"/>
          <w:sz w:val="24"/>
          <w:highlight w:val="none"/>
          <w:u w:val="single"/>
        </w:rPr>
        <w:t>按通用条款执行     </w:t>
      </w:r>
      <w:r>
        <w:rPr>
          <w:rFonts w:hint="eastAsia" w:ascii="仿宋" w:hAnsi="仿宋" w:eastAsia="仿宋" w:cs="仿宋"/>
          <w:sz w:val="24"/>
          <w:highlight w:val="none"/>
        </w:rPr>
        <w:t>。</w:t>
      </w:r>
    </w:p>
    <w:bookmarkEnd w:id="132"/>
    <w:bookmarkEnd w:id="133"/>
    <w:bookmarkEnd w:id="134"/>
    <w:bookmarkEnd w:id="135"/>
    <w:bookmarkEnd w:id="136"/>
    <w:p w14:paraId="3503F89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Start w:id="137" w:name="_Toc304295522"/>
      <w:bookmarkStart w:id="138" w:name="_Toc303539101"/>
      <w:bookmarkStart w:id="139" w:name="_Toc318581156"/>
      <w:bookmarkStart w:id="140" w:name="_Toc300934944"/>
      <w:bookmarkStart w:id="141" w:name="_Toc312677987"/>
      <w:r>
        <w:rPr>
          <w:rFonts w:hint="eastAsia" w:ascii="仿宋" w:hAnsi="仿宋" w:eastAsia="仿宋" w:cs="仿宋"/>
          <w:sz w:val="24"/>
          <w:highlight w:val="none"/>
        </w:rPr>
        <w:t>.10.3 场内交通</w:t>
      </w:r>
    </w:p>
    <w:p w14:paraId="190D070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关于场外交通和场内交通的边界的约定：</w:t>
      </w:r>
      <w:r>
        <w:rPr>
          <w:rFonts w:hint="eastAsia" w:ascii="仿宋" w:hAnsi="仿宋" w:eastAsia="仿宋" w:cs="仿宋"/>
          <w:kern w:val="0"/>
          <w:sz w:val="24"/>
          <w:highlight w:val="none"/>
          <w:u w:val="single"/>
          <w:lang w:val="en-US" w:eastAsia="zh-CN"/>
        </w:rPr>
        <w:t xml:space="preserve">   /  </w:t>
      </w:r>
      <w:r>
        <w:rPr>
          <w:rFonts w:hint="eastAsia" w:ascii="仿宋" w:hAnsi="仿宋" w:eastAsia="仿宋" w:cs="仿宋"/>
          <w:sz w:val="24"/>
          <w:highlight w:val="none"/>
        </w:rPr>
        <w:t>。</w:t>
      </w:r>
    </w:p>
    <w:p w14:paraId="27D9ED9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关于发包人向承包人免费提供满足工程施工需要的场内道路和交通设施的约定：</w:t>
      </w:r>
      <w:r>
        <w:rPr>
          <w:rFonts w:hint="eastAsia" w:ascii="仿宋" w:hAnsi="仿宋" w:eastAsia="仿宋" w:cs="仿宋"/>
          <w:sz w:val="24"/>
          <w:highlight w:val="none"/>
          <w:u w:val="single"/>
        </w:rPr>
        <w:t>利用现有的场内道路和交通设施，如需新建，承包人自行建设，并承担费用</w:t>
      </w:r>
      <w:r>
        <w:rPr>
          <w:rFonts w:hint="eastAsia" w:ascii="仿宋" w:hAnsi="仿宋" w:eastAsia="仿宋" w:cs="仿宋"/>
          <w:sz w:val="24"/>
          <w:highlight w:val="none"/>
        </w:rPr>
        <w:t>。</w:t>
      </w:r>
      <w:bookmarkEnd w:id="137"/>
      <w:bookmarkEnd w:id="138"/>
      <w:bookmarkEnd w:id="139"/>
      <w:bookmarkEnd w:id="140"/>
      <w:bookmarkEnd w:id="141"/>
      <w:bookmarkStart w:id="142" w:name="_Toc318581157"/>
    </w:p>
    <w:p w14:paraId="4A8342C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1.10.4超大件和超重件的运输</w:t>
      </w:r>
    </w:p>
    <w:p w14:paraId="65B02D2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运输超大件或超重件所需的道路和桥梁临时加固改造费用和其他有关费用由</w:t>
      </w:r>
      <w:r>
        <w:rPr>
          <w:rFonts w:hint="eastAsia" w:ascii="仿宋" w:hAnsi="仿宋" w:eastAsia="仿宋" w:cs="仿宋"/>
          <w:sz w:val="24"/>
          <w:highlight w:val="none"/>
          <w:u w:val="single"/>
        </w:rPr>
        <w:t xml:space="preserve">  承包人   </w:t>
      </w:r>
      <w:r>
        <w:rPr>
          <w:rFonts w:hint="eastAsia" w:ascii="仿宋" w:hAnsi="仿宋" w:eastAsia="仿宋" w:cs="仿宋"/>
          <w:sz w:val="24"/>
          <w:highlight w:val="none"/>
        </w:rPr>
        <w:t>承担。</w:t>
      </w:r>
    </w:p>
    <w:p w14:paraId="78C7435D">
      <w:pPr>
        <w:spacing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本工程的超大件：</w:t>
      </w:r>
      <w:r>
        <w:rPr>
          <w:rFonts w:hint="eastAsia" w:ascii="仿宋" w:hAnsi="仿宋" w:eastAsia="仿宋" w:cs="仿宋"/>
          <w:b/>
          <w:sz w:val="24"/>
          <w:highlight w:val="none"/>
          <w:u w:val="single"/>
        </w:rPr>
        <w:t xml:space="preserve"> 见工程量清单</w:t>
      </w:r>
      <w:r>
        <w:rPr>
          <w:rFonts w:hint="eastAsia" w:ascii="仿宋" w:hAnsi="仿宋" w:eastAsia="仿宋" w:cs="仿宋"/>
          <w:b/>
          <w:sz w:val="24"/>
          <w:highlight w:val="none"/>
        </w:rPr>
        <w:t>。</w:t>
      </w:r>
    </w:p>
    <w:p w14:paraId="5E4560A8">
      <w:pPr>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sz w:val="24"/>
          <w:highlight w:val="none"/>
        </w:rPr>
        <w:t>本工程的超重件：</w:t>
      </w:r>
      <w:r>
        <w:rPr>
          <w:rFonts w:hint="eastAsia" w:ascii="仿宋" w:hAnsi="仿宋" w:eastAsia="仿宋" w:cs="仿宋"/>
          <w:b/>
          <w:sz w:val="24"/>
          <w:highlight w:val="none"/>
          <w:u w:val="single"/>
        </w:rPr>
        <w:t xml:space="preserve"> 见工程量清单</w:t>
      </w:r>
      <w:r>
        <w:rPr>
          <w:rFonts w:hint="eastAsia" w:ascii="仿宋" w:hAnsi="仿宋" w:eastAsia="仿宋" w:cs="仿宋"/>
          <w:sz w:val="24"/>
          <w:highlight w:val="none"/>
        </w:rPr>
        <w:t>。</w:t>
      </w:r>
    </w:p>
    <w:bookmarkEnd w:id="142"/>
    <w:p w14:paraId="44A1D31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1.11 知识产权</w:t>
      </w:r>
    </w:p>
    <w:p w14:paraId="29AF5326">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 xml:space="preserve"> 。</w:t>
      </w:r>
    </w:p>
    <w:p w14:paraId="3E3E6257">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关于发包人提供的上述文件的使用限制的要求：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 xml:space="preserve">。 </w:t>
      </w:r>
    </w:p>
    <w:p w14:paraId="0D2BAA20">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1.11.2 关于承包人为实施工程所编制文件的著作权的归属：</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3E18282C">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关于承包人提供的上述文件的使用限制的要求：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6F9B820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1.11.4 承包人在施工过程中所采用的专利、专有技术、技术秘密的使用费的承担方式：</w:t>
      </w:r>
      <w:r>
        <w:rPr>
          <w:rFonts w:hint="eastAsia" w:ascii="仿宋" w:hAnsi="仿宋" w:eastAsia="仿宋" w:cs="仿宋"/>
          <w:b/>
          <w:sz w:val="24"/>
          <w:highlight w:val="none"/>
          <w:u w:val="single"/>
        </w:rPr>
        <w:t xml:space="preserve">（除发包人指明外）承包人在施工过程中所采用的专利、专有技术、技术秘密的使用费包含在合同价款内   </w:t>
      </w:r>
      <w:r>
        <w:rPr>
          <w:rFonts w:hint="eastAsia" w:ascii="仿宋" w:hAnsi="仿宋" w:eastAsia="仿宋" w:cs="仿宋"/>
          <w:b/>
          <w:sz w:val="24"/>
          <w:highlight w:val="none"/>
        </w:rPr>
        <w:t>。</w:t>
      </w:r>
    </w:p>
    <w:p w14:paraId="439200A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1.13工程量清单错误的修正</w:t>
      </w:r>
    </w:p>
    <w:p w14:paraId="7E320511">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sz w:val="24"/>
          <w:highlight w:val="none"/>
        </w:rPr>
        <w:t>出现工程量清单错误时，是否调整合同价格：</w:t>
      </w:r>
      <w:r>
        <w:rPr>
          <w:rFonts w:hint="eastAsia" w:ascii="仿宋" w:hAnsi="仿宋" w:eastAsia="仿宋" w:cs="仿宋"/>
          <w:b/>
          <w:sz w:val="24"/>
          <w:highlight w:val="none"/>
          <w:u w:val="single"/>
        </w:rPr>
        <w:t xml:space="preserve">   是         </w:t>
      </w:r>
      <w:r>
        <w:rPr>
          <w:rFonts w:hint="eastAsia" w:ascii="仿宋" w:hAnsi="仿宋" w:eastAsia="仿宋" w:cs="仿宋"/>
          <w:b/>
          <w:sz w:val="24"/>
          <w:highlight w:val="none"/>
        </w:rPr>
        <w:t>；</w:t>
      </w:r>
    </w:p>
    <w:p w14:paraId="6F3A3129">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sz w:val="24"/>
          <w:highlight w:val="none"/>
        </w:rPr>
        <w:t>允许调整合同价格的工程量偏差范围：</w:t>
      </w:r>
      <w:r>
        <w:rPr>
          <w:rFonts w:hint="eastAsia" w:ascii="仿宋" w:hAnsi="仿宋" w:eastAsia="仿宋" w:cs="仿宋"/>
          <w:sz w:val="24"/>
          <w:highlight w:val="none"/>
          <w:u w:val="single"/>
        </w:rPr>
        <w:t xml:space="preserve"> 按10.4条执行</w:t>
      </w:r>
      <w:r>
        <w:rPr>
          <w:rFonts w:hint="eastAsia" w:ascii="仿宋" w:hAnsi="仿宋" w:eastAsia="仿宋" w:cs="仿宋"/>
          <w:sz w:val="24"/>
          <w:highlight w:val="none"/>
        </w:rPr>
        <w:t>；</w:t>
      </w:r>
      <w:bookmarkStart w:id="143" w:name="_Toc351203634"/>
    </w:p>
    <w:p w14:paraId="581368ED">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b/>
          <w:bCs/>
          <w:sz w:val="24"/>
          <w:highlight w:val="none"/>
        </w:rPr>
        <w:t>调整合同价格的</w:t>
      </w:r>
      <w:r>
        <w:rPr>
          <w:rFonts w:hint="eastAsia" w:ascii="仿宋" w:hAnsi="仿宋" w:eastAsia="仿宋" w:cs="仿宋"/>
          <w:b/>
          <w:bCs/>
          <w:kern w:val="0"/>
          <w:sz w:val="24"/>
          <w:highlight w:val="none"/>
        </w:rPr>
        <w:t>修正时间：</w:t>
      </w:r>
      <w:r>
        <w:rPr>
          <w:rFonts w:hint="eastAsia" w:ascii="仿宋" w:hAnsi="仿宋" w:eastAsia="仿宋" w:cs="仿宋"/>
          <w:sz w:val="24"/>
          <w:highlight w:val="none"/>
          <w:u w:val="single"/>
        </w:rPr>
        <w:t>发生时双方协商确定</w:t>
      </w:r>
      <w:r>
        <w:rPr>
          <w:rFonts w:hint="eastAsia" w:ascii="仿宋" w:hAnsi="仿宋" w:eastAsia="仿宋" w:cs="仿宋"/>
          <w:bCs/>
          <w:sz w:val="24"/>
          <w:highlight w:val="none"/>
        </w:rPr>
        <w:t xml:space="preserve">。 </w:t>
      </w:r>
    </w:p>
    <w:p w14:paraId="7F114339">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bCs/>
          <w:sz w:val="24"/>
          <w:highlight w:val="none"/>
        </w:rPr>
        <w:t>2</w:t>
      </w:r>
      <w:bookmarkStart w:id="144" w:name="_Toc292559362"/>
      <w:bookmarkStart w:id="145" w:name="_Toc296503157"/>
      <w:bookmarkStart w:id="146" w:name="_Toc296890985"/>
      <w:bookmarkStart w:id="147" w:name="_Toc292559867"/>
      <w:bookmarkStart w:id="148" w:name="_Toc297120457"/>
      <w:bookmarkStart w:id="149" w:name="_Toc296347156"/>
      <w:bookmarkStart w:id="150" w:name="_Toc296944496"/>
      <w:bookmarkStart w:id="151" w:name="_Toc297048343"/>
      <w:bookmarkStart w:id="152" w:name="_Toc296891197"/>
      <w:bookmarkStart w:id="153" w:name="_Toc296346658"/>
      <w:r>
        <w:rPr>
          <w:rFonts w:hint="eastAsia" w:ascii="仿宋" w:hAnsi="仿宋" w:eastAsia="仿宋" w:cs="仿宋"/>
          <w:bCs/>
          <w:sz w:val="24"/>
          <w:highlight w:val="none"/>
        </w:rPr>
        <w:t>. 发包人</w:t>
      </w:r>
      <w:bookmarkEnd w:id="143"/>
    </w:p>
    <w:bookmarkEnd w:id="144"/>
    <w:bookmarkEnd w:id="145"/>
    <w:bookmarkEnd w:id="146"/>
    <w:bookmarkEnd w:id="147"/>
    <w:bookmarkEnd w:id="148"/>
    <w:bookmarkEnd w:id="149"/>
    <w:bookmarkEnd w:id="150"/>
    <w:bookmarkEnd w:id="151"/>
    <w:bookmarkEnd w:id="152"/>
    <w:bookmarkEnd w:id="153"/>
    <w:p w14:paraId="6BCFC122">
      <w:pPr>
        <w:spacing w:line="360" w:lineRule="auto"/>
        <w:ind w:left="149" w:leftChars="71" w:firstLine="354" w:firstLineChars="147"/>
        <w:rPr>
          <w:rFonts w:hint="eastAsia" w:ascii="仿宋" w:hAnsi="仿宋" w:eastAsia="仿宋" w:cs="仿宋"/>
          <w:b/>
          <w:sz w:val="24"/>
          <w:highlight w:val="none"/>
        </w:rPr>
      </w:pPr>
      <w:r>
        <w:rPr>
          <w:rFonts w:hint="eastAsia" w:ascii="仿宋" w:hAnsi="仿宋" w:eastAsia="仿宋" w:cs="仿宋"/>
          <w:b/>
          <w:sz w:val="24"/>
          <w:highlight w:val="none"/>
        </w:rPr>
        <w:t>发包人应根据工程所需配备发包人代表，同时配备1-2名相关人员到岗履职。</w:t>
      </w:r>
    </w:p>
    <w:p w14:paraId="5FC8C20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2.2 发包人代表</w:t>
      </w:r>
    </w:p>
    <w:p w14:paraId="4FDD27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发包人代表：</w:t>
      </w:r>
    </w:p>
    <w:p w14:paraId="46BBFBB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29A526E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身份证号：</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3A9B0C4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职    务：</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04D45EC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 </w:t>
      </w:r>
      <w:r>
        <w:rPr>
          <w:rFonts w:hint="eastAsia" w:ascii="仿宋" w:hAnsi="仿宋" w:eastAsia="仿宋" w:cs="仿宋"/>
          <w:sz w:val="24"/>
          <w:highlight w:val="none"/>
        </w:rPr>
        <w:t>；</w:t>
      </w:r>
    </w:p>
    <w:p w14:paraId="1598072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  </w:t>
      </w:r>
      <w:r>
        <w:rPr>
          <w:rFonts w:hint="eastAsia" w:ascii="仿宋" w:hAnsi="仿宋" w:eastAsia="仿宋" w:cs="仿宋"/>
          <w:sz w:val="24"/>
          <w:highlight w:val="none"/>
        </w:rPr>
        <w:t>；</w:t>
      </w:r>
    </w:p>
    <w:p w14:paraId="4CA23B1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426DC2EF">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发包人对发包人代表的授权范围如下：</w:t>
      </w:r>
      <w:r>
        <w:rPr>
          <w:rFonts w:hint="eastAsia" w:ascii="仿宋" w:hAnsi="仿宋" w:eastAsia="仿宋" w:cs="仿宋"/>
          <w:sz w:val="24"/>
          <w:highlight w:val="none"/>
          <w:u w:val="single"/>
        </w:rPr>
        <w:t>对质量、成本、安全、进度进行全面管理</w:t>
      </w:r>
      <w:r>
        <w:rPr>
          <w:rFonts w:hint="eastAsia" w:ascii="仿宋" w:hAnsi="仿宋" w:eastAsia="仿宋" w:cs="仿宋"/>
          <w:sz w:val="24"/>
          <w:highlight w:val="none"/>
        </w:rPr>
        <w:t>。</w:t>
      </w:r>
    </w:p>
    <w:p w14:paraId="38502C4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 施工现场、施工条件和基础资料的提供</w:t>
      </w:r>
    </w:p>
    <w:p w14:paraId="48E18B1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2.4.1 提供施工现场</w:t>
      </w:r>
    </w:p>
    <w:p w14:paraId="214CB7B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关于发包人移交施工现场的期限要求：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2BD6F93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2.4.2 提供施工条件</w:t>
      </w:r>
    </w:p>
    <w:p w14:paraId="0C703C20">
      <w:pPr>
        <w:autoSpaceDE w:val="0"/>
        <w:autoSpaceDN w:val="0"/>
        <w:spacing w:line="360" w:lineRule="auto"/>
        <w:ind w:firstLine="480" w:firstLineChars="200"/>
        <w:jc w:val="left"/>
        <w:rPr>
          <w:rFonts w:hint="eastAsia" w:ascii="仿宋" w:hAnsi="仿宋" w:eastAsia="仿宋" w:cs="仿宋"/>
          <w:b/>
          <w:kern w:val="0"/>
          <w:sz w:val="24"/>
          <w:highlight w:val="none"/>
        </w:rPr>
      </w:pPr>
      <w:r>
        <w:rPr>
          <w:rFonts w:hint="eastAsia" w:ascii="仿宋" w:hAnsi="仿宋" w:eastAsia="仿宋" w:cs="仿宋"/>
          <w:sz w:val="24"/>
          <w:highlight w:val="none"/>
        </w:rPr>
        <w:t>关于发包人应负责提供施工所需要的条件，包括：</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p>
    <w:p w14:paraId="28ABD3F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2.5 资金来源证明及支付担保</w:t>
      </w:r>
    </w:p>
    <w:p w14:paraId="2E590B4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发包人提供资金来源证明的期限要求：</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p>
    <w:p w14:paraId="7697003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发包人是否提供支付担保：</w:t>
      </w:r>
      <w:r>
        <w:rPr>
          <w:rFonts w:hint="eastAsia" w:ascii="仿宋" w:hAnsi="仿宋" w:eastAsia="仿宋" w:cs="仿宋"/>
          <w:sz w:val="24"/>
          <w:highlight w:val="none"/>
          <w:u w:val="single"/>
        </w:rPr>
        <w:t xml:space="preserve">否  </w:t>
      </w:r>
      <w:r>
        <w:rPr>
          <w:rFonts w:hint="eastAsia" w:ascii="仿宋" w:hAnsi="仿宋" w:eastAsia="仿宋" w:cs="仿宋"/>
          <w:sz w:val="24"/>
          <w:highlight w:val="none"/>
        </w:rPr>
        <w:t>。</w:t>
      </w:r>
    </w:p>
    <w:p w14:paraId="0BB4BF79">
      <w:pPr>
        <w:keepNext/>
        <w:keepLines/>
        <w:spacing w:before="120" w:after="120" w:line="360" w:lineRule="auto"/>
        <w:ind w:firstLine="470" w:firstLineChars="196"/>
        <w:outlineLvl w:val="3"/>
        <w:rPr>
          <w:rFonts w:hint="eastAsia" w:ascii="仿宋" w:hAnsi="仿宋" w:eastAsia="仿宋" w:cs="仿宋"/>
          <w:bCs/>
          <w:sz w:val="24"/>
          <w:highlight w:val="none"/>
        </w:rPr>
      </w:pPr>
      <w:r>
        <w:rPr>
          <w:rFonts w:hint="eastAsia" w:ascii="仿宋" w:hAnsi="仿宋" w:eastAsia="仿宋" w:cs="仿宋"/>
          <w:sz w:val="24"/>
          <w:highlight w:val="none"/>
        </w:rPr>
        <w:t>发包人提供支付担保的形式：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bookmarkStart w:id="154" w:name="_Toc292559363"/>
      <w:bookmarkStart w:id="155" w:name="_Toc296503158"/>
      <w:bookmarkStart w:id="156" w:name="_Toc296347157"/>
      <w:bookmarkStart w:id="157" w:name="_Toc292559868"/>
      <w:bookmarkStart w:id="158" w:name="_Toc296944497"/>
      <w:bookmarkStart w:id="159" w:name="_Toc297120458"/>
      <w:bookmarkStart w:id="160" w:name="_Toc296891198"/>
      <w:bookmarkStart w:id="161" w:name="_Toc297048344"/>
      <w:bookmarkStart w:id="162" w:name="_Toc296890986"/>
      <w:bookmarkStart w:id="163" w:name="_Toc296346659"/>
    </w:p>
    <w:bookmarkEnd w:id="154"/>
    <w:bookmarkEnd w:id="155"/>
    <w:bookmarkEnd w:id="156"/>
    <w:bookmarkEnd w:id="157"/>
    <w:bookmarkEnd w:id="158"/>
    <w:bookmarkEnd w:id="159"/>
    <w:bookmarkEnd w:id="160"/>
    <w:bookmarkEnd w:id="161"/>
    <w:bookmarkEnd w:id="162"/>
    <w:bookmarkEnd w:id="163"/>
    <w:p w14:paraId="7A90193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 承包人的一般义务</w:t>
      </w:r>
    </w:p>
    <w:p w14:paraId="39F7CBCF">
      <w:pPr>
        <w:spacing w:line="360" w:lineRule="auto"/>
        <w:ind w:firstLine="480" w:firstLineChars="200"/>
        <w:jc w:val="left"/>
        <w:rPr>
          <w:rFonts w:hint="eastAsia" w:ascii="仿宋" w:hAnsi="仿宋" w:eastAsia="仿宋" w:cs="仿宋"/>
          <w:sz w:val="24"/>
          <w:highlight w:val="none"/>
          <w:u w:val="single"/>
          <w:lang w:val="en-US" w:eastAsia="zh-CN"/>
        </w:rPr>
      </w:pPr>
      <w:r>
        <w:rPr>
          <w:rFonts w:hint="eastAsia" w:ascii="仿宋" w:hAnsi="仿宋" w:eastAsia="仿宋" w:cs="仿宋"/>
          <w:kern w:val="0"/>
          <w:sz w:val="24"/>
          <w:highlight w:val="none"/>
        </w:rPr>
        <w:t>（5）</w:t>
      </w:r>
      <w:r>
        <w:rPr>
          <w:rFonts w:hint="eastAsia" w:ascii="仿宋" w:hAnsi="仿宋" w:eastAsia="仿宋" w:cs="仿宋"/>
          <w:sz w:val="24"/>
          <w:highlight w:val="none"/>
        </w:rPr>
        <w:t>承包人提交的竣工资料的内容：</w:t>
      </w:r>
      <w:r>
        <w:rPr>
          <w:rFonts w:hint="eastAsia" w:ascii="仿宋" w:hAnsi="仿宋" w:eastAsia="仿宋" w:cs="仿宋"/>
          <w:sz w:val="24"/>
          <w:highlight w:val="none"/>
          <w:u w:val="single"/>
        </w:rPr>
        <w:t>向发包方提供竣工图</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纸质版2套、CAD电子版1套</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、竣工资料及竣工验收报告</w:t>
      </w:r>
      <w:r>
        <w:rPr>
          <w:rFonts w:hint="eastAsia" w:ascii="仿宋" w:hAnsi="仿宋" w:eastAsia="仿宋" w:cs="仿宋"/>
          <w:sz w:val="24"/>
          <w:highlight w:val="none"/>
          <w:u w:val="single"/>
          <w:lang w:eastAsia="zh-CN"/>
        </w:rPr>
        <w:t>。</w:t>
      </w:r>
    </w:p>
    <w:p w14:paraId="6118B0D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承包人需要提交的竣工资料套数：</w:t>
      </w:r>
      <w:r>
        <w:rPr>
          <w:rFonts w:hint="eastAsia" w:ascii="仿宋" w:hAnsi="仿宋" w:eastAsia="仿宋" w:cs="仿宋"/>
          <w:sz w:val="24"/>
          <w:highlight w:val="none"/>
          <w:u w:val="single"/>
        </w:rPr>
        <w:t>一式</w:t>
      </w:r>
      <w:r>
        <w:rPr>
          <w:rFonts w:hint="eastAsia" w:ascii="仿宋" w:hAnsi="仿宋" w:eastAsia="仿宋" w:cs="仿宋"/>
          <w:sz w:val="24"/>
          <w:highlight w:val="none"/>
          <w:u w:val="single"/>
          <w:lang w:val="en-US" w:eastAsia="zh-CN"/>
        </w:rPr>
        <w:t>贰</w:t>
      </w:r>
      <w:r>
        <w:rPr>
          <w:rFonts w:hint="eastAsia" w:ascii="仿宋" w:hAnsi="仿宋" w:eastAsia="仿宋" w:cs="仿宋"/>
          <w:sz w:val="24"/>
          <w:highlight w:val="none"/>
          <w:u w:val="single"/>
        </w:rPr>
        <w:t>份，同时提供电子文档</w:t>
      </w:r>
      <w:r>
        <w:rPr>
          <w:rFonts w:hint="eastAsia" w:ascii="仿宋" w:hAnsi="仿宋" w:eastAsia="仿宋" w:cs="仿宋"/>
          <w:sz w:val="24"/>
          <w:highlight w:val="none"/>
          <w:u w:val="single"/>
          <w:lang w:val="en-US" w:eastAsia="zh-CN"/>
        </w:rPr>
        <w:t>。</w:t>
      </w:r>
    </w:p>
    <w:p w14:paraId="17A14B0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承包人提交的竣工资料的费用承担：</w:t>
      </w:r>
      <w:r>
        <w:rPr>
          <w:rFonts w:hint="eastAsia" w:ascii="仿宋" w:hAnsi="仿宋" w:eastAsia="仿宋" w:cs="仿宋"/>
          <w:sz w:val="24"/>
          <w:highlight w:val="none"/>
          <w:u w:val="single"/>
        </w:rPr>
        <w:t>承包人承担</w:t>
      </w:r>
      <w:r>
        <w:rPr>
          <w:rFonts w:hint="eastAsia" w:ascii="仿宋" w:hAnsi="仿宋" w:eastAsia="仿宋" w:cs="仿宋"/>
          <w:sz w:val="24"/>
          <w:highlight w:val="none"/>
        </w:rPr>
        <w:t>。</w:t>
      </w:r>
    </w:p>
    <w:p w14:paraId="3504F9E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承包人提交的竣工资料移交时间：</w:t>
      </w:r>
      <w:r>
        <w:rPr>
          <w:rFonts w:hint="eastAsia" w:ascii="仿宋" w:hAnsi="仿宋" w:eastAsia="仿宋" w:cs="仿宋"/>
          <w:sz w:val="24"/>
          <w:highlight w:val="none"/>
          <w:u w:val="single"/>
        </w:rPr>
        <w:t>合同规定的工程竣工</w:t>
      </w:r>
      <w:r>
        <w:rPr>
          <w:rFonts w:hint="eastAsia" w:ascii="仿宋" w:hAnsi="仿宋" w:eastAsia="仿宋" w:cs="仿宋"/>
          <w:sz w:val="24"/>
          <w:highlight w:val="none"/>
          <w:u w:val="single"/>
          <w:lang w:val="en-US" w:eastAsia="zh-CN"/>
        </w:rPr>
        <w:t>验收</w:t>
      </w:r>
      <w:r>
        <w:rPr>
          <w:rFonts w:hint="eastAsia" w:ascii="仿宋" w:hAnsi="仿宋" w:eastAsia="仿宋" w:cs="仿宋"/>
          <w:sz w:val="24"/>
          <w:highlight w:val="none"/>
          <w:u w:val="single"/>
        </w:rPr>
        <w:t xml:space="preserve">前7天 </w:t>
      </w:r>
      <w:r>
        <w:rPr>
          <w:rFonts w:hint="eastAsia" w:ascii="仿宋" w:hAnsi="仿宋" w:eastAsia="仿宋" w:cs="仿宋"/>
          <w:sz w:val="24"/>
          <w:highlight w:val="none"/>
        </w:rPr>
        <w:t>。</w:t>
      </w:r>
    </w:p>
    <w:p w14:paraId="318E7B9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承包人提交的竣工资料形式要求：</w:t>
      </w:r>
      <w:r>
        <w:rPr>
          <w:rFonts w:hint="eastAsia" w:ascii="仿宋" w:hAnsi="仿宋" w:eastAsia="仿宋" w:cs="仿宋"/>
          <w:sz w:val="24"/>
          <w:highlight w:val="none"/>
          <w:u w:val="single"/>
        </w:rPr>
        <w:t>发包人收到承包人提交的竣工验收报告及竣工验收资料后，认为工程尚不具备竣工验收条件或承包人提交人竣工验收资料不完整的，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归档资料应符合工程所在地建设行政主管部门和城市建设档案管理机构有关施工资料的要求</w:t>
      </w:r>
      <w:r>
        <w:rPr>
          <w:rFonts w:hint="eastAsia" w:ascii="仿宋" w:hAnsi="仿宋" w:eastAsia="仿宋" w:cs="仿宋"/>
          <w:sz w:val="24"/>
          <w:highlight w:val="none"/>
        </w:rPr>
        <w:t>。</w:t>
      </w:r>
    </w:p>
    <w:p w14:paraId="64BC88F9">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（6）承包人应履行的其他义务：</w:t>
      </w:r>
    </w:p>
    <w:p w14:paraId="5C6C0C27">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①</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根据工程需要，提供和维修非夜间施工使用的照明、围栏设施，并负责安全保卫。</w:t>
      </w:r>
    </w:p>
    <w:p w14:paraId="477A56C9">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②</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将施工所需的水、电、电讯线路接至施工场地，费用已包含在投标报价中。</w:t>
      </w:r>
    </w:p>
    <w:p w14:paraId="5AB15C7C">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③</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1409C6C3">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④</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施工场地清洁卫生要求：按浙江省、杭州市标化工地管理的有关要求、规定执行。所发生的各项清理费用、临时性收费、临时性占用场地费、临时性设施费及不可预见的费用，均已包括在合同总价内。</w:t>
      </w:r>
    </w:p>
    <w:p w14:paraId="607CA4FA">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⑤</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所有施工车辆必须按发包人指定的行车路线进出施工场地，承包人必须随时对施工车辆散落在公共道路上的杂物进行清扫，保持道路整洁，避免扬尘。施工场地做到“工完、料净、场地清”，承担因自身原因违反有关规定造成的损失和罚款。</w:t>
      </w:r>
    </w:p>
    <w:p w14:paraId="6A57AB1E">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⑥</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参加发包人召开的与本工程相关的会议，并作好会前有关资料的准备。在保修期内要及时做好回访工作，属保修责任范围的事项应及时按质检标准修好。</w:t>
      </w:r>
    </w:p>
    <w:p w14:paraId="6355E2B1">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⑦</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在工程实施过程中，要自始至终将安全和质量管理放在首位；除按发包人要求做好安全质量管理外，应采取应急预警措施以确保本项目工程的安全和质量以及周边建筑物、构筑物及市政设施的安全。</w:t>
      </w:r>
    </w:p>
    <w:p w14:paraId="754B1B4B">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⑧</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由于承包人施工原因，引起第三方与发包人或承包人的纠纷或第三方向发包人或承包人提出的索赔等，由承包人全权负责解决并承担全部责任，由此引起的一切后果与发包人无关。</w:t>
      </w:r>
    </w:p>
    <w:p w14:paraId="18EC4CE8">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⑨</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在工程实施过程中，严格执行省、市颁发的相关规定，切实加强外来务工人员管理，保障农民工的合法权益。按主管部门要求，如必要设立民工学校应按规定设立，费用自理。若在施工期间，由于承包人的责任发生违法、违规事件，后果由承包人自负。</w:t>
      </w:r>
    </w:p>
    <w:p w14:paraId="7C9CFF89">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⑩</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文明施工按市政府有关部门颁发的文明施工要求及采购文件中技术条款执行，施工时不影响经交管部门审批确认的道路交通的正常运行和保证排水畅通。施工区域范围内必须采取全封闭措施，搞好市容环境卫生，并接受有关主管部门和发包人、监理人的检查；环境控制按采购文件的要求执行。因承包人原因造成工程损失或人身伤害，由承包人承担全部责任及费用。</w:t>
      </w:r>
    </w:p>
    <w:p w14:paraId="3AC7455A">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⑪</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上述（包括但不限于）各条款涉及的各类费用均已包括在合同价款内，发包人不再向承包人另行支付。且如果因此类原因导致工期延误，工期不予顺延，并由承包人承担相应的责任及费用。</w:t>
      </w:r>
    </w:p>
    <w:p w14:paraId="43C593C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u w:val="single"/>
        </w:rPr>
        <w:t>⑫</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承包人对其递交的变更、签证、结算资料的合法性、真实性、完整性负责，并不由于发包人和监理人的签认免除承包人的责任</w:t>
      </w:r>
      <w:r>
        <w:rPr>
          <w:rFonts w:hint="eastAsia" w:ascii="仿宋" w:hAnsi="仿宋" w:eastAsia="仿宋" w:cs="仿宋"/>
          <w:sz w:val="24"/>
          <w:highlight w:val="none"/>
        </w:rPr>
        <w:t>。</w:t>
      </w:r>
    </w:p>
    <w:p w14:paraId="3DF9508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3.2 项目经理</w:t>
      </w:r>
    </w:p>
    <w:p w14:paraId="54EE861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 xml:space="preserve">3.2.1 </w:t>
      </w:r>
      <w:r>
        <w:rPr>
          <w:rFonts w:hint="eastAsia" w:ascii="仿宋" w:hAnsi="仿宋" w:eastAsia="仿宋" w:cs="仿宋"/>
          <w:sz w:val="24"/>
          <w:highlight w:val="none"/>
        </w:rPr>
        <w:t>项目经理：</w:t>
      </w:r>
    </w:p>
    <w:p w14:paraId="4573E6D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25579C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身份证号：</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202040F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建造师执业资格等级：</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153978F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建造师注册证书号：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0043E87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建造师执业印章号：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4E6068A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安全生产考核合格证书号：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13C11D8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57B1C09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066E4A62">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CD29D98">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3.2.3 承包人擅自更换项目经理的违约责任：</w:t>
      </w:r>
    </w:p>
    <w:p w14:paraId="4FE0869D">
      <w:pPr>
        <w:spacing w:line="360" w:lineRule="auto"/>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（1）</w:t>
      </w:r>
      <w:r>
        <w:rPr>
          <w:rFonts w:hint="eastAsia" w:ascii="仿宋" w:hAnsi="仿宋" w:eastAsia="仿宋" w:cs="仿宋"/>
          <w:b/>
          <w:kern w:val="0"/>
          <w:sz w:val="24"/>
          <w:highlight w:val="none"/>
        </w:rPr>
        <w:t>承包人确需更换项目经理的，继任项目经理注册执业资格、管理经验的约定：</w:t>
      </w:r>
      <w:r>
        <w:rPr>
          <w:rFonts w:hint="eastAsia" w:ascii="仿宋" w:hAnsi="仿宋" w:eastAsia="仿宋" w:cs="仿宋"/>
          <w:b/>
          <w:kern w:val="0"/>
          <w:sz w:val="24"/>
          <w:highlight w:val="none"/>
          <w:u w:val="single"/>
        </w:rPr>
        <w:t>不得低于原项目经理的注册执业资格、管理经验，且需经得建设行政主管部门批准和发包人的书面同意 。</w:t>
      </w:r>
    </w:p>
    <w:p w14:paraId="570161C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（2）</w:t>
      </w:r>
      <w:r>
        <w:rPr>
          <w:rFonts w:hint="eastAsia" w:ascii="仿宋" w:hAnsi="仿宋" w:eastAsia="仿宋" w:cs="仿宋"/>
          <w:sz w:val="24"/>
          <w:highlight w:val="none"/>
        </w:rPr>
        <w:t>承包人擅自更换项目经理的违约责任：</w:t>
      </w:r>
      <w:r>
        <w:rPr>
          <w:rFonts w:hint="eastAsia" w:ascii="仿宋" w:hAnsi="仿宋" w:eastAsia="仿宋" w:cs="仿宋"/>
          <w:sz w:val="24"/>
          <w:highlight w:val="none"/>
          <w:u w:val="single"/>
        </w:rPr>
        <w:t>在施工期间不准更换，特殊情况要求更换的项目经理的，须经发包人</w:t>
      </w:r>
      <w:r>
        <w:rPr>
          <w:rFonts w:hint="eastAsia" w:ascii="仿宋" w:hAnsi="仿宋" w:eastAsia="仿宋" w:cs="仿宋"/>
          <w:sz w:val="24"/>
          <w:highlight w:val="none"/>
          <w:u w:val="single"/>
          <w:lang w:val="en-US" w:eastAsia="zh-CN"/>
        </w:rPr>
        <w:t>书面</w:t>
      </w:r>
      <w:r>
        <w:rPr>
          <w:rFonts w:hint="eastAsia" w:ascii="仿宋" w:hAnsi="仿宋" w:eastAsia="仿宋" w:cs="仿宋"/>
          <w:sz w:val="24"/>
          <w:highlight w:val="none"/>
          <w:u w:val="single"/>
        </w:rPr>
        <w:t>同意。未经发包人同意</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承包人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更换项目经理的将被视为承包人违约，并按照</w:t>
      </w:r>
      <w:r>
        <w:rPr>
          <w:rFonts w:hint="eastAsia" w:ascii="仿宋" w:hAnsi="仿宋" w:eastAsia="仿宋" w:cs="仿宋"/>
          <w:sz w:val="24"/>
          <w:highlight w:val="none"/>
          <w:u w:val="single"/>
          <w:lang w:val="en-US" w:eastAsia="zh-CN"/>
        </w:rPr>
        <w:t>1</w:t>
      </w:r>
      <w:r>
        <w:rPr>
          <w:rFonts w:hint="eastAsia" w:ascii="仿宋" w:hAnsi="仿宋" w:eastAsia="仿宋" w:cs="仿宋"/>
          <w:sz w:val="24"/>
          <w:highlight w:val="none"/>
          <w:u w:val="single"/>
        </w:rPr>
        <w:t>000</w:t>
      </w:r>
      <w:r>
        <w:rPr>
          <w:rFonts w:hint="eastAsia" w:ascii="仿宋" w:hAnsi="仿宋" w:eastAsia="仿宋" w:cs="仿宋"/>
          <w:sz w:val="24"/>
          <w:highlight w:val="none"/>
          <w:u w:val="single"/>
          <w:lang w:val="en-US" w:eastAsia="zh-CN"/>
        </w:rPr>
        <w:t>0</w:t>
      </w:r>
      <w:r>
        <w:rPr>
          <w:rFonts w:hint="eastAsia" w:ascii="仿宋" w:hAnsi="仿宋" w:eastAsia="仿宋" w:cs="仿宋"/>
          <w:sz w:val="24"/>
          <w:highlight w:val="none"/>
          <w:u w:val="single"/>
        </w:rPr>
        <w:t>元/人次付给发包人违约金</w:t>
      </w:r>
      <w:r>
        <w:rPr>
          <w:rFonts w:hint="eastAsia" w:ascii="仿宋" w:hAnsi="仿宋" w:eastAsia="仿宋" w:cs="仿宋"/>
          <w:sz w:val="24"/>
          <w:highlight w:val="none"/>
        </w:rPr>
        <w:t>。</w:t>
      </w:r>
    </w:p>
    <w:p w14:paraId="5887CB9C">
      <w:pPr>
        <w:spacing w:line="360" w:lineRule="auto"/>
        <w:ind w:firstLine="600"/>
        <w:rPr>
          <w:rFonts w:hint="eastAsia" w:ascii="仿宋" w:hAnsi="仿宋" w:eastAsia="仿宋" w:cs="仿宋"/>
          <w:sz w:val="24"/>
          <w:highlight w:val="none"/>
          <w:u w:val="single"/>
        </w:rPr>
      </w:pPr>
      <w:r>
        <w:rPr>
          <w:rFonts w:hint="eastAsia" w:ascii="仿宋" w:hAnsi="仿宋" w:eastAsia="仿宋" w:cs="仿宋"/>
          <w:sz w:val="24"/>
          <w:highlight w:val="none"/>
        </w:rPr>
        <w:t>3.2.4 承包人无正当理由拒绝更换项目经理的违约责任：</w:t>
      </w:r>
      <w:r>
        <w:rPr>
          <w:rFonts w:hint="eastAsia" w:ascii="仿宋" w:hAnsi="仿宋" w:eastAsia="仿宋" w:cs="仿宋"/>
          <w:sz w:val="24"/>
          <w:highlight w:val="none"/>
          <w:u w:val="single"/>
        </w:rPr>
        <w:t>承包人在接到发包人更换项目经理的通知后14天内仍未更换的，发包人有权指示承包人暂停施工，承包人须支付违约金伍万元，并承担由此增加的费用和延误的工期；在暂停施工后14天内仍未更换项目经理的，发包人有权解除合同。</w:t>
      </w:r>
    </w:p>
    <w:p w14:paraId="00F9989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 承包人人员</w:t>
      </w:r>
    </w:p>
    <w:p w14:paraId="6FF24B0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3.3.1 承包人提交项目管理机构及施工现场管理人员安排报告的期限：</w:t>
      </w:r>
      <w:r>
        <w:rPr>
          <w:rFonts w:hint="eastAsia" w:ascii="仿宋" w:hAnsi="仿宋" w:eastAsia="仿宋" w:cs="仿宋"/>
          <w:sz w:val="24"/>
          <w:highlight w:val="none"/>
          <w:u w:val="single"/>
        </w:rPr>
        <w:t>合同生效后</w:t>
      </w:r>
      <w:r>
        <w:rPr>
          <w:rFonts w:hint="eastAsia" w:ascii="仿宋" w:hAnsi="仿宋" w:eastAsia="仿宋" w:cs="仿宋"/>
          <w:sz w:val="24"/>
          <w:highlight w:val="none"/>
        </w:rPr>
        <w:t>。</w:t>
      </w:r>
    </w:p>
    <w:p w14:paraId="77ECC911">
      <w:pPr>
        <w:spacing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3.3.2 承包人需更换主要施工管理人员的，继任人员的数量、注册执业资格、管理经验的约定：</w:t>
      </w:r>
      <w:r>
        <w:rPr>
          <w:rFonts w:hint="eastAsia" w:ascii="仿宋" w:hAnsi="仿宋" w:eastAsia="仿宋" w:cs="仿宋"/>
          <w:b/>
          <w:sz w:val="24"/>
          <w:highlight w:val="none"/>
          <w:u w:val="single"/>
        </w:rPr>
        <w:t xml:space="preserve">不得低于原主要施工管理人员的数量、注册执业资格、管理经验，同时需经得发包人的书面同意 </w:t>
      </w:r>
      <w:r>
        <w:rPr>
          <w:rFonts w:hint="eastAsia" w:ascii="仿宋" w:hAnsi="仿宋" w:eastAsia="仿宋" w:cs="仿宋"/>
          <w:b/>
          <w:sz w:val="24"/>
          <w:highlight w:val="none"/>
        </w:rPr>
        <w:t>。</w:t>
      </w:r>
    </w:p>
    <w:p w14:paraId="6E193EAF">
      <w:pPr>
        <w:spacing w:line="360" w:lineRule="auto"/>
        <w:ind w:firstLine="453" w:firstLineChars="189"/>
        <w:rPr>
          <w:rFonts w:hint="eastAsia" w:ascii="仿宋" w:hAnsi="仿宋" w:eastAsia="仿宋" w:cs="仿宋"/>
          <w:sz w:val="24"/>
          <w:highlight w:val="none"/>
        </w:rPr>
      </w:pPr>
      <w:r>
        <w:rPr>
          <w:rFonts w:hint="eastAsia" w:ascii="仿宋" w:hAnsi="仿宋" w:eastAsia="仿宋" w:cs="仿宋"/>
          <w:sz w:val="24"/>
          <w:highlight w:val="none"/>
        </w:rPr>
        <w:t>3.3.3 承包人无正当理由拒绝撤换主要施工管理人员的违约责任：</w:t>
      </w:r>
      <w:r>
        <w:rPr>
          <w:rFonts w:hint="eastAsia" w:ascii="仿宋" w:hAnsi="仿宋" w:eastAsia="仿宋" w:cs="仿宋"/>
          <w:sz w:val="24"/>
          <w:highlight w:val="none"/>
          <w:u w:val="single"/>
        </w:rPr>
        <w:t>技术负责人处以违约金</w:t>
      </w:r>
      <w:r>
        <w:rPr>
          <w:rFonts w:hint="eastAsia" w:ascii="仿宋" w:hAnsi="仿宋" w:eastAsia="仿宋" w:cs="仿宋"/>
          <w:sz w:val="24"/>
          <w:highlight w:val="none"/>
          <w:u w:val="single"/>
          <w:lang w:val="en-US" w:eastAsia="zh-CN"/>
        </w:rPr>
        <w:t>捌仟</w:t>
      </w:r>
      <w:r>
        <w:rPr>
          <w:rFonts w:hint="eastAsia" w:ascii="仿宋" w:hAnsi="仿宋" w:eastAsia="仿宋" w:cs="仿宋"/>
          <w:sz w:val="24"/>
          <w:highlight w:val="none"/>
          <w:u w:val="single"/>
        </w:rPr>
        <w:t>元人民币/次/人；施工员、安全员、质检员、材料员，处以违约金</w:t>
      </w:r>
      <w:r>
        <w:rPr>
          <w:rFonts w:hint="eastAsia" w:ascii="仿宋" w:hAnsi="仿宋" w:eastAsia="仿宋" w:cs="仿宋"/>
          <w:sz w:val="24"/>
          <w:highlight w:val="none"/>
          <w:u w:val="single"/>
          <w:lang w:eastAsia="zh-CN"/>
        </w:rPr>
        <w:t>伍仟</w:t>
      </w:r>
      <w:r>
        <w:rPr>
          <w:rFonts w:hint="eastAsia" w:ascii="仿宋" w:hAnsi="仿宋" w:eastAsia="仿宋" w:cs="仿宋"/>
          <w:sz w:val="24"/>
          <w:highlight w:val="none"/>
          <w:u w:val="single"/>
        </w:rPr>
        <w:t>元人民币/次/人。</w:t>
      </w:r>
    </w:p>
    <w:p w14:paraId="2EA79FCD">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3.3.4 承包人主要施工管理人员离开施工现场的批准要求：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3EA1F607">
      <w:pPr>
        <w:spacing w:line="360" w:lineRule="auto"/>
        <w:ind w:firstLine="480" w:firstLineChars="200"/>
        <w:rPr>
          <w:rFonts w:hint="eastAsia" w:ascii="仿宋" w:hAnsi="仿宋" w:eastAsia="仿宋" w:cs="仿宋"/>
          <w:sz w:val="24"/>
          <w:highlight w:val="none"/>
          <w:u w:val="single"/>
          <w:lang w:eastAsia="zh-CN"/>
        </w:rPr>
      </w:pPr>
      <w:r>
        <w:rPr>
          <w:rFonts w:hint="eastAsia" w:ascii="仿宋" w:hAnsi="仿宋" w:eastAsia="仿宋" w:cs="仿宋"/>
          <w:sz w:val="24"/>
          <w:highlight w:val="none"/>
        </w:rPr>
        <w:t>3.3.5承包人擅自更换主要施工管理人员的违约责任：</w:t>
      </w:r>
      <w:r>
        <w:rPr>
          <w:rFonts w:hint="eastAsia" w:ascii="仿宋" w:hAnsi="仿宋" w:eastAsia="仿宋" w:cs="仿宋"/>
          <w:sz w:val="24"/>
          <w:highlight w:val="none"/>
          <w:u w:val="single"/>
        </w:rPr>
        <w:t>在施工期间不准更换，特殊情况要求更换的，须经发包人</w:t>
      </w:r>
      <w:r>
        <w:rPr>
          <w:rFonts w:hint="eastAsia" w:ascii="仿宋" w:hAnsi="仿宋" w:eastAsia="仿宋" w:cs="仿宋"/>
          <w:sz w:val="24"/>
          <w:highlight w:val="none"/>
          <w:u w:val="single"/>
          <w:lang w:val="en-US" w:eastAsia="zh-CN"/>
        </w:rPr>
        <w:t>书面</w:t>
      </w:r>
      <w:r>
        <w:rPr>
          <w:rFonts w:hint="eastAsia" w:ascii="仿宋" w:hAnsi="仿宋" w:eastAsia="仿宋" w:cs="仿宋"/>
          <w:sz w:val="24"/>
          <w:highlight w:val="none"/>
          <w:u w:val="single"/>
        </w:rPr>
        <w:t>同意。未经发包人同意</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承包人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更换技术负责人，处以违约金</w:t>
      </w:r>
      <w:r>
        <w:rPr>
          <w:rFonts w:hint="eastAsia" w:ascii="仿宋" w:hAnsi="仿宋" w:eastAsia="仿宋" w:cs="仿宋"/>
          <w:sz w:val="24"/>
          <w:highlight w:val="none"/>
          <w:u w:val="single"/>
          <w:lang w:val="en-US" w:eastAsia="zh-CN"/>
        </w:rPr>
        <w:t>捌仟</w:t>
      </w:r>
      <w:r>
        <w:rPr>
          <w:rFonts w:hint="eastAsia" w:ascii="仿宋" w:hAnsi="仿宋" w:eastAsia="仿宋" w:cs="仿宋"/>
          <w:sz w:val="24"/>
          <w:highlight w:val="none"/>
          <w:u w:val="single"/>
        </w:rPr>
        <w:t>元人民币/次/人；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若更换施工员、安全员、质检员、材料员</w:t>
      </w:r>
      <w:r>
        <w:rPr>
          <w:rFonts w:hint="eastAsia" w:ascii="仿宋" w:hAnsi="仿宋" w:eastAsia="仿宋" w:cs="仿宋"/>
          <w:sz w:val="24"/>
          <w:highlight w:val="none"/>
          <w:u w:val="single"/>
          <w:lang w:val="en-US" w:eastAsia="zh-CN"/>
        </w:rPr>
        <w:t>等主要</w:t>
      </w:r>
      <w:r>
        <w:rPr>
          <w:rFonts w:hint="eastAsia" w:ascii="仿宋" w:hAnsi="仿宋" w:eastAsia="仿宋" w:cs="仿宋"/>
          <w:sz w:val="24"/>
          <w:highlight w:val="none"/>
          <w:u w:val="single"/>
        </w:rPr>
        <w:t>施工管理人员</w:t>
      </w:r>
      <w:r>
        <w:rPr>
          <w:rFonts w:hint="eastAsia" w:ascii="仿宋" w:hAnsi="仿宋" w:eastAsia="仿宋" w:cs="仿宋"/>
          <w:sz w:val="24"/>
          <w:highlight w:val="none"/>
          <w:u w:val="single"/>
          <w:lang w:val="en-US" w:eastAsia="zh-CN"/>
        </w:rPr>
        <w:t>的</w:t>
      </w:r>
      <w:r>
        <w:rPr>
          <w:rFonts w:hint="eastAsia" w:ascii="仿宋" w:hAnsi="仿宋" w:eastAsia="仿宋" w:cs="仿宋"/>
          <w:sz w:val="24"/>
          <w:highlight w:val="none"/>
          <w:u w:val="single"/>
        </w:rPr>
        <w:t>，处以违约金</w:t>
      </w:r>
      <w:r>
        <w:rPr>
          <w:rFonts w:hint="eastAsia" w:ascii="仿宋" w:hAnsi="仿宋" w:eastAsia="仿宋" w:cs="仿宋"/>
          <w:sz w:val="24"/>
          <w:highlight w:val="none"/>
          <w:u w:val="single"/>
          <w:lang w:eastAsia="zh-CN"/>
        </w:rPr>
        <w:t>伍仟</w:t>
      </w:r>
      <w:r>
        <w:rPr>
          <w:rFonts w:hint="eastAsia" w:ascii="仿宋" w:hAnsi="仿宋" w:eastAsia="仿宋" w:cs="仿宋"/>
          <w:sz w:val="24"/>
          <w:highlight w:val="none"/>
          <w:u w:val="single"/>
        </w:rPr>
        <w:t>元人民币/次/人</w:t>
      </w:r>
      <w:r>
        <w:rPr>
          <w:rFonts w:hint="eastAsia" w:ascii="仿宋" w:hAnsi="仿宋" w:eastAsia="仿宋" w:cs="仿宋"/>
          <w:sz w:val="24"/>
          <w:highlight w:val="none"/>
          <w:u w:val="single"/>
          <w:lang w:eastAsia="zh-CN"/>
        </w:rPr>
        <w:t>。</w:t>
      </w:r>
    </w:p>
    <w:p w14:paraId="5A72646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承包人主要施工管理人员擅自离开施工现场的违约责任：</w:t>
      </w:r>
      <w:r>
        <w:rPr>
          <w:rFonts w:hint="eastAsia" w:ascii="仿宋" w:hAnsi="仿宋" w:eastAsia="仿宋" w:cs="仿宋"/>
          <w:sz w:val="24"/>
          <w:highlight w:val="none"/>
          <w:u w:val="single"/>
        </w:rPr>
        <w:t>若</w:t>
      </w:r>
      <w:r>
        <w:rPr>
          <w:rFonts w:hint="eastAsia" w:ascii="仿宋" w:hAnsi="仿宋" w:eastAsia="仿宋" w:cs="仿宋"/>
          <w:sz w:val="24"/>
          <w:highlight w:val="none"/>
          <w:u w:val="single"/>
          <w:lang w:val="en-US" w:eastAsia="zh-CN"/>
        </w:rPr>
        <w:t>项目经理</w:t>
      </w:r>
      <w:r>
        <w:rPr>
          <w:rFonts w:hint="eastAsia" w:ascii="仿宋" w:hAnsi="仿宋" w:eastAsia="仿宋" w:cs="仿宋"/>
          <w:sz w:val="24"/>
          <w:highlight w:val="none"/>
          <w:u w:val="single"/>
        </w:rPr>
        <w:t>、施工员</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安全员月</w:t>
      </w:r>
      <w:r>
        <w:rPr>
          <w:rFonts w:hint="eastAsia" w:ascii="仿宋" w:hAnsi="仿宋" w:eastAsia="仿宋" w:cs="仿宋"/>
          <w:sz w:val="24"/>
          <w:highlight w:val="none"/>
          <w:u w:val="single"/>
        </w:rPr>
        <w:t>出勤不足</w:t>
      </w:r>
      <w:r>
        <w:rPr>
          <w:rFonts w:hint="eastAsia" w:ascii="仿宋" w:hAnsi="仿宋" w:eastAsia="仿宋" w:cs="仿宋"/>
          <w:sz w:val="24"/>
          <w:highlight w:val="none"/>
          <w:u w:val="single"/>
          <w:lang w:val="en-US" w:eastAsia="zh-CN"/>
        </w:rPr>
        <w:t>24天</w:t>
      </w:r>
      <w:r>
        <w:rPr>
          <w:rFonts w:hint="eastAsia" w:ascii="仿宋" w:hAnsi="仿宋" w:eastAsia="仿宋" w:cs="仿宋"/>
          <w:sz w:val="24"/>
          <w:highlight w:val="none"/>
          <w:u w:val="single"/>
        </w:rPr>
        <w:t>，支付违约金1000元人民币/天/人</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且发包人有权要求更换管理人员</w:t>
      </w:r>
      <w:r>
        <w:rPr>
          <w:rFonts w:hint="eastAsia" w:ascii="仿宋" w:hAnsi="仿宋" w:eastAsia="仿宋" w:cs="仿宋"/>
          <w:sz w:val="24"/>
          <w:highlight w:val="none"/>
        </w:rPr>
        <w:t>。</w:t>
      </w:r>
    </w:p>
    <w:p w14:paraId="7CF66697">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bookmarkStart w:id="164" w:name="_Toc297048345"/>
      <w:bookmarkStart w:id="165" w:name="_Toc303539102"/>
      <w:bookmarkStart w:id="166" w:name="_Toc296891199"/>
      <w:bookmarkStart w:id="167" w:name="_Toc296503159"/>
      <w:bookmarkStart w:id="168" w:name="_Toc297120459"/>
      <w:bookmarkStart w:id="169" w:name="_Toc304295523"/>
      <w:bookmarkStart w:id="170" w:name="_Toc297123492"/>
      <w:bookmarkStart w:id="171" w:name="_Toc296890987"/>
      <w:bookmarkStart w:id="172" w:name="_Toc292559869"/>
      <w:bookmarkStart w:id="173" w:name="_Toc292559364"/>
      <w:bookmarkStart w:id="174" w:name="_Toc312677988"/>
      <w:bookmarkStart w:id="175" w:name="_Toc296346660"/>
      <w:bookmarkStart w:id="176" w:name="_Toc297216151"/>
      <w:bookmarkStart w:id="177" w:name="_Toc296944498"/>
      <w:bookmarkStart w:id="178" w:name="_Toc296347158"/>
      <w:bookmarkStart w:id="179" w:name="_Toc300934945"/>
      <w:r>
        <w:rPr>
          <w:rFonts w:hint="eastAsia" w:ascii="仿宋" w:hAnsi="仿宋" w:eastAsia="仿宋" w:cs="仿宋"/>
          <w:sz w:val="24"/>
          <w:highlight w:val="none"/>
        </w:rPr>
        <w:t>.5 分包</w:t>
      </w:r>
    </w:p>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0AE0EF3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bookmarkStart w:id="180" w:name="_Toc296944499"/>
      <w:bookmarkStart w:id="181" w:name="_Toc292559870"/>
      <w:bookmarkStart w:id="182" w:name="_Toc296891200"/>
      <w:bookmarkStart w:id="183" w:name="_Toc297123493"/>
      <w:bookmarkStart w:id="184" w:name="_Toc296890988"/>
      <w:bookmarkStart w:id="185" w:name="_Toc296503160"/>
      <w:bookmarkStart w:id="186" w:name="_Toc297216152"/>
      <w:bookmarkStart w:id="187" w:name="_Toc297048346"/>
      <w:bookmarkStart w:id="188" w:name="_Toc304295524"/>
      <w:bookmarkStart w:id="189" w:name="_Toc300934946"/>
      <w:bookmarkStart w:id="190" w:name="_Toc296346661"/>
      <w:bookmarkStart w:id="191" w:name="_Toc296347159"/>
      <w:bookmarkStart w:id="192" w:name="_Toc292559365"/>
      <w:bookmarkStart w:id="193" w:name="_Toc297120460"/>
      <w:bookmarkStart w:id="194" w:name="_Toc303539103"/>
      <w:bookmarkStart w:id="195" w:name="_Toc312677989"/>
      <w:bookmarkStart w:id="196" w:name="_Toc318581158"/>
      <w:r>
        <w:rPr>
          <w:rFonts w:hint="eastAsia" w:ascii="仿宋" w:hAnsi="仿宋" w:eastAsia="仿宋" w:cs="仿宋"/>
          <w:sz w:val="24"/>
          <w:highlight w:val="none"/>
        </w:rPr>
        <w:t>.5.1 分包的一般约定</w:t>
      </w:r>
    </w:p>
    <w:p w14:paraId="246E2A2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禁止分包的工程包括：</w:t>
      </w:r>
      <w:r>
        <w:rPr>
          <w:rFonts w:hint="eastAsia" w:ascii="仿宋" w:hAnsi="仿宋" w:eastAsia="仿宋" w:cs="仿宋"/>
          <w:sz w:val="24"/>
          <w:highlight w:val="none"/>
          <w:u w:val="single"/>
        </w:rPr>
        <w:t>未经发包人同意一律不得分包</w:t>
      </w:r>
      <w:r>
        <w:rPr>
          <w:rFonts w:hint="eastAsia" w:ascii="仿宋" w:hAnsi="仿宋" w:eastAsia="仿宋" w:cs="仿宋"/>
          <w:sz w:val="24"/>
          <w:highlight w:val="none"/>
        </w:rPr>
        <w:t>。</w:t>
      </w:r>
    </w:p>
    <w:p w14:paraId="7667F88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主体结构、关键性工作的范围：</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7" w:name="_Toc303539104"/>
      <w:bookmarkStart w:id="198" w:name="_Toc297048347"/>
      <w:bookmarkStart w:id="199" w:name="_Toc296346662"/>
      <w:bookmarkStart w:id="200" w:name="_Toc296890989"/>
      <w:bookmarkStart w:id="201" w:name="_Toc300934947"/>
      <w:bookmarkStart w:id="202" w:name="_Toc296944500"/>
      <w:bookmarkStart w:id="203" w:name="_Toc297120461"/>
      <w:bookmarkStart w:id="204" w:name="_Toc297216153"/>
      <w:bookmarkStart w:id="205" w:name="_Toc296891201"/>
      <w:bookmarkStart w:id="206" w:name="_Toc296347160"/>
      <w:bookmarkStart w:id="207" w:name="_Toc296503161"/>
      <w:bookmarkStart w:id="208" w:name="_Toc304295525"/>
      <w:bookmarkStart w:id="209" w:name="_Toc297123494"/>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106AFE5A">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3</w:t>
      </w:r>
      <w:bookmarkStart w:id="210" w:name="_Toc318581159"/>
      <w:bookmarkStart w:id="211" w:name="_Toc312677990"/>
      <w:r>
        <w:rPr>
          <w:rFonts w:hint="eastAsia" w:ascii="仿宋" w:hAnsi="仿宋" w:eastAsia="仿宋" w:cs="仿宋"/>
          <w:sz w:val="24"/>
          <w:highlight w:val="none"/>
        </w:rPr>
        <w:t>.5.2分包的确定</w:t>
      </w:r>
    </w:p>
    <w:p w14:paraId="1977EDC7">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允许分包的专业工程包括：根据工程需要，如需要由专业厂家施工，则分包单位的资质必须满足相关管理规定、相关法律、法规要求且必须征得发包人同意。</w:t>
      </w:r>
      <w:r>
        <w:rPr>
          <w:rFonts w:hint="eastAsia" w:ascii="仿宋" w:hAnsi="仿宋" w:eastAsia="仿宋" w:cs="仿宋"/>
          <w:sz w:val="24"/>
          <w:highlight w:val="none"/>
          <w:u w:val="single"/>
        </w:rPr>
        <w:t>未经发包人同意，承包人不得将承包工程的任何部分分包，如发现擅自分包，除立即取消分包人的分包资格外，承包人还应按合同价的1%向发包人支付违约金</w:t>
      </w:r>
      <w:r>
        <w:rPr>
          <w:rFonts w:hint="eastAsia" w:ascii="仿宋" w:hAnsi="仿宋" w:eastAsia="仿宋" w:cs="仿宋"/>
          <w:sz w:val="24"/>
          <w:highlight w:val="none"/>
        </w:rPr>
        <w:t>。</w:t>
      </w:r>
    </w:p>
    <w:p w14:paraId="44AE4CBF">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其他关于分包的约定：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0A1636B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3.5.4 分包合同价款</w:t>
      </w:r>
    </w:p>
    <w:p w14:paraId="36EC358C">
      <w:pPr>
        <w:spacing w:line="360" w:lineRule="auto"/>
        <w:ind w:firstLine="480" w:firstLineChars="200"/>
        <w:rPr>
          <w:rFonts w:hint="eastAsia" w:ascii="仿宋" w:hAnsi="仿宋" w:eastAsia="仿宋" w:cs="仿宋"/>
          <w:b/>
          <w:sz w:val="24"/>
          <w:highlight w:val="none"/>
          <w:u w:val="single"/>
        </w:rPr>
      </w:pPr>
      <w:r>
        <w:rPr>
          <w:rFonts w:hint="eastAsia" w:ascii="仿宋" w:hAnsi="仿宋" w:eastAsia="仿宋" w:cs="仿宋"/>
          <w:sz w:val="24"/>
          <w:highlight w:val="none"/>
        </w:rPr>
        <w:t>关于分包合同价款支付的约定：</w:t>
      </w:r>
      <w:r>
        <w:rPr>
          <w:rFonts w:hint="eastAsia" w:ascii="仿宋" w:hAnsi="仿宋" w:eastAsia="仿宋" w:cs="仿宋"/>
          <w:kern w:val="0"/>
          <w:sz w:val="24"/>
          <w:highlight w:val="none"/>
          <w:u w:val="single"/>
        </w:rPr>
        <w:t>按通用条款执行   。</w:t>
      </w:r>
    </w:p>
    <w:bookmarkEnd w:id="210"/>
    <w:bookmarkEnd w:id="211"/>
    <w:p w14:paraId="44FD6C8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3.6 工程照管与成品、半成品保护</w:t>
      </w:r>
    </w:p>
    <w:p w14:paraId="19E55442">
      <w:pPr>
        <w:spacing w:line="360" w:lineRule="auto"/>
        <w:ind w:firstLine="480" w:firstLineChars="200"/>
        <w:jc w:val="left"/>
        <w:rPr>
          <w:rFonts w:hint="eastAsia" w:ascii="仿宋" w:hAnsi="仿宋" w:eastAsia="仿宋" w:cs="仿宋"/>
          <w:b/>
          <w:kern w:val="0"/>
          <w:sz w:val="24"/>
          <w:highlight w:val="none"/>
          <w:u w:val="single"/>
        </w:rPr>
      </w:pPr>
      <w:r>
        <w:rPr>
          <w:rFonts w:hint="eastAsia" w:ascii="仿宋" w:hAnsi="仿宋" w:eastAsia="仿宋" w:cs="仿宋"/>
          <w:kern w:val="0"/>
          <w:sz w:val="24"/>
          <w:highlight w:val="none"/>
        </w:rPr>
        <w:t>承包人负责照管工程及工程相关的材料、工程设备的起始时间：</w:t>
      </w:r>
      <w:r>
        <w:rPr>
          <w:rFonts w:hint="eastAsia" w:ascii="仿宋" w:hAnsi="仿宋" w:eastAsia="仿宋" w:cs="仿宋"/>
          <w:kern w:val="0"/>
          <w:sz w:val="24"/>
          <w:highlight w:val="none"/>
          <w:u w:val="single"/>
        </w:rPr>
        <w:t>按通用条款执行</w:t>
      </w:r>
      <w:r>
        <w:rPr>
          <w:rFonts w:hint="eastAsia" w:ascii="仿宋" w:hAnsi="仿宋" w:eastAsia="仿宋" w:cs="仿宋"/>
          <w:b/>
          <w:kern w:val="0"/>
          <w:sz w:val="24"/>
          <w:highlight w:val="none"/>
          <w:u w:val="single"/>
        </w:rPr>
        <w:t>。</w:t>
      </w:r>
    </w:p>
    <w:p w14:paraId="28B4793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3.7 履约担保</w:t>
      </w:r>
    </w:p>
    <w:p w14:paraId="0D36C1E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承包人是否提供履约担保：</w:t>
      </w:r>
      <w:r>
        <w:rPr>
          <w:rFonts w:hint="eastAsia" w:ascii="仿宋" w:hAnsi="仿宋" w:eastAsia="仿宋" w:cs="仿宋"/>
          <w:sz w:val="24"/>
          <w:highlight w:val="none"/>
          <w:u w:val="single"/>
        </w:rPr>
        <w:t xml:space="preserve">  是   </w:t>
      </w:r>
      <w:r>
        <w:rPr>
          <w:rFonts w:hint="eastAsia" w:ascii="仿宋" w:hAnsi="仿宋" w:eastAsia="仿宋" w:cs="仿宋"/>
          <w:sz w:val="24"/>
          <w:highlight w:val="none"/>
        </w:rPr>
        <w:t>。</w:t>
      </w:r>
    </w:p>
    <w:p w14:paraId="66D3B35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承包人提供履约担保的形式、金额及期限的：</w:t>
      </w:r>
      <w:r>
        <w:rPr>
          <w:rFonts w:hint="eastAsia" w:ascii="仿宋" w:hAnsi="仿宋" w:eastAsia="仿宋" w:cs="仿宋"/>
          <w:sz w:val="24"/>
          <w:highlight w:val="none"/>
          <w:u w:val="single"/>
        </w:rPr>
        <w:t>履约担保的金额：合同金额的</w:t>
      </w:r>
      <w:r>
        <w:rPr>
          <w:rFonts w:hint="eastAsia" w:ascii="仿宋" w:hAnsi="仿宋" w:eastAsia="仿宋" w:cs="仿宋"/>
          <w:sz w:val="24"/>
          <w:highlight w:val="none"/>
          <w:u w:val="single"/>
          <w:lang w:val="en-US" w:eastAsia="zh-CN"/>
        </w:rPr>
        <w:t>1</w:t>
      </w:r>
      <w:r>
        <w:rPr>
          <w:rFonts w:hint="eastAsia" w:ascii="仿宋" w:hAnsi="仿宋" w:eastAsia="仿宋" w:cs="仿宋"/>
          <w:sz w:val="24"/>
          <w:highlight w:val="none"/>
          <w:u w:val="single"/>
        </w:rPr>
        <w:t>%。履约保证金缴纳的形式：可以以支票、汇票、本票或者金融机构、担保机构出具的保函等非现金提交形式。履约担保的最晚提交时间：申请支付预付款前。履约担保有效期自履约担保缴纳之日起至竣工验收合格前有效。竣工验收完成后，退还履约保证金（如有剩余），履约担保不计息。如承包人未能履行合同约定的任何义务，发包人有权扣除承包人部分直至全部履约保证金。执行本条各项要求所需的费用由承包人承担。但如果此时存在合同争端并且未能解决，那么履约保证金有效期应延长到上诉争端最终解决且索赔完毕后终止。</w:t>
      </w:r>
    </w:p>
    <w:p w14:paraId="3640258E">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12" w:name="_Toc351203636"/>
      <w:r>
        <w:rPr>
          <w:rFonts w:hint="eastAsia" w:ascii="仿宋" w:hAnsi="仿宋" w:eastAsia="仿宋" w:cs="仿宋"/>
          <w:bCs/>
          <w:sz w:val="24"/>
          <w:highlight w:val="none"/>
        </w:rPr>
        <w:t>4</w:t>
      </w:r>
      <w:bookmarkStart w:id="213" w:name="_Toc292559366"/>
      <w:bookmarkStart w:id="214" w:name="_Toc296503162"/>
      <w:bookmarkStart w:id="215" w:name="_Toc297048348"/>
      <w:bookmarkStart w:id="216" w:name="_Toc296347161"/>
      <w:bookmarkStart w:id="217" w:name="_Toc292559871"/>
      <w:bookmarkStart w:id="218" w:name="_Toc296944501"/>
      <w:bookmarkStart w:id="219" w:name="_Toc267251413"/>
      <w:bookmarkStart w:id="220" w:name="_Toc297120462"/>
      <w:bookmarkStart w:id="221" w:name="_Toc296346663"/>
      <w:bookmarkStart w:id="222" w:name="_Toc296891202"/>
      <w:bookmarkStart w:id="223" w:name="_Toc296890990"/>
      <w:r>
        <w:rPr>
          <w:rFonts w:hint="eastAsia" w:ascii="仿宋" w:hAnsi="仿宋" w:eastAsia="仿宋" w:cs="仿宋"/>
          <w:bCs/>
          <w:sz w:val="24"/>
          <w:highlight w:val="none"/>
        </w:rPr>
        <w:t>. 监</w:t>
      </w:r>
      <w:bookmarkEnd w:id="213"/>
      <w:bookmarkEnd w:id="214"/>
      <w:bookmarkEnd w:id="215"/>
      <w:bookmarkEnd w:id="216"/>
      <w:bookmarkEnd w:id="217"/>
      <w:bookmarkEnd w:id="218"/>
      <w:bookmarkEnd w:id="219"/>
      <w:bookmarkEnd w:id="220"/>
      <w:bookmarkEnd w:id="221"/>
      <w:bookmarkEnd w:id="222"/>
      <w:bookmarkEnd w:id="223"/>
      <w:r>
        <w:rPr>
          <w:rFonts w:hint="eastAsia" w:ascii="仿宋" w:hAnsi="仿宋" w:eastAsia="仿宋" w:cs="仿宋"/>
          <w:bCs/>
          <w:sz w:val="24"/>
          <w:highlight w:val="none"/>
        </w:rPr>
        <w:t>理人</w:t>
      </w:r>
      <w:bookmarkEnd w:id="212"/>
    </w:p>
    <w:p w14:paraId="4BC1A0E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4.1监理人的一般规定</w:t>
      </w:r>
    </w:p>
    <w:p w14:paraId="6B3C92B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关于监理人的监理内容：</w:t>
      </w:r>
      <w:r>
        <w:rPr>
          <w:rFonts w:hint="eastAsia" w:ascii="仿宋" w:hAnsi="仿宋" w:eastAsia="仿宋" w:cs="仿宋"/>
          <w:sz w:val="24"/>
          <w:highlight w:val="none"/>
          <w:u w:val="single"/>
        </w:rPr>
        <w:t>按监理合同约定实行</w:t>
      </w:r>
      <w:r>
        <w:rPr>
          <w:rFonts w:hint="eastAsia" w:ascii="仿宋" w:hAnsi="仿宋" w:eastAsia="仿宋" w:cs="仿宋"/>
          <w:sz w:val="24"/>
          <w:highlight w:val="none"/>
        </w:rPr>
        <w:t>。</w:t>
      </w:r>
    </w:p>
    <w:p w14:paraId="24607F7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关于监理人的监理权限：</w:t>
      </w:r>
      <w:r>
        <w:rPr>
          <w:rFonts w:hint="eastAsia" w:ascii="仿宋" w:hAnsi="仿宋" w:eastAsia="仿宋" w:cs="仿宋"/>
          <w:sz w:val="24"/>
          <w:highlight w:val="none"/>
          <w:u w:val="single"/>
        </w:rPr>
        <w:t>按监理合同约定实行</w:t>
      </w:r>
      <w:r>
        <w:rPr>
          <w:rFonts w:hint="eastAsia" w:ascii="仿宋" w:hAnsi="仿宋" w:eastAsia="仿宋" w:cs="仿宋"/>
          <w:sz w:val="24"/>
          <w:highlight w:val="none"/>
        </w:rPr>
        <w:t xml:space="preserve">。 </w:t>
      </w:r>
    </w:p>
    <w:p w14:paraId="638A2D40">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关于监理人在施工现场的办公场所、生活场所的提供和费用承担的约定：</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2D913B0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 监理人员</w:t>
      </w:r>
    </w:p>
    <w:p w14:paraId="0CDAE1D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总监理工程师：</w:t>
      </w:r>
    </w:p>
    <w:p w14:paraId="581D74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6AED846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职    务：</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29DEBD6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监理工程师执业资格证书号：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791F5E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26980BB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9089E5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280D69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关于监理人的其他约定：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0E2F982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4.4 商定或确定</w:t>
      </w:r>
    </w:p>
    <w:p w14:paraId="5E0A8DD8">
      <w:pPr>
        <w:spacing w:line="360" w:lineRule="auto"/>
        <w:ind w:firstLine="480" w:firstLineChars="200"/>
        <w:rPr>
          <w:rFonts w:hint="eastAsia" w:ascii="仿宋" w:hAnsi="仿宋" w:eastAsia="仿宋" w:cs="仿宋"/>
          <w:sz w:val="24"/>
          <w:highlight w:val="none"/>
        </w:rPr>
      </w:pPr>
      <w:bookmarkStart w:id="224" w:name="_Toc267251418"/>
      <w:r>
        <w:rPr>
          <w:rFonts w:hint="eastAsia" w:ascii="仿宋" w:hAnsi="仿宋" w:eastAsia="仿宋" w:cs="仿宋"/>
          <w:sz w:val="24"/>
          <w:highlight w:val="none"/>
        </w:rPr>
        <w:t>在发包人和承包人不能通过协商达成一致意见时，发包人授权监理人对以下事项进行确定：</w:t>
      </w:r>
    </w:p>
    <w:p w14:paraId="7BE13B25">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（1）</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4B44D2C">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25" w:name="_Toc351203637"/>
      <w:r>
        <w:rPr>
          <w:rFonts w:hint="eastAsia" w:ascii="仿宋" w:hAnsi="仿宋" w:eastAsia="仿宋" w:cs="仿宋"/>
          <w:bCs/>
          <w:sz w:val="24"/>
          <w:highlight w:val="none"/>
        </w:rPr>
        <w:t>5</w:t>
      </w:r>
      <w:bookmarkEnd w:id="224"/>
      <w:bookmarkStart w:id="226" w:name="_Toc292559367"/>
      <w:bookmarkStart w:id="227" w:name="_Toc296944502"/>
      <w:bookmarkStart w:id="228" w:name="_Toc296891203"/>
      <w:bookmarkStart w:id="229" w:name="_Toc297120463"/>
      <w:bookmarkStart w:id="230" w:name="_Toc296347162"/>
      <w:bookmarkStart w:id="231" w:name="_Toc296890991"/>
      <w:bookmarkStart w:id="232" w:name="_Toc296503163"/>
      <w:bookmarkStart w:id="233" w:name="_Toc296346664"/>
      <w:bookmarkStart w:id="234" w:name="_Toc297048349"/>
      <w:bookmarkStart w:id="235" w:name="_Toc292559872"/>
      <w:r>
        <w:rPr>
          <w:rFonts w:hint="eastAsia" w:ascii="仿宋" w:hAnsi="仿宋" w:eastAsia="仿宋" w:cs="仿宋"/>
          <w:bCs/>
          <w:sz w:val="24"/>
          <w:highlight w:val="none"/>
        </w:rPr>
        <w:t>. 工程质量</w:t>
      </w:r>
      <w:bookmarkEnd w:id="225"/>
    </w:p>
    <w:p w14:paraId="01B1A4C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5.1 质量要求</w:t>
      </w:r>
    </w:p>
    <w:p w14:paraId="09C45662">
      <w:pPr>
        <w:pStyle w:val="19"/>
        <w:spacing w:line="360" w:lineRule="auto"/>
        <w:ind w:firstLine="480" w:firstLineChars="200"/>
        <w:rPr>
          <w:rFonts w:hint="eastAsia" w:ascii="仿宋" w:hAnsi="仿宋" w:eastAsia="仿宋" w:cs="仿宋"/>
          <w:bCs w:val="0"/>
          <w:sz w:val="24"/>
          <w:highlight w:val="none"/>
        </w:rPr>
      </w:pPr>
      <w:r>
        <w:rPr>
          <w:rFonts w:hint="eastAsia" w:ascii="仿宋" w:hAnsi="仿宋" w:eastAsia="仿宋" w:cs="仿宋"/>
          <w:bCs w:val="0"/>
          <w:sz w:val="24"/>
          <w:highlight w:val="none"/>
        </w:rPr>
        <w:t>5</w:t>
      </w:r>
      <w:bookmarkStart w:id="236" w:name="_Toc312677997"/>
      <w:bookmarkStart w:id="237" w:name="_Toc304295527"/>
      <w:bookmarkStart w:id="238" w:name="_Toc297216155"/>
      <w:bookmarkStart w:id="239" w:name="_Toc297123496"/>
      <w:bookmarkStart w:id="240" w:name="_Toc303539106"/>
      <w:bookmarkStart w:id="241" w:name="_Toc300934949"/>
      <w:bookmarkStart w:id="242" w:name="_Toc318581164"/>
      <w:r>
        <w:rPr>
          <w:rFonts w:hint="eastAsia" w:ascii="仿宋" w:hAnsi="仿宋" w:eastAsia="仿宋" w:cs="仿宋"/>
          <w:bCs w:val="0"/>
          <w:sz w:val="24"/>
          <w:highlight w:val="none"/>
        </w:rPr>
        <w:t>.1.1 特殊质量标准和要求</w:t>
      </w:r>
      <w:r>
        <w:rPr>
          <w:rFonts w:hint="eastAsia" w:ascii="仿宋" w:hAnsi="仿宋" w:eastAsia="仿宋" w:cs="仿宋"/>
          <w:bCs w:val="0"/>
          <w:sz w:val="24"/>
          <w:highlight w:val="none"/>
          <w:u w:val="single"/>
        </w:rPr>
        <w:t>：</w:t>
      </w:r>
      <w:r>
        <w:rPr>
          <w:rFonts w:hint="eastAsia" w:ascii="仿宋" w:hAnsi="仿宋" w:eastAsia="仿宋" w:cs="仿宋"/>
          <w:bCs w:val="0"/>
          <w:sz w:val="24"/>
          <w:highlight w:val="none"/>
          <w:u w:val="single"/>
          <w:lang w:val="en-US" w:eastAsia="zh-CN"/>
        </w:rPr>
        <w:t>/</w:t>
      </w:r>
      <w:r>
        <w:rPr>
          <w:rFonts w:hint="eastAsia" w:ascii="仿宋" w:hAnsi="仿宋" w:eastAsia="仿宋" w:cs="仿宋"/>
          <w:bCs w:val="0"/>
          <w:sz w:val="24"/>
          <w:highlight w:val="none"/>
          <w:u w:val="single"/>
        </w:rPr>
        <w:t>。</w:t>
      </w:r>
    </w:p>
    <w:p w14:paraId="7D711F78">
      <w:pPr>
        <w:spacing w:line="360" w:lineRule="auto"/>
        <w:ind w:firstLine="480" w:firstLineChars="200"/>
        <w:jc w:val="left"/>
        <w:rPr>
          <w:rFonts w:hint="eastAsia" w:ascii="仿宋" w:hAnsi="仿宋" w:eastAsia="仿宋" w:cs="仿宋"/>
          <w:bCs w:val="0"/>
          <w:sz w:val="24"/>
          <w:highlight w:val="none"/>
          <w:u w:val="none"/>
        </w:rPr>
      </w:pPr>
      <w:r>
        <w:rPr>
          <w:rFonts w:hint="eastAsia" w:ascii="仿宋" w:hAnsi="仿宋" w:eastAsia="仿宋" w:cs="仿宋"/>
          <w:bCs w:val="0"/>
          <w:sz w:val="24"/>
          <w:highlight w:val="none"/>
        </w:rPr>
        <w:t>关于工程奖项的约定：</w:t>
      </w:r>
      <w:r>
        <w:rPr>
          <w:rFonts w:hint="eastAsia" w:ascii="仿宋" w:hAnsi="仿宋" w:eastAsia="仿宋" w:cs="仿宋"/>
          <w:bCs w:val="0"/>
          <w:sz w:val="24"/>
          <w:highlight w:val="none"/>
          <w:u w:val="single"/>
        </w:rPr>
        <w:t xml:space="preserve">  /  。</w:t>
      </w:r>
    </w:p>
    <w:p w14:paraId="75206CC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5.3 隐蔽工程检查</w:t>
      </w:r>
    </w:p>
    <w:p w14:paraId="1BBEE76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5.3.2承包人提前通知监理人隐蔽工程检查的期限的约定：</w:t>
      </w:r>
      <w:r>
        <w:rPr>
          <w:rFonts w:hint="eastAsia" w:ascii="仿宋" w:hAnsi="仿宋" w:eastAsia="仿宋" w:cs="仿宋"/>
          <w:sz w:val="24"/>
          <w:highlight w:val="none"/>
          <w:u w:val="single"/>
        </w:rPr>
        <w:t>承包人应在共同检查前48小时书面通知监理人检查，通知中应载明隐蔽检查的内容、时间和地点，并应附有自检记录和必要的检查资料。隐蔽工程必须做好影像资料收集、整理</w:t>
      </w:r>
      <w:r>
        <w:rPr>
          <w:rFonts w:hint="eastAsia" w:ascii="仿宋" w:hAnsi="仿宋" w:eastAsia="仿宋" w:cs="仿宋"/>
          <w:sz w:val="24"/>
          <w:highlight w:val="none"/>
        </w:rPr>
        <w:t>。</w:t>
      </w:r>
    </w:p>
    <w:p w14:paraId="11AD333D">
      <w:pPr>
        <w:spacing w:line="360" w:lineRule="auto"/>
        <w:ind w:firstLine="504" w:firstLineChars="210"/>
        <w:jc w:val="left"/>
        <w:rPr>
          <w:rFonts w:hint="eastAsia" w:ascii="仿宋" w:hAnsi="仿宋" w:eastAsia="仿宋" w:cs="仿宋"/>
          <w:sz w:val="24"/>
          <w:highlight w:val="none"/>
        </w:rPr>
      </w:pPr>
      <w:r>
        <w:rPr>
          <w:rFonts w:hint="eastAsia" w:ascii="仿宋" w:hAnsi="仿宋" w:eastAsia="仿宋" w:cs="仿宋"/>
          <w:sz w:val="24"/>
          <w:highlight w:val="none"/>
        </w:rPr>
        <w:t>监理人不能按时进行检查时，应提前</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小时提交书面延期要求。</w:t>
      </w:r>
    </w:p>
    <w:p w14:paraId="4BC968E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关于延期最长不得超过：</w:t>
      </w:r>
      <w:r>
        <w:rPr>
          <w:rFonts w:hint="eastAsia" w:ascii="仿宋" w:hAnsi="仿宋" w:eastAsia="仿宋" w:cs="仿宋"/>
          <w:sz w:val="24"/>
          <w:highlight w:val="none"/>
          <w:u w:val="single"/>
        </w:rPr>
        <w:t xml:space="preserve">  48  </w:t>
      </w:r>
      <w:r>
        <w:rPr>
          <w:rFonts w:hint="eastAsia" w:ascii="仿宋" w:hAnsi="仿宋" w:eastAsia="仿宋" w:cs="仿宋"/>
          <w:sz w:val="24"/>
          <w:highlight w:val="none"/>
        </w:rPr>
        <w:t>小时。</w:t>
      </w:r>
    </w:p>
    <w:p w14:paraId="27778CF7">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43" w:name="_Toc351203638"/>
      <w:r>
        <w:rPr>
          <w:rFonts w:hint="eastAsia" w:ascii="仿宋" w:hAnsi="仿宋" w:eastAsia="仿宋" w:cs="仿宋"/>
          <w:bCs/>
          <w:sz w:val="24"/>
          <w:highlight w:val="none"/>
        </w:rPr>
        <w:t>6. 安全文明施工与环境保护</w:t>
      </w:r>
      <w:bookmarkEnd w:id="243"/>
    </w:p>
    <w:p w14:paraId="365445E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6.1安全文明施工</w:t>
      </w:r>
    </w:p>
    <w:p w14:paraId="1C01EDCA">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sz w:val="24"/>
          <w:highlight w:val="none"/>
        </w:rPr>
        <w:t>6.1.1 项目安全生产的达标目标及相应事项的约定：</w:t>
      </w:r>
      <w:r>
        <w:rPr>
          <w:rFonts w:hint="eastAsia" w:ascii="仿宋" w:hAnsi="仿宋" w:eastAsia="仿宋" w:cs="仿宋"/>
          <w:b/>
          <w:sz w:val="24"/>
          <w:highlight w:val="none"/>
          <w:u w:val="single"/>
        </w:rPr>
        <w:t>施工现场按照《建筑施工安全检查标准》（JGJ59-2011）评定达到“合格”标准。《建设工程质量安全文明施工责任书》、《工程廉政责任书》作为施工合同附件，由施工合同的发包人、承包人双方共同签署。</w:t>
      </w:r>
    </w:p>
    <w:p w14:paraId="2956E7A8">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6.1.4 关于治安保卫的特别约定：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5F14BEA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关于编制施工场地治安管理计划的约定：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34869DA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6.1.5 文明施工</w:t>
      </w:r>
    </w:p>
    <w:p w14:paraId="75A94CD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合同当事人对文明施工的要求：</w:t>
      </w:r>
    </w:p>
    <w:p w14:paraId="51D0FF36">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rPr>
        <w:t>（1）</w:t>
      </w:r>
      <w:r>
        <w:rPr>
          <w:rFonts w:hint="eastAsia" w:ascii="仿宋" w:hAnsi="仿宋" w:eastAsia="仿宋" w:cs="仿宋"/>
          <w:b/>
          <w:sz w:val="24"/>
          <w:highlight w:val="none"/>
          <w:u w:val="single"/>
          <w:lang w:val="zh-CN"/>
        </w:rPr>
        <w:t>遵守地方政府、</w:t>
      </w:r>
      <w:r>
        <w:rPr>
          <w:rFonts w:hint="eastAsia" w:ascii="仿宋" w:hAnsi="仿宋" w:eastAsia="仿宋" w:cs="仿宋"/>
          <w:b/>
          <w:sz w:val="24"/>
          <w:highlight w:val="none"/>
          <w:u w:val="single"/>
        </w:rPr>
        <w:t>园区管理部门</w:t>
      </w:r>
      <w:r>
        <w:rPr>
          <w:rFonts w:hint="eastAsia" w:ascii="仿宋" w:hAnsi="仿宋" w:eastAsia="仿宋" w:cs="仿宋"/>
          <w:b/>
          <w:sz w:val="24"/>
          <w:highlight w:val="none"/>
          <w:u w:val="single"/>
          <w:lang w:val="zh-CN"/>
        </w:rPr>
        <w:t>和</w:t>
      </w:r>
      <w:r>
        <w:rPr>
          <w:rFonts w:hint="eastAsia" w:ascii="仿宋" w:hAnsi="仿宋" w:eastAsia="仿宋" w:cs="仿宋"/>
          <w:b/>
          <w:sz w:val="24"/>
          <w:highlight w:val="none"/>
          <w:u w:val="single"/>
        </w:rPr>
        <w:t>其它</w:t>
      </w:r>
      <w:r>
        <w:rPr>
          <w:rFonts w:hint="eastAsia" w:ascii="仿宋" w:hAnsi="仿宋" w:eastAsia="仿宋" w:cs="仿宋"/>
          <w:b/>
          <w:sz w:val="24"/>
          <w:highlight w:val="none"/>
          <w:u w:val="single"/>
          <w:lang w:val="zh-CN"/>
        </w:rPr>
        <w:t>有关部门对施工场地交通、环卫、安全和施工噪音等管理规定，并办理相关审批手续</w:t>
      </w:r>
      <w:r>
        <w:rPr>
          <w:rFonts w:hint="eastAsia" w:ascii="仿宋" w:hAnsi="仿宋" w:eastAsia="仿宋" w:cs="仿宋"/>
          <w:b/>
          <w:sz w:val="24"/>
          <w:highlight w:val="none"/>
          <w:lang w:val="zh-CN"/>
        </w:rPr>
        <w:t>。</w:t>
      </w:r>
    </w:p>
    <w:p w14:paraId="4B8969A3">
      <w:pPr>
        <w:spacing w:line="360" w:lineRule="auto"/>
        <w:ind w:firstLine="477" w:firstLineChars="198"/>
        <w:jc w:val="left"/>
        <w:rPr>
          <w:rFonts w:hint="eastAsia" w:ascii="仿宋" w:hAnsi="仿宋" w:eastAsia="仿宋" w:cs="仿宋"/>
          <w:b/>
          <w:sz w:val="24"/>
          <w:highlight w:val="none"/>
          <w:lang w:val="zh-CN"/>
        </w:rPr>
      </w:pPr>
      <w:r>
        <w:rPr>
          <w:rFonts w:hint="eastAsia" w:ascii="仿宋" w:hAnsi="仿宋" w:eastAsia="仿宋" w:cs="仿宋"/>
          <w:b/>
          <w:sz w:val="24"/>
          <w:highlight w:val="none"/>
          <w:u w:val="single"/>
          <w:lang w:val="zh-CN"/>
        </w:rPr>
        <w:t>（2）承包人应采取有效措施尽量减小尘土和噪音污染，需要进行夜间作业时应经有关部门批准</w:t>
      </w:r>
      <w:r>
        <w:rPr>
          <w:rFonts w:hint="eastAsia" w:ascii="仿宋" w:hAnsi="仿宋" w:eastAsia="仿宋" w:cs="仿宋"/>
          <w:b/>
          <w:sz w:val="24"/>
          <w:highlight w:val="none"/>
          <w:lang w:val="zh-CN"/>
        </w:rPr>
        <w:t>。</w:t>
      </w:r>
    </w:p>
    <w:p w14:paraId="22D90551">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lang w:val="zh-CN"/>
        </w:rPr>
        <w:t>（3）其他：承包人应严格遵守工程建设安全文明的有关规定，认真落实各项安全保护措施，并随时接受发包人、监理工程师及有关部门的监督检查；承包人应对进入施工现场的施工人员进行安全文明教育，配备必要的劳动保护用具，保证工程的施工安全和人身安全</w:t>
      </w:r>
      <w:r>
        <w:rPr>
          <w:rFonts w:hint="eastAsia" w:ascii="仿宋" w:hAnsi="仿宋" w:eastAsia="仿宋" w:cs="仿宋"/>
          <w:b/>
          <w:sz w:val="24"/>
          <w:highlight w:val="none"/>
          <w:lang w:val="zh-CN"/>
        </w:rPr>
        <w:t xml:space="preserve">。 </w:t>
      </w:r>
    </w:p>
    <w:p w14:paraId="49D84EBA">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lang w:val="zh-CN"/>
        </w:rPr>
        <w:t>（4）上述手续办理费用约定如下： 由承包人支付。</w:t>
      </w:r>
    </w:p>
    <w:p w14:paraId="24CFD8E4">
      <w:pPr>
        <w:spacing w:line="360" w:lineRule="auto"/>
        <w:ind w:left="149" w:leftChars="71" w:firstLine="360" w:firstLineChars="150"/>
        <w:jc w:val="left"/>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6.1.6 关于安全文明施工费支付比例和支付期限的约定：</w:t>
      </w:r>
      <w:r>
        <w:rPr>
          <w:rFonts w:hint="eastAsia" w:ascii="仿宋" w:hAnsi="仿宋" w:eastAsia="仿宋" w:cs="仿宋"/>
          <w:sz w:val="24"/>
          <w:highlight w:val="none"/>
          <w:u w:val="single"/>
          <w:lang w:val="en-US" w:eastAsia="zh-CN"/>
        </w:rPr>
        <w:t xml:space="preserve">   /   </w:t>
      </w:r>
    </w:p>
    <w:bookmarkEnd w:id="236"/>
    <w:bookmarkEnd w:id="237"/>
    <w:bookmarkEnd w:id="238"/>
    <w:bookmarkEnd w:id="239"/>
    <w:bookmarkEnd w:id="240"/>
    <w:bookmarkEnd w:id="241"/>
    <w:bookmarkEnd w:id="242"/>
    <w:p w14:paraId="2B06D92C">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44" w:name="_Toc351203639"/>
      <w:r>
        <w:rPr>
          <w:rFonts w:hint="eastAsia" w:ascii="仿宋" w:hAnsi="仿宋" w:eastAsia="仿宋" w:cs="仿宋"/>
          <w:bCs/>
          <w:sz w:val="24"/>
          <w:highlight w:val="none"/>
        </w:rPr>
        <w:t>7. 工期和进度</w:t>
      </w:r>
      <w:bookmarkEnd w:id="244"/>
    </w:p>
    <w:p w14:paraId="3977F39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7.1 施工组织设计</w:t>
      </w:r>
    </w:p>
    <w:p w14:paraId="1ECB9B84">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7.1.1 合</w:t>
      </w:r>
      <w:r>
        <w:rPr>
          <w:rFonts w:hint="eastAsia" w:ascii="仿宋" w:hAnsi="仿宋" w:eastAsia="仿宋" w:cs="仿宋"/>
          <w:kern w:val="0"/>
          <w:sz w:val="24"/>
          <w:highlight w:val="none"/>
        </w:rPr>
        <w:t>同当事人约定的施工组织设计应包括的其他内容：</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96A5609">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 xml:space="preserve">7.1.2 </w:t>
      </w:r>
      <w:r>
        <w:rPr>
          <w:rFonts w:hint="eastAsia" w:ascii="仿宋" w:hAnsi="仿宋" w:eastAsia="仿宋" w:cs="仿宋"/>
          <w:kern w:val="0"/>
          <w:sz w:val="24"/>
          <w:highlight w:val="none"/>
        </w:rPr>
        <w:t>施工组织设计的提交和修改</w:t>
      </w:r>
    </w:p>
    <w:p w14:paraId="737C3F29">
      <w:pPr>
        <w:autoSpaceDE w:val="0"/>
        <w:autoSpaceDN w:val="0"/>
        <w:spacing w:line="360" w:lineRule="auto"/>
        <w:ind w:firstLine="504" w:firstLineChars="21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承包人提交详细施工组织设计的期限的约定：</w:t>
      </w:r>
      <w:r>
        <w:rPr>
          <w:rFonts w:hint="eastAsia" w:ascii="仿宋" w:hAnsi="仿宋" w:eastAsia="仿宋" w:cs="仿宋"/>
          <w:b/>
          <w:sz w:val="24"/>
          <w:highlight w:val="none"/>
          <w:u w:val="single"/>
        </w:rPr>
        <w:t xml:space="preserve">合同签订后提供施工组织设计（施工方案）和进度计划   </w:t>
      </w:r>
      <w:r>
        <w:rPr>
          <w:rFonts w:hint="eastAsia" w:ascii="仿宋" w:hAnsi="仿宋" w:eastAsia="仿宋" w:cs="仿宋"/>
          <w:b/>
          <w:sz w:val="24"/>
          <w:highlight w:val="none"/>
        </w:rPr>
        <w:t>。</w:t>
      </w:r>
    </w:p>
    <w:p w14:paraId="42D718F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发包人和监理人在收到详细的施工组织设计后确认或提出修改意见的期限：</w:t>
      </w:r>
      <w:r>
        <w:rPr>
          <w:rFonts w:hint="eastAsia" w:ascii="仿宋" w:hAnsi="仿宋" w:eastAsia="仿宋" w:cs="仿宋"/>
          <w:sz w:val="24"/>
          <w:highlight w:val="none"/>
          <w:u w:val="single"/>
        </w:rPr>
        <w:t>收到施工组织设计后 7天内</w:t>
      </w:r>
      <w:r>
        <w:rPr>
          <w:rFonts w:hint="eastAsia" w:ascii="仿宋" w:hAnsi="仿宋" w:eastAsia="仿宋" w:cs="仿宋"/>
          <w:sz w:val="24"/>
          <w:highlight w:val="none"/>
        </w:rPr>
        <w:t>。</w:t>
      </w:r>
    </w:p>
    <w:p w14:paraId="3DC419C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45" w:name="_Toc297216173"/>
      <w:bookmarkStart w:id="246" w:name="_Toc304295541"/>
      <w:bookmarkStart w:id="247" w:name="_Toc303539123"/>
      <w:bookmarkStart w:id="248" w:name="_Toc297123514"/>
      <w:bookmarkStart w:id="249" w:name="_Toc312677479"/>
      <w:bookmarkStart w:id="250" w:name="_Toc300934966"/>
      <w:bookmarkStart w:id="251" w:name="_Toc312678005"/>
      <w:r>
        <w:rPr>
          <w:rFonts w:hint="eastAsia" w:ascii="仿宋" w:hAnsi="仿宋" w:eastAsia="仿宋" w:cs="仿宋"/>
          <w:sz w:val="24"/>
          <w:highlight w:val="none"/>
        </w:rPr>
        <w:t>.2 施工进度计划</w:t>
      </w:r>
    </w:p>
    <w:p w14:paraId="4D468DC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7.2.2 施工进度计划的修订</w:t>
      </w:r>
    </w:p>
    <w:p w14:paraId="16C9924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发包人和监理人在收到修订的施工进度计划后确认或提出修改意见的期限：</w:t>
      </w:r>
      <w:r>
        <w:rPr>
          <w:rFonts w:hint="eastAsia" w:ascii="仿宋" w:hAnsi="仿宋" w:eastAsia="仿宋" w:cs="仿宋"/>
          <w:sz w:val="24"/>
          <w:highlight w:val="none"/>
          <w:u w:val="single"/>
        </w:rPr>
        <w:t>收到修订的施工进度计划后7 天内</w:t>
      </w:r>
      <w:r>
        <w:rPr>
          <w:rFonts w:hint="eastAsia" w:ascii="仿宋" w:hAnsi="仿宋" w:eastAsia="仿宋" w:cs="仿宋"/>
          <w:sz w:val="24"/>
          <w:highlight w:val="none"/>
        </w:rPr>
        <w:t>。</w:t>
      </w:r>
    </w:p>
    <w:p w14:paraId="2B6770D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7.3 开工</w:t>
      </w:r>
    </w:p>
    <w:p w14:paraId="73F91CE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7.3.1 开工准备</w:t>
      </w:r>
    </w:p>
    <w:p w14:paraId="7D1CF675">
      <w:pPr>
        <w:spacing w:line="360" w:lineRule="auto"/>
        <w:ind w:firstLine="645"/>
        <w:jc w:val="left"/>
        <w:rPr>
          <w:rFonts w:hint="eastAsia" w:ascii="仿宋" w:hAnsi="仿宋" w:eastAsia="仿宋" w:cs="仿宋"/>
          <w:sz w:val="24"/>
          <w:highlight w:val="none"/>
          <w:u w:val="single"/>
        </w:rPr>
      </w:pPr>
      <w:r>
        <w:rPr>
          <w:rFonts w:hint="eastAsia" w:ascii="仿宋" w:hAnsi="仿宋" w:eastAsia="仿宋" w:cs="仿宋"/>
          <w:sz w:val="24"/>
          <w:highlight w:val="none"/>
        </w:rPr>
        <w:t>关于承包人提交</w:t>
      </w:r>
      <w:r>
        <w:rPr>
          <w:rFonts w:hint="eastAsia" w:ascii="仿宋" w:hAnsi="仿宋" w:eastAsia="仿宋" w:cs="仿宋"/>
          <w:kern w:val="0"/>
          <w:sz w:val="24"/>
          <w:highlight w:val="none"/>
        </w:rPr>
        <w:t>工程开工报审表的期限：</w:t>
      </w:r>
      <w:r>
        <w:rPr>
          <w:rFonts w:hint="eastAsia" w:ascii="仿宋" w:hAnsi="仿宋" w:eastAsia="仿宋" w:cs="仿宋"/>
          <w:sz w:val="24"/>
          <w:highlight w:val="none"/>
          <w:u w:val="single"/>
        </w:rPr>
        <w:t xml:space="preserve">开工前 </w:t>
      </w:r>
      <w:r>
        <w:rPr>
          <w:rFonts w:hint="eastAsia" w:ascii="仿宋" w:hAnsi="仿宋" w:eastAsia="仿宋" w:cs="仿宋"/>
          <w:sz w:val="24"/>
          <w:highlight w:val="none"/>
        </w:rPr>
        <w:t>。</w:t>
      </w:r>
    </w:p>
    <w:p w14:paraId="0ECE977D">
      <w:pPr>
        <w:spacing w:line="360" w:lineRule="auto"/>
        <w:ind w:firstLine="645"/>
        <w:jc w:val="left"/>
        <w:rPr>
          <w:rFonts w:hint="eastAsia" w:ascii="仿宋" w:hAnsi="仿宋" w:eastAsia="仿宋" w:cs="仿宋"/>
          <w:sz w:val="24"/>
          <w:highlight w:val="none"/>
          <w:u w:val="single"/>
        </w:rPr>
      </w:pPr>
      <w:r>
        <w:rPr>
          <w:rFonts w:hint="eastAsia" w:ascii="仿宋" w:hAnsi="仿宋" w:eastAsia="仿宋" w:cs="仿宋"/>
          <w:sz w:val="24"/>
          <w:highlight w:val="none"/>
        </w:rPr>
        <w:t>关于发包人应完成的其他开工准备工作及期限：</w:t>
      </w:r>
      <w:r>
        <w:rPr>
          <w:rFonts w:hint="eastAsia" w:ascii="仿宋" w:hAnsi="仿宋" w:eastAsia="仿宋" w:cs="仿宋"/>
          <w:sz w:val="24"/>
          <w:highlight w:val="none"/>
          <w:u w:val="single"/>
        </w:rPr>
        <w:t xml:space="preserve">开工前 </w:t>
      </w:r>
      <w:r>
        <w:rPr>
          <w:rFonts w:hint="eastAsia" w:ascii="仿宋" w:hAnsi="仿宋" w:eastAsia="仿宋" w:cs="仿宋"/>
          <w:sz w:val="24"/>
          <w:highlight w:val="none"/>
        </w:rPr>
        <w:t>。</w:t>
      </w:r>
    </w:p>
    <w:p w14:paraId="6D779A1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关于承包人应完成的其他开工准备工作及期限：</w:t>
      </w:r>
      <w:r>
        <w:rPr>
          <w:rFonts w:hint="eastAsia" w:ascii="仿宋" w:hAnsi="仿宋" w:eastAsia="仿宋" w:cs="仿宋"/>
          <w:sz w:val="24"/>
          <w:highlight w:val="none"/>
          <w:u w:val="single"/>
        </w:rPr>
        <w:t>开工前</w:t>
      </w:r>
      <w:r>
        <w:rPr>
          <w:rFonts w:hint="eastAsia" w:ascii="仿宋" w:hAnsi="仿宋" w:eastAsia="仿宋" w:cs="仿宋"/>
          <w:sz w:val="24"/>
          <w:highlight w:val="none"/>
        </w:rPr>
        <w:t>。</w:t>
      </w:r>
    </w:p>
    <w:p w14:paraId="238EF86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7.3.2开工通知</w:t>
      </w:r>
    </w:p>
    <w:p w14:paraId="40E6C1C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因发包人原因造成监理人未能在计划开工日期之日起</w:t>
      </w:r>
      <w:r>
        <w:rPr>
          <w:rFonts w:hint="eastAsia" w:ascii="仿宋" w:hAnsi="仿宋" w:eastAsia="仿宋" w:cs="仿宋"/>
          <w:sz w:val="24"/>
          <w:highlight w:val="none"/>
          <w:u w:val="single"/>
        </w:rPr>
        <w:t xml:space="preserve"> 90 </w:t>
      </w:r>
      <w:r>
        <w:rPr>
          <w:rFonts w:hint="eastAsia" w:ascii="仿宋" w:hAnsi="仿宋" w:eastAsia="仿宋" w:cs="仿宋"/>
          <w:sz w:val="24"/>
          <w:highlight w:val="none"/>
        </w:rPr>
        <w:t>天内发出开工通知的，承包人有权提出价格调整要求，或者解除合同。</w:t>
      </w:r>
    </w:p>
    <w:bookmarkEnd w:id="245"/>
    <w:bookmarkEnd w:id="246"/>
    <w:bookmarkEnd w:id="247"/>
    <w:bookmarkEnd w:id="248"/>
    <w:bookmarkEnd w:id="249"/>
    <w:bookmarkEnd w:id="250"/>
    <w:bookmarkEnd w:id="251"/>
    <w:p w14:paraId="790758B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7.4 测量放线</w:t>
      </w:r>
    </w:p>
    <w:p w14:paraId="482648D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7.4.1发包人通过监理人向承包人提供测量基准点、基准线和水准点及其书面资料的期限：</w:t>
      </w:r>
      <w:r>
        <w:rPr>
          <w:rFonts w:hint="eastAsia" w:ascii="仿宋" w:hAnsi="仿宋" w:eastAsia="仿宋" w:cs="仿宋"/>
          <w:sz w:val="24"/>
          <w:highlight w:val="none"/>
          <w:u w:val="single"/>
          <w:lang w:val="en-US" w:eastAsia="zh-CN"/>
        </w:rPr>
        <w:t>按通用合同条款执行</w:t>
      </w:r>
      <w:r>
        <w:rPr>
          <w:rFonts w:hint="eastAsia" w:ascii="仿宋" w:hAnsi="仿宋" w:eastAsia="仿宋" w:cs="仿宋"/>
          <w:sz w:val="24"/>
          <w:highlight w:val="none"/>
        </w:rPr>
        <w:t>。</w:t>
      </w:r>
    </w:p>
    <w:p w14:paraId="05C16E2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52" w:name="_Toc312677484"/>
      <w:bookmarkStart w:id="253" w:name="_Toc300934968"/>
      <w:bookmarkStart w:id="254" w:name="_Toc303539125"/>
      <w:bookmarkStart w:id="255" w:name="_Toc304295546"/>
      <w:bookmarkStart w:id="256" w:name="_Toc297123516"/>
      <w:bookmarkStart w:id="257" w:name="_Toc297216175"/>
      <w:bookmarkStart w:id="258" w:name="_Toc312678010"/>
      <w:r>
        <w:rPr>
          <w:rFonts w:hint="eastAsia" w:ascii="仿宋" w:hAnsi="仿宋" w:eastAsia="仿宋" w:cs="仿宋"/>
          <w:sz w:val="24"/>
          <w:highlight w:val="none"/>
        </w:rPr>
        <w:t>.5 工期延误</w:t>
      </w:r>
    </w:p>
    <w:bookmarkEnd w:id="252"/>
    <w:bookmarkEnd w:id="253"/>
    <w:bookmarkEnd w:id="254"/>
    <w:bookmarkEnd w:id="255"/>
    <w:bookmarkEnd w:id="256"/>
    <w:bookmarkEnd w:id="257"/>
    <w:bookmarkEnd w:id="258"/>
    <w:p w14:paraId="5A4C4E3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7.5.1 因发包人原因导致工期延误</w:t>
      </w:r>
    </w:p>
    <w:p w14:paraId="1127EBD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（7）因发包人原因导致工期延误的其他情形：</w:t>
      </w:r>
    </w:p>
    <w:p w14:paraId="16C05954">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①重大设计变更引起的工期延误  </w:t>
      </w:r>
      <w:r>
        <w:rPr>
          <w:rFonts w:hint="eastAsia" w:ascii="仿宋" w:hAnsi="仿宋" w:eastAsia="仿宋" w:cs="仿宋"/>
          <w:b/>
          <w:sz w:val="24"/>
          <w:highlight w:val="none"/>
        </w:rPr>
        <w:t>；</w:t>
      </w:r>
    </w:p>
    <w:p w14:paraId="16D2F678">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②其他： /       </w:t>
      </w:r>
      <w:r>
        <w:rPr>
          <w:rFonts w:hint="eastAsia" w:ascii="仿宋" w:hAnsi="仿宋" w:eastAsia="仿宋" w:cs="仿宋"/>
          <w:b/>
          <w:sz w:val="24"/>
          <w:highlight w:val="none"/>
        </w:rPr>
        <w:t>。</w:t>
      </w:r>
    </w:p>
    <w:p w14:paraId="1FE1355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bookmarkStart w:id="259" w:name="_Toc312677486"/>
      <w:bookmarkStart w:id="260" w:name="_Toc318581169"/>
      <w:bookmarkStart w:id="261" w:name="_Toc312678012"/>
      <w:bookmarkStart w:id="262" w:name="_Toc297216177"/>
      <w:bookmarkStart w:id="263" w:name="_Toc300934970"/>
      <w:bookmarkStart w:id="264" w:name="_Toc304295548"/>
      <w:bookmarkStart w:id="265" w:name="_Toc297123518"/>
      <w:bookmarkStart w:id="266" w:name="_Toc303539127"/>
      <w:r>
        <w:rPr>
          <w:rFonts w:hint="eastAsia" w:ascii="仿宋" w:hAnsi="仿宋" w:eastAsia="仿宋" w:cs="仿宋"/>
          <w:sz w:val="24"/>
          <w:highlight w:val="none"/>
        </w:rPr>
        <w:t>.5.2 因承包人原因导致工期延误</w:t>
      </w:r>
    </w:p>
    <w:bookmarkEnd w:id="259"/>
    <w:bookmarkEnd w:id="260"/>
    <w:bookmarkEnd w:id="261"/>
    <w:p w14:paraId="7857F76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因</w:t>
      </w:r>
      <w:bookmarkStart w:id="267" w:name="_Toc312678013"/>
      <w:bookmarkStart w:id="268" w:name="_Toc312677487"/>
      <w:bookmarkStart w:id="269" w:name="_Toc318581170"/>
      <w:r>
        <w:rPr>
          <w:rFonts w:hint="eastAsia" w:ascii="仿宋" w:hAnsi="仿宋" w:eastAsia="仿宋" w:cs="仿宋"/>
          <w:sz w:val="24"/>
          <w:highlight w:val="none"/>
        </w:rPr>
        <w:t>承包人原因造成工期延误，逾期竣工违约金的计算方法为：</w:t>
      </w:r>
    </w:p>
    <w:p w14:paraId="7675BC0F">
      <w:pPr>
        <w:spacing w:line="360" w:lineRule="auto"/>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①因承包人原因工程不能按合同约定工期竣工，每延误一天，承包人应按人民币贰仟元向发包人支付违约金。该违约金发包人有权在承包人的履约保证金中扣除，不足部分在工程结算价款中扣除。</w:t>
      </w:r>
    </w:p>
    <w:p w14:paraId="3715DEA7">
      <w:pPr>
        <w:spacing w:line="360" w:lineRule="auto"/>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②因承包人原因，承包人在施工过程中不能按施工总进度计划完成各项施工任务，实际施工进度比施工进度计划滞后超过30天（含30天）的，发包人有权解除合同，也有权仍选择由承包人继续履行合同，如发包人选择由承包人继续履行合同的，竣工工期每延误一天，承包人应按人民币贰仟元向发包人支付违约金。</w:t>
      </w:r>
    </w:p>
    <w:bookmarkEnd w:id="262"/>
    <w:bookmarkEnd w:id="263"/>
    <w:bookmarkEnd w:id="264"/>
    <w:bookmarkEnd w:id="265"/>
    <w:bookmarkEnd w:id="266"/>
    <w:bookmarkEnd w:id="267"/>
    <w:bookmarkEnd w:id="268"/>
    <w:bookmarkEnd w:id="269"/>
    <w:p w14:paraId="751DF16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因承包人原因造成工期延误，逾</w:t>
      </w:r>
      <w:bookmarkStart w:id="270" w:name="_Toc318581171"/>
      <w:bookmarkStart w:id="271" w:name="_Toc312678014"/>
      <w:r>
        <w:rPr>
          <w:rFonts w:hint="eastAsia" w:ascii="仿宋" w:hAnsi="仿宋" w:eastAsia="仿宋" w:cs="仿宋"/>
          <w:sz w:val="24"/>
          <w:highlight w:val="none"/>
        </w:rPr>
        <w:t>期竣工违约金的上限：</w:t>
      </w:r>
      <w:r>
        <w:rPr>
          <w:rFonts w:hint="eastAsia" w:ascii="仿宋" w:hAnsi="仿宋" w:eastAsia="仿宋" w:cs="仿宋"/>
          <w:sz w:val="24"/>
          <w:highlight w:val="none"/>
          <w:u w:val="single"/>
        </w:rPr>
        <w:t>累计最高不超过合同总价的百分之二十。</w:t>
      </w:r>
    </w:p>
    <w:bookmarkEnd w:id="270"/>
    <w:bookmarkEnd w:id="271"/>
    <w:p w14:paraId="7D35692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72" w:name="_Toc300934971"/>
      <w:bookmarkStart w:id="273" w:name="_Toc304295549"/>
      <w:bookmarkStart w:id="274" w:name="_Toc297216178"/>
      <w:bookmarkStart w:id="275" w:name="_Toc297123519"/>
      <w:bookmarkStart w:id="276" w:name="_Toc312678015"/>
      <w:bookmarkStart w:id="277" w:name="_Toc303539128"/>
      <w:r>
        <w:rPr>
          <w:rFonts w:hint="eastAsia" w:ascii="仿宋" w:hAnsi="仿宋" w:eastAsia="仿宋" w:cs="仿宋"/>
          <w:sz w:val="24"/>
          <w:highlight w:val="none"/>
        </w:rPr>
        <w:t>.6 不</w:t>
      </w:r>
      <w:bookmarkEnd w:id="272"/>
      <w:bookmarkEnd w:id="273"/>
      <w:bookmarkEnd w:id="274"/>
      <w:bookmarkEnd w:id="275"/>
      <w:bookmarkEnd w:id="276"/>
      <w:bookmarkEnd w:id="277"/>
      <w:r>
        <w:rPr>
          <w:rFonts w:hint="eastAsia" w:ascii="仿宋" w:hAnsi="仿宋" w:eastAsia="仿宋" w:cs="仿宋"/>
          <w:sz w:val="24"/>
          <w:highlight w:val="none"/>
        </w:rPr>
        <w:t>利物质条件</w:t>
      </w:r>
    </w:p>
    <w:p w14:paraId="7729D79E">
      <w:pPr>
        <w:spacing w:line="360" w:lineRule="auto"/>
        <w:ind w:firstLine="480" w:firstLineChars="200"/>
        <w:jc w:val="left"/>
        <w:rPr>
          <w:rFonts w:hint="eastAsia" w:ascii="仿宋" w:hAnsi="仿宋" w:eastAsia="仿宋" w:cs="仿宋"/>
          <w:sz w:val="24"/>
          <w:highlight w:val="none"/>
        </w:rPr>
      </w:pPr>
      <w:bookmarkStart w:id="278" w:name="_Toc312678016"/>
      <w:bookmarkStart w:id="279" w:name="_Toc297216179"/>
      <w:bookmarkStart w:id="280" w:name="_Toc304295550"/>
      <w:bookmarkStart w:id="281" w:name="_Toc297123520"/>
      <w:bookmarkStart w:id="282" w:name="_Toc318581172"/>
      <w:bookmarkStart w:id="283" w:name="_Toc300934972"/>
      <w:bookmarkStart w:id="284" w:name="_Toc303539129"/>
      <w:r>
        <w:rPr>
          <w:rFonts w:hint="eastAsia" w:ascii="仿宋" w:hAnsi="仿宋" w:eastAsia="仿宋" w:cs="仿宋"/>
          <w:sz w:val="24"/>
          <w:highlight w:val="none"/>
        </w:rPr>
        <w:t>不利物质条件的其他情形和有关约定：</w:t>
      </w:r>
    </w:p>
    <w:p w14:paraId="2D9677C3">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（1）施工场地周围地下管线     </w:t>
      </w:r>
      <w:r>
        <w:rPr>
          <w:rFonts w:hint="eastAsia" w:ascii="仿宋" w:hAnsi="仿宋" w:eastAsia="仿宋" w:cs="仿宋"/>
          <w:b/>
          <w:sz w:val="24"/>
          <w:highlight w:val="none"/>
        </w:rPr>
        <w:t>；</w:t>
      </w:r>
    </w:p>
    <w:p w14:paraId="2BBA6D46">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（2）地下障碍物和污染物       </w:t>
      </w:r>
      <w:r>
        <w:rPr>
          <w:rFonts w:hint="eastAsia" w:ascii="仿宋" w:hAnsi="仿宋" w:eastAsia="仿宋" w:cs="仿宋"/>
          <w:b/>
          <w:sz w:val="24"/>
          <w:highlight w:val="none"/>
        </w:rPr>
        <w:t>；</w:t>
      </w:r>
    </w:p>
    <w:p w14:paraId="7397275E">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（3）邻近建筑物、构筑物的保护要求   </w:t>
      </w:r>
      <w:r>
        <w:rPr>
          <w:rFonts w:hint="eastAsia" w:ascii="仿宋" w:hAnsi="仿宋" w:eastAsia="仿宋" w:cs="仿宋"/>
          <w:b/>
          <w:sz w:val="24"/>
          <w:highlight w:val="none"/>
        </w:rPr>
        <w:t>；</w:t>
      </w:r>
    </w:p>
    <w:p w14:paraId="568F1723">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（4）其他：/     </w:t>
      </w:r>
      <w:r>
        <w:rPr>
          <w:rFonts w:hint="eastAsia" w:ascii="仿宋" w:hAnsi="仿宋" w:eastAsia="仿宋" w:cs="仿宋"/>
          <w:b/>
          <w:sz w:val="24"/>
          <w:highlight w:val="none"/>
        </w:rPr>
        <w:t>。</w:t>
      </w:r>
    </w:p>
    <w:bookmarkEnd w:id="278"/>
    <w:bookmarkEnd w:id="279"/>
    <w:bookmarkEnd w:id="280"/>
    <w:bookmarkEnd w:id="281"/>
    <w:bookmarkEnd w:id="282"/>
    <w:bookmarkEnd w:id="283"/>
    <w:bookmarkEnd w:id="284"/>
    <w:p w14:paraId="6CFE0689">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85" w:name="_Toc300934973"/>
      <w:bookmarkStart w:id="286" w:name="_Toc303539130"/>
      <w:bookmarkStart w:id="287" w:name="_Toc304295551"/>
      <w:bookmarkStart w:id="288" w:name="_Toc312678017"/>
      <w:bookmarkStart w:id="289" w:name="_Toc297123521"/>
      <w:bookmarkStart w:id="290" w:name="_Toc297216180"/>
      <w:r>
        <w:rPr>
          <w:rFonts w:hint="eastAsia" w:ascii="仿宋" w:hAnsi="仿宋" w:eastAsia="仿宋" w:cs="仿宋"/>
          <w:sz w:val="24"/>
          <w:highlight w:val="none"/>
        </w:rPr>
        <w:t>.7异常恶劣的气候条件</w:t>
      </w:r>
    </w:p>
    <w:bookmarkEnd w:id="285"/>
    <w:bookmarkEnd w:id="286"/>
    <w:bookmarkEnd w:id="287"/>
    <w:bookmarkEnd w:id="288"/>
    <w:bookmarkEnd w:id="289"/>
    <w:bookmarkEnd w:id="290"/>
    <w:p w14:paraId="245D63F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发包人和承包人同意以下情形视为异常恶劣的气候条件：</w:t>
      </w:r>
      <w:r>
        <w:rPr>
          <w:rFonts w:hint="eastAsia" w:ascii="仿宋" w:hAnsi="仿宋" w:eastAsia="仿宋" w:cs="仿宋"/>
          <w:b/>
          <w:kern w:val="0"/>
          <w:sz w:val="24"/>
          <w:highlight w:val="none"/>
          <w:u w:val="single"/>
          <w:lang w:val="en-US" w:eastAsia="zh-CN"/>
        </w:rPr>
        <w:t xml:space="preserve">   /   </w:t>
      </w:r>
      <w:r>
        <w:rPr>
          <w:rFonts w:hint="eastAsia" w:ascii="仿宋" w:hAnsi="仿宋" w:eastAsia="仿宋" w:cs="仿宋"/>
          <w:sz w:val="24"/>
          <w:highlight w:val="none"/>
        </w:rPr>
        <w:t>。</w:t>
      </w:r>
    </w:p>
    <w:p w14:paraId="3305591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7.9 提前竣工的奖励</w:t>
      </w:r>
    </w:p>
    <w:p w14:paraId="2A66FC1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7.9.2提前竣工的奖励：</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5C3C6957">
      <w:pPr>
        <w:keepNext/>
        <w:keepLines/>
        <w:spacing w:before="120" w:after="120" w:line="360" w:lineRule="auto"/>
        <w:ind w:firstLine="470" w:firstLineChars="196"/>
        <w:outlineLvl w:val="3"/>
        <w:rPr>
          <w:rFonts w:hint="eastAsia" w:ascii="仿宋" w:hAnsi="仿宋" w:eastAsia="仿宋" w:cs="仿宋"/>
          <w:bCs/>
          <w:sz w:val="24"/>
          <w:highlight w:val="none"/>
        </w:rPr>
      </w:pPr>
      <w:bookmarkStart w:id="291" w:name="_Toc351203640"/>
      <w:r>
        <w:rPr>
          <w:rFonts w:hint="eastAsia" w:ascii="仿宋" w:hAnsi="仿宋" w:eastAsia="仿宋" w:cs="仿宋"/>
          <w:bCs/>
          <w:sz w:val="24"/>
          <w:highlight w:val="none"/>
        </w:rPr>
        <w:t>8. 材料与设备</w:t>
      </w:r>
      <w:bookmarkEnd w:id="291"/>
    </w:p>
    <w:bookmarkEnd w:id="226"/>
    <w:bookmarkEnd w:id="227"/>
    <w:bookmarkEnd w:id="228"/>
    <w:bookmarkEnd w:id="229"/>
    <w:bookmarkEnd w:id="230"/>
    <w:bookmarkEnd w:id="231"/>
    <w:bookmarkEnd w:id="232"/>
    <w:bookmarkEnd w:id="233"/>
    <w:bookmarkEnd w:id="234"/>
    <w:bookmarkEnd w:id="235"/>
    <w:p w14:paraId="3E133B1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w:t>
      </w:r>
      <w:bookmarkStart w:id="292" w:name="_Toc312678019"/>
      <w:bookmarkStart w:id="293" w:name="_Toc296944506"/>
      <w:bookmarkStart w:id="294" w:name="_Toc296347166"/>
      <w:bookmarkStart w:id="295" w:name="_Toc296503167"/>
      <w:bookmarkStart w:id="296" w:name="_Toc297216186"/>
      <w:bookmarkStart w:id="297" w:name="_Toc296890995"/>
      <w:bookmarkStart w:id="298" w:name="_Toc280868654"/>
      <w:bookmarkStart w:id="299" w:name="_Toc292559877"/>
      <w:bookmarkStart w:id="300" w:name="_Toc303539136"/>
      <w:bookmarkStart w:id="301" w:name="_Toc312677493"/>
      <w:bookmarkStart w:id="302" w:name="_Toc297120467"/>
      <w:bookmarkStart w:id="303" w:name="_Toc292559372"/>
      <w:bookmarkStart w:id="304" w:name="_Toc297123527"/>
      <w:bookmarkStart w:id="305" w:name="_Toc297048353"/>
      <w:bookmarkStart w:id="306" w:name="_Toc296891207"/>
      <w:bookmarkStart w:id="307" w:name="_Toc300934979"/>
      <w:bookmarkStart w:id="308" w:name="_Toc296346668"/>
      <w:bookmarkStart w:id="309" w:name="_Toc304295556"/>
      <w:bookmarkStart w:id="310" w:name="_Toc280868656"/>
      <w:bookmarkStart w:id="311" w:name="_Toc267251424"/>
      <w:bookmarkStart w:id="312" w:name="_Toc280868655"/>
      <w:r>
        <w:rPr>
          <w:rFonts w:hint="eastAsia" w:ascii="仿宋" w:hAnsi="仿宋" w:eastAsia="仿宋" w:cs="仿宋"/>
          <w:sz w:val="24"/>
          <w:highlight w:val="none"/>
        </w:rPr>
        <w:t>.4材料与工程设备的保管与使用</w:t>
      </w:r>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5531B22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8</w:t>
      </w:r>
      <w:bookmarkStart w:id="313" w:name="_Toc292559878"/>
      <w:bookmarkStart w:id="314" w:name="_Toc292559373"/>
      <w:bookmarkStart w:id="315" w:name="_Toc296346669"/>
      <w:bookmarkStart w:id="316" w:name="_Toc318581173"/>
      <w:bookmarkStart w:id="317" w:name="_Toc296347167"/>
      <w:bookmarkStart w:id="318" w:name="_Toc297123528"/>
      <w:bookmarkStart w:id="319" w:name="_Toc312678020"/>
      <w:bookmarkStart w:id="320" w:name="_Toc296890996"/>
      <w:bookmarkStart w:id="321" w:name="_Toc296891208"/>
      <w:bookmarkStart w:id="322" w:name="_Toc297048354"/>
      <w:bookmarkStart w:id="323" w:name="_Toc300934980"/>
      <w:bookmarkStart w:id="324" w:name="_Toc303539137"/>
      <w:bookmarkStart w:id="325" w:name="_Toc296503168"/>
      <w:bookmarkStart w:id="326" w:name="_Toc304295557"/>
      <w:bookmarkStart w:id="327" w:name="_Toc312677494"/>
      <w:bookmarkStart w:id="328" w:name="_Toc297216187"/>
      <w:bookmarkStart w:id="329" w:name="_Toc296944507"/>
      <w:bookmarkStart w:id="330" w:name="_Toc297120468"/>
      <w:r>
        <w:rPr>
          <w:rFonts w:hint="eastAsia" w:ascii="仿宋" w:hAnsi="仿宋" w:eastAsia="仿宋" w:cs="仿宋"/>
          <w:sz w:val="24"/>
          <w:highlight w:val="none"/>
        </w:rPr>
        <w:t>.4.1发包人供应的材料设备的保管费用的承担：</w:t>
      </w:r>
      <w:r>
        <w:rPr>
          <w:rFonts w:hint="eastAsia" w:ascii="仿宋" w:hAnsi="仿宋" w:eastAsia="仿宋" w:cs="仿宋"/>
          <w:sz w:val="24"/>
          <w:highlight w:val="none"/>
          <w:u w:val="single"/>
        </w:rPr>
        <w:t>（1）招标时已明确由发包人供应的材料设备</w:t>
      </w:r>
      <w:r>
        <w:rPr>
          <w:rFonts w:hint="eastAsia" w:ascii="仿宋" w:hAnsi="仿宋" w:eastAsia="仿宋" w:cs="仿宋"/>
          <w:sz w:val="24"/>
          <w:highlight w:val="none"/>
          <w:u w:val="single"/>
          <w:lang w:val="en-US" w:eastAsia="zh-CN"/>
        </w:rPr>
        <w:t>的</w:t>
      </w:r>
      <w:r>
        <w:rPr>
          <w:rFonts w:hint="eastAsia" w:ascii="仿宋" w:hAnsi="仿宋" w:eastAsia="仿宋" w:cs="仿宋"/>
          <w:sz w:val="24"/>
          <w:highlight w:val="none"/>
          <w:u w:val="single"/>
        </w:rPr>
        <w:t>保管费用、安装过程中的二次搬运和设备就位费、检验试验费由承包人投标时报价包干；（2）在本工程实施过程中新增的由发包人供应，并由承包人施工的材料设备，计取材料设备价的1%的费用（该费用已包含材料设备的保管费用、安装过程中的二次搬运和设备就位费、检验试验费等费用）；（3）因承包人原因发生材料丢失损坏，由承包人负责赔偿</w:t>
      </w:r>
      <w:r>
        <w:rPr>
          <w:rFonts w:hint="eastAsia" w:ascii="仿宋" w:hAnsi="仿宋" w:eastAsia="仿宋" w:cs="仿宋"/>
          <w:sz w:val="24"/>
          <w:highlight w:val="none"/>
        </w:rPr>
        <w:t>。</w:t>
      </w:r>
      <w:bookmarkEnd w:id="313"/>
      <w:bookmarkEnd w:id="314"/>
    </w:p>
    <w:p w14:paraId="5BA607A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8.6 样品</w:t>
      </w:r>
    </w:p>
    <w:p w14:paraId="20C6566B">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8.6.1</w:t>
      </w:r>
      <w:r>
        <w:rPr>
          <w:rFonts w:hint="eastAsia" w:ascii="仿宋" w:hAnsi="仿宋" w:eastAsia="仿宋" w:cs="仿宋"/>
          <w:kern w:val="0"/>
          <w:sz w:val="24"/>
          <w:highlight w:val="none"/>
        </w:rPr>
        <w:tab/>
      </w:r>
      <w:r>
        <w:rPr>
          <w:rFonts w:hint="eastAsia" w:ascii="仿宋" w:hAnsi="仿宋" w:eastAsia="仿宋" w:cs="仿宋"/>
          <w:kern w:val="0"/>
          <w:sz w:val="24"/>
          <w:highlight w:val="none"/>
        </w:rPr>
        <w:t>样品的报送与封存</w:t>
      </w:r>
    </w:p>
    <w:p w14:paraId="3339E808">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需要承包人报送样品的材料或工程设备，样品的种类、名称、规格、数量要求：</w:t>
      </w:r>
      <w:r>
        <w:rPr>
          <w:rFonts w:hint="eastAsia" w:ascii="仿宋" w:hAnsi="仿宋" w:eastAsia="仿宋" w:cs="仿宋"/>
          <w:sz w:val="24"/>
          <w:highlight w:val="none"/>
          <w:u w:val="single"/>
        </w:rPr>
        <w:t xml:space="preserve">按有关规定和监理人要求执行            </w:t>
      </w:r>
      <w:r>
        <w:rPr>
          <w:rFonts w:hint="eastAsia" w:ascii="仿宋" w:hAnsi="仿宋" w:eastAsia="仿宋" w:cs="仿宋"/>
          <w:sz w:val="24"/>
          <w:highlight w:val="none"/>
        </w:rPr>
        <w:t>。</w:t>
      </w:r>
    </w:p>
    <w:p w14:paraId="5264AA9A">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8.8 施工设备和临时设施</w:t>
      </w:r>
    </w:p>
    <w:p w14:paraId="545D55A6">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8.8.1 承包人提供的施工设备和临时设施</w:t>
      </w:r>
    </w:p>
    <w:p w14:paraId="2C949CA2">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关于修建临时设施费用承担的约定：</w:t>
      </w:r>
      <w:r>
        <w:rPr>
          <w:rFonts w:hint="eastAsia" w:ascii="仿宋" w:hAnsi="仿宋" w:eastAsia="仿宋" w:cs="仿宋"/>
          <w:sz w:val="24"/>
          <w:highlight w:val="none"/>
          <w:u w:val="single"/>
        </w:rPr>
        <w:t>按通用合同条款约定</w:t>
      </w:r>
      <w:r>
        <w:rPr>
          <w:rFonts w:hint="eastAsia" w:ascii="仿宋" w:hAnsi="仿宋" w:eastAsia="仿宋" w:cs="仿宋"/>
          <w:sz w:val="24"/>
          <w:highlight w:val="none"/>
        </w:rPr>
        <w:t>。</w:t>
      </w: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14:paraId="7BFB7349">
      <w:pPr>
        <w:keepNext/>
        <w:keepLines/>
        <w:spacing w:before="120" w:after="120" w:line="360" w:lineRule="auto"/>
        <w:ind w:firstLine="480" w:firstLineChars="200"/>
        <w:outlineLvl w:val="3"/>
        <w:rPr>
          <w:rFonts w:hint="eastAsia" w:ascii="仿宋" w:hAnsi="仿宋" w:eastAsia="仿宋" w:cs="仿宋"/>
          <w:bCs/>
          <w:sz w:val="24"/>
          <w:highlight w:val="none"/>
        </w:rPr>
      </w:pPr>
      <w:bookmarkStart w:id="331" w:name="_Toc351203641"/>
      <w:r>
        <w:rPr>
          <w:rFonts w:hint="eastAsia" w:ascii="仿宋" w:hAnsi="仿宋" w:eastAsia="仿宋" w:cs="仿宋"/>
          <w:bCs/>
          <w:sz w:val="24"/>
          <w:highlight w:val="none"/>
        </w:rPr>
        <w:t>9</w:t>
      </w:r>
      <w:bookmarkEnd w:id="310"/>
      <w:bookmarkEnd w:id="311"/>
      <w:bookmarkEnd w:id="312"/>
      <w:bookmarkStart w:id="332" w:name="_Toc300934982"/>
      <w:bookmarkStart w:id="333" w:name="_Toc297123533"/>
      <w:bookmarkStart w:id="334" w:name="_Toc303539139"/>
      <w:bookmarkStart w:id="335" w:name="_Toc312678021"/>
      <w:bookmarkStart w:id="336" w:name="_Toc312677495"/>
      <w:bookmarkStart w:id="337" w:name="_Toc304295559"/>
      <w:bookmarkStart w:id="338" w:name="_Toc297216192"/>
      <w:bookmarkStart w:id="339" w:name="_Toc297120473"/>
      <w:bookmarkStart w:id="340" w:name="_Toc267251427"/>
      <w:bookmarkStart w:id="341" w:name="_Toc296347172"/>
      <w:bookmarkStart w:id="342" w:name="_Toc292559883"/>
      <w:bookmarkStart w:id="343" w:name="_Toc267251428"/>
      <w:bookmarkStart w:id="344" w:name="_Toc297048359"/>
      <w:bookmarkStart w:id="345" w:name="_Toc296891001"/>
      <w:bookmarkStart w:id="346" w:name="_Toc292559378"/>
      <w:bookmarkStart w:id="347" w:name="_Toc296346674"/>
      <w:bookmarkStart w:id="348" w:name="_Toc296944512"/>
      <w:bookmarkStart w:id="349" w:name="_Toc296503173"/>
      <w:bookmarkStart w:id="350" w:name="_Toc296891213"/>
      <w:r>
        <w:rPr>
          <w:rFonts w:hint="eastAsia" w:ascii="仿宋" w:hAnsi="仿宋" w:eastAsia="仿宋" w:cs="仿宋"/>
          <w:bCs/>
          <w:sz w:val="24"/>
          <w:highlight w:val="none"/>
        </w:rPr>
        <w:t>. 试验与检验</w:t>
      </w:r>
      <w:bookmarkEnd w:id="331"/>
    </w:p>
    <w:bookmarkEnd w:id="332"/>
    <w:bookmarkEnd w:id="333"/>
    <w:bookmarkEnd w:id="334"/>
    <w:bookmarkEnd w:id="335"/>
    <w:bookmarkEnd w:id="336"/>
    <w:bookmarkEnd w:id="337"/>
    <w:bookmarkEnd w:id="338"/>
    <w:p w14:paraId="0DB54B9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w:t>
      </w:r>
      <w:bookmarkStart w:id="351" w:name="_Toc312677496"/>
      <w:bookmarkStart w:id="352" w:name="_Toc312678022"/>
      <w:bookmarkStart w:id="353" w:name="_Toc297123534"/>
      <w:bookmarkStart w:id="354" w:name="_Toc303539140"/>
      <w:bookmarkStart w:id="355" w:name="_Toc297216193"/>
      <w:bookmarkStart w:id="356" w:name="_Toc300934983"/>
      <w:bookmarkStart w:id="357" w:name="_Toc304295560"/>
      <w:r>
        <w:rPr>
          <w:rFonts w:hint="eastAsia" w:ascii="仿宋" w:hAnsi="仿宋" w:eastAsia="仿宋" w:cs="仿宋"/>
          <w:sz w:val="24"/>
          <w:highlight w:val="none"/>
        </w:rPr>
        <w:t>.1试验设备与试验人员</w:t>
      </w:r>
    </w:p>
    <w:bookmarkEnd w:id="351"/>
    <w:bookmarkEnd w:id="352"/>
    <w:bookmarkEnd w:id="353"/>
    <w:bookmarkEnd w:id="354"/>
    <w:bookmarkEnd w:id="355"/>
    <w:bookmarkEnd w:id="356"/>
    <w:bookmarkEnd w:id="357"/>
    <w:p w14:paraId="74F033A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w:t>
      </w:r>
      <w:bookmarkStart w:id="358" w:name="_Toc300934984"/>
      <w:bookmarkStart w:id="359" w:name="_Toc304295561"/>
      <w:bookmarkStart w:id="360" w:name="_Toc297216194"/>
      <w:bookmarkStart w:id="361" w:name="_Toc312678023"/>
      <w:bookmarkStart w:id="362" w:name="_Toc312677497"/>
      <w:bookmarkStart w:id="363" w:name="_Toc303539141"/>
      <w:bookmarkStart w:id="364" w:name="_Toc297123535"/>
      <w:bookmarkStart w:id="365" w:name="_Toc318581174"/>
      <w:r>
        <w:rPr>
          <w:rFonts w:hint="eastAsia" w:ascii="仿宋" w:hAnsi="仿宋" w:eastAsia="仿宋" w:cs="仿宋"/>
          <w:sz w:val="24"/>
          <w:highlight w:val="none"/>
        </w:rPr>
        <w:t>.1.2 试验设备</w:t>
      </w:r>
    </w:p>
    <w:p w14:paraId="6112C3D8">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施工现场需要配置的试验场所：</w:t>
      </w:r>
      <w:bookmarkEnd w:id="358"/>
      <w:bookmarkEnd w:id="359"/>
      <w:bookmarkEnd w:id="360"/>
      <w:bookmarkEnd w:id="361"/>
      <w:bookmarkEnd w:id="362"/>
      <w:bookmarkEnd w:id="363"/>
      <w:bookmarkEnd w:id="364"/>
      <w:bookmarkStart w:id="366" w:name="_Toc300934985"/>
      <w:bookmarkStart w:id="367" w:name="_Toc303539142"/>
      <w:bookmarkStart w:id="368" w:name="_Toc312677498"/>
      <w:bookmarkStart w:id="369" w:name="_Toc304295562"/>
      <w:bookmarkStart w:id="370" w:name="_Toc312678024"/>
      <w:bookmarkStart w:id="371" w:name="_Toc297216195"/>
      <w:bookmarkStart w:id="372" w:name="_Toc297123536"/>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 xml:space="preserve">。 </w:t>
      </w:r>
    </w:p>
    <w:p w14:paraId="2A1CEC6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施工现场需要配备的试验设备：</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p w14:paraId="753FEAB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施工现场需要具备的其他试验条件：</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p w14:paraId="710B3E13">
      <w:pPr>
        <w:spacing w:line="360" w:lineRule="auto"/>
        <w:ind w:firstLine="480" w:firstLineChars="200"/>
        <w:jc w:val="left"/>
        <w:rPr>
          <w:rFonts w:hint="eastAsia" w:ascii="仿宋" w:hAnsi="仿宋" w:eastAsia="仿宋" w:cs="仿宋"/>
          <w:b/>
          <w:kern w:val="0"/>
          <w:sz w:val="24"/>
          <w:highlight w:val="none"/>
        </w:rPr>
      </w:pPr>
      <w:r>
        <w:rPr>
          <w:rFonts w:hint="eastAsia" w:ascii="仿宋" w:hAnsi="仿宋" w:eastAsia="仿宋" w:cs="仿宋"/>
          <w:sz w:val="24"/>
          <w:highlight w:val="none"/>
        </w:rPr>
        <w:t>9.3</w:t>
      </w:r>
      <w:r>
        <w:rPr>
          <w:rFonts w:hint="eastAsia" w:ascii="仿宋" w:hAnsi="仿宋" w:eastAsia="仿宋" w:cs="仿宋"/>
          <w:bCs/>
          <w:kern w:val="0"/>
          <w:sz w:val="24"/>
          <w:highlight w:val="none"/>
        </w:rPr>
        <w:t>材</w:t>
      </w:r>
      <w:r>
        <w:rPr>
          <w:rFonts w:hint="eastAsia" w:ascii="仿宋" w:hAnsi="仿宋" w:eastAsia="仿宋" w:cs="仿宋"/>
          <w:kern w:val="0"/>
          <w:sz w:val="24"/>
          <w:highlight w:val="none"/>
        </w:rPr>
        <w:t>料、工程设备和工程的试验和检验</w:t>
      </w:r>
    </w:p>
    <w:p w14:paraId="22148443">
      <w:pPr>
        <w:spacing w:line="360" w:lineRule="auto"/>
        <w:ind w:firstLine="455" w:firstLineChars="189"/>
        <w:jc w:val="left"/>
        <w:rPr>
          <w:rFonts w:hint="eastAsia" w:ascii="仿宋" w:hAnsi="仿宋" w:eastAsia="仿宋" w:cs="仿宋"/>
          <w:b/>
          <w:sz w:val="24"/>
          <w:highlight w:val="none"/>
          <w:u w:val="single"/>
        </w:rPr>
      </w:pPr>
      <w:r>
        <w:rPr>
          <w:rFonts w:hint="eastAsia" w:ascii="仿宋" w:hAnsi="仿宋" w:eastAsia="仿宋" w:cs="仿宋"/>
          <w:b/>
          <w:kern w:val="0"/>
          <w:sz w:val="24"/>
          <w:highlight w:val="none"/>
        </w:rPr>
        <w:t>试验、检测单位资质条件约定：</w:t>
      </w:r>
      <w:r>
        <w:rPr>
          <w:rFonts w:hint="eastAsia" w:ascii="仿宋" w:hAnsi="仿宋" w:eastAsia="仿宋" w:cs="仿宋"/>
          <w:b/>
          <w:sz w:val="24"/>
          <w:highlight w:val="none"/>
          <w:u w:val="single"/>
        </w:rPr>
        <w:t>具备国家相关部门颁布的资质条件</w:t>
      </w:r>
      <w:r>
        <w:rPr>
          <w:rFonts w:hint="eastAsia" w:ascii="仿宋" w:hAnsi="仿宋" w:eastAsia="仿宋" w:cs="仿宋"/>
          <w:b/>
          <w:sz w:val="24"/>
          <w:highlight w:val="none"/>
        </w:rPr>
        <w:t>；</w:t>
      </w:r>
    </w:p>
    <w:p w14:paraId="1EA0A856">
      <w:pPr>
        <w:spacing w:line="360" w:lineRule="auto"/>
        <w:ind w:firstLine="455" w:firstLineChars="189"/>
        <w:jc w:val="left"/>
        <w:rPr>
          <w:rFonts w:hint="eastAsia" w:ascii="仿宋" w:hAnsi="仿宋" w:eastAsia="仿宋" w:cs="仿宋"/>
          <w:b/>
          <w:sz w:val="24"/>
          <w:highlight w:val="none"/>
          <w:u w:val="single"/>
        </w:rPr>
      </w:pPr>
      <w:r>
        <w:rPr>
          <w:rFonts w:hint="eastAsia" w:ascii="仿宋" w:hAnsi="仿宋" w:eastAsia="仿宋" w:cs="仿宋"/>
          <w:b/>
          <w:kern w:val="0"/>
          <w:sz w:val="24"/>
          <w:highlight w:val="none"/>
        </w:rPr>
        <w:t>试验、检测单位选择约定：</w:t>
      </w:r>
      <w:r>
        <w:rPr>
          <w:rFonts w:hint="eastAsia" w:ascii="仿宋" w:hAnsi="仿宋" w:eastAsia="仿宋" w:cs="仿宋"/>
          <w:b/>
          <w:kern w:val="0"/>
          <w:sz w:val="24"/>
          <w:highlight w:val="none"/>
          <w:u w:val="single"/>
        </w:rPr>
        <w:t xml:space="preserve">承包人选择单位后报监理人、发包人审核，审核通过后方可确定试验、检测单位  </w:t>
      </w:r>
      <w:r>
        <w:rPr>
          <w:rFonts w:hint="eastAsia" w:ascii="仿宋" w:hAnsi="仿宋" w:eastAsia="仿宋" w:cs="仿宋"/>
          <w:b/>
          <w:sz w:val="24"/>
          <w:highlight w:val="none"/>
        </w:rPr>
        <w:t>；</w:t>
      </w:r>
    </w:p>
    <w:p w14:paraId="5D908BC4">
      <w:pPr>
        <w:spacing w:line="360" w:lineRule="auto"/>
        <w:ind w:firstLine="455" w:firstLineChars="189"/>
        <w:jc w:val="left"/>
        <w:rPr>
          <w:rFonts w:hint="eastAsia" w:ascii="仿宋" w:hAnsi="仿宋" w:eastAsia="仿宋" w:cs="仿宋"/>
          <w:b/>
          <w:sz w:val="24"/>
          <w:highlight w:val="none"/>
        </w:rPr>
      </w:pPr>
      <w:r>
        <w:rPr>
          <w:rFonts w:hint="eastAsia" w:ascii="仿宋" w:hAnsi="仿宋" w:eastAsia="仿宋" w:cs="仿宋"/>
          <w:b/>
          <w:sz w:val="24"/>
          <w:highlight w:val="none"/>
        </w:rPr>
        <w:t>试验、检测费用约定：</w:t>
      </w:r>
      <w:r>
        <w:rPr>
          <w:rFonts w:hint="eastAsia" w:ascii="仿宋" w:hAnsi="仿宋" w:eastAsia="仿宋" w:cs="仿宋"/>
          <w:b/>
          <w:sz w:val="24"/>
          <w:highlight w:val="none"/>
          <w:u w:val="single"/>
        </w:rPr>
        <w:t>工程有关试验、检测费用由承包人承担，并已包含在合同价款中，不再另行计算</w:t>
      </w:r>
      <w:r>
        <w:rPr>
          <w:rFonts w:hint="eastAsia" w:ascii="仿宋" w:hAnsi="仿宋" w:eastAsia="仿宋" w:cs="仿宋"/>
          <w:b/>
          <w:sz w:val="24"/>
          <w:highlight w:val="none"/>
        </w:rPr>
        <w:t>。</w:t>
      </w:r>
    </w:p>
    <w:p w14:paraId="7BC4399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9.4 现场工艺试验 </w:t>
      </w:r>
    </w:p>
    <w:p w14:paraId="6F857EF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现场工艺试验的有关约定：</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bookmarkEnd w:id="365"/>
    <w:bookmarkEnd w:id="366"/>
    <w:bookmarkEnd w:id="367"/>
    <w:bookmarkEnd w:id="368"/>
    <w:bookmarkEnd w:id="369"/>
    <w:bookmarkEnd w:id="370"/>
    <w:bookmarkEnd w:id="371"/>
    <w:bookmarkEnd w:id="372"/>
    <w:p w14:paraId="32BF84F5">
      <w:pPr>
        <w:keepNext/>
        <w:keepLines/>
        <w:spacing w:before="120" w:after="120" w:line="360" w:lineRule="auto"/>
        <w:ind w:firstLine="480" w:firstLineChars="200"/>
        <w:outlineLvl w:val="3"/>
        <w:rPr>
          <w:rFonts w:hint="eastAsia" w:ascii="仿宋" w:hAnsi="仿宋" w:eastAsia="仿宋" w:cs="仿宋"/>
          <w:bCs/>
          <w:sz w:val="24"/>
          <w:highlight w:val="none"/>
        </w:rPr>
      </w:pPr>
      <w:bookmarkStart w:id="373" w:name="_Toc351203642"/>
      <w:r>
        <w:rPr>
          <w:rFonts w:hint="eastAsia" w:ascii="仿宋" w:hAnsi="仿宋" w:eastAsia="仿宋" w:cs="仿宋"/>
          <w:bCs/>
          <w:sz w:val="24"/>
          <w:highlight w:val="none"/>
        </w:rPr>
        <w:t>1</w:t>
      </w:r>
      <w:bookmarkEnd w:id="339"/>
      <w:bookmarkEnd w:id="340"/>
      <w:bookmarkEnd w:id="341"/>
      <w:bookmarkEnd w:id="342"/>
      <w:bookmarkEnd w:id="343"/>
      <w:bookmarkEnd w:id="344"/>
      <w:bookmarkEnd w:id="345"/>
      <w:bookmarkEnd w:id="346"/>
      <w:bookmarkEnd w:id="347"/>
      <w:bookmarkEnd w:id="348"/>
      <w:bookmarkEnd w:id="349"/>
      <w:bookmarkEnd w:id="350"/>
      <w:bookmarkStart w:id="374" w:name="_Toc296891233"/>
      <w:bookmarkStart w:id="375" w:name="_Toc296891021"/>
      <w:bookmarkStart w:id="376" w:name="_Toc296346694"/>
      <w:bookmarkStart w:id="377" w:name="_Toc297123540"/>
      <w:bookmarkStart w:id="378" w:name="_Toc297120493"/>
      <w:bookmarkStart w:id="379" w:name="_Toc296944532"/>
      <w:bookmarkStart w:id="380" w:name="_Toc296503193"/>
      <w:bookmarkStart w:id="381" w:name="_Toc300934989"/>
      <w:bookmarkStart w:id="382" w:name="_Toc297048379"/>
      <w:bookmarkStart w:id="383" w:name="_Toc296347192"/>
      <w:bookmarkStart w:id="384" w:name="_Toc297216199"/>
      <w:bookmarkStart w:id="385" w:name="_Toc303539146"/>
      <w:bookmarkStart w:id="386" w:name="_Toc292559398"/>
      <w:bookmarkStart w:id="387" w:name="_Toc292559903"/>
      <w:bookmarkStart w:id="388" w:name="_Toc304295566"/>
      <w:bookmarkStart w:id="389" w:name="_Toc312678025"/>
      <w:bookmarkStart w:id="390" w:name="_Toc312677499"/>
      <w:bookmarkStart w:id="391" w:name="_Toc267251433"/>
      <w:bookmarkStart w:id="392" w:name="_Toc267251440"/>
      <w:bookmarkStart w:id="393" w:name="_Toc267251441"/>
      <w:bookmarkStart w:id="394" w:name="_Toc267251437"/>
      <w:bookmarkStart w:id="395" w:name="_Toc267251435"/>
      <w:bookmarkStart w:id="396" w:name="_Toc267251439"/>
      <w:bookmarkStart w:id="397" w:name="_Toc267251442"/>
      <w:r>
        <w:rPr>
          <w:rFonts w:hint="eastAsia" w:ascii="仿宋" w:hAnsi="仿宋" w:eastAsia="仿宋" w:cs="仿宋"/>
          <w:bCs/>
          <w:sz w:val="24"/>
          <w:highlight w:val="none"/>
        </w:rPr>
        <w:t>0. 变更</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bookmarkEnd w:id="389"/>
    <w:bookmarkEnd w:id="390"/>
    <w:p w14:paraId="1CB77D1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398" w:name="_Toc304295567"/>
      <w:bookmarkStart w:id="399" w:name="_Toc296891022"/>
      <w:bookmarkStart w:id="400" w:name="_Toc297123541"/>
      <w:bookmarkStart w:id="401" w:name="_Toc296891234"/>
      <w:bookmarkStart w:id="402" w:name="_Toc296346695"/>
      <w:bookmarkStart w:id="403" w:name="_Toc296503194"/>
      <w:bookmarkStart w:id="404" w:name="_Toc297048380"/>
      <w:bookmarkStart w:id="405" w:name="_Toc312677500"/>
      <w:bookmarkStart w:id="406" w:name="_Toc303539147"/>
      <w:bookmarkStart w:id="407" w:name="_Toc300934990"/>
      <w:bookmarkStart w:id="408" w:name="_Toc312678026"/>
      <w:bookmarkStart w:id="409" w:name="_Toc292559399"/>
      <w:bookmarkStart w:id="410" w:name="_Toc292559904"/>
      <w:bookmarkStart w:id="411" w:name="_Toc296347193"/>
      <w:bookmarkStart w:id="412" w:name="_Toc297216200"/>
      <w:bookmarkStart w:id="413" w:name="_Toc297120494"/>
      <w:bookmarkStart w:id="414" w:name="_Toc296944533"/>
      <w:r>
        <w:rPr>
          <w:rFonts w:hint="eastAsia" w:ascii="仿宋" w:hAnsi="仿宋" w:eastAsia="仿宋" w:cs="仿宋"/>
          <w:sz w:val="24"/>
          <w:highlight w:val="none"/>
        </w:rPr>
        <w:t>0.1变更的范围</w:t>
      </w:r>
    </w:p>
    <w:p w14:paraId="40C75849">
      <w:pPr>
        <w:spacing w:line="360" w:lineRule="auto"/>
        <w:ind w:firstLine="600"/>
        <w:jc w:val="left"/>
        <w:rPr>
          <w:rFonts w:hint="eastAsia" w:ascii="仿宋" w:hAnsi="仿宋" w:eastAsia="仿宋" w:cs="仿宋"/>
          <w:b/>
          <w:sz w:val="24"/>
          <w:highlight w:val="none"/>
        </w:rPr>
      </w:pPr>
      <w:r>
        <w:rPr>
          <w:rFonts w:hint="eastAsia" w:ascii="仿宋" w:hAnsi="仿宋" w:eastAsia="仿宋" w:cs="仿宋"/>
          <w:sz w:val="24"/>
          <w:highlight w:val="none"/>
        </w:rPr>
        <w:t>关于变更的范围的约定：</w:t>
      </w:r>
      <w:r>
        <w:rPr>
          <w:rFonts w:hint="eastAsia" w:ascii="仿宋" w:hAnsi="仿宋" w:eastAsia="仿宋" w:cs="仿宋"/>
          <w:b/>
          <w:sz w:val="24"/>
          <w:highlight w:val="none"/>
          <w:u w:val="single"/>
        </w:rPr>
        <w:t xml:space="preserve">按通用合同条款约定             </w:t>
      </w:r>
      <w:r>
        <w:rPr>
          <w:rFonts w:hint="eastAsia" w:ascii="仿宋" w:hAnsi="仿宋" w:eastAsia="仿宋" w:cs="仿宋"/>
          <w:b/>
          <w:sz w:val="24"/>
          <w:highlight w:val="none"/>
        </w:rPr>
        <w:t>。</w:t>
      </w:r>
    </w:p>
    <w:p w14:paraId="4016F19C">
      <w:pPr>
        <w:spacing w:line="360" w:lineRule="auto"/>
        <w:ind w:firstLine="600"/>
        <w:jc w:val="left"/>
        <w:rPr>
          <w:rFonts w:hint="eastAsia" w:ascii="仿宋" w:hAnsi="仿宋" w:eastAsia="仿宋" w:cs="仿宋"/>
          <w:sz w:val="24"/>
          <w:highlight w:val="none"/>
          <w:u w:val="single"/>
        </w:rPr>
      </w:pPr>
      <w:r>
        <w:rPr>
          <w:rFonts w:hint="eastAsia" w:ascii="仿宋" w:hAnsi="仿宋" w:eastAsia="仿宋" w:cs="仿宋"/>
          <w:b/>
          <w:sz w:val="24"/>
          <w:highlight w:val="none"/>
        </w:rPr>
        <w:t>设计变更必须经设计单位确认；因工程变更而产生的新增减工程量，经发包人工程联系单盖章签复意见后，方可作为</w:t>
      </w:r>
      <w:r>
        <w:rPr>
          <w:rFonts w:hint="eastAsia" w:ascii="仿宋" w:hAnsi="仿宋" w:eastAsia="仿宋" w:cs="仿宋"/>
          <w:b/>
          <w:sz w:val="24"/>
          <w:highlight w:val="none"/>
          <w:lang w:val="en-US" w:eastAsia="zh-CN"/>
        </w:rPr>
        <w:t>结算</w:t>
      </w:r>
      <w:r>
        <w:rPr>
          <w:rFonts w:hint="eastAsia" w:ascii="仿宋" w:hAnsi="仿宋" w:eastAsia="仿宋" w:cs="仿宋"/>
          <w:b/>
          <w:sz w:val="24"/>
          <w:highlight w:val="none"/>
        </w:rPr>
        <w:t>依据。</w:t>
      </w:r>
    </w:p>
    <w:p w14:paraId="471A78A9">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10.4 变更估价</w:t>
      </w:r>
    </w:p>
    <w:p w14:paraId="658618F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10.4.1 变更估价原则</w:t>
      </w:r>
    </w:p>
    <w:p w14:paraId="1D9779B3">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关于变更估价的约定: </w:t>
      </w:r>
    </w:p>
    <w:p w14:paraId="185CBA11">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（1）已标价工程量清单或投标报价文件有相同项目的，按照相同项目单价确定</w:t>
      </w:r>
      <w:r>
        <w:rPr>
          <w:rFonts w:hint="eastAsia" w:ascii="仿宋" w:hAnsi="仿宋" w:eastAsia="仿宋" w:cs="仿宋"/>
          <w:b/>
          <w:kern w:val="0"/>
          <w:sz w:val="24"/>
          <w:highlight w:val="none"/>
        </w:rPr>
        <w:t>。</w:t>
      </w:r>
    </w:p>
    <w:p w14:paraId="2C194930">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（2）已标价工程量清单或投标报价文件中无相同项目，但有类似项目的，参照类似项目的单价确定</w:t>
      </w:r>
      <w:r>
        <w:rPr>
          <w:rFonts w:hint="eastAsia" w:ascii="仿宋" w:hAnsi="仿宋" w:eastAsia="仿宋" w:cs="仿宋"/>
          <w:b/>
          <w:kern w:val="0"/>
          <w:sz w:val="24"/>
          <w:highlight w:val="none"/>
        </w:rPr>
        <w:t>。</w:t>
      </w:r>
    </w:p>
    <w:p w14:paraId="396DF494">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（3）已标价工程量清单或投标报价文件中无相同项目及类似项目单价的，其单价的确定，按以下约定：</w:t>
      </w:r>
      <w:r>
        <w:rPr>
          <w:rFonts w:hint="eastAsia" w:ascii="仿宋" w:hAnsi="仿宋" w:eastAsia="仿宋" w:cs="仿宋"/>
          <w:kern w:val="0"/>
          <w:sz w:val="24"/>
          <w:highlight w:val="none"/>
          <w:u w:val="single"/>
        </w:rPr>
        <w:t>直接费按浙江省建筑安装预算定额2018版计（若上述定额中缺项的，其他省份有相同或相似子目，定额含量可参照执行），人工费按原投标单价，材料、设备价格原投标书中有相同材料的其价格按原投标报价，无相同材料的价格按施工当期杭州市（杭州市无的，按浙江省）信息价补差，管理费和利润按浙江省建设工程计价规则2018版按相应类别工程费率取下值计算，由承包人提出经发包人审核确认后进入结算。</w:t>
      </w:r>
      <w:r>
        <w:rPr>
          <w:rFonts w:hint="eastAsia" w:ascii="仿宋" w:hAnsi="仿宋" w:eastAsia="仿宋" w:cs="仿宋"/>
          <w:b/>
          <w:bCs/>
          <w:kern w:val="0"/>
          <w:sz w:val="24"/>
          <w:highlight w:val="none"/>
          <w:u w:val="single"/>
        </w:rPr>
        <w:t>无价材料发包人签证确认后不下浮</w:t>
      </w:r>
      <w:r>
        <w:rPr>
          <w:rFonts w:hint="eastAsia" w:ascii="仿宋" w:hAnsi="仿宋" w:eastAsia="仿宋" w:cs="仿宋"/>
          <w:b/>
          <w:bCs/>
          <w:kern w:val="0"/>
          <w:sz w:val="24"/>
          <w:highlight w:val="none"/>
        </w:rPr>
        <w:t>。</w:t>
      </w:r>
    </w:p>
    <w:p w14:paraId="2E32BC58">
      <w:pPr>
        <w:spacing w:line="360" w:lineRule="auto"/>
        <w:ind w:firstLine="357" w:firstLineChars="148"/>
        <w:jc w:val="left"/>
        <w:rPr>
          <w:rFonts w:hint="eastAsia" w:ascii="仿宋" w:hAnsi="仿宋" w:eastAsia="仿宋" w:cs="仿宋"/>
          <w:b/>
          <w:kern w:val="0"/>
          <w:sz w:val="24"/>
          <w:highlight w:val="none"/>
        </w:rPr>
      </w:pPr>
      <w:r>
        <w:rPr>
          <w:rFonts w:hint="eastAsia" w:ascii="仿宋" w:hAnsi="仿宋" w:eastAsia="仿宋" w:cs="仿宋"/>
          <w:b/>
          <w:sz w:val="24"/>
          <w:highlight w:val="none"/>
          <w:u w:val="single"/>
        </w:rPr>
        <w:t>（4）工程量清单错误和（或）设计</w:t>
      </w:r>
      <w:r>
        <w:rPr>
          <w:rFonts w:hint="eastAsia" w:ascii="仿宋" w:hAnsi="仿宋" w:eastAsia="仿宋" w:cs="仿宋"/>
          <w:b/>
          <w:kern w:val="0"/>
          <w:sz w:val="24"/>
          <w:highlight w:val="none"/>
          <w:u w:val="single"/>
        </w:rPr>
        <w:t>变更导致实际完成的工程量与已标价工程量清单或预算书中列明的该项目工程量的变化幅度超过以下情况的，其单价允许调整：</w:t>
      </w:r>
      <w:r>
        <w:rPr>
          <w:rFonts w:hint="eastAsia" w:ascii="仿宋" w:hAnsi="仿宋" w:eastAsia="仿宋" w:cs="仿宋"/>
          <w:b/>
          <w:sz w:val="24"/>
          <w:highlight w:val="none"/>
          <w:u w:val="single"/>
        </w:rPr>
        <w:t>凡合价金额占合同总价2%及以上的分部分项清单项目，其工程量增加或减少超过本项目工程数量15%及以上时，或者合价金额占合同总价不到2%的分部分项清单项目，但其工程量增加或减少超过本项目工程数量25%以上时。</w:t>
      </w:r>
      <w:r>
        <w:rPr>
          <w:rFonts w:hint="eastAsia" w:ascii="仿宋" w:hAnsi="仿宋" w:eastAsia="仿宋" w:cs="仿宋"/>
          <w:b/>
          <w:kern w:val="0"/>
          <w:sz w:val="24"/>
          <w:highlight w:val="none"/>
          <w:u w:val="single"/>
        </w:rPr>
        <w:t>工程量偏差</w:t>
      </w:r>
      <w:r>
        <w:rPr>
          <w:rFonts w:hint="eastAsia" w:ascii="仿宋" w:hAnsi="仿宋" w:eastAsia="仿宋" w:cs="仿宋"/>
          <w:b/>
          <w:sz w:val="24"/>
          <w:highlight w:val="none"/>
          <w:u w:val="single"/>
        </w:rPr>
        <w:t>超过上述变化幅度之外</w:t>
      </w:r>
      <w:r>
        <w:rPr>
          <w:rFonts w:hint="eastAsia" w:ascii="仿宋" w:hAnsi="仿宋" w:eastAsia="仿宋" w:cs="仿宋"/>
          <w:b/>
          <w:kern w:val="0"/>
          <w:sz w:val="24"/>
          <w:highlight w:val="none"/>
          <w:u w:val="single"/>
        </w:rPr>
        <w:t>变动部分的相应单价调整方法按以下方式约定：</w:t>
      </w:r>
      <w:r>
        <w:rPr>
          <w:rFonts w:hint="eastAsia" w:ascii="仿宋" w:hAnsi="仿宋" w:eastAsia="仿宋" w:cs="仿宋"/>
          <w:kern w:val="0"/>
          <w:sz w:val="24"/>
          <w:highlight w:val="none"/>
          <w:u w:val="single"/>
        </w:rPr>
        <w:t>直接费按浙江省建筑安装预算定额2018版计（若上述定额中缺项的，其他省份有相同或相似子目，定额含量可参照执行），主材按施工当期杭州市（杭州市无的，按浙江省）信息价，综合费用按浙江省建设工程计价规则2018版按相应类别工程费率取下值计算，由承包人提出经发包人审核确认后进入结算</w:t>
      </w:r>
      <w:r>
        <w:rPr>
          <w:rFonts w:hint="eastAsia" w:ascii="仿宋" w:hAnsi="仿宋" w:eastAsia="仿宋" w:cs="仿宋"/>
          <w:b/>
          <w:kern w:val="0"/>
          <w:sz w:val="24"/>
          <w:highlight w:val="none"/>
        </w:rPr>
        <w:t>。</w:t>
      </w:r>
    </w:p>
    <w:p w14:paraId="35877DD2">
      <w:pPr>
        <w:autoSpaceDE w:val="0"/>
        <w:autoSpaceDN w:val="0"/>
        <w:spacing w:line="360" w:lineRule="auto"/>
        <w:ind w:firstLine="357" w:firstLineChars="148"/>
        <w:jc w:val="left"/>
        <w:rPr>
          <w:rFonts w:hint="eastAsia" w:ascii="仿宋" w:hAnsi="仿宋" w:eastAsia="仿宋" w:cs="仿宋"/>
          <w:kern w:val="0"/>
          <w:sz w:val="24"/>
          <w:highlight w:val="none"/>
          <w:u w:val="single"/>
        </w:rPr>
      </w:pPr>
      <w:r>
        <w:rPr>
          <w:rFonts w:hint="eastAsia" w:ascii="仿宋" w:hAnsi="仿宋" w:eastAsia="仿宋" w:cs="仿宋"/>
          <w:b/>
          <w:kern w:val="0"/>
          <w:sz w:val="24"/>
          <w:highlight w:val="none"/>
          <w:u w:val="single"/>
        </w:rPr>
        <w:t>（5）其他</w:t>
      </w:r>
      <w:r>
        <w:rPr>
          <w:rFonts w:hint="eastAsia" w:ascii="仿宋" w:hAnsi="仿宋" w:eastAsia="仿宋" w:cs="仿宋"/>
          <w:kern w:val="0"/>
          <w:sz w:val="24"/>
          <w:highlight w:val="none"/>
          <w:u w:val="single"/>
        </w:rPr>
        <w:t>：施工组织措施费、施工技术措施费在招标范围未发生变化情况下，按投标报价包干。</w:t>
      </w:r>
    </w:p>
    <w:p w14:paraId="17C2578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Start w:id="415" w:name="_Toc297216203"/>
      <w:bookmarkStart w:id="416" w:name="_Toc296346698"/>
      <w:bookmarkStart w:id="417" w:name="_Toc297120497"/>
      <w:bookmarkStart w:id="418" w:name="_Toc296891237"/>
      <w:bookmarkStart w:id="419" w:name="_Toc300934993"/>
      <w:bookmarkStart w:id="420" w:name="_Toc296944536"/>
      <w:bookmarkStart w:id="421" w:name="_Toc296891025"/>
      <w:bookmarkStart w:id="422" w:name="_Toc296347196"/>
      <w:bookmarkStart w:id="423" w:name="_Toc297048383"/>
      <w:bookmarkStart w:id="424" w:name="_Toc292559402"/>
      <w:bookmarkStart w:id="425" w:name="_Toc296503197"/>
      <w:bookmarkStart w:id="426" w:name="_Toc297123544"/>
      <w:bookmarkStart w:id="427" w:name="_Toc303539150"/>
      <w:bookmarkStart w:id="428" w:name="_Toc292559907"/>
      <w:bookmarkStart w:id="429" w:name="_Toc312677503"/>
      <w:bookmarkStart w:id="430" w:name="_Toc304295570"/>
      <w:bookmarkStart w:id="431" w:name="_Toc312678029"/>
      <w:r>
        <w:rPr>
          <w:rFonts w:hint="eastAsia" w:ascii="仿宋" w:hAnsi="仿宋" w:eastAsia="仿宋" w:cs="仿宋"/>
          <w:sz w:val="24"/>
          <w:highlight w:val="none"/>
        </w:rPr>
        <w:t>0.5承</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Start w:id="432" w:name="_Toc296346704"/>
      <w:bookmarkStart w:id="433" w:name="_Toc296347202"/>
      <w:bookmarkStart w:id="434" w:name="_Toc297120503"/>
      <w:bookmarkStart w:id="435" w:name="_Toc300934994"/>
      <w:bookmarkStart w:id="436" w:name="_Toc297048389"/>
      <w:bookmarkStart w:id="437" w:name="_Toc296891243"/>
      <w:bookmarkStart w:id="438" w:name="_Toc292559913"/>
      <w:bookmarkStart w:id="439" w:name="_Toc292559408"/>
      <w:bookmarkStart w:id="440" w:name="_Toc296503203"/>
      <w:bookmarkStart w:id="441" w:name="_Toc297123545"/>
      <w:bookmarkStart w:id="442" w:name="_Toc296891031"/>
      <w:bookmarkStart w:id="443" w:name="_Toc296944542"/>
      <w:bookmarkStart w:id="444" w:name="_Toc297216204"/>
      <w:bookmarkStart w:id="445" w:name="_Toc303539151"/>
      <w:r>
        <w:rPr>
          <w:rFonts w:hint="eastAsia" w:ascii="仿宋" w:hAnsi="仿宋" w:eastAsia="仿宋" w:cs="仿宋"/>
          <w:sz w:val="24"/>
          <w:highlight w:val="none"/>
        </w:rPr>
        <w:t>包人的合理化建议</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14:paraId="64D2F9B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监理人审查承包人合理化建议的期限：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507F2E8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发包人审批承包人合理化建议的期限：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567A6CA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w:t>
      </w:r>
      <w:bookmarkStart w:id="446" w:name="_Toc296944543"/>
      <w:bookmarkStart w:id="447" w:name="_Toc297123546"/>
      <w:bookmarkStart w:id="448" w:name="_Toc318581175"/>
      <w:bookmarkStart w:id="449" w:name="_Toc292559914"/>
      <w:bookmarkStart w:id="450" w:name="_Toc300934995"/>
      <w:bookmarkStart w:id="451" w:name="_Toc296891032"/>
      <w:bookmarkStart w:id="452" w:name="_Toc296891244"/>
      <w:bookmarkStart w:id="453" w:name="_Toc303539152"/>
      <w:bookmarkStart w:id="454" w:name="_Toc296346705"/>
      <w:bookmarkStart w:id="455" w:name="_Toc297216205"/>
      <w:bookmarkStart w:id="456" w:name="_Toc312677504"/>
      <w:bookmarkStart w:id="457" w:name="_Toc296347203"/>
      <w:bookmarkStart w:id="458" w:name="_Toc297120504"/>
      <w:bookmarkStart w:id="459" w:name="_Toc304295571"/>
      <w:bookmarkStart w:id="460" w:name="_Toc312678030"/>
      <w:bookmarkStart w:id="461" w:name="_Toc296503204"/>
      <w:bookmarkStart w:id="462" w:name="_Toc292559409"/>
      <w:bookmarkStart w:id="463" w:name="_Toc297048390"/>
      <w:r>
        <w:rPr>
          <w:rFonts w:hint="eastAsia" w:ascii="仿宋" w:hAnsi="仿宋" w:eastAsia="仿宋" w:cs="仿宋"/>
          <w:sz w:val="24"/>
          <w:highlight w:val="none"/>
        </w:rPr>
        <w:t>包人提出的合理化建议降低了合同价格或者提高了工程经济效益的奖励的方法和金额为：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14:paraId="027102C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464" w:name="_Toc297120499"/>
      <w:bookmarkStart w:id="465" w:name="_Toc296346700"/>
      <w:bookmarkStart w:id="466" w:name="_Toc292559909"/>
      <w:bookmarkStart w:id="467" w:name="_Toc297123548"/>
      <w:bookmarkStart w:id="468" w:name="_Toc296891239"/>
      <w:bookmarkStart w:id="469" w:name="_Toc312678033"/>
      <w:bookmarkStart w:id="470" w:name="_Toc304295574"/>
      <w:bookmarkStart w:id="471" w:name="_Toc296347198"/>
      <w:bookmarkStart w:id="472" w:name="_Toc312677507"/>
      <w:bookmarkStart w:id="473" w:name="_Toc296503199"/>
      <w:bookmarkStart w:id="474" w:name="_Toc297216207"/>
      <w:bookmarkStart w:id="475" w:name="_Toc303539154"/>
      <w:bookmarkStart w:id="476" w:name="_Toc296891027"/>
      <w:bookmarkStart w:id="477" w:name="_Toc292559404"/>
      <w:bookmarkStart w:id="478" w:name="_Toc297048385"/>
      <w:bookmarkStart w:id="479" w:name="_Toc296944538"/>
      <w:bookmarkStart w:id="480" w:name="_Toc300934997"/>
      <w:r>
        <w:rPr>
          <w:rFonts w:hint="eastAsia" w:ascii="仿宋" w:hAnsi="仿宋" w:eastAsia="仿宋" w:cs="仿宋"/>
          <w:sz w:val="24"/>
          <w:highlight w:val="none"/>
        </w:rPr>
        <w:t>0.7 暂估价</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14:paraId="095176F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暂</w:t>
      </w:r>
      <w:bookmarkStart w:id="481" w:name="_Toc312677508"/>
      <w:bookmarkStart w:id="482" w:name="_Toc318581176"/>
      <w:bookmarkStart w:id="483" w:name="_Toc312678034"/>
      <w:r>
        <w:rPr>
          <w:rFonts w:hint="eastAsia" w:ascii="仿宋" w:hAnsi="仿宋" w:eastAsia="仿宋" w:cs="仿宋"/>
          <w:kern w:val="0"/>
          <w:sz w:val="24"/>
          <w:highlight w:val="none"/>
        </w:rPr>
        <w:t>估价材料和工程设备的明细详见附件11：《</w:t>
      </w:r>
      <w:r>
        <w:rPr>
          <w:rFonts w:hint="eastAsia" w:ascii="仿宋" w:hAnsi="仿宋" w:eastAsia="仿宋" w:cs="仿宋"/>
          <w:sz w:val="24"/>
          <w:highlight w:val="none"/>
        </w:rPr>
        <w:t>暂估价一览表》</w:t>
      </w:r>
      <w:r>
        <w:rPr>
          <w:rFonts w:hint="eastAsia" w:ascii="仿宋" w:hAnsi="仿宋" w:eastAsia="仿宋" w:cs="仿宋"/>
          <w:kern w:val="0"/>
          <w:sz w:val="24"/>
          <w:highlight w:val="none"/>
        </w:rPr>
        <w:t>。</w:t>
      </w:r>
    </w:p>
    <w:bookmarkEnd w:id="481"/>
    <w:bookmarkEnd w:id="482"/>
    <w:bookmarkEnd w:id="483"/>
    <w:p w14:paraId="151DA5C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Start w:id="484" w:name="_Toc312678035"/>
      <w:bookmarkStart w:id="485" w:name="_Toc312677509"/>
      <w:bookmarkStart w:id="486" w:name="_Toc318581177"/>
      <w:r>
        <w:rPr>
          <w:rFonts w:hint="eastAsia" w:ascii="仿宋" w:hAnsi="仿宋" w:eastAsia="仿宋" w:cs="仿宋"/>
          <w:sz w:val="24"/>
          <w:highlight w:val="none"/>
        </w:rPr>
        <w:t>0.7.1 依法必须招标的暂估价项目</w:t>
      </w:r>
    </w:p>
    <w:bookmarkEnd w:id="484"/>
    <w:bookmarkEnd w:id="485"/>
    <w:bookmarkEnd w:id="486"/>
    <w:p w14:paraId="09693FF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对于依法必须招标的暂估价项目的确认和批准采取第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种方式确定。</w:t>
      </w:r>
    </w:p>
    <w:p w14:paraId="11DB3EB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10.7.2 不属于依法必须招标的暂估价项目</w:t>
      </w:r>
    </w:p>
    <w:p w14:paraId="10AD10B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对于不属于依法必须招标的暂估价项目的确认和批准采取第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种方式确定。</w:t>
      </w:r>
    </w:p>
    <w:p w14:paraId="363C8136">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第3种方式：</w:t>
      </w:r>
      <w:r>
        <w:rPr>
          <w:rFonts w:hint="eastAsia" w:ascii="仿宋" w:hAnsi="仿宋" w:eastAsia="仿宋" w:cs="仿宋"/>
          <w:kern w:val="0"/>
          <w:sz w:val="24"/>
          <w:highlight w:val="none"/>
        </w:rPr>
        <w:t>承包人直接实施的暂估价项目</w:t>
      </w:r>
    </w:p>
    <w:p w14:paraId="58B9B5F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承包人直接实施的暂估价项目的约定：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168709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10.8 暂列金额</w:t>
      </w:r>
    </w:p>
    <w:p w14:paraId="4E56C6F7">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合同当事人关于暂列金额使用的约定：</w:t>
      </w:r>
      <w:r>
        <w:rPr>
          <w:rFonts w:hint="eastAsia" w:ascii="仿宋" w:hAnsi="仿宋" w:eastAsia="仿宋" w:cs="仿宋"/>
          <w:sz w:val="24"/>
          <w:highlight w:val="none"/>
          <w:u w:val="single"/>
        </w:rPr>
        <w:t>按照发包人的要求使用</w:t>
      </w:r>
      <w:r>
        <w:rPr>
          <w:rFonts w:hint="eastAsia" w:ascii="仿宋" w:hAnsi="仿宋" w:eastAsia="仿宋" w:cs="仿宋"/>
          <w:kern w:val="0"/>
          <w:sz w:val="24"/>
          <w:highlight w:val="none"/>
        </w:rPr>
        <w:t>。</w:t>
      </w:r>
    </w:p>
    <w:p w14:paraId="03B79FB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487" w:name="_Toc351203643"/>
      <w:r>
        <w:rPr>
          <w:rFonts w:hint="eastAsia" w:ascii="仿宋" w:hAnsi="仿宋" w:eastAsia="仿宋" w:cs="仿宋"/>
          <w:bCs/>
          <w:sz w:val="24"/>
          <w:highlight w:val="none"/>
        </w:rPr>
        <w:t>11. 价格调整</w:t>
      </w:r>
      <w:bookmarkEnd w:id="487"/>
    </w:p>
    <w:p w14:paraId="35FCCB8D">
      <w:pPr>
        <w:spacing w:after="120" w:line="360" w:lineRule="auto"/>
        <w:ind w:firstLine="480" w:firstLineChars="200"/>
        <w:rPr>
          <w:rFonts w:hint="eastAsia" w:ascii="仿宋" w:hAnsi="仿宋" w:eastAsia="仿宋" w:cs="仿宋"/>
          <w:sz w:val="24"/>
          <w:highlight w:val="none"/>
        </w:rPr>
      </w:pPr>
      <w:bookmarkStart w:id="488" w:name="_Toc296891241"/>
      <w:bookmarkStart w:id="489" w:name="_Toc300935000"/>
      <w:bookmarkStart w:id="490" w:name="_Toc296944540"/>
      <w:bookmarkStart w:id="491" w:name="_Toc303539157"/>
      <w:bookmarkStart w:id="492" w:name="_Toc297123550"/>
      <w:bookmarkStart w:id="493" w:name="_Toc292559406"/>
      <w:bookmarkStart w:id="494" w:name="_Toc296346702"/>
      <w:bookmarkStart w:id="495" w:name="_Toc297216209"/>
      <w:bookmarkStart w:id="496" w:name="_Toc297120501"/>
      <w:bookmarkStart w:id="497" w:name="_Toc296891029"/>
      <w:bookmarkStart w:id="498" w:name="_Toc297048387"/>
      <w:bookmarkStart w:id="499" w:name="_Toc304295577"/>
      <w:bookmarkStart w:id="500" w:name="_Toc312678039"/>
      <w:bookmarkStart w:id="501" w:name="_Toc296503201"/>
      <w:bookmarkStart w:id="502" w:name="_Toc296347200"/>
      <w:bookmarkStart w:id="503" w:name="_Toc292559911"/>
      <w:r>
        <w:rPr>
          <w:rFonts w:hint="eastAsia" w:ascii="仿宋" w:hAnsi="仿宋" w:eastAsia="仿宋" w:cs="仿宋"/>
          <w:sz w:val="24"/>
          <w:highlight w:val="none"/>
        </w:rPr>
        <w:t>11.1 市场价格波动引起的调整</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789039B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市场价格波动是否调整合同价格的约定：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
        </w:rPr>
        <w:t>不调整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0844BD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因市场价格波动调整合同价格，采用以下第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种方式对合同价格进行调整：</w:t>
      </w:r>
    </w:p>
    <w:p w14:paraId="76AF444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第1种方式：采用价格指数进行价格调整。</w:t>
      </w:r>
    </w:p>
    <w:p w14:paraId="720E211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关于各可调因子、定值和变值权重，以及基本价格指数及其来源的约定：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 xml:space="preserve">；  </w:t>
      </w:r>
    </w:p>
    <w:p w14:paraId="4757A4A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第2种方式：采用造价信息进行价格调整。</w:t>
      </w:r>
    </w:p>
    <w:p w14:paraId="552A5E9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（2）关于基准价格的约定：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38EDDE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%时，或材料单价跌幅以已标价工程量清单或预算书中载明材料单价为基础超过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%时，其超过部分据实调整。</w:t>
      </w:r>
    </w:p>
    <w:p w14:paraId="6AC6FCD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%时，材料单价涨幅以已标价工程量清单或预算书中载明材料单价为基础超过</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%时，其超过部分据实调整。</w:t>
      </w:r>
    </w:p>
    <w:p w14:paraId="18CE270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%时，其超过部分据实调整。</w:t>
      </w:r>
    </w:p>
    <w:p w14:paraId="7C6E2521">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第3种方式：采用政策性文件进行价格调整。</w:t>
      </w:r>
    </w:p>
    <w:p w14:paraId="7CAA7BC1">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政府投资工程因市场价格波动引起的调整按以下</w:t>
      </w:r>
      <w:r>
        <w:rPr>
          <w:rFonts w:hint="eastAsia" w:ascii="仿宋" w:hAnsi="仿宋" w:eastAsia="仿宋" w:cs="仿宋"/>
          <w:b/>
          <w:sz w:val="24"/>
          <w:highlight w:val="none"/>
          <w:u w:val="single"/>
        </w:rPr>
        <w:t>第（一）种方式</w:t>
      </w:r>
      <w:r>
        <w:rPr>
          <w:rFonts w:hint="eastAsia" w:ascii="仿宋" w:hAnsi="仿宋" w:eastAsia="仿宋" w:cs="仿宋"/>
          <w:b/>
          <w:sz w:val="24"/>
          <w:highlight w:val="none"/>
        </w:rPr>
        <w:t>约定执行：</w:t>
      </w:r>
    </w:p>
    <w:p w14:paraId="7DD56271">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（一）按住建局和区财政局联合发文相关文件执行</w:t>
      </w:r>
      <w:r>
        <w:rPr>
          <w:rFonts w:hint="eastAsia" w:ascii="仿宋" w:hAnsi="仿宋" w:eastAsia="仿宋" w:cs="仿宋"/>
          <w:b/>
          <w:sz w:val="24"/>
          <w:highlight w:val="none"/>
        </w:rPr>
        <w:t>；</w:t>
      </w:r>
    </w:p>
    <w:p w14:paraId="305CA48E">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（二）其他：   /     </w:t>
      </w:r>
      <w:r>
        <w:rPr>
          <w:rFonts w:hint="eastAsia" w:ascii="仿宋" w:hAnsi="仿宋" w:eastAsia="仿宋" w:cs="仿宋"/>
          <w:b/>
          <w:sz w:val="24"/>
          <w:highlight w:val="none"/>
        </w:rPr>
        <w:t>。</w:t>
      </w:r>
    </w:p>
    <w:p w14:paraId="432E48FF">
      <w:pPr>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其中：</w:t>
      </w:r>
    </w:p>
    <w:p w14:paraId="6D686A3B">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1、风险范围及幅度的约定：</w:t>
      </w:r>
    </w:p>
    <w:p w14:paraId="6157F109">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（1）人工费的风险幅度（  5  %）</w:t>
      </w:r>
    </w:p>
    <w:p w14:paraId="259E0B46">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（2）材料价格的风险幅度（  5  %）</w:t>
      </w:r>
    </w:p>
    <w:p w14:paraId="5E599B8E">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2、材料价款动态调整结算方式采用以下</w:t>
      </w:r>
      <w:r>
        <w:rPr>
          <w:rFonts w:hint="eastAsia" w:ascii="仿宋" w:hAnsi="仿宋" w:eastAsia="仿宋" w:cs="仿宋"/>
          <w:b/>
          <w:sz w:val="24"/>
          <w:highlight w:val="none"/>
          <w:u w:val="single"/>
        </w:rPr>
        <w:t>第（3）种方式</w:t>
      </w:r>
      <w:r>
        <w:rPr>
          <w:rFonts w:hint="eastAsia" w:ascii="仿宋" w:hAnsi="仿宋" w:eastAsia="仿宋" w:cs="仿宋"/>
          <w:b/>
          <w:sz w:val="24"/>
          <w:highlight w:val="none"/>
        </w:rPr>
        <w:t>约定：</w:t>
      </w:r>
    </w:p>
    <w:p w14:paraId="42A8091C">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（1）按时间进度分段结算：  /                        </w:t>
      </w:r>
      <w:r>
        <w:rPr>
          <w:rFonts w:hint="eastAsia" w:ascii="仿宋" w:hAnsi="仿宋" w:eastAsia="仿宋" w:cs="仿宋"/>
          <w:b/>
          <w:sz w:val="24"/>
          <w:highlight w:val="none"/>
        </w:rPr>
        <w:t>。</w:t>
      </w:r>
    </w:p>
    <w:p w14:paraId="14CCA27C">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（2）按工程形象部位(目标)分段结算：/               </w:t>
      </w:r>
      <w:r>
        <w:rPr>
          <w:rFonts w:hint="eastAsia" w:ascii="仿宋" w:hAnsi="仿宋" w:eastAsia="仿宋" w:cs="仿宋"/>
          <w:b/>
          <w:sz w:val="24"/>
          <w:highlight w:val="none"/>
        </w:rPr>
        <w:t xml:space="preserve"> 。</w:t>
      </w:r>
    </w:p>
    <w:p w14:paraId="416013AA">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（3）竣工后一次性结算                              </w:t>
      </w:r>
      <w:r>
        <w:rPr>
          <w:rFonts w:hint="eastAsia" w:ascii="仿宋" w:hAnsi="仿宋" w:eastAsia="仿宋" w:cs="仿宋"/>
          <w:b/>
          <w:sz w:val="24"/>
          <w:highlight w:val="none"/>
        </w:rPr>
        <w:t xml:space="preserve"> 。</w:t>
      </w:r>
    </w:p>
    <w:bookmarkEnd w:id="391"/>
    <w:bookmarkEnd w:id="392"/>
    <w:bookmarkEnd w:id="393"/>
    <w:bookmarkEnd w:id="394"/>
    <w:bookmarkEnd w:id="395"/>
    <w:bookmarkEnd w:id="396"/>
    <w:p w14:paraId="1FDE5219">
      <w:pPr>
        <w:keepNext/>
        <w:keepLines/>
        <w:spacing w:before="120" w:after="120" w:line="360" w:lineRule="auto"/>
        <w:outlineLvl w:val="3"/>
        <w:rPr>
          <w:rFonts w:hint="eastAsia" w:ascii="仿宋" w:hAnsi="仿宋" w:eastAsia="仿宋" w:cs="仿宋"/>
          <w:b/>
          <w:bCs/>
          <w:sz w:val="24"/>
          <w:highlight w:val="none"/>
        </w:rPr>
      </w:pPr>
      <w:bookmarkStart w:id="504" w:name="_Toc296503205"/>
      <w:bookmarkStart w:id="505" w:name="_Toc297048391"/>
      <w:bookmarkStart w:id="506" w:name="_Toc292559410"/>
      <w:bookmarkStart w:id="507" w:name="_Toc296891245"/>
      <w:bookmarkStart w:id="508" w:name="_Toc296346706"/>
      <w:bookmarkStart w:id="509" w:name="_Toc296891033"/>
      <w:bookmarkStart w:id="510" w:name="_Toc297120505"/>
      <w:bookmarkStart w:id="511" w:name="_Toc292559915"/>
      <w:bookmarkStart w:id="512" w:name="_Toc296944544"/>
      <w:bookmarkStart w:id="513" w:name="_Toc296347204"/>
      <w:bookmarkStart w:id="514" w:name="_Toc312678040"/>
      <w:bookmarkStart w:id="515" w:name="_Toc303539159"/>
      <w:bookmarkStart w:id="516" w:name="_Toc300935002"/>
      <w:bookmarkStart w:id="517" w:name="_Toc297216211"/>
      <w:bookmarkStart w:id="518" w:name="_Toc351203644"/>
      <w:bookmarkStart w:id="519" w:name="_Toc297123552"/>
      <w:bookmarkStart w:id="520" w:name="_Toc304295579"/>
      <w:r>
        <w:rPr>
          <w:rFonts w:hint="eastAsia" w:ascii="仿宋" w:hAnsi="仿宋" w:eastAsia="仿宋" w:cs="仿宋"/>
          <w:b/>
          <w:bCs/>
          <w:sz w:val="24"/>
          <w:highlight w:val="none"/>
        </w:rPr>
        <w:t xml:space="preserve">12. </w:t>
      </w:r>
      <w:bookmarkEnd w:id="504"/>
      <w:bookmarkEnd w:id="505"/>
      <w:bookmarkEnd w:id="506"/>
      <w:bookmarkEnd w:id="507"/>
      <w:bookmarkEnd w:id="508"/>
      <w:bookmarkEnd w:id="509"/>
      <w:bookmarkEnd w:id="510"/>
      <w:bookmarkEnd w:id="511"/>
      <w:bookmarkEnd w:id="512"/>
      <w:bookmarkEnd w:id="513"/>
      <w:r>
        <w:rPr>
          <w:rFonts w:hint="eastAsia" w:ascii="仿宋" w:hAnsi="仿宋" w:eastAsia="仿宋" w:cs="仿宋"/>
          <w:b/>
          <w:bCs/>
          <w:sz w:val="24"/>
          <w:highlight w:val="none"/>
        </w:rPr>
        <w:t>合同价格、计量与支付</w:t>
      </w:r>
      <w:bookmarkEnd w:id="514"/>
      <w:bookmarkEnd w:id="515"/>
      <w:bookmarkEnd w:id="516"/>
      <w:bookmarkEnd w:id="517"/>
      <w:bookmarkEnd w:id="518"/>
      <w:bookmarkEnd w:id="519"/>
      <w:bookmarkEnd w:id="520"/>
      <w:bookmarkStart w:id="521" w:name="_Toc267251461"/>
      <w:bookmarkStart w:id="522" w:name="_Toc292559916"/>
      <w:bookmarkStart w:id="523" w:name="_Toc292559411"/>
      <w:bookmarkStart w:id="524" w:name="_Toc296891034"/>
      <w:bookmarkStart w:id="525" w:name="_Toc296503206"/>
      <w:bookmarkStart w:id="526" w:name="_Toc296891246"/>
      <w:bookmarkStart w:id="527" w:name="_Toc296944545"/>
      <w:bookmarkStart w:id="528" w:name="_Toc296347205"/>
      <w:bookmarkStart w:id="529" w:name="_Toc297048392"/>
      <w:bookmarkStart w:id="530" w:name="_Toc297120506"/>
      <w:bookmarkStart w:id="531" w:name="_Toc296346707"/>
      <w:bookmarkStart w:id="532" w:name="_Toc297123553"/>
      <w:bookmarkStart w:id="533" w:name="_Toc297216212"/>
      <w:bookmarkStart w:id="534" w:name="_Toc300935003"/>
      <w:bookmarkStart w:id="535" w:name="_Toc312678041"/>
      <w:bookmarkStart w:id="536" w:name="_Toc304295580"/>
      <w:bookmarkStart w:id="537" w:name="_Toc303539160"/>
    </w:p>
    <w:p w14:paraId="26F2B1E6">
      <w:pPr>
        <w:keepNext/>
        <w:keepLines/>
        <w:spacing w:before="120" w:after="120" w:line="360" w:lineRule="auto"/>
        <w:ind w:firstLine="482" w:firstLineChars="200"/>
        <w:outlineLvl w:val="3"/>
        <w:rPr>
          <w:rFonts w:hint="eastAsia" w:ascii="仿宋" w:hAnsi="仿宋" w:eastAsia="仿宋" w:cs="仿宋"/>
          <w:bCs/>
          <w:sz w:val="24"/>
          <w:highlight w:val="none"/>
        </w:rPr>
      </w:pPr>
      <w:r>
        <w:rPr>
          <w:rFonts w:hint="eastAsia" w:ascii="仿宋" w:hAnsi="仿宋" w:eastAsia="仿宋" w:cs="仿宋"/>
          <w:b/>
          <w:bCs/>
          <w:sz w:val="24"/>
          <w:highlight w:val="none"/>
        </w:rPr>
        <w:t>12.1 合</w:t>
      </w:r>
      <w:bookmarkEnd w:id="521"/>
      <w:bookmarkEnd w:id="522"/>
      <w:bookmarkEnd w:id="523"/>
      <w:r>
        <w:rPr>
          <w:rFonts w:hint="eastAsia" w:ascii="仿宋" w:hAnsi="仿宋" w:eastAsia="仿宋" w:cs="仿宋"/>
          <w:b/>
          <w:bCs/>
          <w:sz w:val="24"/>
          <w:highlight w:val="none"/>
        </w:rPr>
        <w:t>同价</w:t>
      </w:r>
      <w:bookmarkEnd w:id="524"/>
      <w:bookmarkEnd w:id="525"/>
      <w:bookmarkEnd w:id="526"/>
      <w:bookmarkEnd w:id="527"/>
      <w:bookmarkEnd w:id="528"/>
      <w:bookmarkEnd w:id="529"/>
      <w:bookmarkEnd w:id="530"/>
      <w:bookmarkEnd w:id="531"/>
      <w:r>
        <w:rPr>
          <w:rFonts w:hint="eastAsia" w:ascii="仿宋" w:hAnsi="仿宋" w:eastAsia="仿宋" w:cs="仿宋"/>
          <w:b/>
          <w:bCs/>
          <w:sz w:val="24"/>
          <w:highlight w:val="none"/>
        </w:rPr>
        <w:t>格形式</w:t>
      </w:r>
    </w:p>
    <w:bookmarkEnd w:id="532"/>
    <w:bookmarkEnd w:id="533"/>
    <w:bookmarkEnd w:id="534"/>
    <w:bookmarkEnd w:id="535"/>
    <w:bookmarkEnd w:id="536"/>
    <w:bookmarkEnd w:id="537"/>
    <w:p w14:paraId="11417A6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1、单价合同。</w:t>
      </w:r>
    </w:p>
    <w:p w14:paraId="7E56107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综合单价包含的风险范围：</w:t>
      </w:r>
    </w:p>
    <w:p w14:paraId="27774DA1">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rPr>
        <w:t>（1）</w:t>
      </w:r>
      <w:r>
        <w:rPr>
          <w:rFonts w:hint="eastAsia" w:ascii="仿宋" w:hAnsi="仿宋" w:eastAsia="仿宋" w:cs="仿宋"/>
          <w:b/>
          <w:sz w:val="24"/>
          <w:highlight w:val="none"/>
          <w:u w:val="single"/>
        </w:rPr>
        <w:t>应由承包人承担的工、料、机在投标编制期或预算书编制期与合同实施期间所发生的市场价格波动。①除合同专用条款第11条外，因法律、行政法规和国家有关政策变化，影响合同价款的风险费用不在合同价款外另行计列及调整；②造价部门发布的价格、计价依据及规范的调整（合同专用条款第11条的主要材料及人工费除外）；③招标文件、施工合同、清单编制说明中约定不予调整的条款和承包人承担的费用。</w:t>
      </w:r>
    </w:p>
    <w:p w14:paraId="78315AF0">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rPr>
        <w:t>（2）</w:t>
      </w:r>
      <w:r>
        <w:rPr>
          <w:rFonts w:hint="eastAsia" w:ascii="仿宋" w:hAnsi="仿宋" w:eastAsia="仿宋" w:cs="仿宋"/>
          <w:b/>
          <w:sz w:val="24"/>
          <w:highlight w:val="none"/>
          <w:u w:val="single"/>
        </w:rPr>
        <w:t>其他：</w:t>
      </w:r>
    </w:p>
    <w:p w14:paraId="0E2110B5">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a、除不可抗力外的各种自然灾害；</w:t>
      </w:r>
    </w:p>
    <w:p w14:paraId="55A37EEA">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b、安全生产文明施工不当引起的责任；</w:t>
      </w:r>
    </w:p>
    <w:p w14:paraId="00533196">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c、所有磋商文件或工程量清单明示要求报价的内容而承包人未予报价的，将被认为包含在合同总价中，结算时合同价款不再增加；</w:t>
      </w:r>
    </w:p>
    <w:p w14:paraId="5FDFA119">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d、工程要素（含人工、材料（设备）、机械台班）价格的涨跌风险；</w:t>
      </w:r>
    </w:p>
    <w:p w14:paraId="33B5C9E3">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e、承包人对工程现场环境以及发包人提供的磋商文件、图纸等资料作出错误的推论、理解而导致的报价失误；</w:t>
      </w:r>
    </w:p>
    <w:p w14:paraId="3B1225F0">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f、施工技术措施费在采购范围未发生变化情况下，原则上包干，不另增加；</w:t>
      </w:r>
    </w:p>
    <w:p w14:paraId="6DCDCFCD">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施工组织措施费原则上包干，不另增加。但若有甩项或实际施工时安全文明施工措施费未按磋商承诺的内容投入，结算时根据实际情况酌情扣减。磋商报价必须与施工组织设计相一致，对施工组织设计的内容未在磋商报价中体现的均视同承包人优惠，费用在磋商报价中包干；</w:t>
      </w:r>
    </w:p>
    <w:p w14:paraId="4860FE00">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g、施工期间停水、停电引起的费用增加；</w:t>
      </w:r>
    </w:p>
    <w:p w14:paraId="1D123450">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h、清单描述中有按图集或规范施工的，综合单价必须满足规范和图集要求，综合单价不作调整；</w:t>
      </w:r>
    </w:p>
    <w:p w14:paraId="600FDAEF">
      <w:pPr>
        <w:adjustRightInd/>
        <w:snapToGrid/>
        <w:spacing w:line="360" w:lineRule="auto"/>
        <w:ind w:firstLine="480" w:firstLineChars="200"/>
        <w:jc w:val="left"/>
        <w:rPr>
          <w:rFonts w:hint="eastAsia" w:ascii="仿宋" w:hAnsi="仿宋" w:eastAsia="仿宋" w:cs="仿宋"/>
          <w:b w:val="0"/>
          <w:kern w:val="2"/>
          <w:sz w:val="24"/>
          <w:highlight w:val="none"/>
          <w:u w:val="none"/>
        </w:rPr>
      </w:pPr>
      <w:r>
        <w:rPr>
          <w:rFonts w:hint="eastAsia" w:ascii="仿宋" w:hAnsi="仿宋" w:eastAsia="仿宋" w:cs="仿宋"/>
          <w:b w:val="0"/>
          <w:bCs w:val="0"/>
          <w:sz w:val="24"/>
          <w:szCs w:val="24"/>
          <w:highlight w:val="none"/>
          <w:u w:val="none"/>
        </w:rPr>
        <w:t>i、垃圾清理、搬运、外运与消纳所产生的费用；</w:t>
      </w:r>
    </w:p>
    <w:p w14:paraId="22596B92">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j、所有磋商文件或工程量清单明示要求报价包干或费率包干的内容；</w:t>
      </w:r>
    </w:p>
    <w:p w14:paraId="2854CC8F">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lang w:val="en-US" w:eastAsia="zh-CN"/>
        </w:rPr>
        <w:t>k</w:t>
      </w:r>
      <w:r>
        <w:rPr>
          <w:rFonts w:hint="eastAsia" w:ascii="仿宋" w:hAnsi="仿宋" w:eastAsia="仿宋" w:cs="仿宋"/>
          <w:b w:val="0"/>
          <w:bCs w:val="0"/>
          <w:sz w:val="24"/>
          <w:szCs w:val="24"/>
          <w:highlight w:val="none"/>
          <w:u w:val="none"/>
        </w:rPr>
        <w:t>、若同一工程中出现清单项目相同而报价或取费不一致者，按最低者执行。</w:t>
      </w:r>
    </w:p>
    <w:p w14:paraId="1D1F48CD">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b w:val="0"/>
          <w:bCs w:val="0"/>
          <w:sz w:val="24"/>
          <w:szCs w:val="24"/>
          <w:highlight w:val="none"/>
          <w:u w:val="none"/>
          <w:lang w:val="en-US" w:eastAsia="zh-CN"/>
        </w:rPr>
        <w:t>l</w:t>
      </w:r>
      <w:r>
        <w:rPr>
          <w:rFonts w:hint="eastAsia" w:ascii="仿宋" w:hAnsi="仿宋" w:eastAsia="仿宋" w:cs="仿宋"/>
          <w:b w:val="0"/>
          <w:bCs w:val="0"/>
          <w:sz w:val="24"/>
          <w:szCs w:val="24"/>
          <w:highlight w:val="none"/>
          <w:u w:val="none"/>
        </w:rPr>
        <w:t>、其他内容：①定额、标准、费率及相关政策规范（非强制性文件）调整；②实际施工时，材料设备在发包人提供的参考品牌之间发生的品牌变更，则原响应材料、设备单价不予调整；</w:t>
      </w:r>
    </w:p>
    <w:p w14:paraId="55ED890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风险费用的计算方法：</w:t>
      </w:r>
      <w:r>
        <w:rPr>
          <w:rFonts w:hint="eastAsia" w:ascii="仿宋" w:hAnsi="仿宋" w:eastAsia="仿宋" w:cs="仿宋"/>
          <w:sz w:val="24"/>
          <w:highlight w:val="none"/>
          <w:u w:val="single"/>
        </w:rPr>
        <w:t>以上风险范围之内费用已由承包人自行预测并计入投标总价中</w:t>
      </w:r>
      <w:r>
        <w:rPr>
          <w:rFonts w:hint="eastAsia" w:ascii="仿宋" w:hAnsi="仿宋" w:eastAsia="仿宋" w:cs="仿宋"/>
          <w:sz w:val="24"/>
          <w:highlight w:val="none"/>
        </w:rPr>
        <w:t>。</w:t>
      </w:r>
    </w:p>
    <w:p w14:paraId="69C64EC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风险范围以外合同价格的调整方法：</w:t>
      </w:r>
    </w:p>
    <w:p w14:paraId="78CFEA8A">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（1）实物工程量数量按实调整；</w:t>
      </w:r>
    </w:p>
    <w:p w14:paraId="63ABBE10">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2</w:t>
      </w:r>
      <w:r>
        <w:rPr>
          <w:rFonts w:hint="eastAsia" w:ascii="仿宋" w:hAnsi="仿宋" w:eastAsia="仿宋" w:cs="仿宋"/>
          <w:b/>
          <w:sz w:val="24"/>
          <w:highlight w:val="none"/>
          <w:u w:val="single"/>
        </w:rPr>
        <w:t>）重大设计变更引起的技术措施变更，如发包人批准其相应费用调整，竣工结算原则上可参照本合同10.4.1条款精神执行；</w:t>
      </w:r>
    </w:p>
    <w:p w14:paraId="3D7B60D0">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3</w:t>
      </w:r>
      <w:r>
        <w:rPr>
          <w:rFonts w:hint="eastAsia" w:ascii="仿宋" w:hAnsi="仿宋" w:eastAsia="仿宋" w:cs="仿宋"/>
          <w:b/>
          <w:sz w:val="24"/>
          <w:highlight w:val="none"/>
          <w:u w:val="single"/>
        </w:rPr>
        <w:t>）其他：变更估价按本合同10.4.1的约定计算。</w:t>
      </w:r>
    </w:p>
    <w:p w14:paraId="462A2805">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4</w:t>
      </w:r>
      <w:r>
        <w:rPr>
          <w:rFonts w:hint="eastAsia" w:ascii="仿宋" w:hAnsi="仿宋" w:eastAsia="仿宋" w:cs="仿宋"/>
          <w:b/>
          <w:sz w:val="24"/>
          <w:highlight w:val="none"/>
          <w:u w:val="single"/>
        </w:rPr>
        <w:t>）现有管线、邻近建筑物、构筑物（含文物保护建筑）、古树名木等的保护费计算。招标时已明确的，其保护费用投标人应根据招标人提供的交底资料，结合现场探勘，充分考虑施工难度，计入报价，包干使用。实施过程中新发现的，其保护费用按实计算，可参照本合同10.4.1条款精神执行。</w:t>
      </w:r>
    </w:p>
    <w:p w14:paraId="595E398D">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5</w:t>
      </w:r>
      <w:r>
        <w:rPr>
          <w:rFonts w:hint="eastAsia" w:ascii="仿宋" w:hAnsi="仿宋" w:eastAsia="仿宋" w:cs="仿宋"/>
          <w:b/>
          <w:sz w:val="24"/>
          <w:highlight w:val="none"/>
          <w:u w:val="single"/>
        </w:rPr>
        <w:t>）本工程结算以甲方委托的第三方工程结算审计单位的审核为准。</w:t>
      </w:r>
    </w:p>
    <w:p w14:paraId="003DEC03">
      <w:pPr>
        <w:spacing w:line="360" w:lineRule="auto"/>
        <w:ind w:firstLine="504" w:firstLineChars="210"/>
        <w:jc w:val="left"/>
        <w:rPr>
          <w:rFonts w:hint="eastAsia" w:ascii="仿宋" w:hAnsi="仿宋" w:eastAsia="仿宋" w:cs="仿宋"/>
          <w:sz w:val="24"/>
          <w:highlight w:val="none"/>
        </w:rPr>
      </w:pPr>
      <w:r>
        <w:rPr>
          <w:rFonts w:hint="eastAsia" w:ascii="仿宋" w:hAnsi="仿宋" w:eastAsia="仿宋" w:cs="仿宋"/>
          <w:sz w:val="24"/>
          <w:highlight w:val="none"/>
        </w:rPr>
        <w:t>2、总价合同。</w:t>
      </w:r>
    </w:p>
    <w:p w14:paraId="2FA84BB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总价包含的风险范围：</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A6014C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风险费用的计算方法：</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868DD1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风险范围以外合同价格的调整方法：</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476569C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3、其他价格方式：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C8DB2D9">
      <w:pPr>
        <w:spacing w:after="120" w:line="360" w:lineRule="auto"/>
        <w:ind w:firstLine="480" w:firstLineChars="200"/>
        <w:rPr>
          <w:rFonts w:hint="eastAsia" w:ascii="仿宋" w:hAnsi="仿宋" w:eastAsia="仿宋" w:cs="仿宋"/>
          <w:sz w:val="24"/>
          <w:highlight w:val="none"/>
        </w:rPr>
      </w:pPr>
      <w:bookmarkStart w:id="538" w:name="_Toc300935004"/>
      <w:bookmarkStart w:id="539" w:name="_Toc304295581"/>
      <w:bookmarkStart w:id="540" w:name="_Toc303539161"/>
      <w:bookmarkStart w:id="541" w:name="_Toc297123554"/>
      <w:bookmarkStart w:id="542" w:name="_Toc297216213"/>
      <w:bookmarkStart w:id="543" w:name="_Toc312678042"/>
      <w:bookmarkStart w:id="544" w:name="_Toc292559917"/>
      <w:bookmarkStart w:id="545" w:name="_Toc297120507"/>
      <w:bookmarkStart w:id="546" w:name="_Toc296944546"/>
      <w:bookmarkStart w:id="547" w:name="_Toc296891247"/>
      <w:bookmarkStart w:id="548" w:name="_Toc292559412"/>
      <w:bookmarkStart w:id="549" w:name="_Toc296503207"/>
      <w:bookmarkStart w:id="550" w:name="_Toc296891035"/>
      <w:bookmarkStart w:id="551" w:name="_Toc296346708"/>
      <w:bookmarkStart w:id="552" w:name="_Toc297048393"/>
      <w:bookmarkStart w:id="553" w:name="_Toc296347206"/>
      <w:r>
        <w:rPr>
          <w:rFonts w:hint="eastAsia" w:ascii="仿宋" w:hAnsi="仿宋" w:eastAsia="仿宋" w:cs="仿宋"/>
          <w:sz w:val="24"/>
          <w:highlight w:val="none"/>
        </w:rPr>
        <w:t>12.2 预付款</w:t>
      </w:r>
    </w:p>
    <w:bookmarkEnd w:id="538"/>
    <w:bookmarkEnd w:id="539"/>
    <w:bookmarkEnd w:id="540"/>
    <w:bookmarkEnd w:id="541"/>
    <w:bookmarkEnd w:id="542"/>
    <w:bookmarkEnd w:id="543"/>
    <w:p w14:paraId="4098CF0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12.2.1 预付款的支付</w:t>
      </w:r>
    </w:p>
    <w:p w14:paraId="0A5F7B7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预付款支付比例或金额：</w:t>
      </w:r>
      <w:r>
        <w:rPr>
          <w:rFonts w:hint="eastAsia" w:ascii="仿宋" w:hAnsi="仿宋" w:eastAsia="仿宋" w:cs="仿宋"/>
          <w:sz w:val="24"/>
          <w:highlight w:val="none"/>
          <w:u w:val="single"/>
        </w:rPr>
        <w:t>40%</w:t>
      </w:r>
      <w:r>
        <w:rPr>
          <w:rFonts w:hint="eastAsia" w:ascii="仿宋" w:hAnsi="仿宋" w:eastAsia="仿宋" w:cs="仿宋"/>
          <w:sz w:val="24"/>
          <w:highlight w:val="none"/>
        </w:rPr>
        <w:t>。</w:t>
      </w:r>
    </w:p>
    <w:p w14:paraId="6326900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预付款支付期限：</w:t>
      </w:r>
      <w:r>
        <w:rPr>
          <w:rFonts w:hint="eastAsia" w:ascii="仿宋" w:hAnsi="仿宋" w:eastAsia="仿宋" w:cs="仿宋"/>
          <w:sz w:val="24"/>
          <w:highlight w:val="none"/>
          <w:u w:val="single"/>
        </w:rPr>
        <w:t>合同签订、承包人递交履约保证金后，发包人向承包人预付签约合同价的40%的工程预付款。</w:t>
      </w:r>
    </w:p>
    <w:p w14:paraId="5F833E6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预付款扣回的方式：</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p>
    <w:p w14:paraId="440AFEC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12.2.2 预付款担保</w:t>
      </w:r>
    </w:p>
    <w:p w14:paraId="49BDA62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承包人提交预付款担保的期限：</w:t>
      </w:r>
      <w:r>
        <w:rPr>
          <w:rFonts w:hint="eastAsia" w:ascii="仿宋" w:hAnsi="仿宋" w:eastAsia="仿宋" w:cs="仿宋"/>
          <w:sz w:val="24"/>
          <w:highlight w:val="none"/>
          <w:u w:val="single"/>
        </w:rPr>
        <w:t xml:space="preserve"> 预付款支付前</w:t>
      </w:r>
      <w:r>
        <w:rPr>
          <w:rFonts w:hint="eastAsia" w:ascii="仿宋" w:hAnsi="仿宋" w:eastAsia="仿宋" w:cs="仿宋"/>
          <w:sz w:val="24"/>
          <w:highlight w:val="none"/>
          <w:u w:val="single"/>
          <w:lang w:val="en-US" w:eastAsia="zh-CN"/>
        </w:rPr>
        <w:t>7</w:t>
      </w:r>
      <w:r>
        <w:rPr>
          <w:rFonts w:hint="eastAsia" w:ascii="仿宋" w:hAnsi="仿宋" w:eastAsia="仿宋" w:cs="仿宋"/>
          <w:sz w:val="24"/>
          <w:highlight w:val="none"/>
          <w:u w:val="single"/>
        </w:rPr>
        <w:t xml:space="preserve">个工作日 </w:t>
      </w:r>
      <w:r>
        <w:rPr>
          <w:rFonts w:hint="eastAsia" w:ascii="仿宋" w:hAnsi="仿宋" w:eastAsia="仿宋" w:cs="仿宋"/>
          <w:sz w:val="24"/>
          <w:highlight w:val="none"/>
        </w:rPr>
        <w:t>。</w:t>
      </w:r>
    </w:p>
    <w:p w14:paraId="4AA934B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预付款担保的形式为：</w:t>
      </w:r>
      <w:r>
        <w:rPr>
          <w:rFonts w:hint="eastAsia" w:ascii="仿宋" w:hAnsi="仿宋" w:eastAsia="仿宋" w:cs="仿宋"/>
          <w:sz w:val="24"/>
          <w:highlight w:val="none"/>
          <w:u w:val="single"/>
        </w:rPr>
        <w:t xml:space="preserve"> 等额保函（如主动要求降低预付款或者无需预付款的，保函金额随预付款金额降低。保函有效期至本项目竣工验收合格之日）</w:t>
      </w:r>
      <w:r>
        <w:rPr>
          <w:rFonts w:hint="eastAsia" w:ascii="仿宋" w:hAnsi="仿宋" w:eastAsia="仿宋" w:cs="仿宋"/>
          <w:sz w:val="24"/>
          <w:highlight w:val="none"/>
        </w:rPr>
        <w:t>。</w:t>
      </w:r>
    </w:p>
    <w:bookmarkEnd w:id="544"/>
    <w:bookmarkEnd w:id="545"/>
    <w:bookmarkEnd w:id="546"/>
    <w:bookmarkEnd w:id="547"/>
    <w:bookmarkEnd w:id="548"/>
    <w:bookmarkEnd w:id="549"/>
    <w:bookmarkEnd w:id="550"/>
    <w:bookmarkEnd w:id="551"/>
    <w:bookmarkEnd w:id="552"/>
    <w:bookmarkEnd w:id="553"/>
    <w:p w14:paraId="7B67D46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12.3 计量</w:t>
      </w:r>
    </w:p>
    <w:p w14:paraId="4712933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12.3.1 计量原则</w:t>
      </w:r>
    </w:p>
    <w:p w14:paraId="6415401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工程量计算规则：</w:t>
      </w:r>
    </w:p>
    <w:p w14:paraId="1CF43E95">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b w:val="0"/>
          <w:sz w:val="24"/>
          <w:szCs w:val="24"/>
          <w:highlight w:val="none"/>
          <w:u w:val="single"/>
        </w:rPr>
        <w:t>按图纸纸及变更联系单按实际计算，并按《建设工程工程量清单计价规范》（GB 50500-2013）、《房屋建筑与装饰工程工程量计算规范》（GB 50854-2013）、《通用安装工程工程量计算规范》（GB50856—2013）、《浙江省建设工程计价规则》（2018版）</w:t>
      </w:r>
      <w:r>
        <w:rPr>
          <w:rFonts w:hint="eastAsia" w:ascii="仿宋" w:hAnsi="仿宋" w:eastAsia="仿宋" w:cs="仿宋"/>
          <w:b w:val="0"/>
          <w:bCs w:val="0"/>
          <w:sz w:val="24"/>
          <w:szCs w:val="24"/>
          <w:highlight w:val="none"/>
          <w:u w:val="single"/>
        </w:rPr>
        <w:t>及浙江省、杭州市现行相关规定中规定的工程量计算规则计算</w:t>
      </w:r>
      <w:r>
        <w:rPr>
          <w:rFonts w:hint="eastAsia" w:ascii="仿宋" w:hAnsi="仿宋" w:eastAsia="仿宋" w:cs="仿宋"/>
          <w:sz w:val="24"/>
          <w:szCs w:val="24"/>
          <w:highlight w:val="none"/>
          <w:u w:val="single"/>
        </w:rPr>
        <w:t>。</w:t>
      </w:r>
    </w:p>
    <w:p w14:paraId="1A01D2A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12.3.2 计量周期</w:t>
      </w:r>
    </w:p>
    <w:p w14:paraId="50F902B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关于计量周期的约定：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43776C02">
      <w:pPr>
        <w:spacing w:line="360" w:lineRule="auto"/>
        <w:ind w:firstLine="420" w:firstLineChars="175"/>
        <w:jc w:val="left"/>
        <w:rPr>
          <w:rFonts w:hint="eastAsia" w:ascii="仿宋" w:hAnsi="仿宋" w:eastAsia="仿宋" w:cs="仿宋"/>
          <w:sz w:val="24"/>
          <w:highlight w:val="none"/>
        </w:rPr>
      </w:pPr>
      <w:r>
        <w:rPr>
          <w:rFonts w:hint="eastAsia" w:ascii="仿宋" w:hAnsi="仿宋" w:eastAsia="仿宋" w:cs="仿宋"/>
          <w:sz w:val="24"/>
          <w:highlight w:val="none"/>
        </w:rPr>
        <w:t>12.3.3 单价合同的计量</w:t>
      </w:r>
    </w:p>
    <w:p w14:paraId="13317D7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关于单价合同计量的约定：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4B339A1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12.3.4 总价合同的计量</w:t>
      </w:r>
    </w:p>
    <w:p w14:paraId="1ADFA0D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关于总价合同计量的约定：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6A0E648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12.3.5总价合同采用支付分解表计量支付的，是否适用第</w:t>
      </w:r>
      <w:r>
        <w:rPr>
          <w:rFonts w:hint="eastAsia" w:ascii="仿宋" w:hAnsi="仿宋" w:eastAsia="仿宋" w:cs="仿宋"/>
          <w:kern w:val="0"/>
          <w:sz w:val="24"/>
          <w:highlight w:val="none"/>
        </w:rPr>
        <w:t xml:space="preserve">12.3.4 </w:t>
      </w:r>
      <w:r>
        <w:rPr>
          <w:rFonts w:hint="eastAsia" w:ascii="仿宋" w:hAnsi="仿宋" w:eastAsia="仿宋" w:cs="仿宋"/>
          <w:sz w:val="24"/>
          <w:highlight w:val="none"/>
        </w:rPr>
        <w:t>项</w:t>
      </w:r>
      <w:r>
        <w:rPr>
          <w:rFonts w:hint="eastAsia" w:ascii="仿宋" w:hAnsi="仿宋" w:eastAsia="仿宋" w:cs="仿宋"/>
          <w:kern w:val="0"/>
          <w:sz w:val="24"/>
          <w:highlight w:val="none"/>
        </w:rPr>
        <w:t>〔总价合同的计量〕</w:t>
      </w:r>
      <w:r>
        <w:rPr>
          <w:rFonts w:hint="eastAsia" w:ascii="仿宋" w:hAnsi="仿宋" w:eastAsia="仿宋" w:cs="仿宋"/>
          <w:sz w:val="24"/>
          <w:highlight w:val="none"/>
        </w:rPr>
        <w:t>约定进行计量：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392D84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12.3.6 其他价格形式合同的计量</w:t>
      </w:r>
    </w:p>
    <w:p w14:paraId="6493917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其他价格形式的计量方式和程序：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458ABD7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12.4 工程进度款支付</w:t>
      </w:r>
    </w:p>
    <w:p w14:paraId="7ECC1CF0">
      <w:pPr>
        <w:spacing w:line="360" w:lineRule="auto"/>
        <w:ind w:firstLine="480" w:firstLineChars="200"/>
        <w:jc w:val="left"/>
        <w:rPr>
          <w:rFonts w:hint="eastAsia" w:ascii="仿宋" w:hAnsi="仿宋" w:eastAsia="仿宋" w:cs="仿宋"/>
          <w:sz w:val="24"/>
          <w:highlight w:val="none"/>
        </w:rPr>
      </w:pPr>
      <w:bookmarkStart w:id="554" w:name="_Toc296347210"/>
      <w:bookmarkStart w:id="555" w:name="_Toc297048397"/>
      <w:bookmarkStart w:id="556" w:name="_Toc292559416"/>
      <w:bookmarkStart w:id="557" w:name="_Toc297123556"/>
      <w:bookmarkStart w:id="558" w:name="_Toc297120511"/>
      <w:bookmarkStart w:id="559" w:name="_Toc296944550"/>
      <w:bookmarkStart w:id="560" w:name="_Toc297216215"/>
      <w:bookmarkStart w:id="561" w:name="_Toc292559921"/>
      <w:bookmarkStart w:id="562" w:name="_Toc296891039"/>
      <w:bookmarkStart w:id="563" w:name="_Toc303539163"/>
      <w:bookmarkStart w:id="564" w:name="_Toc296346712"/>
      <w:bookmarkStart w:id="565" w:name="_Toc296891251"/>
      <w:bookmarkStart w:id="566" w:name="_Toc296503211"/>
      <w:bookmarkStart w:id="567" w:name="_Toc300935006"/>
      <w:r>
        <w:rPr>
          <w:rFonts w:hint="eastAsia" w:ascii="仿宋" w:hAnsi="仿宋" w:eastAsia="仿宋" w:cs="仿宋"/>
          <w:sz w:val="24"/>
          <w:highlight w:val="none"/>
        </w:rPr>
        <w:t>12.4.1 付款周期</w:t>
      </w:r>
    </w:p>
    <w:p w14:paraId="218B43F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关于付款周期的约定：</w:t>
      </w:r>
    </w:p>
    <w:p w14:paraId="74138C9D">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bCs/>
          <w:sz w:val="24"/>
          <w:highlight w:val="none"/>
          <w:u w:val="single"/>
        </w:rPr>
        <w:t>合同</w:t>
      </w:r>
      <w:r>
        <w:rPr>
          <w:rFonts w:hint="eastAsia" w:ascii="仿宋" w:hAnsi="仿宋" w:eastAsia="仿宋" w:cs="仿宋"/>
          <w:b/>
          <w:bCs/>
          <w:sz w:val="24"/>
          <w:highlight w:val="none"/>
          <w:u w:val="single"/>
          <w:lang w:eastAsia="zh-CN"/>
        </w:rPr>
        <w:t>签订</w:t>
      </w:r>
      <w:r>
        <w:rPr>
          <w:rFonts w:hint="eastAsia" w:ascii="仿宋" w:hAnsi="仿宋" w:eastAsia="仿宋" w:cs="仿宋"/>
          <w:b/>
          <w:bCs/>
          <w:sz w:val="24"/>
          <w:highlight w:val="none"/>
          <w:u w:val="single"/>
        </w:rPr>
        <w:t>生效</w:t>
      </w:r>
      <w:r>
        <w:rPr>
          <w:rFonts w:hint="eastAsia" w:ascii="仿宋" w:hAnsi="仿宋" w:eastAsia="仿宋" w:cs="仿宋"/>
          <w:b/>
          <w:bCs/>
          <w:sz w:val="24"/>
          <w:highlight w:val="none"/>
          <w:u w:val="single"/>
          <w:lang w:eastAsia="zh-CN"/>
        </w:rPr>
        <w:t>并</w:t>
      </w:r>
      <w:r>
        <w:rPr>
          <w:rFonts w:hint="eastAsia" w:ascii="仿宋" w:hAnsi="仿宋" w:eastAsia="仿宋" w:cs="仿宋"/>
          <w:b/>
          <w:bCs/>
          <w:sz w:val="24"/>
          <w:highlight w:val="none"/>
          <w:u w:val="single"/>
        </w:rPr>
        <w:t>提交履约保证金后，</w:t>
      </w:r>
      <w:r>
        <w:rPr>
          <w:rFonts w:hint="eastAsia" w:ascii="仿宋" w:hAnsi="仿宋" w:eastAsia="仿宋" w:cs="仿宋"/>
          <w:b/>
          <w:sz w:val="24"/>
          <w:highlight w:val="none"/>
          <w:u w:val="single"/>
        </w:rPr>
        <w:t>支付合同价的40%工程款为预付款；</w:t>
      </w:r>
    </w:p>
    <w:p w14:paraId="5D1A7241">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竣工验收合格后支付至合同价的85%；</w:t>
      </w:r>
    </w:p>
    <w:p w14:paraId="0D26241B">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工程结算审计完成，缴纳结算价1.5%的质保金后，支付至结算价的100%。</w:t>
      </w:r>
    </w:p>
    <w:p w14:paraId="600524C2">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履约保证金、质保金缴纳形式：可以以支票、汇票、本票或者金融机构、担保机构出具的保函等非现金形式提交。履约保证金的数额：政府采购合同金额的</w:t>
      </w:r>
      <w:r>
        <w:rPr>
          <w:rFonts w:hint="eastAsia" w:ascii="仿宋" w:hAnsi="仿宋" w:eastAsia="仿宋" w:cs="仿宋"/>
          <w:b/>
          <w:sz w:val="24"/>
          <w:highlight w:val="none"/>
          <w:u w:val="single"/>
          <w:lang w:val="en-US" w:eastAsia="zh-CN"/>
        </w:rPr>
        <w:t>1</w:t>
      </w:r>
      <w:r>
        <w:rPr>
          <w:rFonts w:hint="eastAsia" w:ascii="仿宋" w:hAnsi="仿宋" w:eastAsia="仿宋" w:cs="仿宋"/>
          <w:b/>
          <w:sz w:val="24"/>
          <w:highlight w:val="none"/>
          <w:u w:val="single"/>
        </w:rPr>
        <w:t>%，鼓励和支持供应商以银行、保险公司出具的保函形式提供履约保证金。竣工验收合格后可退还履约保证金。缺陷责任期满并扣除相应的违约金</w:t>
      </w:r>
      <w:r>
        <w:rPr>
          <w:rFonts w:hint="eastAsia" w:ascii="仿宋" w:hAnsi="仿宋" w:eastAsia="仿宋" w:cs="仿宋"/>
          <w:b/>
          <w:sz w:val="24"/>
          <w:highlight w:val="none"/>
          <w:u w:val="single"/>
          <w:lang w:val="en-US" w:eastAsia="zh-CN"/>
        </w:rPr>
        <w:t>后</w:t>
      </w:r>
      <w:r>
        <w:rPr>
          <w:rFonts w:hint="eastAsia" w:ascii="仿宋" w:hAnsi="仿宋" w:eastAsia="仿宋" w:cs="仿宋"/>
          <w:b/>
          <w:sz w:val="24"/>
          <w:highlight w:val="none"/>
          <w:u w:val="single"/>
        </w:rPr>
        <w:t>无息退还质保金。</w:t>
      </w:r>
    </w:p>
    <w:p w14:paraId="43230F5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12.4.2 进度付款申请单的编制</w:t>
      </w:r>
    </w:p>
    <w:p w14:paraId="483C2FB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关于进度付款申请单编制的约定：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5D7A37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Pr>
          <w:rFonts w:hint="eastAsia" w:ascii="仿宋" w:hAnsi="仿宋" w:eastAsia="仿宋" w:cs="仿宋"/>
          <w:sz w:val="24"/>
          <w:highlight w:val="none"/>
        </w:rPr>
        <w:t>2.4.3 进度付款申请单的提交</w:t>
      </w:r>
    </w:p>
    <w:p w14:paraId="3BA4D16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（1）单价合同进度付款申请单提交的约定：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065256C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（2）总价合同进度付款申请单提交的约定：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4038C05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（3）其他价格形式合同进度付款申请单提交的约定：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AC1D0A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12.4.4 进度款审核和支付</w:t>
      </w:r>
    </w:p>
    <w:p w14:paraId="26F95ED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（1）监理人审查并报送发包人的期限：</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962B9AB">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发包人完成审批并签发进度款支付证书的期限：</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4F5FA03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（2）发包人支付进度款的期限：</w:t>
      </w:r>
      <w:r>
        <w:rPr>
          <w:rFonts w:hint="eastAsia" w:ascii="仿宋" w:hAnsi="仿宋" w:eastAsia="仿宋" w:cs="仿宋"/>
          <w:sz w:val="24"/>
          <w:highlight w:val="none"/>
          <w:u w:val="single"/>
        </w:rPr>
        <w:t>在进度款支付证书或临时进度款支付证书签发后15天内完成支付</w:t>
      </w:r>
      <w:r>
        <w:rPr>
          <w:rFonts w:hint="eastAsia" w:ascii="仿宋" w:hAnsi="仿宋" w:eastAsia="仿宋" w:cs="仿宋"/>
          <w:sz w:val="24"/>
          <w:highlight w:val="none"/>
        </w:rPr>
        <w:t>。</w:t>
      </w:r>
    </w:p>
    <w:p w14:paraId="1B786887">
      <w:pPr>
        <w:spacing w:line="360" w:lineRule="auto"/>
        <w:ind w:firstLine="600" w:firstLineChars="250"/>
        <w:jc w:val="left"/>
        <w:rPr>
          <w:rFonts w:hint="eastAsia" w:ascii="仿宋" w:hAnsi="仿宋" w:eastAsia="仿宋" w:cs="仿宋"/>
          <w:sz w:val="24"/>
          <w:highlight w:val="none"/>
          <w:u w:val="single"/>
        </w:rPr>
      </w:pPr>
      <w:r>
        <w:rPr>
          <w:rFonts w:hint="eastAsia" w:ascii="仿宋" w:hAnsi="仿宋" w:eastAsia="仿宋" w:cs="仿宋"/>
          <w:sz w:val="24"/>
          <w:highlight w:val="none"/>
        </w:rPr>
        <w:t>发包人逾期支付进度款的违约金的计算方式：</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A6FC3A6">
      <w:pPr>
        <w:spacing w:line="360" w:lineRule="auto"/>
        <w:ind w:firstLine="600" w:firstLineChars="250"/>
        <w:jc w:val="left"/>
        <w:rPr>
          <w:rFonts w:hint="eastAsia" w:ascii="仿宋" w:hAnsi="仿宋" w:eastAsia="仿宋" w:cs="仿宋"/>
          <w:sz w:val="24"/>
          <w:highlight w:val="none"/>
        </w:rPr>
      </w:pPr>
      <w:r>
        <w:rPr>
          <w:rFonts w:hint="eastAsia" w:ascii="仿宋" w:hAnsi="仿宋" w:eastAsia="仿宋" w:cs="仿宋"/>
          <w:sz w:val="24"/>
          <w:highlight w:val="none"/>
        </w:rPr>
        <w:t>12.4.6 支付分解表的编制</w:t>
      </w:r>
    </w:p>
    <w:p w14:paraId="4BEEEBB5">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2、总价合同支付分解表的编制与审批：</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560D825">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3、单价合同的总价项目支付分解表的编制与审批：</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bookmarkEnd w:id="397"/>
    <w:p w14:paraId="428C6A5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568" w:name="_Toc351203645"/>
      <w:bookmarkStart w:id="569" w:name="_Toc300935015"/>
      <w:bookmarkStart w:id="570" w:name="_Toc312678053"/>
      <w:bookmarkStart w:id="571" w:name="_Toc304295593"/>
      <w:bookmarkStart w:id="572" w:name="_Toc296503219"/>
      <w:bookmarkStart w:id="573" w:name="_Toc296944558"/>
      <w:bookmarkStart w:id="574" w:name="_Toc297216223"/>
      <w:bookmarkStart w:id="575" w:name="_Toc297123564"/>
      <w:bookmarkStart w:id="576" w:name="_Toc292559424"/>
      <w:bookmarkStart w:id="577" w:name="_Toc297120519"/>
      <w:bookmarkStart w:id="578" w:name="_Toc292559929"/>
      <w:bookmarkStart w:id="579" w:name="_Toc296346720"/>
      <w:bookmarkStart w:id="580" w:name="_Toc296891259"/>
      <w:bookmarkStart w:id="581" w:name="_Toc303539172"/>
      <w:bookmarkStart w:id="582" w:name="_Toc297048405"/>
      <w:bookmarkStart w:id="583" w:name="_Toc296347218"/>
      <w:bookmarkStart w:id="584" w:name="_Toc296891047"/>
      <w:r>
        <w:rPr>
          <w:rFonts w:hint="eastAsia" w:ascii="仿宋" w:hAnsi="仿宋" w:eastAsia="仿宋" w:cs="仿宋"/>
          <w:bCs/>
          <w:sz w:val="24"/>
          <w:highlight w:val="none"/>
        </w:rPr>
        <w:t>13. 验收和工程试车</w:t>
      </w:r>
      <w:bookmarkEnd w:id="568"/>
    </w:p>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14:paraId="343C93E7">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13.1 分部分项工程验收</w:t>
      </w:r>
    </w:p>
    <w:p w14:paraId="3BC275A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13.1.2监理人不能按时进行验收时，应提前</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小时提交书面延期要求。</w:t>
      </w:r>
    </w:p>
    <w:p w14:paraId="7337B411">
      <w:pPr>
        <w:spacing w:line="360" w:lineRule="auto"/>
        <w:ind w:firstLine="480" w:firstLineChars="200"/>
        <w:jc w:val="left"/>
        <w:rPr>
          <w:rFonts w:hint="eastAsia" w:ascii="仿宋" w:hAnsi="仿宋" w:eastAsia="仿宋" w:cs="仿宋"/>
          <w:b/>
          <w:sz w:val="24"/>
          <w:highlight w:val="none"/>
        </w:rPr>
      </w:pPr>
      <w:r>
        <w:rPr>
          <w:rFonts w:hint="eastAsia" w:ascii="仿宋" w:hAnsi="仿宋" w:eastAsia="仿宋" w:cs="仿宋"/>
          <w:sz w:val="24"/>
          <w:highlight w:val="none"/>
        </w:rPr>
        <w:t>关于延期最长不得超过：</w:t>
      </w:r>
      <w:r>
        <w:rPr>
          <w:rFonts w:hint="eastAsia" w:ascii="仿宋" w:hAnsi="仿宋" w:eastAsia="仿宋" w:cs="仿宋"/>
          <w:sz w:val="24"/>
          <w:highlight w:val="none"/>
          <w:u w:val="single"/>
        </w:rPr>
        <w:t xml:space="preserve"> 48 </w:t>
      </w:r>
      <w:r>
        <w:rPr>
          <w:rFonts w:hint="eastAsia" w:ascii="仿宋" w:hAnsi="仿宋" w:eastAsia="仿宋" w:cs="仿宋"/>
          <w:sz w:val="24"/>
          <w:highlight w:val="none"/>
        </w:rPr>
        <w:t>小时。</w:t>
      </w:r>
    </w:p>
    <w:p w14:paraId="3FD951B6">
      <w:pPr>
        <w:spacing w:after="120" w:line="360" w:lineRule="auto"/>
        <w:ind w:firstLine="480" w:firstLineChars="200"/>
        <w:rPr>
          <w:rFonts w:hint="eastAsia" w:ascii="仿宋" w:hAnsi="仿宋" w:eastAsia="仿宋" w:cs="仿宋"/>
          <w:sz w:val="24"/>
          <w:highlight w:val="none"/>
        </w:rPr>
      </w:pPr>
      <w:bookmarkStart w:id="585" w:name="_Toc300935016"/>
      <w:bookmarkStart w:id="586" w:name="_Toc296346724"/>
      <w:bookmarkStart w:id="587" w:name="_Toc297123565"/>
      <w:bookmarkStart w:id="588" w:name="_Toc296503223"/>
      <w:bookmarkStart w:id="589" w:name="_Toc297120523"/>
      <w:bookmarkStart w:id="590" w:name="_Toc296891051"/>
      <w:bookmarkStart w:id="591" w:name="_Toc296891263"/>
      <w:bookmarkStart w:id="592" w:name="_Toc292559933"/>
      <w:bookmarkStart w:id="593" w:name="_Toc297048409"/>
      <w:bookmarkStart w:id="594" w:name="_Toc297216224"/>
      <w:bookmarkStart w:id="595" w:name="_Toc296944562"/>
      <w:bookmarkStart w:id="596" w:name="_Toc303539173"/>
      <w:bookmarkStart w:id="597" w:name="_Toc304295596"/>
      <w:bookmarkStart w:id="598" w:name="_Toc296347222"/>
      <w:bookmarkStart w:id="599" w:name="_Toc312678056"/>
      <w:bookmarkStart w:id="600" w:name="_Toc292559428"/>
      <w:bookmarkStart w:id="601" w:name="_Toc267251475"/>
      <w:bookmarkStart w:id="602" w:name="_Toc267251472"/>
      <w:bookmarkStart w:id="603" w:name="_Toc267251471"/>
      <w:bookmarkStart w:id="604" w:name="_Toc267251473"/>
      <w:bookmarkStart w:id="605" w:name="_Toc267251470"/>
      <w:bookmarkStart w:id="606" w:name="_Toc267251476"/>
      <w:bookmarkStart w:id="607" w:name="_Toc267251474"/>
      <w:r>
        <w:rPr>
          <w:rFonts w:hint="eastAsia" w:ascii="仿宋" w:hAnsi="仿宋" w:eastAsia="仿宋" w:cs="仿宋"/>
          <w:sz w:val="24"/>
          <w:highlight w:val="none"/>
        </w:rPr>
        <w:t>13.2 竣工验收</w:t>
      </w:r>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14:paraId="7E9F2AF4">
      <w:pPr>
        <w:spacing w:line="360" w:lineRule="auto"/>
        <w:ind w:firstLine="480" w:firstLineChars="200"/>
        <w:jc w:val="left"/>
        <w:rPr>
          <w:rFonts w:hint="eastAsia" w:ascii="仿宋" w:hAnsi="仿宋" w:eastAsia="仿宋" w:cs="仿宋"/>
          <w:sz w:val="24"/>
          <w:highlight w:val="none"/>
        </w:rPr>
      </w:pPr>
      <w:bookmarkStart w:id="608" w:name="_Toc280868704"/>
      <w:bookmarkStart w:id="609" w:name="_Toc280868705"/>
      <w:bookmarkStart w:id="610" w:name="_Toc280868706"/>
      <w:bookmarkStart w:id="611" w:name="_Toc280868707"/>
      <w:bookmarkStart w:id="612" w:name="_Toc280868708"/>
      <w:bookmarkStart w:id="613" w:name="_Toc280868709"/>
      <w:r>
        <w:rPr>
          <w:rFonts w:hint="eastAsia" w:ascii="仿宋" w:hAnsi="仿宋" w:eastAsia="仿宋" w:cs="仿宋"/>
          <w:sz w:val="24"/>
          <w:highlight w:val="none"/>
        </w:rPr>
        <w:t>13.2.2竣工验收程序</w:t>
      </w:r>
    </w:p>
    <w:bookmarkEnd w:id="608"/>
    <w:p w14:paraId="4E6F4C9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关于竣工验收程序的约定：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F32A078">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发包人不按照本项约定组织竣工验收、颁发工程接收证书的违约金的计算方法：</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bookmarkEnd w:id="609"/>
    <w:p w14:paraId="724B846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13.2.5移交、接收全部与部分工程</w:t>
      </w:r>
    </w:p>
    <w:bookmarkEnd w:id="610"/>
    <w:p w14:paraId="33AF7E64">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承包人向发包人移交工程的期限：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20A3766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发包人未按本合同约定接收全部或部分工程的，违约金的计算方法为：</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bookmarkEnd w:id="611"/>
    <w:p w14:paraId="77D6251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承包人未按时移交工程的，违约金的计算方法为：</w:t>
      </w:r>
      <w:r>
        <w:rPr>
          <w:rFonts w:hint="eastAsia" w:ascii="仿宋" w:hAnsi="仿宋" w:eastAsia="仿宋" w:cs="仿宋"/>
          <w:sz w:val="24"/>
          <w:highlight w:val="none"/>
          <w:u w:val="single"/>
        </w:rPr>
        <w:t>工程竣工验收通过后 3日内，承包人须向发包人移交全部工程，逾期移交的，每逾期一日，按人民币5000元/天向发包人支付违约金，因逾期交付工程给发包人造成经济损失的，赔偿损失。同时，承包人移交所有工程之前，发包人有权拒绝结算、支付工程款</w:t>
      </w:r>
      <w:r>
        <w:rPr>
          <w:rFonts w:hint="eastAsia" w:ascii="仿宋" w:hAnsi="仿宋" w:eastAsia="仿宋" w:cs="仿宋"/>
          <w:sz w:val="24"/>
          <w:highlight w:val="none"/>
        </w:rPr>
        <w:t>。</w:t>
      </w:r>
    </w:p>
    <w:p w14:paraId="25D4E3DB">
      <w:pPr>
        <w:pStyle w:val="98"/>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其他：工程具备竣工验收条件，承包人按国家工程验收有关规定，向发包人提供完整竣工资料及竣工验收报告；工程价款结算最终以审计部门审定结果为支付依据。</w:t>
      </w:r>
    </w:p>
    <w:p w14:paraId="7DF1944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13.3 工程试车</w:t>
      </w:r>
    </w:p>
    <w:bookmarkEnd w:id="612"/>
    <w:p w14:paraId="0B22CD6D">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13.3.1 试车程序</w:t>
      </w:r>
    </w:p>
    <w:p w14:paraId="71BB3F94">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工程试车内容：</w:t>
      </w:r>
      <w:r>
        <w:rPr>
          <w:rFonts w:hint="eastAsia" w:ascii="仿宋" w:hAnsi="仿宋" w:eastAsia="仿宋" w:cs="仿宋"/>
          <w:sz w:val="24"/>
          <w:highlight w:val="none"/>
          <w:u w:val="single"/>
        </w:rPr>
        <w:t>试车内容应与承包人承包范围相一致，试车费用由承包人承担</w:t>
      </w:r>
      <w:r>
        <w:rPr>
          <w:rFonts w:hint="eastAsia" w:ascii="仿宋" w:hAnsi="仿宋" w:eastAsia="仿宋" w:cs="仿宋"/>
          <w:sz w:val="24"/>
          <w:highlight w:val="none"/>
        </w:rPr>
        <w:t>。</w:t>
      </w:r>
    </w:p>
    <w:p w14:paraId="13E23F65">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（1）单机无负荷试车费用由</w:t>
      </w:r>
      <w:r>
        <w:rPr>
          <w:rFonts w:hint="eastAsia" w:ascii="仿宋" w:hAnsi="仿宋" w:eastAsia="仿宋" w:cs="仿宋"/>
          <w:sz w:val="24"/>
          <w:highlight w:val="none"/>
          <w:u w:val="single"/>
        </w:rPr>
        <w:t xml:space="preserve">  承包人    </w:t>
      </w:r>
      <w:r>
        <w:rPr>
          <w:rFonts w:hint="eastAsia" w:ascii="仿宋" w:hAnsi="仿宋" w:eastAsia="仿宋" w:cs="仿宋"/>
          <w:kern w:val="0"/>
          <w:sz w:val="24"/>
          <w:highlight w:val="none"/>
        </w:rPr>
        <w:t>承担；</w:t>
      </w:r>
    </w:p>
    <w:p w14:paraId="7919AF7F">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（2）无负荷联动试车费用由</w:t>
      </w:r>
      <w:r>
        <w:rPr>
          <w:rFonts w:hint="eastAsia" w:ascii="仿宋" w:hAnsi="仿宋" w:eastAsia="仿宋" w:cs="仿宋"/>
          <w:sz w:val="24"/>
          <w:highlight w:val="none"/>
          <w:u w:val="single"/>
        </w:rPr>
        <w:t xml:space="preserve">  承包人    </w:t>
      </w:r>
      <w:r>
        <w:rPr>
          <w:rFonts w:hint="eastAsia" w:ascii="仿宋" w:hAnsi="仿宋" w:eastAsia="仿宋" w:cs="仿宋"/>
          <w:kern w:val="0"/>
          <w:sz w:val="24"/>
          <w:highlight w:val="none"/>
        </w:rPr>
        <w:t>承担。</w:t>
      </w:r>
    </w:p>
    <w:p w14:paraId="72DB2B16">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13.3.3 投料试车</w:t>
      </w:r>
    </w:p>
    <w:p w14:paraId="49BE094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关于投料试车相关事项的约定：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568A57A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13.6 竣工退场</w:t>
      </w:r>
    </w:p>
    <w:p w14:paraId="471365D6">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13.6.1 竣工退场</w:t>
      </w:r>
    </w:p>
    <w:p w14:paraId="0F5F501B">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承包人完成竣工退场的期限：</w:t>
      </w:r>
      <w:r>
        <w:rPr>
          <w:rFonts w:hint="eastAsia" w:ascii="仿宋" w:hAnsi="仿宋" w:eastAsia="仿宋" w:cs="仿宋"/>
          <w:sz w:val="24"/>
          <w:highlight w:val="none"/>
          <w:u w:val="single"/>
        </w:rPr>
        <w:t xml:space="preserve">颁发工程接收证书后7天   </w:t>
      </w:r>
      <w:r>
        <w:rPr>
          <w:rFonts w:hint="eastAsia" w:ascii="仿宋" w:hAnsi="仿宋" w:eastAsia="仿宋" w:cs="仿宋"/>
          <w:kern w:val="0"/>
          <w:sz w:val="24"/>
          <w:highlight w:val="none"/>
        </w:rPr>
        <w:t>。</w:t>
      </w:r>
    </w:p>
    <w:p w14:paraId="32A02E0E">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14" w:name="_Toc351203646"/>
      <w:r>
        <w:rPr>
          <w:rFonts w:hint="eastAsia" w:ascii="仿宋" w:hAnsi="仿宋" w:eastAsia="仿宋" w:cs="仿宋"/>
          <w:bCs/>
          <w:sz w:val="24"/>
          <w:highlight w:val="none"/>
        </w:rPr>
        <w:t>14. 竣工结算</w:t>
      </w:r>
      <w:bookmarkEnd w:id="614"/>
    </w:p>
    <w:p w14:paraId="5F8C0AA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14.1 竣工结算申请</w:t>
      </w:r>
    </w:p>
    <w:p w14:paraId="7D3F752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承包人提交竣工结算申请单的期限：</w:t>
      </w:r>
      <w:r>
        <w:rPr>
          <w:rFonts w:hint="eastAsia" w:ascii="仿宋" w:hAnsi="仿宋" w:eastAsia="仿宋" w:cs="仿宋"/>
          <w:sz w:val="24"/>
          <w:szCs w:val="24"/>
          <w:highlight w:val="none"/>
        </w:rPr>
        <w:t>承包人应在工程竣工验收合格后 60 天内向发包人和监理人提交竣工结算申请单（含送审结算电子版），并提交完整的结算资料。无正当理由延期或经发包人催促14日内仍未提供的，发包人有权根据已有资料进行结算审核，责任由承包人自负。</w:t>
      </w:r>
    </w:p>
    <w:p w14:paraId="27A9D7BC">
      <w:pPr>
        <w:numPr>
          <w:ilvl w:val="255"/>
          <w:numId w:val="0"/>
        </w:num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结算由发包人按相关规定委托第三方或上级财政部门进行审计，承包人承担相应的审计费用，工程结算审核如核减金额超出送审金额的5%，超出部分按5%计取追加审核费用，核增部分以核增金额为基数，按5%计取追加费用，以上费用由承包人承担。审计费计算公式：（核减金额-送审金额*0.05）*0.05，核增金额*0.05。</w:t>
      </w:r>
    </w:p>
    <w:p w14:paraId="33D61BF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竣工结算申请单应包括的内容：</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A904D7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14.2 竣工结算审核</w:t>
      </w:r>
    </w:p>
    <w:p w14:paraId="6F499F8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发包人审批竣工付款申请单的期限：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44FA8ED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发包人完成竣工付款的期限：</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693B237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关于竣工付款证书异议部分复核的方式和程序：</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0EE5F4D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14.4 最终结清</w:t>
      </w:r>
    </w:p>
    <w:p w14:paraId="18FB76E1">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14.4.1 最终结清申请单</w:t>
      </w:r>
    </w:p>
    <w:p w14:paraId="6A586887">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承包人提交最终结清申请单的份数：</w:t>
      </w:r>
      <w:r>
        <w:rPr>
          <w:rFonts w:hint="eastAsia" w:ascii="仿宋" w:hAnsi="仿宋" w:eastAsia="仿宋" w:cs="仿宋"/>
          <w:sz w:val="24"/>
          <w:highlight w:val="none"/>
          <w:u w:val="single"/>
        </w:rPr>
        <w:t xml:space="preserve">  肆份              </w:t>
      </w:r>
      <w:r>
        <w:rPr>
          <w:rFonts w:hint="eastAsia" w:ascii="仿宋" w:hAnsi="仿宋" w:eastAsia="仿宋" w:cs="仿宋"/>
          <w:sz w:val="24"/>
          <w:highlight w:val="none"/>
        </w:rPr>
        <w:t>。</w:t>
      </w:r>
    </w:p>
    <w:p w14:paraId="08BEDD9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承包人提交最终结算申请单的期限：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 xml:space="preserve">。 </w:t>
      </w:r>
    </w:p>
    <w:p w14:paraId="0615A0D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14.4.2 最终结清证书和支付</w:t>
      </w:r>
    </w:p>
    <w:p w14:paraId="452150F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（1）发包人完成最终结清申请单的审批并颁发最终结清证书的期限：</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481C6D0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（2）发包人完成支付的期限：</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rPr>
        <w:tab/>
      </w:r>
    </w:p>
    <w:bookmarkEnd w:id="601"/>
    <w:bookmarkEnd w:id="602"/>
    <w:bookmarkEnd w:id="603"/>
    <w:bookmarkEnd w:id="604"/>
    <w:bookmarkEnd w:id="605"/>
    <w:bookmarkEnd w:id="606"/>
    <w:bookmarkEnd w:id="607"/>
    <w:bookmarkEnd w:id="613"/>
    <w:p w14:paraId="1A86575F">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15" w:name="_Toc351203647"/>
      <w:bookmarkStart w:id="616" w:name="_Toc267251483"/>
      <w:bookmarkStart w:id="617" w:name="_Toc267251484"/>
      <w:bookmarkStart w:id="618" w:name="_Toc267251482"/>
      <w:bookmarkStart w:id="619" w:name="_Toc267251485"/>
      <w:bookmarkStart w:id="620" w:name="_Toc267251488"/>
      <w:bookmarkStart w:id="621" w:name="_Toc267251489"/>
      <w:bookmarkStart w:id="622" w:name="_Toc267251490"/>
      <w:bookmarkStart w:id="623" w:name="_Toc267251486"/>
      <w:bookmarkStart w:id="624" w:name="_Toc267251492"/>
      <w:bookmarkStart w:id="625" w:name="_Toc267251493"/>
      <w:bookmarkStart w:id="626" w:name="_Toc267251499"/>
      <w:bookmarkStart w:id="627" w:name="_Toc267251491"/>
      <w:bookmarkStart w:id="628" w:name="_Toc267251497"/>
      <w:bookmarkStart w:id="629" w:name="_Toc267251501"/>
      <w:bookmarkStart w:id="630" w:name="_Toc267251503"/>
      <w:bookmarkStart w:id="631" w:name="_Toc267251494"/>
      <w:bookmarkStart w:id="632" w:name="_Toc267251495"/>
      <w:bookmarkStart w:id="633" w:name="_Toc267251498"/>
      <w:bookmarkStart w:id="634" w:name="_Toc267251502"/>
      <w:bookmarkStart w:id="635" w:name="_Toc267251496"/>
      <w:bookmarkStart w:id="636" w:name="_Toc267251504"/>
      <w:bookmarkStart w:id="637" w:name="_Toc267251506"/>
      <w:bookmarkStart w:id="638" w:name="_Toc267251507"/>
      <w:bookmarkStart w:id="639" w:name="_Toc267251508"/>
      <w:bookmarkStart w:id="640" w:name="_Toc267251515"/>
      <w:bookmarkStart w:id="641" w:name="_Toc267251509"/>
      <w:bookmarkStart w:id="642" w:name="_Toc267251510"/>
      <w:bookmarkStart w:id="643" w:name="_Toc267251514"/>
      <w:bookmarkStart w:id="644" w:name="_Toc267251511"/>
      <w:bookmarkStart w:id="645" w:name="_Toc267251513"/>
      <w:r>
        <w:rPr>
          <w:rFonts w:hint="eastAsia" w:ascii="仿宋" w:hAnsi="仿宋" w:eastAsia="仿宋" w:cs="仿宋"/>
          <w:bCs/>
          <w:sz w:val="24"/>
          <w:highlight w:val="none"/>
        </w:rPr>
        <w:t>15. 缺陷责任期与保修</w:t>
      </w:r>
      <w:bookmarkEnd w:id="615"/>
    </w:p>
    <w:p w14:paraId="3F6EF59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15.2缺陷责任期</w:t>
      </w:r>
      <w:bookmarkEnd w:id="616"/>
    </w:p>
    <w:p w14:paraId="780D2125">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缺陷责任期的具体期限：</w:t>
      </w:r>
      <w:r>
        <w:rPr>
          <w:rFonts w:hint="eastAsia" w:ascii="仿宋" w:hAnsi="仿宋" w:eastAsia="仿宋" w:cs="仿宋"/>
          <w:sz w:val="24"/>
          <w:highlight w:val="none"/>
          <w:u w:val="single"/>
        </w:rPr>
        <w:t xml:space="preserve"> 2年   </w:t>
      </w:r>
      <w:r>
        <w:rPr>
          <w:rFonts w:hint="eastAsia" w:ascii="仿宋" w:hAnsi="仿宋" w:eastAsia="仿宋" w:cs="仿宋"/>
          <w:sz w:val="24"/>
          <w:highlight w:val="none"/>
        </w:rPr>
        <w:t>。</w:t>
      </w:r>
    </w:p>
    <w:p w14:paraId="23EC653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15.3 质量保证金</w:t>
      </w:r>
    </w:p>
    <w:p w14:paraId="5CD5586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关于是否扣留质量保证金的约定：</w:t>
      </w:r>
      <w:r>
        <w:rPr>
          <w:rFonts w:hint="eastAsia" w:ascii="仿宋" w:hAnsi="仿宋" w:eastAsia="仿宋" w:cs="仿宋"/>
          <w:sz w:val="24"/>
          <w:highlight w:val="none"/>
          <w:u w:val="single"/>
        </w:rPr>
        <w:t>是</w:t>
      </w:r>
      <w:r>
        <w:rPr>
          <w:rFonts w:hint="eastAsia" w:ascii="仿宋" w:hAnsi="仿宋" w:eastAsia="仿宋" w:cs="仿宋"/>
          <w:sz w:val="24"/>
          <w:highlight w:val="none"/>
        </w:rPr>
        <w:t>。</w:t>
      </w:r>
    </w:p>
    <w:p w14:paraId="24D02F7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15.3.1 承包人提供质量保证金的方式</w:t>
      </w:r>
    </w:p>
    <w:p w14:paraId="1516B4E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质量保证金采用以下第</w:t>
      </w:r>
      <w:r>
        <w:rPr>
          <w:rFonts w:hint="eastAsia" w:ascii="仿宋" w:hAnsi="仿宋" w:eastAsia="仿宋" w:cs="仿宋"/>
          <w:sz w:val="24"/>
          <w:highlight w:val="none"/>
          <w:u w:val="single"/>
        </w:rPr>
        <w:t xml:space="preserve"> （3） </w:t>
      </w:r>
      <w:r>
        <w:rPr>
          <w:rFonts w:hint="eastAsia" w:ascii="仿宋" w:hAnsi="仿宋" w:eastAsia="仿宋" w:cs="仿宋"/>
          <w:sz w:val="24"/>
          <w:highlight w:val="none"/>
        </w:rPr>
        <w:t>种方式：</w:t>
      </w:r>
    </w:p>
    <w:p w14:paraId="67E33275">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（1）质量保证金保函，保证金额为：</w:t>
      </w:r>
      <w:r>
        <w:rPr>
          <w:rFonts w:hint="eastAsia" w:ascii="仿宋" w:hAnsi="仿宋" w:eastAsia="仿宋" w:cs="仿宋"/>
          <w:kern w:val="0"/>
          <w:sz w:val="24"/>
          <w:highlight w:val="none"/>
          <w:u w:val="single"/>
          <w:lang w:val="en-US" w:eastAsia="zh-CN"/>
        </w:rPr>
        <w:t>/</w:t>
      </w:r>
      <w:r>
        <w:rPr>
          <w:rFonts w:hint="eastAsia" w:ascii="仿宋" w:hAnsi="仿宋" w:eastAsia="仿宋" w:cs="仿宋"/>
          <w:kern w:val="0"/>
          <w:sz w:val="24"/>
          <w:highlight w:val="none"/>
          <w:u w:val="single"/>
        </w:rPr>
        <w:t>；</w:t>
      </w:r>
      <w:r>
        <w:rPr>
          <w:rFonts w:hint="eastAsia" w:ascii="仿宋" w:hAnsi="仿宋" w:eastAsia="仿宋" w:cs="仿宋"/>
          <w:kern w:val="0"/>
          <w:sz w:val="24"/>
          <w:highlight w:val="none"/>
        </w:rPr>
        <w:t xml:space="preserve"> </w:t>
      </w:r>
    </w:p>
    <w:p w14:paraId="42843EE1">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%的工程款；</w:t>
      </w:r>
    </w:p>
    <w:p w14:paraId="6A22DBBC">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（3）其他方式:</w:t>
      </w:r>
      <w:r>
        <w:rPr>
          <w:rFonts w:hint="eastAsia" w:ascii="仿宋" w:hAnsi="仿宋" w:eastAsia="仿宋" w:cs="仿宋"/>
          <w:kern w:val="0"/>
          <w:sz w:val="24"/>
          <w:highlight w:val="none"/>
          <w:lang w:val="en-US" w:eastAsia="zh-CN"/>
        </w:rPr>
        <w:t>缴纳</w:t>
      </w:r>
      <w:r>
        <w:rPr>
          <w:rFonts w:hint="eastAsia" w:ascii="仿宋" w:hAnsi="仿宋" w:eastAsia="仿宋" w:cs="仿宋"/>
          <w:kern w:val="0"/>
          <w:sz w:val="24"/>
          <w:highlight w:val="none"/>
          <w:u w:val="single"/>
        </w:rPr>
        <w:t>结算价款1.5%</w:t>
      </w:r>
      <w:r>
        <w:rPr>
          <w:rFonts w:hint="eastAsia" w:ascii="仿宋" w:hAnsi="仿宋" w:eastAsia="仿宋" w:cs="仿宋"/>
          <w:kern w:val="0"/>
          <w:sz w:val="24"/>
          <w:highlight w:val="none"/>
        </w:rPr>
        <w:t>。</w:t>
      </w:r>
    </w:p>
    <w:p w14:paraId="145D6EB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15.3.2 质量保证金的扣留 </w:t>
      </w:r>
    </w:p>
    <w:p w14:paraId="524E5CC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质量保证金的扣留采取以下第</w:t>
      </w:r>
      <w:r>
        <w:rPr>
          <w:rFonts w:hint="eastAsia" w:ascii="仿宋" w:hAnsi="仿宋" w:eastAsia="仿宋" w:cs="仿宋"/>
          <w:sz w:val="24"/>
          <w:highlight w:val="none"/>
          <w:u w:val="single"/>
        </w:rPr>
        <w:t>（3）</w:t>
      </w:r>
      <w:r>
        <w:rPr>
          <w:rFonts w:hint="eastAsia" w:ascii="仿宋" w:hAnsi="仿宋" w:eastAsia="仿宋" w:cs="仿宋"/>
          <w:sz w:val="24"/>
          <w:highlight w:val="none"/>
        </w:rPr>
        <w:t>种方式：</w:t>
      </w:r>
    </w:p>
    <w:p w14:paraId="719117DA">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（1）在支付工程进度款时逐次扣留，在此情形下，质量保证金的计算基数不包括预付款的支付、扣回以及价格调整的金额；</w:t>
      </w:r>
    </w:p>
    <w:p w14:paraId="67DD2087">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（2）工程竣工结算时一次性扣留质量保证金；</w:t>
      </w:r>
    </w:p>
    <w:p w14:paraId="775398D5">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（3）其他扣留方式:</w:t>
      </w:r>
      <w:r>
        <w:rPr>
          <w:rFonts w:hint="eastAsia" w:ascii="仿宋" w:hAnsi="仿宋" w:eastAsia="仿宋" w:cs="仿宋"/>
          <w:kern w:val="0"/>
          <w:sz w:val="24"/>
          <w:highlight w:val="none"/>
          <w:u w:val="single"/>
        </w:rPr>
        <w:t>工程竣工结算后，承包人提供结算总价款的1.5%作为工程质量保证金</w:t>
      </w:r>
      <w:r>
        <w:rPr>
          <w:rFonts w:hint="eastAsia" w:ascii="仿宋" w:hAnsi="仿宋" w:eastAsia="仿宋" w:cs="仿宋"/>
          <w:kern w:val="0"/>
          <w:sz w:val="24"/>
          <w:highlight w:val="none"/>
        </w:rPr>
        <w:t>。</w:t>
      </w:r>
    </w:p>
    <w:p w14:paraId="1D21713E">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关于质量保证金的补充约定：</w:t>
      </w:r>
    </w:p>
    <w:p w14:paraId="2BE20D09">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（1）如在工程保修期内未发生按约定的须从保修金中代扣维修费及维修管理费情况的，则工程质量保修金按以下方式支付给承包人，不计利息：保修期达到合同要求且无质量问题后，退还剩余保修金的100%</w:t>
      </w:r>
    </w:p>
    <w:p w14:paraId="7DC09E75">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2）工程移交后，如发包人或者本工程有关的接收人发现存在质量问题的，有权要求承包人及时维修，并赔偿给发包人带来的各种直接、间接经济损失。承包人不及时维修的，发包人有权代为扣除该保修金用于维修以及支付发包人的维修管理费用（按维修费用的15%计算），并在事后要求承包人补足缺额。</w:t>
      </w:r>
    </w:p>
    <w:p w14:paraId="3B908B3D">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（3）工程移交后，如发包人或者本工程有关的接收人发现存在重大质量问题的，有权扣除承包人的全部保修金，要求承包人及时维修，并赔偿给发包人带来的各种直接、间接经济损失。</w:t>
      </w:r>
    </w:p>
    <w:p w14:paraId="663DBE5D">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w:t>
      </w:r>
      <w:r>
        <w:rPr>
          <w:rFonts w:hint="eastAsia" w:ascii="仿宋" w:hAnsi="仿宋" w:eastAsia="仿宋" w:cs="仿宋"/>
          <w:kern w:val="0"/>
          <w:sz w:val="24"/>
          <w:highlight w:val="none"/>
          <w:u w:val="single"/>
          <w:lang w:val="en-US" w:eastAsia="zh-CN"/>
        </w:rPr>
        <w:t>4</w:t>
      </w:r>
      <w:r>
        <w:rPr>
          <w:rFonts w:hint="eastAsia" w:ascii="仿宋" w:hAnsi="仿宋" w:eastAsia="仿宋" w:cs="仿宋"/>
          <w:kern w:val="0"/>
          <w:sz w:val="24"/>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r>
        <w:rPr>
          <w:rFonts w:hint="eastAsia" w:ascii="仿宋" w:hAnsi="仿宋" w:eastAsia="仿宋" w:cs="仿宋"/>
          <w:kern w:val="0"/>
          <w:sz w:val="24"/>
          <w:highlight w:val="none"/>
        </w:rPr>
        <w:t>。</w:t>
      </w:r>
    </w:p>
    <w:bookmarkEnd w:id="617"/>
    <w:bookmarkEnd w:id="618"/>
    <w:p w14:paraId="1AF9B43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15.4保修</w:t>
      </w:r>
    </w:p>
    <w:bookmarkEnd w:id="619"/>
    <w:p w14:paraId="428758E8">
      <w:pPr>
        <w:spacing w:line="360" w:lineRule="auto"/>
        <w:ind w:firstLine="468" w:firstLineChars="195"/>
        <w:jc w:val="left"/>
        <w:rPr>
          <w:rFonts w:hint="eastAsia" w:ascii="仿宋" w:hAnsi="仿宋" w:eastAsia="仿宋" w:cs="仿宋"/>
          <w:sz w:val="24"/>
          <w:highlight w:val="none"/>
        </w:rPr>
      </w:pPr>
      <w:r>
        <w:rPr>
          <w:rFonts w:hint="eastAsia" w:ascii="仿宋" w:hAnsi="仿宋" w:eastAsia="仿宋" w:cs="仿宋"/>
          <w:sz w:val="24"/>
          <w:highlight w:val="none"/>
        </w:rPr>
        <w:t>15.4.1 保修责任</w:t>
      </w:r>
    </w:p>
    <w:p w14:paraId="22FA90DC">
      <w:pPr>
        <w:spacing w:line="360" w:lineRule="auto"/>
        <w:ind w:firstLine="468" w:firstLineChars="195"/>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工程保修期为：</w:t>
      </w:r>
      <w:r>
        <w:rPr>
          <w:rFonts w:hint="eastAsia" w:ascii="仿宋" w:hAnsi="仿宋" w:eastAsia="仿宋" w:cs="仿宋"/>
          <w:kern w:val="0"/>
          <w:sz w:val="24"/>
          <w:highlight w:val="none"/>
          <w:u w:val="single"/>
        </w:rPr>
        <w:t xml:space="preserve">按工程质量保修书规定执行    </w:t>
      </w:r>
      <w:r>
        <w:rPr>
          <w:rFonts w:hint="eastAsia" w:ascii="仿宋" w:hAnsi="仿宋" w:eastAsia="仿宋" w:cs="仿宋"/>
          <w:kern w:val="0"/>
          <w:sz w:val="24"/>
          <w:highlight w:val="none"/>
        </w:rPr>
        <w:t>。</w:t>
      </w:r>
    </w:p>
    <w:p w14:paraId="05A013F6">
      <w:pPr>
        <w:spacing w:line="360" w:lineRule="auto"/>
        <w:ind w:firstLine="468" w:firstLineChars="195"/>
        <w:jc w:val="left"/>
        <w:rPr>
          <w:rFonts w:hint="eastAsia" w:ascii="仿宋" w:hAnsi="仿宋" w:eastAsia="仿宋" w:cs="仿宋"/>
          <w:sz w:val="24"/>
          <w:highlight w:val="none"/>
        </w:rPr>
      </w:pPr>
      <w:r>
        <w:rPr>
          <w:rFonts w:hint="eastAsia" w:ascii="仿宋" w:hAnsi="仿宋" w:eastAsia="仿宋" w:cs="仿宋"/>
          <w:sz w:val="24"/>
          <w:highlight w:val="none"/>
        </w:rPr>
        <w:t>15.4.3 修复通知</w:t>
      </w:r>
    </w:p>
    <w:p w14:paraId="4EDE555A">
      <w:pPr>
        <w:spacing w:line="360" w:lineRule="auto"/>
        <w:ind w:firstLine="468" w:firstLineChars="195"/>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承包人收到保修通知并到达工程现场的合理时间：</w:t>
      </w:r>
      <w:r>
        <w:rPr>
          <w:rFonts w:hint="eastAsia" w:ascii="仿宋" w:hAnsi="仿宋" w:eastAsia="仿宋" w:cs="仿宋"/>
          <w:kern w:val="0"/>
          <w:sz w:val="24"/>
          <w:highlight w:val="none"/>
          <w:u w:val="single"/>
        </w:rPr>
        <w:t xml:space="preserve">  24小时 </w:t>
      </w:r>
      <w:r>
        <w:rPr>
          <w:rFonts w:hint="eastAsia" w:ascii="仿宋" w:hAnsi="仿宋" w:eastAsia="仿宋" w:cs="仿宋"/>
          <w:kern w:val="0"/>
          <w:sz w:val="24"/>
          <w:highlight w:val="none"/>
        </w:rPr>
        <w:t>。</w:t>
      </w:r>
    </w:p>
    <w:p w14:paraId="431E4101">
      <w:pPr>
        <w:spacing w:line="360" w:lineRule="auto"/>
        <w:ind w:firstLine="468" w:firstLineChars="195"/>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发包人的保修通知采用口头通知、书面通知、书面留置通知等方式，承包人应无条件承认。</w:t>
      </w:r>
    </w:p>
    <w:bookmarkEnd w:id="620"/>
    <w:bookmarkEnd w:id="621"/>
    <w:bookmarkEnd w:id="622"/>
    <w:bookmarkEnd w:id="623"/>
    <w:p w14:paraId="6D3EC9EF">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46" w:name="_Toc351203648"/>
      <w:bookmarkStart w:id="647" w:name="_Toc280868717"/>
      <w:bookmarkStart w:id="648" w:name="_Toc280868718"/>
      <w:r>
        <w:rPr>
          <w:rFonts w:hint="eastAsia" w:ascii="仿宋" w:hAnsi="仿宋" w:eastAsia="仿宋" w:cs="仿宋"/>
          <w:bCs/>
          <w:sz w:val="24"/>
          <w:highlight w:val="none"/>
        </w:rPr>
        <w:t>16. 违约</w:t>
      </w:r>
      <w:bookmarkEnd w:id="646"/>
    </w:p>
    <w:p w14:paraId="536C496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16.1 发包人违约</w:t>
      </w:r>
    </w:p>
    <w:p w14:paraId="7F335FC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16.1.1发包人违约的情形</w:t>
      </w:r>
    </w:p>
    <w:p w14:paraId="673F090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发包人违约的其他情形：</w:t>
      </w:r>
      <w:r>
        <w:rPr>
          <w:rFonts w:hint="eastAsia" w:ascii="仿宋" w:hAnsi="仿宋" w:eastAsia="仿宋" w:cs="仿宋"/>
          <w:kern w:val="0"/>
          <w:sz w:val="24"/>
          <w:highlight w:val="none"/>
          <w:u w:val="single"/>
        </w:rPr>
        <w:t xml:space="preserve">按通用条款执行     </w:t>
      </w:r>
      <w:r>
        <w:rPr>
          <w:rFonts w:hint="eastAsia" w:ascii="仿宋" w:hAnsi="仿宋" w:eastAsia="仿宋" w:cs="仿宋"/>
          <w:kern w:val="0"/>
          <w:sz w:val="24"/>
          <w:highlight w:val="none"/>
        </w:rPr>
        <w:t>。</w:t>
      </w:r>
    </w:p>
    <w:p w14:paraId="5CCFF4B6">
      <w:pPr>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16.1.2 发包人违约的责任</w:t>
      </w:r>
    </w:p>
    <w:p w14:paraId="5A688F26">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发包人违约责任的承担方式和计算方法：</w:t>
      </w:r>
    </w:p>
    <w:p w14:paraId="6BDCCF9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（1）因发包人原因未能在计划开工日期前7天内下达开工通知的违约责任：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53C385CF">
      <w:pPr>
        <w:spacing w:line="360" w:lineRule="auto"/>
        <w:ind w:left="298" w:leftChars="142" w:firstLine="240" w:firstLineChars="1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（2）因发包人原因未能按合同约定支付合同价款的违约责任：</w:t>
      </w:r>
      <w:r>
        <w:rPr>
          <w:rFonts w:hint="eastAsia" w:ascii="仿宋" w:hAnsi="仿宋" w:eastAsia="仿宋" w:cs="仿宋"/>
          <w:kern w:val="0"/>
          <w:sz w:val="24"/>
          <w:highlight w:val="none"/>
          <w:u w:val="single"/>
        </w:rPr>
        <w:t xml:space="preserve">  /   </w:t>
      </w:r>
    </w:p>
    <w:p w14:paraId="5D81B2FC">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（3）发包人违反第10.1款〔变更的范围〕第（2）项约定，自行实施被取消的工作或转由他人实施的违约责任：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3EFDE4B2">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787944A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（5）因发包人违反合同约定造成暂停施工的违约责任：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779EB2AE">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（6）发包人无正当理由没有在约定期限内发出复工指示，导致承包人无法复工的违约责任：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17299FF5">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（7）其他：</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7EFB339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16.1.3 因发包人违约解除合同</w:t>
      </w:r>
    </w:p>
    <w:p w14:paraId="44B98ADF">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承包人按16.1.1项〔发包人违约的情形〕约定暂停施工满</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天后发包人仍不纠正其违约行为并致使合同目的不能实现的，承包人有权解除合同。</w:t>
      </w:r>
    </w:p>
    <w:p w14:paraId="0C4B5687">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16.2 承包人违约</w:t>
      </w:r>
    </w:p>
    <w:p w14:paraId="54418C84">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16.2.1 承包人违约的情形</w:t>
      </w:r>
    </w:p>
    <w:p w14:paraId="4C595F51">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承包人违约的其他情形：</w:t>
      </w:r>
      <w:r>
        <w:rPr>
          <w:rFonts w:hint="eastAsia" w:ascii="仿宋" w:hAnsi="仿宋" w:eastAsia="仿宋" w:cs="仿宋"/>
          <w:kern w:val="0"/>
          <w:sz w:val="24"/>
          <w:highlight w:val="none"/>
          <w:u w:val="single"/>
        </w:rPr>
        <w:t xml:space="preserve">      另行协商         </w:t>
      </w:r>
      <w:r>
        <w:rPr>
          <w:rFonts w:hint="eastAsia" w:ascii="仿宋" w:hAnsi="仿宋" w:eastAsia="仿宋" w:cs="仿宋"/>
          <w:kern w:val="0"/>
          <w:sz w:val="24"/>
          <w:highlight w:val="none"/>
        </w:rPr>
        <w:t>。</w:t>
      </w:r>
    </w:p>
    <w:p w14:paraId="56D97E3C">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16.2.2承包人违约的责任</w:t>
      </w:r>
    </w:p>
    <w:p w14:paraId="0EEE0A65">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承包人违约责任的承担方式和计算方法：</w:t>
      </w:r>
    </w:p>
    <w:p w14:paraId="693A27A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（1）承包人违反合同约定进行转包或违法分包的违约责任：发包人有权解除合同，没收履约保证金，如给发包人造成的损失超过保证金数额的还应当对超过部份予以赔偿，并依法承担相应的法律责任；</w:t>
      </w:r>
    </w:p>
    <w:p w14:paraId="0E103908">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（2）承包人违反合同约定采购和使用不合格的材料和工程设备的违约责任：发包人有权要求承包人重新采购合格的材料和工程设备，承包人必须及时改正并承担相应损失；</w:t>
      </w:r>
    </w:p>
    <w:p w14:paraId="3094910B">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3）因承包人原因导致工程质量不符合合同要求的违约责任：承包人必须严格按照施工图及工程施工验收规范等精心组织施工，严格把好每道工序的质量关，确保工程竣工验收达到合格等级。经验收，如有不合格工程，承包人应无条件返工、整改、采取相应的补救、修复措施，直至工程竣工验收合格，如无法修复或严重降低工程整体质量，则发包人有权扣除其全额质量履约保证金，并处以工程结算总造价的3%的违约金。并承担由此造成发包人的经济损失；如因此造成工期延误的，还应承担工期延误的违约责任。</w:t>
      </w:r>
    </w:p>
    <w:p w14:paraId="3B19C101">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经监理单位检查或发包人抽检，发现承包人不按设计要求或者工程质量验收规范标准施工，有偷工减料现象，每发现一次，发包人有权对承包人罚款人民币2000元/次，并要求承包人及时整改，承包人应承担全部整改费用，直到质量合格为止。如果承包人屡教不改，发包人有权没收履约保证金并将其清退出场并解除合同。</w:t>
      </w:r>
    </w:p>
    <w:p w14:paraId="33BA406F">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（4）承包人未经批准，私自将已按照合同约定进入施工现场的材料或设备撤离施工现场的违约责任：承包人应及时停止撤离，并承担相应损失；</w:t>
      </w:r>
    </w:p>
    <w:p w14:paraId="72B6A065">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5）承包人未能按施工进度计划及时完成合同约定的工作，造成工期延误的违约责任：每延误一天，承包人应按人民币贰仟元向发包人支付违约金。该违约金发包人有权在承包人的履约保证金中扣除，不足部分在工程结算价款中扣除。</w:t>
      </w:r>
      <w:r>
        <w:rPr>
          <w:rFonts w:hint="eastAsia" w:ascii="仿宋" w:hAnsi="仿宋" w:eastAsia="仿宋" w:cs="仿宋"/>
          <w:sz w:val="24"/>
          <w:highlight w:val="none"/>
          <w:u w:val="single"/>
        </w:rPr>
        <w:t>因承包人原因，承包人在施工过程中不能按施工总进度计划完成各项施工任务，实际施工进度比施工进度计划滞后超过30天（含30天）的，发包人有权解除合同，也有权仍选择由承包人继续履行合同，如发包人选择由承包人继续履行合同的，竣工工期每延误一天，承包人应按人民币贰仟元向发包人支付违约金。</w:t>
      </w:r>
    </w:p>
    <w:p w14:paraId="14A40296">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6）承包人在缺陷责任期及保修期内，未能在合理期限对工程缺陷进行修复，或拒绝按发包人要求进行修复的违约责任：工程移交后，如发包人或者本工程有关的接收人发现存在质量问题的，有权要求承包人及时维修，并赔偿给发包人带来的各种直接、间接经济损失。承包人不及时维修的，发包人有权代为扣除该保修金用于维修以及支付发包人的维修管理费用（按维修费用的15%计算），并在事后要求承包人补足缺额。</w:t>
      </w:r>
    </w:p>
    <w:p w14:paraId="59786CA6">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工程移交后，如发包人或者本工程有关的接收人发现存在重大质量问题的，有权扣除承包人的全部保修金，要求承包人及时维修，并赔偿给发包人带来的各种直接、间接经济损失。</w:t>
      </w:r>
    </w:p>
    <w:p w14:paraId="6F82F0A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p>
    <w:p w14:paraId="0D613C24">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（7）承包人明确表示或者以其行为表明不履行合同主要义务的违约责任：发包人有权终止合同，承包人承担发包人的一切损失；</w:t>
      </w:r>
    </w:p>
    <w:p w14:paraId="06F707CC">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（8）承包人未能按照合同约定履行其他义务的违约责任：</w:t>
      </w:r>
    </w:p>
    <w:p w14:paraId="0210AED0">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①</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由发包人或监理召集的例会和其它重要会议，承包人必须按发包人指定人选准时参加，无故缺席或迟到的，发包人有权视情节严重程度处以1000元的罚款，因此导致对会议内容不了解的，其后果由承包人自负，该笔罚款由发包人在结算中直接扣除；因此导致对会议内容不了解的，其后果由承包人自负。</w:t>
      </w:r>
    </w:p>
    <w:p w14:paraId="7FDF3E7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②</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必须无条件服从发包人及监理单位合理的现场管理，若项目班子主要人员由于工作态度等原因，使发包人及监理不满意的，发包人有权要求更换；发包人有权对承包人在施工中出现的恶意违规及不服从管理等行为进行500-1000元/次的处罚，该笔罚款由发包人在结算中直接扣除；</w:t>
      </w:r>
    </w:p>
    <w:p w14:paraId="3AE5BE2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③</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在施工过程中不论遇到何种困难（发包人原因及不可抗力除外），均不得以任何理由（例如发包人未签证费用）擅自停工或变相停工，否则由此造成的一切后果和经济损失均由承包人承担，同时发包人有权处于10000元/天的处罚，该笔罚款由发包人在结算中直接扣除；</w:t>
      </w:r>
    </w:p>
    <w:p w14:paraId="17552580">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④</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合同及本协议履行期间，承包人保证不拖欠民工工资，因拖欠民工工资造成的一切后果均由承包人承担。若发包人因此为承包人垫款支付的，承包人应按发包人垫付款项金额的5%向发包人偿付违约金，该笔违约金由发包人在结算中直接扣除；</w:t>
      </w:r>
    </w:p>
    <w:p w14:paraId="25E5844A">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⑤</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 xml:space="preserve">在合同履行过程中，若承包人的施工队伍素质、力量、机械配备、现场施工投入和管理未能履行投标书及询标纪要等相关文件中的承诺，不履行总包职责或分包与总包管理不协调，造成现场管理混乱，工程质量、进度、现场文明施工和安全生产达不到预定计划，发包人有权要求其调整充实力量，加强管理，承包人必须接受。当上述措施仍无效或未采取时，以承包人违约论处，发包人可终止本合同，将承包人清退出场，没收全部履约保证金，由此引起的工期延误责任及损失由承包人负责承担； </w:t>
      </w:r>
    </w:p>
    <w:p w14:paraId="5A3E890A">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⑥承包人进场后应对现场管线进行彻底调查，并结合发包人提供的已有管线图纸（如有），对现场管线进行保护，并对施工现场周围建筑物和地下管线提出可行的施工方案，报发包人和有关部门审核后方可施工，确保其安全正常进行。现状管线保护费用以现场工程师签证工程量以及本合同条款精神结算。但因承包人不文明施工引起的保护、抢修费用及造成第三方人员或房屋、设备等财产损失，一切责任由承包人承担；</w:t>
      </w:r>
    </w:p>
    <w:p w14:paraId="1233E42B">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⑦</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施工期间，承包人应严格实行隐蔽工程验收制度，如有未经监理方验收自行隐蔽，监理和发包人有权要求复验，所有费用由承包人承担，发包人有权视情节轻重对承包人处以人民币壹万元/次的违约金，该笔违约金由发包人在结算中直接扣除；</w:t>
      </w:r>
    </w:p>
    <w:p w14:paraId="1802824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⑧</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应确保工程安全进行，如工程实施过程中出现一般安全责任事故，承包人须向发包人支付人民币5万元/起的违约金；出现较大及以上安全责任事故，承包人须向发包人支付人民币10万元/起的违约金；所有安全事故的全部责任均由承包人承担；</w:t>
      </w:r>
    </w:p>
    <w:p w14:paraId="00BA5F9D">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⑨</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本合同履行过程中，承包人被处以罚款的，以实际行为发生之日为罚款缴纳的时间；</w:t>
      </w:r>
    </w:p>
    <w:p w14:paraId="7F67376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⑩</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本合同中的罚款特指惩罚性违约金，本合同约定的违约金、罚款及损失赔偿款，发包人有权从履约保证金或工程款中直接扣减。</w:t>
      </w:r>
    </w:p>
    <w:p w14:paraId="3FF708BB">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⑪</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合同生效后，承包人无正当理由，单方终止合同的，应向发包人承担违约责任，违约金按照合同总价的10%计取，并赔偿发包人因此造成的损失。</w:t>
      </w:r>
      <w:r>
        <w:rPr>
          <w:rFonts w:hint="eastAsia" w:ascii="仿宋" w:hAnsi="仿宋" w:eastAsia="仿宋" w:cs="仿宋"/>
          <w:kern w:val="0"/>
          <w:sz w:val="24"/>
          <w:highlight w:val="none"/>
        </w:rPr>
        <w:t>。</w:t>
      </w:r>
    </w:p>
    <w:p w14:paraId="0FF5338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16.2.3 因承包人违约解除合同</w:t>
      </w:r>
    </w:p>
    <w:p w14:paraId="5122CD75">
      <w:pPr>
        <w:spacing w:before="120" w:after="120"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关于承包人违约解除合同的特别约定：</w:t>
      </w:r>
      <w:r>
        <w:rPr>
          <w:rFonts w:hint="eastAsia" w:ascii="仿宋" w:hAnsi="仿宋" w:eastAsia="仿宋" w:cs="仿宋"/>
          <w:kern w:val="0"/>
          <w:sz w:val="24"/>
          <w:highlight w:val="none"/>
          <w:u w:val="single"/>
        </w:rPr>
        <w:t xml:space="preserve"> 按《通用合同条款》16.2.3条执行和《专用合同条款》16.2.1款执行   </w:t>
      </w:r>
      <w:r>
        <w:rPr>
          <w:rFonts w:hint="eastAsia" w:ascii="仿宋" w:hAnsi="仿宋" w:eastAsia="仿宋" w:cs="仿宋"/>
          <w:kern w:val="0"/>
          <w:sz w:val="24"/>
          <w:highlight w:val="none"/>
        </w:rPr>
        <w:t>。</w:t>
      </w:r>
    </w:p>
    <w:p w14:paraId="03805CDF">
      <w:pPr>
        <w:spacing w:before="120" w:after="120"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kern w:val="0"/>
          <w:sz w:val="24"/>
          <w:highlight w:val="none"/>
          <w:u w:val="single"/>
        </w:rPr>
        <w:t xml:space="preserve">费用另行约定  </w:t>
      </w:r>
      <w:r>
        <w:rPr>
          <w:rFonts w:hint="eastAsia" w:ascii="仿宋" w:hAnsi="仿宋" w:eastAsia="仿宋" w:cs="仿宋"/>
          <w:kern w:val="0"/>
          <w:sz w:val="24"/>
          <w:highlight w:val="none"/>
        </w:rPr>
        <w:t>。</w:t>
      </w:r>
    </w:p>
    <w:p w14:paraId="0B5A6DAE">
      <w:pPr>
        <w:keepNext/>
        <w:keepLines/>
        <w:tabs>
          <w:tab w:val="left" w:pos="630"/>
        </w:tabs>
        <w:spacing w:before="120" w:after="120" w:line="360" w:lineRule="auto"/>
        <w:ind w:firstLine="480" w:firstLineChars="200"/>
        <w:outlineLvl w:val="3"/>
        <w:rPr>
          <w:rFonts w:hint="eastAsia" w:ascii="仿宋" w:hAnsi="仿宋" w:eastAsia="仿宋" w:cs="仿宋"/>
          <w:bCs/>
          <w:sz w:val="24"/>
          <w:highlight w:val="none"/>
        </w:rPr>
      </w:pPr>
      <w:bookmarkStart w:id="649" w:name="_Toc351203649"/>
      <w:r>
        <w:rPr>
          <w:rFonts w:hint="eastAsia" w:ascii="仿宋" w:hAnsi="仿宋" w:eastAsia="仿宋" w:cs="仿宋"/>
          <w:bCs/>
          <w:sz w:val="24"/>
          <w:highlight w:val="none"/>
        </w:rPr>
        <w:t>17. 不可抗力</w:t>
      </w:r>
      <w:bookmarkEnd w:id="647"/>
      <w:bookmarkEnd w:id="649"/>
    </w:p>
    <w:p w14:paraId="691759B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17.1 不可抗力的确认</w:t>
      </w:r>
    </w:p>
    <w:p w14:paraId="47EE78B8">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 xml:space="preserve">除通用合同条款约定的不可抗力事件之外，视为不可抗力的其他情形： </w:t>
      </w:r>
      <w:r>
        <w:rPr>
          <w:rFonts w:hint="eastAsia" w:ascii="仿宋" w:hAnsi="仿宋" w:eastAsia="仿宋" w:cs="仿宋"/>
          <w:kern w:val="0"/>
          <w:sz w:val="24"/>
          <w:highlight w:val="none"/>
          <w:u w:val="single"/>
        </w:rPr>
        <w:t xml:space="preserve">  按通用条款执行  </w:t>
      </w:r>
      <w:r>
        <w:rPr>
          <w:rFonts w:hint="eastAsia" w:ascii="仿宋" w:hAnsi="仿宋" w:eastAsia="仿宋" w:cs="仿宋"/>
          <w:kern w:val="0"/>
          <w:sz w:val="24"/>
          <w:highlight w:val="none"/>
        </w:rPr>
        <w:t>。</w:t>
      </w:r>
    </w:p>
    <w:p w14:paraId="42DEA0E7">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17.4 因不可抗力解除合同</w:t>
      </w:r>
    </w:p>
    <w:p w14:paraId="7882ACA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合同解除后，发包人应在商定或确定发包人应支付款项后</w:t>
      </w:r>
      <w:r>
        <w:rPr>
          <w:rFonts w:hint="eastAsia" w:ascii="仿宋" w:hAnsi="仿宋" w:eastAsia="仿宋" w:cs="仿宋"/>
          <w:sz w:val="24"/>
          <w:highlight w:val="none"/>
          <w:u w:val="single"/>
        </w:rPr>
        <w:t xml:space="preserve"> 28 </w:t>
      </w:r>
      <w:r>
        <w:rPr>
          <w:rFonts w:hint="eastAsia" w:ascii="仿宋" w:hAnsi="仿宋" w:eastAsia="仿宋" w:cs="仿宋"/>
          <w:sz w:val="24"/>
          <w:highlight w:val="none"/>
        </w:rPr>
        <w:t>天内完成款项的支付。</w:t>
      </w:r>
    </w:p>
    <w:p w14:paraId="230E55A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50" w:name="_Toc351203650"/>
      <w:r>
        <w:rPr>
          <w:rFonts w:hint="eastAsia" w:ascii="仿宋" w:hAnsi="仿宋" w:eastAsia="仿宋" w:cs="仿宋"/>
          <w:bCs/>
          <w:sz w:val="24"/>
          <w:highlight w:val="none"/>
        </w:rPr>
        <w:t>18. 保险</w:t>
      </w:r>
      <w:bookmarkEnd w:id="650"/>
    </w:p>
    <w:bookmarkEnd w:id="648"/>
    <w:p w14:paraId="438D464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18.1 工程保险</w:t>
      </w:r>
    </w:p>
    <w:p w14:paraId="2A6515D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关于工程保险的特别约定：</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3D11FB5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18.3 其他保险</w:t>
      </w:r>
    </w:p>
    <w:p w14:paraId="1C43472A">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关于其他保险的约定：</w:t>
      </w:r>
      <w:r>
        <w:rPr>
          <w:rFonts w:hint="eastAsia" w:ascii="仿宋" w:hAnsi="仿宋" w:eastAsia="仿宋" w:cs="仿宋"/>
          <w:kern w:val="0"/>
          <w:sz w:val="24"/>
          <w:highlight w:val="none"/>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r>
        <w:rPr>
          <w:rFonts w:hint="eastAsia" w:ascii="仿宋" w:hAnsi="仿宋" w:eastAsia="仿宋" w:cs="仿宋"/>
          <w:kern w:val="0"/>
          <w:sz w:val="24"/>
          <w:highlight w:val="none"/>
        </w:rPr>
        <w:t>。</w:t>
      </w:r>
    </w:p>
    <w:p w14:paraId="60DC7F8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承包人是否应为其施工设备等办理财产保险：</w:t>
      </w:r>
      <w:r>
        <w:rPr>
          <w:rFonts w:hint="eastAsia" w:ascii="仿宋" w:hAnsi="仿宋" w:eastAsia="仿宋" w:cs="仿宋"/>
          <w:sz w:val="24"/>
          <w:highlight w:val="none"/>
          <w:u w:val="single"/>
        </w:rPr>
        <w:t xml:space="preserve">    是       </w:t>
      </w:r>
      <w:r>
        <w:rPr>
          <w:rFonts w:hint="eastAsia" w:ascii="仿宋" w:hAnsi="仿宋" w:eastAsia="仿宋" w:cs="仿宋"/>
          <w:sz w:val="24"/>
          <w:highlight w:val="none"/>
        </w:rPr>
        <w:t>。</w:t>
      </w:r>
    </w:p>
    <w:p w14:paraId="17F0068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18.7 通知义务</w:t>
      </w:r>
    </w:p>
    <w:p w14:paraId="566777F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关于变更保险合同时的通知义务的约定：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bookmarkEnd w:id="624"/>
    <w:bookmarkEnd w:id="625"/>
    <w:bookmarkEnd w:id="626"/>
    <w:bookmarkEnd w:id="627"/>
    <w:bookmarkEnd w:id="628"/>
    <w:bookmarkEnd w:id="629"/>
    <w:bookmarkEnd w:id="630"/>
    <w:bookmarkEnd w:id="631"/>
    <w:bookmarkEnd w:id="632"/>
    <w:bookmarkEnd w:id="633"/>
    <w:bookmarkEnd w:id="634"/>
    <w:bookmarkEnd w:id="635"/>
    <w:p w14:paraId="39675CE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51" w:name="_Toc351203651"/>
      <w:r>
        <w:rPr>
          <w:rFonts w:hint="eastAsia" w:ascii="仿宋" w:hAnsi="仿宋" w:eastAsia="仿宋" w:cs="仿宋"/>
          <w:bCs/>
          <w:sz w:val="24"/>
          <w:highlight w:val="none"/>
        </w:rPr>
        <w:t>20. 争议解决</w:t>
      </w:r>
      <w:bookmarkEnd w:id="651"/>
    </w:p>
    <w:bookmarkEnd w:id="636"/>
    <w:bookmarkEnd w:id="637"/>
    <w:p w14:paraId="70FF427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20.3 争</w:t>
      </w:r>
      <w:bookmarkEnd w:id="638"/>
      <w:r>
        <w:rPr>
          <w:rFonts w:hint="eastAsia" w:ascii="仿宋" w:hAnsi="仿宋" w:eastAsia="仿宋" w:cs="仿宋"/>
          <w:sz w:val="24"/>
          <w:highlight w:val="none"/>
        </w:rPr>
        <w:t>议评审</w:t>
      </w:r>
    </w:p>
    <w:p w14:paraId="39912BDE">
      <w:pPr>
        <w:spacing w:line="360" w:lineRule="auto"/>
        <w:ind w:left="149" w:leftChars="71" w:firstLine="360" w:firstLineChars="150"/>
        <w:jc w:val="left"/>
        <w:rPr>
          <w:rFonts w:hint="eastAsia" w:ascii="仿宋" w:hAnsi="仿宋" w:eastAsia="仿宋" w:cs="仿宋"/>
          <w:sz w:val="24"/>
          <w:highlight w:val="none"/>
          <w:u w:val="single"/>
        </w:rPr>
      </w:pPr>
      <w:r>
        <w:rPr>
          <w:rFonts w:hint="eastAsia" w:ascii="仿宋" w:hAnsi="仿宋" w:eastAsia="仿宋" w:cs="仿宋"/>
          <w:sz w:val="24"/>
          <w:highlight w:val="none"/>
        </w:rPr>
        <w:t>合同当事人是否同意将工程争议提交争议评审小组决定：</w:t>
      </w:r>
      <w:r>
        <w:rPr>
          <w:rFonts w:hint="eastAsia" w:ascii="仿宋" w:hAnsi="仿宋" w:eastAsia="仿宋" w:cs="仿宋"/>
          <w:sz w:val="24"/>
          <w:highlight w:val="none"/>
          <w:u w:val="single"/>
        </w:rPr>
        <w:t>否</w:t>
      </w:r>
      <w:r>
        <w:rPr>
          <w:rFonts w:hint="eastAsia" w:ascii="仿宋" w:hAnsi="仿宋" w:eastAsia="仿宋" w:cs="仿宋"/>
          <w:sz w:val="24"/>
          <w:highlight w:val="none"/>
        </w:rPr>
        <w:t xml:space="preserve">。  </w:t>
      </w:r>
    </w:p>
    <w:p w14:paraId="3A94FDF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20.3.1 争议评审小组的确定</w:t>
      </w:r>
    </w:p>
    <w:p w14:paraId="3E2119D4">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争议评审小组成员的确定：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88DF46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选定争议评审员的期限：</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031937D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争议评审小组成员的报酬承担方式：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3A42BF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其他事项的约定：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6A5ED429">
      <w:pPr>
        <w:autoSpaceDE w:val="0"/>
        <w:autoSpaceDN w:val="0"/>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20.3.2 争议评审小组的决定</w:t>
      </w:r>
    </w:p>
    <w:p w14:paraId="2C35672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合同当事人关于本项的约定：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622332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20.4仲裁或诉讼</w:t>
      </w:r>
      <w:bookmarkEnd w:id="639"/>
    </w:p>
    <w:p w14:paraId="28C5C27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因合同及合同有关事项发生的争议，双方当事人一致同意提交</w:t>
      </w:r>
      <w:r>
        <w:rPr>
          <w:rFonts w:hint="eastAsia" w:ascii="仿宋" w:hAnsi="仿宋" w:eastAsia="仿宋" w:cs="仿宋"/>
          <w:b/>
          <w:sz w:val="24"/>
          <w:highlight w:val="none"/>
        </w:rPr>
        <w:t>杭州</w:t>
      </w:r>
      <w:r>
        <w:rPr>
          <w:rFonts w:hint="eastAsia" w:ascii="仿宋" w:hAnsi="仿宋" w:eastAsia="仿宋" w:cs="仿宋"/>
          <w:b/>
          <w:sz w:val="24"/>
          <w:highlight w:val="none"/>
          <w:lang w:val="en-US" w:eastAsia="zh-CN"/>
        </w:rPr>
        <w:t>市</w:t>
      </w:r>
      <w:r>
        <w:rPr>
          <w:rFonts w:hint="eastAsia" w:ascii="仿宋" w:hAnsi="仿宋" w:eastAsia="仿宋" w:cs="仿宋"/>
          <w:b/>
          <w:sz w:val="24"/>
          <w:highlight w:val="none"/>
        </w:rPr>
        <w:t>仲裁委员会申请仲裁</w:t>
      </w:r>
      <w:r>
        <w:rPr>
          <w:rFonts w:hint="eastAsia" w:ascii="仿宋" w:hAnsi="仿宋" w:eastAsia="仿宋" w:cs="仿宋"/>
          <w:sz w:val="24"/>
          <w:highlight w:val="none"/>
        </w:rPr>
        <w:t>；但双方当事人特别约定下列解决方式中第</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种方式解决争议的除外：</w:t>
      </w:r>
    </w:p>
    <w:p w14:paraId="6BC0F80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（1）提交</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仲裁委员会申请仲裁；</w:t>
      </w:r>
    </w:p>
    <w:p w14:paraId="6AF780B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（2）依法向</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人民法院起诉。</w:t>
      </w:r>
      <w:bookmarkEnd w:id="640"/>
      <w:bookmarkEnd w:id="641"/>
      <w:bookmarkEnd w:id="642"/>
      <w:bookmarkEnd w:id="643"/>
      <w:bookmarkEnd w:id="644"/>
      <w:bookmarkEnd w:id="645"/>
    </w:p>
    <w:p w14:paraId="64109EEA">
      <w:pPr>
        <w:spacing w:line="360" w:lineRule="auto"/>
        <w:ind w:firstLine="475" w:firstLineChars="198"/>
        <w:jc w:val="left"/>
        <w:rPr>
          <w:rFonts w:hint="eastAsia" w:ascii="仿宋" w:hAnsi="仿宋" w:eastAsia="仿宋" w:cs="仿宋"/>
          <w:sz w:val="24"/>
          <w:highlight w:val="none"/>
        </w:rPr>
      </w:pPr>
      <w:r>
        <w:rPr>
          <w:rFonts w:hint="eastAsia" w:ascii="仿宋" w:hAnsi="仿宋" w:eastAsia="仿宋" w:cs="仿宋"/>
          <w:sz w:val="24"/>
          <w:highlight w:val="none"/>
        </w:rPr>
        <w:t>21．其他补充事项的约定</w:t>
      </w:r>
    </w:p>
    <w:p w14:paraId="1DAD396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21.1 承包人未按合同约定履行义务，造成工程质量低下、进度迟缓、延迟开工15天以上、管理混乱，发包人有权终止合同，没收全部履约保证金，承包人应赔偿发包人因此造成的一切经济损失、依法承担相应的法律责任。</w:t>
      </w:r>
    </w:p>
    <w:p w14:paraId="48FEE11F">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21.2工程质量与进度的补充约定</w:t>
      </w:r>
    </w:p>
    <w:p w14:paraId="03A6182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对放线验线、隐蔽工程等关键工序，在发包人和监理方验收后，发包人仍可请权威机构进行复核或复验，复核或复验合格，则由发包人承担相应的复核、检验费用；如不合格，则由承包人承担相应复核、检验费用、返工费用及造成的一切损失。</w:t>
      </w:r>
    </w:p>
    <w:p w14:paraId="03940115">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21.3工程的保管</w:t>
      </w:r>
    </w:p>
    <w:p w14:paraId="7BDEFB6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21.3.1开工日后，施工场地由承包人负责保管并负担保管费用。</w:t>
      </w:r>
    </w:p>
    <w:p w14:paraId="536CE48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21.3.2施工期间，承包人实施的在建工程，承包人采购的物资、使用的设备，以及发包人采购但已经交付给承包人的物资、设备，由承包人负责保管并负担保管费用。</w:t>
      </w:r>
    </w:p>
    <w:p w14:paraId="0B0F4AE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21.3.3竣工日后到依据专用条款确定的工程移交日前，竣工工程（包括附属设备、设施），由承包人负责保管并负担保管费用。</w:t>
      </w:r>
    </w:p>
    <w:p w14:paraId="31E4C01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14:paraId="6AD5664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14:paraId="7EEF7654">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21.4合格工程的移交</w:t>
      </w:r>
    </w:p>
    <w:p w14:paraId="741F016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14:paraId="02EE7C0B">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21.4.2承包人应当向发包人实施工程移交的内容包括但不限于：</w:t>
      </w:r>
    </w:p>
    <w:p w14:paraId="1AB18E4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①承包人实施承包的全部工程；</w:t>
      </w:r>
    </w:p>
    <w:p w14:paraId="21BA9C7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②工程的全部附属设施、设备（包括房屋钥匙、设备使用密码及配套工器具）；</w:t>
      </w:r>
    </w:p>
    <w:p w14:paraId="76F9C2F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③工程竣工资料原件（包括但不限于：工程施工资料，工程质量保证资料，工程检验评定资料，竣工图，规定的其他应交资料、各种管线图纸（如有）、附属设施以及设备的使用说明书、质量保证书、维修卡等）；</w:t>
      </w:r>
    </w:p>
    <w:p w14:paraId="07E8B23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④其他属于承包人移交义务的工程、设施、设备、文件资料。</w:t>
      </w:r>
    </w:p>
    <w:p w14:paraId="3A7CD32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21.5承包人的投标文件必须完全响应采购文件的要求，投标书中一切有悖于采购文件的条款均视作无效条款；承包人在投标文件中单方面设置限制招标人的条款和内容均将被视作无效内容，并且出现上述现象时，承包人应自行承担废标风险。投标文件中所有在采购文件约定内容之外的与费用、进度、质量、索赔等有关的制约性内容在投标人中标后，经发包人作出书面确认之前，均视作无效。</w:t>
      </w:r>
    </w:p>
    <w:p w14:paraId="718A4A7E">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b w:val="0"/>
          <w:bCs w:val="0"/>
          <w:sz w:val="24"/>
          <w:szCs w:val="24"/>
          <w:highlight w:val="none"/>
          <w:u w:val="single"/>
          <w:lang w:val="en-US"/>
        </w:rPr>
        <w:t>21.6承包人在中标后视为对采购文件中和投标文件中的承诺，不得随意提出材料品种和规格的变更，除非发包人和设计的同意，也不得以采购困难等理由延误工期，否则发包人可自行组织采购，视为甲供材料，费用从承包人工程款中扣除。</w:t>
      </w:r>
    </w:p>
    <w:p w14:paraId="4A03E9FC">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7</w:t>
      </w:r>
      <w:r>
        <w:rPr>
          <w:rFonts w:hint="eastAsia" w:ascii="仿宋" w:hAnsi="仿宋" w:eastAsia="仿宋" w:cs="仿宋"/>
          <w:b w:val="0"/>
          <w:bCs w:val="0"/>
          <w:sz w:val="24"/>
          <w:szCs w:val="24"/>
          <w:highlight w:val="none"/>
          <w:u w:val="single"/>
        </w:rPr>
        <w:t>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F3FAE4E">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8</w:t>
      </w:r>
      <w:r>
        <w:rPr>
          <w:rFonts w:hint="eastAsia" w:ascii="仿宋" w:hAnsi="仿宋" w:eastAsia="仿宋" w:cs="仿宋"/>
          <w:b w:val="0"/>
          <w:bCs w:val="0"/>
          <w:sz w:val="24"/>
          <w:szCs w:val="24"/>
          <w:highlight w:val="none"/>
          <w:u w:val="single"/>
        </w:rPr>
        <w:t>工程施工过程中发生的变更等必须经发包人签字认可后方可实施。</w:t>
      </w:r>
    </w:p>
    <w:p w14:paraId="22D3C0F8">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9</w:t>
      </w:r>
      <w:r>
        <w:rPr>
          <w:rFonts w:hint="eastAsia" w:ascii="仿宋" w:hAnsi="仿宋" w:eastAsia="仿宋" w:cs="仿宋"/>
          <w:b w:val="0"/>
          <w:bCs w:val="0"/>
          <w:sz w:val="24"/>
          <w:szCs w:val="24"/>
          <w:highlight w:val="none"/>
          <w:u w:val="single"/>
        </w:rPr>
        <w:t>如承包人向发包人提供的发票内容与实际工作内容不相符，发包人有权拒绝支付各类款项。</w:t>
      </w:r>
    </w:p>
    <w:p w14:paraId="2F811412">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b w:val="0"/>
          <w:bCs w:val="0"/>
          <w:sz w:val="24"/>
          <w:szCs w:val="24"/>
          <w:highlight w:val="none"/>
          <w:u w:val="single"/>
          <w:lang w:val="en-US" w:eastAsia="zh-CN"/>
        </w:rPr>
        <w:t>21.10</w:t>
      </w:r>
      <w:r>
        <w:rPr>
          <w:rFonts w:hint="eastAsia" w:ascii="仿宋" w:hAnsi="仿宋" w:eastAsia="仿宋" w:cs="仿宋"/>
          <w:b/>
          <w:bCs/>
          <w:sz w:val="24"/>
          <w:highlight w:val="none"/>
          <w:u w:val="single"/>
          <w:lang w:val="en-US" w:eastAsia="zh-CN"/>
        </w:rPr>
        <w:t>安全文明施工需达到学校及相关主管部门要求，根据学校要求设置警戒区、封闭围挡、安全出入口、施工区域地面铺设保护板等。安全文明经学校验收后方可施工。</w:t>
      </w:r>
    </w:p>
    <w:p w14:paraId="116C5CB0">
      <w:pPr>
        <w:spacing w:line="360" w:lineRule="auto"/>
        <w:ind w:firstLine="482" w:firstLineChars="200"/>
        <w:jc w:val="left"/>
        <w:rPr>
          <w:rFonts w:hint="eastAsia" w:ascii="仿宋" w:hAnsi="仿宋" w:eastAsia="仿宋" w:cs="仿宋"/>
          <w:b/>
          <w:bCs/>
          <w:kern w:val="0"/>
          <w:sz w:val="24"/>
          <w:highlight w:val="none"/>
        </w:rPr>
      </w:pPr>
    </w:p>
    <w:p w14:paraId="3FFEDE1B">
      <w:pPr>
        <w:ind w:firstLine="420"/>
        <w:rPr>
          <w:rFonts w:hint="eastAsia" w:ascii="仿宋" w:hAnsi="仿宋" w:eastAsia="仿宋" w:cs="仿宋"/>
          <w:highlight w:val="none"/>
          <w:lang w:eastAsia="zh"/>
        </w:rPr>
      </w:pPr>
    </w:p>
    <w:p w14:paraId="6F3B10E4">
      <w:pPr>
        <w:spacing w:line="360" w:lineRule="auto"/>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4F4C2A57">
      <w:pPr>
        <w:spacing w:line="360" w:lineRule="auto"/>
        <w:ind w:firstLine="420"/>
        <w:rPr>
          <w:rFonts w:hint="eastAsia" w:ascii="仿宋" w:hAnsi="仿宋" w:eastAsia="仿宋" w:cs="仿宋"/>
          <w:highlight w:val="none"/>
        </w:rPr>
      </w:pPr>
      <w:r>
        <w:rPr>
          <w:rFonts w:hint="eastAsia" w:ascii="仿宋" w:hAnsi="仿宋" w:eastAsia="仿宋" w:cs="仿宋"/>
          <w:highlight w:val="none"/>
        </w:rPr>
        <w:t>附</w:t>
      </w:r>
      <w:bookmarkStart w:id="652" w:name="_Toc267261693"/>
      <w:bookmarkStart w:id="653" w:name="_Toc296891054"/>
      <w:bookmarkStart w:id="654" w:name="_Toc296944565"/>
      <w:bookmarkStart w:id="655" w:name="_Toc296503226"/>
      <w:bookmarkStart w:id="656" w:name="_Toc296347225"/>
      <w:bookmarkStart w:id="657" w:name="_Toc296346727"/>
      <w:bookmarkStart w:id="658" w:name="_Toc296891266"/>
      <w:r>
        <w:rPr>
          <w:rFonts w:hint="eastAsia" w:ascii="仿宋" w:hAnsi="仿宋" w:eastAsia="仿宋" w:cs="仿宋"/>
          <w:highlight w:val="none"/>
        </w:rPr>
        <w:t>件1：</w:t>
      </w:r>
      <w:bookmarkEnd w:id="652"/>
      <w:bookmarkEnd w:id="653"/>
      <w:bookmarkEnd w:id="654"/>
      <w:bookmarkEnd w:id="655"/>
      <w:bookmarkEnd w:id="656"/>
      <w:bookmarkEnd w:id="657"/>
      <w:bookmarkEnd w:id="658"/>
      <w:r>
        <w:rPr>
          <w:rFonts w:hint="eastAsia" w:ascii="仿宋" w:hAnsi="仿宋" w:eastAsia="仿宋" w:cs="仿宋"/>
          <w:highlight w:val="none"/>
        </w:rPr>
        <w:t>工程质量保修书</w:t>
      </w:r>
    </w:p>
    <w:p w14:paraId="6819E5F9">
      <w:pPr>
        <w:spacing w:before="120" w:beforeLines="50" w:after="120" w:afterLines="50" w:line="360" w:lineRule="auto"/>
        <w:ind w:firstLine="602"/>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工程质量保修书</w:t>
      </w:r>
    </w:p>
    <w:p w14:paraId="1929F2EA">
      <w:pPr>
        <w:spacing w:line="360" w:lineRule="auto"/>
        <w:ind w:firstLine="420"/>
        <w:rPr>
          <w:rFonts w:hint="eastAsia" w:ascii="仿宋" w:hAnsi="仿宋" w:eastAsia="仿宋" w:cs="仿宋"/>
          <w:szCs w:val="21"/>
          <w:highlight w:val="none"/>
        </w:rPr>
      </w:pPr>
      <w:bookmarkStart w:id="659" w:name="_Toc14652"/>
      <w:bookmarkStart w:id="660" w:name="_Toc370283432"/>
      <w:bookmarkStart w:id="661" w:name="_Toc307577919"/>
      <w:bookmarkStart w:id="662" w:name="_Toc23595"/>
      <w:bookmarkStart w:id="663" w:name="_Toc28188"/>
      <w:r>
        <w:rPr>
          <w:rFonts w:hint="eastAsia" w:ascii="仿宋" w:hAnsi="仿宋" w:eastAsia="仿宋" w:cs="仿宋"/>
          <w:szCs w:val="21"/>
          <w:highlight w:val="none"/>
        </w:rPr>
        <w:t>发包人（全称）：</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 xml:space="preserve"> </w:t>
      </w:r>
    </w:p>
    <w:p w14:paraId="77075D1C">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承包人（全称）：</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 xml:space="preserve"> </w:t>
      </w:r>
    </w:p>
    <w:p w14:paraId="50681168">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发包人和承包人根据《中华人民共和国建筑法》和《建设工程质量管理条例》，经协商一致就</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（工程全称）签订工程质量保修书。</w:t>
      </w:r>
    </w:p>
    <w:p w14:paraId="7E1C824D">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一、工程质量保修范围和内容</w:t>
      </w:r>
    </w:p>
    <w:p w14:paraId="09D2EA42">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承包人在质量保修期内，按照有关法律规定和合同约定，承担工程质量保修责任。</w:t>
      </w:r>
    </w:p>
    <w:p w14:paraId="33D9FF23">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41A69458">
      <w:pPr>
        <w:spacing w:line="360" w:lineRule="auto"/>
        <w:ind w:firstLine="422"/>
        <w:rPr>
          <w:rFonts w:hint="eastAsia" w:ascii="仿宋" w:hAnsi="仿宋" w:eastAsia="仿宋" w:cs="仿宋"/>
          <w:szCs w:val="21"/>
          <w:highlight w:val="none"/>
        </w:rPr>
      </w:pPr>
      <w:r>
        <w:rPr>
          <w:rFonts w:hint="eastAsia" w:ascii="仿宋" w:hAnsi="仿宋" w:eastAsia="仿宋" w:cs="仿宋"/>
          <w:b/>
          <w:szCs w:val="21"/>
          <w:highlight w:val="none"/>
        </w:rPr>
        <w:t>　　</w:t>
      </w:r>
      <w:r>
        <w:rPr>
          <w:rFonts w:hint="eastAsia" w:ascii="仿宋" w:hAnsi="仿宋" w:eastAsia="仿宋" w:cs="仿宋"/>
          <w:szCs w:val="21"/>
          <w:highlight w:val="none"/>
        </w:rPr>
        <w:t>二、质量保修期</w:t>
      </w:r>
    </w:p>
    <w:p w14:paraId="1C0D0799">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根据《建设工程质量管理条例》及有关规定，工程的质量保修期如下：</w:t>
      </w:r>
    </w:p>
    <w:p w14:paraId="202AEF8C">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1．地基基础工程和主体结构工程为设计文件规定的</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30F09FEB">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2．屋面防水工程、有防水要求的卫生间、房间和外墙面的防渗漏为</w:t>
      </w:r>
      <w:r>
        <w:rPr>
          <w:rFonts w:hint="eastAsia" w:ascii="仿宋" w:hAnsi="仿宋" w:eastAsia="仿宋" w:cs="仿宋"/>
          <w:b/>
          <w:bCs/>
          <w:szCs w:val="21"/>
          <w:highlight w:val="none"/>
          <w:u w:val="single"/>
        </w:rPr>
        <w:t xml:space="preserve"> 伍 </w:t>
      </w:r>
      <w:r>
        <w:rPr>
          <w:rFonts w:hint="eastAsia" w:ascii="仿宋" w:hAnsi="仿宋" w:eastAsia="仿宋" w:cs="仿宋"/>
          <w:szCs w:val="21"/>
          <w:highlight w:val="none"/>
        </w:rPr>
        <w:t>年；</w:t>
      </w:r>
    </w:p>
    <w:p w14:paraId="04EB956E">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3．装饰装修工程为</w:t>
      </w:r>
      <w:r>
        <w:rPr>
          <w:rFonts w:hint="eastAsia" w:ascii="仿宋" w:hAnsi="仿宋" w:eastAsia="仿宋" w:cs="仿宋"/>
          <w:b/>
          <w:bCs/>
          <w:szCs w:val="21"/>
          <w:highlight w:val="none"/>
          <w:u w:val="single"/>
        </w:rPr>
        <w:t xml:space="preserve">贰年 </w:t>
      </w:r>
      <w:r>
        <w:rPr>
          <w:rFonts w:hint="eastAsia" w:ascii="仿宋" w:hAnsi="仿宋" w:eastAsia="仿宋" w:cs="仿宋"/>
          <w:szCs w:val="21"/>
          <w:highlight w:val="none"/>
        </w:rPr>
        <w:t>年；</w:t>
      </w:r>
    </w:p>
    <w:p w14:paraId="1F72D3D3">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4．电气管线、给排水管道、设备安装工程为</w:t>
      </w:r>
      <w:r>
        <w:rPr>
          <w:rFonts w:hint="eastAsia" w:ascii="仿宋" w:hAnsi="仿宋" w:eastAsia="仿宋" w:cs="仿宋"/>
          <w:b/>
          <w:bCs/>
          <w:szCs w:val="21"/>
          <w:highlight w:val="none"/>
          <w:u w:val="single"/>
        </w:rPr>
        <w:t xml:space="preserve"> 贰年 </w:t>
      </w:r>
      <w:r>
        <w:rPr>
          <w:rFonts w:hint="eastAsia" w:ascii="仿宋" w:hAnsi="仿宋" w:eastAsia="仿宋" w:cs="仿宋"/>
          <w:szCs w:val="21"/>
          <w:highlight w:val="none"/>
        </w:rPr>
        <w:t>年；</w:t>
      </w:r>
    </w:p>
    <w:p w14:paraId="7C81666A">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5．供热与供冷系统为</w:t>
      </w:r>
      <w:r>
        <w:rPr>
          <w:rFonts w:hint="eastAsia" w:ascii="仿宋" w:hAnsi="仿宋" w:eastAsia="仿宋" w:cs="仿宋"/>
          <w:b/>
          <w:bCs/>
          <w:szCs w:val="21"/>
          <w:highlight w:val="none"/>
          <w:u w:val="single"/>
        </w:rPr>
        <w:t xml:space="preserve">  /  </w:t>
      </w:r>
      <w:r>
        <w:rPr>
          <w:rFonts w:hint="eastAsia" w:ascii="仿宋" w:hAnsi="仿宋" w:eastAsia="仿宋" w:cs="仿宋"/>
          <w:szCs w:val="21"/>
          <w:highlight w:val="none"/>
        </w:rPr>
        <w:t>个采暖期、供冷期；</w:t>
      </w:r>
    </w:p>
    <w:p w14:paraId="5A852E70">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6．住宅小区内的给排水设施、道路等配套工程为</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年；</w:t>
      </w:r>
    </w:p>
    <w:p w14:paraId="0D7C5BDC">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7．其他项目保修期限约定如下：</w:t>
      </w:r>
      <w:r>
        <w:rPr>
          <w:rFonts w:hint="eastAsia" w:ascii="仿宋" w:hAnsi="仿宋" w:eastAsia="仿宋" w:cs="仿宋"/>
          <w:b/>
          <w:bCs/>
          <w:szCs w:val="21"/>
          <w:highlight w:val="none"/>
          <w:u w:val="single"/>
        </w:rPr>
        <w:t xml:space="preserve">   贰年    </w:t>
      </w:r>
      <w:r>
        <w:rPr>
          <w:rFonts w:hint="eastAsia" w:ascii="仿宋" w:hAnsi="仿宋" w:eastAsia="仿宋" w:cs="仿宋"/>
          <w:szCs w:val="21"/>
          <w:highlight w:val="none"/>
        </w:rPr>
        <w:t>。</w:t>
      </w:r>
    </w:p>
    <w:p w14:paraId="75D44BA2">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质量保修期自工程竣工验收合格之日起计算。</w:t>
      </w:r>
    </w:p>
    <w:p w14:paraId="0C3EE1BE">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三、缺陷责任期</w:t>
      </w:r>
    </w:p>
    <w:p w14:paraId="7ECC7058">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工程缺陷责任期为</w:t>
      </w:r>
      <w:r>
        <w:rPr>
          <w:rFonts w:hint="eastAsia" w:ascii="仿宋" w:hAnsi="仿宋" w:eastAsia="仿宋" w:cs="仿宋"/>
          <w:b/>
          <w:bCs/>
          <w:szCs w:val="21"/>
          <w:highlight w:val="none"/>
          <w:u w:val="single"/>
        </w:rPr>
        <w:t xml:space="preserve"> 24 </w:t>
      </w:r>
      <w:r>
        <w:rPr>
          <w:rFonts w:hint="eastAsia" w:ascii="仿宋" w:hAnsi="仿宋" w:eastAsia="仿宋" w:cs="仿宋"/>
          <w:szCs w:val="21"/>
          <w:highlight w:val="none"/>
        </w:rPr>
        <w:t>个月，缺陷责任期自工程实际竣工之日起计算。单位工程先于全部工程进行验收，单位工程缺陷责任期自单位工程验收合格之日起算。</w:t>
      </w:r>
    </w:p>
    <w:p w14:paraId="02CDC2AA">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缺陷责任期终止后，发包人应退还剩余的质量保证金。</w:t>
      </w:r>
    </w:p>
    <w:p w14:paraId="72E651BF">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xml:space="preserve">    四、质量保修责任</w:t>
      </w:r>
    </w:p>
    <w:p w14:paraId="3B75028F">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1．属于保修范围、内容的项目，承包人应当在接到保修通知之日起7天内派人保修。承包人不在约定期限内派人保修的，发包人可以委托他人修理。</w:t>
      </w:r>
    </w:p>
    <w:p w14:paraId="1E7722DD">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2．发生紧急事故需抢修的，承包人在接到事故通知后，应当立即到达事故现场抢修。</w:t>
      </w:r>
    </w:p>
    <w:p w14:paraId="0C1A340E">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362900">
      <w:pPr>
        <w:spacing w:line="360" w:lineRule="auto"/>
        <w:ind w:left="420" w:leftChars="200" w:firstLine="105" w:firstLineChars="50"/>
        <w:rPr>
          <w:rFonts w:hint="eastAsia" w:ascii="仿宋" w:hAnsi="仿宋" w:eastAsia="仿宋" w:cs="仿宋"/>
          <w:szCs w:val="21"/>
          <w:highlight w:val="none"/>
        </w:rPr>
      </w:pPr>
      <w:r>
        <w:rPr>
          <w:rFonts w:hint="eastAsia" w:ascii="仿宋" w:hAnsi="仿宋" w:eastAsia="仿宋" w:cs="仿宋"/>
          <w:szCs w:val="21"/>
          <w:highlight w:val="none"/>
        </w:rPr>
        <w:t>4．质量保修完成后，由发包人组织验收。</w:t>
      </w:r>
    </w:p>
    <w:p w14:paraId="6B015E78">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五、保修费用</w:t>
      </w:r>
    </w:p>
    <w:p w14:paraId="47E85543">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保修费用由造成质量缺陷的责任方承担。</w:t>
      </w:r>
    </w:p>
    <w:p w14:paraId="22C6C3D7">
      <w:pPr>
        <w:spacing w:line="360" w:lineRule="auto"/>
        <w:ind w:firstLine="422"/>
        <w:jc w:val="left"/>
        <w:rPr>
          <w:rFonts w:hint="eastAsia" w:ascii="仿宋" w:hAnsi="仿宋" w:eastAsia="仿宋" w:cs="仿宋"/>
          <w:szCs w:val="21"/>
          <w:highlight w:val="none"/>
        </w:rPr>
      </w:pPr>
      <w:r>
        <w:rPr>
          <w:rFonts w:hint="eastAsia" w:ascii="仿宋" w:hAnsi="仿宋" w:eastAsia="仿宋" w:cs="仿宋"/>
          <w:b/>
          <w:szCs w:val="21"/>
          <w:highlight w:val="none"/>
        </w:rPr>
        <w:t xml:space="preserve">    六</w:t>
      </w:r>
      <w:r>
        <w:rPr>
          <w:rFonts w:hint="eastAsia" w:ascii="仿宋" w:hAnsi="仿宋" w:eastAsia="仿宋" w:cs="仿宋"/>
          <w:szCs w:val="21"/>
          <w:highlight w:val="none"/>
        </w:rPr>
        <w:t>、双方约定的其他工程质量保修事项：</w:t>
      </w:r>
      <w:r>
        <w:rPr>
          <w:rFonts w:hint="eastAsia" w:ascii="仿宋" w:hAnsi="仿宋" w:eastAsia="仿宋" w:cs="仿宋"/>
          <w:highlight w:val="none"/>
        </w:rPr>
        <w:t>竣工验收合格后</w:t>
      </w:r>
      <w:r>
        <w:rPr>
          <w:rFonts w:hint="eastAsia" w:ascii="仿宋" w:hAnsi="仿宋" w:eastAsia="仿宋" w:cs="仿宋"/>
          <w:highlight w:val="none"/>
          <w:lang w:val="en-US" w:eastAsia="zh-CN"/>
        </w:rPr>
        <w:t>按合同要求缴纳</w:t>
      </w:r>
      <w:r>
        <w:rPr>
          <w:rFonts w:hint="eastAsia" w:ascii="仿宋" w:hAnsi="仿宋" w:eastAsia="仿宋" w:cs="仿宋"/>
          <w:highlight w:val="none"/>
        </w:rPr>
        <w:t>质保金</w:t>
      </w:r>
      <w:r>
        <w:rPr>
          <w:rFonts w:hint="eastAsia" w:ascii="仿宋" w:hAnsi="仿宋" w:eastAsia="仿宋" w:cs="仿宋"/>
          <w:szCs w:val="21"/>
          <w:highlight w:val="none"/>
        </w:rPr>
        <w:t>。</w:t>
      </w:r>
    </w:p>
    <w:p w14:paraId="2C2029F4">
      <w:pPr>
        <w:spacing w:line="360" w:lineRule="auto"/>
        <w:ind w:firstLine="399" w:firstLineChars="190"/>
        <w:rPr>
          <w:rFonts w:hint="eastAsia" w:ascii="仿宋" w:hAnsi="仿宋" w:eastAsia="仿宋" w:cs="仿宋"/>
          <w:szCs w:val="21"/>
          <w:highlight w:val="none"/>
        </w:rPr>
      </w:pPr>
      <w:r>
        <w:rPr>
          <w:rFonts w:hint="eastAsia" w:ascii="仿宋" w:hAnsi="仿宋" w:eastAsia="仿宋" w:cs="仿宋"/>
          <w:szCs w:val="21"/>
          <w:highlight w:val="none"/>
        </w:rPr>
        <w:t>工程质量保修书由发包人、承包人在工程竣工验收前共同签署，作为施工合同附件，其有效期限至保修期满。</w:t>
      </w:r>
    </w:p>
    <w:p w14:paraId="65001570">
      <w:pPr>
        <w:spacing w:line="360" w:lineRule="auto"/>
        <w:ind w:firstLine="199" w:firstLineChars="95"/>
        <w:rPr>
          <w:rFonts w:hint="eastAsia" w:ascii="仿宋" w:hAnsi="仿宋" w:eastAsia="仿宋" w:cs="仿宋"/>
          <w:szCs w:val="21"/>
          <w:highlight w:val="none"/>
        </w:rPr>
      </w:pPr>
    </w:p>
    <w:p w14:paraId="43D55D48">
      <w:pPr>
        <w:spacing w:line="360" w:lineRule="auto"/>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5E1D5305">
      <w:pPr>
        <w:spacing w:line="360" w:lineRule="auto"/>
        <w:ind w:firstLine="199" w:firstLineChars="95"/>
        <w:rPr>
          <w:rFonts w:hint="eastAsia" w:ascii="仿宋" w:hAnsi="仿宋" w:eastAsia="仿宋" w:cs="仿宋"/>
          <w:highlight w:val="none"/>
        </w:rPr>
      </w:pPr>
    </w:p>
    <w:p w14:paraId="7EEF8565">
      <w:pPr>
        <w:spacing w:line="360" w:lineRule="auto"/>
        <w:ind w:firstLine="199" w:firstLineChars="95"/>
        <w:rPr>
          <w:rFonts w:hint="eastAsia" w:ascii="仿宋" w:hAnsi="仿宋" w:eastAsia="仿宋" w:cs="仿宋"/>
          <w:szCs w:val="21"/>
          <w:highlight w:val="none"/>
        </w:rPr>
      </w:pPr>
      <w:r>
        <w:rPr>
          <w:rFonts w:hint="eastAsia" w:ascii="仿宋" w:hAnsi="仿宋" w:eastAsia="仿宋" w:cs="仿宋"/>
          <w:highlight w:val="none"/>
        </w:rPr>
        <w:t xml:space="preserve">年    月    日                   </w:t>
      </w:r>
      <w:r>
        <w:rPr>
          <w:rFonts w:hint="eastAsia" w:ascii="仿宋" w:hAnsi="仿宋" w:eastAsia="仿宋" w:cs="仿宋"/>
          <w:highlight w:val="none"/>
          <w:lang w:val="en-US" w:eastAsia="zh-CN"/>
        </w:rPr>
        <w:t xml:space="preserve">      </w:t>
      </w:r>
      <w:r>
        <w:rPr>
          <w:rFonts w:hint="eastAsia" w:ascii="仿宋" w:hAnsi="仿宋" w:eastAsia="仿宋" w:cs="仿宋"/>
          <w:highlight w:val="none"/>
        </w:rPr>
        <w:t xml:space="preserve">                  年    月    日</w:t>
      </w:r>
    </w:p>
    <w:p w14:paraId="656ABED1">
      <w:pPr>
        <w:spacing w:line="360" w:lineRule="auto"/>
        <w:ind w:firstLine="420"/>
        <w:rPr>
          <w:rFonts w:hint="eastAsia" w:ascii="仿宋" w:hAnsi="仿宋" w:eastAsia="仿宋" w:cs="仿宋"/>
          <w:szCs w:val="21"/>
          <w:highlight w:val="none"/>
        </w:rPr>
      </w:pPr>
    </w:p>
    <w:p w14:paraId="2283A505">
      <w:pPr>
        <w:ind w:firstLine="199" w:firstLineChars="95"/>
        <w:rPr>
          <w:rFonts w:hint="eastAsia" w:ascii="仿宋" w:hAnsi="仿宋" w:eastAsia="仿宋" w:cs="仿宋"/>
          <w:highlight w:val="none"/>
        </w:rPr>
      </w:pPr>
    </w:p>
    <w:p w14:paraId="6BACB4EE">
      <w:pPr>
        <w:ind w:firstLine="199" w:firstLineChars="95"/>
        <w:rPr>
          <w:rFonts w:hint="eastAsia" w:ascii="仿宋" w:hAnsi="仿宋" w:eastAsia="仿宋" w:cs="仿宋"/>
          <w:highlight w:val="none"/>
        </w:rPr>
      </w:pPr>
    </w:p>
    <w:p w14:paraId="3EE4FD48">
      <w:pPr>
        <w:ind w:firstLine="199" w:firstLineChars="95"/>
        <w:rPr>
          <w:rFonts w:hint="eastAsia" w:ascii="仿宋" w:hAnsi="仿宋" w:eastAsia="仿宋" w:cs="仿宋"/>
          <w:highlight w:val="none"/>
        </w:rPr>
      </w:pPr>
    </w:p>
    <w:p w14:paraId="72AE1292">
      <w:pPr>
        <w:ind w:firstLine="199" w:firstLineChars="95"/>
        <w:rPr>
          <w:rFonts w:hint="eastAsia" w:ascii="仿宋" w:hAnsi="仿宋" w:eastAsia="仿宋" w:cs="仿宋"/>
          <w:highlight w:val="none"/>
        </w:rPr>
      </w:pPr>
    </w:p>
    <w:p w14:paraId="432F3A7C">
      <w:pPr>
        <w:ind w:firstLine="199" w:firstLineChars="95"/>
        <w:rPr>
          <w:rFonts w:hint="eastAsia" w:ascii="仿宋" w:hAnsi="仿宋" w:eastAsia="仿宋" w:cs="仿宋"/>
          <w:highlight w:val="none"/>
        </w:rPr>
      </w:pPr>
    </w:p>
    <w:p w14:paraId="681F49A0">
      <w:pPr>
        <w:ind w:firstLine="199" w:firstLineChars="95"/>
        <w:rPr>
          <w:rFonts w:hint="eastAsia" w:ascii="仿宋" w:hAnsi="仿宋" w:eastAsia="仿宋" w:cs="仿宋"/>
          <w:highlight w:val="none"/>
        </w:rPr>
      </w:pPr>
    </w:p>
    <w:p w14:paraId="23384093">
      <w:pPr>
        <w:ind w:firstLine="199" w:firstLineChars="95"/>
        <w:rPr>
          <w:rFonts w:hint="eastAsia" w:ascii="仿宋" w:hAnsi="仿宋" w:eastAsia="仿宋" w:cs="仿宋"/>
          <w:highlight w:val="none"/>
        </w:rPr>
      </w:pPr>
    </w:p>
    <w:p w14:paraId="348CB749">
      <w:pPr>
        <w:ind w:firstLine="199" w:firstLineChars="95"/>
        <w:rPr>
          <w:rFonts w:hint="eastAsia" w:ascii="仿宋" w:hAnsi="仿宋" w:eastAsia="仿宋" w:cs="仿宋"/>
          <w:highlight w:val="none"/>
        </w:rPr>
      </w:pPr>
    </w:p>
    <w:p w14:paraId="2D4DA916">
      <w:pPr>
        <w:ind w:firstLine="199" w:firstLineChars="95"/>
        <w:rPr>
          <w:rFonts w:hint="eastAsia" w:ascii="仿宋" w:hAnsi="仿宋" w:eastAsia="仿宋" w:cs="仿宋"/>
          <w:highlight w:val="none"/>
        </w:rPr>
      </w:pPr>
    </w:p>
    <w:p w14:paraId="3BC9A926">
      <w:pPr>
        <w:ind w:firstLine="199" w:firstLineChars="95"/>
        <w:rPr>
          <w:rFonts w:hint="eastAsia" w:ascii="仿宋" w:hAnsi="仿宋" w:eastAsia="仿宋" w:cs="仿宋"/>
          <w:highlight w:val="none"/>
        </w:rPr>
      </w:pPr>
    </w:p>
    <w:p w14:paraId="61B158D9">
      <w:pPr>
        <w:ind w:firstLine="199" w:firstLineChars="95"/>
        <w:rPr>
          <w:rFonts w:hint="eastAsia" w:ascii="仿宋" w:hAnsi="仿宋" w:eastAsia="仿宋" w:cs="仿宋"/>
          <w:highlight w:val="none"/>
        </w:rPr>
      </w:pPr>
    </w:p>
    <w:p w14:paraId="79862166">
      <w:pPr>
        <w:ind w:firstLine="199" w:firstLineChars="95"/>
        <w:rPr>
          <w:rFonts w:hint="eastAsia" w:ascii="仿宋" w:hAnsi="仿宋" w:eastAsia="仿宋" w:cs="仿宋"/>
          <w:highlight w:val="none"/>
        </w:rPr>
      </w:pPr>
    </w:p>
    <w:p w14:paraId="318C7EF7">
      <w:pPr>
        <w:ind w:firstLine="199" w:firstLineChars="95"/>
        <w:rPr>
          <w:rFonts w:hint="eastAsia" w:ascii="仿宋" w:hAnsi="仿宋" w:eastAsia="仿宋" w:cs="仿宋"/>
          <w:highlight w:val="none"/>
        </w:rPr>
      </w:pPr>
    </w:p>
    <w:p w14:paraId="72DC5C11">
      <w:pPr>
        <w:ind w:firstLine="199" w:firstLineChars="95"/>
        <w:rPr>
          <w:rFonts w:hint="eastAsia" w:ascii="仿宋" w:hAnsi="仿宋" w:eastAsia="仿宋" w:cs="仿宋"/>
          <w:highlight w:val="none"/>
        </w:rPr>
      </w:pPr>
    </w:p>
    <w:p w14:paraId="7445DD50">
      <w:pPr>
        <w:ind w:firstLine="199" w:firstLineChars="95"/>
        <w:rPr>
          <w:rFonts w:hint="eastAsia" w:ascii="仿宋" w:hAnsi="仿宋" w:eastAsia="仿宋" w:cs="仿宋"/>
          <w:highlight w:val="none"/>
        </w:rPr>
      </w:pPr>
    </w:p>
    <w:p w14:paraId="562D4CAF">
      <w:pPr>
        <w:ind w:firstLine="199" w:firstLineChars="95"/>
        <w:rPr>
          <w:rFonts w:hint="eastAsia" w:ascii="仿宋" w:hAnsi="仿宋" w:eastAsia="仿宋" w:cs="仿宋"/>
          <w:highlight w:val="none"/>
        </w:rPr>
      </w:pPr>
    </w:p>
    <w:p w14:paraId="436DECB2">
      <w:pPr>
        <w:ind w:firstLine="199" w:firstLineChars="95"/>
        <w:rPr>
          <w:rFonts w:hint="eastAsia" w:ascii="仿宋" w:hAnsi="仿宋" w:eastAsia="仿宋" w:cs="仿宋"/>
          <w:highlight w:val="none"/>
        </w:rPr>
      </w:pPr>
    </w:p>
    <w:p w14:paraId="45F1189D">
      <w:pPr>
        <w:ind w:firstLine="199" w:firstLineChars="95"/>
        <w:rPr>
          <w:rFonts w:hint="eastAsia" w:ascii="仿宋" w:hAnsi="仿宋" w:eastAsia="仿宋" w:cs="仿宋"/>
          <w:highlight w:val="none"/>
        </w:rPr>
      </w:pPr>
    </w:p>
    <w:p w14:paraId="553655BB">
      <w:pPr>
        <w:ind w:firstLine="199" w:firstLineChars="95"/>
        <w:rPr>
          <w:rFonts w:hint="eastAsia" w:ascii="仿宋" w:hAnsi="仿宋" w:eastAsia="仿宋" w:cs="仿宋"/>
          <w:highlight w:val="none"/>
        </w:rPr>
      </w:pPr>
    </w:p>
    <w:p w14:paraId="47E882A4">
      <w:pPr>
        <w:ind w:firstLine="199" w:firstLineChars="95"/>
        <w:rPr>
          <w:rFonts w:hint="eastAsia" w:ascii="仿宋" w:hAnsi="仿宋" w:eastAsia="仿宋" w:cs="仿宋"/>
          <w:highlight w:val="none"/>
        </w:rPr>
      </w:pPr>
    </w:p>
    <w:p w14:paraId="7D1D36F1">
      <w:pPr>
        <w:ind w:firstLine="199" w:firstLineChars="95"/>
        <w:rPr>
          <w:rFonts w:hint="eastAsia" w:ascii="仿宋" w:hAnsi="仿宋" w:eastAsia="仿宋" w:cs="仿宋"/>
          <w:highlight w:val="none"/>
        </w:rPr>
      </w:pPr>
    </w:p>
    <w:p w14:paraId="417710CD">
      <w:pPr>
        <w:ind w:firstLine="199" w:firstLineChars="95"/>
        <w:rPr>
          <w:rFonts w:hint="eastAsia" w:ascii="仿宋" w:hAnsi="仿宋" w:eastAsia="仿宋" w:cs="仿宋"/>
          <w:highlight w:val="none"/>
        </w:rPr>
      </w:pPr>
    </w:p>
    <w:p w14:paraId="05DDF702">
      <w:pPr>
        <w:ind w:firstLine="199" w:firstLineChars="95"/>
        <w:rPr>
          <w:rFonts w:hint="eastAsia" w:ascii="仿宋" w:hAnsi="仿宋" w:eastAsia="仿宋" w:cs="仿宋"/>
          <w:highlight w:val="none"/>
        </w:rPr>
      </w:pPr>
    </w:p>
    <w:p w14:paraId="4EC3D6BC">
      <w:pPr>
        <w:ind w:firstLine="199" w:firstLineChars="95"/>
        <w:rPr>
          <w:rFonts w:hint="eastAsia" w:ascii="仿宋" w:hAnsi="仿宋" w:eastAsia="仿宋" w:cs="仿宋"/>
          <w:highlight w:val="none"/>
        </w:rPr>
      </w:pPr>
    </w:p>
    <w:p w14:paraId="4216DEAA">
      <w:pPr>
        <w:ind w:firstLine="199" w:firstLineChars="95"/>
        <w:rPr>
          <w:rFonts w:hint="eastAsia" w:ascii="仿宋" w:hAnsi="仿宋" w:eastAsia="仿宋" w:cs="仿宋"/>
          <w:highlight w:val="none"/>
        </w:rPr>
      </w:pPr>
    </w:p>
    <w:p w14:paraId="416E100A">
      <w:pPr>
        <w:ind w:firstLine="199" w:firstLineChars="95"/>
        <w:rPr>
          <w:rFonts w:hint="eastAsia" w:ascii="仿宋" w:hAnsi="仿宋" w:eastAsia="仿宋" w:cs="仿宋"/>
          <w:highlight w:val="none"/>
        </w:rPr>
      </w:pPr>
    </w:p>
    <w:p w14:paraId="3790AF64">
      <w:pPr>
        <w:ind w:firstLine="199" w:firstLineChars="95"/>
        <w:rPr>
          <w:rFonts w:hint="eastAsia" w:ascii="仿宋" w:hAnsi="仿宋" w:eastAsia="仿宋" w:cs="仿宋"/>
          <w:highlight w:val="none"/>
        </w:rPr>
      </w:pPr>
    </w:p>
    <w:p w14:paraId="4F2F2B96">
      <w:pPr>
        <w:ind w:firstLine="199" w:firstLineChars="95"/>
        <w:rPr>
          <w:rFonts w:hint="eastAsia" w:ascii="仿宋" w:hAnsi="仿宋" w:eastAsia="仿宋" w:cs="仿宋"/>
          <w:highlight w:val="none"/>
        </w:rPr>
      </w:pPr>
    </w:p>
    <w:p w14:paraId="3C48A5A7">
      <w:pPr>
        <w:ind w:firstLine="199" w:firstLineChars="95"/>
        <w:rPr>
          <w:rFonts w:hint="eastAsia" w:ascii="仿宋" w:hAnsi="仿宋" w:eastAsia="仿宋" w:cs="仿宋"/>
          <w:highlight w:val="none"/>
        </w:rPr>
      </w:pPr>
    </w:p>
    <w:p w14:paraId="30FC4508">
      <w:pPr>
        <w:ind w:firstLine="199" w:firstLineChars="95"/>
        <w:rPr>
          <w:rFonts w:hint="eastAsia" w:ascii="仿宋" w:hAnsi="仿宋" w:eastAsia="仿宋" w:cs="仿宋"/>
          <w:highlight w:val="none"/>
        </w:rPr>
      </w:pPr>
    </w:p>
    <w:p w14:paraId="7482A59E">
      <w:pPr>
        <w:ind w:firstLine="199" w:firstLineChars="95"/>
        <w:rPr>
          <w:rFonts w:hint="eastAsia" w:ascii="仿宋" w:hAnsi="仿宋" w:eastAsia="仿宋" w:cs="仿宋"/>
          <w:highlight w:val="none"/>
        </w:rPr>
      </w:pPr>
    </w:p>
    <w:p w14:paraId="78C379BE">
      <w:pPr>
        <w:ind w:firstLine="199" w:firstLineChars="95"/>
        <w:rPr>
          <w:rFonts w:hint="eastAsia" w:ascii="仿宋" w:hAnsi="仿宋" w:eastAsia="仿宋" w:cs="仿宋"/>
          <w:highlight w:val="none"/>
        </w:rPr>
      </w:pPr>
    </w:p>
    <w:p w14:paraId="5753FD35">
      <w:pPr>
        <w:ind w:firstLine="199" w:firstLineChars="95"/>
        <w:rPr>
          <w:rFonts w:hint="eastAsia" w:ascii="仿宋" w:hAnsi="仿宋" w:eastAsia="仿宋" w:cs="仿宋"/>
          <w:highlight w:val="none"/>
        </w:rPr>
      </w:pPr>
    </w:p>
    <w:p w14:paraId="7FF85BE2">
      <w:pPr>
        <w:ind w:firstLine="199" w:firstLineChars="95"/>
        <w:rPr>
          <w:rFonts w:hint="eastAsia" w:ascii="仿宋" w:hAnsi="仿宋" w:eastAsia="仿宋" w:cs="仿宋"/>
          <w:highlight w:val="none"/>
        </w:rPr>
      </w:pPr>
    </w:p>
    <w:p w14:paraId="38806683">
      <w:pPr>
        <w:ind w:firstLine="199" w:firstLineChars="95"/>
        <w:rPr>
          <w:rFonts w:hint="eastAsia" w:ascii="仿宋" w:hAnsi="仿宋" w:eastAsia="仿宋" w:cs="仿宋"/>
          <w:highlight w:val="none"/>
        </w:rPr>
      </w:pPr>
    </w:p>
    <w:p w14:paraId="5DC1CED8">
      <w:pPr>
        <w:ind w:firstLine="199" w:firstLineChars="95"/>
        <w:rPr>
          <w:rFonts w:hint="eastAsia" w:ascii="仿宋" w:hAnsi="仿宋" w:eastAsia="仿宋" w:cs="仿宋"/>
          <w:highlight w:val="none"/>
        </w:rPr>
      </w:pPr>
    </w:p>
    <w:p w14:paraId="18BC13BD">
      <w:pPr>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6FDAACB8">
      <w:pPr>
        <w:ind w:firstLine="420"/>
        <w:rPr>
          <w:rFonts w:hint="eastAsia" w:ascii="仿宋" w:hAnsi="仿宋" w:eastAsia="仿宋" w:cs="仿宋"/>
          <w:highlight w:val="none"/>
        </w:rPr>
      </w:pPr>
      <w:r>
        <w:rPr>
          <w:rFonts w:hint="eastAsia" w:ascii="仿宋" w:hAnsi="仿宋" w:eastAsia="仿宋" w:cs="仿宋"/>
          <w:highlight w:val="none"/>
        </w:rPr>
        <w:t>附件2：安全生产责任协议书</w:t>
      </w:r>
      <w:bookmarkEnd w:id="659"/>
      <w:bookmarkEnd w:id="660"/>
      <w:bookmarkEnd w:id="661"/>
      <w:bookmarkEnd w:id="662"/>
      <w:bookmarkEnd w:id="663"/>
    </w:p>
    <w:p w14:paraId="4E447AAC">
      <w:pPr>
        <w:autoSpaceDE w:val="0"/>
        <w:autoSpaceDN w:val="0"/>
        <w:spacing w:line="440" w:lineRule="exact"/>
        <w:ind w:firstLine="562"/>
        <w:jc w:val="center"/>
        <w:rPr>
          <w:rFonts w:hint="eastAsia" w:ascii="仿宋" w:hAnsi="仿宋" w:eastAsia="仿宋" w:cs="仿宋"/>
          <w:kern w:val="0"/>
          <w:sz w:val="28"/>
          <w:szCs w:val="28"/>
          <w:highlight w:val="none"/>
        </w:rPr>
      </w:pPr>
      <w:r>
        <w:rPr>
          <w:rFonts w:hint="eastAsia" w:ascii="仿宋" w:hAnsi="仿宋" w:eastAsia="仿宋" w:cs="仿宋"/>
          <w:b/>
          <w:kern w:val="0"/>
          <w:sz w:val="28"/>
          <w:szCs w:val="28"/>
          <w:highlight w:val="none"/>
        </w:rPr>
        <w:t>安全生产责任协议书</w:t>
      </w:r>
    </w:p>
    <w:p w14:paraId="3713931F">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甲方：</w:t>
      </w:r>
    </w:p>
    <w:p w14:paraId="4F77AD18">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乙方：</w:t>
      </w:r>
    </w:p>
    <w:p w14:paraId="491852C0">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项目名称：</w:t>
      </w:r>
    </w:p>
    <w:p w14:paraId="49AFB8FB">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为落实安全生产的管理要求，确保工程建设的顺利进行，按</w:t>
      </w:r>
      <w:r>
        <w:rPr>
          <w:rFonts w:hint="eastAsia" w:ascii="仿宋" w:hAnsi="仿宋" w:eastAsia="仿宋" w:cs="仿宋"/>
          <w:szCs w:val="21"/>
          <w:highlight w:val="none"/>
        </w:rPr>
        <w:t>《浙江省建筑安全文明施工标准化工地管理办法》（浙建建[2005]41号)</w:t>
      </w:r>
      <w:r>
        <w:rPr>
          <w:rFonts w:hint="eastAsia" w:ascii="仿宋" w:hAnsi="仿宋" w:eastAsia="仿宋" w:cs="仿宋"/>
          <w:highlight w:val="none"/>
        </w:rPr>
        <w:t>规定，甲乙双方共同协商，一致同意如下：</w:t>
      </w:r>
    </w:p>
    <w:p w14:paraId="526AE4B2">
      <w:pPr>
        <w:spacing w:line="440" w:lineRule="exact"/>
        <w:ind w:firstLine="420"/>
        <w:rPr>
          <w:rFonts w:hint="eastAsia" w:ascii="仿宋" w:hAnsi="仿宋" w:eastAsia="仿宋" w:cs="仿宋"/>
          <w:highlight w:val="none"/>
        </w:rPr>
      </w:pPr>
      <w:r>
        <w:rPr>
          <w:rFonts w:hint="eastAsia" w:ascii="仿宋" w:hAnsi="仿宋" w:eastAsia="仿宋" w:cs="仿宋"/>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0F3B8A65">
      <w:pPr>
        <w:spacing w:line="440" w:lineRule="exact"/>
        <w:ind w:firstLine="420"/>
        <w:rPr>
          <w:rFonts w:hint="eastAsia" w:ascii="仿宋" w:hAnsi="仿宋" w:eastAsia="仿宋" w:cs="仿宋"/>
          <w:highlight w:val="none"/>
        </w:rPr>
      </w:pPr>
      <w:r>
        <w:rPr>
          <w:rFonts w:hint="eastAsia" w:ascii="仿宋" w:hAnsi="仿宋" w:eastAsia="仿宋" w:cs="仿宋"/>
          <w:highlight w:val="none"/>
        </w:rPr>
        <w:t>二、甲方应督促乙方开展安全达标活动，传达和部署上级的有关安全生产精神和要求，定期听取乙方的意见和要求。加强安全生产的指导和协调。</w:t>
      </w:r>
    </w:p>
    <w:p w14:paraId="7476F310">
      <w:pPr>
        <w:spacing w:line="440" w:lineRule="exact"/>
        <w:ind w:firstLine="420"/>
        <w:rPr>
          <w:rFonts w:hint="eastAsia" w:ascii="仿宋" w:hAnsi="仿宋" w:eastAsia="仿宋" w:cs="仿宋"/>
          <w:highlight w:val="none"/>
        </w:rPr>
      </w:pPr>
      <w:r>
        <w:rPr>
          <w:rFonts w:hint="eastAsia" w:ascii="仿宋" w:hAnsi="仿宋" w:eastAsia="仿宋" w:cs="仿宋"/>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7D1903A1">
      <w:pPr>
        <w:pStyle w:val="32"/>
        <w:spacing w:line="440" w:lineRule="exact"/>
        <w:ind w:firstLine="420"/>
        <w:rPr>
          <w:rFonts w:hint="eastAsia" w:ascii="仿宋" w:hAnsi="仿宋" w:eastAsia="仿宋" w:cs="仿宋"/>
          <w:szCs w:val="22"/>
          <w:highlight w:val="none"/>
        </w:rPr>
      </w:pPr>
      <w:r>
        <w:rPr>
          <w:rFonts w:hint="eastAsia" w:ascii="仿宋" w:hAnsi="仿宋" w:eastAsia="仿宋" w:cs="仿宋"/>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5BF66B00">
      <w:pPr>
        <w:pStyle w:val="32"/>
        <w:spacing w:line="440" w:lineRule="exact"/>
        <w:ind w:firstLine="420"/>
        <w:rPr>
          <w:rFonts w:hint="eastAsia" w:ascii="仿宋" w:hAnsi="仿宋" w:eastAsia="仿宋" w:cs="仿宋"/>
          <w:szCs w:val="22"/>
          <w:highlight w:val="none"/>
        </w:rPr>
      </w:pPr>
      <w:r>
        <w:rPr>
          <w:rFonts w:hint="eastAsia" w:ascii="仿宋" w:hAnsi="仿宋" w:eastAsia="仿宋" w:cs="仿宋"/>
          <w:szCs w:val="22"/>
          <w:highlight w:val="none"/>
        </w:rPr>
        <w:t>责任违约的经济处理的约定：</w:t>
      </w:r>
      <w:r>
        <w:rPr>
          <w:rFonts w:hint="eastAsia" w:ascii="仿宋" w:hAnsi="仿宋" w:eastAsia="仿宋" w:cs="仿宋"/>
          <w:szCs w:val="22"/>
          <w:highlight w:val="none"/>
          <w:u w:val="single"/>
        </w:rPr>
        <w:t>参见合同约定及当地建设行政等主管部门的处理意见。</w:t>
      </w:r>
    </w:p>
    <w:p w14:paraId="65FB7436">
      <w:pPr>
        <w:spacing w:line="440" w:lineRule="exact"/>
        <w:ind w:firstLine="420"/>
        <w:rPr>
          <w:rFonts w:hint="eastAsia" w:ascii="仿宋" w:hAnsi="仿宋" w:eastAsia="仿宋" w:cs="仿宋"/>
          <w:highlight w:val="none"/>
        </w:rPr>
      </w:pPr>
      <w:r>
        <w:rPr>
          <w:rFonts w:hint="eastAsia" w:ascii="仿宋" w:hAnsi="仿宋" w:eastAsia="仿宋" w:cs="仿宋"/>
          <w:highlight w:val="none"/>
        </w:rPr>
        <w:t>五、乙方要求严格贯彻执行国家和市颁布的有关安全生产的法律、法规严格按照中华人民共和国建设部建标（99）79号“关于发布行业标准《建筑施工安全检查标准》的通知”（编号JGJ59—99）的要求加强内部安全管理，落实各项安全防护措施，确保工程建设中不发生重大伤亡事故。</w:t>
      </w:r>
    </w:p>
    <w:p w14:paraId="162C09F6">
      <w:pPr>
        <w:spacing w:line="440" w:lineRule="exact"/>
        <w:ind w:firstLine="420"/>
        <w:rPr>
          <w:rFonts w:hint="eastAsia" w:ascii="仿宋" w:hAnsi="仿宋" w:eastAsia="仿宋" w:cs="仿宋"/>
          <w:highlight w:val="none"/>
        </w:rPr>
      </w:pPr>
      <w:r>
        <w:rPr>
          <w:rFonts w:hint="eastAsia" w:ascii="仿宋" w:hAnsi="仿宋" w:eastAsia="仿宋" w:cs="仿宋"/>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ADAD045">
      <w:pPr>
        <w:spacing w:line="440" w:lineRule="exact"/>
        <w:ind w:firstLine="420"/>
        <w:rPr>
          <w:rFonts w:hint="eastAsia" w:ascii="仿宋" w:hAnsi="仿宋" w:eastAsia="仿宋" w:cs="仿宋"/>
          <w:highlight w:val="none"/>
        </w:rPr>
      </w:pPr>
      <w:r>
        <w:rPr>
          <w:rFonts w:hint="eastAsia" w:ascii="仿宋" w:hAnsi="仿宋" w:eastAsia="仿宋" w:cs="仿宋"/>
          <w:highlight w:val="none"/>
        </w:rPr>
        <w:t>七、乙方进入工地后应明确落实施工现场安全生产第一责任人。根据建设部办公厅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399FD811">
      <w:pPr>
        <w:spacing w:line="440" w:lineRule="exact"/>
        <w:ind w:firstLine="420"/>
        <w:rPr>
          <w:rFonts w:hint="eastAsia" w:ascii="仿宋" w:hAnsi="仿宋" w:eastAsia="仿宋" w:cs="仿宋"/>
          <w:highlight w:val="none"/>
        </w:rPr>
      </w:pPr>
      <w:r>
        <w:rPr>
          <w:rFonts w:hint="eastAsia" w:ascii="仿宋" w:hAnsi="仿宋" w:eastAsia="仿宋" w:cs="仿宋"/>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5F72E8AD">
      <w:pPr>
        <w:spacing w:line="440" w:lineRule="exact"/>
        <w:ind w:firstLine="420"/>
        <w:rPr>
          <w:rFonts w:hint="eastAsia" w:ascii="仿宋" w:hAnsi="仿宋" w:eastAsia="仿宋" w:cs="仿宋"/>
          <w:highlight w:val="none"/>
        </w:rPr>
      </w:pPr>
      <w:r>
        <w:rPr>
          <w:rFonts w:hint="eastAsia" w:ascii="仿宋" w:hAnsi="仿宋" w:eastAsia="仿宋" w:cs="仿宋"/>
          <w:highlight w:val="none"/>
        </w:rPr>
        <w:t>九、乙方要按照“安全自查，隐患自改、责任自负”的原则加强对施工责任区的日常安全检查。及叫制上和处理各类违章违法行为。对查获的隐患要及时落实整改措施，消除隐患。</w:t>
      </w:r>
    </w:p>
    <w:p w14:paraId="5BBD56BE">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DCA0349">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4A3087F8">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十二、本协议中木涉及的有关条款，甲乙双方可根据需要协商补充修改。</w:t>
      </w:r>
    </w:p>
    <w:p w14:paraId="4029CFC1">
      <w:pPr>
        <w:spacing w:line="440" w:lineRule="exact"/>
        <w:ind w:firstLine="420"/>
        <w:rPr>
          <w:rFonts w:hint="eastAsia" w:ascii="仿宋" w:hAnsi="仿宋" w:eastAsia="仿宋" w:cs="仿宋"/>
          <w:highlight w:val="none"/>
        </w:rPr>
      </w:pPr>
      <w:r>
        <w:rPr>
          <w:rFonts w:hint="eastAsia" w:ascii="仿宋" w:hAnsi="仿宋" w:eastAsia="仿宋" w:cs="仿宋"/>
          <w:highlight w:val="none"/>
        </w:rPr>
        <w:t>如遇有国家和本市的有关法规不符的，应按国家和本市的有关法规执行。</w:t>
      </w:r>
    </w:p>
    <w:p w14:paraId="7F870C81">
      <w:pPr>
        <w:spacing w:line="440" w:lineRule="exact"/>
        <w:ind w:firstLine="420"/>
        <w:rPr>
          <w:rFonts w:hint="eastAsia" w:ascii="仿宋" w:hAnsi="仿宋" w:eastAsia="仿宋" w:cs="仿宋"/>
          <w:sz w:val="22"/>
          <w:highlight w:val="none"/>
        </w:rPr>
      </w:pPr>
      <w:r>
        <w:rPr>
          <w:rFonts w:hint="eastAsia" w:ascii="仿宋" w:hAnsi="仿宋" w:eastAsia="仿宋" w:cs="仿宋"/>
          <w:highlight w:val="none"/>
        </w:rPr>
        <w:t>十三、本协议作为甲乙双方工程承包合同的附件，在工程承包合同签约后生效，与工程承包合同具有同等法律效力。工程承包合同期满，本协议终上。</w:t>
      </w:r>
    </w:p>
    <w:p w14:paraId="53C1C3ED">
      <w:pPr>
        <w:spacing w:line="440" w:lineRule="exact"/>
        <w:ind w:firstLine="420"/>
        <w:rPr>
          <w:rFonts w:hint="eastAsia" w:ascii="仿宋" w:hAnsi="仿宋" w:eastAsia="仿宋" w:cs="仿宋"/>
          <w:highlight w:val="none"/>
        </w:rPr>
      </w:pPr>
      <w:r>
        <w:rPr>
          <w:rFonts w:hint="eastAsia" w:ascii="仿宋" w:hAnsi="仿宋" w:eastAsia="仿宋" w:cs="仿宋"/>
          <w:highlight w:val="none"/>
        </w:rPr>
        <w:t xml:space="preserve"> </w:t>
      </w:r>
    </w:p>
    <w:p w14:paraId="1BB7E5C0">
      <w:pPr>
        <w:spacing w:line="440" w:lineRule="exact"/>
        <w:ind w:firstLine="420"/>
        <w:rPr>
          <w:rFonts w:hint="eastAsia" w:ascii="仿宋" w:hAnsi="仿宋" w:eastAsia="仿宋" w:cs="仿宋"/>
          <w:highlight w:val="none"/>
        </w:rPr>
      </w:pPr>
    </w:p>
    <w:p w14:paraId="548D1626">
      <w:pPr>
        <w:spacing w:line="44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625FD47F">
      <w:pPr>
        <w:spacing w:line="440" w:lineRule="exact"/>
        <w:ind w:firstLine="420"/>
        <w:rPr>
          <w:rFonts w:hint="eastAsia" w:ascii="仿宋" w:hAnsi="仿宋" w:eastAsia="仿宋" w:cs="仿宋"/>
          <w:szCs w:val="21"/>
          <w:highlight w:val="none"/>
        </w:rPr>
      </w:pPr>
    </w:p>
    <w:p w14:paraId="2C292970">
      <w:pPr>
        <w:spacing w:line="440" w:lineRule="exact"/>
        <w:ind w:firstLine="1050" w:firstLineChars="500"/>
        <w:rPr>
          <w:rFonts w:hint="eastAsia" w:ascii="仿宋" w:hAnsi="仿宋" w:eastAsia="仿宋" w:cs="仿宋"/>
          <w:highlight w:val="none"/>
        </w:rPr>
      </w:pPr>
    </w:p>
    <w:p w14:paraId="184E938D">
      <w:pPr>
        <w:spacing w:line="440" w:lineRule="exact"/>
        <w:ind w:firstLine="1050" w:firstLineChars="500"/>
        <w:rPr>
          <w:rFonts w:hint="eastAsia" w:ascii="仿宋" w:hAnsi="仿宋" w:eastAsia="仿宋" w:cs="仿宋"/>
          <w:szCs w:val="21"/>
          <w:highlight w:val="none"/>
        </w:rPr>
      </w:pPr>
      <w:r>
        <w:rPr>
          <w:rFonts w:hint="eastAsia" w:ascii="仿宋" w:hAnsi="仿宋" w:eastAsia="仿宋" w:cs="仿宋"/>
          <w:highlight w:val="none"/>
        </w:rPr>
        <w:t>年    月    日                                     年    月    日</w:t>
      </w:r>
    </w:p>
    <w:p w14:paraId="206B1412">
      <w:pPr>
        <w:spacing w:line="300" w:lineRule="atLeast"/>
        <w:ind w:firstLine="420"/>
        <w:rPr>
          <w:rFonts w:hint="eastAsia" w:ascii="仿宋" w:hAnsi="仿宋" w:eastAsia="仿宋" w:cs="仿宋"/>
          <w:szCs w:val="21"/>
          <w:highlight w:val="none"/>
        </w:rPr>
      </w:pPr>
    </w:p>
    <w:p w14:paraId="71637646">
      <w:pPr>
        <w:spacing w:line="300" w:lineRule="atLeast"/>
        <w:ind w:firstLine="420"/>
        <w:rPr>
          <w:rFonts w:hint="eastAsia" w:ascii="仿宋" w:hAnsi="仿宋" w:eastAsia="仿宋" w:cs="仿宋"/>
          <w:szCs w:val="21"/>
          <w:highlight w:val="none"/>
        </w:rPr>
      </w:pPr>
    </w:p>
    <w:p w14:paraId="461CF6AE">
      <w:pPr>
        <w:spacing w:line="300" w:lineRule="atLeast"/>
        <w:ind w:firstLine="420"/>
        <w:rPr>
          <w:rFonts w:hint="eastAsia" w:ascii="仿宋" w:hAnsi="仿宋" w:eastAsia="仿宋" w:cs="仿宋"/>
          <w:szCs w:val="21"/>
          <w:highlight w:val="none"/>
        </w:rPr>
      </w:pPr>
    </w:p>
    <w:p w14:paraId="4B44864E">
      <w:pPr>
        <w:spacing w:line="300" w:lineRule="atLeast"/>
        <w:ind w:firstLine="420"/>
        <w:rPr>
          <w:rFonts w:hint="eastAsia" w:ascii="仿宋" w:hAnsi="仿宋" w:eastAsia="仿宋" w:cs="仿宋"/>
          <w:szCs w:val="21"/>
          <w:highlight w:val="none"/>
        </w:rPr>
      </w:pPr>
    </w:p>
    <w:p w14:paraId="6A661E0E">
      <w:pPr>
        <w:spacing w:line="300" w:lineRule="atLeast"/>
        <w:ind w:firstLine="420"/>
        <w:rPr>
          <w:rFonts w:hint="eastAsia" w:ascii="仿宋" w:hAnsi="仿宋" w:eastAsia="仿宋" w:cs="仿宋"/>
          <w:szCs w:val="21"/>
          <w:highlight w:val="none"/>
        </w:rPr>
      </w:pPr>
    </w:p>
    <w:p w14:paraId="6F71E63D">
      <w:pPr>
        <w:spacing w:line="300" w:lineRule="atLeast"/>
        <w:ind w:firstLine="420"/>
        <w:rPr>
          <w:rFonts w:hint="eastAsia" w:ascii="仿宋" w:hAnsi="仿宋" w:eastAsia="仿宋" w:cs="仿宋"/>
          <w:szCs w:val="21"/>
          <w:highlight w:val="none"/>
        </w:rPr>
      </w:pPr>
    </w:p>
    <w:p w14:paraId="74CC70A3">
      <w:pPr>
        <w:spacing w:line="300" w:lineRule="atLeast"/>
        <w:ind w:firstLine="420"/>
        <w:rPr>
          <w:rFonts w:hint="eastAsia" w:ascii="仿宋" w:hAnsi="仿宋" w:eastAsia="仿宋" w:cs="仿宋"/>
          <w:szCs w:val="21"/>
          <w:highlight w:val="none"/>
        </w:rPr>
      </w:pPr>
    </w:p>
    <w:p w14:paraId="0B98492F">
      <w:pPr>
        <w:spacing w:line="300" w:lineRule="atLeast"/>
        <w:ind w:firstLine="420"/>
        <w:rPr>
          <w:rFonts w:hint="eastAsia" w:ascii="仿宋" w:hAnsi="仿宋" w:eastAsia="仿宋" w:cs="仿宋"/>
          <w:szCs w:val="21"/>
          <w:highlight w:val="none"/>
        </w:rPr>
      </w:pPr>
    </w:p>
    <w:p w14:paraId="5B3A7E1D">
      <w:pPr>
        <w:spacing w:line="300" w:lineRule="atLeast"/>
        <w:rPr>
          <w:rFonts w:hint="eastAsia" w:ascii="仿宋" w:hAnsi="仿宋" w:eastAsia="仿宋" w:cs="仿宋"/>
          <w:szCs w:val="21"/>
          <w:highlight w:val="none"/>
        </w:rPr>
      </w:pPr>
    </w:p>
    <w:p w14:paraId="135DB971">
      <w:pPr>
        <w:spacing w:line="300" w:lineRule="atLeast"/>
        <w:rPr>
          <w:rFonts w:hint="eastAsia" w:ascii="仿宋" w:hAnsi="仿宋" w:eastAsia="仿宋" w:cs="仿宋"/>
          <w:szCs w:val="21"/>
          <w:highlight w:val="none"/>
        </w:rPr>
      </w:pPr>
    </w:p>
    <w:p w14:paraId="09485625">
      <w:pPr>
        <w:spacing w:line="300" w:lineRule="atLeast"/>
        <w:rPr>
          <w:rFonts w:hint="eastAsia" w:ascii="仿宋" w:hAnsi="仿宋" w:eastAsia="仿宋" w:cs="仿宋"/>
          <w:szCs w:val="21"/>
          <w:highlight w:val="none"/>
        </w:rPr>
      </w:pPr>
    </w:p>
    <w:p w14:paraId="73BC2822">
      <w:pPr>
        <w:spacing w:line="300" w:lineRule="atLeast"/>
        <w:rPr>
          <w:rFonts w:hint="eastAsia" w:ascii="仿宋" w:hAnsi="仿宋" w:eastAsia="仿宋" w:cs="仿宋"/>
          <w:szCs w:val="21"/>
          <w:highlight w:val="none"/>
        </w:rPr>
      </w:pPr>
    </w:p>
    <w:p w14:paraId="6E7D7FCB">
      <w:pPr>
        <w:spacing w:line="300" w:lineRule="atLeast"/>
        <w:rPr>
          <w:rFonts w:hint="eastAsia" w:ascii="仿宋" w:hAnsi="仿宋" w:eastAsia="仿宋" w:cs="仿宋"/>
          <w:szCs w:val="21"/>
          <w:highlight w:val="none"/>
        </w:rPr>
      </w:pPr>
    </w:p>
    <w:p w14:paraId="55232EE8">
      <w:pPr>
        <w:ind w:firstLine="420"/>
        <w:rPr>
          <w:rFonts w:hint="eastAsia" w:ascii="仿宋" w:hAnsi="仿宋" w:eastAsia="仿宋" w:cs="仿宋"/>
          <w:highlight w:val="none"/>
        </w:rPr>
      </w:pPr>
    </w:p>
    <w:p w14:paraId="657D650F">
      <w:pPr>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189C611D">
      <w:pPr>
        <w:ind w:firstLine="420"/>
        <w:rPr>
          <w:rFonts w:hint="eastAsia" w:ascii="仿宋" w:hAnsi="仿宋" w:eastAsia="仿宋" w:cs="仿宋"/>
          <w:highlight w:val="none"/>
        </w:rPr>
      </w:pPr>
      <w:r>
        <w:rPr>
          <w:rFonts w:hint="eastAsia" w:ascii="仿宋" w:hAnsi="仿宋" w:eastAsia="仿宋" w:cs="仿宋"/>
          <w:highlight w:val="none"/>
        </w:rPr>
        <w:t>附件3：文明施工责任协议书</w:t>
      </w:r>
    </w:p>
    <w:p w14:paraId="33DDFB4F">
      <w:pPr>
        <w:spacing w:line="300" w:lineRule="atLeast"/>
        <w:ind w:firstLine="420"/>
        <w:rPr>
          <w:rFonts w:hint="eastAsia" w:ascii="仿宋" w:hAnsi="仿宋" w:eastAsia="仿宋" w:cs="仿宋"/>
          <w:szCs w:val="21"/>
          <w:highlight w:val="none"/>
        </w:rPr>
      </w:pPr>
    </w:p>
    <w:p w14:paraId="53290851">
      <w:pPr>
        <w:autoSpaceDE w:val="0"/>
        <w:autoSpaceDN w:val="0"/>
        <w:spacing w:line="480" w:lineRule="exact"/>
        <w:ind w:firstLine="562"/>
        <w:jc w:val="center"/>
        <w:rPr>
          <w:rFonts w:hint="eastAsia" w:ascii="仿宋" w:hAnsi="仿宋" w:eastAsia="仿宋" w:cs="仿宋"/>
          <w:b/>
          <w:kern w:val="0"/>
          <w:sz w:val="28"/>
          <w:szCs w:val="28"/>
          <w:highlight w:val="none"/>
        </w:rPr>
      </w:pPr>
      <w:bookmarkStart w:id="664" w:name="_Toc163484941"/>
      <w:r>
        <w:rPr>
          <w:rFonts w:hint="eastAsia" w:ascii="仿宋" w:hAnsi="仿宋" w:eastAsia="仿宋" w:cs="仿宋"/>
          <w:b/>
          <w:kern w:val="0"/>
          <w:sz w:val="28"/>
          <w:szCs w:val="28"/>
          <w:highlight w:val="none"/>
        </w:rPr>
        <w:t>文明施工责任协议书</w:t>
      </w:r>
      <w:bookmarkEnd w:id="664"/>
      <w:r>
        <w:rPr>
          <w:rFonts w:hint="eastAsia" w:ascii="仿宋" w:hAnsi="仿宋" w:eastAsia="仿宋" w:cs="仿宋"/>
          <w:b/>
          <w:kern w:val="0"/>
          <w:sz w:val="28"/>
          <w:szCs w:val="28"/>
          <w:highlight w:val="none"/>
        </w:rPr>
        <w:t xml:space="preserve">  </w:t>
      </w:r>
    </w:p>
    <w:p w14:paraId="51BFC0ED">
      <w:pPr>
        <w:spacing w:line="400" w:lineRule="exact"/>
        <w:ind w:firstLine="420"/>
        <w:jc w:val="left"/>
        <w:rPr>
          <w:rFonts w:hint="eastAsia" w:ascii="仿宋" w:hAnsi="仿宋" w:eastAsia="仿宋" w:cs="仿宋"/>
          <w:highlight w:val="none"/>
        </w:rPr>
      </w:pPr>
      <w:r>
        <w:rPr>
          <w:rFonts w:hint="eastAsia" w:ascii="仿宋" w:hAnsi="仿宋" w:eastAsia="仿宋" w:cs="仿宋"/>
          <w:highlight w:val="none"/>
        </w:rPr>
        <w:t xml:space="preserve">甲方： </w:t>
      </w:r>
    </w:p>
    <w:p w14:paraId="1BFF224B">
      <w:pPr>
        <w:spacing w:line="400" w:lineRule="exact"/>
        <w:ind w:firstLine="420"/>
        <w:rPr>
          <w:rFonts w:hint="eastAsia" w:ascii="仿宋" w:hAnsi="仿宋" w:eastAsia="仿宋" w:cs="仿宋"/>
          <w:highlight w:val="none"/>
        </w:rPr>
      </w:pPr>
      <w:r>
        <w:rPr>
          <w:rFonts w:hint="eastAsia" w:ascii="仿宋" w:hAnsi="仿宋" w:eastAsia="仿宋" w:cs="仿宋"/>
          <w:highlight w:val="none"/>
        </w:rPr>
        <w:t>乙方：</w:t>
      </w:r>
    </w:p>
    <w:p w14:paraId="227B3396">
      <w:pPr>
        <w:spacing w:line="340" w:lineRule="exact"/>
        <w:ind w:firstLine="420"/>
        <w:jc w:val="left"/>
        <w:rPr>
          <w:rFonts w:hint="eastAsia" w:ascii="仿宋" w:hAnsi="仿宋" w:eastAsia="仿宋" w:cs="仿宋"/>
          <w:highlight w:val="none"/>
        </w:rPr>
      </w:pPr>
      <w:r>
        <w:rPr>
          <w:rFonts w:hint="eastAsia" w:ascii="仿宋" w:hAnsi="仿宋" w:eastAsia="仿宋" w:cs="仿宋"/>
          <w:highlight w:val="none"/>
        </w:rPr>
        <w:t>项目名称：</w:t>
      </w:r>
    </w:p>
    <w:p w14:paraId="6DC3C5C5">
      <w:pPr>
        <w:spacing w:line="400" w:lineRule="exact"/>
        <w:ind w:firstLine="420"/>
        <w:jc w:val="left"/>
        <w:rPr>
          <w:rFonts w:hint="eastAsia" w:ascii="仿宋" w:hAnsi="仿宋" w:eastAsia="仿宋" w:cs="仿宋"/>
          <w:highlight w:val="none"/>
        </w:rPr>
      </w:pPr>
      <w:r>
        <w:rPr>
          <w:rFonts w:hint="eastAsia" w:ascii="仿宋" w:hAnsi="仿宋" w:eastAsia="仿宋" w:cs="仿宋"/>
          <w:highlight w:val="none"/>
        </w:rPr>
        <w:t>为认真做好工程建设施工区域内的文明施工，现经甲、乙双方协商同意，明确在文明施工和文明施工管理中的各自职责，并签订如下协议。</w:t>
      </w:r>
    </w:p>
    <w:p w14:paraId="6C9D3E50">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一、双方同意在在工程管理和工程建设中必须坚持社会效益第一，经济效益和社会效益相—致，“方便人民生活，有利于发展生产、保护生态环境”的原则，坚持便民、利民、为民服务的宗旨。搞好工程建设中的文明施工。</w:t>
      </w:r>
    </w:p>
    <w:p w14:paraId="1B460C46">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3920815C">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三、乙方应遵守如下规定：</w:t>
      </w:r>
    </w:p>
    <w:p w14:paraId="466ADFE1">
      <w:pPr>
        <w:spacing w:line="400" w:lineRule="exact"/>
        <w:rPr>
          <w:rFonts w:hint="eastAsia" w:ascii="仿宋" w:hAnsi="仿宋" w:eastAsia="仿宋" w:cs="仿宋"/>
          <w:highlight w:val="none"/>
        </w:rPr>
      </w:pPr>
      <w:r>
        <w:rPr>
          <w:rFonts w:hint="eastAsia" w:ascii="仿宋" w:hAnsi="仿宋" w:eastAsia="仿宋" w:cs="仿宋"/>
          <w:highlight w:val="none"/>
        </w:rPr>
        <w:t>1、根据工程的特点，编制文明施工实施方案，在开工前5日内，将文明施工实施方案报甲方备案。</w:t>
      </w:r>
    </w:p>
    <w:p w14:paraId="26DE5010">
      <w:pPr>
        <w:spacing w:line="400" w:lineRule="exact"/>
        <w:rPr>
          <w:rFonts w:hint="eastAsia" w:ascii="仿宋" w:hAnsi="仿宋" w:eastAsia="仿宋" w:cs="仿宋"/>
          <w:highlight w:val="none"/>
        </w:rPr>
      </w:pPr>
      <w:r>
        <w:rPr>
          <w:rFonts w:hint="eastAsia" w:ascii="仿宋" w:hAnsi="仿宋" w:eastAsia="仿宋" w:cs="仿宋"/>
          <w:highlight w:val="none"/>
        </w:rPr>
        <w:t>2、乙方按有关规定专项包干使用文明施工费，不得挪作他用。</w:t>
      </w:r>
    </w:p>
    <w:p w14:paraId="6469A5F4">
      <w:pPr>
        <w:spacing w:line="400" w:lineRule="exact"/>
        <w:rPr>
          <w:rFonts w:hint="eastAsia" w:ascii="仿宋" w:hAnsi="仿宋" w:eastAsia="仿宋" w:cs="仿宋"/>
          <w:highlight w:val="none"/>
        </w:rPr>
      </w:pPr>
      <w:r>
        <w:rPr>
          <w:rFonts w:hint="eastAsia" w:ascii="仿宋" w:hAnsi="仿宋" w:eastAsia="仿宋" w:cs="仿宋"/>
          <w:highlight w:val="none"/>
        </w:rPr>
        <w:t>3、工地应设置专职文明施工安全员，做到佩证上岗、动态管理，及时收集、记录、整理、管理台帐等技术资料。</w:t>
      </w:r>
    </w:p>
    <w:p w14:paraId="7DDE7C4C">
      <w:pPr>
        <w:spacing w:line="400" w:lineRule="exact"/>
        <w:rPr>
          <w:rFonts w:hint="eastAsia" w:ascii="仿宋" w:hAnsi="仿宋" w:eastAsia="仿宋" w:cs="仿宋"/>
          <w:highlight w:val="none"/>
        </w:rPr>
      </w:pPr>
      <w:r>
        <w:rPr>
          <w:rFonts w:hint="eastAsia" w:ascii="仿宋" w:hAnsi="仿宋" w:eastAsia="仿宋" w:cs="仿宋"/>
          <w:highlight w:val="none"/>
        </w:rPr>
        <w:t>4、施工现场应按文明施工安全生产的要求，设置各项临时设施，并达到下列要求：</w:t>
      </w:r>
    </w:p>
    <w:p w14:paraId="76BB975B">
      <w:pPr>
        <w:spacing w:line="400" w:lineRule="exact"/>
        <w:rPr>
          <w:rFonts w:hint="eastAsia" w:ascii="仿宋" w:hAnsi="仿宋" w:eastAsia="仿宋" w:cs="仿宋"/>
          <w:highlight w:val="none"/>
        </w:rPr>
      </w:pPr>
      <w:r>
        <w:rPr>
          <w:rFonts w:hint="eastAsia" w:ascii="仿宋" w:hAnsi="仿宋" w:eastAsia="仿宋" w:cs="仿宋"/>
          <w:highlight w:val="none"/>
        </w:rPr>
        <w:t>（1）施工区域与非施工区域严格分隔。</w:t>
      </w:r>
    </w:p>
    <w:p w14:paraId="76A996FB">
      <w:pPr>
        <w:spacing w:line="400" w:lineRule="exact"/>
        <w:rPr>
          <w:rFonts w:hint="eastAsia" w:ascii="仿宋" w:hAnsi="仿宋" w:eastAsia="仿宋" w:cs="仿宋"/>
          <w:highlight w:val="none"/>
        </w:rPr>
      </w:pPr>
      <w:r>
        <w:rPr>
          <w:rFonts w:hint="eastAsia" w:ascii="仿宋" w:hAnsi="仿宋" w:eastAsia="仿宋" w:cs="仿宋"/>
          <w:highlight w:val="none"/>
        </w:rPr>
        <w:t>（2）施工区域内应设置能保证施工安全的夜间照明和警示标志，并采取安全防护措施。</w:t>
      </w:r>
    </w:p>
    <w:p w14:paraId="6DB0A344">
      <w:pPr>
        <w:spacing w:line="400" w:lineRule="exact"/>
        <w:rPr>
          <w:rFonts w:hint="eastAsia" w:ascii="仿宋" w:hAnsi="仿宋" w:eastAsia="仿宋" w:cs="仿宋"/>
          <w:highlight w:val="none"/>
        </w:rPr>
      </w:pPr>
      <w:r>
        <w:rPr>
          <w:rFonts w:hint="eastAsia" w:ascii="仿宋" w:hAnsi="仿宋" w:eastAsia="仿宋" w:cs="仿宋"/>
          <w:highlight w:val="none"/>
        </w:rPr>
        <w:t>（3）各类材料、机具设备按工地总平面图的布置，在固定场地整齐堆放，不得侵占场内道路及安全防护等设施。</w:t>
      </w:r>
    </w:p>
    <w:p w14:paraId="20747E27">
      <w:pPr>
        <w:spacing w:line="400" w:lineRule="exact"/>
        <w:rPr>
          <w:rFonts w:hint="eastAsia" w:ascii="仿宋" w:hAnsi="仿宋" w:eastAsia="仿宋" w:cs="仿宋"/>
          <w:highlight w:val="none"/>
        </w:rPr>
      </w:pPr>
      <w:r>
        <w:rPr>
          <w:rFonts w:hint="eastAsia" w:ascii="仿宋" w:hAnsi="仿宋" w:eastAsia="仿宋" w:cs="仿宋"/>
          <w:highlight w:val="none"/>
        </w:rPr>
        <w:t>（4）其他要求：</w:t>
      </w:r>
      <w:r>
        <w:rPr>
          <w:rFonts w:hint="eastAsia" w:ascii="仿宋" w:hAnsi="仿宋" w:eastAsia="仿宋" w:cs="仿宋"/>
          <w:highlight w:val="none"/>
          <w:u w:val="single"/>
        </w:rPr>
        <w:t xml:space="preserve">   /  </w:t>
      </w:r>
    </w:p>
    <w:p w14:paraId="1A04C55E">
      <w:pPr>
        <w:spacing w:line="400" w:lineRule="exact"/>
        <w:rPr>
          <w:rFonts w:hint="eastAsia" w:ascii="仿宋" w:hAnsi="仿宋" w:eastAsia="仿宋" w:cs="仿宋"/>
          <w:highlight w:val="none"/>
        </w:rPr>
      </w:pPr>
      <w:r>
        <w:rPr>
          <w:rFonts w:hint="eastAsia" w:ascii="仿宋" w:hAnsi="仿宋" w:eastAsia="仿宋" w:cs="仿宋"/>
          <w:highlight w:val="none"/>
        </w:rPr>
        <w:t>5、工地民工宿舍应符合卫生要求和居住条件，地面应用砼硬化，照明电线敷设应符合规范，不得任意拉线接电。宿舍应保持整洁有序，不得男女混杂居住及居住与施工无关的人员。</w:t>
      </w:r>
    </w:p>
    <w:p w14:paraId="427B90B1">
      <w:pPr>
        <w:spacing w:line="400" w:lineRule="exact"/>
        <w:rPr>
          <w:rFonts w:hint="eastAsia" w:ascii="仿宋" w:hAnsi="仿宋" w:eastAsia="仿宋" w:cs="仿宋"/>
          <w:highlight w:val="none"/>
        </w:rPr>
      </w:pPr>
      <w:r>
        <w:rPr>
          <w:rFonts w:hint="eastAsia" w:ascii="仿宋" w:hAnsi="仿宋" w:eastAsia="仿宋" w:cs="仿宋"/>
          <w:highlight w:val="none"/>
        </w:rPr>
        <w:t>6、施工现场设有食堂的，应符合</w:t>
      </w:r>
      <w:r>
        <w:rPr>
          <w:rFonts w:hint="eastAsia" w:ascii="仿宋" w:hAnsi="仿宋" w:eastAsia="仿宋" w:cs="仿宋"/>
          <w:highlight w:val="none"/>
          <w:lang w:val="en-US" w:eastAsia="zh-CN"/>
        </w:rPr>
        <w:t>杭州市</w:t>
      </w:r>
      <w:r>
        <w:rPr>
          <w:rFonts w:hint="eastAsia" w:ascii="仿宋" w:hAnsi="仿宋" w:eastAsia="仿宋" w:cs="仿宋"/>
          <w:highlight w:val="none"/>
        </w:rPr>
        <w:t>职工食堂管理的有关规定，并配备冷冻、冷藏设备，其位置应远离厕所、垃圾容器等污染源，炊事员应持有效健康证明及岗位培训合格证。施工现场应设置茶桶、保障茶水供应。</w:t>
      </w:r>
    </w:p>
    <w:p w14:paraId="397454C4">
      <w:pPr>
        <w:spacing w:line="400" w:lineRule="exact"/>
        <w:rPr>
          <w:rFonts w:hint="eastAsia" w:ascii="仿宋" w:hAnsi="仿宋" w:eastAsia="仿宋" w:cs="仿宋"/>
          <w:highlight w:val="none"/>
        </w:rPr>
      </w:pPr>
      <w:r>
        <w:rPr>
          <w:rFonts w:hint="eastAsia" w:ascii="仿宋" w:hAnsi="仿宋" w:eastAsia="仿宋" w:cs="仿宋"/>
          <w:highlight w:val="none"/>
        </w:rPr>
        <w:t>7、建筑垃圾和其他散体物料装运应实行车辆密闭式运输，冲洗干净后出场，运输过程中严禁沿途抛、洒、滴、漏。</w:t>
      </w:r>
    </w:p>
    <w:p w14:paraId="7889C89E">
      <w:pPr>
        <w:spacing w:line="400" w:lineRule="exact"/>
        <w:rPr>
          <w:rFonts w:hint="eastAsia" w:ascii="仿宋" w:hAnsi="仿宋" w:eastAsia="仿宋" w:cs="仿宋"/>
          <w:highlight w:val="none"/>
        </w:rPr>
      </w:pPr>
      <w:r>
        <w:rPr>
          <w:rFonts w:hint="eastAsia" w:ascii="仿宋" w:hAnsi="仿宋" w:eastAsia="仿宋" w:cs="仿宋"/>
          <w:highlight w:val="none"/>
        </w:rPr>
        <w:t>8、乙方应当严格依照《中华人民共和国消防条例》的规定，在工地建立和执行防火管理制度，重点部位设置符合消防要求的消防设施，并保持完好的备用状态。　</w:t>
      </w:r>
    </w:p>
    <w:p w14:paraId="415951D2">
      <w:pPr>
        <w:spacing w:line="400" w:lineRule="exact"/>
        <w:rPr>
          <w:rFonts w:hint="eastAsia" w:ascii="仿宋" w:hAnsi="仿宋" w:eastAsia="仿宋" w:cs="仿宋"/>
          <w:highlight w:val="none"/>
        </w:rPr>
      </w:pPr>
      <w:r>
        <w:rPr>
          <w:rFonts w:hint="eastAsia" w:ascii="仿宋" w:hAnsi="仿宋" w:eastAsia="仿宋" w:cs="仿宋"/>
          <w:highlight w:val="none"/>
        </w:rPr>
        <w:t>9、遵守土建总承包人的现场管理要求。</w:t>
      </w:r>
    </w:p>
    <w:p w14:paraId="2D7091EE">
      <w:pPr>
        <w:spacing w:line="400" w:lineRule="exact"/>
        <w:rPr>
          <w:rFonts w:hint="eastAsia" w:ascii="仿宋" w:hAnsi="仿宋" w:eastAsia="仿宋" w:cs="仿宋"/>
          <w:highlight w:val="none"/>
        </w:rPr>
      </w:pPr>
      <w:r>
        <w:rPr>
          <w:rFonts w:hint="eastAsia" w:ascii="仿宋" w:hAnsi="仿宋" w:eastAsia="仿宋" w:cs="仿宋"/>
          <w:highlight w:val="none"/>
        </w:rPr>
        <w:t>10、施工单位在施工中应遵守下列规定：</w:t>
      </w:r>
    </w:p>
    <w:p w14:paraId="3E46F8C3">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（1）完善技术和操作管理规程，确保防汛设施和地下管线通畅、安全。</w:t>
      </w:r>
    </w:p>
    <w:p w14:paraId="3EDC7C81">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（2）采取各种有效措施，控制扬尘、噪声。</w:t>
      </w:r>
    </w:p>
    <w:p w14:paraId="61AACD32">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（3）设置各种防护设施，防止施工中废弃物、杂物影响周围环境，伤害过往行人。</w:t>
      </w:r>
    </w:p>
    <w:p w14:paraId="4397A24D">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（4）随时清理建筑垃圾，控制工地污染。</w:t>
      </w:r>
    </w:p>
    <w:p w14:paraId="4B20AF7D">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（5）控制夜间施工作业，确需夜间作业的，必须事先向环保部门申办《夜间施工许可证》。</w:t>
      </w:r>
    </w:p>
    <w:p w14:paraId="3DCAA26A">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（6）运用其他有效方式，减少施工时对市容、绿化和环境的不良影响。</w:t>
      </w:r>
    </w:p>
    <w:p w14:paraId="0F8C98EA">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（7）遵守交通管理规定，不得使用人力车、三轮车向场外运输建筑垃圾、废土、物料。</w:t>
      </w:r>
    </w:p>
    <w:p w14:paraId="03E9E415">
      <w:pPr>
        <w:spacing w:line="400" w:lineRule="exact"/>
        <w:rPr>
          <w:rFonts w:hint="eastAsia" w:ascii="仿宋" w:hAnsi="仿宋" w:eastAsia="仿宋" w:cs="仿宋"/>
          <w:highlight w:val="none"/>
        </w:rPr>
      </w:pPr>
      <w:r>
        <w:rPr>
          <w:rFonts w:hint="eastAsia" w:ascii="仿宋" w:hAnsi="仿宋" w:eastAsia="仿宋" w:cs="仿宋"/>
          <w:highlight w:val="none"/>
        </w:rPr>
        <w:t>11、施工人员在施工中应严格遵守下列规定:</w:t>
      </w:r>
    </w:p>
    <w:p w14:paraId="587F1047">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（1）施工中产生的各类垃圾应及时清运到市容环境卫生管理部门指定的地点，严禁随意倾倒在城市道路、河道、绿化带、空旷地带和居民生活垃圾容器内。</w:t>
      </w:r>
    </w:p>
    <w:p w14:paraId="468B2EAD">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（2）施工中不得随意丢弃废物、旧料和其他杂物。</w:t>
      </w:r>
    </w:p>
    <w:p w14:paraId="61302402">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（3）施工中应注意清理施工场地，做到随做随清。</w:t>
      </w:r>
    </w:p>
    <w:p w14:paraId="75656CEA">
      <w:pPr>
        <w:spacing w:line="400" w:lineRule="exact"/>
        <w:rPr>
          <w:rFonts w:hint="eastAsia" w:ascii="仿宋" w:hAnsi="仿宋" w:eastAsia="仿宋" w:cs="仿宋"/>
          <w:highlight w:val="none"/>
        </w:rPr>
      </w:pPr>
      <w:r>
        <w:rPr>
          <w:rFonts w:hint="eastAsia" w:ascii="仿宋" w:hAnsi="仿宋" w:eastAsia="仿宋" w:cs="仿宋"/>
          <w:highlight w:val="none"/>
        </w:rPr>
        <w:t>12、乙方应确保工地出入口和道路的畅通、安全。施工中造成沿线单位、人员的出入口障碍和道路交通堵塞，应及时采取有效措施。</w:t>
      </w:r>
    </w:p>
    <w:p w14:paraId="54FF9E42">
      <w:pPr>
        <w:spacing w:line="400" w:lineRule="exact"/>
        <w:rPr>
          <w:rFonts w:hint="eastAsia" w:ascii="仿宋" w:hAnsi="仿宋" w:eastAsia="仿宋" w:cs="仿宋"/>
          <w:szCs w:val="21"/>
          <w:highlight w:val="none"/>
        </w:rPr>
      </w:pPr>
      <w:r>
        <w:rPr>
          <w:rFonts w:hint="eastAsia" w:ascii="仿宋" w:hAnsi="仿宋" w:eastAsia="仿宋" w:cs="仿宋"/>
          <w:highlight w:val="none"/>
        </w:rPr>
        <w:t>13、施工中造成下水道和其他地下管线堵塞或损坏的，应立即疏浚或修复；对工地周围的单位及人员财产造成损失的，应承担经济赔偿责任</w:t>
      </w:r>
      <w:r>
        <w:rPr>
          <w:rStyle w:val="638"/>
          <w:rFonts w:hint="eastAsia" w:ascii="仿宋" w:hAnsi="仿宋" w:eastAsia="仿宋" w:cs="仿宋"/>
          <w:highlight w:val="none"/>
        </w:rPr>
        <w:t>。</w:t>
      </w:r>
    </w:p>
    <w:p w14:paraId="15445708">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四、甲方对乙方开展创建文明土地的工作要经常性地给予指导，定期组织检查，对乙方存在的问题应及时通知乙方进行整改，并有权对乙方责任违约，按约定办法进行经济处理。</w:t>
      </w:r>
    </w:p>
    <w:p w14:paraId="66C77F21">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约定的违责任处理办法：</w:t>
      </w:r>
    </w:p>
    <w:p w14:paraId="45DE430C">
      <w:pPr>
        <w:spacing w:line="400" w:lineRule="exact"/>
        <w:ind w:firstLine="417" w:firstLineChars="198"/>
        <w:rPr>
          <w:rFonts w:hint="eastAsia" w:ascii="仿宋" w:hAnsi="仿宋" w:eastAsia="仿宋" w:cs="仿宋"/>
          <w:highlight w:val="none"/>
        </w:rPr>
      </w:pPr>
      <w:r>
        <w:rPr>
          <w:rFonts w:hint="eastAsia" w:ascii="仿宋" w:hAnsi="仿宋" w:eastAsia="仿宋" w:cs="仿宋"/>
          <w:b/>
          <w:bCs/>
          <w:szCs w:val="21"/>
          <w:highlight w:val="none"/>
          <w:u w:val="single"/>
        </w:rPr>
        <w:t>每发现违规一次并查证属实的，发包人对承包人处以</w:t>
      </w:r>
      <w:r>
        <w:rPr>
          <w:rFonts w:hint="eastAsia" w:ascii="仿宋" w:hAnsi="仿宋" w:eastAsia="仿宋" w:cs="仿宋"/>
          <w:b/>
          <w:szCs w:val="21"/>
          <w:highlight w:val="none"/>
          <w:u w:val="single"/>
        </w:rPr>
        <w:t>合同总价0.5%的罚款，且发包人有权视情况解除本合同，由此产生的一切损失及后果由承包人承担</w:t>
      </w:r>
      <w:r>
        <w:rPr>
          <w:rFonts w:hint="eastAsia" w:ascii="仿宋" w:hAnsi="仿宋" w:eastAsia="仿宋" w:cs="仿宋"/>
          <w:b/>
          <w:szCs w:val="21"/>
          <w:highlight w:val="none"/>
        </w:rPr>
        <w:t>。</w:t>
      </w:r>
    </w:p>
    <w:p w14:paraId="421F0D9E">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五、因乙方违反文明施工管理要求，被地方政府有关部门查获而受到的经济处罚，以及由此而使甲方受到的经济损失，均由乙方承担。</w:t>
      </w:r>
    </w:p>
    <w:p w14:paraId="2ED08882">
      <w:pPr>
        <w:spacing w:line="400" w:lineRule="exact"/>
        <w:ind w:firstLine="210" w:firstLineChars="100"/>
        <w:rPr>
          <w:rFonts w:hint="eastAsia" w:ascii="仿宋" w:hAnsi="仿宋" w:eastAsia="仿宋" w:cs="仿宋"/>
          <w:sz w:val="22"/>
          <w:highlight w:val="none"/>
        </w:rPr>
      </w:pPr>
      <w:r>
        <w:rPr>
          <w:rFonts w:hint="eastAsia" w:ascii="仿宋" w:hAnsi="仿宋" w:eastAsia="仿宋" w:cs="仿宋"/>
          <w:highlight w:val="none"/>
        </w:rPr>
        <w:t xml:space="preserve">  六、本协议作为甲乙双方工程合同的附件，在工程合同正式签约后有效，与工程合同具有同等法律效力。工程合同期满，本协议终止。</w:t>
      </w:r>
    </w:p>
    <w:p w14:paraId="325C03AE">
      <w:pPr>
        <w:spacing w:line="360" w:lineRule="auto"/>
        <w:ind w:firstLine="420"/>
        <w:rPr>
          <w:rFonts w:hint="eastAsia" w:ascii="仿宋" w:hAnsi="仿宋" w:eastAsia="仿宋" w:cs="仿宋"/>
          <w:highlight w:val="none"/>
        </w:rPr>
      </w:pPr>
    </w:p>
    <w:p w14:paraId="7F7D470D">
      <w:pPr>
        <w:spacing w:line="40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07E2695E">
      <w:pPr>
        <w:spacing w:line="400" w:lineRule="exact"/>
        <w:ind w:firstLine="420" w:firstLineChars="200"/>
        <w:rPr>
          <w:rFonts w:hint="eastAsia" w:ascii="仿宋" w:hAnsi="仿宋" w:eastAsia="仿宋" w:cs="仿宋"/>
          <w:highlight w:val="none"/>
        </w:rPr>
      </w:pPr>
      <w:r>
        <w:rPr>
          <w:rFonts w:hint="eastAsia" w:ascii="仿宋" w:hAnsi="仿宋" w:eastAsia="仿宋" w:cs="仿宋"/>
          <w:highlight w:val="none"/>
        </w:rPr>
        <w:t>年    月    日                                      年    月    日</w:t>
      </w:r>
    </w:p>
    <w:p w14:paraId="19579864">
      <w:pPr>
        <w:ind w:firstLine="420"/>
        <w:rPr>
          <w:rFonts w:hint="eastAsia" w:ascii="仿宋" w:hAnsi="仿宋" w:eastAsia="仿宋" w:cs="仿宋"/>
          <w:highlight w:val="none"/>
        </w:rPr>
      </w:pPr>
    </w:p>
    <w:p w14:paraId="34EFFD24">
      <w:pPr>
        <w:ind w:firstLine="420"/>
        <w:jc w:val="left"/>
        <w:rPr>
          <w:rFonts w:hint="eastAsia" w:ascii="仿宋" w:hAnsi="仿宋" w:eastAsia="仿宋" w:cs="仿宋"/>
          <w:highlight w:val="none"/>
        </w:rPr>
      </w:pPr>
    </w:p>
    <w:p w14:paraId="512019EF">
      <w:pPr>
        <w:ind w:firstLine="420"/>
        <w:jc w:val="left"/>
        <w:rPr>
          <w:rFonts w:hint="eastAsia" w:ascii="仿宋" w:hAnsi="仿宋" w:eastAsia="仿宋" w:cs="仿宋"/>
          <w:highlight w:val="none"/>
        </w:rPr>
      </w:pPr>
    </w:p>
    <w:p w14:paraId="27795930">
      <w:pPr>
        <w:ind w:firstLine="420"/>
        <w:jc w:val="left"/>
        <w:rPr>
          <w:rFonts w:hint="eastAsia" w:ascii="仿宋" w:hAnsi="仿宋" w:eastAsia="仿宋" w:cs="仿宋"/>
          <w:highlight w:val="none"/>
        </w:rPr>
      </w:pPr>
    </w:p>
    <w:p w14:paraId="2B48FCD2">
      <w:pPr>
        <w:ind w:firstLine="420"/>
        <w:jc w:val="left"/>
        <w:rPr>
          <w:rFonts w:hint="eastAsia" w:ascii="仿宋" w:hAnsi="仿宋" w:eastAsia="仿宋" w:cs="仿宋"/>
          <w:highlight w:val="none"/>
        </w:rPr>
      </w:pPr>
    </w:p>
    <w:p w14:paraId="0D598205">
      <w:pPr>
        <w:ind w:firstLine="420"/>
        <w:jc w:val="left"/>
        <w:rPr>
          <w:rFonts w:hint="eastAsia" w:ascii="仿宋" w:hAnsi="仿宋" w:eastAsia="仿宋" w:cs="仿宋"/>
          <w:highlight w:val="none"/>
        </w:rPr>
      </w:pPr>
    </w:p>
    <w:p w14:paraId="2907CFF8">
      <w:pPr>
        <w:ind w:firstLine="420"/>
        <w:jc w:val="left"/>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2FC114C6">
      <w:pPr>
        <w:ind w:firstLine="420"/>
        <w:jc w:val="left"/>
        <w:rPr>
          <w:rFonts w:hint="eastAsia" w:ascii="仿宋" w:hAnsi="仿宋" w:eastAsia="仿宋" w:cs="仿宋"/>
          <w:szCs w:val="21"/>
          <w:highlight w:val="none"/>
        </w:rPr>
      </w:pPr>
      <w:r>
        <w:rPr>
          <w:rFonts w:hint="eastAsia" w:ascii="仿宋" w:hAnsi="仿宋" w:eastAsia="仿宋" w:cs="仿宋"/>
          <w:highlight w:val="none"/>
        </w:rPr>
        <w:t>附件4：建设工程廉政合同</w:t>
      </w:r>
    </w:p>
    <w:p w14:paraId="3E26CA3E">
      <w:pPr>
        <w:ind w:firstLine="562"/>
        <w:jc w:val="center"/>
        <w:rPr>
          <w:rFonts w:hint="eastAsia" w:ascii="仿宋" w:hAnsi="仿宋" w:eastAsia="仿宋" w:cs="仿宋"/>
          <w:b/>
          <w:bCs/>
          <w:sz w:val="28"/>
          <w:highlight w:val="none"/>
        </w:rPr>
      </w:pPr>
      <w:r>
        <w:rPr>
          <w:rFonts w:hint="eastAsia" w:ascii="仿宋" w:hAnsi="仿宋" w:eastAsia="仿宋" w:cs="仿宋"/>
          <w:b/>
          <w:bCs/>
          <w:sz w:val="28"/>
          <w:highlight w:val="none"/>
        </w:rPr>
        <w:t>建设工程廉政合同</w:t>
      </w:r>
    </w:p>
    <w:p w14:paraId="27CDAE67">
      <w:pPr>
        <w:ind w:firstLine="562"/>
        <w:jc w:val="center"/>
        <w:rPr>
          <w:rFonts w:hint="eastAsia" w:ascii="仿宋" w:hAnsi="仿宋" w:eastAsia="仿宋" w:cs="仿宋"/>
          <w:b/>
          <w:bCs/>
          <w:sz w:val="28"/>
          <w:highlight w:val="none"/>
        </w:rPr>
      </w:pPr>
    </w:p>
    <w:p w14:paraId="587AC08E">
      <w:pPr>
        <w:spacing w:line="360" w:lineRule="auto"/>
        <w:ind w:firstLine="420"/>
        <w:rPr>
          <w:rFonts w:hint="eastAsia" w:ascii="仿宋" w:hAnsi="仿宋" w:eastAsia="仿宋" w:cs="仿宋"/>
          <w:highlight w:val="none"/>
        </w:rPr>
      </w:pPr>
      <w:r>
        <w:rPr>
          <w:rFonts w:hint="eastAsia" w:ascii="仿宋" w:hAnsi="仿宋" w:eastAsia="仿宋" w:cs="仿宋"/>
          <w:highlight w:val="none"/>
        </w:rPr>
        <w:t>为做好工程建设中的党风廉政建设，保证工程建设高效优质，保证建设资金的安全和有效使用以及投资效益，业主单位</w:t>
      </w:r>
      <w:r>
        <w:rPr>
          <w:rFonts w:hint="eastAsia" w:ascii="仿宋" w:hAnsi="仿宋" w:eastAsia="仿宋" w:cs="仿宋"/>
          <w:highlight w:val="none"/>
          <w:u w:val="single"/>
        </w:rPr>
        <w:t xml:space="preserve">                    </w:t>
      </w:r>
      <w:r>
        <w:rPr>
          <w:rFonts w:hint="eastAsia" w:ascii="仿宋" w:hAnsi="仿宋" w:eastAsia="仿宋" w:cs="仿宋"/>
          <w:highlight w:val="none"/>
        </w:rPr>
        <w:t>（以下称甲方）与施工单位</w:t>
      </w:r>
      <w:r>
        <w:rPr>
          <w:rFonts w:hint="eastAsia" w:ascii="仿宋" w:hAnsi="仿宋" w:eastAsia="仿宋" w:cs="仿宋"/>
          <w:highlight w:val="none"/>
          <w:u w:val="single"/>
        </w:rPr>
        <w:t xml:space="preserve">              </w:t>
      </w:r>
      <w:r>
        <w:rPr>
          <w:rFonts w:hint="eastAsia" w:ascii="仿宋" w:hAnsi="仿宋" w:eastAsia="仿宋" w:cs="仿宋"/>
          <w:highlight w:val="none"/>
        </w:rPr>
        <w:t>（以下称乙方），特订立如下合同。</w:t>
      </w:r>
    </w:p>
    <w:p w14:paraId="6E70751A">
      <w:pPr>
        <w:spacing w:line="360" w:lineRule="auto"/>
        <w:ind w:firstLine="420"/>
        <w:rPr>
          <w:rFonts w:hint="eastAsia" w:ascii="仿宋" w:hAnsi="仿宋" w:eastAsia="仿宋" w:cs="仿宋"/>
          <w:highlight w:val="none"/>
        </w:rPr>
      </w:pPr>
      <w:r>
        <w:rPr>
          <w:rFonts w:hint="eastAsia" w:ascii="仿宋" w:hAnsi="仿宋" w:eastAsia="仿宋" w:cs="仿宋"/>
          <w:highlight w:val="none"/>
        </w:rPr>
        <w:t>第一条 甲乙双方的权利和义务</w:t>
      </w:r>
    </w:p>
    <w:p w14:paraId="1FFA1E8C">
      <w:pPr>
        <w:spacing w:line="360" w:lineRule="auto"/>
        <w:ind w:firstLine="420"/>
        <w:rPr>
          <w:rFonts w:hint="eastAsia" w:ascii="仿宋" w:hAnsi="仿宋" w:eastAsia="仿宋" w:cs="仿宋"/>
          <w:szCs w:val="18"/>
          <w:highlight w:val="none"/>
        </w:rPr>
      </w:pPr>
      <w:r>
        <w:rPr>
          <w:rFonts w:hint="eastAsia" w:ascii="仿宋" w:hAnsi="仿宋" w:eastAsia="仿宋" w:cs="仿宋"/>
          <w:highlight w:val="none"/>
        </w:rPr>
        <w:t>（一）严格遵</w:t>
      </w:r>
      <w:r>
        <w:rPr>
          <w:rFonts w:hint="eastAsia" w:ascii="仿宋" w:hAnsi="仿宋" w:eastAsia="仿宋" w:cs="仿宋"/>
          <w:szCs w:val="18"/>
          <w:highlight w:val="none"/>
        </w:rPr>
        <w:t>守党和国家有关法律法规及交通部的有关廉政规定。</w:t>
      </w:r>
    </w:p>
    <w:p w14:paraId="629E49AC">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（二）双方的业务活动坚持公开、公正、诚信、透明的原则（除法律认定的商业秘密和合同文件另有规定之外），不得损害国家和集体利益和违反工程建设管理规章制度。</w:t>
      </w:r>
    </w:p>
    <w:p w14:paraId="54ADBAF7">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（三）建立健全廉政制度，开展廉政教育，设立廉政告示牌，公布举报电话，监督并认真查处违法违纪行为。</w:t>
      </w:r>
    </w:p>
    <w:p w14:paraId="5EDA4F4A">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（四）发现对方在业务活动中有违反廉政规定的行为，有及时提醒对方纠正的权利和义务。</w:t>
      </w:r>
    </w:p>
    <w:p w14:paraId="7BDA3041">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（五）发现对方严重违反本合同义务条款的行为，有向其上级有关部门举报、建议给予处理并要求告知处理结果的权利。</w:t>
      </w:r>
    </w:p>
    <w:p w14:paraId="657D927C">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第二条  甲方的义务</w:t>
      </w:r>
    </w:p>
    <w:p w14:paraId="72971045">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（一）甲方及其工作人员不得索要或接受乙方的礼金、有价证券和贵重物品，不得在乙方报销任何应由甲方或个人支付的费用。</w:t>
      </w:r>
    </w:p>
    <w:p w14:paraId="131B12A4">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（二）甲方工作人员不得参加乙方安排的高消费宴请和娱乐活动；不得接受乙方提供的通讯工具、交通工具和高档办公用品。</w:t>
      </w:r>
    </w:p>
    <w:p w14:paraId="14DCF9C3">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（三）甲方及其工作人员不得要求或者接受乙方为其住房装修、婚丧嫁娶活动、配偶子女的工作安排以及出国出境、旅游等提供方便。</w:t>
      </w:r>
    </w:p>
    <w:p w14:paraId="3BE6BA2F">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（四）甲方工作人员的配偶、子女及亲属不得从事与甲方工程有关的监理分包项目。</w:t>
      </w:r>
    </w:p>
    <w:p w14:paraId="015F2DE0">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第三条  乙方义务</w:t>
      </w:r>
    </w:p>
    <w:p w14:paraId="794EBAB3">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（一）乙方不得以任何理由向甲方及其工作人员馈赠礼金、有价证券、贵重礼品。</w:t>
      </w:r>
    </w:p>
    <w:p w14:paraId="52B401F4">
      <w:pPr>
        <w:spacing w:line="360" w:lineRule="auto"/>
        <w:ind w:left="0" w:leftChars="0" w:firstLine="420"/>
        <w:rPr>
          <w:rFonts w:hint="eastAsia" w:ascii="仿宋" w:hAnsi="仿宋" w:eastAsia="仿宋" w:cs="仿宋"/>
          <w:szCs w:val="18"/>
          <w:highlight w:val="none"/>
        </w:rPr>
      </w:pPr>
      <w:r>
        <w:rPr>
          <w:rFonts w:hint="eastAsia" w:ascii="仿宋" w:hAnsi="仿宋" w:eastAsia="仿宋" w:cs="仿宋"/>
          <w:szCs w:val="18"/>
          <w:highlight w:val="none"/>
        </w:rPr>
        <w:t>（二）乙方不得以任何名义为甲方及其工作人员报销应由甲方单位或个人支付的任何费用。</w:t>
      </w:r>
    </w:p>
    <w:p w14:paraId="0DB032CA">
      <w:pPr>
        <w:spacing w:line="360" w:lineRule="auto"/>
        <w:ind w:left="0" w:leftChars="0" w:firstLine="420"/>
        <w:rPr>
          <w:rFonts w:hint="eastAsia" w:ascii="仿宋" w:hAnsi="仿宋" w:eastAsia="仿宋" w:cs="仿宋"/>
          <w:szCs w:val="18"/>
          <w:highlight w:val="none"/>
        </w:rPr>
      </w:pPr>
      <w:r>
        <w:rPr>
          <w:rFonts w:hint="eastAsia" w:ascii="仿宋" w:hAnsi="仿宋" w:eastAsia="仿宋" w:cs="仿宋"/>
          <w:szCs w:val="18"/>
          <w:highlight w:val="none"/>
        </w:rPr>
        <w:t>（三）乙方不得以任何理由安排甲方工作人员参加高消费宴请及娱乐活动。</w:t>
      </w:r>
    </w:p>
    <w:p w14:paraId="724D74CC">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（四）乙方不得为甲方单位和个人购置或提供通讯工具、交通工具和高档办公用品等。</w:t>
      </w:r>
    </w:p>
    <w:p w14:paraId="7DFFF187">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第四条 违约责任</w:t>
      </w:r>
    </w:p>
    <w:p w14:paraId="7B7BBB84">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5F488B44">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54C0B4CC">
      <w:pPr>
        <w:spacing w:line="360" w:lineRule="auto"/>
        <w:ind w:firstLine="420"/>
        <w:rPr>
          <w:rFonts w:hint="eastAsia" w:ascii="仿宋" w:hAnsi="仿宋" w:eastAsia="仿宋" w:cs="仿宋"/>
          <w:bCs/>
          <w:szCs w:val="32"/>
          <w:highlight w:val="none"/>
        </w:rPr>
      </w:pPr>
      <w:r>
        <w:rPr>
          <w:rFonts w:hint="eastAsia" w:ascii="仿宋" w:hAnsi="仿宋" w:eastAsia="仿宋" w:cs="仿宋"/>
          <w:bCs/>
          <w:szCs w:val="32"/>
          <w:highlight w:val="none"/>
        </w:rPr>
        <w:t>第五条 双方约定</w:t>
      </w:r>
    </w:p>
    <w:p w14:paraId="5F4DB205">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6D7D56DC">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第六条  本合同有效期为甲乙双方签署之日起至该工程项目竣工验收</w:t>
      </w:r>
      <w:r>
        <w:rPr>
          <w:rFonts w:hint="eastAsia" w:ascii="仿宋" w:hAnsi="仿宋" w:eastAsia="仿宋" w:cs="仿宋"/>
          <w:highlight w:val="none"/>
        </w:rPr>
        <w:t>合格</w:t>
      </w:r>
      <w:r>
        <w:rPr>
          <w:rFonts w:hint="eastAsia" w:ascii="仿宋" w:hAnsi="仿宋" w:eastAsia="仿宋" w:cs="仿宋"/>
          <w:szCs w:val="18"/>
          <w:highlight w:val="none"/>
        </w:rPr>
        <w:t>后止。</w:t>
      </w:r>
    </w:p>
    <w:p w14:paraId="78283965">
      <w:pPr>
        <w:spacing w:line="360" w:lineRule="auto"/>
        <w:ind w:firstLine="420"/>
        <w:rPr>
          <w:rFonts w:hint="eastAsia" w:ascii="仿宋" w:hAnsi="仿宋" w:eastAsia="仿宋" w:cs="仿宋"/>
          <w:highlight w:val="none"/>
        </w:rPr>
      </w:pPr>
      <w:r>
        <w:rPr>
          <w:rFonts w:hint="eastAsia" w:ascii="仿宋" w:hAnsi="仿宋" w:eastAsia="仿宋" w:cs="仿宋"/>
          <w:szCs w:val="18"/>
          <w:highlight w:val="none"/>
        </w:rPr>
        <w:t>第七条 本合同</w:t>
      </w:r>
      <w:r>
        <w:rPr>
          <w:rFonts w:hint="eastAsia" w:ascii="仿宋" w:hAnsi="仿宋" w:eastAsia="仿宋" w:cs="仿宋"/>
          <w:highlight w:val="none"/>
        </w:rPr>
        <w:t>送交甲乙双方的监督单位各一份。</w:t>
      </w:r>
    </w:p>
    <w:p w14:paraId="4BE24888">
      <w:pPr>
        <w:spacing w:line="360" w:lineRule="auto"/>
        <w:ind w:firstLine="420"/>
        <w:rPr>
          <w:rFonts w:hint="eastAsia" w:ascii="仿宋" w:hAnsi="仿宋" w:eastAsia="仿宋" w:cs="仿宋"/>
          <w:highlight w:val="none"/>
        </w:rPr>
      </w:pPr>
    </w:p>
    <w:p w14:paraId="1FE8A9A6">
      <w:pPr>
        <w:spacing w:line="360" w:lineRule="auto"/>
        <w:ind w:firstLine="420"/>
        <w:rPr>
          <w:rFonts w:hint="eastAsia" w:ascii="仿宋" w:hAnsi="仿宋" w:eastAsia="仿宋" w:cs="仿宋"/>
          <w:highlight w:val="none"/>
        </w:rPr>
      </w:pPr>
    </w:p>
    <w:p w14:paraId="004FC882">
      <w:pPr>
        <w:spacing w:line="360" w:lineRule="auto"/>
        <w:ind w:firstLine="420"/>
        <w:rPr>
          <w:rFonts w:hint="eastAsia" w:ascii="仿宋" w:hAnsi="仿宋" w:eastAsia="仿宋" w:cs="仿宋"/>
          <w:highlight w:val="none"/>
        </w:rPr>
      </w:pPr>
    </w:p>
    <w:p w14:paraId="57FF40F1">
      <w:pPr>
        <w:spacing w:line="40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3D8033DE">
      <w:pPr>
        <w:spacing w:line="400" w:lineRule="exact"/>
        <w:ind w:firstLine="945" w:firstLineChars="450"/>
        <w:rPr>
          <w:rFonts w:hint="eastAsia" w:ascii="仿宋" w:hAnsi="仿宋" w:eastAsia="仿宋" w:cs="仿宋"/>
          <w:highlight w:val="none"/>
        </w:rPr>
      </w:pPr>
    </w:p>
    <w:p w14:paraId="269846CD">
      <w:pPr>
        <w:spacing w:line="400" w:lineRule="exact"/>
        <w:ind w:firstLine="945" w:firstLineChars="450"/>
        <w:rPr>
          <w:rFonts w:hint="eastAsia" w:ascii="仿宋" w:hAnsi="仿宋" w:eastAsia="仿宋" w:cs="仿宋"/>
          <w:highlight w:val="none"/>
        </w:rPr>
      </w:pPr>
    </w:p>
    <w:p w14:paraId="3AB84BC1">
      <w:pPr>
        <w:spacing w:line="400" w:lineRule="exact"/>
        <w:ind w:firstLine="945" w:firstLineChars="450"/>
        <w:rPr>
          <w:rFonts w:hint="eastAsia" w:ascii="仿宋" w:hAnsi="仿宋" w:eastAsia="仿宋" w:cs="仿宋"/>
          <w:highlight w:val="none"/>
        </w:rPr>
      </w:pPr>
      <w:r>
        <w:rPr>
          <w:rFonts w:hint="eastAsia" w:ascii="仿宋" w:hAnsi="仿宋" w:eastAsia="仿宋" w:cs="仿宋"/>
          <w:highlight w:val="none"/>
        </w:rPr>
        <w:t>年    月    日                                      年    月    日</w:t>
      </w:r>
    </w:p>
    <w:p w14:paraId="1A70052B">
      <w:pPr>
        <w:ind w:firstLine="420"/>
        <w:rPr>
          <w:rFonts w:hint="eastAsia" w:ascii="仿宋" w:hAnsi="仿宋" w:eastAsia="仿宋" w:cs="仿宋"/>
          <w:highlight w:val="none"/>
        </w:rPr>
      </w:pPr>
    </w:p>
    <w:p w14:paraId="5DF9556C">
      <w:pPr>
        <w:jc w:val="left"/>
        <w:rPr>
          <w:rFonts w:hint="eastAsia" w:ascii="仿宋" w:hAnsi="仿宋" w:eastAsia="仿宋" w:cs="仿宋"/>
          <w:highlight w:val="none"/>
        </w:rPr>
      </w:pPr>
    </w:p>
    <w:p w14:paraId="476C0F4C">
      <w:pPr>
        <w:jc w:val="left"/>
        <w:rPr>
          <w:rFonts w:hint="eastAsia" w:ascii="仿宋" w:hAnsi="仿宋" w:eastAsia="仿宋" w:cs="仿宋"/>
          <w:highlight w:val="none"/>
        </w:rPr>
      </w:pPr>
    </w:p>
    <w:p w14:paraId="12C8FDE4">
      <w:pPr>
        <w:jc w:val="left"/>
        <w:rPr>
          <w:rFonts w:hint="eastAsia" w:ascii="仿宋" w:hAnsi="仿宋" w:eastAsia="仿宋" w:cs="仿宋"/>
          <w:highlight w:val="none"/>
        </w:rPr>
      </w:pPr>
    </w:p>
    <w:p w14:paraId="27988B2A">
      <w:pPr>
        <w:jc w:val="left"/>
        <w:rPr>
          <w:rFonts w:hint="eastAsia" w:ascii="仿宋" w:hAnsi="仿宋" w:eastAsia="仿宋" w:cs="仿宋"/>
          <w:highlight w:val="none"/>
        </w:rPr>
      </w:pPr>
    </w:p>
    <w:p w14:paraId="7839C688">
      <w:pPr>
        <w:jc w:val="left"/>
        <w:rPr>
          <w:rFonts w:hint="eastAsia" w:ascii="仿宋" w:hAnsi="仿宋" w:eastAsia="仿宋" w:cs="仿宋"/>
          <w:highlight w:val="none"/>
        </w:rPr>
      </w:pPr>
    </w:p>
    <w:p w14:paraId="58F506B4">
      <w:pPr>
        <w:jc w:val="left"/>
        <w:rPr>
          <w:rFonts w:hint="eastAsia" w:ascii="仿宋" w:hAnsi="仿宋" w:eastAsia="仿宋" w:cs="仿宋"/>
          <w:highlight w:val="none"/>
        </w:rPr>
      </w:pPr>
    </w:p>
    <w:p w14:paraId="23FEF1FE">
      <w:pPr>
        <w:jc w:val="left"/>
        <w:rPr>
          <w:rFonts w:hint="eastAsia" w:ascii="仿宋" w:hAnsi="仿宋" w:eastAsia="仿宋" w:cs="仿宋"/>
          <w:highlight w:val="none"/>
        </w:rPr>
      </w:pPr>
    </w:p>
    <w:p w14:paraId="2047DC67">
      <w:pPr>
        <w:jc w:val="left"/>
        <w:rPr>
          <w:rFonts w:hint="eastAsia" w:ascii="仿宋" w:hAnsi="仿宋" w:eastAsia="仿宋" w:cs="仿宋"/>
          <w:highlight w:val="none"/>
        </w:rPr>
      </w:pPr>
    </w:p>
    <w:p w14:paraId="0EEF3BB5">
      <w:pPr>
        <w:jc w:val="left"/>
        <w:rPr>
          <w:rFonts w:hint="eastAsia" w:ascii="仿宋" w:hAnsi="仿宋" w:eastAsia="仿宋" w:cs="仿宋"/>
          <w:highlight w:val="none"/>
        </w:rPr>
      </w:pPr>
    </w:p>
    <w:p w14:paraId="1AA542E0">
      <w:pPr>
        <w:jc w:val="left"/>
        <w:rPr>
          <w:rFonts w:hint="eastAsia" w:ascii="仿宋" w:hAnsi="仿宋" w:eastAsia="仿宋" w:cs="仿宋"/>
          <w:highlight w:val="none"/>
        </w:rPr>
      </w:pPr>
    </w:p>
    <w:p w14:paraId="1D5876A6">
      <w:pPr>
        <w:jc w:val="left"/>
        <w:rPr>
          <w:rFonts w:hint="eastAsia" w:ascii="仿宋" w:hAnsi="仿宋" w:eastAsia="仿宋" w:cs="仿宋"/>
          <w:highlight w:val="none"/>
        </w:rPr>
      </w:pPr>
    </w:p>
    <w:p w14:paraId="398E2FE0">
      <w:pPr>
        <w:ind w:firstLine="420"/>
        <w:jc w:val="left"/>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70B10FD2">
      <w:pPr>
        <w:jc w:val="left"/>
        <w:rPr>
          <w:rFonts w:hint="eastAsia" w:ascii="仿宋" w:hAnsi="仿宋" w:eastAsia="仿宋" w:cs="仿宋"/>
          <w:highlight w:val="none"/>
        </w:rPr>
      </w:pPr>
      <w:r>
        <w:rPr>
          <w:rFonts w:hint="eastAsia" w:ascii="仿宋" w:hAnsi="仿宋" w:eastAsia="仿宋" w:cs="仿宋"/>
          <w:highlight w:val="none"/>
        </w:rPr>
        <w:t>附件5：履约承诺书</w:t>
      </w:r>
    </w:p>
    <w:p w14:paraId="59DEA728">
      <w:pPr>
        <w:ind w:firstLine="420"/>
        <w:jc w:val="left"/>
        <w:rPr>
          <w:rFonts w:hint="eastAsia" w:ascii="仿宋" w:hAnsi="仿宋" w:eastAsia="仿宋" w:cs="仿宋"/>
          <w:highlight w:val="none"/>
        </w:rPr>
      </w:pPr>
    </w:p>
    <w:p w14:paraId="32DDBAEB">
      <w:pPr>
        <w:spacing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履约承诺书</w:t>
      </w:r>
    </w:p>
    <w:p w14:paraId="667418BB">
      <w:pPr>
        <w:spacing w:line="360" w:lineRule="auto"/>
        <w:rPr>
          <w:rFonts w:hint="eastAsia" w:ascii="仿宋" w:hAnsi="仿宋" w:eastAsia="仿宋" w:cs="仿宋"/>
          <w:sz w:val="24"/>
          <w:highlight w:val="none"/>
        </w:rPr>
      </w:pPr>
      <w:r>
        <w:rPr>
          <w:rFonts w:hint="eastAsia" w:ascii="仿宋" w:hAnsi="仿宋" w:eastAsia="仿宋" w:cs="仿宋"/>
          <w:b/>
          <w:sz w:val="24"/>
          <w:highlight w:val="none"/>
          <w:u w:val="single"/>
        </w:rPr>
        <w:t>浙江财经大学</w:t>
      </w:r>
      <w:r>
        <w:rPr>
          <w:rFonts w:hint="eastAsia" w:ascii="仿宋" w:hAnsi="仿宋" w:eastAsia="仿宋" w:cs="仿宋"/>
          <w:sz w:val="24"/>
          <w:highlight w:val="none"/>
        </w:rPr>
        <w:t>：</w:t>
      </w:r>
    </w:p>
    <w:p w14:paraId="025E1B86">
      <w:pPr>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为高质量做好工程建设施工工作，我公司承诺：</w:t>
      </w:r>
    </w:p>
    <w:p w14:paraId="1B64EE7C">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 该工程在投标过程中无出借（租）资质、围标串标、弄虚作假，恶性竞争低价中标的行为。</w:t>
      </w:r>
    </w:p>
    <w:p w14:paraId="147CD7C2">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2. 该工程由公司直营，无经济责任人挂靠，无转包和非法分包行为。</w:t>
      </w:r>
    </w:p>
    <w:p w14:paraId="07A90ABB">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3. 中标后在规定的时限内签订施工合同、进场、开工建设。</w:t>
      </w:r>
    </w:p>
    <w:p w14:paraId="00846FE8">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4. 投标文件中确定的项目班子全员到岗，未经批准不会变更。</w:t>
      </w:r>
    </w:p>
    <w:p w14:paraId="59C2365E">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5. 投标项目经理和管理班子主要成员按合同约定常驻现场。</w:t>
      </w:r>
    </w:p>
    <w:p w14:paraId="1BA292CE">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6. 严格履行合同，保证工期、质量和安全。</w:t>
      </w:r>
    </w:p>
    <w:p w14:paraId="4013E6F3">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7. 严格执行廉政建设和反腐败的法律法规，不发生违法乱纪行为。</w:t>
      </w:r>
    </w:p>
    <w:p w14:paraId="759628C2">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8. 按照规定，加强本项目管理，并根据该项目需要在资金、设备和技术等方面给予保证。</w:t>
      </w:r>
    </w:p>
    <w:p w14:paraId="72EA1672">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9. 在该项目实施过程中，服从招标人和监理单位的现场管理，积极配合相关管理部门的检查工作。</w:t>
      </w:r>
    </w:p>
    <w:p w14:paraId="6D0C5E98">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10. 严格按照《浙江省建筑施工安全标准化管理规定》进行施工现场安全文明管理。</w:t>
      </w:r>
    </w:p>
    <w:p w14:paraId="22025ABF">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11、违反承诺约定者将严格按合同约定给予处罚和承担法律责任。</w:t>
      </w:r>
    </w:p>
    <w:p w14:paraId="61DC87FF">
      <w:pPr>
        <w:spacing w:line="360" w:lineRule="auto"/>
        <w:rPr>
          <w:rFonts w:hint="eastAsia" w:ascii="仿宋" w:hAnsi="仿宋" w:eastAsia="仿宋" w:cs="仿宋"/>
          <w:bCs/>
          <w:szCs w:val="21"/>
          <w:highlight w:val="none"/>
        </w:rPr>
      </w:pPr>
      <w:r>
        <w:rPr>
          <w:rFonts w:hint="eastAsia" w:ascii="仿宋" w:hAnsi="仿宋" w:eastAsia="仿宋" w:cs="仿宋"/>
          <w:bCs/>
          <w:szCs w:val="21"/>
          <w:highlight w:val="none"/>
        </w:rPr>
        <w:t>12、同意本项目对于资金监管的相关约定。</w:t>
      </w:r>
    </w:p>
    <w:p w14:paraId="49D32BC9">
      <w:pPr>
        <w:spacing w:line="360" w:lineRule="auto"/>
        <w:ind w:firstLine="2625" w:firstLineChars="1250"/>
        <w:rPr>
          <w:rFonts w:hint="eastAsia" w:ascii="仿宋" w:hAnsi="仿宋" w:eastAsia="仿宋" w:cs="仿宋"/>
          <w:szCs w:val="21"/>
          <w:highlight w:val="none"/>
        </w:rPr>
      </w:pPr>
    </w:p>
    <w:p w14:paraId="3D7BB1E0">
      <w:pPr>
        <w:spacing w:line="360" w:lineRule="auto"/>
        <w:ind w:firstLine="2625" w:firstLineChars="1250"/>
        <w:rPr>
          <w:rFonts w:hint="eastAsia" w:ascii="仿宋" w:hAnsi="仿宋" w:eastAsia="仿宋" w:cs="仿宋"/>
          <w:szCs w:val="21"/>
          <w:highlight w:val="none"/>
        </w:rPr>
      </w:pPr>
    </w:p>
    <w:p w14:paraId="5DA08A42">
      <w:pPr>
        <w:spacing w:line="360" w:lineRule="auto"/>
        <w:ind w:firstLine="2625" w:firstLineChars="1250"/>
        <w:rPr>
          <w:rFonts w:hint="eastAsia" w:ascii="仿宋" w:hAnsi="仿宋" w:eastAsia="仿宋" w:cs="仿宋"/>
          <w:szCs w:val="21"/>
          <w:highlight w:val="none"/>
        </w:rPr>
      </w:pPr>
    </w:p>
    <w:p w14:paraId="09CCDA5C">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                                 承诺单位：</w:t>
      </w:r>
    </w:p>
    <w:p w14:paraId="35D58DB5">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法定代表人（签字）：</w:t>
      </w:r>
    </w:p>
    <w:p w14:paraId="4170B562">
      <w:pPr>
        <w:adjustRightInd/>
        <w:spacing w:line="300" w:lineRule="auto"/>
        <w:rPr>
          <w:rFonts w:hint="eastAsia" w:ascii="仿宋" w:hAnsi="仿宋" w:eastAsia="仿宋" w:cs="仿宋"/>
          <w:snapToGrid w:val="0"/>
          <w:kern w:val="0"/>
          <w:szCs w:val="21"/>
          <w:highlight w:val="none"/>
        </w:rPr>
      </w:pPr>
      <w:r>
        <w:rPr>
          <w:rFonts w:hint="eastAsia" w:ascii="仿宋" w:hAnsi="仿宋" w:eastAsia="仿宋" w:cs="仿宋"/>
          <w:szCs w:val="21"/>
          <w:highlight w:val="none"/>
        </w:rPr>
        <w:t xml:space="preserve">                                   202</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年    月    日</w:t>
      </w:r>
      <w:bookmarkEnd w:id="121"/>
    </w:p>
    <w:p w14:paraId="0BD9AD2D">
      <w:pPr>
        <w:pStyle w:val="23"/>
        <w:ind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0"/>
          <w:szCs w:val="24"/>
          <w:highlight w:val="none"/>
          <w14:textFill>
            <w14:solidFill>
              <w14:schemeClr w14:val="tx1"/>
            </w14:solidFill>
          </w14:textFill>
        </w:rPr>
        <w:t xml:space="preserve">   </w:t>
      </w:r>
      <w:r>
        <w:rPr>
          <w:rFonts w:hint="eastAsia" w:ascii="仿宋" w:hAnsi="仿宋" w:eastAsia="仿宋" w:cs="仿宋"/>
          <w:snapToGrid w:val="0"/>
          <w:color w:val="000000" w:themeColor="text1"/>
          <w:kern w:val="0"/>
          <w:szCs w:val="21"/>
          <w:highlight w:val="none"/>
          <w14:textFill>
            <w14:solidFill>
              <w14:schemeClr w14:val="tx1"/>
            </w14:solidFill>
          </w14:textFill>
        </w:rPr>
        <w:t xml:space="preserve">  </w:t>
      </w:r>
    </w:p>
    <w:p w14:paraId="471BD263">
      <w:pPr>
        <w:adjustRightInd/>
        <w:spacing w:line="360" w:lineRule="auto"/>
        <w:rPr>
          <w:rFonts w:hint="eastAsia" w:ascii="仿宋" w:hAnsi="仿宋" w:eastAsia="仿宋" w:cs="仿宋"/>
          <w:color w:val="000000" w:themeColor="text1"/>
          <w:sz w:val="24"/>
          <w:highlight w:val="none"/>
          <w:u w:val="single"/>
          <w:lang w:val="zh-CN"/>
          <w14:textFill>
            <w14:solidFill>
              <w14:schemeClr w14:val="tx1"/>
            </w14:solidFill>
          </w14:textFill>
        </w:rPr>
      </w:pPr>
    </w:p>
    <w:p w14:paraId="125A808C">
      <w:pPr>
        <w:snapToGrid/>
        <w:spacing w:line="240" w:lineRule="auto"/>
        <w:jc w:val="left"/>
        <w:outlineLvl w:val="9"/>
        <w:rPr>
          <w:rFonts w:hint="eastAsia" w:ascii="仿宋" w:hAnsi="仿宋" w:eastAsia="仿宋" w:cs="仿宋"/>
          <w:highlight w:val="none"/>
        </w:rPr>
      </w:pPr>
    </w:p>
    <w:p w14:paraId="47986124">
      <w:pPr>
        <w:snapToGrid/>
        <w:spacing w:line="240" w:lineRule="auto"/>
        <w:jc w:val="left"/>
        <w:outlineLvl w:val="9"/>
        <w:rPr>
          <w:rFonts w:hint="eastAsia" w:ascii="仿宋" w:hAnsi="仿宋" w:eastAsia="仿宋" w:cs="仿宋"/>
          <w:highlight w:val="none"/>
        </w:rPr>
      </w:pPr>
    </w:p>
    <w:p w14:paraId="41366CAF">
      <w:pPr>
        <w:snapToGrid/>
        <w:spacing w:line="240" w:lineRule="auto"/>
        <w:jc w:val="left"/>
        <w:outlineLvl w:val="9"/>
        <w:rPr>
          <w:rFonts w:hint="eastAsia" w:ascii="仿宋" w:hAnsi="仿宋" w:eastAsia="仿宋" w:cs="仿宋"/>
          <w:highlight w:val="none"/>
        </w:rPr>
      </w:pPr>
    </w:p>
    <w:p w14:paraId="3E1875B2">
      <w:pPr>
        <w:snapToGrid/>
        <w:spacing w:line="240" w:lineRule="auto"/>
        <w:jc w:val="left"/>
        <w:outlineLvl w:val="9"/>
        <w:rPr>
          <w:rFonts w:hint="eastAsia" w:ascii="仿宋" w:hAnsi="仿宋" w:eastAsia="仿宋" w:cs="仿宋"/>
          <w:highlight w:val="none"/>
        </w:rPr>
      </w:pPr>
    </w:p>
    <w:p w14:paraId="75F0ED88">
      <w:pPr>
        <w:snapToGrid/>
        <w:spacing w:line="240" w:lineRule="auto"/>
        <w:jc w:val="left"/>
        <w:outlineLvl w:val="9"/>
        <w:rPr>
          <w:rFonts w:hint="eastAsia" w:ascii="仿宋" w:hAnsi="仿宋" w:eastAsia="仿宋" w:cs="仿宋"/>
          <w:highlight w:val="none"/>
        </w:rPr>
      </w:pPr>
    </w:p>
    <w:p w14:paraId="78E3D248">
      <w:pPr>
        <w:snapToGrid/>
        <w:spacing w:line="240" w:lineRule="auto"/>
        <w:jc w:val="left"/>
        <w:outlineLvl w:val="9"/>
        <w:rPr>
          <w:rFonts w:hint="eastAsia" w:ascii="仿宋" w:hAnsi="仿宋" w:eastAsia="仿宋" w:cs="仿宋"/>
          <w:highlight w:val="none"/>
        </w:rPr>
      </w:pPr>
    </w:p>
    <w:p w14:paraId="6BA7D815">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p>
    <w:p w14:paraId="669EA145">
      <w:pPr>
        <w:snapToGrid/>
        <w:spacing w:line="240" w:lineRule="auto"/>
        <w:jc w:val="left"/>
        <w:outlineLvl w:val="9"/>
        <w:rPr>
          <w:rFonts w:hint="eastAsia" w:ascii="仿宋" w:hAnsi="仿宋" w:eastAsia="仿宋" w:cs="仿宋"/>
          <w:highlight w:val="none"/>
        </w:rPr>
      </w:pPr>
    </w:p>
    <w:p w14:paraId="1AC582E5">
      <w:pPr>
        <w:snapToGrid/>
        <w:spacing w:line="240" w:lineRule="auto"/>
        <w:jc w:val="left"/>
        <w:outlineLvl w:val="9"/>
        <w:rPr>
          <w:rFonts w:hint="eastAsia" w:ascii="仿宋" w:hAnsi="仿宋" w:eastAsia="仿宋" w:cs="仿宋"/>
          <w:highlight w:val="none"/>
        </w:rPr>
      </w:pPr>
    </w:p>
    <w:p w14:paraId="42D97847">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sectPr>
          <w:pgSz w:w="11906" w:h="16838"/>
          <w:pgMar w:top="1174" w:right="1418" w:bottom="1151" w:left="1418" w:header="851" w:footer="992" w:gutter="0"/>
          <w:cols w:space="720" w:num="1"/>
          <w:titlePg/>
          <w:docGrid w:linePitch="312" w:charSpace="0"/>
        </w:sectPr>
      </w:pPr>
    </w:p>
    <w:p w14:paraId="5E4EBFA6">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第七部分</w:t>
      </w:r>
      <w:bookmarkEnd w:id="63"/>
      <w:r>
        <w:rPr>
          <w:rFonts w:hint="eastAsia" w:ascii="仿宋" w:hAnsi="仿宋" w:eastAsia="仿宋" w:cs="仿宋"/>
          <w:b/>
          <w:color w:val="000000" w:themeColor="text1"/>
          <w:sz w:val="36"/>
          <w:szCs w:val="20"/>
          <w:highlight w:val="none"/>
          <w14:textFill>
            <w14:solidFill>
              <w14:schemeClr w14:val="tx1"/>
            </w14:solidFill>
          </w14:textFill>
        </w:rPr>
        <w:t xml:space="preserve">  </w:t>
      </w:r>
      <w:bookmarkEnd w:id="64"/>
      <w:r>
        <w:rPr>
          <w:rFonts w:hint="eastAsia" w:ascii="仿宋" w:hAnsi="仿宋" w:eastAsia="仿宋" w:cs="仿宋"/>
          <w:b/>
          <w:color w:val="000000" w:themeColor="text1"/>
          <w:sz w:val="36"/>
          <w:szCs w:val="20"/>
          <w:highlight w:val="none"/>
          <w14:textFill>
            <w14:solidFill>
              <w14:schemeClr w14:val="tx1"/>
            </w14:solidFill>
          </w14:textFill>
        </w:rPr>
        <w:t>应提交的有关格式范例</w:t>
      </w:r>
    </w:p>
    <w:p w14:paraId="209F5B44">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资格文件部分</w:t>
      </w:r>
    </w:p>
    <w:p w14:paraId="3EC3C451">
      <w:pPr>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目录</w:t>
      </w:r>
    </w:p>
    <w:p w14:paraId="4A821960">
      <w:pPr>
        <w:rPr>
          <w:rFonts w:hint="eastAsia" w:ascii="仿宋" w:hAnsi="仿宋" w:eastAsia="仿宋" w:cs="仿宋"/>
          <w:color w:val="000000" w:themeColor="text1"/>
          <w:highlight w:val="none"/>
          <w14:textFill>
            <w14:solidFill>
              <w14:schemeClr w14:val="tx1"/>
            </w14:solidFill>
          </w14:textFill>
        </w:rPr>
      </w:pPr>
    </w:p>
    <w:p w14:paraId="1FF5348F">
      <w:pPr>
        <w:pStyle w:val="23"/>
        <w:rPr>
          <w:rFonts w:hint="eastAsia" w:ascii="仿宋" w:hAnsi="仿宋" w:eastAsia="仿宋" w:cs="仿宋"/>
          <w:color w:val="000000" w:themeColor="text1"/>
          <w:highlight w:val="none"/>
          <w14:textFill>
            <w14:solidFill>
              <w14:schemeClr w14:val="tx1"/>
            </w14:solidFill>
          </w14:textFill>
        </w:rPr>
      </w:pPr>
    </w:p>
    <w:p w14:paraId="4004B26B">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（1）符合参加政府采购活动应当具备的一般条件的承诺函……………（页码）</w:t>
      </w:r>
    </w:p>
    <w:p w14:paraId="52B1456D">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（2）联合协议………………………………………………………………（页码）</w:t>
      </w:r>
    </w:p>
    <w:p w14:paraId="5812A152">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（3）落实政府采购政策需满足的资格要求………………………………（页码）</w:t>
      </w:r>
    </w:p>
    <w:p w14:paraId="30321BFB">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（4）本项目的特定资格要求………………………………………………（页码）</w:t>
      </w:r>
    </w:p>
    <w:p w14:paraId="596BB6F1">
      <w:pPr>
        <w:snapToGrid w:val="0"/>
        <w:spacing w:line="360" w:lineRule="auto"/>
        <w:ind w:right="48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kern w:val="0"/>
          <w:sz w:val="32"/>
          <w:szCs w:val="32"/>
          <w:highlight w:val="none"/>
          <w14:textFill>
            <w14:solidFill>
              <w14:schemeClr w14:val="tx1"/>
            </w14:solidFill>
          </w14:textFill>
        </w:rPr>
        <w:t>一、 符合参加政府采购活动应当具备的一般条件的承诺函</w:t>
      </w:r>
    </w:p>
    <w:p w14:paraId="32CBACA8">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sz w:val="24"/>
          <w:highlight w:val="none"/>
          <w14:textFill>
            <w14:solidFill>
              <w14:schemeClr w14:val="tx1"/>
            </w14:solidFill>
          </w14:textFill>
        </w:rPr>
        <w:t>：</w:t>
      </w:r>
    </w:p>
    <w:p w14:paraId="090C18B6">
      <w:pPr>
        <w:snapToGrid w:val="0"/>
        <w:spacing w:line="360" w:lineRule="auto"/>
        <w:ind w:firstLine="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我方参与（项目名称）【编号：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】政府采购活动，郑重承诺：</w:t>
      </w:r>
    </w:p>
    <w:p w14:paraId="56C9859D">
      <w:pPr>
        <w:snapToGrid w:val="0"/>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（一）具备《中华人民共和国政府采购法》第二十二条第一款规定的条件：</w:t>
      </w:r>
    </w:p>
    <w:p w14:paraId="7BC07F1A">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1、具有独立承担民事责任的能力；</w:t>
      </w:r>
    </w:p>
    <w:p w14:paraId="46AF9152">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2、具有良好的商业信誉和健全的财务会计制度； </w:t>
      </w:r>
    </w:p>
    <w:p w14:paraId="025BFCC6">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3、具有履行合同所必需的设备和专业技术能力；</w:t>
      </w:r>
    </w:p>
    <w:p w14:paraId="324AE533">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4、有依法缴纳税收和社会保障资金的良好记录；</w:t>
      </w:r>
    </w:p>
    <w:p w14:paraId="5ED88111">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5、参加政府采购活动前三年内，在经营活动中没有重大违法记录；</w:t>
      </w:r>
    </w:p>
    <w:p w14:paraId="68C8F84C">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6、具有法律、行政法规规定的其他条件。</w:t>
      </w:r>
    </w:p>
    <w:p w14:paraId="7E6D2A62">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6985A4AB">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（三）不存在以下情况：</w:t>
      </w:r>
    </w:p>
    <w:p w14:paraId="29B7C409">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1、单位负责人为同一人或者存在直接控股、管理关系的不同供应商参加同一合同项下的政府采购活动的；</w:t>
      </w:r>
    </w:p>
    <w:p w14:paraId="2356CEC1">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2、为采购项目提供整体设计、规范编制或者项目管理、监理、检测等服务后再参加该采购项目的其他采购活动的。</w:t>
      </w:r>
    </w:p>
    <w:p w14:paraId="3CF8DBA1">
      <w:pPr>
        <w:pStyle w:val="23"/>
        <w:rPr>
          <w:rFonts w:hint="eastAsia" w:ascii="仿宋" w:hAnsi="仿宋" w:eastAsia="仿宋" w:cs="仿宋"/>
          <w:color w:val="000000" w:themeColor="text1"/>
          <w:highlight w:val="none"/>
          <w14:textFill>
            <w14:solidFill>
              <w14:schemeClr w14:val="tx1"/>
            </w14:solidFill>
          </w14:textFill>
        </w:rPr>
      </w:pPr>
    </w:p>
    <w:p w14:paraId="59F5ECD9">
      <w:pPr>
        <w:rPr>
          <w:rFonts w:hint="eastAsia" w:ascii="仿宋" w:hAnsi="仿宋" w:eastAsia="仿宋" w:cs="仿宋"/>
          <w:color w:val="000000" w:themeColor="text1"/>
          <w:highlight w:val="none"/>
          <w14:textFill>
            <w14:solidFill>
              <w14:schemeClr w14:val="tx1"/>
            </w14:solidFill>
          </w14:textFill>
        </w:rPr>
      </w:pPr>
    </w:p>
    <w:p w14:paraId="014AA4A9">
      <w:pPr>
        <w:snapToGrid w:val="0"/>
        <w:spacing w:line="360" w:lineRule="auto"/>
        <w:ind w:firstLine="5520" w:firstLineChars="23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0635C762">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日期</w:t>
      </w:r>
      <w:r>
        <w:rPr>
          <w:rFonts w:hint="eastAsia" w:ascii="仿宋" w:hAnsi="仿宋" w:eastAsia="仿宋" w:cs="仿宋"/>
          <w:color w:val="000000" w:themeColor="text1"/>
          <w:kern w:val="0"/>
          <w:sz w:val="24"/>
          <w:highlight w:val="none"/>
          <w14:textFill>
            <w14:solidFill>
              <w14:schemeClr w14:val="tx1"/>
            </w14:solidFill>
          </w14:textFill>
        </w:rPr>
        <w:t xml:space="preserve">：  年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w:t>
      </w:r>
    </w:p>
    <w:p w14:paraId="1896CBB7">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99BF531">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0C68818B">
      <w:pPr>
        <w:rPr>
          <w:rFonts w:hint="eastAsia" w:ascii="仿宋" w:hAnsi="仿宋" w:eastAsia="仿宋" w:cs="仿宋"/>
          <w:color w:val="000000" w:themeColor="text1"/>
          <w:highlight w:val="none"/>
          <w14:textFill>
            <w14:solidFill>
              <w14:schemeClr w14:val="tx1"/>
            </w14:solidFill>
          </w14:textFill>
        </w:rPr>
      </w:pPr>
    </w:p>
    <w:p w14:paraId="66545A7E">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02FAABE7">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1389238">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06BE4922">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二、联合协议（如果有）</w:t>
      </w:r>
    </w:p>
    <w:p w14:paraId="2F3C752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[以联合体形式投标的，提供联合协议（附件5）；本项目不接受联合体投标或者投标人不以联合体形式投标的，则不需要提供）]</w:t>
      </w:r>
    </w:p>
    <w:p w14:paraId="25F1B58F">
      <w:pPr>
        <w:rPr>
          <w:rFonts w:hint="eastAsia" w:ascii="仿宋" w:hAnsi="仿宋" w:eastAsia="仿宋" w:cs="仿宋"/>
          <w:b/>
          <w:color w:val="000000" w:themeColor="text1"/>
          <w:kern w:val="0"/>
          <w:sz w:val="32"/>
          <w:szCs w:val="32"/>
          <w:highlight w:val="none"/>
          <w14:textFill>
            <w14:solidFill>
              <w14:schemeClr w14:val="tx1"/>
            </w14:solidFill>
          </w14:textFill>
        </w:rPr>
      </w:pPr>
    </w:p>
    <w:p w14:paraId="6313E452">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14518B77">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三、落实政府采购政策需满足的资格要求</w:t>
      </w:r>
    </w:p>
    <w:p w14:paraId="02DEB52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（根据竞争性磋商邀请公告落实政府采购政策需满足的资格要求选择提供相应的材料；未要求的，无需提供）</w:t>
      </w:r>
    </w:p>
    <w:p w14:paraId="6A4E588A">
      <w:pPr>
        <w:snapToGrid w:val="0"/>
        <w:spacing w:before="50" w:after="50"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 xml:space="preserve">.专门面向中小企业，工程全部由符合政策要求的中小企业（或小微企业）承建的，提供相应的中小企业声明函（附件7）。 </w:t>
      </w:r>
    </w:p>
    <w:p w14:paraId="0F47250F">
      <w:pPr>
        <w:widowControl/>
        <w:spacing w:line="360" w:lineRule="auto"/>
        <w:ind w:firstLine="480"/>
        <w:jc w:val="left"/>
        <w:rPr>
          <w:rFonts w:hint="eastAsia" w:ascii="仿宋" w:hAnsi="仿宋" w:eastAsia="仿宋" w:cs="仿宋"/>
          <w:color w:val="000000" w:themeColor="text1"/>
          <w:sz w:val="24"/>
          <w:highlight w:val="none"/>
          <w14:textFill>
            <w14:solidFill>
              <w14:schemeClr w14:val="tx1"/>
            </w14:solidFill>
          </w14:textFill>
        </w:rPr>
      </w:pPr>
    </w:p>
    <w:p w14:paraId="3827D008">
      <w:pPr>
        <w:widowControl/>
        <w:spacing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b.</w:t>
      </w:r>
      <w:r>
        <w:rPr>
          <w:rFonts w:hint="eastAsia" w:ascii="仿宋" w:hAnsi="仿宋" w:eastAsia="仿宋" w:cs="仿宋"/>
          <w:color w:val="000000" w:themeColor="text1"/>
          <w:sz w:val="24"/>
          <w:highlight w:val="none"/>
          <w14:textFill>
            <w14:solidFill>
              <w14:schemeClr w14:val="tx1"/>
            </w14:solidFill>
          </w14:textFill>
        </w:rPr>
        <w:t>要求以联合体形式参加的，提供联合协议（附件5）和中小企业声明函（附件7），联合协议中中小企业合同金额应当达到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视同符合了资格条件，无需再与其他中小企业组成联合体参加政府采购活动，无需提供联合协议。</w:t>
      </w:r>
    </w:p>
    <w:p w14:paraId="189FC4EF">
      <w:pPr>
        <w:snapToGrid w:val="0"/>
        <w:spacing w:before="50" w:after="50"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    </w:t>
      </w:r>
    </w:p>
    <w:p w14:paraId="35274AB6">
      <w:pPr>
        <w:snapToGrid w:val="0"/>
        <w:spacing w:before="50" w:after="50"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c、</w:t>
      </w:r>
      <w:r>
        <w:rPr>
          <w:rFonts w:hint="eastAsia" w:ascii="仿宋" w:hAnsi="仿宋" w:eastAsia="仿宋" w:cs="仿宋"/>
          <w:color w:val="000000" w:themeColor="text1"/>
          <w:sz w:val="24"/>
          <w:highlight w:val="none"/>
          <w14:textFill>
            <w14:solidFill>
              <w14:schemeClr w14:val="tx1"/>
            </w14:solidFill>
          </w14:textFill>
        </w:rPr>
        <w:t>要求合同分包的，提供分包意向协议（附件6）和中小企业声明函（附件7），分包意向协议中中小企业合同金额应当达到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载明的比例；如果供应商本身提供的所有标的均由中小企业承建的，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 xml:space="preserve">视同符合了资格条件，无需再向中小企业分包，无需提供分包意向协议。 </w:t>
      </w:r>
    </w:p>
    <w:p w14:paraId="364196E3">
      <w:pPr>
        <w:widowControl/>
        <w:spacing w:line="360" w:lineRule="auto"/>
        <w:ind w:firstLine="480"/>
        <w:jc w:val="left"/>
        <w:rPr>
          <w:rFonts w:hint="eastAsia" w:ascii="仿宋" w:hAnsi="仿宋" w:eastAsia="仿宋" w:cs="仿宋"/>
          <w:color w:val="000000" w:themeColor="text1"/>
          <w:sz w:val="24"/>
          <w:highlight w:val="none"/>
          <w14:textFill>
            <w14:solidFill>
              <w14:schemeClr w14:val="tx1"/>
            </w14:solidFill>
          </w14:textFill>
        </w:rPr>
      </w:pPr>
    </w:p>
    <w:p w14:paraId="006222D7">
      <w:pP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p>
    <w:p w14:paraId="5B5C02FA">
      <w:pPr>
        <w:widowControl/>
        <w:spacing w:line="360" w:lineRule="auto"/>
        <w:ind w:left="15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四、本项目的特定资格要求（如果有）</w:t>
      </w:r>
    </w:p>
    <w:p w14:paraId="6ABCEE8B">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（根据竞争性磋商邀请公告本项目的特定资格要求提供相应的材料；未要求的，无需提供）</w:t>
      </w:r>
    </w:p>
    <w:p w14:paraId="5BC29644">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04A16054">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商务技术文件部分</w:t>
      </w:r>
    </w:p>
    <w:p w14:paraId="5C537EBB">
      <w:pPr>
        <w:rPr>
          <w:rFonts w:hint="eastAsia" w:ascii="仿宋" w:hAnsi="仿宋" w:eastAsia="仿宋" w:cs="仿宋"/>
          <w:color w:val="000000" w:themeColor="text1"/>
          <w:highlight w:val="none"/>
          <w14:textFill>
            <w14:solidFill>
              <w14:schemeClr w14:val="tx1"/>
            </w14:solidFill>
          </w14:textFill>
        </w:rPr>
      </w:pPr>
    </w:p>
    <w:p w14:paraId="0531D762">
      <w:pPr>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目录</w:t>
      </w:r>
    </w:p>
    <w:p w14:paraId="5F833010">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响应函……………………………………………………………………………（页码）</w:t>
      </w:r>
    </w:p>
    <w:p w14:paraId="2A539429">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授权委托书或法定代表人（单位负责人、自然人本人）身份证明…………（页码）</w:t>
      </w:r>
    </w:p>
    <w:p w14:paraId="498D70D2">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分包意向协议……………………………………………………………………（页码）</w:t>
      </w:r>
    </w:p>
    <w:p w14:paraId="50034317">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符合性审查资料…………………………………………………………………（页码）</w:t>
      </w:r>
    </w:p>
    <w:p w14:paraId="41C1C268">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评标标准相应的商务技术资料…………………………………………………（页码）</w:t>
      </w:r>
    </w:p>
    <w:p w14:paraId="0D98D578">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标的清单…………………………………………………………………………（页码）</w:t>
      </w:r>
    </w:p>
    <w:p w14:paraId="452E80FA">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商务技术偏离表…………………………………………………………………（页码）</w:t>
      </w:r>
    </w:p>
    <w:p w14:paraId="3C308891">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政府采购供应商廉洁自律承诺书</w:t>
      </w:r>
      <w:r>
        <w:rPr>
          <w:rFonts w:hint="eastAsia" w:ascii="仿宋" w:hAnsi="仿宋" w:eastAsia="仿宋" w:cs="仿宋"/>
          <w:color w:val="000000" w:themeColor="text1"/>
          <w:sz w:val="24"/>
          <w:highlight w:val="none"/>
          <w14:textFill>
            <w14:solidFill>
              <w14:schemeClr w14:val="tx1"/>
            </w14:solidFill>
          </w14:textFill>
        </w:rPr>
        <w:t>………………………………………………（页码）</w:t>
      </w:r>
    </w:p>
    <w:p w14:paraId="746B33CF">
      <w:pPr>
        <w:rPr>
          <w:rFonts w:hint="eastAsia" w:ascii="仿宋" w:hAnsi="仿宋" w:eastAsia="仿宋" w:cs="仿宋"/>
          <w:color w:val="000000" w:themeColor="text1"/>
          <w:sz w:val="24"/>
          <w:highlight w:val="none"/>
          <w:lang w:val="zh-CN"/>
          <w14:textFill>
            <w14:solidFill>
              <w14:schemeClr w14:val="tx1"/>
            </w14:solidFill>
          </w14:textFill>
        </w:rPr>
      </w:pPr>
    </w:p>
    <w:p w14:paraId="34C9DF70">
      <w:pPr>
        <w:rPr>
          <w:rFonts w:hint="eastAsia" w:ascii="仿宋" w:hAnsi="仿宋" w:eastAsia="仿宋" w:cs="仿宋"/>
          <w:color w:val="000000" w:themeColor="text1"/>
          <w:highlight w:val="none"/>
          <w:lang w:val="zh-CN"/>
          <w14:textFill>
            <w14:solidFill>
              <w14:schemeClr w14:val="tx1"/>
            </w14:solidFill>
          </w14:textFill>
        </w:rPr>
      </w:pPr>
    </w:p>
    <w:p w14:paraId="76286015">
      <w:pPr>
        <w:rPr>
          <w:rFonts w:hint="eastAsia" w:ascii="仿宋" w:hAnsi="仿宋" w:eastAsia="仿宋" w:cs="仿宋"/>
          <w:color w:val="000000" w:themeColor="text1"/>
          <w:highlight w:val="none"/>
          <w:lang w:val="zh-CN"/>
          <w14:textFill>
            <w14:solidFill>
              <w14:schemeClr w14:val="tx1"/>
            </w14:solidFill>
          </w14:textFill>
        </w:rPr>
      </w:pPr>
    </w:p>
    <w:p w14:paraId="767CACD9">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067195AC">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一、响应函</w:t>
      </w:r>
    </w:p>
    <w:p w14:paraId="0F034A2C">
      <w:p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sz w:val="24"/>
          <w:highlight w:val="none"/>
          <w14:textFill>
            <w14:solidFill>
              <w14:schemeClr w14:val="tx1"/>
            </w14:solidFill>
          </w14:textFill>
        </w:rPr>
        <w:t>：</w:t>
      </w:r>
    </w:p>
    <w:p w14:paraId="518CE371">
      <w:pPr>
        <w:snapToGrid w:val="0"/>
        <w:spacing w:line="3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我方参加你方组织的</w:t>
      </w:r>
      <w:r>
        <w:rPr>
          <w:rFonts w:hint="eastAsia" w:ascii="仿宋" w:hAnsi="仿宋" w:eastAsia="仿宋" w:cs="仿宋"/>
          <w:color w:val="000000" w:themeColor="text1"/>
          <w:sz w:val="24"/>
          <w:highlight w:val="none"/>
          <w:u w:val="single"/>
          <w14:textFill>
            <w14:solidFill>
              <w14:schemeClr w14:val="tx1"/>
            </w14:solidFill>
          </w14:textFill>
        </w:rPr>
        <w:t>（项目名称）【编号：</w:t>
      </w:r>
      <w:r>
        <w:rPr>
          <w:rFonts w:hint="eastAsia" w:ascii="仿宋" w:hAnsi="仿宋" w:eastAsia="仿宋" w:cs="仿宋"/>
          <w:color w:val="000000" w:themeColor="text1"/>
          <w:sz w:val="24"/>
          <w:highlight w:val="none"/>
          <w:u w:val="single"/>
          <w:lang w:eastAsia="zh-CN"/>
          <w14:textFill>
            <w14:solidFill>
              <w14:schemeClr w14:val="tx1"/>
            </w14:solidFill>
          </w14:textFill>
        </w:rPr>
        <w:t>ZJ-2561502</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竞争性磋商的有关活动，并对此项目进行响应。为此：</w:t>
      </w:r>
    </w:p>
    <w:p w14:paraId="5D52DC58">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我方承诺响应有效期从提交响应文件的截止之日起</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天（不少于90天）</w:t>
      </w: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本响应文件在响应有效期满之前均具有约束力。</w:t>
      </w:r>
    </w:p>
    <w:p w14:paraId="7CC1C6EE">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我方的响应文件包括以下内容：</w:t>
      </w:r>
    </w:p>
    <w:p w14:paraId="64C3F4B2">
      <w:pPr>
        <w:numPr>
          <w:ilvl w:val="1"/>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资格文件：</w:t>
      </w:r>
    </w:p>
    <w:p w14:paraId="5C7440E5">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符合参加政府采购活动应当具备的一般条件的承诺函；</w:t>
      </w:r>
    </w:p>
    <w:p w14:paraId="3E297146">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联合协议（如果有）；</w:t>
      </w:r>
    </w:p>
    <w:p w14:paraId="43401001">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落实政府采购政策需满足的资格要求（如果有）；</w:t>
      </w:r>
    </w:p>
    <w:p w14:paraId="56DCB265">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本项目的特定资格要求（如果有）。</w:t>
      </w:r>
    </w:p>
    <w:p w14:paraId="549F18F8">
      <w:pPr>
        <w:numPr>
          <w:ilvl w:val="1"/>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商务技术</w:t>
      </w:r>
      <w:r>
        <w:rPr>
          <w:rFonts w:hint="eastAsia" w:ascii="仿宋" w:hAnsi="仿宋" w:eastAsia="仿宋" w:cs="仿宋"/>
          <w:bCs/>
          <w:color w:val="000000" w:themeColor="text1"/>
          <w:sz w:val="24"/>
          <w:highlight w:val="none"/>
          <w:lang w:val="zh-CN"/>
          <w14:textFill>
            <w14:solidFill>
              <w14:schemeClr w14:val="tx1"/>
            </w14:solidFill>
          </w14:textFill>
        </w:rPr>
        <w:t>文件：</w:t>
      </w:r>
    </w:p>
    <w:p w14:paraId="520CAD2D">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响应函；</w:t>
      </w:r>
      <w:r>
        <w:rPr>
          <w:rFonts w:hint="eastAsia" w:ascii="仿宋" w:hAnsi="仿宋" w:eastAsia="仿宋" w:cs="仿宋"/>
          <w:bCs/>
          <w:color w:val="000000" w:themeColor="text1"/>
          <w:sz w:val="24"/>
          <w:highlight w:val="none"/>
          <w:lang w:val="zh-CN"/>
          <w14:textFill>
            <w14:solidFill>
              <w14:schemeClr w14:val="tx1"/>
            </w14:solidFill>
          </w14:textFill>
        </w:rPr>
        <w:t xml:space="preserve"> </w:t>
      </w:r>
    </w:p>
    <w:p w14:paraId="77DE966D">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授权委托书或法定代表人（单位负责人、自然人本人）身份证明；</w:t>
      </w:r>
    </w:p>
    <w:p w14:paraId="01F8A37F">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分包意向协议（如果有）；</w:t>
      </w:r>
    </w:p>
    <w:p w14:paraId="45127164">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符合性审查资料；</w:t>
      </w:r>
    </w:p>
    <w:p w14:paraId="63EE05F6">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评标标准相应的商务技术资料；</w:t>
      </w:r>
    </w:p>
    <w:p w14:paraId="2747A620">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商务技术偏离表；</w:t>
      </w:r>
    </w:p>
    <w:p w14:paraId="1B8D52CA">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政府采购供应商廉洁自律承诺书。</w:t>
      </w:r>
    </w:p>
    <w:p w14:paraId="0F9BEE24">
      <w:pPr>
        <w:numPr>
          <w:ilvl w:val="1"/>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报价文件： </w:t>
      </w:r>
    </w:p>
    <w:p w14:paraId="5FCCAF9E">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初始报价一览表；</w:t>
      </w:r>
    </w:p>
    <w:p w14:paraId="6F333DA1">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已标价工程量清单（如果有）；</w:t>
      </w:r>
    </w:p>
    <w:p w14:paraId="4609B30D">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中小企业声明函</w:t>
      </w:r>
      <w:r>
        <w:rPr>
          <w:rFonts w:hint="eastAsia" w:ascii="仿宋" w:hAnsi="仿宋" w:eastAsia="仿宋" w:cs="仿宋"/>
          <w:bCs/>
          <w:color w:val="000000" w:themeColor="text1"/>
          <w:sz w:val="24"/>
          <w:highlight w:val="none"/>
          <w14:textFill>
            <w14:solidFill>
              <w14:schemeClr w14:val="tx1"/>
            </w14:solidFill>
          </w14:textFill>
        </w:rPr>
        <w:t>（如果有）</w:t>
      </w:r>
      <w:r>
        <w:rPr>
          <w:rFonts w:hint="eastAsia" w:ascii="仿宋" w:hAnsi="仿宋" w:eastAsia="仿宋" w:cs="仿宋"/>
          <w:bCs/>
          <w:color w:val="000000" w:themeColor="text1"/>
          <w:sz w:val="24"/>
          <w:highlight w:val="none"/>
          <w:lang w:val="zh-CN"/>
          <w14:textFill>
            <w14:solidFill>
              <w14:schemeClr w14:val="tx1"/>
            </w14:solidFill>
          </w14:textFill>
        </w:rPr>
        <w:t>。</w:t>
      </w:r>
    </w:p>
    <w:p w14:paraId="6D3C5E3D">
      <w:pPr>
        <w:snapToGrid w:val="0"/>
        <w:spacing w:line="360" w:lineRule="exact"/>
        <w:ind w:firstLine="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我方承诺除商务技术偏离表列出的偏离外，我方响应磋商文件的全部要求。</w:t>
      </w:r>
    </w:p>
    <w:p w14:paraId="15CC8CC1">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如我方成交，我方承诺：</w:t>
      </w:r>
    </w:p>
    <w:p w14:paraId="3E7690FF">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在收到成交通知书后，在成交通知书规定的期限内与你方签订合同； </w:t>
      </w:r>
    </w:p>
    <w:p w14:paraId="5320E979">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在签订合同时不向你方提出附加条件； </w:t>
      </w:r>
    </w:p>
    <w:p w14:paraId="2A9400DA">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按照磋商文件要求提交履约保证金； </w:t>
      </w:r>
    </w:p>
    <w:p w14:paraId="4322552B">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在合同约定的期限内完成合同规定的全部义务。 </w:t>
      </w:r>
    </w:p>
    <w:p w14:paraId="35A95F2F">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其他补充说明: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p>
    <w:p w14:paraId="5234D3D1">
      <w:pPr>
        <w:autoSpaceDE w:val="0"/>
        <w:autoSpaceDN w:val="0"/>
        <w:snapToGrid w:val="0"/>
        <w:spacing w:line="360" w:lineRule="exact"/>
        <w:ind w:firstLine="3960" w:firstLineChars="1650"/>
        <w:rPr>
          <w:rFonts w:hint="eastAsia" w:ascii="仿宋" w:hAnsi="仿宋" w:eastAsia="仿宋" w:cs="仿宋"/>
          <w:color w:val="000000" w:themeColor="text1"/>
          <w:kern w:val="0"/>
          <w:sz w:val="24"/>
          <w:highlight w:val="none"/>
          <w:lang w:val="zh-CN"/>
          <w14:textFill>
            <w14:solidFill>
              <w14:schemeClr w14:val="tx1"/>
            </w14:solidFill>
          </w14:textFill>
        </w:rPr>
      </w:pPr>
    </w:p>
    <w:p w14:paraId="1A1C5B73">
      <w:pPr>
        <w:pStyle w:val="24"/>
        <w:ind w:firstLine="420"/>
        <w:rPr>
          <w:rFonts w:hint="eastAsia" w:ascii="仿宋" w:hAnsi="仿宋" w:eastAsia="仿宋" w:cs="仿宋"/>
          <w:color w:val="000000" w:themeColor="text1"/>
          <w:highlight w:val="none"/>
          <w:lang w:val="zh-CN"/>
          <w14:textFill>
            <w14:solidFill>
              <w14:schemeClr w14:val="tx1"/>
            </w14:solidFill>
          </w14:textFill>
        </w:rPr>
      </w:pPr>
    </w:p>
    <w:p w14:paraId="34FAC5AD">
      <w:pPr>
        <w:snapToGrid w:val="0"/>
        <w:spacing w:line="360" w:lineRule="exact"/>
        <w:ind w:firstLine="3600" w:firstLineChars="15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供应商名称（电子签名）：                          </w:t>
      </w:r>
    </w:p>
    <w:p w14:paraId="71C4469C">
      <w:pPr>
        <w:snapToGrid w:val="0"/>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日期：  年   月   日</w:t>
      </w:r>
    </w:p>
    <w:p w14:paraId="3ABCA813">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32EA9A63">
      <w:pPr>
        <w:widowControl/>
        <w:adjustRightInd/>
        <w:jc w:val="left"/>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44235418">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二、授权委托书或法定代表人（单位负责人、自然人本人）身份证明</w:t>
      </w:r>
    </w:p>
    <w:p w14:paraId="6E63C7C1">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授权委托书（适用于非联合体响应）</w:t>
      </w:r>
    </w:p>
    <w:p w14:paraId="786A6B21">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4048C60C">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15B95E83">
      <w:pPr>
        <w:snapToGrid w:val="0"/>
        <w:spacing w:line="360" w:lineRule="auto"/>
        <w:ind w:firstLine="57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现</w:t>
      </w:r>
      <w:r>
        <w:rPr>
          <w:rFonts w:hint="eastAsia" w:ascii="仿宋" w:hAnsi="仿宋" w:eastAsia="仿宋" w:cs="仿宋"/>
          <w:color w:val="000000" w:themeColor="text1"/>
          <w:kern w:val="0"/>
          <w:sz w:val="24"/>
          <w:highlight w:val="none"/>
          <w:lang w:val="zh-CN"/>
          <w14:textFill>
            <w14:solidFill>
              <w14:schemeClr w14:val="tx1"/>
            </w14:solidFill>
          </w14:textFill>
        </w:rPr>
        <w:t>委托</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（姓名）为我方代理人（身份证号码：</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，手机：</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），以我方名义处理</w:t>
      </w:r>
      <w:r>
        <w:rPr>
          <w:rFonts w:hint="eastAsia" w:ascii="仿宋" w:hAnsi="仿宋" w:eastAsia="仿宋" w:cs="仿宋"/>
          <w:color w:val="000000" w:themeColor="text1"/>
          <w:sz w:val="24"/>
          <w:highlight w:val="none"/>
          <w14:textFill>
            <w14:solidFill>
              <w14:schemeClr w14:val="tx1"/>
            </w14:solidFill>
          </w14:textFill>
        </w:rPr>
        <w:t>（项目名称）【编号：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政府采购响应的一切事项，其法律后果由我方承担。</w:t>
      </w:r>
    </w:p>
    <w:p w14:paraId="0A08DBD3">
      <w:pPr>
        <w:snapToGrid w:val="0"/>
        <w:spacing w:line="360" w:lineRule="auto"/>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委托期限</w:t>
      </w:r>
      <w:r>
        <w:rPr>
          <w:rFonts w:hint="eastAsia" w:ascii="仿宋" w:hAnsi="仿宋" w:eastAsia="仿宋" w:cs="仿宋"/>
          <w:color w:val="000000" w:themeColor="text1"/>
          <w:kern w:val="0"/>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自</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日起至</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日止。</w:t>
      </w:r>
    </w:p>
    <w:p w14:paraId="62C4DD18">
      <w:pPr>
        <w:snapToGrid w:val="0"/>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特此告知。</w:t>
      </w:r>
    </w:p>
    <w:p w14:paraId="19DAEB4C">
      <w:pPr>
        <w:pStyle w:val="22"/>
        <w:rPr>
          <w:rFonts w:hint="eastAsia" w:ascii="仿宋" w:hAnsi="仿宋" w:eastAsia="仿宋" w:cs="仿宋"/>
          <w:color w:val="000000" w:themeColor="text1"/>
          <w:highlight w:val="none"/>
          <w14:textFill>
            <w14:solidFill>
              <w14:schemeClr w14:val="tx1"/>
            </w14:solidFill>
          </w14:textFill>
        </w:rPr>
      </w:pPr>
    </w:p>
    <w:p w14:paraId="0725FBA8">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w:t>
      </w:r>
    </w:p>
    <w:p w14:paraId="2130664D">
      <w:pPr>
        <w:snapToGrid w:val="0"/>
        <w:spacing w:line="360" w:lineRule="auto"/>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签发日期：  年  月   日</w:t>
      </w:r>
    </w:p>
    <w:p w14:paraId="49689B55">
      <w:pPr>
        <w:snapToGrid w:val="0"/>
        <w:spacing w:line="360" w:lineRule="auto"/>
        <w:rPr>
          <w:rFonts w:hint="eastAsia" w:ascii="仿宋" w:hAnsi="仿宋" w:eastAsia="仿宋" w:cs="仿宋"/>
          <w:color w:val="000000" w:themeColor="text1"/>
          <w:kern w:val="0"/>
          <w:sz w:val="24"/>
          <w:highlight w:val="none"/>
          <w:lang w:val="zh-CN"/>
          <w14:textFill>
            <w14:solidFill>
              <w14:schemeClr w14:val="tx1"/>
            </w14:solidFill>
          </w14:textFill>
        </w:rPr>
      </w:pPr>
    </w:p>
    <w:p w14:paraId="4C1CF680">
      <w:pPr>
        <w:widowControl/>
        <w:adjustRightInd/>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授权委托书（适用于联合体响应）</w:t>
      </w:r>
    </w:p>
    <w:p w14:paraId="1C7C73D4">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3D89F7B7">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51C579C3">
      <w:pPr>
        <w:snapToGrid w:val="0"/>
        <w:spacing w:line="360" w:lineRule="auto"/>
        <w:ind w:firstLine="57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现</w:t>
      </w:r>
      <w:r>
        <w:rPr>
          <w:rFonts w:hint="eastAsia" w:ascii="仿宋" w:hAnsi="仿宋" w:eastAsia="仿宋" w:cs="仿宋"/>
          <w:color w:val="000000" w:themeColor="text1"/>
          <w:kern w:val="0"/>
          <w:sz w:val="24"/>
          <w:highlight w:val="none"/>
          <w:lang w:val="zh-CN"/>
          <w14:textFill>
            <w14:solidFill>
              <w14:schemeClr w14:val="tx1"/>
            </w14:solidFill>
          </w14:textFill>
        </w:rPr>
        <w:t>委托</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（姓名）为我方代理人（身份证号码：</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，手机：</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），以我方名义处理</w:t>
      </w:r>
      <w:r>
        <w:rPr>
          <w:rFonts w:hint="eastAsia" w:ascii="仿宋" w:hAnsi="仿宋" w:eastAsia="仿宋" w:cs="仿宋"/>
          <w:color w:val="000000" w:themeColor="text1"/>
          <w:sz w:val="24"/>
          <w:highlight w:val="none"/>
          <w14:textFill>
            <w14:solidFill>
              <w14:schemeClr w14:val="tx1"/>
            </w14:solidFill>
          </w14:textFill>
        </w:rPr>
        <w:t>（项目名称）【编号：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政府采购响应的一切事项，其法律后果由我方承担。</w:t>
      </w:r>
    </w:p>
    <w:p w14:paraId="706D5917">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委托期限</w:t>
      </w:r>
      <w:r>
        <w:rPr>
          <w:rFonts w:hint="eastAsia" w:ascii="仿宋" w:hAnsi="仿宋" w:eastAsia="仿宋" w:cs="仿宋"/>
          <w:color w:val="000000" w:themeColor="text1"/>
          <w:kern w:val="0"/>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自</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日起至</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日止。</w:t>
      </w:r>
    </w:p>
    <w:p w14:paraId="644A3BEA">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特此告知。</w:t>
      </w:r>
    </w:p>
    <w:p w14:paraId="6CC3DB51">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3B13DE62">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8C54DA6">
      <w:pPr>
        <w:rPr>
          <w:rFonts w:hint="eastAsia" w:ascii="仿宋" w:hAnsi="仿宋" w:eastAsia="仿宋" w:cs="仿宋"/>
          <w:color w:val="000000" w:themeColor="text1"/>
          <w:highlight w:val="none"/>
          <w14:textFill>
            <w14:solidFill>
              <w14:schemeClr w14:val="tx1"/>
            </w14:solidFill>
          </w14:textFill>
        </w:rPr>
      </w:pPr>
    </w:p>
    <w:p w14:paraId="64F243F0">
      <w:pPr>
        <w:snapToGrid w:val="0"/>
        <w:spacing w:line="360" w:lineRule="auto"/>
        <w:ind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4E2744FF">
      <w:pPr>
        <w:snapToGrid w:val="0"/>
        <w:spacing w:line="360" w:lineRule="auto"/>
        <w:ind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776FAA8F">
      <w:pPr>
        <w:snapToGrid w:val="0"/>
        <w:spacing w:line="360" w:lineRule="auto"/>
        <w:ind w:firstLine="5760"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689D2624">
      <w:pPr>
        <w:snapToGrid w:val="0"/>
        <w:spacing w:line="360" w:lineRule="auto"/>
        <w:jc w:val="cente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4407241F">
      <w:pP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p>
    <w:p w14:paraId="42ED9686">
      <w:pPr>
        <w:autoSpaceDE w:val="0"/>
        <w:autoSpaceDN w:val="0"/>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法定代表人、单位负责人或自然人本人</w:t>
      </w:r>
      <w:r>
        <w:rPr>
          <w:rFonts w:hint="eastAsia" w:ascii="仿宋" w:hAnsi="仿宋" w:eastAsia="仿宋" w:cs="仿宋"/>
          <w:b/>
          <w:color w:val="000000" w:themeColor="text1"/>
          <w:sz w:val="30"/>
          <w:szCs w:val="30"/>
          <w:highlight w:val="none"/>
          <w14:textFill>
            <w14:solidFill>
              <w14:schemeClr w14:val="tx1"/>
            </w14:solidFill>
          </w14:textFill>
        </w:rPr>
        <w:t>的身份证明（适用于法定代表人、单位负责人或者自然人本人代表供应商参加响应）</w:t>
      </w:r>
    </w:p>
    <w:p w14:paraId="59FF3CC0">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5FF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14:paraId="63074C38">
            <w:pPr>
              <w:pStyle w:val="619"/>
              <w:adjustRightIn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正面：                                 反面：</w:t>
            </w:r>
          </w:p>
          <w:p w14:paraId="4DC8F5DD">
            <w:pPr>
              <w:pStyle w:val="619"/>
              <w:adjustRightInd w:val="0"/>
              <w:spacing w:line="360" w:lineRule="auto"/>
              <w:rPr>
                <w:rFonts w:hint="eastAsia" w:ascii="仿宋" w:hAnsi="仿宋" w:eastAsia="仿宋" w:cs="仿宋"/>
                <w:bCs/>
                <w:color w:val="000000" w:themeColor="text1"/>
                <w:sz w:val="24"/>
                <w:highlight w:val="none"/>
                <w14:textFill>
                  <w14:solidFill>
                    <w14:schemeClr w14:val="tx1"/>
                  </w14:solidFill>
                </w14:textFill>
              </w:rPr>
            </w:pPr>
          </w:p>
        </w:tc>
      </w:tr>
    </w:tbl>
    <w:p w14:paraId="7675E173">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p>
    <w:p w14:paraId="06B2E399">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                              </w:t>
      </w:r>
    </w:p>
    <w:p w14:paraId="5207666B">
      <w:pPr>
        <w:spacing w:line="360" w:lineRule="auto"/>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48553CE9">
      <w:pPr>
        <w:pStyle w:val="22"/>
        <w:rPr>
          <w:rFonts w:hint="eastAsia" w:ascii="仿宋" w:hAnsi="仿宋" w:eastAsia="仿宋" w:cs="仿宋"/>
          <w:color w:val="000000" w:themeColor="text1"/>
          <w:highlight w:val="none"/>
          <w14:textFill>
            <w14:solidFill>
              <w14:schemeClr w14:val="tx1"/>
            </w14:solidFill>
          </w14:textFill>
        </w:rPr>
      </w:pPr>
    </w:p>
    <w:p w14:paraId="7C599373">
      <w:pPr>
        <w:autoSpaceDE w:val="0"/>
        <w:autoSpaceDN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30"/>
          <w:szCs w:val="30"/>
          <w:highlight w:val="none"/>
          <w14:textFill>
            <w14:solidFill>
              <w14:schemeClr w14:val="tx1"/>
            </w14:solidFill>
          </w14:textFill>
        </w:rPr>
        <w:t>授权代表的身份证（复印件）</w:t>
      </w:r>
    </w:p>
    <w:p w14:paraId="6993664A">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授权代表身份证件扫描件：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4E7B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shd w:val="clear" w:color="auto" w:fill="auto"/>
          </w:tcPr>
          <w:p w14:paraId="654B5286">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正面：                                 反面：</w:t>
            </w:r>
          </w:p>
          <w:p w14:paraId="5F023957">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p>
        </w:tc>
      </w:tr>
    </w:tbl>
    <w:p w14:paraId="166DDB90">
      <w:pPr>
        <w:snapToGrid w:val="0"/>
        <w:spacing w:line="360" w:lineRule="auto"/>
        <w:ind w:firstLine="576"/>
        <w:jc w:val="right"/>
        <w:rPr>
          <w:rFonts w:hint="eastAsia" w:ascii="仿宋" w:hAnsi="仿宋" w:eastAsia="仿宋" w:cs="仿宋"/>
          <w:color w:val="000000" w:themeColor="text1"/>
          <w:kern w:val="0"/>
          <w:sz w:val="24"/>
          <w:highlight w:val="none"/>
          <w:lang w:val="zh-CN"/>
          <w14:textFill>
            <w14:solidFill>
              <w14:schemeClr w14:val="tx1"/>
            </w14:solidFill>
          </w14:textFill>
        </w:rPr>
      </w:pPr>
    </w:p>
    <w:p w14:paraId="0EBFABC4">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                              </w:t>
      </w:r>
    </w:p>
    <w:p w14:paraId="7475FF80">
      <w:pPr>
        <w:spacing w:line="360" w:lineRule="auto"/>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w:t>
      </w:r>
    </w:p>
    <w:p w14:paraId="79123D01">
      <w:pPr>
        <w:snapToGrid w:val="0"/>
        <w:spacing w:line="360" w:lineRule="auto"/>
        <w:ind w:firstLine="576"/>
        <w:jc w:val="center"/>
        <w:rPr>
          <w:rFonts w:hint="eastAsia" w:ascii="仿宋" w:hAnsi="仿宋" w:eastAsia="仿宋" w:cs="仿宋"/>
          <w:color w:val="000000" w:themeColor="text1"/>
          <w:sz w:val="28"/>
          <w:szCs w:val="28"/>
          <w:highlight w:val="none"/>
          <w14:textFill>
            <w14:solidFill>
              <w14:schemeClr w14:val="tx1"/>
            </w14:solidFill>
          </w14:textFill>
        </w:rPr>
      </w:pPr>
    </w:p>
    <w:p w14:paraId="29677631">
      <w:pPr>
        <w:widowControl/>
        <w:adjustRightInd/>
        <w:jc w:val="left"/>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673024AE">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65E89263">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三、分包意向协议（如果有）</w:t>
      </w:r>
    </w:p>
    <w:p w14:paraId="176FC366">
      <w:pPr>
        <w:widowControl/>
        <w:spacing w:line="360" w:lineRule="auto"/>
        <w:ind w:firstLine="120" w:firstLineChars="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成交后以分包方式履行合同的，提供分包意向协议（附件6）；采购人不同意分包或者供应商成交后不以分包方式履行合同的，则不需要提供。</w:t>
      </w:r>
      <w:r>
        <w:rPr>
          <w:rFonts w:hint="eastAsia" w:ascii="仿宋" w:hAnsi="仿宋" w:eastAsia="仿宋" w:cs="仿宋"/>
          <w:color w:val="000000" w:themeColor="text1"/>
          <w:sz w:val="24"/>
          <w:highlight w:val="none"/>
          <w14:textFill>
            <w14:solidFill>
              <w14:schemeClr w14:val="tx1"/>
            </w14:solidFill>
          </w14:textFill>
        </w:rPr>
        <w:t>）</w:t>
      </w:r>
    </w:p>
    <w:p w14:paraId="6A1C56BD">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386F4452">
      <w:pP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555D315B">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四、符合性审查资料</w:t>
      </w:r>
    </w:p>
    <w:p w14:paraId="7B873C52">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tbl>
      <w:tblPr>
        <w:tblStyle w:val="60"/>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14:paraId="396D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0DFFCB5B">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4245" w:type="dxa"/>
            <w:vAlign w:val="center"/>
          </w:tcPr>
          <w:p w14:paraId="732D3795">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实质性要求</w:t>
            </w:r>
          </w:p>
        </w:tc>
        <w:tc>
          <w:tcPr>
            <w:tcW w:w="2551" w:type="dxa"/>
            <w:vAlign w:val="center"/>
          </w:tcPr>
          <w:p w14:paraId="213BD9C4">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需要提供的符合性审查资料</w:t>
            </w:r>
          </w:p>
        </w:tc>
        <w:tc>
          <w:tcPr>
            <w:tcW w:w="1672" w:type="dxa"/>
            <w:vAlign w:val="center"/>
          </w:tcPr>
          <w:p w14:paraId="4FC5447F">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响应文件中的页码位置</w:t>
            </w:r>
          </w:p>
        </w:tc>
      </w:tr>
      <w:tr w14:paraId="45FF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B3EAF72">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w:t>
            </w:r>
          </w:p>
        </w:tc>
        <w:tc>
          <w:tcPr>
            <w:tcW w:w="4245" w:type="dxa"/>
            <w:vAlign w:val="center"/>
          </w:tcPr>
          <w:p w14:paraId="51D60AEF">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响应文件按照磋商文件要求签署、盖章。</w:t>
            </w:r>
          </w:p>
        </w:tc>
        <w:tc>
          <w:tcPr>
            <w:tcW w:w="2551" w:type="dxa"/>
            <w:vAlign w:val="center"/>
          </w:tcPr>
          <w:p w14:paraId="5D65C81D">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需要使用电子签名或者签字盖章的响应文件的组成部分</w:t>
            </w:r>
          </w:p>
        </w:tc>
        <w:tc>
          <w:tcPr>
            <w:tcW w:w="1672" w:type="dxa"/>
            <w:vAlign w:val="center"/>
          </w:tcPr>
          <w:p w14:paraId="573EFBA9">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211AFFB6">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r w14:paraId="7E86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D14DA4">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w:t>
            </w:r>
          </w:p>
        </w:tc>
        <w:tc>
          <w:tcPr>
            <w:tcW w:w="4245" w:type="dxa"/>
            <w:vAlign w:val="center"/>
          </w:tcPr>
          <w:p w14:paraId="0A1CE9D5">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响应文件中承诺的响应有效期不少于磋商文件中载明的响应有效期。</w:t>
            </w:r>
          </w:p>
        </w:tc>
        <w:tc>
          <w:tcPr>
            <w:tcW w:w="2551" w:type="dxa"/>
            <w:vAlign w:val="center"/>
          </w:tcPr>
          <w:p w14:paraId="023BA44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w:t>
            </w:r>
          </w:p>
        </w:tc>
        <w:tc>
          <w:tcPr>
            <w:tcW w:w="1672" w:type="dxa"/>
            <w:vAlign w:val="center"/>
          </w:tcPr>
          <w:p w14:paraId="339C08E5">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1AEE5A47">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r w14:paraId="371E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06AC54A">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w:t>
            </w:r>
          </w:p>
        </w:tc>
        <w:tc>
          <w:tcPr>
            <w:tcW w:w="4245" w:type="dxa"/>
            <w:vAlign w:val="center"/>
          </w:tcPr>
          <w:p w14:paraId="34F003F6">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响应文件满足磋商文件的其它实质性要求。</w:t>
            </w:r>
          </w:p>
        </w:tc>
        <w:tc>
          <w:tcPr>
            <w:tcW w:w="2551" w:type="dxa"/>
            <w:vAlign w:val="center"/>
          </w:tcPr>
          <w:p w14:paraId="6BE40818">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磋商文件其它实质性要求相应的材料（“▲” 系指实质性要求条款，磋商文件无其它实质性要求的，无需提供）</w:t>
            </w:r>
          </w:p>
        </w:tc>
        <w:tc>
          <w:tcPr>
            <w:tcW w:w="1672" w:type="dxa"/>
            <w:vAlign w:val="center"/>
          </w:tcPr>
          <w:p w14:paraId="0983F6F1">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463FD8C7">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bl>
    <w:p w14:paraId="776D8736">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C8D71D4">
      <w:pPr>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 xml:space="preserve">            </w:t>
      </w:r>
    </w:p>
    <w:p w14:paraId="7A32C92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F5594A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51401A3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7EEEB878">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D11FE41">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3CCF1EE4">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7E1A9B6">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09A96C7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E721ADA">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CDFA5E5">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AC69A6A">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05E30156">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1DBE1172">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五、评标标准相应的商务技术资料</w:t>
      </w:r>
    </w:p>
    <w:p w14:paraId="761860A7">
      <w:pPr>
        <w:snapToGrid w:val="0"/>
        <w:spacing w:line="360" w:lineRule="auto"/>
        <w:jc w:val="left"/>
        <w:rPr>
          <w:rFonts w:hint="eastAsia" w:ascii="仿宋" w:hAnsi="仿宋" w:eastAsia="仿宋" w:cs="仿宋"/>
          <w:b/>
          <w:color w:val="000000" w:themeColor="text1"/>
          <w:sz w:val="24"/>
          <w:highlight w:val="none"/>
          <w14:textFill>
            <w14:solidFill>
              <w14:schemeClr w14:val="tx1"/>
            </w14:solidFill>
          </w14:textFill>
        </w:rPr>
      </w:pPr>
    </w:p>
    <w:p w14:paraId="56CC0882">
      <w:pPr>
        <w:snapToGrid w:val="0"/>
        <w:spacing w:line="360" w:lineRule="auto"/>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（按磋商文件第五部分评标办法前附表中“响应文件中评标标准相应的商务技术资料目录”提供资料）</w:t>
      </w:r>
    </w:p>
    <w:p w14:paraId="0763D551">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11CDEB0A">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p>
    <w:p w14:paraId="78388263">
      <w:pPr>
        <w:spacing w:line="360" w:lineRule="auto"/>
        <w:rPr>
          <w:rFonts w:hint="eastAsia" w:ascii="仿宋" w:hAnsi="仿宋" w:eastAsia="仿宋" w:cs="仿宋"/>
          <w:b/>
          <w:bCs/>
          <w:color w:val="000000" w:themeColor="text1"/>
          <w:kern w:val="0"/>
          <w:sz w:val="24"/>
          <w:highlight w:val="none"/>
          <w14:textFill>
            <w14:solidFill>
              <w14:schemeClr w14:val="tx1"/>
            </w14:solidFill>
          </w14:textFill>
        </w:rPr>
      </w:pPr>
    </w:p>
    <w:p w14:paraId="78484526">
      <w:pPr>
        <w:widowControl/>
        <w:adjustRightInd/>
        <w:jc w:val="lef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46E8ABDE">
      <w:pPr>
        <w:pStyle w:val="24"/>
        <w:ind w:firstLine="420"/>
        <w:rPr>
          <w:rFonts w:hint="eastAsia" w:ascii="仿宋" w:hAnsi="仿宋" w:eastAsia="仿宋" w:cs="仿宋"/>
          <w:color w:val="000000" w:themeColor="text1"/>
          <w:highlight w:val="none"/>
          <w14:textFill>
            <w14:solidFill>
              <w14:schemeClr w14:val="tx1"/>
            </w14:solidFill>
          </w14:textFill>
        </w:rPr>
      </w:pPr>
    </w:p>
    <w:p w14:paraId="4F1A2FF6">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47C8E330">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六、商务技术偏离表</w:t>
      </w:r>
    </w:p>
    <w:p w14:paraId="1A2B3AEF">
      <w:pPr>
        <w:jc w:val="center"/>
        <w:rPr>
          <w:rFonts w:hint="eastAsia" w:ascii="仿宋" w:hAnsi="仿宋" w:eastAsia="仿宋" w:cs="仿宋"/>
          <w:b/>
          <w:bCs/>
          <w:color w:val="000000" w:themeColor="text1"/>
          <w:sz w:val="24"/>
          <w:highlight w:val="none"/>
          <w14:textFill>
            <w14:solidFill>
              <w14:schemeClr w14:val="tx1"/>
            </w14:solidFill>
          </w14:textFill>
        </w:rPr>
      </w:pPr>
    </w:p>
    <w:tbl>
      <w:tblPr>
        <w:tblStyle w:val="6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68B5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2931C0E5">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序号</w:t>
            </w:r>
          </w:p>
        </w:tc>
        <w:tc>
          <w:tcPr>
            <w:tcW w:w="3683" w:type="dxa"/>
            <w:vAlign w:val="center"/>
          </w:tcPr>
          <w:p w14:paraId="366D4213">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磋商文件章节及具体内容</w:t>
            </w:r>
          </w:p>
        </w:tc>
        <w:tc>
          <w:tcPr>
            <w:tcW w:w="3546" w:type="dxa"/>
            <w:vAlign w:val="center"/>
          </w:tcPr>
          <w:p w14:paraId="09A569C2">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响应文件章节及具体内容</w:t>
            </w:r>
          </w:p>
        </w:tc>
        <w:tc>
          <w:tcPr>
            <w:tcW w:w="1276" w:type="dxa"/>
            <w:vAlign w:val="center"/>
          </w:tcPr>
          <w:p w14:paraId="2D0CC7F4">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偏离说明</w:t>
            </w:r>
          </w:p>
        </w:tc>
      </w:tr>
      <w:tr w14:paraId="6A7C8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041F4983">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w:t>
            </w:r>
          </w:p>
        </w:tc>
        <w:tc>
          <w:tcPr>
            <w:tcW w:w="3683" w:type="dxa"/>
            <w:vAlign w:val="center"/>
          </w:tcPr>
          <w:p w14:paraId="1DB892AE">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395F6FD3">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21C16B53">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r w14:paraId="290D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67BD862B">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2</w:t>
            </w:r>
          </w:p>
        </w:tc>
        <w:tc>
          <w:tcPr>
            <w:tcW w:w="3683" w:type="dxa"/>
            <w:vAlign w:val="center"/>
          </w:tcPr>
          <w:p w14:paraId="5C48D967">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0CCDC206">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303BFCE6">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r w14:paraId="4F99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2812AB6">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w:t>
            </w:r>
          </w:p>
        </w:tc>
        <w:tc>
          <w:tcPr>
            <w:tcW w:w="3683" w:type="dxa"/>
            <w:vAlign w:val="center"/>
          </w:tcPr>
          <w:p w14:paraId="22A2D39C">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3C59BB72">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1EA63A91">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bl>
    <w:p w14:paraId="2F14D061">
      <w:pPr>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供应商保证：除商务技术偏离表列出的偏离外，供应商响应磋商文件的全部要求</w:t>
      </w:r>
    </w:p>
    <w:p w14:paraId="36E55118">
      <w:pPr>
        <w:autoSpaceDE w:val="0"/>
        <w:autoSpaceDN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p>
    <w:p w14:paraId="53473261">
      <w:pPr>
        <w:autoSpaceDE w:val="0"/>
        <w:autoSpaceDN w:val="0"/>
        <w:spacing w:line="360" w:lineRule="auto"/>
        <w:ind w:firstLine="4560" w:firstLineChars="19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电子签名</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4BB8EC7E">
      <w:pPr>
        <w:spacing w:line="360" w:lineRule="auto"/>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日期：  年  月   日</w:t>
      </w:r>
    </w:p>
    <w:p w14:paraId="668AF517">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p>
    <w:p w14:paraId="30768256">
      <w:pPr>
        <w:tabs>
          <w:tab w:val="left" w:pos="2790"/>
          <w:tab w:val="left" w:pos="4230"/>
        </w:tabs>
        <w:autoSpaceDE w:val="0"/>
        <w:autoSpaceDN w:val="0"/>
        <w:spacing w:line="360" w:lineRule="auto"/>
        <w:ind w:right="1400"/>
        <w:jc w:val="center"/>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b/>
          <w:bCs/>
          <w:color w:val="000000" w:themeColor="text1"/>
          <w:kern w:val="0"/>
          <w:sz w:val="24"/>
          <w:highlight w:val="none"/>
          <w:lang w:val="zh-CN"/>
          <w14:textFill>
            <w14:solidFill>
              <w14:schemeClr w14:val="tx1"/>
            </w14:solidFill>
          </w14:textFill>
        </w:rPr>
        <w:t xml:space="preserve">       </w:t>
      </w:r>
    </w:p>
    <w:p w14:paraId="1F3A49EB">
      <w:pP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0708FEE9">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七、政府采购供应商廉洁自律承诺书</w:t>
      </w:r>
    </w:p>
    <w:p w14:paraId="2C4EEE60">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73FEDCD4">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6B9F281">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我单位响应你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项目采购要求参加响应。在这次响应过程中和成交后，我们将严格遵守国家法律法规要求，并郑重承诺：</w:t>
      </w:r>
    </w:p>
    <w:p w14:paraId="65DB8677">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一、不向项目有关人员及部门赠送礼金礼物、有价证券、回扣以及中介费、介绍费、咨询费等好处费； </w:t>
      </w:r>
    </w:p>
    <w:p w14:paraId="698C5594">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二、不为项目有关人员及部门报销应由你方单位或个人支付的费用； </w:t>
      </w:r>
    </w:p>
    <w:p w14:paraId="4AE1DA20">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三、不向项目有关人员及部门提供有可能影响公正的宴请和健身娱乐等活动； </w:t>
      </w:r>
    </w:p>
    <w:p w14:paraId="2AFBA3D6">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四、不为项目有关人员及部门出国（境）、旅游等提供方便；</w:t>
      </w:r>
    </w:p>
    <w:p w14:paraId="7468D08F">
      <w:pPr>
        <w:autoSpaceDE w:val="0"/>
        <w:autoSpaceDN w:val="0"/>
        <w:spacing w:line="360" w:lineRule="auto"/>
        <w:ind w:left="481" w:leftChars="229"/>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五、不为项目有关人员个人装修住房、婚丧嫁娶、配偶子女工作安排等提供</w:t>
      </w:r>
    </w:p>
    <w:p w14:paraId="6259D1EF">
      <w:pPr>
        <w:autoSpaceDE w:val="0"/>
        <w:autoSpaceDN w:val="0"/>
        <w:spacing w:line="360" w:lineRule="auto"/>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好处；</w:t>
      </w:r>
    </w:p>
    <w:p w14:paraId="1F133849">
      <w:pPr>
        <w:autoSpaceDE w:val="0"/>
        <w:autoSpaceDN w:val="0"/>
        <w:spacing w:line="360" w:lineRule="auto"/>
        <w:ind w:left="481" w:leftChars="229"/>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六、严格遵守《</w:t>
      </w:r>
      <w:r>
        <w:rPr>
          <w:rFonts w:hint="eastAsia" w:ascii="仿宋" w:hAnsi="仿宋" w:eastAsia="仿宋" w:cs="仿宋"/>
          <w:color w:val="000000" w:themeColor="text1"/>
          <w:sz w:val="24"/>
          <w:highlight w:val="none"/>
          <w:lang w:val="zh-CN"/>
          <w14:textFill>
            <w14:solidFill>
              <w14:schemeClr w14:val="tx1"/>
            </w14:solidFill>
          </w14:textFill>
        </w:rPr>
        <w:t>中华人民共和国</w:t>
      </w:r>
      <w:r>
        <w:rPr>
          <w:rFonts w:hint="eastAsia" w:ascii="仿宋" w:hAnsi="仿宋" w:eastAsia="仿宋" w:cs="仿宋"/>
          <w:color w:val="000000" w:themeColor="text1"/>
          <w:kern w:val="0"/>
          <w:sz w:val="24"/>
          <w:highlight w:val="none"/>
          <w:lang w:val="zh-CN"/>
          <w14:textFill>
            <w14:solidFill>
              <w14:schemeClr w14:val="tx1"/>
            </w14:solidFill>
          </w14:textFill>
        </w:rPr>
        <w:t>政府采购法》《</w:t>
      </w:r>
      <w:r>
        <w:rPr>
          <w:rFonts w:hint="eastAsia" w:ascii="仿宋" w:hAnsi="仿宋" w:eastAsia="仿宋" w:cs="仿宋"/>
          <w:color w:val="000000" w:themeColor="text1"/>
          <w:sz w:val="24"/>
          <w:highlight w:val="none"/>
          <w:lang w:val="zh-CN"/>
          <w14:textFill>
            <w14:solidFill>
              <w14:schemeClr w14:val="tx1"/>
            </w14:solidFill>
          </w14:textFill>
        </w:rPr>
        <w:t>中华人民共和国</w:t>
      </w:r>
      <w:r>
        <w:rPr>
          <w:rFonts w:hint="eastAsia" w:ascii="仿宋" w:hAnsi="仿宋" w:eastAsia="仿宋" w:cs="仿宋"/>
          <w:color w:val="000000" w:themeColor="text1"/>
          <w:kern w:val="0"/>
          <w:sz w:val="24"/>
          <w:highlight w:val="none"/>
          <w:lang w:val="zh-CN"/>
          <w14:textFill>
            <w14:solidFill>
              <w14:schemeClr w14:val="tx1"/>
            </w14:solidFill>
          </w14:textFill>
        </w:rPr>
        <w:t>招标投标</w:t>
      </w:r>
    </w:p>
    <w:p w14:paraId="0727818E">
      <w:pPr>
        <w:autoSpaceDE w:val="0"/>
        <w:autoSpaceDN w:val="0"/>
        <w:spacing w:line="360" w:lineRule="auto"/>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法》</w:t>
      </w:r>
      <w:r>
        <w:rPr>
          <w:rFonts w:hint="eastAsia" w:ascii="仿宋" w:hAnsi="仿宋" w:eastAsia="仿宋" w:cs="仿宋"/>
          <w:color w:val="000000" w:themeColor="text1"/>
          <w:sz w:val="24"/>
          <w:highlight w:val="none"/>
          <w:lang w:val="zh-CN"/>
          <w14:textFill>
            <w14:solidFill>
              <w14:schemeClr w14:val="tx1"/>
            </w14:solidFill>
          </w14:textFill>
        </w:rPr>
        <w:t>《中华人民共和国民法典》</w:t>
      </w:r>
      <w:r>
        <w:rPr>
          <w:rFonts w:hint="eastAsia" w:ascii="仿宋" w:hAnsi="仿宋" w:eastAsia="仿宋" w:cs="仿宋"/>
          <w:color w:val="000000" w:themeColor="text1"/>
          <w:kern w:val="0"/>
          <w:sz w:val="24"/>
          <w:highlight w:val="none"/>
          <w:lang w:val="zh-CN"/>
          <w14:textFill>
            <w14:solidFill>
              <w14:schemeClr w14:val="tx1"/>
            </w14:solidFill>
          </w14:textFill>
        </w:rPr>
        <w:t xml:space="preserve">等法律法规，诚实守信，合法经营，坚决抵制各种违法违纪行为。 </w:t>
      </w:r>
    </w:p>
    <w:p w14:paraId="0048DCAA">
      <w:pPr>
        <w:autoSpaceDE w:val="0"/>
        <w:autoSpaceDN w:val="0"/>
        <w:spacing w:line="360" w:lineRule="auto"/>
        <w:ind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如违反上述承诺，你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有权立即取消我单位响应、成交或在建项目的建设资格，有权拒绝我单位在一定时期内进入你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进行项目建设或其他经营活动，并通报市财政局。由此引起的相应损失均由我单位承担。</w:t>
      </w:r>
    </w:p>
    <w:p w14:paraId="033E6653">
      <w:pPr>
        <w:autoSpaceDE w:val="0"/>
        <w:autoSpaceDN w:val="0"/>
        <w:spacing w:line="360" w:lineRule="auto"/>
        <w:ind w:left="2"/>
        <w:jc w:val="left"/>
        <w:rPr>
          <w:rFonts w:hint="eastAsia" w:ascii="仿宋" w:hAnsi="仿宋" w:eastAsia="仿宋" w:cs="仿宋"/>
          <w:color w:val="000000" w:themeColor="text1"/>
          <w:kern w:val="0"/>
          <w:sz w:val="24"/>
          <w:highlight w:val="none"/>
          <w:lang w:val="zh-CN"/>
          <w14:textFill>
            <w14:solidFill>
              <w14:schemeClr w14:val="tx1"/>
            </w14:solidFill>
          </w14:textFill>
        </w:rPr>
      </w:pPr>
    </w:p>
    <w:p w14:paraId="171C9E53">
      <w:pPr>
        <w:autoSpaceDE w:val="0"/>
        <w:autoSpaceDN w:val="0"/>
        <w:spacing w:line="360" w:lineRule="auto"/>
        <w:ind w:left="2"/>
        <w:jc w:val="left"/>
        <w:rPr>
          <w:rFonts w:hint="eastAsia" w:ascii="仿宋" w:hAnsi="仿宋" w:eastAsia="仿宋" w:cs="仿宋"/>
          <w:color w:val="000000" w:themeColor="text1"/>
          <w:kern w:val="0"/>
          <w:sz w:val="24"/>
          <w:highlight w:val="none"/>
          <w:lang w:val="zh-CN"/>
          <w14:textFill>
            <w14:solidFill>
              <w14:schemeClr w14:val="tx1"/>
            </w14:solidFill>
          </w14:textFill>
        </w:rPr>
      </w:pPr>
    </w:p>
    <w:p w14:paraId="28B6B7FB">
      <w:pPr>
        <w:autoSpaceDE w:val="0"/>
        <w:autoSpaceDN w:val="0"/>
        <w:spacing w:line="360" w:lineRule="auto"/>
        <w:ind w:firstLine="5040" w:firstLineChars="21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w:t>
      </w:r>
      <w:r>
        <w:rPr>
          <w:rFonts w:hint="eastAsia" w:ascii="仿宋" w:hAnsi="仿宋" w:eastAsia="仿宋" w:cs="仿宋"/>
          <w:color w:val="000000" w:themeColor="text1"/>
          <w:kern w:val="0"/>
          <w:sz w:val="24"/>
          <w:highlight w:val="none"/>
          <w:lang w:val="zh-CN"/>
          <w14:textFill>
            <w14:solidFill>
              <w14:schemeClr w14:val="tx1"/>
            </w14:solidFill>
          </w14:textFill>
        </w:rPr>
        <w:t>名称（电子签名）：</w:t>
      </w:r>
    </w:p>
    <w:p w14:paraId="7D809A9B">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日期：  年  月   日</w:t>
      </w:r>
    </w:p>
    <w:p w14:paraId="7983D42E">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750028BC">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7BA54A44">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3FC2BB27">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0A597D82">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4E470727">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79D9D78B">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3A9CC02A">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585F1180">
      <w:pPr>
        <w:pStyle w:val="3"/>
        <w:widowControl/>
        <w:numPr>
          <w:ilvl w:val="0"/>
          <w:numId w:val="0"/>
        </w:numPr>
        <w:spacing w:line="480" w:lineRule="auto"/>
        <w:ind w:left="42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highlight w:val="none"/>
          <w:lang w:val="en-US"/>
          <w14:textFill>
            <w14:solidFill>
              <w14:schemeClr w14:val="tx1"/>
            </w14:solidFill>
          </w14:textFill>
        </w:rPr>
        <w:t>八、</w:t>
      </w:r>
      <w:r>
        <w:rPr>
          <w:rFonts w:hint="eastAsia" w:ascii="仿宋" w:hAnsi="仿宋" w:eastAsia="仿宋" w:cs="仿宋"/>
          <w:color w:val="000000" w:themeColor="text1"/>
          <w:highlight w:val="none"/>
          <w14:textFill>
            <w14:solidFill>
              <w14:schemeClr w14:val="tx1"/>
            </w14:solidFill>
          </w14:textFill>
        </w:rPr>
        <w:t>拟投入的主要施工机械设备表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2376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7CEAC1F9">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序号</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B447BCE">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机械或</w:t>
            </w:r>
          </w:p>
          <w:p w14:paraId="59704E85">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设备名称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63DC8CA7">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型号</w:t>
            </w:r>
          </w:p>
          <w:p w14:paraId="2595B000">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规格</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8DE983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数量</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299700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国别</w:t>
            </w:r>
          </w:p>
          <w:p w14:paraId="276D7401">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产地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6997B1F4">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制造</w:t>
            </w:r>
          </w:p>
          <w:p w14:paraId="372E497E">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年份</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5CB6C4CF">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额定功率（KW）</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545926E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生产</w:t>
            </w:r>
          </w:p>
          <w:p w14:paraId="583F855C">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能力</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3D0F5744">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用于施工部位备注</w:t>
            </w:r>
          </w:p>
        </w:tc>
      </w:tr>
      <w:tr w14:paraId="52E8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10A68FE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FB2ACC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023E4E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5B933C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6794DB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494584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3CD965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D40E2E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3A420C5">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294D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1DB270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CA9A28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02D7AE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C55078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AF7C2A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84CDF7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F25C92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C08A13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A8D1386">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2BFA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CF40FB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4231A6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736267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A4C4B3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5D9819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48892F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94A751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B7B961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BDC3BCE">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703E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225A494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790291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0383E5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7B6294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BCC384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33D684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2FE4CE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49831F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DF981E4">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3200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EAD4A7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AFAF1F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16A8E8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B8C1C5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5CFE03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35D75C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DD3A1CD">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4BFE21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1C38901">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440B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003D686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879388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C05860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67D411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986DC2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D0AE81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479DAFD">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28E8DD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46CA58E">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11BF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3496D74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0263B5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47FFB2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C1A179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FBE7B3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2A1BDD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B2BF4D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78D73A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BDFA558">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1157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3B2FFA1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002FB1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2D8CBC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4EA26B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622448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097E97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8800F6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09120A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F45DB6F">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31B8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715D1F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F49AFE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DCC61E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3025DB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738835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38C76E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B4E9E9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14BE20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61C48E9">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4ED0C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6C55F70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64555D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4020AB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5572AED">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896C77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DDFD4A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94F368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747856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FD6A5D2">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412FF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314F71F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95B1B1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BE4EBE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FD299C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E69B01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E12DCF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77B7A5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B2C1AA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7813FFD">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bl>
    <w:p w14:paraId="73E427E2">
      <w:pPr>
        <w:spacing w:after="360" w:afterLines="150"/>
        <w:ind w:left="627"/>
        <w:rPr>
          <w:rFonts w:hint="eastAsia" w:ascii="仿宋" w:hAnsi="仿宋" w:eastAsia="仿宋" w:cs="仿宋"/>
          <w:color w:val="000000" w:themeColor="text1"/>
          <w:sz w:val="24"/>
          <w:highlight w:val="none"/>
          <w14:textFill>
            <w14:solidFill>
              <w14:schemeClr w14:val="tx1"/>
            </w14:solidFill>
          </w14:textFill>
        </w:rPr>
      </w:pPr>
    </w:p>
    <w:p w14:paraId="7578C4EC">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4B49B5BA">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7A450B00">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7B8FFE5B">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0B04FD8C">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607891F0">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1A4216D9">
      <w:pPr>
        <w:tabs>
          <w:tab w:val="left" w:pos="0"/>
        </w:tabs>
        <w:autoSpaceDE w:val="0"/>
        <w:autoSpaceDN w:val="0"/>
        <w:spacing w:line="360" w:lineRule="auto"/>
        <w:jc w:val="center"/>
        <w:rPr>
          <w:rFonts w:hint="eastAsia" w:ascii="仿宋" w:hAnsi="仿宋" w:eastAsia="仿宋" w:cs="仿宋"/>
          <w:b/>
          <w:bCs/>
          <w:color w:val="000000" w:themeColor="text1"/>
          <w:sz w:val="30"/>
          <w:szCs w:val="30"/>
          <w:highlight w:val="none"/>
          <w14:textFill>
            <w14:solidFill>
              <w14:schemeClr w14:val="tx1"/>
            </w14:solidFill>
          </w14:textFill>
        </w:rPr>
      </w:pPr>
    </w:p>
    <w:p w14:paraId="0521D41C">
      <w:pPr>
        <w:pStyle w:val="3"/>
        <w:widowControl/>
        <w:numPr>
          <w:ilvl w:val="0"/>
          <w:numId w:val="0"/>
        </w:numPr>
        <w:ind w:left="422"/>
        <w:jc w:val="center"/>
        <w:rPr>
          <w:rFonts w:hint="eastAsia" w:ascii="仿宋" w:hAnsi="仿宋" w:eastAsia="仿宋" w:cs="仿宋"/>
          <w:color w:val="000000" w:themeColor="text1"/>
          <w:highlight w:val="none"/>
          <w:lang w:val="en-US"/>
          <w14:textFill>
            <w14:solidFill>
              <w14:schemeClr w14:val="tx1"/>
            </w14:solidFill>
          </w14:textFill>
        </w:rPr>
      </w:pPr>
      <w:bookmarkStart w:id="665" w:name="_Toc359357398"/>
      <w:bookmarkStart w:id="666" w:name="_Toc297115120"/>
      <w:r>
        <w:rPr>
          <w:rFonts w:hint="eastAsia" w:ascii="仿宋" w:hAnsi="仿宋" w:eastAsia="仿宋" w:cs="仿宋"/>
          <w:color w:val="000000" w:themeColor="text1"/>
          <w:highlight w:val="none"/>
          <w:lang w:val="en-US"/>
          <w14:textFill>
            <w14:solidFill>
              <w14:schemeClr w14:val="tx1"/>
            </w14:solidFill>
          </w14:textFill>
        </w:rPr>
        <w:t>九、</w:t>
      </w:r>
      <w:r>
        <w:rPr>
          <w:rFonts w:hint="eastAsia" w:ascii="仿宋" w:hAnsi="仿宋" w:eastAsia="仿宋" w:cs="仿宋"/>
          <w:color w:val="000000" w:themeColor="text1"/>
          <w:highlight w:val="none"/>
          <w14:textFill>
            <w14:solidFill>
              <w14:schemeClr w14:val="tx1"/>
            </w14:solidFill>
          </w14:textFill>
        </w:rPr>
        <w:t>劳动力计划表</w:t>
      </w:r>
      <w:bookmarkEnd w:id="665"/>
      <w:bookmarkEnd w:id="666"/>
    </w:p>
    <w:p w14:paraId="76F54074">
      <w:pPr>
        <w:spacing w:after="120" w:afterLines="50"/>
        <w:ind w:left="629"/>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单位：人</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2F5F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Borders>
              <w:top w:val="single" w:color="auto" w:sz="4" w:space="0"/>
              <w:left w:val="single" w:color="auto" w:sz="4" w:space="0"/>
              <w:bottom w:val="single" w:color="auto" w:sz="4" w:space="0"/>
              <w:right w:val="single" w:color="auto" w:sz="4" w:space="0"/>
            </w:tcBorders>
            <w:shd w:val="clear" w:color="auto" w:fill="auto"/>
          </w:tcPr>
          <w:p w14:paraId="0E5474D6">
            <w:pPr>
              <w:rPr>
                <w:rFonts w:hint="eastAsia" w:ascii="仿宋" w:hAnsi="仿宋" w:eastAsia="仿宋" w:cs="仿宋"/>
                <w:color w:val="000000" w:themeColor="text1"/>
                <w:highlight w:val="none"/>
                <w14:textFill>
                  <w14:solidFill>
                    <w14:schemeClr w14:val="tx1"/>
                  </w14:solidFill>
                </w14:textFill>
              </w:rPr>
            </w:pPr>
          </w:p>
        </w:tc>
        <w:tc>
          <w:tcPr>
            <w:tcW w:w="855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BB32DA3">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按工程施工阶段投入劳动力情况</w:t>
            </w:r>
          </w:p>
        </w:tc>
      </w:tr>
      <w:tr w14:paraId="3B20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Borders>
              <w:top w:val="single" w:color="auto" w:sz="4" w:space="0"/>
              <w:left w:val="single" w:color="auto" w:sz="4" w:space="0"/>
              <w:bottom w:val="single" w:color="auto" w:sz="4" w:space="0"/>
              <w:right w:val="single" w:color="auto" w:sz="4" w:space="0"/>
            </w:tcBorders>
            <w:shd w:val="clear" w:color="auto" w:fill="auto"/>
          </w:tcPr>
          <w:p w14:paraId="684DB5D5">
            <w:pPr>
              <w:rPr>
                <w:rFonts w:hint="eastAsia" w:ascii="仿宋" w:hAnsi="仿宋" w:eastAsia="仿宋" w:cs="仿宋"/>
                <w:color w:val="000000" w:themeColor="text1"/>
                <w:sz w:val="20"/>
                <w:szCs w:val="20"/>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06A54C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EEDF6AC">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5F91F65">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DC6224E">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9297351">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094533C">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CC7BFF5">
            <w:pPr>
              <w:rPr>
                <w:rFonts w:hint="eastAsia" w:ascii="仿宋" w:hAnsi="仿宋" w:eastAsia="仿宋" w:cs="仿宋"/>
                <w:color w:val="000000" w:themeColor="text1"/>
                <w:sz w:val="24"/>
                <w:highlight w:val="none"/>
                <w14:textFill>
                  <w14:solidFill>
                    <w14:schemeClr w14:val="tx1"/>
                  </w14:solidFill>
                </w14:textFill>
              </w:rPr>
            </w:pPr>
          </w:p>
        </w:tc>
      </w:tr>
      <w:tr w14:paraId="2399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193A76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AAFCC7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9B0C5EC">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81432E0">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33695D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A5BA5A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2FDFC47">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42D5168">
            <w:pPr>
              <w:rPr>
                <w:rFonts w:hint="eastAsia" w:ascii="仿宋" w:hAnsi="仿宋" w:eastAsia="仿宋" w:cs="仿宋"/>
                <w:color w:val="000000" w:themeColor="text1"/>
                <w:sz w:val="24"/>
                <w:highlight w:val="none"/>
                <w14:textFill>
                  <w14:solidFill>
                    <w14:schemeClr w14:val="tx1"/>
                  </w14:solidFill>
                </w14:textFill>
              </w:rPr>
            </w:pPr>
          </w:p>
        </w:tc>
      </w:tr>
      <w:tr w14:paraId="6B6A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71FE2A8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560E0B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BCE8F6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9478DD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9B9F0F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B84CE5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F89E3EA">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098540E">
            <w:pPr>
              <w:rPr>
                <w:rFonts w:hint="eastAsia" w:ascii="仿宋" w:hAnsi="仿宋" w:eastAsia="仿宋" w:cs="仿宋"/>
                <w:color w:val="000000" w:themeColor="text1"/>
                <w:sz w:val="24"/>
                <w:highlight w:val="none"/>
                <w14:textFill>
                  <w14:solidFill>
                    <w14:schemeClr w14:val="tx1"/>
                  </w14:solidFill>
                </w14:textFill>
              </w:rPr>
            </w:pPr>
          </w:p>
        </w:tc>
      </w:tr>
      <w:tr w14:paraId="1F88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B8CE0E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76309C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DFA237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9600556">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CA4F86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F23B04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E62DC3C">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217DF5A">
            <w:pPr>
              <w:rPr>
                <w:rFonts w:hint="eastAsia" w:ascii="仿宋" w:hAnsi="仿宋" w:eastAsia="仿宋" w:cs="仿宋"/>
                <w:color w:val="000000" w:themeColor="text1"/>
                <w:sz w:val="24"/>
                <w:highlight w:val="none"/>
                <w14:textFill>
                  <w14:solidFill>
                    <w14:schemeClr w14:val="tx1"/>
                  </w14:solidFill>
                </w14:textFill>
              </w:rPr>
            </w:pPr>
          </w:p>
        </w:tc>
      </w:tr>
      <w:tr w14:paraId="2EBD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63AAF23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0AC617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0C6379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CD82B20">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42FF42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D80169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B7EE760">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A616E64">
            <w:pPr>
              <w:rPr>
                <w:rFonts w:hint="eastAsia" w:ascii="仿宋" w:hAnsi="仿宋" w:eastAsia="仿宋" w:cs="仿宋"/>
                <w:color w:val="000000" w:themeColor="text1"/>
                <w:sz w:val="24"/>
                <w:highlight w:val="none"/>
                <w14:textFill>
                  <w14:solidFill>
                    <w14:schemeClr w14:val="tx1"/>
                  </w14:solidFill>
                </w14:textFill>
              </w:rPr>
            </w:pPr>
          </w:p>
        </w:tc>
      </w:tr>
      <w:tr w14:paraId="3C5E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CB36AB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6C29A0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97BBEF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B1AA360">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3F4AD4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E2EFA38">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C641875">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83DA96B">
            <w:pPr>
              <w:rPr>
                <w:rFonts w:hint="eastAsia" w:ascii="仿宋" w:hAnsi="仿宋" w:eastAsia="仿宋" w:cs="仿宋"/>
                <w:color w:val="000000" w:themeColor="text1"/>
                <w:sz w:val="24"/>
                <w:highlight w:val="none"/>
                <w14:textFill>
                  <w14:solidFill>
                    <w14:schemeClr w14:val="tx1"/>
                  </w14:solidFill>
                </w14:textFill>
              </w:rPr>
            </w:pPr>
          </w:p>
        </w:tc>
      </w:tr>
      <w:tr w14:paraId="2D15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F96B71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8F44D6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A3CBC3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CF6498F">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DD7B33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DE01AA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7978BC5">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4AD30DE">
            <w:pPr>
              <w:rPr>
                <w:rFonts w:hint="eastAsia" w:ascii="仿宋" w:hAnsi="仿宋" w:eastAsia="仿宋" w:cs="仿宋"/>
                <w:color w:val="000000" w:themeColor="text1"/>
                <w:sz w:val="24"/>
                <w:highlight w:val="none"/>
                <w14:textFill>
                  <w14:solidFill>
                    <w14:schemeClr w14:val="tx1"/>
                  </w14:solidFill>
                </w14:textFill>
              </w:rPr>
            </w:pPr>
          </w:p>
        </w:tc>
      </w:tr>
      <w:tr w14:paraId="5A52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0B7115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437449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96EB7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D7039A1">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57787D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AE81DD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CA1F0F1">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0A63FEC">
            <w:pPr>
              <w:rPr>
                <w:rFonts w:hint="eastAsia" w:ascii="仿宋" w:hAnsi="仿宋" w:eastAsia="仿宋" w:cs="仿宋"/>
                <w:color w:val="000000" w:themeColor="text1"/>
                <w:sz w:val="24"/>
                <w:highlight w:val="none"/>
                <w14:textFill>
                  <w14:solidFill>
                    <w14:schemeClr w14:val="tx1"/>
                  </w14:solidFill>
                </w14:textFill>
              </w:rPr>
            </w:pPr>
          </w:p>
        </w:tc>
      </w:tr>
      <w:tr w14:paraId="1B8E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440743F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01CAE68">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929C18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01BACE8">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580CBA8">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65F6AC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9BB6D9">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6058792">
            <w:pPr>
              <w:rPr>
                <w:rFonts w:hint="eastAsia" w:ascii="仿宋" w:hAnsi="仿宋" w:eastAsia="仿宋" w:cs="仿宋"/>
                <w:color w:val="000000" w:themeColor="text1"/>
                <w:sz w:val="24"/>
                <w:highlight w:val="none"/>
                <w14:textFill>
                  <w14:solidFill>
                    <w14:schemeClr w14:val="tx1"/>
                  </w14:solidFill>
                </w14:textFill>
              </w:rPr>
            </w:pPr>
          </w:p>
        </w:tc>
      </w:tr>
      <w:tr w14:paraId="4278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D4519D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12434FC">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DB8E70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7B90557">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C66B34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3ECC5D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FB0EE05">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A49969C">
            <w:pPr>
              <w:rPr>
                <w:rFonts w:hint="eastAsia" w:ascii="仿宋" w:hAnsi="仿宋" w:eastAsia="仿宋" w:cs="仿宋"/>
                <w:color w:val="000000" w:themeColor="text1"/>
                <w:sz w:val="24"/>
                <w:highlight w:val="none"/>
                <w14:textFill>
                  <w14:solidFill>
                    <w14:schemeClr w14:val="tx1"/>
                  </w14:solidFill>
                </w14:textFill>
              </w:rPr>
            </w:pPr>
          </w:p>
        </w:tc>
      </w:tr>
      <w:tr w14:paraId="6832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0BC94D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25E1F2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404BA6C">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708A23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C4AE13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B2895FC">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86B8A12">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C7444FD">
            <w:pPr>
              <w:rPr>
                <w:rFonts w:hint="eastAsia" w:ascii="仿宋" w:hAnsi="仿宋" w:eastAsia="仿宋" w:cs="仿宋"/>
                <w:color w:val="000000" w:themeColor="text1"/>
                <w:sz w:val="24"/>
                <w:highlight w:val="none"/>
                <w14:textFill>
                  <w14:solidFill>
                    <w14:schemeClr w14:val="tx1"/>
                  </w14:solidFill>
                </w14:textFill>
              </w:rPr>
            </w:pPr>
          </w:p>
        </w:tc>
      </w:tr>
      <w:tr w14:paraId="1DAA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7A547B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657818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FF89D3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302954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2D02D7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4914F1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B6E982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4F9160B">
            <w:pPr>
              <w:rPr>
                <w:rFonts w:hint="eastAsia" w:ascii="仿宋" w:hAnsi="仿宋" w:eastAsia="仿宋" w:cs="仿宋"/>
                <w:color w:val="000000" w:themeColor="text1"/>
                <w:sz w:val="24"/>
                <w:highlight w:val="none"/>
                <w14:textFill>
                  <w14:solidFill>
                    <w14:schemeClr w14:val="tx1"/>
                  </w14:solidFill>
                </w14:textFill>
              </w:rPr>
            </w:pPr>
          </w:p>
        </w:tc>
      </w:tr>
    </w:tbl>
    <w:p w14:paraId="3C335306">
      <w:pPr>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注：供应商应按所列格式提交包括分包在内的劳动力计划表。</w:t>
      </w:r>
    </w:p>
    <w:p w14:paraId="576FC46D">
      <w:pPr>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本计划表是以每班八小时工作制为基础的。</w:t>
      </w:r>
    </w:p>
    <w:p w14:paraId="2BF26F12">
      <w:pPr>
        <w:pStyle w:val="3"/>
        <w:widowControl/>
        <w:numPr>
          <w:ilvl w:val="0"/>
          <w:numId w:val="0"/>
        </w:numPr>
        <w:ind w:left="42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1"/>
          <w:szCs w:val="21"/>
          <w:highlight w:val="none"/>
          <w:lang w:val="en-US" w:bidi="ar"/>
          <w14:textFill>
            <w14:solidFill>
              <w14:schemeClr w14:val="tx1"/>
            </w14:solidFill>
          </w14:textFill>
        </w:rPr>
        <w:br w:type="page"/>
      </w:r>
      <w:bookmarkStart w:id="667" w:name="_Toc359357399"/>
      <w:bookmarkStart w:id="668" w:name="_Toc297115123"/>
      <w:r>
        <w:rPr>
          <w:rFonts w:hint="eastAsia" w:ascii="仿宋" w:hAnsi="仿宋" w:eastAsia="仿宋" w:cs="仿宋"/>
          <w:color w:val="000000" w:themeColor="text1"/>
          <w:highlight w:val="none"/>
          <w:lang w:val="en-US"/>
          <w14:textFill>
            <w14:solidFill>
              <w14:schemeClr w14:val="tx1"/>
            </w14:solidFill>
          </w14:textFill>
        </w:rPr>
        <w:t>十</w:t>
      </w:r>
      <w:r>
        <w:rPr>
          <w:rFonts w:hint="eastAsia" w:ascii="仿宋" w:hAnsi="仿宋" w:eastAsia="仿宋" w:cs="仿宋"/>
          <w:color w:val="000000" w:themeColor="text1"/>
          <w:sz w:val="21"/>
          <w:szCs w:val="21"/>
          <w:highlight w:val="none"/>
          <w:lang w:val="en-US" w:bidi="ar"/>
          <w14:textFill>
            <w14:solidFill>
              <w14:schemeClr w14:val="tx1"/>
            </w14:solidFill>
          </w14:textFill>
        </w:rPr>
        <w:t>、</w:t>
      </w:r>
      <w:r>
        <w:rPr>
          <w:rFonts w:hint="eastAsia" w:ascii="仿宋" w:hAnsi="仿宋" w:eastAsia="仿宋" w:cs="仿宋"/>
          <w:color w:val="000000" w:themeColor="text1"/>
          <w:highlight w:val="none"/>
          <w14:textFill>
            <w14:solidFill>
              <w14:schemeClr w14:val="tx1"/>
            </w14:solidFill>
          </w14:textFill>
        </w:rPr>
        <w:t>项目管理班子配备情况表</w:t>
      </w:r>
      <w:bookmarkEnd w:id="667"/>
      <w:bookmarkEnd w:id="668"/>
    </w:p>
    <w:p w14:paraId="01E75147">
      <w:pPr>
        <w:spacing w:line="360" w:lineRule="auto"/>
        <w:ind w:firstLine="717" w:firstLineChars="299"/>
        <w:rPr>
          <w:rFonts w:hint="eastAsia" w:ascii="仿宋" w:hAnsi="仿宋" w:eastAsia="仿宋" w:cs="仿宋"/>
          <w:color w:val="000000" w:themeColor="text1"/>
          <w:kern w:val="0"/>
          <w:sz w:val="24"/>
          <w:highlight w:val="none"/>
          <w14:textFill>
            <w14:solidFill>
              <w14:schemeClr w14:val="tx1"/>
            </w14:solidFill>
          </w14:textFill>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14:paraId="28C2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C035D5">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职务</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5DFBB">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姓名</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D55560">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职称</w:t>
            </w:r>
          </w:p>
        </w:tc>
        <w:tc>
          <w:tcPr>
            <w:tcW w:w="50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6BBC88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上岗资格证明</w:t>
            </w:r>
          </w:p>
        </w:tc>
        <w:tc>
          <w:tcPr>
            <w:tcW w:w="2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A41DA9">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已承担在建工程情况</w:t>
            </w:r>
          </w:p>
        </w:tc>
      </w:tr>
      <w:tr w14:paraId="766B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EAC79E">
            <w:pPr>
              <w:rPr>
                <w:rFonts w:hint="eastAsia"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1A9E092">
            <w:pPr>
              <w:rPr>
                <w:rFonts w:hint="eastAsia"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B01467">
            <w:pPr>
              <w:rPr>
                <w:rFonts w:hint="eastAsia" w:ascii="仿宋" w:hAnsi="仿宋" w:eastAsia="仿宋" w:cs="仿宋"/>
                <w:color w:val="000000" w:themeColor="text1"/>
                <w:sz w:val="20"/>
                <w:szCs w:val="20"/>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74C7ED93">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4C6B4A7A">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名称</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30023CE5">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级别</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77FED35B">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证号</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1759A1A0">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专业</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08B5817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原服务单位</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1913545D">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项目数</w:t>
            </w:r>
          </w:p>
        </w:tc>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14:paraId="32C9361C">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主要项目名称</w:t>
            </w:r>
          </w:p>
        </w:tc>
      </w:tr>
      <w:tr w14:paraId="670F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54C6BF7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D4675F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7C1C53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8F0C801">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BF9CC93">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075503A">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00D0907">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616DECBD">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73D1B4F">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0909ACCF">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r>
      <w:tr w14:paraId="1677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140E414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14009E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3F832EA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FA0278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F54A52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5E3E2C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AC5ACA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2B6D978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49F36A7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C96A6E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2A18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31FDEC3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F210F1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3BBD8F8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E5F31F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BBFF76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5A1BED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C4BF24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C536DD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32FED47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5849B82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AA5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62F26DD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A566BA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375BDC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3E538E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F14D05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CFA1E7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808C36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1B1B9BF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6B29A5D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9DD6FE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907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062DC6B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1A941C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4F7069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89A23E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E98BFB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2A19CB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450F3E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3D18BDB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4D10C3D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377BD2D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585C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23CDD39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A1F506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8C00F9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42F15C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D2B779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239B11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205481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2DCC297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8D39E5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7992719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7510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7A0D5B7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062F18A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263D89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0B5411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33E9A6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516027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DB6432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088B7A2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7D9DC5A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785486C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4DC08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277AF00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F17854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65ED9B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10C706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BA7C83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C39195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7B088D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152D6BF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607ABA0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00CD47C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3B90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467CF31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45C698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BB164D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7DD6B3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3AB440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BB88B3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E19698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A16067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38752AC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4742F8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237F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9606" w:type="dxa"/>
            <w:gridSpan w:val="10"/>
            <w:tcBorders>
              <w:top w:val="single" w:color="auto" w:sz="4" w:space="0"/>
              <w:left w:val="single" w:color="auto" w:sz="4" w:space="0"/>
              <w:bottom w:val="single" w:color="auto" w:sz="4" w:space="0"/>
              <w:right w:val="single" w:color="auto" w:sz="4" w:space="0"/>
            </w:tcBorders>
            <w:shd w:val="clear" w:color="auto" w:fill="auto"/>
          </w:tcPr>
          <w:p w14:paraId="0FAE1A1B">
            <w:pPr>
              <w:spacing w:line="360" w:lineRule="auto"/>
              <w:ind w:firstLine="472" w:firstLineChars="225"/>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本工程一旦我单位成交，将实行项目负责人负责制，并配备上述项目管理班子。上述填报内容真实，若不真实，愿按有关规定接受处理。项目管理班子机构设置、职责分工等情况另附资料说明。</w:t>
            </w:r>
          </w:p>
        </w:tc>
      </w:tr>
    </w:tbl>
    <w:p w14:paraId="3D15907C">
      <w:pPr>
        <w:spacing w:line="360" w:lineRule="auto"/>
        <w:ind w:firstLine="717" w:firstLineChars="299"/>
        <w:rPr>
          <w:rFonts w:hint="eastAsia" w:ascii="仿宋" w:hAnsi="仿宋" w:eastAsia="仿宋" w:cs="仿宋"/>
          <w:color w:val="000000" w:themeColor="text1"/>
          <w:kern w:val="0"/>
          <w:sz w:val="24"/>
          <w:szCs w:val="28"/>
          <w:highlight w:val="none"/>
          <w14:textFill>
            <w14:solidFill>
              <w14:schemeClr w14:val="tx1"/>
            </w14:solidFill>
          </w14:textFill>
        </w:rPr>
      </w:pPr>
    </w:p>
    <w:p w14:paraId="560D6C81">
      <w:pPr>
        <w:pStyle w:val="3"/>
        <w:widowControl/>
        <w:numPr>
          <w:ilvl w:val="0"/>
          <w:numId w:val="0"/>
        </w:numPr>
        <w:ind w:left="48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4"/>
          <w:szCs w:val="28"/>
          <w:highlight w:val="none"/>
          <w:lang w:val="en-US" w:bidi="ar"/>
          <w14:textFill>
            <w14:solidFill>
              <w14:schemeClr w14:val="tx1"/>
            </w14:solidFill>
          </w14:textFill>
        </w:rPr>
        <w:br w:type="page"/>
      </w:r>
      <w:bookmarkStart w:id="669" w:name="_Toc297115126"/>
      <w:bookmarkStart w:id="670" w:name="_Toc359357400"/>
      <w:r>
        <w:rPr>
          <w:rFonts w:hint="eastAsia" w:ascii="仿宋" w:hAnsi="仿宋" w:eastAsia="仿宋" w:cs="仿宋"/>
          <w:color w:val="000000" w:themeColor="text1"/>
          <w:highlight w:val="none"/>
          <w:lang w:val="en-US"/>
          <w14:textFill>
            <w14:solidFill>
              <w14:schemeClr w14:val="tx1"/>
            </w14:solidFill>
          </w14:textFill>
        </w:rPr>
        <w:t>十一、</w:t>
      </w:r>
      <w:r>
        <w:rPr>
          <w:rFonts w:hint="eastAsia" w:ascii="仿宋" w:hAnsi="仿宋" w:eastAsia="仿宋" w:cs="仿宋"/>
          <w:color w:val="000000" w:themeColor="text1"/>
          <w:highlight w:val="none"/>
          <w14:textFill>
            <w14:solidFill>
              <w14:schemeClr w14:val="tx1"/>
            </w14:solidFill>
          </w14:textFill>
        </w:rPr>
        <w:t>工程施工人员配备情况表</w:t>
      </w:r>
    </w:p>
    <w:p w14:paraId="3E513691">
      <w:pPr>
        <w:spacing w:line="360" w:lineRule="auto"/>
        <w:ind w:firstLine="717" w:firstLineChars="299"/>
        <w:rPr>
          <w:rFonts w:hint="eastAsia" w:ascii="仿宋" w:hAnsi="仿宋" w:eastAsia="仿宋" w:cs="仿宋"/>
          <w:color w:val="000000" w:themeColor="text1"/>
          <w:kern w:val="0"/>
          <w:sz w:val="24"/>
          <w:highlight w:val="none"/>
          <w14:textFill>
            <w14:solidFill>
              <w14:schemeClr w14:val="tx1"/>
            </w14:solidFill>
          </w14:textFill>
        </w:rPr>
      </w:pPr>
    </w:p>
    <w:tbl>
      <w:tblPr>
        <w:tblStyle w:val="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936"/>
        <w:gridCol w:w="936"/>
        <w:gridCol w:w="1722"/>
        <w:gridCol w:w="1392"/>
        <w:gridCol w:w="1544"/>
        <w:gridCol w:w="1914"/>
      </w:tblGrid>
      <w:tr w14:paraId="5470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2FE166">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职务</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D738C">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姓名</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415879">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职称</w:t>
            </w:r>
          </w:p>
        </w:tc>
        <w:tc>
          <w:tcPr>
            <w:tcW w:w="353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CDDF8C">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上岗资格证明</w:t>
            </w:r>
          </w:p>
        </w:tc>
      </w:tr>
      <w:tr w14:paraId="3A6B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65770F">
            <w:pPr>
              <w:rPr>
                <w:rFonts w:hint="eastAsia"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E231CE">
            <w:pPr>
              <w:rPr>
                <w:rFonts w:hint="eastAsia"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54825D">
            <w:pPr>
              <w:rPr>
                <w:rFonts w:hint="eastAsia" w:ascii="仿宋" w:hAnsi="仿宋" w:eastAsia="仿宋" w:cs="仿宋"/>
                <w:color w:val="000000" w:themeColor="text1"/>
                <w:sz w:val="20"/>
                <w:szCs w:val="20"/>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14:paraId="548525DB">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79769C7B">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名称</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27EBD285">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级别</w:t>
            </w:r>
          </w:p>
        </w:tc>
        <w:tc>
          <w:tcPr>
            <w:tcW w:w="831" w:type="pct"/>
            <w:tcBorders>
              <w:top w:val="single" w:color="auto" w:sz="4" w:space="0"/>
              <w:left w:val="single" w:color="auto" w:sz="4" w:space="0"/>
              <w:bottom w:val="single" w:color="auto" w:sz="4" w:space="0"/>
              <w:right w:val="single" w:color="auto" w:sz="4" w:space="0"/>
            </w:tcBorders>
            <w:shd w:val="clear" w:color="auto" w:fill="auto"/>
            <w:vAlign w:val="center"/>
          </w:tcPr>
          <w:p w14:paraId="1BFAA599">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证号</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5574B4F3">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专业</w:t>
            </w:r>
          </w:p>
        </w:tc>
      </w:tr>
      <w:tr w14:paraId="657F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0B34A41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FDCECB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303BFC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4A781097">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76C97D26">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74D44018">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5CA0BF29">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r>
      <w:tr w14:paraId="2F81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E493EC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FB7102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61404B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0F9BEF9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205C891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4687984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7B6F2C0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2A4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0024678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4E97FE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6E9FD3E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45068BF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175A3A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25A9628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33646F7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5872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3AA362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3890894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2807A3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4C42470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405EF7F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010247D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5D604D2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D60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37E262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727AB5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20E0CA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039130C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0BDADB0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019744A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04F6B5A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55901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21A304A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7EBB773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AFA8DB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135D1FF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6621E72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79461EF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4D30FE4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64E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4AC2381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61EF5BD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7F078C9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2519E26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5C8F11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6E27EA5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445475C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E68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714FB3E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9D3516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FD11CE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15F58AF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5532DDC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61FE2CD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66E1071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7ABE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4F2DBD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759E7C8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69A56E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21E017D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7E1C666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2B6513B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772BEC1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bl>
    <w:p w14:paraId="5338767B">
      <w:pPr>
        <w:spacing w:line="360" w:lineRule="auto"/>
        <w:ind w:firstLine="717" w:firstLineChars="299"/>
        <w:rPr>
          <w:rFonts w:hint="eastAsia" w:ascii="仿宋" w:hAnsi="仿宋" w:eastAsia="仿宋" w:cs="仿宋"/>
          <w:color w:val="000000" w:themeColor="text1"/>
          <w:kern w:val="0"/>
          <w:sz w:val="24"/>
          <w:szCs w:val="28"/>
          <w:highlight w:val="none"/>
          <w14:textFill>
            <w14:solidFill>
              <w14:schemeClr w14:val="tx1"/>
            </w14:solidFill>
          </w14:textFill>
        </w:rPr>
      </w:pPr>
    </w:p>
    <w:p w14:paraId="01858937">
      <w:pPr>
        <w:pStyle w:val="3"/>
        <w:widowControl/>
        <w:numPr>
          <w:ilvl w:val="0"/>
          <w:numId w:val="0"/>
        </w:numPr>
        <w:ind w:left="48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4"/>
          <w:szCs w:val="28"/>
          <w:highlight w:val="none"/>
          <w:lang w:val="en-US" w:bidi="ar"/>
          <w14:textFill>
            <w14:solidFill>
              <w14:schemeClr w14:val="tx1"/>
            </w14:solidFill>
          </w14:textFill>
        </w:rPr>
        <w:br w:type="page"/>
      </w:r>
      <w:r>
        <w:rPr>
          <w:rFonts w:hint="eastAsia" w:ascii="仿宋" w:hAnsi="仿宋" w:eastAsia="仿宋" w:cs="仿宋"/>
          <w:color w:val="000000" w:themeColor="text1"/>
          <w:highlight w:val="none"/>
          <w:lang w:val="en-US"/>
          <w14:textFill>
            <w14:solidFill>
              <w14:schemeClr w14:val="tx1"/>
            </w14:solidFill>
          </w14:textFill>
        </w:rPr>
        <w:t>十二、</w:t>
      </w:r>
      <w:r>
        <w:rPr>
          <w:rFonts w:hint="eastAsia" w:ascii="仿宋" w:hAnsi="仿宋" w:eastAsia="仿宋" w:cs="仿宋"/>
          <w:color w:val="000000" w:themeColor="text1"/>
          <w:highlight w:val="none"/>
          <w14:textFill>
            <w14:solidFill>
              <w14:schemeClr w14:val="tx1"/>
            </w14:solidFill>
          </w14:textFill>
        </w:rPr>
        <w:t>项目管理班子配备情况辅助说明资料</w:t>
      </w:r>
      <w:bookmarkEnd w:id="669"/>
      <w:bookmarkEnd w:id="670"/>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6E27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tcBorders>
              <w:top w:val="single" w:color="auto" w:sz="4" w:space="0"/>
              <w:left w:val="single" w:color="auto" w:sz="4" w:space="0"/>
              <w:bottom w:val="single" w:color="auto" w:sz="4" w:space="0"/>
              <w:right w:val="single" w:color="auto" w:sz="4" w:space="0"/>
            </w:tcBorders>
            <w:shd w:val="clear" w:color="auto" w:fill="auto"/>
          </w:tcPr>
          <w:p w14:paraId="23724E0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bl>
    <w:p w14:paraId="71433F71">
      <w:pPr>
        <w:spacing w:line="400" w:lineRule="exact"/>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注：1、辅助说明资料主要包括管理班子机构设置、职责分工、有关复印证明资料以及供应商认为有必要提供的资料。辅助说明资料格式不做统一规定，由供应商自行设计。</w:t>
      </w:r>
    </w:p>
    <w:p w14:paraId="174A6577">
      <w:pPr>
        <w:spacing w:line="400" w:lineRule="exact"/>
        <w:ind w:firstLine="315"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2、项目管理班子配备情况辅助说明资料另附（与本投标文件一起装订）</w:t>
      </w:r>
    </w:p>
    <w:p w14:paraId="78F20469">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7CD7347B">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195C9BB2">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4E37E864">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3358EC3D">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600FA841">
      <w:pPr>
        <w:widowControl/>
        <w:adjustRightInd/>
        <w:jc w:val="left"/>
        <w:rPr>
          <w:rFonts w:hint="eastAsia" w:ascii="仿宋" w:hAnsi="仿宋" w:eastAsia="仿宋" w:cs="仿宋"/>
          <w:b/>
          <w:bCs/>
          <w:color w:val="000000" w:themeColor="text1"/>
          <w:sz w:val="32"/>
          <w:szCs w:val="32"/>
          <w:highlight w:val="none"/>
          <w:lang w:val="zh-CN"/>
          <w14:textFill>
            <w14:solidFill>
              <w14:schemeClr w14:val="tx1"/>
            </w14:solidFill>
          </w14:textFill>
        </w:rPr>
      </w:pPr>
    </w:p>
    <w:p w14:paraId="2EFFD67A">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十三、材料表</w:t>
      </w:r>
    </w:p>
    <w:tbl>
      <w:tblPr>
        <w:tblStyle w:val="60"/>
        <w:tblW w:w="793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0"/>
        <w:gridCol w:w="3397"/>
        <w:gridCol w:w="3308"/>
      </w:tblGrid>
      <w:tr w14:paraId="11B4C6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1" w:hRule="exact"/>
          <w:tblHeader/>
          <w:jc w:val="center"/>
        </w:trPr>
        <w:tc>
          <w:tcPr>
            <w:tcW w:w="1231" w:type="dxa"/>
            <w:tcBorders>
              <w:top w:val="single" w:color="auto" w:sz="12" w:space="0"/>
              <w:left w:val="single" w:color="auto" w:sz="12" w:space="0"/>
              <w:bottom w:val="single" w:color="auto" w:sz="6" w:space="0"/>
              <w:right w:val="single" w:color="auto" w:sz="6" w:space="0"/>
            </w:tcBorders>
            <w:shd w:val="clear" w:color="auto" w:fill="auto"/>
            <w:vAlign w:val="center"/>
          </w:tcPr>
          <w:p w14:paraId="1C94E150">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序号</w:t>
            </w:r>
          </w:p>
        </w:tc>
        <w:tc>
          <w:tcPr>
            <w:tcW w:w="3398" w:type="dxa"/>
            <w:tcBorders>
              <w:top w:val="single" w:color="auto" w:sz="12" w:space="0"/>
              <w:left w:val="single" w:color="auto" w:sz="6" w:space="0"/>
              <w:bottom w:val="single" w:color="auto" w:sz="6" w:space="0"/>
              <w:right w:val="single" w:color="auto" w:sz="6" w:space="0"/>
            </w:tcBorders>
            <w:shd w:val="clear" w:color="auto" w:fill="auto"/>
            <w:vAlign w:val="center"/>
          </w:tcPr>
          <w:p w14:paraId="22FBC714">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材料名称</w:t>
            </w:r>
          </w:p>
        </w:tc>
        <w:tc>
          <w:tcPr>
            <w:tcW w:w="3309" w:type="dxa"/>
            <w:tcBorders>
              <w:top w:val="single" w:color="auto" w:sz="12" w:space="0"/>
              <w:left w:val="single" w:color="auto" w:sz="4" w:space="0"/>
              <w:bottom w:val="single" w:color="auto" w:sz="6" w:space="0"/>
              <w:right w:val="single" w:color="auto" w:sz="12" w:space="0"/>
            </w:tcBorders>
            <w:shd w:val="clear" w:color="auto" w:fill="auto"/>
            <w:vAlign w:val="center"/>
          </w:tcPr>
          <w:p w14:paraId="36B11D81">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品牌</w:t>
            </w:r>
          </w:p>
        </w:tc>
      </w:tr>
      <w:tr w14:paraId="12568A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449A16D2">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1</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56F6C0D">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13BFFAEB">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63B90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21392AD6">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2</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5EC5B4CD">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6941BFE8">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17636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11E6B42A">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3</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31B1A2B2">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49CA69B2">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410A4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4FE9A532">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4</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2E1E0FC4">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60C5817A">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717B53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7E696ED4">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5</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6D9ABC6B">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2EA916D9">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3A1625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5C310CA2">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6</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29ADC632">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613BFC80">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6B8AE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5288BB4C">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7</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D30AA40">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27C2BC91">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1FE712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728D863D">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8</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57A607C7">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32C5E8EA">
            <w:pPr>
              <w:jc w:val="center"/>
              <w:rPr>
                <w:rFonts w:hint="eastAsia" w:ascii="仿宋" w:hAnsi="仿宋" w:eastAsia="仿宋" w:cs="仿宋"/>
                <w:color w:val="000000" w:themeColor="text1"/>
                <w:sz w:val="18"/>
                <w:szCs w:val="18"/>
                <w:highlight w:val="none"/>
                <w14:textFill>
                  <w14:solidFill>
                    <w14:schemeClr w14:val="tx1"/>
                  </w14:solidFill>
                </w14:textFill>
              </w:rPr>
            </w:pPr>
          </w:p>
        </w:tc>
      </w:tr>
    </w:tbl>
    <w:p w14:paraId="2C46A4CE">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p>
    <w:p w14:paraId="6F4A24CC">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p>
    <w:p w14:paraId="5A19814B">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报价文件部分</w:t>
      </w:r>
    </w:p>
    <w:p w14:paraId="07181000">
      <w:pPr>
        <w:jc w:val="center"/>
        <w:rPr>
          <w:rFonts w:hint="eastAsia" w:ascii="仿宋" w:hAnsi="仿宋" w:eastAsia="仿宋" w:cs="仿宋"/>
          <w:b/>
          <w:bCs/>
          <w:color w:val="000000" w:themeColor="text1"/>
          <w:sz w:val="28"/>
          <w:szCs w:val="28"/>
          <w:highlight w:val="none"/>
          <w14:textFill>
            <w14:solidFill>
              <w14:schemeClr w14:val="tx1"/>
            </w14:solidFill>
          </w14:textFill>
        </w:rPr>
      </w:pPr>
    </w:p>
    <w:p w14:paraId="4DB2AD0E">
      <w:pPr>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目录</w:t>
      </w:r>
    </w:p>
    <w:p w14:paraId="55BCCFD6">
      <w:pPr>
        <w:rPr>
          <w:rFonts w:hint="eastAsia" w:ascii="仿宋" w:hAnsi="仿宋" w:eastAsia="仿宋" w:cs="仿宋"/>
          <w:color w:val="000000" w:themeColor="text1"/>
          <w:highlight w:val="none"/>
          <w14:textFill>
            <w14:solidFill>
              <w14:schemeClr w14:val="tx1"/>
            </w14:solidFill>
          </w14:textFill>
        </w:rPr>
      </w:pPr>
    </w:p>
    <w:p w14:paraId="68A242BF">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初始报价一览表………………………………………………………………（页码）</w:t>
      </w:r>
    </w:p>
    <w:p w14:paraId="436496E3">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中小企业声明函………………………………………………………………（页码）</w:t>
      </w:r>
    </w:p>
    <w:p w14:paraId="594310A3">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报价情况说明……………………………………………………………………（页码）</w:t>
      </w:r>
    </w:p>
    <w:p w14:paraId="316A8ADF">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已标价工程量清单………………………………………………………………（页码）</w:t>
      </w:r>
    </w:p>
    <w:p w14:paraId="69164616">
      <w:pPr>
        <w:numPr>
          <w:ilvl w:val="0"/>
          <w:numId w:val="0"/>
        </w:num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37CC19AB">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5B12967E">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sectPr>
          <w:pgSz w:w="11906" w:h="16838"/>
          <w:pgMar w:top="1174" w:right="1418" w:bottom="1151" w:left="1418" w:header="851" w:footer="992" w:gutter="0"/>
          <w:cols w:space="720" w:num="1"/>
          <w:titlePg/>
          <w:docGrid w:linePitch="312" w:charSpace="0"/>
        </w:sectPr>
      </w:pPr>
      <w:r>
        <w:rPr>
          <w:rFonts w:hint="eastAsia" w:ascii="仿宋" w:hAnsi="仿宋" w:eastAsia="仿宋" w:cs="仿宋"/>
          <w:b/>
          <w:color w:val="000000" w:themeColor="text1"/>
          <w:sz w:val="36"/>
          <w:szCs w:val="36"/>
          <w:highlight w:val="none"/>
          <w14:textFill>
            <w14:solidFill>
              <w14:schemeClr w14:val="tx1"/>
            </w14:solidFill>
          </w14:textFill>
        </w:rPr>
        <w:br w:type="page"/>
      </w:r>
    </w:p>
    <w:p w14:paraId="1F2A8C1C">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p>
    <w:p w14:paraId="57FF401B">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一、初始报价一览表</w:t>
      </w:r>
    </w:p>
    <w:p w14:paraId="59DCB9BB">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19D9A6E1">
      <w:pPr>
        <w:snapToGrid w:val="0"/>
        <w:spacing w:line="360" w:lineRule="auto"/>
        <w:ind w:firstLine="482"/>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按你方磋商文件要求，我们，本响应文件签字方，谨此向你方发出要约如下：如你方接受本响应，我方承诺按照如下初始报价一览表的价格完成</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】的实施</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44DFBECA">
      <w:pPr>
        <w:spacing w:line="360" w:lineRule="auto"/>
        <w:jc w:val="center"/>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初始报价一览表(单位均为人民币元)</w:t>
      </w:r>
    </w:p>
    <w:tbl>
      <w:tblPr>
        <w:tblStyle w:val="60"/>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14:paraId="6F1D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14:paraId="0C16421B">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1285" w:type="dxa"/>
            <w:vAlign w:val="center"/>
          </w:tcPr>
          <w:p w14:paraId="5BF28554">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名称</w:t>
            </w:r>
          </w:p>
        </w:tc>
        <w:tc>
          <w:tcPr>
            <w:tcW w:w="1420" w:type="dxa"/>
            <w:vAlign w:val="center"/>
          </w:tcPr>
          <w:p w14:paraId="0BDCE501">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施工范围</w:t>
            </w:r>
          </w:p>
        </w:tc>
        <w:tc>
          <w:tcPr>
            <w:tcW w:w="1910" w:type="dxa"/>
            <w:vAlign w:val="center"/>
          </w:tcPr>
          <w:p w14:paraId="3864FD8A">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施工工期</w:t>
            </w:r>
          </w:p>
        </w:tc>
        <w:tc>
          <w:tcPr>
            <w:tcW w:w="770" w:type="dxa"/>
            <w:vAlign w:val="center"/>
          </w:tcPr>
          <w:p w14:paraId="195ADA3E">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项目负责人</w:t>
            </w:r>
          </w:p>
        </w:tc>
        <w:tc>
          <w:tcPr>
            <w:tcW w:w="850" w:type="dxa"/>
            <w:vAlign w:val="center"/>
          </w:tcPr>
          <w:p w14:paraId="2EDAE96C">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执业证书信息</w:t>
            </w:r>
          </w:p>
        </w:tc>
        <w:tc>
          <w:tcPr>
            <w:tcW w:w="2540" w:type="dxa"/>
            <w:vAlign w:val="center"/>
          </w:tcPr>
          <w:p w14:paraId="0D2CE9C1">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备注（如果有）</w:t>
            </w:r>
          </w:p>
        </w:tc>
      </w:tr>
      <w:tr w14:paraId="3634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2EC9B383">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p>
        </w:tc>
        <w:tc>
          <w:tcPr>
            <w:tcW w:w="1285" w:type="dxa"/>
            <w:vAlign w:val="center"/>
          </w:tcPr>
          <w:p w14:paraId="435C724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32AEE0C2">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14F6A20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44A7D094">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041EAD49">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4775002D">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0C65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67DC8872">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磋商</w:t>
            </w:r>
            <w:r>
              <w:rPr>
                <w:rFonts w:hint="eastAsia" w:ascii="仿宋" w:hAnsi="仿宋" w:eastAsia="仿宋" w:cs="仿宋"/>
                <w:b/>
                <w:color w:val="000000" w:themeColor="text1"/>
                <w:sz w:val="24"/>
                <w:highlight w:val="none"/>
                <w14:textFill>
                  <w14:solidFill>
                    <w14:schemeClr w14:val="tx1"/>
                  </w14:solidFill>
                </w14:textFill>
              </w:rPr>
              <w:t>报价（小写）</w:t>
            </w:r>
          </w:p>
        </w:tc>
        <w:tc>
          <w:tcPr>
            <w:tcW w:w="4160" w:type="dxa"/>
            <w:gridSpan w:val="3"/>
            <w:vAlign w:val="center"/>
          </w:tcPr>
          <w:p w14:paraId="655A6C82">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5225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337CCB78">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磋商报价（大写）</w:t>
            </w:r>
          </w:p>
        </w:tc>
        <w:tc>
          <w:tcPr>
            <w:tcW w:w="4160" w:type="dxa"/>
            <w:gridSpan w:val="3"/>
            <w:vAlign w:val="center"/>
          </w:tcPr>
          <w:p w14:paraId="44855B62">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bl>
    <w:p w14:paraId="4E1DB1F5">
      <w:pPr>
        <w:snapToGrid w:val="0"/>
        <w:spacing w:line="360" w:lineRule="auto"/>
        <w:ind w:left="480"/>
        <w:rPr>
          <w:rFonts w:hint="eastAsia" w:ascii="仿宋" w:hAnsi="仿宋" w:eastAsia="仿宋" w:cs="仿宋"/>
          <w:b/>
          <w:color w:val="000000" w:themeColor="text1"/>
          <w:kern w:val="0"/>
          <w:szCs w:val="21"/>
          <w:highlight w:val="none"/>
          <w:lang w:val="zh-CN"/>
          <w14:textFill>
            <w14:solidFill>
              <w14:schemeClr w14:val="tx1"/>
            </w14:solidFill>
          </w14:textFill>
        </w:rPr>
      </w:pPr>
      <w:r>
        <w:rPr>
          <w:rFonts w:hint="eastAsia" w:ascii="仿宋" w:hAnsi="仿宋" w:eastAsia="仿宋" w:cs="仿宋"/>
          <w:b/>
          <w:color w:val="000000" w:themeColor="text1"/>
          <w:kern w:val="0"/>
          <w:szCs w:val="21"/>
          <w:highlight w:val="none"/>
          <w:lang w:val="zh-CN"/>
          <w14:textFill>
            <w14:solidFill>
              <w14:schemeClr w14:val="tx1"/>
            </w14:solidFill>
          </w14:textFill>
        </w:rPr>
        <w:t>注：</w:t>
      </w:r>
    </w:p>
    <w:p w14:paraId="432CC53C">
      <w:pPr>
        <w:snapToGrid w:val="0"/>
        <w:spacing w:line="360" w:lineRule="auto"/>
        <w:ind w:left="-2" w:leftChars="-1" w:firstLine="420" w:firstLineChars="200"/>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lang w:val="zh-CN"/>
          <w14:textFill>
            <w14:solidFill>
              <w14:schemeClr w14:val="tx1"/>
            </w14:solidFill>
          </w14:textFill>
        </w:rPr>
        <w:t>1、供应商需按本表格式填写，</w:t>
      </w:r>
      <w:r>
        <w:rPr>
          <w:rFonts w:hint="eastAsia" w:ascii="仿宋" w:hAnsi="仿宋" w:eastAsia="仿宋" w:cs="仿宋"/>
          <w:b/>
          <w:bCs/>
          <w:color w:val="000000" w:themeColor="text1"/>
          <w:kern w:val="0"/>
          <w:szCs w:val="21"/>
          <w:highlight w:val="none"/>
          <w:lang w:val="zh-CN"/>
          <w14:textFill>
            <w14:solidFill>
              <w14:schemeClr w14:val="tx1"/>
            </w14:solidFill>
          </w14:textFill>
        </w:rPr>
        <w:t>否则视为响应文件含有采购人不能接受的附加条件，响应无效。</w:t>
      </w:r>
    </w:p>
    <w:p w14:paraId="66108E57">
      <w:pPr>
        <w:snapToGrid w:val="0"/>
        <w:spacing w:line="360" w:lineRule="auto"/>
        <w:ind w:firstLine="420" w:firstLineChars="200"/>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lang w:val="zh-CN"/>
          <w14:textFill>
            <w14:solidFill>
              <w14:schemeClr w14:val="tx1"/>
            </w14:solidFill>
          </w14:textFill>
        </w:rPr>
        <w:t>2、有关本项目实施所涉及的一切费用均计入报价。</w:t>
      </w:r>
      <w:r>
        <w:rPr>
          <w:rFonts w:hint="eastAsia" w:ascii="仿宋" w:hAnsi="仿宋" w:eastAsia="仿宋" w:cs="仿宋"/>
          <w:b/>
          <w:color w:val="000000" w:themeColor="text1"/>
          <w:kern w:val="0"/>
          <w:szCs w:val="21"/>
          <w:highlight w:val="none"/>
          <w:lang w:val="zh-CN"/>
          <w14:textFill>
            <w14:solidFill>
              <w14:schemeClr w14:val="tx1"/>
            </w14:solidFill>
          </w14:textFill>
        </w:rPr>
        <w:t>采购人将以合同形式有偿取得服务，不接受供应商给予的赠品、回扣或者与采购无关的其他商品、服务</w:t>
      </w:r>
      <w:r>
        <w:rPr>
          <w:rFonts w:hint="eastAsia" w:ascii="仿宋" w:hAnsi="仿宋" w:eastAsia="仿宋" w:cs="仿宋"/>
          <w:color w:val="000000" w:themeColor="text1"/>
          <w:kern w:val="0"/>
          <w:szCs w:val="21"/>
          <w:highlight w:val="none"/>
          <w:lang w:val="zh-CN"/>
          <w14:textFill>
            <w14:solidFill>
              <w14:schemeClr w14:val="tx1"/>
            </w14:solidFill>
          </w14:textFill>
        </w:rPr>
        <w:t>，</w:t>
      </w:r>
      <w:r>
        <w:rPr>
          <w:rFonts w:hint="eastAsia" w:ascii="仿宋" w:hAnsi="仿宋" w:eastAsia="仿宋" w:cs="仿宋"/>
          <w:b/>
          <w:color w:val="000000" w:themeColor="text1"/>
          <w:kern w:val="0"/>
          <w:szCs w:val="21"/>
          <w:highlight w:val="none"/>
          <w:lang w:val="zh-CN"/>
          <w14:textFill>
            <w14:solidFill>
              <w14:schemeClr w14:val="tx1"/>
            </w14:solidFill>
          </w14:textFill>
        </w:rPr>
        <w:t>不得出现“0元”“免费赠送”等形式的无偿报价，</w:t>
      </w:r>
      <w:r>
        <w:rPr>
          <w:rFonts w:hint="eastAsia" w:ascii="仿宋" w:hAnsi="仿宋" w:eastAsia="仿宋" w:cs="仿宋"/>
          <w:b/>
          <w:color w:val="000000" w:themeColor="text1"/>
          <w:kern w:val="0"/>
          <w:szCs w:val="21"/>
          <w:highlight w:val="none"/>
          <w14:textFill>
            <w14:solidFill>
              <w14:schemeClr w14:val="tx1"/>
            </w14:solidFill>
          </w14:textFill>
        </w:rPr>
        <w:t>否则视为</w:t>
      </w:r>
      <w:r>
        <w:rPr>
          <w:rFonts w:hint="eastAsia" w:ascii="仿宋" w:hAnsi="仿宋" w:eastAsia="仿宋" w:cs="仿宋"/>
          <w:b/>
          <w:color w:val="000000" w:themeColor="text1"/>
          <w:szCs w:val="21"/>
          <w:highlight w:val="none"/>
          <w14:textFill>
            <w14:solidFill>
              <w14:schemeClr w14:val="tx1"/>
            </w14:solidFill>
          </w14:textFill>
        </w:rPr>
        <w:t>响应文件含有采购人不能接受的附加条件的，响应无效</w:t>
      </w:r>
      <w:r>
        <w:rPr>
          <w:rFonts w:hint="eastAsia" w:ascii="仿宋" w:hAnsi="仿宋" w:eastAsia="仿宋" w:cs="仿宋"/>
          <w:b/>
          <w:color w:val="000000" w:themeColor="text1"/>
          <w:kern w:val="0"/>
          <w:szCs w:val="21"/>
          <w:highlight w:val="none"/>
          <w:lang w:val="zh-CN"/>
          <w14:textFill>
            <w14:solidFill>
              <w14:schemeClr w14:val="tx1"/>
            </w14:solidFill>
          </w14:textFill>
        </w:rPr>
        <w:t>。</w:t>
      </w:r>
    </w:p>
    <w:p w14:paraId="0B963B54">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w:t>
      </w:r>
      <w:r>
        <w:rPr>
          <w:rFonts w:hint="eastAsia" w:ascii="仿宋" w:hAnsi="仿宋" w:eastAsia="仿宋" w:cs="仿宋"/>
          <w:color w:val="000000" w:themeColor="text1"/>
          <w:kern w:val="0"/>
          <w:szCs w:val="21"/>
          <w:highlight w:val="none"/>
          <w:lang w:val="zh-CN"/>
          <w14:textFill>
            <w14:solidFill>
              <w14:schemeClr w14:val="tx1"/>
            </w14:solidFill>
          </w14:textFill>
        </w:rPr>
        <w:t>、特别提示：采购代理机构将对项目名称和项目编号，成交供应商名称、地址和成交金额，施工范围、施工工期、项目负责人、执业证书信息等予以公示。</w:t>
      </w:r>
    </w:p>
    <w:p w14:paraId="6589F5FF">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4</w:t>
      </w:r>
      <w:r>
        <w:rPr>
          <w:rFonts w:hint="eastAsia" w:ascii="仿宋" w:hAnsi="仿宋" w:eastAsia="仿宋" w:cs="仿宋"/>
          <w:color w:val="000000" w:themeColor="text1"/>
          <w:kern w:val="0"/>
          <w:szCs w:val="21"/>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24D922CB">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p>
    <w:p w14:paraId="5D3F8034">
      <w:pPr>
        <w:pStyle w:val="24"/>
        <w:ind w:firstLine="420"/>
        <w:rPr>
          <w:rFonts w:hint="eastAsia" w:ascii="仿宋" w:hAnsi="仿宋" w:eastAsia="仿宋" w:cs="仿宋"/>
          <w:color w:val="000000" w:themeColor="text1"/>
          <w:highlight w:val="none"/>
          <w:lang w:val="zh-CN"/>
          <w14:textFill>
            <w14:solidFill>
              <w14:schemeClr w14:val="tx1"/>
            </w14:solidFill>
          </w14:textFill>
        </w:rPr>
      </w:pPr>
    </w:p>
    <w:p w14:paraId="30F64A34">
      <w:pPr>
        <w:spacing w:line="360" w:lineRule="auto"/>
        <w:ind w:right="-874" w:rightChars="-416" w:firstLine="5280" w:firstLineChars="2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4E6094F9">
      <w:pPr>
        <w:autoSpaceDE w:val="0"/>
        <w:autoSpaceDN w:val="0"/>
        <w:spacing w:line="360" w:lineRule="auto"/>
        <w:ind w:left="5040" w:hanging="5040" w:hangingChars="2100"/>
        <w:rPr>
          <w:rFonts w:hint="eastAsia" w:ascii="仿宋" w:hAnsi="仿宋" w:eastAsia="仿宋" w:cs="仿宋"/>
          <w:color w:val="000000" w:themeColor="text1"/>
          <w:highlight w:val="none"/>
          <w14:textFill>
            <w14:solidFill>
              <w14:schemeClr w14:val="tx1"/>
            </w14:solidFill>
          </w14:textFill>
        </w:rPr>
        <w:sectPr>
          <w:pgSz w:w="11906" w:h="16838"/>
          <w:pgMar w:top="1174" w:right="1417" w:bottom="1151" w:left="1417" w:header="851" w:footer="992" w:gutter="0"/>
          <w:cols w:space="0" w:num="1"/>
          <w:titlePg/>
          <w:docGrid w:linePitch="312" w:charSpace="0"/>
        </w:sect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715E76AF">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二、中小企业声明函（如果有）</w:t>
      </w:r>
    </w:p>
    <w:p w14:paraId="083AC54D">
      <w:pPr>
        <w:widowControl/>
        <w:spacing w:line="360" w:lineRule="auto"/>
        <w:ind w:firstLine="123" w:firstLineChars="50"/>
        <w:jc w:val="left"/>
        <w:rPr>
          <w:rFonts w:hint="eastAsia" w:ascii="仿宋" w:hAnsi="仿宋" w:eastAsia="仿宋" w:cs="仿宋"/>
          <w:b/>
          <w:color w:val="000000" w:themeColor="text1"/>
          <w:sz w:val="24"/>
          <w:highlight w:val="none"/>
          <w14:textFill>
            <w14:solidFill>
              <w14:schemeClr w14:val="tx1"/>
            </w14:solidFill>
          </w14:textFill>
        </w:rPr>
        <w:sectPr>
          <w:footerReference r:id="rId8" w:type="default"/>
          <w:pgSz w:w="11906" w:h="16838"/>
          <w:pgMar w:top="1361" w:right="1191" w:bottom="1361" w:left="1191" w:header="851" w:footer="992" w:gutter="0"/>
          <w:cols w:space="0" w:num="1"/>
          <w:docGrid w:type="linesAndChars" w:linePitch="317" w:charSpace="1321"/>
        </w:sectPr>
      </w:pPr>
      <w:r>
        <w:rPr>
          <w:rFonts w:hint="eastAsia" w:ascii="仿宋" w:hAnsi="仿宋" w:eastAsia="仿宋" w:cs="仿宋"/>
          <w:b/>
          <w:color w:val="000000" w:themeColor="text1"/>
          <w:sz w:val="24"/>
          <w:highlight w:val="none"/>
          <w14:textFill>
            <w14:solidFill>
              <w14:schemeClr w14:val="tx1"/>
            </w14:solidFill>
          </w14:textFill>
        </w:rPr>
        <w:t>[竞争性磋商邀请公告落实政府采购政策需满足的资格要求为“无”即本项目或标项未预留份额专门面向中小企业时，符合《政府采购促进中小企业发展管理办法》规定的小微企业拟享受价格扣除政策的，需提供中小企业声明函（附件7）。]</w:t>
      </w:r>
    </w:p>
    <w:p w14:paraId="64E911AB">
      <w:pPr>
        <w:numPr>
          <w:ilvl w:val="0"/>
          <w:numId w:val="39"/>
        </w:num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报价情况说明（如果有）</w:t>
      </w:r>
    </w:p>
    <w:p w14:paraId="57E31329">
      <w:pPr>
        <w:bidi w:val="0"/>
        <w:rPr>
          <w:rFonts w:hint="eastAsia" w:ascii="仿宋" w:hAnsi="仿宋" w:eastAsia="仿宋" w:cs="仿宋"/>
          <w:sz w:val="24"/>
          <w:szCs w:val="24"/>
          <w:highlight w:val="none"/>
        </w:rPr>
      </w:pPr>
      <w:r>
        <w:rPr>
          <w:rFonts w:hint="eastAsia" w:ascii="仿宋" w:hAnsi="仿宋" w:eastAsia="仿宋" w:cs="仿宋"/>
          <w:sz w:val="24"/>
          <w:szCs w:val="24"/>
          <w:highlight w:val="none"/>
        </w:rPr>
        <w:t>（如供应商报价低于项目预算50%的，应当提交本文档，详细阐述不影响产品质量或者诚信履约的具体原因）</w:t>
      </w:r>
    </w:p>
    <w:p w14:paraId="58A9779F">
      <w:pPr>
        <w:widowControl w:val="0"/>
        <w:numPr>
          <w:ilvl w:val="0"/>
          <w:numId w:val="0"/>
        </w:numPr>
        <w:adjustRightInd w:val="0"/>
        <w:snapToGrid w:val="0"/>
        <w:spacing w:line="360" w:lineRule="auto"/>
        <w:jc w:val="both"/>
        <w:outlineLvl w:val="0"/>
        <w:rPr>
          <w:rFonts w:hint="eastAsia" w:ascii="仿宋" w:hAnsi="仿宋" w:eastAsia="仿宋" w:cs="仿宋"/>
          <w:b/>
          <w:color w:val="000000" w:themeColor="text1"/>
          <w:kern w:val="0"/>
          <w:sz w:val="32"/>
          <w:szCs w:val="32"/>
          <w:highlight w:val="none"/>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p>
    <w:p w14:paraId="4267E993">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eastAsia="zh-CN"/>
          <w14:textFill>
            <w14:solidFill>
              <w14:schemeClr w14:val="tx1"/>
            </w14:solidFill>
          </w14:textFill>
        </w:rPr>
        <w:t>四、已标价工程量清单</w:t>
      </w:r>
    </w:p>
    <w:p w14:paraId="04F90047">
      <w:pPr>
        <w:ind w:right="420"/>
        <w:rPr>
          <w:rFonts w:hint="eastAsia" w:ascii="仿宋" w:hAnsi="仿宋" w:eastAsia="仿宋" w:cs="仿宋"/>
          <w:sz w:val="24"/>
          <w:highlight w:val="none"/>
        </w:rPr>
      </w:pPr>
      <w:r>
        <w:rPr>
          <w:rFonts w:hint="eastAsia" w:ascii="仿宋" w:hAnsi="仿宋" w:eastAsia="仿宋" w:cs="仿宋"/>
          <w:sz w:val="24"/>
          <w:highlight w:val="none"/>
        </w:rPr>
        <w:t xml:space="preserve">注：按采购文件工程量清单编制 </w:t>
      </w:r>
    </w:p>
    <w:p w14:paraId="7B27E3D5">
      <w:pPr>
        <w:snapToGrid w:val="0"/>
        <w:spacing w:line="360" w:lineRule="auto"/>
        <w:jc w:val="both"/>
        <w:outlineLvl w:val="0"/>
        <w:rPr>
          <w:rFonts w:hint="eastAsia" w:ascii="仿宋" w:hAnsi="仿宋" w:eastAsia="仿宋" w:cs="仿宋"/>
          <w:b/>
          <w:color w:val="000000" w:themeColor="text1"/>
          <w:kern w:val="0"/>
          <w:sz w:val="32"/>
          <w:szCs w:val="32"/>
          <w:highlight w:val="none"/>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p>
    <w:p w14:paraId="06963F4A">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附件</w:t>
      </w:r>
    </w:p>
    <w:p w14:paraId="2482CB42">
      <w:pPr>
        <w:spacing w:line="360" w:lineRule="auto"/>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附件1：质疑函范本及制作说明</w:t>
      </w:r>
    </w:p>
    <w:p w14:paraId="0E930EEF">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质疑函范本</w:t>
      </w:r>
    </w:p>
    <w:p w14:paraId="106E0CF1">
      <w:pPr>
        <w:snapToGrid w:val="0"/>
        <w:spacing w:before="317" w:beforeLines="100"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一、质疑供应商基本信息</w:t>
      </w:r>
    </w:p>
    <w:p w14:paraId="29CF7AE5">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质疑供应商：</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875C986">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FA12756">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8327551">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授权代表：</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1A52743">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5780C47D">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地址： </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562CB9B">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二、质疑项目基本情况</w:t>
      </w:r>
    </w:p>
    <w:p w14:paraId="661FC478">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质疑项目的名称：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433AAFE">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质疑项目的编号：</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包号：</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4795372">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B22FCD5">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采购文件获取日期：</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56934F6">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三、质疑事项具体内容</w:t>
      </w:r>
    </w:p>
    <w:p w14:paraId="7A20BC57">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质疑事项1：</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A47526A">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事实依据：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35BD0508">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675769E">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法律依据：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9D0D83D">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A87548D">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质疑事项2</w:t>
      </w:r>
    </w:p>
    <w:p w14:paraId="0E1DE5B3">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9EACFE4">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四、与质疑事项相关的质疑请求</w:t>
      </w:r>
    </w:p>
    <w:p w14:paraId="398AA970">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请求：</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68ADCC6">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3D2CE8B8">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签字(签章)：                   公章：                      </w:t>
      </w:r>
    </w:p>
    <w:p w14:paraId="116D8F6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日期：    </w:t>
      </w:r>
    </w:p>
    <w:p w14:paraId="010B1805">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质疑函制作说明：</w:t>
      </w:r>
    </w:p>
    <w:p w14:paraId="6335B7EA">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1.供应商提出质疑时，应提交质疑函和必要的证明材料。</w:t>
      </w:r>
    </w:p>
    <w:p w14:paraId="0A48F0EE">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w:t>
      </w:r>
      <w:r>
        <w:rPr>
          <w:rFonts w:hint="eastAsia" w:ascii="仿宋" w:hAnsi="仿宋" w:eastAsia="仿宋" w:cs="仿宋"/>
          <w:color w:val="000000" w:themeColor="text1"/>
          <w:kern w:val="0"/>
          <w:sz w:val="24"/>
          <w:highlight w:val="none"/>
          <w14:textFill>
            <w14:solidFill>
              <w14:schemeClr w14:val="tx1"/>
            </w14:solidFill>
          </w14:textFill>
        </w:rPr>
        <w:t>供应商签署的授权委托书。授权委托书应载明代理人的姓名或者名称、代理事项、具体权限、期限和相关事项。</w:t>
      </w:r>
    </w:p>
    <w:p w14:paraId="5599FF8D">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3.质疑供应商若对项目的某一分包进行质疑，质疑函中应列明具体分包号。</w:t>
      </w:r>
    </w:p>
    <w:p w14:paraId="11A37812">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4.质疑函的质疑事项应具体、明确，并有必要的事实依据和法律依据。</w:t>
      </w:r>
    </w:p>
    <w:p w14:paraId="34572E1C">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5.质疑函的质疑请求应与质疑事项相关。</w:t>
      </w:r>
    </w:p>
    <w:p w14:paraId="3D1858AB">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47E320A5">
      <w:pPr>
        <w:widowControl/>
        <w:spacing w:line="360" w:lineRule="auto"/>
        <w:ind w:firstLine="612" w:firstLineChars="200"/>
        <w:jc w:val="left"/>
        <w:rPr>
          <w:rFonts w:hint="eastAsia" w:ascii="仿宋" w:hAnsi="仿宋" w:eastAsia="仿宋" w:cs="仿宋"/>
          <w:color w:val="000000" w:themeColor="text1"/>
          <w:sz w:val="30"/>
          <w:szCs w:val="30"/>
          <w:highlight w:val="none"/>
          <w14:textFill>
            <w14:solidFill>
              <w14:schemeClr w14:val="tx1"/>
            </w14:solidFill>
          </w14:textFill>
        </w:rPr>
      </w:pPr>
    </w:p>
    <w:p w14:paraId="48A1E680">
      <w:pPr>
        <w:spacing w:line="360" w:lineRule="auto"/>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spacing w:val="6"/>
          <w:sz w:val="32"/>
          <w:szCs w:val="32"/>
          <w:highlight w:val="none"/>
          <w14:textFill>
            <w14:solidFill>
              <w14:schemeClr w14:val="tx1"/>
            </w14:solidFill>
          </w14:textFill>
        </w:rPr>
        <w:t>附件2：投诉书范本及制作说明</w:t>
      </w:r>
    </w:p>
    <w:p w14:paraId="7091146F">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203CE7C3">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投诉书范本</w:t>
      </w:r>
    </w:p>
    <w:p w14:paraId="7458FEE6">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一、投诉相关主体基本情况</w:t>
      </w:r>
    </w:p>
    <w:p w14:paraId="7B3A5F8D">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投诉人：</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A12C841">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C34031B">
      <w:pPr>
        <w:tabs>
          <w:tab w:val="left" w:pos="6510"/>
        </w:tabs>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法定代表人/主要负责人：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6FF99E66">
      <w:pPr>
        <w:tabs>
          <w:tab w:val="left" w:pos="6510"/>
        </w:tabs>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D152097">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授权代表：</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D5A443F">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240A593D">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被投诉人1：</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9A4CCC9">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18C8EB6E">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5334726E">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被投诉人2</w:t>
      </w:r>
    </w:p>
    <w:p w14:paraId="2C3730B2">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4F076A3C">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相关供应商：</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44220664">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5A3A776">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3B372AC3">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二、投诉项目基本情况</w:t>
      </w:r>
    </w:p>
    <w:p w14:paraId="46C9BAC9">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采购项目名称：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A6EB3A4">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采购项目编号：</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包号：</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B65942F">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采购人名称：</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EB7CA17">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代理机构名称：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306B3565">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采购文件公告:</w:t>
      </w:r>
      <w:r>
        <w:rPr>
          <w:rFonts w:hint="eastAsia" w:ascii="仿宋" w:hAnsi="仿宋" w:eastAsia="仿宋" w:cs="仿宋"/>
          <w:color w:val="000000" w:themeColor="text1"/>
          <w:sz w:val="24"/>
          <w:highlight w:val="none"/>
          <w:u w:val="dotted"/>
          <w14:textFill>
            <w14:solidFill>
              <w14:schemeClr w14:val="tx1"/>
            </w14:solidFill>
          </w14:textFill>
        </w:rPr>
        <w:t xml:space="preserve">是/否 </w:t>
      </w:r>
      <w:r>
        <w:rPr>
          <w:rFonts w:hint="eastAsia" w:ascii="仿宋" w:hAnsi="仿宋" w:eastAsia="仿宋" w:cs="仿宋"/>
          <w:color w:val="000000" w:themeColor="text1"/>
          <w:sz w:val="24"/>
          <w:highlight w:val="none"/>
          <w14:textFill>
            <w14:solidFill>
              <w14:schemeClr w14:val="tx1"/>
            </w14:solidFill>
          </w14:textFill>
        </w:rPr>
        <w:t>公告期限：</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35E063E">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采购结果公告:</w:t>
      </w:r>
      <w:r>
        <w:rPr>
          <w:rFonts w:hint="eastAsia" w:ascii="仿宋" w:hAnsi="仿宋" w:eastAsia="仿宋" w:cs="仿宋"/>
          <w:color w:val="000000" w:themeColor="text1"/>
          <w:sz w:val="24"/>
          <w:highlight w:val="none"/>
          <w:u w:val="dotted"/>
          <w14:textFill>
            <w14:solidFill>
              <w14:schemeClr w14:val="tx1"/>
            </w14:solidFill>
          </w14:textFill>
        </w:rPr>
        <w:t xml:space="preserve">是/否 </w:t>
      </w:r>
      <w:r>
        <w:rPr>
          <w:rFonts w:hint="eastAsia" w:ascii="仿宋" w:hAnsi="仿宋" w:eastAsia="仿宋" w:cs="仿宋"/>
          <w:color w:val="000000" w:themeColor="text1"/>
          <w:sz w:val="24"/>
          <w:highlight w:val="none"/>
          <w14:textFill>
            <w14:solidFill>
              <w14:schemeClr w14:val="tx1"/>
            </w14:solidFill>
          </w14:textFill>
        </w:rPr>
        <w:t>公告期限：</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6D89B8B">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三、质疑基本情况</w:t>
      </w:r>
    </w:p>
    <w:p w14:paraId="1114A39C">
      <w:pPr>
        <w:spacing w:line="360" w:lineRule="auto"/>
        <w:ind w:firstLine="492" w:firstLineChars="200"/>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投诉人于</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日,向</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提出质疑，质疑事项为：</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1B77477">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1A8FF5F6">
      <w:pPr>
        <w:spacing w:line="360" w:lineRule="auto"/>
        <w:ind w:firstLine="369"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采购人/代理机构</w:t>
      </w:r>
      <w:r>
        <w:rPr>
          <w:rFonts w:hint="eastAsia" w:ascii="仿宋" w:hAnsi="仿宋" w:eastAsia="仿宋" w:cs="仿宋"/>
          <w:color w:val="000000" w:themeColor="text1"/>
          <w:sz w:val="24"/>
          <w:highlight w:val="none"/>
          <w14:textFill>
            <w14:solidFill>
              <w14:schemeClr w14:val="tx1"/>
            </w14:solidFill>
          </w14:textFill>
        </w:rPr>
        <w:t>于</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日,就质疑事项作出了答复/没有在法定期限内作出答复。</w:t>
      </w:r>
    </w:p>
    <w:p w14:paraId="6973B8D4">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四、投诉事项具体内容</w:t>
      </w:r>
    </w:p>
    <w:p w14:paraId="095CE3D4">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投诉事项 1：</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2FCEC43">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事实依据：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D1CB319">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B703EEF">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法律依据：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5ACCF1C">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6ADF25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投诉事项2</w:t>
      </w:r>
    </w:p>
    <w:p w14:paraId="7BE6050F">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0DB9F366">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五、与投诉事项相关的投诉请求</w:t>
      </w:r>
    </w:p>
    <w:p w14:paraId="6E51D36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请求：</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43C3442D">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7FC5116A">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签字(签章)：                   公章：                      </w:t>
      </w:r>
    </w:p>
    <w:p w14:paraId="02493D28">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日期：    </w:t>
      </w:r>
    </w:p>
    <w:p w14:paraId="655DC6E0">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34967F7B">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53C5DB8C">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投诉书制作说明：</w:t>
      </w:r>
    </w:p>
    <w:p w14:paraId="5F477052">
      <w:pPr>
        <w:widowControl/>
        <w:spacing w:line="360" w:lineRule="auto"/>
        <w:ind w:firstLine="492"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1.投诉人提起投诉时，应当提交投诉书和必要的证明材料，并按照被投诉人和与投诉事项有关的供应商数量提供投诉书副本。</w:t>
      </w:r>
    </w:p>
    <w:p w14:paraId="28CB0CD4">
      <w:pPr>
        <w:widowControl/>
        <w:spacing w:line="360" w:lineRule="auto"/>
        <w:ind w:firstLine="492"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2.投诉人若委托代理人进行投诉的，投诉书应按照要求列明“授权代表”的有关内容，并在附件中提交由</w:t>
      </w:r>
      <w:r>
        <w:rPr>
          <w:rFonts w:hint="eastAsia" w:ascii="仿宋" w:hAnsi="仿宋" w:eastAsia="仿宋" w:cs="仿宋"/>
          <w:color w:val="000000" w:themeColor="text1"/>
          <w:kern w:val="0"/>
          <w:sz w:val="24"/>
          <w:highlight w:val="none"/>
          <w14:textFill>
            <w14:solidFill>
              <w14:schemeClr w14:val="tx1"/>
            </w14:solidFill>
          </w14:textFill>
        </w:rPr>
        <w:t>投诉人签署的授权委托书。授权委托书应当载明代理人的姓名或者名称、代理事项、具体权限、期限和相关事项。</w:t>
      </w:r>
    </w:p>
    <w:p w14:paraId="24D5878B">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3.投诉人若对项目的某一分包进行投诉，投诉书应列明具体分包号。</w:t>
      </w:r>
    </w:p>
    <w:p w14:paraId="52A3414E">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4.投诉书应简要列明质疑事项，质疑函、质疑答复等作为附件材料提供。</w:t>
      </w:r>
    </w:p>
    <w:p w14:paraId="111F57E0">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5.投诉书的投诉事项应具体、明确，并有必要的事实依据和法律依据。</w:t>
      </w:r>
    </w:p>
    <w:p w14:paraId="603FB3E2">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6.投诉书的投诉请求应与投诉事项相关。</w:t>
      </w:r>
    </w:p>
    <w:p w14:paraId="091EFF9F">
      <w:pPr>
        <w:widowControl/>
        <w:spacing w:line="360" w:lineRule="auto"/>
        <w:ind w:firstLine="492"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7B3ADDC8">
      <w:pPr>
        <w:rPr>
          <w:rFonts w:hint="eastAsia" w:ascii="仿宋" w:hAnsi="仿宋" w:eastAsia="仿宋" w:cs="仿宋"/>
          <w:b/>
          <w:color w:val="000000" w:themeColor="text1"/>
          <w:sz w:val="24"/>
          <w:highlight w:val="none"/>
          <w14:textFill>
            <w14:solidFill>
              <w14:schemeClr w14:val="tx1"/>
            </w14:solidFill>
          </w14:textFill>
        </w:rPr>
      </w:pPr>
    </w:p>
    <w:p w14:paraId="454B9CDF">
      <w:pPr>
        <w:widowControl/>
        <w:adjustRightInd/>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p>
    <w:p w14:paraId="4D2CF5B2">
      <w:pPr>
        <w:spacing w:line="360" w:lineRule="auto"/>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附件3：</w:t>
      </w:r>
    </w:p>
    <w:p w14:paraId="0ECB3C32">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bookmarkStart w:id="671" w:name="OLE_LINK14"/>
      <w:bookmarkStart w:id="672" w:name="OLE_LINK13"/>
      <w:r>
        <w:rPr>
          <w:rFonts w:hint="eastAsia" w:ascii="仿宋" w:hAnsi="仿宋" w:eastAsia="仿宋" w:cs="仿宋"/>
          <w:b/>
          <w:color w:val="000000" w:themeColor="text1"/>
          <w:spacing w:val="6"/>
          <w:sz w:val="32"/>
          <w:szCs w:val="32"/>
          <w:highlight w:val="none"/>
          <w14:textFill>
            <w14:solidFill>
              <w14:schemeClr w14:val="tx1"/>
            </w14:solidFill>
          </w14:textFill>
        </w:rPr>
        <w:t>残疾人福利性单位声明函</w:t>
      </w:r>
    </w:p>
    <w:bookmarkEnd w:id="671"/>
    <w:bookmarkEnd w:id="672"/>
    <w:p w14:paraId="7CAFFB49">
      <w:pPr>
        <w:spacing w:line="360" w:lineRule="auto"/>
        <w:rPr>
          <w:rFonts w:hint="eastAsia" w:ascii="仿宋" w:hAnsi="仿宋" w:eastAsia="仿宋" w:cs="仿宋"/>
          <w:b/>
          <w:color w:val="000000" w:themeColor="text1"/>
          <w:spacing w:val="6"/>
          <w:sz w:val="30"/>
          <w:szCs w:val="30"/>
          <w:highlight w:val="none"/>
          <w14:textFill>
            <w14:solidFill>
              <w14:schemeClr w14:val="tx1"/>
            </w14:solidFill>
          </w14:textFill>
        </w:rPr>
      </w:pPr>
    </w:p>
    <w:p w14:paraId="73256C11">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F422796">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本单位对上述声明的真实性负责。如有虚假，将依法承担相应责任。</w:t>
      </w:r>
    </w:p>
    <w:p w14:paraId="71A915B6">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p>
    <w:p w14:paraId="38350901">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p>
    <w:p w14:paraId="2EEC3ADB">
      <w:pPr>
        <w:tabs>
          <w:tab w:val="left" w:pos="4860"/>
        </w:tabs>
        <w:spacing w:line="360" w:lineRule="auto"/>
        <w:ind w:right="1560" w:firstLine="492" w:firstLineChars="2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r>
        <w:rPr>
          <w:rFonts w:hint="eastAsia" w:ascii="仿宋" w:hAnsi="仿宋" w:eastAsia="仿宋" w:cs="仿宋"/>
          <w:color w:val="000000" w:themeColor="text1"/>
          <w:sz w:val="24"/>
          <w:highlight w:val="none"/>
          <w14:textFill>
            <w14:solidFill>
              <w14:schemeClr w14:val="tx1"/>
            </w14:solidFill>
          </w14:textFill>
        </w:rPr>
        <w:t>：</w:t>
      </w:r>
    </w:p>
    <w:p w14:paraId="15D3E5AC">
      <w:pPr>
        <w:tabs>
          <w:tab w:val="left" w:pos="4860"/>
        </w:tabs>
        <w:spacing w:line="360" w:lineRule="auto"/>
        <w:ind w:right="1560" w:firstLine="492" w:firstLineChars="2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  期：</w:t>
      </w:r>
    </w:p>
    <w:p w14:paraId="662A00F6">
      <w:pPr>
        <w:pStyle w:val="22"/>
        <w:rPr>
          <w:rFonts w:hint="eastAsia" w:ascii="仿宋" w:hAnsi="仿宋" w:eastAsia="仿宋" w:cs="仿宋"/>
          <w:color w:val="000000" w:themeColor="text1"/>
          <w:highlight w:val="none"/>
          <w14:textFill>
            <w14:solidFill>
              <w14:schemeClr w14:val="tx1"/>
            </w14:solidFill>
          </w14:textFill>
        </w:rPr>
      </w:pPr>
    </w:p>
    <w:p w14:paraId="3DEEDCB2">
      <w:pP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br w:type="page"/>
      </w:r>
    </w:p>
    <w:p w14:paraId="31860736">
      <w:pPr>
        <w:autoSpaceDE w:val="0"/>
        <w:autoSpaceDN w:val="0"/>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附件4：</w:t>
      </w:r>
    </w:p>
    <w:p w14:paraId="7ED18467">
      <w:pPr>
        <w:autoSpaceDE w:val="0"/>
        <w:autoSpaceDN w:val="0"/>
        <w:rPr>
          <w:rFonts w:hint="eastAsia" w:ascii="仿宋" w:hAnsi="仿宋" w:eastAsia="仿宋" w:cs="仿宋"/>
          <w:b/>
          <w:color w:val="000000" w:themeColor="text1"/>
          <w:spacing w:val="6"/>
          <w:sz w:val="32"/>
          <w:szCs w:val="32"/>
          <w:highlight w:val="none"/>
          <w14:textFill>
            <w14:solidFill>
              <w14:schemeClr w14:val="tx1"/>
            </w14:solidFill>
          </w14:textFill>
        </w:rPr>
      </w:pPr>
    </w:p>
    <w:p w14:paraId="5EEF2BF7">
      <w:pPr>
        <w:autoSpaceDE w:val="0"/>
        <w:autoSpaceDN w:val="0"/>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业务专用章使用说明函</w:t>
      </w:r>
    </w:p>
    <w:p w14:paraId="6834BE72">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p>
    <w:p w14:paraId="081C301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p>
    <w:p w14:paraId="67426774">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我方</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(供应商全称)是中华人民共和国依法登记注册的合法企业，</w:t>
      </w:r>
      <w:r>
        <w:rPr>
          <w:rFonts w:hint="eastAsia" w:ascii="仿宋" w:hAnsi="仿宋" w:eastAsia="仿宋" w:cs="仿宋"/>
          <w:bCs/>
          <w:color w:val="000000" w:themeColor="text1"/>
          <w:sz w:val="24"/>
          <w:highlight w:val="none"/>
          <w14:textFill>
            <w14:solidFill>
              <w14:schemeClr w14:val="tx1"/>
            </w14:solidFill>
          </w14:textFill>
        </w:rPr>
        <w:t>在参加</w:t>
      </w:r>
      <w:r>
        <w:rPr>
          <w:rFonts w:hint="eastAsia" w:ascii="仿宋" w:hAnsi="仿宋" w:eastAsia="仿宋" w:cs="仿宋"/>
          <w:color w:val="000000" w:themeColor="text1"/>
          <w:sz w:val="24"/>
          <w:highlight w:val="none"/>
          <w14:textFill>
            <w14:solidFill>
              <w14:schemeClr w14:val="tx1"/>
            </w14:solidFill>
          </w14:textFill>
        </w:rPr>
        <w:t>贵方组织的（项目名称）项目【编号：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】采购</w:t>
      </w:r>
      <w:r>
        <w:rPr>
          <w:rFonts w:hint="eastAsia" w:ascii="仿宋" w:hAnsi="仿宋" w:eastAsia="仿宋" w:cs="仿宋"/>
          <w:bCs/>
          <w:color w:val="000000" w:themeColor="text1"/>
          <w:sz w:val="24"/>
          <w:highlight w:val="none"/>
          <w14:textFill>
            <w14:solidFill>
              <w14:schemeClr w14:val="tx1"/>
            </w14:solidFill>
          </w14:textFill>
        </w:rPr>
        <w:t>活动中作如下说明：</w:t>
      </w:r>
      <w:r>
        <w:rPr>
          <w:rFonts w:hint="eastAsia" w:ascii="仿宋" w:hAnsi="仿宋" w:eastAsia="仿宋" w:cs="仿宋"/>
          <w:color w:val="000000" w:themeColor="text1"/>
          <w:sz w:val="24"/>
          <w:highlight w:val="none"/>
          <w14:textFill>
            <w14:solidFill>
              <w14:schemeClr w14:val="tx1"/>
            </w14:solidFill>
          </w14:textFill>
        </w:rPr>
        <w:t xml:space="preserve">我方所使用的“XX专用章”与法定名称章具有同等的法律效力，对使用“XX专用章”的行为予以完全承认，并愿意承担相应责任。   </w:t>
      </w:r>
    </w:p>
    <w:p w14:paraId="3A9A23D4">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特此说明。</w:t>
      </w:r>
    </w:p>
    <w:p w14:paraId="17701EED">
      <w:pPr>
        <w:spacing w:line="360" w:lineRule="auto"/>
        <w:ind w:firstLine="494"/>
        <w:rPr>
          <w:rFonts w:hint="eastAsia" w:ascii="仿宋" w:hAnsi="仿宋" w:eastAsia="仿宋" w:cs="仿宋"/>
          <w:color w:val="000000" w:themeColor="text1"/>
          <w:sz w:val="24"/>
          <w:highlight w:val="none"/>
          <w14:textFill>
            <w14:solidFill>
              <w14:schemeClr w14:val="tx1"/>
            </w14:solidFill>
          </w14:textFill>
        </w:rPr>
      </w:pPr>
    </w:p>
    <w:p w14:paraId="3B1419B4">
      <w:pPr>
        <w:spacing w:line="360" w:lineRule="auto"/>
        <w:ind w:firstLine="494"/>
        <w:rPr>
          <w:rFonts w:hint="eastAsia" w:ascii="仿宋" w:hAnsi="仿宋" w:eastAsia="仿宋" w:cs="仿宋"/>
          <w:color w:val="000000" w:themeColor="text1"/>
          <w:sz w:val="24"/>
          <w:highlight w:val="none"/>
          <w14:textFill>
            <w14:solidFill>
              <w14:schemeClr w14:val="tx1"/>
            </w14:solidFill>
          </w14:textFill>
        </w:rPr>
      </w:pPr>
    </w:p>
    <w:p w14:paraId="4434037A">
      <w:pPr>
        <w:spacing w:line="360" w:lineRule="auto"/>
        <w:ind w:right="480" w:firstLine="4182" w:firstLineChars="17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供应商（法定名称章）：</w:t>
      </w:r>
    </w:p>
    <w:p w14:paraId="5915CE63">
      <w:pPr>
        <w:ind w:right="1440" w:firstLine="494"/>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日期：       年     月     日</w:t>
      </w:r>
    </w:p>
    <w:p w14:paraId="1EB0DA93">
      <w:pPr>
        <w:rPr>
          <w:rFonts w:hint="eastAsia" w:ascii="仿宋" w:hAnsi="仿宋" w:eastAsia="仿宋" w:cs="仿宋"/>
          <w:b/>
          <w:bCs/>
          <w:color w:val="000000" w:themeColor="text1"/>
          <w:sz w:val="24"/>
          <w:highlight w:val="none"/>
          <w14:textFill>
            <w14:solidFill>
              <w14:schemeClr w14:val="tx1"/>
            </w14:solidFill>
          </w14:textFill>
        </w:rPr>
      </w:pPr>
    </w:p>
    <w:p w14:paraId="2A7296CE">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附：</w:t>
      </w:r>
    </w:p>
    <w:p w14:paraId="50B07398">
      <w:pPr>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BO+fS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tBO+f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000000" w:themeColor="text1"/>
          <w:sz w:val="24"/>
          <w:highlight w:val="none"/>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法定名称章（印模）                供应商“XX专用章”（印模）</w:t>
      </w:r>
    </w:p>
    <w:p w14:paraId="6951A45E">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4E762501">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73F650FF">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5E09E0F2">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2B065151">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36571418">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7755362E">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5092EFB2">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6CED6314">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567F7C2A">
      <w:pPr>
        <w:tabs>
          <w:tab w:val="left" w:pos="2761"/>
          <w:tab w:val="center" w:pos="4595"/>
        </w:tabs>
        <w:autoSpaceDE w:val="0"/>
        <w:autoSpaceDN w:val="0"/>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附件5</w:t>
      </w:r>
    </w:p>
    <w:p w14:paraId="53F427B0">
      <w:pPr>
        <w:spacing w:line="360" w:lineRule="auto"/>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联合协议（如果有）</w:t>
      </w:r>
    </w:p>
    <w:p w14:paraId="762922FB">
      <w:pPr>
        <w:widowControl/>
        <w:spacing w:line="360" w:lineRule="auto"/>
        <w:ind w:firstLine="492" w:firstLineChars="200"/>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（以联合体形式响应的，提供联合协议；本项目不接受联合体响应或者供应商不以联合体形式响应的，则不需要提供）</w:t>
      </w:r>
    </w:p>
    <w:p w14:paraId="3BFFF9B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（联合体所有成员名称）</w:t>
      </w:r>
      <w:r>
        <w:rPr>
          <w:rFonts w:hint="eastAsia" w:ascii="仿宋" w:hAnsi="仿宋" w:eastAsia="仿宋" w:cs="仿宋"/>
          <w:color w:val="000000" w:themeColor="text1"/>
          <w:kern w:val="0"/>
          <w:sz w:val="24"/>
          <w:highlight w:val="none"/>
          <w14:textFill>
            <w14:solidFill>
              <w14:schemeClr w14:val="tx1"/>
            </w14:solidFill>
          </w14:textFill>
        </w:rPr>
        <w:t>自愿</w:t>
      </w:r>
      <w:r>
        <w:rPr>
          <w:rFonts w:hint="eastAsia" w:ascii="仿宋" w:hAnsi="仿宋" w:eastAsia="仿宋" w:cs="仿宋"/>
          <w:color w:val="000000" w:themeColor="text1"/>
          <w:kern w:val="0"/>
          <w:sz w:val="24"/>
          <w:highlight w:val="none"/>
          <w:lang w:val="zh-CN"/>
          <w14:textFill>
            <w14:solidFill>
              <w14:schemeClr w14:val="tx1"/>
            </w14:solidFill>
          </w14:textFill>
        </w:rPr>
        <w:t>组成一个联合体，以一个供应商的身份</w:t>
      </w:r>
      <w:r>
        <w:rPr>
          <w:rFonts w:hint="eastAsia" w:ascii="仿宋" w:hAnsi="仿宋" w:eastAsia="仿宋" w:cs="仿宋"/>
          <w:color w:val="000000" w:themeColor="text1"/>
          <w:kern w:val="0"/>
          <w:sz w:val="24"/>
          <w:highlight w:val="none"/>
          <w14:textFill>
            <w14:solidFill>
              <w14:schemeClr w14:val="tx1"/>
            </w14:solidFill>
          </w14:textFill>
        </w:rPr>
        <w:t>参加</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 xml:space="preserve">【项目编号：ZJ-2561502】响应。 </w:t>
      </w:r>
    </w:p>
    <w:p w14:paraId="14592BF5">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一、各方一致决定，</w:t>
      </w:r>
      <w:r>
        <w:rPr>
          <w:rFonts w:hint="eastAsia" w:ascii="仿宋" w:hAnsi="仿宋" w:eastAsia="仿宋" w:cs="仿宋"/>
          <w:color w:val="000000" w:themeColor="text1"/>
          <w:kern w:val="0"/>
          <w:sz w:val="24"/>
          <w:highlight w:val="none"/>
          <w:u w:val="single"/>
          <w14:textFill>
            <w14:solidFill>
              <w14:schemeClr w14:val="tx1"/>
            </w14:solidFill>
          </w14:textFill>
        </w:rPr>
        <w:t>（某联合体成员名称）</w:t>
      </w:r>
      <w:r>
        <w:rPr>
          <w:rFonts w:hint="eastAsia" w:ascii="仿宋" w:hAnsi="仿宋" w:eastAsia="仿宋" w:cs="仿宋"/>
          <w:color w:val="000000" w:themeColor="text1"/>
          <w:kern w:val="0"/>
          <w:sz w:val="24"/>
          <w:highlight w:val="none"/>
          <w14:textFill>
            <w14:solidFill>
              <w14:schemeClr w14:val="tx1"/>
            </w14:solidFill>
          </w14:textFill>
        </w:rPr>
        <w:t>为联合体</w:t>
      </w:r>
      <w:r>
        <w:rPr>
          <w:rFonts w:hint="eastAsia" w:ascii="仿宋" w:hAnsi="仿宋" w:eastAsia="仿宋" w:cs="仿宋"/>
          <w:color w:val="000000" w:themeColor="text1"/>
          <w:kern w:val="0"/>
          <w:sz w:val="24"/>
          <w:highlight w:val="none"/>
          <w:lang w:val="zh-CN"/>
          <w14:textFill>
            <w14:solidFill>
              <w14:schemeClr w14:val="tx1"/>
            </w14:solidFill>
          </w14:textFill>
        </w:rPr>
        <w:t>牵头人</w:t>
      </w:r>
      <w:r>
        <w:rPr>
          <w:rFonts w:hint="eastAsia" w:ascii="仿宋" w:hAnsi="仿宋" w:eastAsia="仿宋" w:cs="仿宋"/>
          <w:color w:val="000000" w:themeColor="text1"/>
          <w:sz w:val="24"/>
          <w:highlight w:val="none"/>
          <w14:textFill>
            <w14:solidFill>
              <w14:schemeClr w14:val="tx1"/>
            </w14:solidFill>
          </w14:textFill>
        </w:rPr>
        <w:t>，代表所有联合体成员负责响应和合同实施阶段的主办、协调工作</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793837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w:t>
      </w:r>
      <w:r>
        <w:rPr>
          <w:rFonts w:hint="eastAsia" w:ascii="仿宋" w:hAnsi="仿宋" w:eastAsia="仿宋" w:cs="仿宋"/>
          <w:color w:val="000000" w:themeColor="text1"/>
          <w:sz w:val="24"/>
          <w:highlight w:val="none"/>
          <w14:textFill>
            <w14:solidFill>
              <w14:schemeClr w14:val="tx1"/>
            </w14:solidFill>
          </w14:textFill>
        </w:rPr>
        <w:t>所有联合体成员各方签署授权书，授权书载明的</w:t>
      </w:r>
      <w:r>
        <w:rPr>
          <w:rFonts w:hint="eastAsia" w:ascii="仿宋" w:hAnsi="仿宋" w:eastAsia="仿宋" w:cs="仿宋"/>
          <w:color w:val="000000" w:themeColor="text1"/>
          <w:kern w:val="0"/>
          <w:sz w:val="24"/>
          <w:highlight w:val="none"/>
          <w:lang w:val="zh-CN"/>
          <w14:textFill>
            <w14:solidFill>
              <w14:schemeClr w14:val="tx1"/>
            </w14:solidFill>
          </w14:textFill>
        </w:rPr>
        <w:t>授权代表根据磋商文件规定及采购内容而对采购人、采购代理机构所作的任何合法承诺，包括书面澄清及相应等均对联合体各方产生约束力。</w:t>
      </w:r>
    </w:p>
    <w:p w14:paraId="2F89A597">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三、本次联合响应中，分工如下：</w:t>
      </w:r>
    </w:p>
    <w:p w14:paraId="31638A1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（联合体成员1）</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38E9552">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（联合体成员2）</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39DE6F30">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7410E387">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四、联合体成员中小企业合同份额（如果有）。</w:t>
      </w:r>
    </w:p>
    <w:p w14:paraId="13FDAC61">
      <w:pPr>
        <w:snapToGrid w:val="0"/>
        <w:spacing w:line="360" w:lineRule="auto"/>
        <w:ind w:firstLine="576"/>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w:t>
      </w:r>
      <w:bookmarkStart w:id="673" w:name="_Hlk101131882"/>
      <w:r>
        <w:rPr>
          <w:rFonts w:hint="eastAsia" w:ascii="仿宋" w:hAnsi="仿宋" w:eastAsia="仿宋" w:cs="仿宋"/>
          <w:color w:val="000000" w:themeColor="text1"/>
          <w:kern w:val="0"/>
          <w:sz w:val="24"/>
          <w:highlight w:val="none"/>
          <w:u w:val="single"/>
          <w14:textFill>
            <w14:solidFill>
              <w14:schemeClr w14:val="tx1"/>
            </w14:solidFill>
          </w14:textFill>
        </w:rPr>
        <w:t>联合体成员X,……</w:t>
      </w:r>
      <w:bookmarkEnd w:id="673"/>
      <w:r>
        <w:rPr>
          <w:rFonts w:hint="eastAsia" w:ascii="仿宋" w:hAnsi="仿宋" w:eastAsia="仿宋" w:cs="仿宋"/>
          <w:color w:val="000000" w:themeColor="text1"/>
          <w:kern w:val="0"/>
          <w:sz w:val="24"/>
          <w:highlight w:val="none"/>
          <w:u w:val="single"/>
          <w14:textFill>
            <w14:solidFill>
              <w14:schemeClr w14:val="tx1"/>
            </w14:solidFill>
          </w14:textFill>
        </w:rPr>
        <w:t>）</w:t>
      </w:r>
      <w:r>
        <w:rPr>
          <w:rFonts w:hint="eastAsia" w:ascii="仿宋" w:hAnsi="仿宋" w:eastAsia="仿宋" w:cs="仿宋"/>
          <w:color w:val="000000" w:themeColor="text1"/>
          <w:kern w:val="0"/>
          <w:sz w:val="24"/>
          <w:highlight w:val="none"/>
          <w14:textFill>
            <w14:solidFill>
              <w14:schemeClr w14:val="tx1"/>
            </w14:solidFill>
          </w14:textFill>
        </w:rPr>
        <w:t>提供的工程全部由小微企业承建，其合同份额占到合同总金额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w:t>
      </w:r>
      <w:bookmarkStart w:id="674" w:name="_Hlk101133598"/>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bookmarkEnd w:id="674"/>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1667C222">
      <w:pPr>
        <w:spacing w:line="360" w:lineRule="auto"/>
        <w:ind w:firstLine="492" w:firstLineChars="200"/>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bookmarkStart w:id="675" w:name="_Hlk101133173"/>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bookmarkEnd w:id="675"/>
    </w:p>
    <w:p w14:paraId="3CF16F45">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五、如果成交，</w:t>
      </w:r>
      <w:r>
        <w:rPr>
          <w:rFonts w:hint="eastAsia" w:ascii="仿宋" w:hAnsi="仿宋" w:eastAsia="仿宋" w:cs="仿宋"/>
          <w:color w:val="000000" w:themeColor="text1"/>
          <w:sz w:val="24"/>
          <w:highlight w:val="none"/>
          <w14:textFill>
            <w14:solidFill>
              <w14:schemeClr w14:val="tx1"/>
            </w14:solidFill>
          </w14:textFill>
        </w:rPr>
        <w:t>联合体各成员方共同与采购人签订合同，并就采购合同约定的事项对采购人承担连带责任。</w:t>
      </w:r>
    </w:p>
    <w:p w14:paraId="2CBFA1A1">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六、有关本次联合响应的其他事宜：</w:t>
      </w:r>
    </w:p>
    <w:p w14:paraId="6F94A098">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1、联合体各方不再单独参加或者与其他供应商另外组成联合体参加同一合同项下的政府采购活动。</w:t>
      </w:r>
    </w:p>
    <w:p w14:paraId="7DAE9335">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2、联合体中有同类资质的各方按照联合体分工承担相同工作的，按照资质等级较低的供应商确定资质等级。</w:t>
      </w:r>
    </w:p>
    <w:p w14:paraId="7C7C1F22">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3、本协议提交采购人、采购代理机构后，联合体各方不得以任何形式对上述内容进行修改或撤销。</w:t>
      </w:r>
    </w:p>
    <w:p w14:paraId="3658119A">
      <w:pPr>
        <w:snapToGrid w:val="0"/>
        <w:spacing w:line="360" w:lineRule="auto"/>
        <w:ind w:firstLine="5166"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397D1C73">
      <w:pPr>
        <w:snapToGrid w:val="0"/>
        <w:spacing w:line="360" w:lineRule="auto"/>
        <w:ind w:firstLine="5166" w:firstLineChars="21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40C41BBA">
      <w:pPr>
        <w:snapToGrid w:val="0"/>
        <w:spacing w:line="360" w:lineRule="auto"/>
        <w:ind w:firstLine="5904"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14723791">
      <w:pPr>
        <w:snapToGrid w:val="0"/>
        <w:spacing w:line="360" w:lineRule="auto"/>
        <w:jc w:val="righ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日期：  年  月   日</w:t>
      </w:r>
    </w:p>
    <w:p w14:paraId="055AA16F">
      <w:pPr>
        <w:spacing w:line="360" w:lineRule="auto"/>
        <w:ind w:right="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注：按本格式和要求提供。</w:t>
      </w:r>
    </w:p>
    <w:p w14:paraId="34B7E872">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1082B6BD">
      <w:pPr>
        <w:rPr>
          <w:rFonts w:hint="eastAsia" w:ascii="仿宋" w:hAnsi="仿宋" w:eastAsia="仿宋" w:cs="仿宋"/>
          <w:color w:val="000000" w:themeColor="text1"/>
          <w:highlight w:val="none"/>
          <w14:textFill>
            <w14:solidFill>
              <w14:schemeClr w14:val="tx1"/>
            </w14:solidFill>
          </w14:textFill>
        </w:rPr>
      </w:pPr>
    </w:p>
    <w:p w14:paraId="463B6C8D">
      <w:pPr>
        <w:tabs>
          <w:tab w:val="left" w:pos="2761"/>
          <w:tab w:val="center" w:pos="4595"/>
        </w:tabs>
        <w:autoSpaceDE w:val="0"/>
        <w:autoSpaceDN w:val="0"/>
        <w:jc w:val="lef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附件6</w:t>
      </w:r>
    </w:p>
    <w:p w14:paraId="7ED5E3F2">
      <w:pPr>
        <w:snapToGrid w:val="0"/>
        <w:spacing w:line="360" w:lineRule="auto"/>
        <w:ind w:firstLine="3586" w:firstLineChars="110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分包意向协议（如果有）</w:t>
      </w:r>
    </w:p>
    <w:p w14:paraId="57C83AE6">
      <w:pPr>
        <w:widowControl/>
        <w:spacing w:line="360" w:lineRule="auto"/>
        <w:ind w:firstLine="123" w:firstLineChars="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仿宋" w:hAnsi="仿宋" w:eastAsia="仿宋" w:cs="仿宋"/>
          <w:color w:val="000000" w:themeColor="text1"/>
          <w:sz w:val="24"/>
          <w:highlight w:val="none"/>
          <w14:textFill>
            <w14:solidFill>
              <w14:schemeClr w14:val="tx1"/>
            </w14:solidFill>
          </w14:textFill>
        </w:rPr>
        <w:t>）</w:t>
      </w:r>
    </w:p>
    <w:p w14:paraId="450920DF">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若成为</w:t>
      </w:r>
      <w:r>
        <w:rPr>
          <w:rFonts w:hint="eastAsia" w:ascii="仿宋" w:hAnsi="仿宋" w:eastAsia="仿宋" w:cs="仿宋"/>
          <w:color w:val="000000" w:themeColor="text1"/>
          <w:sz w:val="24"/>
          <w:highlight w:val="none"/>
          <w14:textFill>
            <w14:solidFill>
              <w14:schemeClr w14:val="tx1"/>
            </w14:solidFill>
          </w14:textFill>
        </w:rPr>
        <w:t>（项目名称）【项目编号：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的成交供应商，将依法采取分包方式履行合同。</w:t>
      </w: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14:textFill>
            <w14:solidFill>
              <w14:schemeClr w14:val="tx1"/>
            </w14:solidFill>
          </w14:textFill>
        </w:rPr>
        <w:t>与</w:t>
      </w:r>
      <w:r>
        <w:rPr>
          <w:rFonts w:hint="eastAsia" w:ascii="仿宋" w:hAnsi="仿宋" w:eastAsia="仿宋" w:cs="仿宋"/>
          <w:color w:val="000000" w:themeColor="text1"/>
          <w:kern w:val="0"/>
          <w:sz w:val="24"/>
          <w:highlight w:val="none"/>
          <w:u w:val="single"/>
          <w14:textFill>
            <w14:solidFill>
              <w14:schemeClr w14:val="tx1"/>
            </w14:solidFill>
          </w14:textFill>
        </w:rPr>
        <w:t>（所有分包供应商名称）</w:t>
      </w:r>
      <w:r>
        <w:rPr>
          <w:rFonts w:hint="eastAsia" w:ascii="仿宋" w:hAnsi="仿宋" w:eastAsia="仿宋" w:cs="仿宋"/>
          <w:color w:val="000000" w:themeColor="text1"/>
          <w:kern w:val="0"/>
          <w:sz w:val="24"/>
          <w:highlight w:val="none"/>
          <w14:textFill>
            <w14:solidFill>
              <w14:schemeClr w14:val="tx1"/>
            </w14:solidFill>
          </w14:textFill>
        </w:rPr>
        <w:t>达成分包意向协议</w:t>
      </w: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p>
    <w:p w14:paraId="008D652E">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一、分包标的及数量</w:t>
      </w:r>
    </w:p>
    <w:p w14:paraId="722BB5C8">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将</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u w:val="single"/>
          <w14:textFill>
            <w14:solidFill>
              <w14:schemeClr w14:val="tx1"/>
            </w14:solidFill>
          </w14:textFill>
        </w:rPr>
        <w:t xml:space="preserve"> XX工作内容   </w:t>
      </w:r>
      <w:r>
        <w:rPr>
          <w:rFonts w:hint="eastAsia" w:ascii="仿宋" w:hAnsi="仿宋" w:eastAsia="仿宋" w:cs="仿宋"/>
          <w:color w:val="000000" w:themeColor="text1"/>
          <w:sz w:val="24"/>
          <w:highlight w:val="none"/>
          <w14:textFill>
            <w14:solidFill>
              <w14:schemeClr w14:val="tx1"/>
            </w14:solidFill>
          </w14:textFill>
        </w:rPr>
        <w:t>分包给</w:t>
      </w:r>
      <w:r>
        <w:rPr>
          <w:rFonts w:hint="eastAsia" w:ascii="仿宋" w:hAnsi="仿宋" w:eastAsia="仿宋" w:cs="仿宋"/>
          <w:color w:val="000000" w:themeColor="text1"/>
          <w:kern w:val="0"/>
          <w:sz w:val="24"/>
          <w:highlight w:val="none"/>
          <w:u w:val="single"/>
          <w14:textFill>
            <w14:solidFill>
              <w14:schemeClr w14:val="tx1"/>
            </w14:solidFill>
          </w14:textFill>
        </w:rPr>
        <w:t>（分包供应商1名称）</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（分包供应商2名称），</w:t>
      </w:r>
      <w:r>
        <w:rPr>
          <w:rFonts w:hint="eastAsia" w:ascii="仿宋" w:hAnsi="仿宋" w:eastAsia="仿宋" w:cs="仿宋"/>
          <w:color w:val="000000" w:themeColor="text1"/>
          <w:kern w:val="0"/>
          <w:sz w:val="24"/>
          <w:highlight w:val="none"/>
          <w:lang w:val="zh-CN"/>
          <w14:textFill>
            <w14:solidFill>
              <w14:schemeClr w14:val="tx1"/>
            </w14:solidFill>
          </w14:textFill>
        </w:rPr>
        <w:t>具备承</w:t>
      </w:r>
      <w:r>
        <w:rPr>
          <w:rFonts w:hint="eastAsia" w:ascii="仿宋" w:hAnsi="仿宋" w:eastAsia="仿宋" w:cs="仿宋"/>
          <w:color w:val="000000" w:themeColor="text1"/>
          <w:kern w:val="0"/>
          <w:sz w:val="24"/>
          <w:highlight w:val="none"/>
          <w14:textFill>
            <w14:solidFill>
              <w14:schemeClr w14:val="tx1"/>
            </w14:solidFill>
          </w14:textFill>
        </w:rPr>
        <w:t>担</w:t>
      </w:r>
      <w:r>
        <w:rPr>
          <w:rFonts w:hint="eastAsia" w:ascii="仿宋" w:hAnsi="仿宋" w:eastAsia="仿宋" w:cs="仿宋"/>
          <w:color w:val="000000" w:themeColor="text1"/>
          <w:kern w:val="0"/>
          <w:sz w:val="24"/>
          <w:highlight w:val="none"/>
          <w:u w:val="single"/>
          <w:lang w:val="zh-CN"/>
          <w14:textFill>
            <w14:solidFill>
              <w14:schemeClr w14:val="tx1"/>
            </w14:solidFill>
          </w14:textFill>
        </w:rPr>
        <w:t>XX工作内容</w:t>
      </w:r>
      <w:r>
        <w:rPr>
          <w:rFonts w:hint="eastAsia" w:ascii="仿宋" w:hAnsi="仿宋" w:eastAsia="仿宋" w:cs="仿宋"/>
          <w:color w:val="000000" w:themeColor="text1"/>
          <w:kern w:val="0"/>
          <w:sz w:val="24"/>
          <w:highlight w:val="none"/>
          <w:lang w:val="zh-CN"/>
          <w14:textFill>
            <w14:solidFill>
              <w14:schemeClr w14:val="tx1"/>
            </w14:solidFill>
          </w14:textFill>
        </w:rPr>
        <w:t>相应资质条件且不得再次分包；</w:t>
      </w:r>
    </w:p>
    <w:p w14:paraId="30DD9A0C">
      <w:pPr>
        <w:pStyle w:val="3"/>
        <w:ind w:left="682" w:leftChars="316" w:firstLine="233" w:firstLineChars="95"/>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w:t>
      </w:r>
    </w:p>
    <w:p w14:paraId="18E604E4">
      <w:pPr>
        <w:ind w:firstLine="305"/>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zh-CN"/>
          <w14:textFill>
            <w14:solidFill>
              <w14:schemeClr w14:val="tx1"/>
            </w14:solidFill>
          </w14:textFill>
        </w:rPr>
        <w:t xml:space="preserve"> </w:t>
      </w:r>
    </w:p>
    <w:p w14:paraId="5AC7B982">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二、分包供应商中小企业合同份额（如果有）</w:t>
      </w:r>
    </w:p>
    <w:p w14:paraId="7698AE71">
      <w:pPr>
        <w:snapToGrid w:val="0"/>
        <w:spacing w:line="360" w:lineRule="auto"/>
        <w:ind w:firstLine="576"/>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（分包供应商X,……）提供的工程全部由小微企业承建，</w:t>
      </w:r>
      <w:r>
        <w:rPr>
          <w:rFonts w:hint="eastAsia" w:ascii="仿宋" w:hAnsi="仿宋" w:eastAsia="仿宋" w:cs="仿宋"/>
          <w:color w:val="000000" w:themeColor="text1"/>
          <w:kern w:val="0"/>
          <w:sz w:val="24"/>
          <w:highlight w:val="none"/>
          <w14:textFill>
            <w14:solidFill>
              <w14:schemeClr w14:val="tx1"/>
            </w14:solidFill>
          </w14:textFill>
        </w:rPr>
        <w:t>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1FDB1DF6">
      <w:pPr>
        <w:spacing w:line="360" w:lineRule="auto"/>
        <w:ind w:firstLine="492" w:firstLineChars="200"/>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要求合同分包形式参加的项目或采购包，供应商按磋商文件第一部分竞争性磋商邀请公告申请人的资格要求中规定的</w:t>
      </w:r>
      <w:r>
        <w:rPr>
          <w:rFonts w:hint="eastAsia" w:ascii="仿宋" w:hAnsi="仿宋" w:eastAsia="仿宋" w:cs="仿宋"/>
          <w:b/>
          <w:color w:val="000000" w:themeColor="text1"/>
          <w:kern w:val="0"/>
          <w:sz w:val="24"/>
          <w:highlight w:val="none"/>
          <w:lang w:val="zh-CN"/>
          <w14:textFill>
            <w14:solidFill>
              <w14:schemeClr w14:val="tx1"/>
            </w14:solidFill>
          </w14:textFill>
        </w:rPr>
        <w:t>分包意向协议</w:t>
      </w:r>
      <w:r>
        <w:rPr>
          <w:rFonts w:hint="eastAsia" w:ascii="仿宋" w:hAnsi="仿宋" w:eastAsia="仿宋" w:cs="仿宋"/>
          <w:b/>
          <w:bCs/>
          <w:color w:val="000000" w:themeColor="text1"/>
          <w:sz w:val="24"/>
          <w:highlight w:val="none"/>
          <w14:textFill>
            <w14:solidFill>
              <w14:schemeClr w14:val="tx1"/>
            </w14:solidFill>
          </w14:textFill>
        </w:rPr>
        <w:t>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p>
    <w:p w14:paraId="5995E841">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三、分包工作履行期限、地点、方式</w:t>
      </w:r>
    </w:p>
    <w:p w14:paraId="1ADA077B">
      <w:pPr>
        <w:snapToGrid w:val="0"/>
        <w:spacing w:line="360" w:lineRule="auto"/>
        <w:ind w:firstLine="576"/>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2BA7AFAC">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四、质量</w:t>
      </w:r>
    </w:p>
    <w:p w14:paraId="0B9EDC2E">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86D82F5">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五、价款或者报酬</w:t>
      </w:r>
    </w:p>
    <w:p w14:paraId="2915827E">
      <w:pPr>
        <w:snapToGrid w:val="0"/>
        <w:spacing w:line="360" w:lineRule="auto"/>
        <w:ind w:left="589" w:leftChars="273"/>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E7ECB77">
      <w:pPr>
        <w:snapToGrid w:val="0"/>
        <w:spacing w:line="360" w:lineRule="auto"/>
        <w:ind w:left="589" w:leftChars="273"/>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六、违约责任</w:t>
      </w:r>
    </w:p>
    <w:p w14:paraId="7B0DBCA3">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1B4B8223">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七、争议解决的办法</w:t>
      </w:r>
    </w:p>
    <w:p w14:paraId="2293469D">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7C6B36E8">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八、其他</w:t>
      </w:r>
    </w:p>
    <w:p w14:paraId="20189707">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67857D44">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14D79360">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17DA5855">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w:t>
      </w:r>
    </w:p>
    <w:p w14:paraId="757482F3">
      <w:pPr>
        <w:snapToGrid w:val="0"/>
        <w:spacing w:line="360" w:lineRule="auto"/>
        <w:jc w:val="righ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分包供应商名称(电子签名/公章)：</w:t>
      </w:r>
    </w:p>
    <w:p w14:paraId="20A61BF7">
      <w:pPr>
        <w:snapToGrid w:val="0"/>
        <w:spacing w:line="360" w:lineRule="auto"/>
        <w:ind w:firstLine="5904"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0935BB47">
      <w:pPr>
        <w:pStyle w:val="24"/>
        <w:ind w:left="0" w:leftChars="0"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25F94EEF">
      <w:pPr>
        <w:tabs>
          <w:tab w:val="left" w:pos="2761"/>
          <w:tab w:val="center" w:pos="4595"/>
        </w:tabs>
        <w:autoSpaceDE w:val="0"/>
        <w:autoSpaceDN w:val="0"/>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ab/>
      </w:r>
    </w:p>
    <w:p w14:paraId="77AEC1C6">
      <w:pP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br w:type="page"/>
      </w:r>
    </w:p>
    <w:p w14:paraId="44C0B3AD">
      <w:pPr>
        <w:tabs>
          <w:tab w:val="left" w:pos="2761"/>
          <w:tab w:val="center" w:pos="4595"/>
        </w:tabs>
        <w:autoSpaceDE w:val="0"/>
        <w:autoSpaceDN w:val="0"/>
        <w:jc w:val="left"/>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附件7：</w:t>
      </w:r>
      <w:r>
        <w:rPr>
          <w:rFonts w:hint="eastAsia" w:ascii="仿宋" w:hAnsi="仿宋" w:eastAsia="仿宋" w:cs="仿宋"/>
          <w:b/>
          <w:color w:val="000000" w:themeColor="text1"/>
          <w:sz w:val="32"/>
          <w:szCs w:val="32"/>
          <w:highlight w:val="none"/>
          <w14:textFill>
            <w14:solidFill>
              <w14:schemeClr w14:val="tx1"/>
            </w14:solidFill>
          </w14:textFill>
        </w:rPr>
        <w:t>中小企业声明函</w:t>
      </w:r>
    </w:p>
    <w:p w14:paraId="0E3FF8BB">
      <w:pPr>
        <w:spacing w:line="360" w:lineRule="auto"/>
        <w:jc w:val="center"/>
        <w:rPr>
          <w:rFonts w:hint="eastAsia" w:ascii="仿宋" w:hAnsi="仿宋" w:eastAsia="仿宋" w:cs="仿宋"/>
          <w:color w:val="000000" w:themeColor="text1"/>
          <w:sz w:val="24"/>
          <w:highlight w:val="none"/>
          <w:u w:val="single"/>
          <w14:textFill>
            <w14:solidFill>
              <w14:schemeClr w14:val="tx1"/>
            </w14:solidFill>
          </w14:textFill>
        </w:rPr>
      </w:pPr>
    </w:p>
    <w:p w14:paraId="184F74D9">
      <w:pPr>
        <w:spacing w:line="360" w:lineRule="auto"/>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中小企业声明函（工程、服务）</w:t>
      </w:r>
    </w:p>
    <w:p w14:paraId="25B2DD0B">
      <w:pPr>
        <w:spacing w:line="360" w:lineRule="auto"/>
        <w:rPr>
          <w:rFonts w:hint="eastAsia" w:ascii="仿宋" w:hAnsi="仿宋" w:eastAsia="仿宋" w:cs="仿宋"/>
          <w:color w:val="000000" w:themeColor="text1"/>
          <w:highlight w:val="none"/>
          <w14:textFill>
            <w14:solidFill>
              <w14:schemeClr w14:val="tx1"/>
            </w14:solidFill>
          </w14:textFill>
        </w:rPr>
      </w:pPr>
    </w:p>
    <w:p w14:paraId="4ABF2A45">
      <w:pPr>
        <w:spacing w:line="360" w:lineRule="auto"/>
        <w:ind w:firstLine="369" w:firstLineChars="1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本公司（联合体）郑重声明，根据《政府采购促进中小企业发展管理办法》（财库﹝2020﹞46 号）的规定，本公司（联合体）参加 （采购人） 的 （项目名称） 采购活动，工程的施工单位全部为符合政策要求的中小企业（或者：服务全部由符合政策要求的中小企业承接）。相关企业（含联合体中的中小企业、签订分包意向协议的中小企业）的具体情况如下：</w:t>
      </w:r>
    </w:p>
    <w:p w14:paraId="78EB10C3">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sz w:val="24"/>
          <w:highlight w:val="none"/>
          <w:u w:val="single"/>
          <w:lang w:eastAsia="zh-CN"/>
          <w14:textFill>
            <w14:solidFill>
              <w14:schemeClr w14:val="tx1"/>
            </w14:solidFill>
          </w14:textFill>
        </w:rPr>
        <w:t>浙江财经大学外交官进校园展厅改造项目</w:t>
      </w:r>
      <w:r>
        <w:rPr>
          <w:rFonts w:hint="eastAsia" w:ascii="仿宋" w:hAnsi="仿宋" w:eastAsia="仿宋" w:cs="仿宋"/>
          <w:color w:val="000000" w:themeColor="text1"/>
          <w:sz w:val="24"/>
          <w:highlight w:val="none"/>
          <w14:textFill>
            <w14:solidFill>
              <w14:schemeClr w14:val="tx1"/>
            </w14:solidFill>
          </w14:textFill>
        </w:rPr>
        <w:t xml:space="preserve">，属于 </w:t>
      </w:r>
      <w:r>
        <w:rPr>
          <w:rFonts w:hint="eastAsia" w:ascii="仿宋" w:hAnsi="仿宋" w:eastAsia="仿宋" w:cs="仿宋"/>
          <w:color w:val="000000" w:themeColor="text1"/>
          <w:sz w:val="24"/>
          <w:highlight w:val="none"/>
          <w:u w:val="single"/>
          <w:lang w:eastAsia="zh-CN"/>
          <w14:textFill>
            <w14:solidFill>
              <w14:schemeClr w14:val="tx1"/>
            </w14:solidFill>
          </w14:textFill>
        </w:rPr>
        <w:t>建筑业</w:t>
      </w:r>
      <w:r>
        <w:rPr>
          <w:rFonts w:hint="eastAsia" w:ascii="仿宋" w:hAnsi="仿宋" w:eastAsia="仿宋" w:cs="仿宋"/>
          <w:color w:val="000000" w:themeColor="text1"/>
          <w:sz w:val="24"/>
          <w:highlight w:val="none"/>
          <w14:textFill>
            <w14:solidFill>
              <w14:schemeClr w14:val="tx1"/>
            </w14:solidFill>
          </w14:textFill>
        </w:rPr>
        <w:t xml:space="preserve"> ；承建（承接）企业为 </w:t>
      </w:r>
      <w:r>
        <w:rPr>
          <w:rFonts w:hint="eastAsia" w:ascii="仿宋" w:hAnsi="仿宋" w:eastAsia="仿宋" w:cs="仿宋"/>
          <w:color w:val="000000" w:themeColor="text1"/>
          <w:sz w:val="24"/>
          <w:highlight w:val="none"/>
          <w:u w:val="single"/>
          <w14:textFill>
            <w14:solidFill>
              <w14:schemeClr w14:val="tx1"/>
            </w14:solidFill>
          </w14:textFill>
        </w:rPr>
        <w:t>（企业名称）</w:t>
      </w:r>
      <w:r>
        <w:rPr>
          <w:rFonts w:hint="eastAsia" w:ascii="仿宋" w:hAnsi="仿宋" w:eastAsia="仿宋" w:cs="仿宋"/>
          <w:color w:val="000000" w:themeColor="text1"/>
          <w:sz w:val="24"/>
          <w:highlight w:val="none"/>
          <w14:textFill>
            <w14:solidFill>
              <w14:schemeClr w14:val="tx1"/>
            </w14:solidFill>
          </w14:textFill>
        </w:rPr>
        <w:t xml:space="preserve"> ，从业人员</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人，营业收入为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万元，资产总额为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万元属于</w:t>
      </w:r>
      <w:r>
        <w:rPr>
          <w:rFonts w:hint="eastAsia" w:ascii="仿宋" w:hAnsi="仿宋" w:eastAsia="仿宋" w:cs="仿宋"/>
          <w:color w:val="000000" w:themeColor="text1"/>
          <w:sz w:val="24"/>
          <w:highlight w:val="none"/>
          <w:u w:val="single"/>
          <w14:textFill>
            <w14:solidFill>
              <w14:schemeClr w14:val="tx1"/>
            </w14:solidFill>
          </w14:textFill>
        </w:rPr>
        <w:t xml:space="preserve"> （中型企业、小型企业、微型企业） </w:t>
      </w:r>
      <w:r>
        <w:rPr>
          <w:rFonts w:hint="eastAsia" w:ascii="仿宋" w:hAnsi="仿宋" w:eastAsia="仿宋" w:cs="仿宋"/>
          <w:color w:val="000000" w:themeColor="text1"/>
          <w:sz w:val="24"/>
          <w:highlight w:val="none"/>
          <w14:textFill>
            <w14:solidFill>
              <w14:schemeClr w14:val="tx1"/>
            </w14:solidFill>
          </w14:textFill>
        </w:rPr>
        <w:t>；</w:t>
      </w:r>
    </w:p>
    <w:p w14:paraId="5DAA0BCD">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（标的名称）</w:t>
      </w:r>
      <w:r>
        <w:rPr>
          <w:rFonts w:hint="eastAsia" w:ascii="仿宋" w:hAnsi="仿宋" w:eastAsia="仿宋" w:cs="仿宋"/>
          <w:color w:val="000000" w:themeColor="text1"/>
          <w:sz w:val="24"/>
          <w:highlight w:val="none"/>
          <w14:textFill>
            <w14:solidFill>
              <w14:schemeClr w14:val="tx1"/>
            </w14:solidFill>
          </w14:textFill>
        </w:rPr>
        <w:t xml:space="preserve">，属于 </w:t>
      </w:r>
      <w:r>
        <w:rPr>
          <w:rFonts w:hint="eastAsia" w:ascii="仿宋" w:hAnsi="仿宋" w:eastAsia="仿宋" w:cs="仿宋"/>
          <w:color w:val="000000" w:themeColor="text1"/>
          <w:sz w:val="24"/>
          <w:highlight w:val="none"/>
          <w:u w:val="single"/>
          <w14:textFill>
            <w14:solidFill>
              <w14:schemeClr w14:val="tx1"/>
            </w14:solidFill>
          </w14:textFill>
        </w:rPr>
        <w:t>（采购文件中明确的所属行业）</w:t>
      </w:r>
      <w:r>
        <w:rPr>
          <w:rFonts w:hint="eastAsia" w:ascii="仿宋" w:hAnsi="仿宋" w:eastAsia="仿宋" w:cs="仿宋"/>
          <w:color w:val="000000" w:themeColor="text1"/>
          <w:sz w:val="24"/>
          <w:highlight w:val="none"/>
          <w14:textFill>
            <w14:solidFill>
              <w14:schemeClr w14:val="tx1"/>
            </w14:solidFill>
          </w14:textFill>
        </w:rPr>
        <w:t xml:space="preserve"> ；承建（承接）企业为 </w:t>
      </w:r>
      <w:r>
        <w:rPr>
          <w:rFonts w:hint="eastAsia" w:ascii="仿宋" w:hAnsi="仿宋" w:eastAsia="仿宋" w:cs="仿宋"/>
          <w:color w:val="000000" w:themeColor="text1"/>
          <w:sz w:val="24"/>
          <w:highlight w:val="none"/>
          <w:u w:val="single"/>
          <w14:textFill>
            <w14:solidFill>
              <w14:schemeClr w14:val="tx1"/>
            </w14:solidFill>
          </w14:textFill>
        </w:rPr>
        <w:t>（企业名称）</w:t>
      </w:r>
      <w:r>
        <w:rPr>
          <w:rFonts w:hint="eastAsia" w:ascii="仿宋" w:hAnsi="仿宋" w:eastAsia="仿宋" w:cs="仿宋"/>
          <w:color w:val="000000" w:themeColor="text1"/>
          <w:sz w:val="24"/>
          <w:highlight w:val="none"/>
          <w14:textFill>
            <w14:solidFill>
              <w14:schemeClr w14:val="tx1"/>
            </w14:solidFill>
          </w14:textFill>
        </w:rPr>
        <w:t xml:space="preserve"> ，从业人员</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人，营业收入为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万元，资产总额为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万元属于</w:t>
      </w:r>
      <w:r>
        <w:rPr>
          <w:rFonts w:hint="eastAsia" w:ascii="仿宋" w:hAnsi="仿宋" w:eastAsia="仿宋" w:cs="仿宋"/>
          <w:color w:val="000000" w:themeColor="text1"/>
          <w:sz w:val="24"/>
          <w:highlight w:val="none"/>
          <w:u w:val="single"/>
          <w14:textFill>
            <w14:solidFill>
              <w14:schemeClr w14:val="tx1"/>
            </w14:solidFill>
          </w14:textFill>
        </w:rPr>
        <w:t xml:space="preserve"> （中型企业、小型企业、微型企业） </w:t>
      </w:r>
      <w:r>
        <w:rPr>
          <w:rFonts w:hint="eastAsia" w:ascii="仿宋" w:hAnsi="仿宋" w:eastAsia="仿宋" w:cs="仿宋"/>
          <w:color w:val="000000" w:themeColor="text1"/>
          <w:sz w:val="24"/>
          <w:highlight w:val="none"/>
          <w14:textFill>
            <w14:solidFill>
              <w14:schemeClr w14:val="tx1"/>
            </w14:solidFill>
          </w14:textFill>
        </w:rPr>
        <w:t>；</w:t>
      </w:r>
    </w:p>
    <w:p w14:paraId="47F99BD4">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9EA92DF">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以上企业，不属于大企业的分支机构，不存在控股股东为大企业的情形，也不存在与大企业的负责人为同一人的情形。</w:t>
      </w:r>
    </w:p>
    <w:p w14:paraId="7F98AE63">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本企业对上述声明内容的真实性负责。如有虚假，将依法承担相应责任。</w:t>
      </w:r>
    </w:p>
    <w:p w14:paraId="78414392">
      <w:pPr>
        <w:spacing w:line="360" w:lineRule="auto"/>
        <w:ind w:right="1760"/>
        <w:jc w:val="righ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供应商名称（电子签名）：</w:t>
      </w:r>
    </w:p>
    <w:p w14:paraId="1FB47E4F">
      <w:pPr>
        <w:spacing w:line="360" w:lineRule="auto"/>
        <w:ind w:right="1120" w:firstLine="4797" w:firstLineChars="19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p w14:paraId="56AF15F4">
      <w:pPr>
        <w:spacing w:line="360" w:lineRule="auto"/>
        <w:ind w:firstLine="316" w:firstLineChars="147"/>
        <w:jc w:val="left"/>
        <w:rPr>
          <w:rFonts w:hint="eastAsia" w:ascii="仿宋" w:hAnsi="仿宋" w:eastAsia="仿宋" w:cs="仿宋"/>
          <w:b/>
          <w:color w:val="000000" w:themeColor="text1"/>
          <w:szCs w:val="21"/>
          <w:highlight w:val="none"/>
          <w14:textFill>
            <w14:solidFill>
              <w14:schemeClr w14:val="tx1"/>
            </w14:solidFill>
          </w14:textFill>
        </w:rPr>
      </w:pPr>
    </w:p>
    <w:p w14:paraId="303CB64D">
      <w:pPr>
        <w:spacing w:line="360" w:lineRule="auto"/>
        <w:ind w:right="42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注：</w:t>
      </w:r>
      <w:r>
        <w:rPr>
          <w:rFonts w:hint="eastAsia" w:ascii="仿宋" w:hAnsi="仿宋" w:eastAsia="仿宋" w:cs="仿宋"/>
          <w:b/>
          <w:bCs/>
          <w:color w:val="000000" w:themeColor="text1"/>
          <w:sz w:val="24"/>
          <w:highlight w:val="none"/>
          <w14:textFill>
            <w14:solidFill>
              <w14:schemeClr w14:val="tx1"/>
            </w14:solidFill>
          </w14:textFill>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w:t>
      </w:r>
      <w:r>
        <w:rPr>
          <w:rFonts w:hint="eastAsia" w:ascii="仿宋" w:hAnsi="仿宋" w:eastAsia="仿宋" w:cs="仿宋"/>
          <w:b/>
          <w:bCs/>
          <w:color w:val="000000" w:themeColor="text1"/>
          <w:sz w:val="24"/>
          <w:highlight w:val="none"/>
          <w:lang w:eastAsia="zh-CN"/>
          <w14:textFill>
            <w14:solidFill>
              <w14:schemeClr w14:val="tx1"/>
            </w14:solidFill>
          </w14:textFill>
        </w:rPr>
        <w:t>。</w:t>
      </w:r>
    </w:p>
    <w:p w14:paraId="2E3E662B">
      <w:pPr>
        <w:spacing w:line="360" w:lineRule="auto"/>
        <w:ind w:right="420"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1D292E1C">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5A32699A">
      <w:pPr>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第八部分  最后报价格式</w:t>
      </w:r>
    </w:p>
    <w:p w14:paraId="7CE7EC35">
      <w:pPr>
        <w:pStyle w:val="115"/>
        <w:keepNext w:val="0"/>
        <w:pageBreakBefore w:val="0"/>
        <w:tabs>
          <w:tab w:val="clear" w:pos="720"/>
        </w:tabs>
        <w:ind w:firstLine="640"/>
        <w:outlineLvl w:val="9"/>
        <w:rPr>
          <w:rFonts w:hint="eastAsia" w:ascii="仿宋" w:hAnsi="仿宋" w:eastAsia="仿宋" w:cs="仿宋"/>
          <w:color w:val="000000" w:themeColor="text1"/>
          <w:kern w:val="2"/>
          <w:sz w:val="32"/>
          <w:szCs w:val="32"/>
          <w:highlight w:val="none"/>
          <w14:textFill>
            <w14:solidFill>
              <w14:schemeClr w14:val="tx1"/>
            </w14:solidFill>
          </w14:textFill>
        </w:rPr>
      </w:pPr>
      <w:r>
        <w:rPr>
          <w:rFonts w:hint="eastAsia" w:ascii="仿宋" w:hAnsi="仿宋" w:eastAsia="仿宋" w:cs="仿宋"/>
          <w:color w:val="000000" w:themeColor="text1"/>
          <w:kern w:val="2"/>
          <w:sz w:val="32"/>
          <w:szCs w:val="32"/>
          <w:highlight w:val="none"/>
          <w14:textFill>
            <w14:solidFill>
              <w14:schemeClr w14:val="tx1"/>
            </w14:solidFill>
          </w14:textFill>
        </w:rPr>
        <w:t>（一）最后报价一览表</w:t>
      </w:r>
    </w:p>
    <w:p w14:paraId="621A2ACD">
      <w:pPr>
        <w:autoSpaceDE w:val="0"/>
        <w:autoSpaceDN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0988FA3E">
      <w:pPr>
        <w:spacing w:line="360" w:lineRule="auto"/>
        <w:ind w:firstLine="72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按你方磋商文件要求，</w:t>
      </w:r>
      <w:r>
        <w:rPr>
          <w:rFonts w:hint="eastAsia" w:ascii="仿宋" w:hAnsi="仿宋" w:eastAsia="仿宋" w:cs="仿宋"/>
          <w:color w:val="000000" w:themeColor="text1"/>
          <w:sz w:val="24"/>
          <w:highlight w:val="none"/>
          <w14:textFill>
            <w14:solidFill>
              <w14:schemeClr w14:val="tx1"/>
            </w14:solidFill>
          </w14:textFill>
        </w:rPr>
        <w:t>我们即</w:t>
      </w:r>
      <w:r>
        <w:rPr>
          <w:rFonts w:hint="eastAsia" w:ascii="仿宋" w:hAnsi="仿宋" w:eastAsia="仿宋" w:cs="仿宋"/>
          <w:color w:val="000000" w:themeColor="text1"/>
          <w:kern w:val="0"/>
          <w:sz w:val="24"/>
          <w:highlight w:val="none"/>
          <w:lang w:val="zh-CN"/>
          <w14:textFill>
            <w14:solidFill>
              <w14:schemeClr w14:val="tx1"/>
            </w14:solidFill>
          </w14:textFill>
        </w:rPr>
        <w:t>本响应文件签字方，谨此向你方发出要约如下：如你方接受本响应，我方承诺按照如下最后报价一览表的价格完成</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【编号：</w:t>
      </w:r>
      <w:r>
        <w:rPr>
          <w:rFonts w:hint="eastAsia" w:ascii="仿宋" w:hAnsi="仿宋" w:eastAsia="仿宋" w:cs="仿宋"/>
          <w:color w:val="000000" w:themeColor="text1"/>
          <w:sz w:val="24"/>
          <w:highlight w:val="none"/>
          <w:lang w:eastAsia="zh-CN"/>
          <w14:textFill>
            <w14:solidFill>
              <w14:schemeClr w14:val="tx1"/>
            </w14:solidFill>
          </w14:textFill>
        </w:rPr>
        <w:t>ZJ-2561502</w:t>
      </w:r>
      <w:r>
        <w:rPr>
          <w:rFonts w:hint="eastAsia" w:ascii="仿宋" w:hAnsi="仿宋" w:eastAsia="仿宋" w:cs="仿宋"/>
          <w:color w:val="000000" w:themeColor="text1"/>
          <w:sz w:val="24"/>
          <w:highlight w:val="none"/>
          <w14:textFill>
            <w14:solidFill>
              <w14:schemeClr w14:val="tx1"/>
            </w14:solidFill>
          </w14:textFill>
        </w:rPr>
        <w:t>】的实施</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0412B66F">
      <w:pPr>
        <w:snapToGrid w:val="0"/>
        <w:spacing w:line="360" w:lineRule="auto"/>
        <w:ind w:left="480"/>
        <w:jc w:val="center"/>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最后报价一览表(单位均为人民币元)</w:t>
      </w:r>
    </w:p>
    <w:tbl>
      <w:tblPr>
        <w:tblStyle w:val="6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635"/>
        <w:gridCol w:w="1280"/>
        <w:gridCol w:w="1946"/>
        <w:gridCol w:w="1927"/>
        <w:gridCol w:w="1411"/>
        <w:gridCol w:w="2072"/>
      </w:tblGrid>
      <w:tr w14:paraId="4D1F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 w:type="pct"/>
            <w:vAlign w:val="center"/>
          </w:tcPr>
          <w:p w14:paraId="6BA76AE9">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327" w:type="pct"/>
            <w:vAlign w:val="center"/>
          </w:tcPr>
          <w:p w14:paraId="1E1C6280">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项目名称</w:t>
            </w:r>
          </w:p>
        </w:tc>
        <w:tc>
          <w:tcPr>
            <w:tcW w:w="658" w:type="pct"/>
          </w:tcPr>
          <w:p w14:paraId="67BF2901">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70B70D92">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施工范围</w:t>
            </w:r>
          </w:p>
        </w:tc>
        <w:tc>
          <w:tcPr>
            <w:tcW w:w="998" w:type="pct"/>
            <w:vAlign w:val="center"/>
          </w:tcPr>
          <w:p w14:paraId="0EB5CD6A">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施工工期</w:t>
            </w:r>
          </w:p>
        </w:tc>
        <w:tc>
          <w:tcPr>
            <w:tcW w:w="990" w:type="pct"/>
            <w:vAlign w:val="center"/>
          </w:tcPr>
          <w:p w14:paraId="71012707">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项目负责人</w:t>
            </w:r>
          </w:p>
        </w:tc>
        <w:tc>
          <w:tcPr>
            <w:tcW w:w="725" w:type="pct"/>
            <w:vAlign w:val="center"/>
          </w:tcPr>
          <w:p w14:paraId="55D14CDB">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执业证书信息</w:t>
            </w:r>
          </w:p>
        </w:tc>
        <w:tc>
          <w:tcPr>
            <w:tcW w:w="1065" w:type="pct"/>
            <w:vAlign w:val="center"/>
          </w:tcPr>
          <w:p w14:paraId="7AA98C26">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5E23FEA2">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备注（如果有）</w:t>
            </w:r>
          </w:p>
          <w:p w14:paraId="1FBC6E27">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tc>
      </w:tr>
      <w:tr w14:paraId="131F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34" w:type="pct"/>
            <w:vAlign w:val="center"/>
          </w:tcPr>
          <w:p w14:paraId="035E423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327" w:type="pct"/>
            <w:vAlign w:val="center"/>
          </w:tcPr>
          <w:p w14:paraId="1B09296E">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658" w:type="pct"/>
          </w:tcPr>
          <w:p w14:paraId="2010B7AF">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8" w:type="pct"/>
            <w:vAlign w:val="center"/>
          </w:tcPr>
          <w:p w14:paraId="2473B8E2">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0" w:type="pct"/>
            <w:vAlign w:val="center"/>
          </w:tcPr>
          <w:p w14:paraId="104B5002">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725" w:type="pct"/>
            <w:vAlign w:val="center"/>
          </w:tcPr>
          <w:p w14:paraId="0C2DE4A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1065" w:type="pct"/>
            <w:vAlign w:val="center"/>
          </w:tcPr>
          <w:p w14:paraId="6467C738">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r>
      <w:tr w14:paraId="30A3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219" w:type="pct"/>
            <w:gridSpan w:val="4"/>
            <w:vAlign w:val="center"/>
          </w:tcPr>
          <w:p w14:paraId="6313435B">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磋商</w:t>
            </w:r>
            <w:r>
              <w:rPr>
                <w:rFonts w:hint="eastAsia" w:ascii="仿宋" w:hAnsi="仿宋" w:eastAsia="仿宋" w:cs="仿宋"/>
                <w:b/>
                <w:color w:val="000000" w:themeColor="text1"/>
                <w:sz w:val="24"/>
                <w:highlight w:val="none"/>
                <w14:textFill>
                  <w14:solidFill>
                    <w14:schemeClr w14:val="tx1"/>
                  </w14:solidFill>
                </w14:textFill>
              </w:rPr>
              <w:t>报价（小写）</w:t>
            </w:r>
          </w:p>
        </w:tc>
        <w:tc>
          <w:tcPr>
            <w:tcW w:w="2780" w:type="pct"/>
            <w:gridSpan w:val="3"/>
            <w:vAlign w:val="center"/>
          </w:tcPr>
          <w:p w14:paraId="3C0E04A4">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5758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219" w:type="pct"/>
            <w:gridSpan w:val="4"/>
            <w:vAlign w:val="center"/>
          </w:tcPr>
          <w:p w14:paraId="29041581">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磋商报价（大写）</w:t>
            </w:r>
          </w:p>
        </w:tc>
        <w:tc>
          <w:tcPr>
            <w:tcW w:w="2780" w:type="pct"/>
            <w:gridSpan w:val="3"/>
            <w:vAlign w:val="center"/>
          </w:tcPr>
          <w:p w14:paraId="04DBC103">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bl>
    <w:p w14:paraId="757DD54D">
      <w:pPr>
        <w:spacing w:line="360" w:lineRule="auto"/>
        <w:ind w:left="-2" w:leftChars="-1" w:firstLine="492"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w:t>
      </w:r>
      <w:r>
        <w:rPr>
          <w:rFonts w:hint="eastAsia" w:ascii="仿宋" w:hAnsi="仿宋" w:eastAsia="仿宋" w:cs="仿宋"/>
          <w:color w:val="000000" w:themeColor="text1"/>
          <w:kern w:val="0"/>
          <w:sz w:val="24"/>
          <w:highlight w:val="none"/>
          <w:lang w:val="zh-CN"/>
          <w14:textFill>
            <w14:solidFill>
              <w14:schemeClr w14:val="tx1"/>
            </w14:solidFill>
          </w14:textFill>
        </w:rPr>
        <w:t>1、供应商需按本表格式填写，</w:t>
      </w:r>
      <w:r>
        <w:rPr>
          <w:rFonts w:hint="eastAsia" w:ascii="仿宋" w:hAnsi="仿宋" w:eastAsia="仿宋" w:cs="仿宋"/>
          <w:b/>
          <w:bCs/>
          <w:color w:val="000000" w:themeColor="text1"/>
          <w:kern w:val="0"/>
          <w:sz w:val="24"/>
          <w:highlight w:val="none"/>
          <w:lang w:val="zh-CN"/>
          <w14:textFill>
            <w14:solidFill>
              <w14:schemeClr w14:val="tx1"/>
            </w14:solidFill>
          </w14:textFill>
        </w:rPr>
        <w:t>否则视为响应文件含有采购人不能接受的附加条件，响应无效。</w:t>
      </w:r>
    </w:p>
    <w:p w14:paraId="38CDB343">
      <w:pPr>
        <w:snapToGrid w:val="0"/>
        <w:spacing w:line="360" w:lineRule="auto"/>
        <w:ind w:firstLine="492"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2</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有关本项目实施所涉及的一切费用均计入报价。</w:t>
      </w:r>
      <w:r>
        <w:rPr>
          <w:rFonts w:hint="eastAsia" w:ascii="仿宋" w:hAnsi="仿宋" w:eastAsia="仿宋" w:cs="仿宋"/>
          <w:b/>
          <w:bCs/>
          <w:color w:val="000000" w:themeColor="text1"/>
          <w:kern w:val="0"/>
          <w:sz w:val="24"/>
          <w:highlight w:val="none"/>
          <w:lang w:val="zh-CN"/>
          <w14:textFill>
            <w14:solidFill>
              <w14:schemeClr w14:val="tx1"/>
            </w14:solidFill>
          </w14:textFill>
        </w:rPr>
        <w:t>采购人将以合同形式有偿取得货物或服务，不接受供应商给予的赠品、回扣或者与采购无关的其他商品、服务，不得出现“0元”“免费赠送”等形式的无偿报价，否则视为最后报价文件含有采购人不能接受的附加条件，响应无效；采购内容未包含在《最后报价一览表》名称栏中，供应商不能作出合理解释的，视为响应文件含有采购人不能接受的附加条件的，响应无效。</w:t>
      </w:r>
    </w:p>
    <w:p w14:paraId="6A02D66E">
      <w:pPr>
        <w:snapToGrid w:val="0"/>
        <w:spacing w:line="360" w:lineRule="auto"/>
        <w:ind w:firstLine="492"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w:t>
      </w:r>
      <w:r>
        <w:rPr>
          <w:rFonts w:hint="eastAsia" w:ascii="仿宋" w:hAnsi="仿宋" w:eastAsia="仿宋" w:cs="仿宋"/>
          <w:color w:val="000000" w:themeColor="text1"/>
          <w:kern w:val="0"/>
          <w:sz w:val="24"/>
          <w:highlight w:val="none"/>
          <w:lang w:val="zh-CN"/>
          <w14:textFill>
            <w14:solidFill>
              <w14:schemeClr w14:val="tx1"/>
            </w14:solidFill>
          </w14:textFill>
        </w:rPr>
        <w:t>、特别提示：采购代理机构将对项目名称和项目编号，成交供应商名称、地址和成交金额，施工范围、施工工期、项目经理、执业证书信息等予以公示。</w:t>
      </w:r>
    </w:p>
    <w:p w14:paraId="5E1E28AF">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4</w:t>
      </w:r>
      <w:r>
        <w:rPr>
          <w:rFonts w:hint="eastAsia" w:ascii="仿宋" w:hAnsi="仿宋" w:eastAsia="仿宋" w:cs="仿宋"/>
          <w:color w:val="000000" w:themeColor="text1"/>
          <w:kern w:val="0"/>
          <w:sz w:val="24"/>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1269F9B8">
      <w:pPr>
        <w:spacing w:line="360" w:lineRule="auto"/>
        <w:ind w:right="-898" w:rightChars="-41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2D919A94">
      <w:pPr>
        <w:autoSpaceDE w:val="0"/>
        <w:autoSpaceDN w:val="0"/>
        <w:spacing w:line="360" w:lineRule="auto"/>
        <w:ind w:left="5175"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3659E68F">
      <w:pPr>
        <w:pStyle w:val="22"/>
        <w:rPr>
          <w:rFonts w:hint="eastAsia" w:ascii="仿宋" w:hAnsi="仿宋" w:eastAsia="仿宋" w:cs="仿宋"/>
          <w:color w:val="000000" w:themeColor="text1"/>
          <w:highlight w:val="none"/>
          <w14:textFill>
            <w14:solidFill>
              <w14:schemeClr w14:val="tx1"/>
            </w14:solidFill>
          </w14:textFill>
        </w:rPr>
      </w:pPr>
    </w:p>
    <w:sectPr>
      <w:pgSz w:w="11906" w:h="16838"/>
      <w:pgMar w:top="1361" w:right="1191" w:bottom="1361" w:left="1191" w:header="851" w:footer="992" w:gutter="0"/>
      <w:cols w:space="0" w:num="1"/>
      <w:docGrid w:type="linesAndChars" w:linePitch="317" w:charSpace="13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Helvetica">
    <w:panose1 w:val="020B0604020202020204"/>
    <w:charset w:val="00"/>
    <w:family w:val="swiss"/>
    <w:pitch w:val="default"/>
    <w:sig w:usb0="00000000" w:usb1="00000000" w:usb2="00000000" w:usb3="00000000" w:csb0="00000000" w:csb1="00000000"/>
  </w:font>
  <w:font w:name="Arial Narrow">
    <w:panose1 w:val="020B0606020202030204"/>
    <w:charset w:val="00"/>
    <w:family w:val="swiss"/>
    <w:pitch w:val="default"/>
    <w:sig w:usb0="00000287" w:usb1="00000800" w:usb2="00000000" w:usb3="00000000" w:csb0="2000009F" w:csb1="DFD70000"/>
  </w:font>
  <w:font w:name="Lucida Sans">
    <w:panose1 w:val="020B0602030504020204"/>
    <w:charset w:val="00"/>
    <w:family w:val="swiss"/>
    <w:pitch w:val="default"/>
    <w:sig w:usb0="00000003" w:usb1="00000000" w:usb2="00000000" w:usb3="00000000" w:csb0="2000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swiss"/>
    <w:pitch w:val="default"/>
    <w:sig w:usb0="00000000" w:usb1="00000000" w:usb2="00000000" w:usb3="00000000" w:csb0="00000001" w:csb1="00000000"/>
  </w:font>
  <w:font w:name="Futura Hv">
    <w:altName w:val="Segoe Print"/>
    <w:panose1 w:val="00000000000000000000"/>
    <w:charset w:val="00"/>
    <w:family w:val="swiss"/>
    <w:pitch w:val="default"/>
    <w:sig w:usb0="00000000" w:usb1="00000000" w:usb2="00000000" w:usb3="00000000" w:csb0="000001FB"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panose1 w:val="02010509060101010101"/>
    <w:charset w:val="86"/>
    <w:family w:val="modern"/>
    <w:pitch w:val="default"/>
    <w:sig w:usb0="00000001" w:usb1="080E0000" w:usb2="0000000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panose1 w:val="020B0502020202020204"/>
    <w:charset w:val="00"/>
    <w:family w:val="swiss"/>
    <w:pitch w:val="default"/>
    <w:sig w:usb0="00000287" w:usb1="00000000" w:usb2="00000000" w:usb3="00000000" w:csb0="2000009F" w:csb1="DFD70000"/>
  </w:font>
  <w:font w:name="ˎ̥">
    <w:altName w:val="微软雅黑"/>
    <w:panose1 w:val="00000000000000000000"/>
    <w:charset w:val="01"/>
    <w:family w:val="roman"/>
    <w:pitch w:val="default"/>
    <w:sig w:usb0="00000000" w:usb1="00000000" w:usb2="00000000"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A5793">
    <w:pPr>
      <w:pStyle w:val="38"/>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D7B4">
    <w:pPr>
      <w:pStyle w:val="38"/>
      <w:framePr w:wrap="around" w:vAnchor="text" w:hAnchor="margin" w:xAlign="right" w:y="1"/>
      <w:rPr>
        <w:rStyle w:val="64"/>
      </w:rPr>
    </w:pPr>
    <w:r>
      <w:fldChar w:fldCharType="begin"/>
    </w:r>
    <w:r>
      <w:rPr>
        <w:rStyle w:val="64"/>
      </w:rPr>
      <w:instrText xml:space="preserve">PAGE  </w:instrText>
    </w:r>
    <w:r>
      <w:fldChar w:fldCharType="end"/>
    </w:r>
  </w:p>
  <w:p w14:paraId="43B83F85">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CA2DF">
    <w:pPr>
      <w:pStyle w:val="38"/>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bookmarkStart w:id="676" w:name="_Toc91899912"/>
    <w:bookmarkStart w:id="677" w:name="_Toc36110187"/>
    <w:bookmarkStart w:id="678" w:name="_Toc164085800"/>
    <w:bookmarkStart w:id="679" w:name="_Toc131845147"/>
    <w:r>
      <w:rPr>
        <w:rFonts w:hint="eastAsia" w:ascii="仿宋_GB2312" w:eastAsia="仿宋_GB2312"/>
        <w:kern w:val="0"/>
        <w:szCs w:val="21"/>
      </w:rPr>
      <w:t xml:space="preserve"> 页</w:t>
    </w:r>
    <w:bookmarkEnd w:id="676"/>
    <w:bookmarkEnd w:id="677"/>
    <w:bookmarkEnd w:id="678"/>
    <w:bookmarkEnd w:id="679"/>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5751B">
    <w:pPr>
      <w:pStyle w:val="38"/>
      <w:framePr w:wrap="around" w:vAnchor="text" w:hAnchor="margin" w:xAlign="center" w:y="1"/>
      <w:rPr>
        <w:rStyle w:val="64"/>
      </w:rPr>
    </w:pPr>
    <w:r>
      <w:fldChar w:fldCharType="begin"/>
    </w:r>
    <w:r>
      <w:rPr>
        <w:rStyle w:val="64"/>
      </w:rPr>
      <w:instrText xml:space="preserve">PAGE  </w:instrText>
    </w:r>
    <w:r>
      <w:fldChar w:fldCharType="separate"/>
    </w:r>
    <w:r>
      <w:rPr>
        <w:rStyle w:val="64"/>
      </w:rPr>
      <w:t>112</w:t>
    </w:r>
    <w:r>
      <w:fldChar w:fldCharType="end"/>
    </w:r>
  </w:p>
  <w:p w14:paraId="18F47FE8">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5D92A">
    <w:pPr>
      <w:pStyle w:val="57"/>
      <w:ind w:firstLine="180" w:firstLineChars="100"/>
      <w:jc w:val="right"/>
      <w:rPr>
        <w:rFonts w:ascii="仿宋_GB2312" w:eastAsia="仿宋_GB2312"/>
        <w:b w:val="0"/>
        <w:i/>
        <w:iCs/>
        <w:sz w:val="18"/>
        <w:szCs w:val="18"/>
        <w:u w:val="single"/>
      </w:rPr>
    </w:pPr>
    <w:r>
      <w:rPr>
        <w:rFonts w:hint="eastAsia" w:eastAsia="仿宋_GB2312"/>
        <w:b w:val="0"/>
        <w:i/>
        <w:iCs/>
        <w:sz w:val="18"/>
        <w:szCs w:val="18"/>
        <w:u w:val="single"/>
      </w:rPr>
      <w:t xml:space="preserve">                                                             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7E608">
    <w:pPr>
      <w:pStyle w:val="39"/>
      <w:jc w:val="right"/>
      <w:rPr>
        <w:rFonts w:eastAsia="仿宋_GB2312"/>
      </w:rPr>
    </w:pPr>
    <w:r>
      <w:rPr>
        <w:rFonts w:hint="eastAsia" w:eastAsia="仿宋_GB2312"/>
        <w:i/>
        <w:iCs/>
      </w:rPr>
      <w:t>政府采购竞争性磋商文件（工程类）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62" w:hanging="340"/>
      </w:pPr>
      <w:rPr>
        <w:rFonts w:hint="default"/>
      </w:rPr>
    </w:lvl>
  </w:abstractNum>
  <w:abstractNum w:abstractNumId="1">
    <w:nsid w:val="8178DA0E"/>
    <w:multiLevelType w:val="singleLevel"/>
    <w:tmpl w:val="8178DA0E"/>
    <w:lvl w:ilvl="0" w:tentative="0">
      <w:start w:val="3"/>
      <w:numFmt w:val="chineseCounting"/>
      <w:suff w:val="nothing"/>
      <w:lvlText w:val="%1、"/>
      <w:lvlJc w:val="left"/>
      <w:rPr>
        <w:rFonts w:hint="eastAsia"/>
      </w:rPr>
    </w:lvl>
  </w:abstractNum>
  <w:abstractNum w:abstractNumId="2">
    <w:nsid w:val="8639FDB6"/>
    <w:multiLevelType w:val="singleLevel"/>
    <w:tmpl w:val="8639FDB6"/>
    <w:lvl w:ilvl="0" w:tentative="0">
      <w:start w:val="1"/>
      <w:numFmt w:val="chineseCounting"/>
      <w:suff w:val="space"/>
      <w:lvlText w:val="第%1部分"/>
      <w:lvlJc w:val="left"/>
      <w:rPr>
        <w:rFonts w:hint="eastAsia"/>
      </w:rPr>
    </w:lvl>
  </w:abstractNum>
  <w:abstractNum w:abstractNumId="3">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7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98E679FC"/>
    <w:multiLevelType w:val="singleLevel"/>
    <w:tmpl w:val="98E679FC"/>
    <w:lvl w:ilvl="0" w:tentative="0">
      <w:start w:val="1"/>
      <w:numFmt w:val="decimal"/>
      <w:lvlText w:val="(%1)"/>
      <w:lvlJc w:val="left"/>
      <w:pPr>
        <w:ind w:left="425" w:hanging="425"/>
      </w:pPr>
      <w:rPr>
        <w:rFonts w:hint="default"/>
      </w:rPr>
    </w:lvl>
  </w:abstractNum>
  <w:abstractNum w:abstractNumId="5">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BB45F322"/>
    <w:multiLevelType w:val="singleLevel"/>
    <w:tmpl w:val="BB45F322"/>
    <w:lvl w:ilvl="0" w:tentative="0">
      <w:start w:val="1"/>
      <w:numFmt w:val="decimal"/>
      <w:lvlText w:val="(%1)"/>
      <w:lvlJc w:val="left"/>
      <w:pPr>
        <w:ind w:left="425" w:hanging="425"/>
      </w:pPr>
      <w:rPr>
        <w:rFonts w:hint="default"/>
      </w:rPr>
    </w:lvl>
  </w:abstractNum>
  <w:abstractNum w:abstractNumId="7">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8">
    <w:nsid w:val="C3EDAC8E"/>
    <w:multiLevelType w:val="singleLevel"/>
    <w:tmpl w:val="C3EDAC8E"/>
    <w:lvl w:ilvl="0" w:tentative="0">
      <w:start w:val="1"/>
      <w:numFmt w:val="decimal"/>
      <w:lvlText w:val="(%1)"/>
      <w:lvlJc w:val="left"/>
      <w:pPr>
        <w:ind w:left="425" w:hanging="425"/>
      </w:pPr>
      <w:rPr>
        <w:rFonts w:hint="default"/>
        <w:b/>
        <w:bCs/>
      </w:rPr>
    </w:lvl>
  </w:abstractNum>
  <w:abstractNum w:abstractNumId="9">
    <w:nsid w:val="C86D8AAB"/>
    <w:multiLevelType w:val="singleLevel"/>
    <w:tmpl w:val="C86D8AAB"/>
    <w:lvl w:ilvl="0" w:tentative="0">
      <w:start w:val="1"/>
      <w:numFmt w:val="decimal"/>
      <w:lvlText w:val="(%1)"/>
      <w:lvlJc w:val="left"/>
      <w:pPr>
        <w:ind w:left="425" w:hanging="425"/>
      </w:pPr>
      <w:rPr>
        <w:rFonts w:hint="default"/>
      </w:rPr>
    </w:lvl>
  </w:abstractNum>
  <w:abstractNum w:abstractNumId="10">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11">
    <w:nsid w:val="D0CFA1C0"/>
    <w:multiLevelType w:val="singleLevel"/>
    <w:tmpl w:val="D0CFA1C0"/>
    <w:lvl w:ilvl="0" w:tentative="0">
      <w:start w:val="1"/>
      <w:numFmt w:val="decimal"/>
      <w:lvlText w:val="%1."/>
      <w:lvlJc w:val="left"/>
      <w:pPr>
        <w:tabs>
          <w:tab w:val="left" w:pos="312"/>
        </w:tabs>
      </w:pPr>
    </w:lvl>
  </w:abstractNum>
  <w:abstractNum w:abstractNumId="12">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3">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4">
    <w:nsid w:val="E4BE1E05"/>
    <w:multiLevelType w:val="singleLevel"/>
    <w:tmpl w:val="E4BE1E05"/>
    <w:lvl w:ilvl="0" w:tentative="0">
      <w:start w:val="6"/>
      <w:numFmt w:val="chineseCounting"/>
      <w:suff w:val="nothing"/>
      <w:lvlText w:val="%1、"/>
      <w:lvlJc w:val="left"/>
      <w:rPr>
        <w:rFonts w:hint="eastAsia"/>
      </w:rPr>
    </w:lvl>
  </w:abstractNum>
  <w:abstractNum w:abstractNumId="15">
    <w:nsid w:val="E58775C7"/>
    <w:multiLevelType w:val="singleLevel"/>
    <w:tmpl w:val="E58775C7"/>
    <w:lvl w:ilvl="0" w:tentative="0">
      <w:start w:val="1"/>
      <w:numFmt w:val="decimal"/>
      <w:lvlText w:val="(%1)"/>
      <w:lvlJc w:val="left"/>
      <w:pPr>
        <w:ind w:left="425" w:hanging="425"/>
      </w:pPr>
      <w:rPr>
        <w:rFonts w:hint="default"/>
      </w:rPr>
    </w:lvl>
  </w:abstractNum>
  <w:abstractNum w:abstractNumId="16">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108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7">
    <w:nsid w:val="FFFFFF81"/>
    <w:multiLevelType w:val="singleLevel"/>
    <w:tmpl w:val="FFFFFF81"/>
    <w:lvl w:ilvl="0" w:tentative="0">
      <w:start w:val="1"/>
      <w:numFmt w:val="bullet"/>
      <w:pStyle w:val="13"/>
      <w:lvlText w:val=""/>
      <w:lvlJc w:val="left"/>
      <w:pPr>
        <w:tabs>
          <w:tab w:val="left" w:pos="1440"/>
        </w:tabs>
        <w:ind w:left="1440" w:hanging="360"/>
      </w:pPr>
      <w:rPr>
        <w:rFonts w:hint="default" w:ascii="Symbol" w:hAnsi="Symbol" w:eastAsia="Symbol"/>
      </w:rPr>
    </w:lvl>
  </w:abstractNum>
  <w:abstractNum w:abstractNumId="18">
    <w:nsid w:val="00000007"/>
    <w:multiLevelType w:val="multilevel"/>
    <w:tmpl w:val="00000007"/>
    <w:lvl w:ilvl="0" w:tentative="0">
      <w:start w:val="1"/>
      <w:numFmt w:val="bullet"/>
      <w:pStyle w:val="101"/>
      <w:lvlText w:val=""/>
      <w:lvlJc w:val="left"/>
      <w:pPr>
        <w:tabs>
          <w:tab w:val="left" w:pos="840"/>
        </w:tabs>
        <w:ind w:left="840" w:hanging="420"/>
      </w:pPr>
      <w:rPr>
        <w:rFonts w:hint="default" w:ascii="Wingdings" w:hAnsi="Wingdings"/>
      </w:rPr>
    </w:lvl>
    <w:lvl w:ilvl="1" w:tentative="0">
      <w:start w:val="1"/>
      <w:numFmt w:val="bullet"/>
      <w:pStyle w:val="83"/>
      <w:lvlText w:val=""/>
      <w:lvlJc w:val="left"/>
      <w:pPr>
        <w:tabs>
          <w:tab w:val="left" w:pos="1260"/>
        </w:tabs>
        <w:ind w:left="1260" w:hanging="420"/>
      </w:pPr>
      <w:rPr>
        <w:rFonts w:hint="default" w:ascii="Wingdings" w:hAnsi="Wingdings"/>
      </w:rPr>
    </w:lvl>
    <w:lvl w:ilvl="2" w:tentative="0">
      <w:start w:val="1"/>
      <w:numFmt w:val="bullet"/>
      <w:pStyle w:val="340"/>
      <w:lvlText w:val=""/>
      <w:lvlJc w:val="left"/>
      <w:pPr>
        <w:tabs>
          <w:tab w:val="left" w:pos="1680"/>
        </w:tabs>
        <w:ind w:left="1680" w:hanging="420"/>
      </w:pPr>
      <w:rPr>
        <w:rFonts w:hint="default" w:ascii="Wingdings" w:hAnsi="Wingdings"/>
      </w:rPr>
    </w:lvl>
    <w:lvl w:ilvl="3" w:tentative="0">
      <w:start w:val="1"/>
      <w:numFmt w:val="bullet"/>
      <w:pStyle w:val="173"/>
      <w:lvlText w:val=""/>
      <w:lvlJc w:val="left"/>
      <w:pPr>
        <w:tabs>
          <w:tab w:val="left" w:pos="2100"/>
        </w:tabs>
        <w:ind w:left="2100" w:hanging="420"/>
      </w:pPr>
      <w:rPr>
        <w:rFonts w:hint="default" w:ascii="Wingdings" w:hAnsi="Wingdings"/>
      </w:rPr>
    </w:lvl>
    <w:lvl w:ilvl="4" w:tentative="0">
      <w:start w:val="1"/>
      <w:numFmt w:val="bullet"/>
      <w:pStyle w:val="409"/>
      <w:lvlText w:val=""/>
      <w:lvlJc w:val="left"/>
      <w:pPr>
        <w:tabs>
          <w:tab w:val="left" w:pos="2520"/>
        </w:tabs>
        <w:ind w:left="2520" w:hanging="420"/>
      </w:pPr>
      <w:rPr>
        <w:rFonts w:hint="default" w:ascii="Wingdings" w:hAnsi="Wingdings"/>
      </w:rPr>
    </w:lvl>
    <w:lvl w:ilvl="5" w:tentative="0">
      <w:start w:val="1"/>
      <w:numFmt w:val="bullet"/>
      <w:pStyle w:val="171"/>
      <w:lvlText w:val=""/>
      <w:lvlJc w:val="left"/>
      <w:pPr>
        <w:tabs>
          <w:tab w:val="left" w:pos="2940"/>
        </w:tabs>
        <w:ind w:left="2940" w:hanging="420"/>
      </w:pPr>
      <w:rPr>
        <w:rFonts w:hint="default" w:ascii="Wingdings" w:hAnsi="Wingdings"/>
      </w:rPr>
    </w:lvl>
    <w:lvl w:ilvl="6" w:tentative="0">
      <w:start w:val="1"/>
      <w:numFmt w:val="bullet"/>
      <w:pStyle w:val="398"/>
      <w:lvlText w:val=""/>
      <w:lvlJc w:val="left"/>
      <w:pPr>
        <w:tabs>
          <w:tab w:val="left" w:pos="3360"/>
        </w:tabs>
        <w:ind w:left="3360" w:hanging="420"/>
      </w:pPr>
      <w:rPr>
        <w:rFonts w:hint="default" w:ascii="Wingdings" w:hAnsi="Wingdings"/>
      </w:rPr>
    </w:lvl>
    <w:lvl w:ilvl="7" w:tentative="0">
      <w:start w:val="1"/>
      <w:numFmt w:val="bullet"/>
      <w:pStyle w:val="278"/>
      <w:lvlText w:val=""/>
      <w:lvlJc w:val="left"/>
      <w:pPr>
        <w:tabs>
          <w:tab w:val="left" w:pos="3780"/>
        </w:tabs>
        <w:ind w:left="3780" w:hanging="420"/>
      </w:pPr>
      <w:rPr>
        <w:rFonts w:hint="default" w:ascii="Wingdings" w:hAnsi="Wingdings"/>
      </w:rPr>
    </w:lvl>
    <w:lvl w:ilvl="8" w:tentative="0">
      <w:start w:val="1"/>
      <w:numFmt w:val="bullet"/>
      <w:pStyle w:val="371"/>
      <w:lvlText w:val=""/>
      <w:lvlJc w:val="left"/>
      <w:pPr>
        <w:tabs>
          <w:tab w:val="left" w:pos="4200"/>
        </w:tabs>
        <w:ind w:left="4200" w:hanging="420"/>
      </w:pPr>
      <w:rPr>
        <w:rFonts w:hint="default" w:ascii="Wingdings" w:hAnsi="Wingdings"/>
      </w:rPr>
    </w:lvl>
  </w:abstractNum>
  <w:abstractNum w:abstractNumId="19">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0">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1">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2">
    <w:nsid w:val="16764330"/>
    <w:multiLevelType w:val="singleLevel"/>
    <w:tmpl w:val="16764330"/>
    <w:lvl w:ilvl="0" w:tentative="0">
      <w:start w:val="1"/>
      <w:numFmt w:val="decimal"/>
      <w:lvlText w:val="(%1)"/>
      <w:lvlJc w:val="left"/>
      <w:pPr>
        <w:ind w:left="425" w:hanging="425"/>
      </w:pPr>
      <w:rPr>
        <w:rFonts w:hint="default"/>
      </w:rPr>
    </w:lvl>
  </w:abstractNum>
  <w:abstractNum w:abstractNumId="23">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4">
    <w:nsid w:val="21FB805B"/>
    <w:multiLevelType w:val="singleLevel"/>
    <w:tmpl w:val="21FB805B"/>
    <w:lvl w:ilvl="0" w:tentative="0">
      <w:start w:val="1"/>
      <w:numFmt w:val="decimal"/>
      <w:lvlText w:val="(%1)"/>
      <w:lvlJc w:val="left"/>
      <w:pPr>
        <w:ind w:left="425" w:hanging="425"/>
      </w:pPr>
      <w:rPr>
        <w:rFonts w:hint="default"/>
      </w:rPr>
    </w:lvl>
  </w:abstractNum>
  <w:abstractNum w:abstractNumId="25">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6">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3742DF7F"/>
    <w:multiLevelType w:val="singleLevel"/>
    <w:tmpl w:val="3742DF7F"/>
    <w:lvl w:ilvl="0" w:tentative="0">
      <w:start w:val="1"/>
      <w:numFmt w:val="decimal"/>
      <w:lvlText w:val="(%1)"/>
      <w:lvlJc w:val="left"/>
      <w:pPr>
        <w:ind w:left="425" w:hanging="425"/>
      </w:pPr>
      <w:rPr>
        <w:rFonts w:hint="default"/>
      </w:rPr>
    </w:lvl>
  </w:abstractNum>
  <w:abstractNum w:abstractNumId="28">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29">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0">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31">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2">
    <w:nsid w:val="578B3BD2"/>
    <w:multiLevelType w:val="multilevel"/>
    <w:tmpl w:val="578B3BD2"/>
    <w:lvl w:ilvl="0" w:tentative="0">
      <w:start w:val="1"/>
      <w:numFmt w:val="decimal"/>
      <w:pStyle w:val="412"/>
      <w:lvlText w:val="%1"/>
      <w:lvlJc w:val="left"/>
      <w:pPr>
        <w:tabs>
          <w:tab w:val="left" w:pos="480"/>
        </w:tabs>
        <w:ind w:left="480" w:hanging="480"/>
      </w:pPr>
      <w:rPr>
        <w:rFonts w:hint="eastAsia"/>
        <w:sz w:val="44"/>
        <w:szCs w:val="44"/>
      </w:rPr>
    </w:lvl>
    <w:lvl w:ilvl="1" w:tentative="0">
      <w:start w:val="1"/>
      <w:numFmt w:val="decimal"/>
      <w:pStyle w:val="333"/>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01"/>
      <w:lvlText w:val="%1.%2.%3.%4.%5"/>
      <w:lvlJc w:val="left"/>
      <w:pPr>
        <w:tabs>
          <w:tab w:val="left" w:pos="1080"/>
        </w:tabs>
        <w:ind w:left="1080" w:hanging="1080"/>
      </w:pPr>
      <w:rPr>
        <w:rFonts w:hint="default"/>
      </w:rPr>
    </w:lvl>
    <w:lvl w:ilvl="5" w:tentative="0">
      <w:start w:val="1"/>
      <w:numFmt w:val="decimal"/>
      <w:pStyle w:val="215"/>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3">
    <w:nsid w:val="631C506F"/>
    <w:multiLevelType w:val="singleLevel"/>
    <w:tmpl w:val="631C506F"/>
    <w:lvl w:ilvl="0" w:tentative="0">
      <w:start w:val="1"/>
      <w:numFmt w:val="decimal"/>
      <w:lvlText w:val="(%1)"/>
      <w:lvlJc w:val="left"/>
      <w:pPr>
        <w:ind w:left="425" w:hanging="425"/>
      </w:pPr>
      <w:rPr>
        <w:rFonts w:hint="default"/>
      </w:rPr>
    </w:lvl>
  </w:abstractNum>
  <w:abstractNum w:abstractNumId="34">
    <w:nsid w:val="6A8067FF"/>
    <w:multiLevelType w:val="multilevel"/>
    <w:tmpl w:val="6A8067FF"/>
    <w:lvl w:ilvl="0" w:tentative="0">
      <w:start w:val="5"/>
      <w:numFmt w:val="decimal"/>
      <w:lvlText w:val="%1."/>
      <w:lvlJc w:val="left"/>
      <w:pPr>
        <w:ind w:left="323" w:hanging="323"/>
      </w:pPr>
      <w:rPr>
        <w:rFonts w:hint="default" w:ascii="宋体" w:hAnsi="宋体" w:eastAsia="宋体" w:cs="宋体"/>
      </w:rPr>
    </w:lvl>
    <w:lvl w:ilvl="1" w:tentative="0">
      <w:start w:val="4"/>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850" w:hanging="85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5">
    <w:nsid w:val="6D24840C"/>
    <w:multiLevelType w:val="singleLevel"/>
    <w:tmpl w:val="6D24840C"/>
    <w:lvl w:ilvl="0" w:tentative="0">
      <w:start w:val="1"/>
      <w:numFmt w:val="decimal"/>
      <w:lvlText w:val="(%1)"/>
      <w:lvlJc w:val="left"/>
      <w:pPr>
        <w:ind w:left="425" w:hanging="425"/>
      </w:pPr>
      <w:rPr>
        <w:rFonts w:hint="default"/>
      </w:rPr>
    </w:lvl>
  </w:abstractNum>
  <w:abstractNum w:abstractNumId="36">
    <w:nsid w:val="6DB9E28E"/>
    <w:multiLevelType w:val="singleLevel"/>
    <w:tmpl w:val="6DB9E28E"/>
    <w:lvl w:ilvl="0" w:tentative="0">
      <w:start w:val="1"/>
      <w:numFmt w:val="chineseCounting"/>
      <w:suff w:val="space"/>
      <w:lvlText w:val="第%1部分"/>
      <w:lvlJc w:val="left"/>
      <w:rPr>
        <w:rFonts w:hint="eastAsia"/>
      </w:rPr>
    </w:lvl>
  </w:abstractNum>
  <w:abstractNum w:abstractNumId="37">
    <w:nsid w:val="71689E10"/>
    <w:multiLevelType w:val="singleLevel"/>
    <w:tmpl w:val="71689E10"/>
    <w:lvl w:ilvl="0" w:tentative="0">
      <w:start w:val="1"/>
      <w:numFmt w:val="decimal"/>
      <w:lvlText w:val="(%1)"/>
      <w:lvlJc w:val="left"/>
      <w:pPr>
        <w:ind w:left="425" w:hanging="425"/>
      </w:pPr>
      <w:rPr>
        <w:rFonts w:hint="default"/>
      </w:rPr>
    </w:lvl>
  </w:abstractNum>
  <w:abstractNum w:abstractNumId="38">
    <w:nsid w:val="73596DCC"/>
    <w:multiLevelType w:val="multilevel"/>
    <w:tmpl w:val="73596DCC"/>
    <w:lvl w:ilvl="0" w:tentative="0">
      <w:start w:val="1"/>
      <w:numFmt w:val="bullet"/>
      <w:pStyle w:val="319"/>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1"/>
  </w:num>
  <w:num w:numId="2">
    <w:abstractNumId w:val="19"/>
  </w:num>
  <w:num w:numId="3">
    <w:abstractNumId w:val="17"/>
  </w:num>
  <w:num w:numId="4">
    <w:abstractNumId w:val="18"/>
  </w:num>
  <w:num w:numId="5">
    <w:abstractNumId w:val="32"/>
  </w:num>
  <w:num w:numId="6">
    <w:abstractNumId w:val="38"/>
  </w:num>
  <w:num w:numId="7">
    <w:abstractNumId w:val="14"/>
  </w:num>
  <w:num w:numId="8">
    <w:abstractNumId w:val="0"/>
  </w:num>
  <w:num w:numId="9">
    <w:abstractNumId w:val="16"/>
  </w:num>
  <w:num w:numId="10">
    <w:abstractNumId w:val="7"/>
  </w:num>
  <w:num w:numId="11">
    <w:abstractNumId w:val="31"/>
  </w:num>
  <w:num w:numId="12">
    <w:abstractNumId w:val="20"/>
  </w:num>
  <w:num w:numId="13">
    <w:abstractNumId w:val="23"/>
  </w:num>
  <w:num w:numId="14">
    <w:abstractNumId w:val="3"/>
  </w:num>
  <w:num w:numId="15">
    <w:abstractNumId w:val="34"/>
  </w:num>
  <w:num w:numId="16">
    <w:abstractNumId w:val="30"/>
  </w:num>
  <w:num w:numId="17">
    <w:abstractNumId w:val="24"/>
  </w:num>
  <w:num w:numId="18">
    <w:abstractNumId w:val="8"/>
  </w:num>
  <w:num w:numId="19">
    <w:abstractNumId w:val="10"/>
  </w:num>
  <w:num w:numId="20">
    <w:abstractNumId w:val="5"/>
  </w:num>
  <w:num w:numId="21">
    <w:abstractNumId w:val="9"/>
  </w:num>
  <w:num w:numId="22">
    <w:abstractNumId w:val="36"/>
  </w:num>
  <w:num w:numId="23">
    <w:abstractNumId w:val="25"/>
  </w:num>
  <w:num w:numId="24">
    <w:abstractNumId w:val="6"/>
  </w:num>
  <w:num w:numId="25">
    <w:abstractNumId w:val="22"/>
  </w:num>
  <w:num w:numId="26">
    <w:abstractNumId w:val="27"/>
  </w:num>
  <w:num w:numId="27">
    <w:abstractNumId w:val="11"/>
  </w:num>
  <w:num w:numId="28">
    <w:abstractNumId w:val="12"/>
  </w:num>
  <w:num w:numId="29">
    <w:abstractNumId w:val="13"/>
  </w:num>
  <w:num w:numId="30">
    <w:abstractNumId w:val="37"/>
  </w:num>
  <w:num w:numId="31">
    <w:abstractNumId w:val="15"/>
  </w:num>
  <w:num w:numId="32">
    <w:abstractNumId w:val="33"/>
  </w:num>
  <w:num w:numId="33">
    <w:abstractNumId w:val="2"/>
  </w:num>
  <w:num w:numId="34">
    <w:abstractNumId w:val="35"/>
  </w:num>
  <w:num w:numId="35">
    <w:abstractNumId w:val="28"/>
  </w:num>
  <w:num w:numId="36">
    <w:abstractNumId w:val="29"/>
  </w:num>
  <w:num w:numId="37">
    <w:abstractNumId w:val="26"/>
  </w:num>
  <w:num w:numId="38">
    <w:abstractNumId w:val="4"/>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8"/>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2ODIwMGFjMTA3ZjZlOTBmMDkwNjE5ZTA5YWI0N2MifQ=="/>
    <w:docVar w:name="KSO_WPS_MARK_KEY" w:val="54b03fe4-d3d9-4499-afe4-4e8fc201ee44"/>
  </w:docVars>
  <w:rsids>
    <w:rsidRoot w:val="00172A27"/>
    <w:rsid w:val="0000133D"/>
    <w:rsid w:val="0000488B"/>
    <w:rsid w:val="00005CAC"/>
    <w:rsid w:val="00006109"/>
    <w:rsid w:val="00006725"/>
    <w:rsid w:val="0000675E"/>
    <w:rsid w:val="00007CAA"/>
    <w:rsid w:val="00010FE9"/>
    <w:rsid w:val="0001122F"/>
    <w:rsid w:val="00012BE8"/>
    <w:rsid w:val="00013F31"/>
    <w:rsid w:val="00015FD7"/>
    <w:rsid w:val="000170C8"/>
    <w:rsid w:val="000173F4"/>
    <w:rsid w:val="000217DE"/>
    <w:rsid w:val="00022853"/>
    <w:rsid w:val="00025776"/>
    <w:rsid w:val="00026A27"/>
    <w:rsid w:val="00026C24"/>
    <w:rsid w:val="000270F2"/>
    <w:rsid w:val="0002729F"/>
    <w:rsid w:val="00027540"/>
    <w:rsid w:val="00030572"/>
    <w:rsid w:val="00030CB3"/>
    <w:rsid w:val="0003206A"/>
    <w:rsid w:val="00032EA0"/>
    <w:rsid w:val="00034FA7"/>
    <w:rsid w:val="000357E4"/>
    <w:rsid w:val="00042533"/>
    <w:rsid w:val="00042E65"/>
    <w:rsid w:val="0004347C"/>
    <w:rsid w:val="00043907"/>
    <w:rsid w:val="00044F48"/>
    <w:rsid w:val="0004651A"/>
    <w:rsid w:val="00050656"/>
    <w:rsid w:val="00054D39"/>
    <w:rsid w:val="0005501B"/>
    <w:rsid w:val="000554C7"/>
    <w:rsid w:val="00055A61"/>
    <w:rsid w:val="00056118"/>
    <w:rsid w:val="000578A3"/>
    <w:rsid w:val="00057FC8"/>
    <w:rsid w:val="000600BA"/>
    <w:rsid w:val="00061A3C"/>
    <w:rsid w:val="000620B0"/>
    <w:rsid w:val="000646CA"/>
    <w:rsid w:val="00064D05"/>
    <w:rsid w:val="00065868"/>
    <w:rsid w:val="0006645C"/>
    <w:rsid w:val="000665C4"/>
    <w:rsid w:val="00066FA7"/>
    <w:rsid w:val="00067821"/>
    <w:rsid w:val="0006785E"/>
    <w:rsid w:val="00070825"/>
    <w:rsid w:val="00072AED"/>
    <w:rsid w:val="00072D2B"/>
    <w:rsid w:val="000730B1"/>
    <w:rsid w:val="00073860"/>
    <w:rsid w:val="00074528"/>
    <w:rsid w:val="00074B1F"/>
    <w:rsid w:val="00075D0E"/>
    <w:rsid w:val="00075F6A"/>
    <w:rsid w:val="000763F3"/>
    <w:rsid w:val="000768B4"/>
    <w:rsid w:val="00077607"/>
    <w:rsid w:val="00077756"/>
    <w:rsid w:val="00080970"/>
    <w:rsid w:val="00083DDA"/>
    <w:rsid w:val="0008580E"/>
    <w:rsid w:val="00085A0E"/>
    <w:rsid w:val="00086F8A"/>
    <w:rsid w:val="000904F6"/>
    <w:rsid w:val="00090ED8"/>
    <w:rsid w:val="0009145F"/>
    <w:rsid w:val="00091B4E"/>
    <w:rsid w:val="00091D89"/>
    <w:rsid w:val="00092FE9"/>
    <w:rsid w:val="00094342"/>
    <w:rsid w:val="000960BA"/>
    <w:rsid w:val="0009662A"/>
    <w:rsid w:val="000A1A52"/>
    <w:rsid w:val="000A1F98"/>
    <w:rsid w:val="000A23CE"/>
    <w:rsid w:val="000A49BB"/>
    <w:rsid w:val="000A5674"/>
    <w:rsid w:val="000A5A46"/>
    <w:rsid w:val="000B0E04"/>
    <w:rsid w:val="000B4B56"/>
    <w:rsid w:val="000B53F1"/>
    <w:rsid w:val="000B54C1"/>
    <w:rsid w:val="000B62AC"/>
    <w:rsid w:val="000B6BDF"/>
    <w:rsid w:val="000C0A43"/>
    <w:rsid w:val="000C1ADE"/>
    <w:rsid w:val="000C1C38"/>
    <w:rsid w:val="000C222C"/>
    <w:rsid w:val="000C2264"/>
    <w:rsid w:val="000C4727"/>
    <w:rsid w:val="000C47AE"/>
    <w:rsid w:val="000C51AD"/>
    <w:rsid w:val="000C5374"/>
    <w:rsid w:val="000C5EC0"/>
    <w:rsid w:val="000C6688"/>
    <w:rsid w:val="000C7BEB"/>
    <w:rsid w:val="000D11E5"/>
    <w:rsid w:val="000D1D28"/>
    <w:rsid w:val="000D34C8"/>
    <w:rsid w:val="000D34FD"/>
    <w:rsid w:val="000D3BB6"/>
    <w:rsid w:val="000D3BE5"/>
    <w:rsid w:val="000D3C37"/>
    <w:rsid w:val="000D5EA6"/>
    <w:rsid w:val="000D6C9F"/>
    <w:rsid w:val="000D6E3B"/>
    <w:rsid w:val="000D7902"/>
    <w:rsid w:val="000D7CE0"/>
    <w:rsid w:val="000E1DD9"/>
    <w:rsid w:val="000E2785"/>
    <w:rsid w:val="000E27BB"/>
    <w:rsid w:val="000E3153"/>
    <w:rsid w:val="000E386F"/>
    <w:rsid w:val="000E4051"/>
    <w:rsid w:val="000E5B7E"/>
    <w:rsid w:val="000E5FF9"/>
    <w:rsid w:val="000E6AE1"/>
    <w:rsid w:val="000E7142"/>
    <w:rsid w:val="000E7632"/>
    <w:rsid w:val="000E7739"/>
    <w:rsid w:val="000E77EE"/>
    <w:rsid w:val="000F05D5"/>
    <w:rsid w:val="000F0789"/>
    <w:rsid w:val="000F159D"/>
    <w:rsid w:val="000F2940"/>
    <w:rsid w:val="000F3D08"/>
    <w:rsid w:val="000F505B"/>
    <w:rsid w:val="000F5837"/>
    <w:rsid w:val="000F68A0"/>
    <w:rsid w:val="0010118C"/>
    <w:rsid w:val="0010125E"/>
    <w:rsid w:val="00101967"/>
    <w:rsid w:val="00104CAD"/>
    <w:rsid w:val="00104E5B"/>
    <w:rsid w:val="00104EEC"/>
    <w:rsid w:val="001050DC"/>
    <w:rsid w:val="001052A9"/>
    <w:rsid w:val="00105482"/>
    <w:rsid w:val="001055F5"/>
    <w:rsid w:val="00105BA9"/>
    <w:rsid w:val="00107BBD"/>
    <w:rsid w:val="00107E1B"/>
    <w:rsid w:val="00111C7D"/>
    <w:rsid w:val="00112038"/>
    <w:rsid w:val="00112467"/>
    <w:rsid w:val="001127FF"/>
    <w:rsid w:val="00112B0B"/>
    <w:rsid w:val="00112B42"/>
    <w:rsid w:val="00114847"/>
    <w:rsid w:val="0011585B"/>
    <w:rsid w:val="00115B1A"/>
    <w:rsid w:val="00116605"/>
    <w:rsid w:val="001168F8"/>
    <w:rsid w:val="00117D8D"/>
    <w:rsid w:val="001228C8"/>
    <w:rsid w:val="0012419E"/>
    <w:rsid w:val="001243E9"/>
    <w:rsid w:val="001248EF"/>
    <w:rsid w:val="00124F76"/>
    <w:rsid w:val="00124FC4"/>
    <w:rsid w:val="001259B8"/>
    <w:rsid w:val="00127DAB"/>
    <w:rsid w:val="00131C2D"/>
    <w:rsid w:val="001350F7"/>
    <w:rsid w:val="00135141"/>
    <w:rsid w:val="00135769"/>
    <w:rsid w:val="00135BE9"/>
    <w:rsid w:val="001374DC"/>
    <w:rsid w:val="0013773D"/>
    <w:rsid w:val="00140D7A"/>
    <w:rsid w:val="001430C3"/>
    <w:rsid w:val="00144649"/>
    <w:rsid w:val="001451BB"/>
    <w:rsid w:val="00145662"/>
    <w:rsid w:val="00145C6D"/>
    <w:rsid w:val="00146151"/>
    <w:rsid w:val="00147EA7"/>
    <w:rsid w:val="00151B2F"/>
    <w:rsid w:val="001524DC"/>
    <w:rsid w:val="001525E5"/>
    <w:rsid w:val="00153859"/>
    <w:rsid w:val="00153ED0"/>
    <w:rsid w:val="00157432"/>
    <w:rsid w:val="00161185"/>
    <w:rsid w:val="00161853"/>
    <w:rsid w:val="00161C7D"/>
    <w:rsid w:val="00167594"/>
    <w:rsid w:val="001702BE"/>
    <w:rsid w:val="001706E4"/>
    <w:rsid w:val="0017105C"/>
    <w:rsid w:val="00171622"/>
    <w:rsid w:val="001721CF"/>
    <w:rsid w:val="001728FD"/>
    <w:rsid w:val="00172A27"/>
    <w:rsid w:val="00172F02"/>
    <w:rsid w:val="00173631"/>
    <w:rsid w:val="0017372D"/>
    <w:rsid w:val="00173E59"/>
    <w:rsid w:val="00176BC8"/>
    <w:rsid w:val="00180244"/>
    <w:rsid w:val="00180A47"/>
    <w:rsid w:val="00181272"/>
    <w:rsid w:val="001823B6"/>
    <w:rsid w:val="001827B7"/>
    <w:rsid w:val="001827EF"/>
    <w:rsid w:val="00182982"/>
    <w:rsid w:val="00182D68"/>
    <w:rsid w:val="0018397E"/>
    <w:rsid w:val="00183BA7"/>
    <w:rsid w:val="00186D20"/>
    <w:rsid w:val="00187243"/>
    <w:rsid w:val="001878FE"/>
    <w:rsid w:val="00187C29"/>
    <w:rsid w:val="00187F55"/>
    <w:rsid w:val="00190942"/>
    <w:rsid w:val="00191459"/>
    <w:rsid w:val="0019174E"/>
    <w:rsid w:val="00191EF8"/>
    <w:rsid w:val="00192690"/>
    <w:rsid w:val="00193B94"/>
    <w:rsid w:val="001940A7"/>
    <w:rsid w:val="00194BB1"/>
    <w:rsid w:val="00195070"/>
    <w:rsid w:val="00195D82"/>
    <w:rsid w:val="0019602C"/>
    <w:rsid w:val="001A07F8"/>
    <w:rsid w:val="001A1D48"/>
    <w:rsid w:val="001A1F0E"/>
    <w:rsid w:val="001A1F2D"/>
    <w:rsid w:val="001A473A"/>
    <w:rsid w:val="001A4996"/>
    <w:rsid w:val="001A5785"/>
    <w:rsid w:val="001A66A6"/>
    <w:rsid w:val="001A6BBB"/>
    <w:rsid w:val="001A79A2"/>
    <w:rsid w:val="001B13BF"/>
    <w:rsid w:val="001B16F5"/>
    <w:rsid w:val="001B1C1F"/>
    <w:rsid w:val="001B219B"/>
    <w:rsid w:val="001B2703"/>
    <w:rsid w:val="001B2ABD"/>
    <w:rsid w:val="001B46B2"/>
    <w:rsid w:val="001B4CA8"/>
    <w:rsid w:val="001B572D"/>
    <w:rsid w:val="001B738E"/>
    <w:rsid w:val="001B7B69"/>
    <w:rsid w:val="001C0DD2"/>
    <w:rsid w:val="001C10BD"/>
    <w:rsid w:val="001C1F01"/>
    <w:rsid w:val="001C232F"/>
    <w:rsid w:val="001C31F5"/>
    <w:rsid w:val="001C44BC"/>
    <w:rsid w:val="001C5885"/>
    <w:rsid w:val="001C6698"/>
    <w:rsid w:val="001D1D55"/>
    <w:rsid w:val="001D21EF"/>
    <w:rsid w:val="001D330D"/>
    <w:rsid w:val="001D4AD3"/>
    <w:rsid w:val="001D5A94"/>
    <w:rsid w:val="001E1ABC"/>
    <w:rsid w:val="001E41D1"/>
    <w:rsid w:val="001E44B6"/>
    <w:rsid w:val="001E5531"/>
    <w:rsid w:val="001E59FB"/>
    <w:rsid w:val="001E787E"/>
    <w:rsid w:val="001F087C"/>
    <w:rsid w:val="001F0DA4"/>
    <w:rsid w:val="001F0FD1"/>
    <w:rsid w:val="001F1F18"/>
    <w:rsid w:val="001F2F92"/>
    <w:rsid w:val="001F6095"/>
    <w:rsid w:val="00200E37"/>
    <w:rsid w:val="00202D33"/>
    <w:rsid w:val="00202F99"/>
    <w:rsid w:val="00203C85"/>
    <w:rsid w:val="00205298"/>
    <w:rsid w:val="002054F4"/>
    <w:rsid w:val="00210B9C"/>
    <w:rsid w:val="00212E87"/>
    <w:rsid w:val="00214028"/>
    <w:rsid w:val="002141C3"/>
    <w:rsid w:val="002141DC"/>
    <w:rsid w:val="00214479"/>
    <w:rsid w:val="002144F3"/>
    <w:rsid w:val="00215A2A"/>
    <w:rsid w:val="00216387"/>
    <w:rsid w:val="00217427"/>
    <w:rsid w:val="002204BC"/>
    <w:rsid w:val="0022234D"/>
    <w:rsid w:val="002223FA"/>
    <w:rsid w:val="00222C78"/>
    <w:rsid w:val="00223CF4"/>
    <w:rsid w:val="00224B9B"/>
    <w:rsid w:val="0022555A"/>
    <w:rsid w:val="0023114A"/>
    <w:rsid w:val="0023205A"/>
    <w:rsid w:val="0023265B"/>
    <w:rsid w:val="00233538"/>
    <w:rsid w:val="002344F5"/>
    <w:rsid w:val="0023454D"/>
    <w:rsid w:val="002345FC"/>
    <w:rsid w:val="00234679"/>
    <w:rsid w:val="00236127"/>
    <w:rsid w:val="002361A2"/>
    <w:rsid w:val="00236690"/>
    <w:rsid w:val="0023669D"/>
    <w:rsid w:val="002366B2"/>
    <w:rsid w:val="00237755"/>
    <w:rsid w:val="00237FA2"/>
    <w:rsid w:val="00240F67"/>
    <w:rsid w:val="00241144"/>
    <w:rsid w:val="00242009"/>
    <w:rsid w:val="00242510"/>
    <w:rsid w:val="00243F5D"/>
    <w:rsid w:val="0024415B"/>
    <w:rsid w:val="00247422"/>
    <w:rsid w:val="00247BA2"/>
    <w:rsid w:val="00250032"/>
    <w:rsid w:val="00251CB4"/>
    <w:rsid w:val="002531BD"/>
    <w:rsid w:val="002533FE"/>
    <w:rsid w:val="002537FC"/>
    <w:rsid w:val="002543EF"/>
    <w:rsid w:val="00255146"/>
    <w:rsid w:val="0025631F"/>
    <w:rsid w:val="00256986"/>
    <w:rsid w:val="00257246"/>
    <w:rsid w:val="00263044"/>
    <w:rsid w:val="00263759"/>
    <w:rsid w:val="0026385E"/>
    <w:rsid w:val="002645DB"/>
    <w:rsid w:val="0026470B"/>
    <w:rsid w:val="0026486D"/>
    <w:rsid w:val="00264CEB"/>
    <w:rsid w:val="002660C3"/>
    <w:rsid w:val="00266DE1"/>
    <w:rsid w:val="00266E08"/>
    <w:rsid w:val="00267E43"/>
    <w:rsid w:val="00273C5F"/>
    <w:rsid w:val="00274C6D"/>
    <w:rsid w:val="002751CA"/>
    <w:rsid w:val="0027544D"/>
    <w:rsid w:val="002778AB"/>
    <w:rsid w:val="002802A5"/>
    <w:rsid w:val="00281BCB"/>
    <w:rsid w:val="00282CA4"/>
    <w:rsid w:val="0028583E"/>
    <w:rsid w:val="00285FF3"/>
    <w:rsid w:val="0028744E"/>
    <w:rsid w:val="00287527"/>
    <w:rsid w:val="0028766A"/>
    <w:rsid w:val="00287936"/>
    <w:rsid w:val="002903C5"/>
    <w:rsid w:val="00290A99"/>
    <w:rsid w:val="00290EAF"/>
    <w:rsid w:val="0029159A"/>
    <w:rsid w:val="00292AA1"/>
    <w:rsid w:val="0029499D"/>
    <w:rsid w:val="00294A13"/>
    <w:rsid w:val="00295073"/>
    <w:rsid w:val="0029704D"/>
    <w:rsid w:val="002979C5"/>
    <w:rsid w:val="00297AF5"/>
    <w:rsid w:val="002A02D6"/>
    <w:rsid w:val="002A07C4"/>
    <w:rsid w:val="002A0921"/>
    <w:rsid w:val="002A2001"/>
    <w:rsid w:val="002A4EB3"/>
    <w:rsid w:val="002A51D9"/>
    <w:rsid w:val="002A5275"/>
    <w:rsid w:val="002B2906"/>
    <w:rsid w:val="002B35C5"/>
    <w:rsid w:val="002B5AEE"/>
    <w:rsid w:val="002B5CD6"/>
    <w:rsid w:val="002B6177"/>
    <w:rsid w:val="002B68E6"/>
    <w:rsid w:val="002B6985"/>
    <w:rsid w:val="002B7242"/>
    <w:rsid w:val="002C0032"/>
    <w:rsid w:val="002C0301"/>
    <w:rsid w:val="002C0326"/>
    <w:rsid w:val="002C0A9F"/>
    <w:rsid w:val="002C0AF7"/>
    <w:rsid w:val="002C1BB7"/>
    <w:rsid w:val="002C1CC2"/>
    <w:rsid w:val="002C28E1"/>
    <w:rsid w:val="002C3890"/>
    <w:rsid w:val="002C643D"/>
    <w:rsid w:val="002C70E7"/>
    <w:rsid w:val="002C77AC"/>
    <w:rsid w:val="002D22A6"/>
    <w:rsid w:val="002D2496"/>
    <w:rsid w:val="002D2C71"/>
    <w:rsid w:val="002D2CD6"/>
    <w:rsid w:val="002D2F81"/>
    <w:rsid w:val="002D3BA3"/>
    <w:rsid w:val="002D4892"/>
    <w:rsid w:val="002D4D06"/>
    <w:rsid w:val="002D4E19"/>
    <w:rsid w:val="002D4EE7"/>
    <w:rsid w:val="002D4EED"/>
    <w:rsid w:val="002D6782"/>
    <w:rsid w:val="002D7DB2"/>
    <w:rsid w:val="002D7FB2"/>
    <w:rsid w:val="002E0542"/>
    <w:rsid w:val="002E0E87"/>
    <w:rsid w:val="002E1EC1"/>
    <w:rsid w:val="002E201C"/>
    <w:rsid w:val="002E28A0"/>
    <w:rsid w:val="002E2E79"/>
    <w:rsid w:val="002E3956"/>
    <w:rsid w:val="002E672A"/>
    <w:rsid w:val="002E6853"/>
    <w:rsid w:val="002E7EE5"/>
    <w:rsid w:val="002F0323"/>
    <w:rsid w:val="002F0939"/>
    <w:rsid w:val="002F134F"/>
    <w:rsid w:val="002F1D0B"/>
    <w:rsid w:val="002F1F02"/>
    <w:rsid w:val="002F2048"/>
    <w:rsid w:val="002F2D81"/>
    <w:rsid w:val="002F44D0"/>
    <w:rsid w:val="002F47A6"/>
    <w:rsid w:val="002F541B"/>
    <w:rsid w:val="002F6EFF"/>
    <w:rsid w:val="002F7DF0"/>
    <w:rsid w:val="002F7FAF"/>
    <w:rsid w:val="00300AFA"/>
    <w:rsid w:val="00301A22"/>
    <w:rsid w:val="00303959"/>
    <w:rsid w:val="00303AB6"/>
    <w:rsid w:val="00304455"/>
    <w:rsid w:val="00304640"/>
    <w:rsid w:val="00304AC1"/>
    <w:rsid w:val="00305454"/>
    <w:rsid w:val="003066C6"/>
    <w:rsid w:val="00307DC7"/>
    <w:rsid w:val="00310078"/>
    <w:rsid w:val="003102E8"/>
    <w:rsid w:val="00310EDB"/>
    <w:rsid w:val="00312378"/>
    <w:rsid w:val="00312DFC"/>
    <w:rsid w:val="0031318C"/>
    <w:rsid w:val="00313C9D"/>
    <w:rsid w:val="00314C5A"/>
    <w:rsid w:val="0031531A"/>
    <w:rsid w:val="00315394"/>
    <w:rsid w:val="00315A0E"/>
    <w:rsid w:val="00315D77"/>
    <w:rsid w:val="00316CDE"/>
    <w:rsid w:val="00317012"/>
    <w:rsid w:val="0032226B"/>
    <w:rsid w:val="00324B2F"/>
    <w:rsid w:val="00326106"/>
    <w:rsid w:val="003269B7"/>
    <w:rsid w:val="003272E4"/>
    <w:rsid w:val="003301D9"/>
    <w:rsid w:val="00331461"/>
    <w:rsid w:val="003316A8"/>
    <w:rsid w:val="00331CC9"/>
    <w:rsid w:val="003320D7"/>
    <w:rsid w:val="00332D52"/>
    <w:rsid w:val="00333337"/>
    <w:rsid w:val="00333A28"/>
    <w:rsid w:val="0033631D"/>
    <w:rsid w:val="003365CB"/>
    <w:rsid w:val="00341225"/>
    <w:rsid w:val="00341CEB"/>
    <w:rsid w:val="0034396F"/>
    <w:rsid w:val="0034458E"/>
    <w:rsid w:val="00344BBF"/>
    <w:rsid w:val="00344F3C"/>
    <w:rsid w:val="00345644"/>
    <w:rsid w:val="00345D7A"/>
    <w:rsid w:val="00346B6D"/>
    <w:rsid w:val="00346BA3"/>
    <w:rsid w:val="00347356"/>
    <w:rsid w:val="00350896"/>
    <w:rsid w:val="00350C31"/>
    <w:rsid w:val="003519CD"/>
    <w:rsid w:val="00351A3A"/>
    <w:rsid w:val="00352A88"/>
    <w:rsid w:val="0035455F"/>
    <w:rsid w:val="00355D8F"/>
    <w:rsid w:val="00357437"/>
    <w:rsid w:val="003577EF"/>
    <w:rsid w:val="00360304"/>
    <w:rsid w:val="00365427"/>
    <w:rsid w:val="003669C8"/>
    <w:rsid w:val="00366CEB"/>
    <w:rsid w:val="00366D8A"/>
    <w:rsid w:val="003679D3"/>
    <w:rsid w:val="00367A87"/>
    <w:rsid w:val="003703CE"/>
    <w:rsid w:val="00371C6D"/>
    <w:rsid w:val="003726FA"/>
    <w:rsid w:val="00372C89"/>
    <w:rsid w:val="00372E9A"/>
    <w:rsid w:val="00374677"/>
    <w:rsid w:val="0037632F"/>
    <w:rsid w:val="00377B26"/>
    <w:rsid w:val="00381014"/>
    <w:rsid w:val="00381F60"/>
    <w:rsid w:val="00382C74"/>
    <w:rsid w:val="00382F6C"/>
    <w:rsid w:val="00383AB0"/>
    <w:rsid w:val="00384814"/>
    <w:rsid w:val="00384C0A"/>
    <w:rsid w:val="00385B16"/>
    <w:rsid w:val="0038637D"/>
    <w:rsid w:val="00386C07"/>
    <w:rsid w:val="00386F58"/>
    <w:rsid w:val="0038700D"/>
    <w:rsid w:val="0038701B"/>
    <w:rsid w:val="00390C0D"/>
    <w:rsid w:val="00391447"/>
    <w:rsid w:val="003922DE"/>
    <w:rsid w:val="00393B84"/>
    <w:rsid w:val="00393C6A"/>
    <w:rsid w:val="003944EA"/>
    <w:rsid w:val="00394639"/>
    <w:rsid w:val="003962E6"/>
    <w:rsid w:val="00396831"/>
    <w:rsid w:val="003A0324"/>
    <w:rsid w:val="003A03EF"/>
    <w:rsid w:val="003A12B6"/>
    <w:rsid w:val="003A20D5"/>
    <w:rsid w:val="003A24CC"/>
    <w:rsid w:val="003A2EE8"/>
    <w:rsid w:val="003A373C"/>
    <w:rsid w:val="003A5378"/>
    <w:rsid w:val="003A5567"/>
    <w:rsid w:val="003A7E2B"/>
    <w:rsid w:val="003A7E40"/>
    <w:rsid w:val="003B0336"/>
    <w:rsid w:val="003B0A3A"/>
    <w:rsid w:val="003B4810"/>
    <w:rsid w:val="003B514E"/>
    <w:rsid w:val="003B5E0A"/>
    <w:rsid w:val="003B613B"/>
    <w:rsid w:val="003B636A"/>
    <w:rsid w:val="003C011C"/>
    <w:rsid w:val="003C0EB6"/>
    <w:rsid w:val="003C1E25"/>
    <w:rsid w:val="003C435B"/>
    <w:rsid w:val="003C4EBE"/>
    <w:rsid w:val="003C685A"/>
    <w:rsid w:val="003C6E9C"/>
    <w:rsid w:val="003C7F12"/>
    <w:rsid w:val="003D03D6"/>
    <w:rsid w:val="003D04C3"/>
    <w:rsid w:val="003D14C8"/>
    <w:rsid w:val="003D1517"/>
    <w:rsid w:val="003D2DA0"/>
    <w:rsid w:val="003D34C3"/>
    <w:rsid w:val="003D5ADB"/>
    <w:rsid w:val="003D663E"/>
    <w:rsid w:val="003D6793"/>
    <w:rsid w:val="003D6B03"/>
    <w:rsid w:val="003D75D8"/>
    <w:rsid w:val="003E0746"/>
    <w:rsid w:val="003E0E7C"/>
    <w:rsid w:val="003E336A"/>
    <w:rsid w:val="003E60DA"/>
    <w:rsid w:val="003E61F6"/>
    <w:rsid w:val="003E6439"/>
    <w:rsid w:val="003E6E00"/>
    <w:rsid w:val="003E7940"/>
    <w:rsid w:val="003F01BD"/>
    <w:rsid w:val="003F048E"/>
    <w:rsid w:val="003F0AFF"/>
    <w:rsid w:val="003F2C48"/>
    <w:rsid w:val="003F3D90"/>
    <w:rsid w:val="003F53BB"/>
    <w:rsid w:val="003F56B8"/>
    <w:rsid w:val="00400CCB"/>
    <w:rsid w:val="00401373"/>
    <w:rsid w:val="00401386"/>
    <w:rsid w:val="00401E31"/>
    <w:rsid w:val="004035D0"/>
    <w:rsid w:val="00403795"/>
    <w:rsid w:val="00405764"/>
    <w:rsid w:val="00406745"/>
    <w:rsid w:val="00406B32"/>
    <w:rsid w:val="004074FA"/>
    <w:rsid w:val="00407A56"/>
    <w:rsid w:val="00407FC3"/>
    <w:rsid w:val="00407FCC"/>
    <w:rsid w:val="004113C9"/>
    <w:rsid w:val="0041461A"/>
    <w:rsid w:val="00414909"/>
    <w:rsid w:val="00415034"/>
    <w:rsid w:val="00415B1A"/>
    <w:rsid w:val="00415F72"/>
    <w:rsid w:val="004160C1"/>
    <w:rsid w:val="0041690F"/>
    <w:rsid w:val="00416D41"/>
    <w:rsid w:val="00417264"/>
    <w:rsid w:val="004210C0"/>
    <w:rsid w:val="004211DD"/>
    <w:rsid w:val="00421442"/>
    <w:rsid w:val="00421762"/>
    <w:rsid w:val="00421D4B"/>
    <w:rsid w:val="00421ED8"/>
    <w:rsid w:val="004233AD"/>
    <w:rsid w:val="0042435A"/>
    <w:rsid w:val="00424E1D"/>
    <w:rsid w:val="00425724"/>
    <w:rsid w:val="00426B2C"/>
    <w:rsid w:val="00427FA8"/>
    <w:rsid w:val="004306D4"/>
    <w:rsid w:val="00432ECA"/>
    <w:rsid w:val="004357B1"/>
    <w:rsid w:val="00436CCE"/>
    <w:rsid w:val="004379BB"/>
    <w:rsid w:val="00440262"/>
    <w:rsid w:val="00440814"/>
    <w:rsid w:val="00440844"/>
    <w:rsid w:val="004452FE"/>
    <w:rsid w:val="0044739A"/>
    <w:rsid w:val="004475F7"/>
    <w:rsid w:val="00447DFB"/>
    <w:rsid w:val="00450B22"/>
    <w:rsid w:val="004533CE"/>
    <w:rsid w:val="004543AB"/>
    <w:rsid w:val="00454BF5"/>
    <w:rsid w:val="00455F71"/>
    <w:rsid w:val="00456272"/>
    <w:rsid w:val="00457CF7"/>
    <w:rsid w:val="00457D37"/>
    <w:rsid w:val="00460E68"/>
    <w:rsid w:val="00461F80"/>
    <w:rsid w:val="0046240D"/>
    <w:rsid w:val="00463576"/>
    <w:rsid w:val="0046399D"/>
    <w:rsid w:val="00465264"/>
    <w:rsid w:val="00465781"/>
    <w:rsid w:val="00465A21"/>
    <w:rsid w:val="00466ABA"/>
    <w:rsid w:val="0046775D"/>
    <w:rsid w:val="00471387"/>
    <w:rsid w:val="00471963"/>
    <w:rsid w:val="00473308"/>
    <w:rsid w:val="004749DA"/>
    <w:rsid w:val="004749DC"/>
    <w:rsid w:val="00474DEF"/>
    <w:rsid w:val="004750B9"/>
    <w:rsid w:val="004754AC"/>
    <w:rsid w:val="004758E7"/>
    <w:rsid w:val="004764C6"/>
    <w:rsid w:val="00477247"/>
    <w:rsid w:val="004776BB"/>
    <w:rsid w:val="00480DC0"/>
    <w:rsid w:val="00480DC5"/>
    <w:rsid w:val="00481886"/>
    <w:rsid w:val="00482288"/>
    <w:rsid w:val="00483984"/>
    <w:rsid w:val="00483BC7"/>
    <w:rsid w:val="00483CF0"/>
    <w:rsid w:val="00484D4D"/>
    <w:rsid w:val="0048664F"/>
    <w:rsid w:val="004868AD"/>
    <w:rsid w:val="00486D00"/>
    <w:rsid w:val="00487FE1"/>
    <w:rsid w:val="00490707"/>
    <w:rsid w:val="00490815"/>
    <w:rsid w:val="004914E8"/>
    <w:rsid w:val="00492B76"/>
    <w:rsid w:val="0049333E"/>
    <w:rsid w:val="0049418F"/>
    <w:rsid w:val="00495DC6"/>
    <w:rsid w:val="00497AAD"/>
    <w:rsid w:val="00497D1A"/>
    <w:rsid w:val="00497FE6"/>
    <w:rsid w:val="004A1DBC"/>
    <w:rsid w:val="004A1EA7"/>
    <w:rsid w:val="004A2C96"/>
    <w:rsid w:val="004A4125"/>
    <w:rsid w:val="004A7364"/>
    <w:rsid w:val="004B026C"/>
    <w:rsid w:val="004B0271"/>
    <w:rsid w:val="004B0A2B"/>
    <w:rsid w:val="004B0BE8"/>
    <w:rsid w:val="004B0E4A"/>
    <w:rsid w:val="004B2463"/>
    <w:rsid w:val="004B305F"/>
    <w:rsid w:val="004B34C4"/>
    <w:rsid w:val="004B3981"/>
    <w:rsid w:val="004B3AD7"/>
    <w:rsid w:val="004B419F"/>
    <w:rsid w:val="004B7317"/>
    <w:rsid w:val="004B75B2"/>
    <w:rsid w:val="004C11A9"/>
    <w:rsid w:val="004C27CF"/>
    <w:rsid w:val="004C2CA7"/>
    <w:rsid w:val="004C45C8"/>
    <w:rsid w:val="004C612E"/>
    <w:rsid w:val="004C6C0A"/>
    <w:rsid w:val="004C7180"/>
    <w:rsid w:val="004C77FF"/>
    <w:rsid w:val="004D0223"/>
    <w:rsid w:val="004D12E8"/>
    <w:rsid w:val="004D16A3"/>
    <w:rsid w:val="004D1E41"/>
    <w:rsid w:val="004D6F29"/>
    <w:rsid w:val="004D7F9C"/>
    <w:rsid w:val="004D7FF2"/>
    <w:rsid w:val="004E1D6F"/>
    <w:rsid w:val="004E1F19"/>
    <w:rsid w:val="004E3A2A"/>
    <w:rsid w:val="004E3AB1"/>
    <w:rsid w:val="004E4003"/>
    <w:rsid w:val="004E6746"/>
    <w:rsid w:val="004E75C1"/>
    <w:rsid w:val="004F045E"/>
    <w:rsid w:val="004F07F2"/>
    <w:rsid w:val="004F0E82"/>
    <w:rsid w:val="004F1017"/>
    <w:rsid w:val="004F1847"/>
    <w:rsid w:val="004F2982"/>
    <w:rsid w:val="004F2B46"/>
    <w:rsid w:val="004F2C40"/>
    <w:rsid w:val="004F2CB6"/>
    <w:rsid w:val="004F313F"/>
    <w:rsid w:val="004F3EEF"/>
    <w:rsid w:val="004F447B"/>
    <w:rsid w:val="004F4FE8"/>
    <w:rsid w:val="004F531B"/>
    <w:rsid w:val="004F5395"/>
    <w:rsid w:val="004F560C"/>
    <w:rsid w:val="004F6CF7"/>
    <w:rsid w:val="004F728A"/>
    <w:rsid w:val="004F7B47"/>
    <w:rsid w:val="005003ED"/>
    <w:rsid w:val="005010BC"/>
    <w:rsid w:val="005020F1"/>
    <w:rsid w:val="005039B8"/>
    <w:rsid w:val="00504CCC"/>
    <w:rsid w:val="0050537D"/>
    <w:rsid w:val="005079F5"/>
    <w:rsid w:val="0051037C"/>
    <w:rsid w:val="0051050F"/>
    <w:rsid w:val="00510DDC"/>
    <w:rsid w:val="00511427"/>
    <w:rsid w:val="005131A2"/>
    <w:rsid w:val="0051440E"/>
    <w:rsid w:val="00514F0B"/>
    <w:rsid w:val="005160EA"/>
    <w:rsid w:val="005173F3"/>
    <w:rsid w:val="00517AC8"/>
    <w:rsid w:val="00517C3E"/>
    <w:rsid w:val="005212F4"/>
    <w:rsid w:val="00521305"/>
    <w:rsid w:val="0052178F"/>
    <w:rsid w:val="00521908"/>
    <w:rsid w:val="00523606"/>
    <w:rsid w:val="005256D6"/>
    <w:rsid w:val="00525AD8"/>
    <w:rsid w:val="00525C01"/>
    <w:rsid w:val="00526429"/>
    <w:rsid w:val="005266C1"/>
    <w:rsid w:val="005267F4"/>
    <w:rsid w:val="00527317"/>
    <w:rsid w:val="00527ED6"/>
    <w:rsid w:val="00531064"/>
    <w:rsid w:val="005335A2"/>
    <w:rsid w:val="00533DEC"/>
    <w:rsid w:val="00536B03"/>
    <w:rsid w:val="00537917"/>
    <w:rsid w:val="005405B2"/>
    <w:rsid w:val="00540EE7"/>
    <w:rsid w:val="00541A22"/>
    <w:rsid w:val="005426B2"/>
    <w:rsid w:val="00543640"/>
    <w:rsid w:val="005444C6"/>
    <w:rsid w:val="00544F05"/>
    <w:rsid w:val="005454B8"/>
    <w:rsid w:val="00545B56"/>
    <w:rsid w:val="00545DB9"/>
    <w:rsid w:val="00546BF8"/>
    <w:rsid w:val="00550B7E"/>
    <w:rsid w:val="00551B96"/>
    <w:rsid w:val="005524ED"/>
    <w:rsid w:val="00554C03"/>
    <w:rsid w:val="005550F9"/>
    <w:rsid w:val="0055525C"/>
    <w:rsid w:val="00556386"/>
    <w:rsid w:val="00556441"/>
    <w:rsid w:val="00561903"/>
    <w:rsid w:val="00561A9B"/>
    <w:rsid w:val="00562FB1"/>
    <w:rsid w:val="00563068"/>
    <w:rsid w:val="00564DA7"/>
    <w:rsid w:val="00564EFA"/>
    <w:rsid w:val="00565204"/>
    <w:rsid w:val="00565473"/>
    <w:rsid w:val="00565DAC"/>
    <w:rsid w:val="00565F0D"/>
    <w:rsid w:val="005662DC"/>
    <w:rsid w:val="00566329"/>
    <w:rsid w:val="005701C2"/>
    <w:rsid w:val="0057117C"/>
    <w:rsid w:val="00573560"/>
    <w:rsid w:val="0057438C"/>
    <w:rsid w:val="00574E7B"/>
    <w:rsid w:val="00576B5C"/>
    <w:rsid w:val="00580DFC"/>
    <w:rsid w:val="00581EC5"/>
    <w:rsid w:val="00581F85"/>
    <w:rsid w:val="00583D43"/>
    <w:rsid w:val="005846C3"/>
    <w:rsid w:val="00584F04"/>
    <w:rsid w:val="005857F7"/>
    <w:rsid w:val="0058767F"/>
    <w:rsid w:val="00587D7B"/>
    <w:rsid w:val="005901B7"/>
    <w:rsid w:val="005904DB"/>
    <w:rsid w:val="00592825"/>
    <w:rsid w:val="005931BD"/>
    <w:rsid w:val="00594437"/>
    <w:rsid w:val="005955EB"/>
    <w:rsid w:val="00596CFA"/>
    <w:rsid w:val="005975CE"/>
    <w:rsid w:val="005A1A31"/>
    <w:rsid w:val="005A36C2"/>
    <w:rsid w:val="005A3719"/>
    <w:rsid w:val="005A3A4F"/>
    <w:rsid w:val="005A3DD7"/>
    <w:rsid w:val="005A418C"/>
    <w:rsid w:val="005A48B5"/>
    <w:rsid w:val="005A4F48"/>
    <w:rsid w:val="005A5036"/>
    <w:rsid w:val="005A56BB"/>
    <w:rsid w:val="005A733D"/>
    <w:rsid w:val="005A7A32"/>
    <w:rsid w:val="005A7F85"/>
    <w:rsid w:val="005B102C"/>
    <w:rsid w:val="005B1AAB"/>
    <w:rsid w:val="005B2930"/>
    <w:rsid w:val="005B2B87"/>
    <w:rsid w:val="005B387B"/>
    <w:rsid w:val="005B3B01"/>
    <w:rsid w:val="005B4333"/>
    <w:rsid w:val="005B4534"/>
    <w:rsid w:val="005B4F0B"/>
    <w:rsid w:val="005B5603"/>
    <w:rsid w:val="005B5994"/>
    <w:rsid w:val="005B61F4"/>
    <w:rsid w:val="005B667A"/>
    <w:rsid w:val="005B6FA1"/>
    <w:rsid w:val="005C0372"/>
    <w:rsid w:val="005C039B"/>
    <w:rsid w:val="005C059F"/>
    <w:rsid w:val="005C07CE"/>
    <w:rsid w:val="005C0B8F"/>
    <w:rsid w:val="005C2294"/>
    <w:rsid w:val="005C3344"/>
    <w:rsid w:val="005C4C71"/>
    <w:rsid w:val="005C4E4D"/>
    <w:rsid w:val="005C5A97"/>
    <w:rsid w:val="005C679D"/>
    <w:rsid w:val="005C6D5D"/>
    <w:rsid w:val="005C707D"/>
    <w:rsid w:val="005D01C3"/>
    <w:rsid w:val="005D2578"/>
    <w:rsid w:val="005D266D"/>
    <w:rsid w:val="005D3327"/>
    <w:rsid w:val="005D4666"/>
    <w:rsid w:val="005D5BCF"/>
    <w:rsid w:val="005D6D84"/>
    <w:rsid w:val="005D70A1"/>
    <w:rsid w:val="005D79F2"/>
    <w:rsid w:val="005E09CA"/>
    <w:rsid w:val="005E1D0D"/>
    <w:rsid w:val="005E32B9"/>
    <w:rsid w:val="005E4543"/>
    <w:rsid w:val="005E4717"/>
    <w:rsid w:val="005E4B55"/>
    <w:rsid w:val="005E565C"/>
    <w:rsid w:val="005E56C9"/>
    <w:rsid w:val="005E5CF7"/>
    <w:rsid w:val="005E704E"/>
    <w:rsid w:val="005E721E"/>
    <w:rsid w:val="005E75E3"/>
    <w:rsid w:val="005F0857"/>
    <w:rsid w:val="005F2CD5"/>
    <w:rsid w:val="005F403D"/>
    <w:rsid w:val="005F5A0D"/>
    <w:rsid w:val="005F61DF"/>
    <w:rsid w:val="005F77F8"/>
    <w:rsid w:val="00600FF9"/>
    <w:rsid w:val="006011E3"/>
    <w:rsid w:val="0060150C"/>
    <w:rsid w:val="00601F66"/>
    <w:rsid w:val="00601F8F"/>
    <w:rsid w:val="00603373"/>
    <w:rsid w:val="006036D0"/>
    <w:rsid w:val="006042CD"/>
    <w:rsid w:val="006054A5"/>
    <w:rsid w:val="006059E4"/>
    <w:rsid w:val="006062A0"/>
    <w:rsid w:val="0061098D"/>
    <w:rsid w:val="00611AC8"/>
    <w:rsid w:val="00611B59"/>
    <w:rsid w:val="00611FBA"/>
    <w:rsid w:val="0061272A"/>
    <w:rsid w:val="00613AA2"/>
    <w:rsid w:val="006155F1"/>
    <w:rsid w:val="00615FAB"/>
    <w:rsid w:val="00617398"/>
    <w:rsid w:val="00620055"/>
    <w:rsid w:val="006212D3"/>
    <w:rsid w:val="0062213A"/>
    <w:rsid w:val="00623A5E"/>
    <w:rsid w:val="00625008"/>
    <w:rsid w:val="00626930"/>
    <w:rsid w:val="00626BAC"/>
    <w:rsid w:val="00626F04"/>
    <w:rsid w:val="006271C3"/>
    <w:rsid w:val="0063001E"/>
    <w:rsid w:val="00630D58"/>
    <w:rsid w:val="00631005"/>
    <w:rsid w:val="00632727"/>
    <w:rsid w:val="00632B99"/>
    <w:rsid w:val="00633EF3"/>
    <w:rsid w:val="00634AA8"/>
    <w:rsid w:val="00635B73"/>
    <w:rsid w:val="006368A8"/>
    <w:rsid w:val="00636CC7"/>
    <w:rsid w:val="00637F27"/>
    <w:rsid w:val="00643F89"/>
    <w:rsid w:val="00644BED"/>
    <w:rsid w:val="00644E2E"/>
    <w:rsid w:val="00645CB4"/>
    <w:rsid w:val="006461DF"/>
    <w:rsid w:val="006470DC"/>
    <w:rsid w:val="00651F59"/>
    <w:rsid w:val="00652CF5"/>
    <w:rsid w:val="0065343E"/>
    <w:rsid w:val="00653C7C"/>
    <w:rsid w:val="00655792"/>
    <w:rsid w:val="006558CD"/>
    <w:rsid w:val="00656D49"/>
    <w:rsid w:val="00656E4D"/>
    <w:rsid w:val="006576BA"/>
    <w:rsid w:val="00662401"/>
    <w:rsid w:val="00662D3D"/>
    <w:rsid w:val="00662F1F"/>
    <w:rsid w:val="00664936"/>
    <w:rsid w:val="00664CF8"/>
    <w:rsid w:val="006673B9"/>
    <w:rsid w:val="0066790C"/>
    <w:rsid w:val="006700F1"/>
    <w:rsid w:val="006720BC"/>
    <w:rsid w:val="00672D0F"/>
    <w:rsid w:val="00673B64"/>
    <w:rsid w:val="00673FC1"/>
    <w:rsid w:val="00675430"/>
    <w:rsid w:val="00675749"/>
    <w:rsid w:val="00677382"/>
    <w:rsid w:val="0067772D"/>
    <w:rsid w:val="00680714"/>
    <w:rsid w:val="0068071D"/>
    <w:rsid w:val="00680C6B"/>
    <w:rsid w:val="00683068"/>
    <w:rsid w:val="00683DAD"/>
    <w:rsid w:val="0068443C"/>
    <w:rsid w:val="00684727"/>
    <w:rsid w:val="00684963"/>
    <w:rsid w:val="00684F04"/>
    <w:rsid w:val="00685033"/>
    <w:rsid w:val="00685D65"/>
    <w:rsid w:val="0068644F"/>
    <w:rsid w:val="00687031"/>
    <w:rsid w:val="0068790B"/>
    <w:rsid w:val="00687AF2"/>
    <w:rsid w:val="00687DA2"/>
    <w:rsid w:val="00687E87"/>
    <w:rsid w:val="006901AC"/>
    <w:rsid w:val="00691890"/>
    <w:rsid w:val="006945A1"/>
    <w:rsid w:val="00694982"/>
    <w:rsid w:val="00695EAC"/>
    <w:rsid w:val="00697062"/>
    <w:rsid w:val="006971F8"/>
    <w:rsid w:val="00697D5F"/>
    <w:rsid w:val="006A060C"/>
    <w:rsid w:val="006A150D"/>
    <w:rsid w:val="006A1526"/>
    <w:rsid w:val="006A39D0"/>
    <w:rsid w:val="006A4321"/>
    <w:rsid w:val="006A61EE"/>
    <w:rsid w:val="006B0580"/>
    <w:rsid w:val="006B0F30"/>
    <w:rsid w:val="006B1D06"/>
    <w:rsid w:val="006B2823"/>
    <w:rsid w:val="006B33DB"/>
    <w:rsid w:val="006B4CF8"/>
    <w:rsid w:val="006B5FBC"/>
    <w:rsid w:val="006B6ED2"/>
    <w:rsid w:val="006C0230"/>
    <w:rsid w:val="006C078D"/>
    <w:rsid w:val="006C09CC"/>
    <w:rsid w:val="006C09F4"/>
    <w:rsid w:val="006C3EFE"/>
    <w:rsid w:val="006C4D29"/>
    <w:rsid w:val="006C5D5D"/>
    <w:rsid w:val="006C6303"/>
    <w:rsid w:val="006C6D6B"/>
    <w:rsid w:val="006C6EBD"/>
    <w:rsid w:val="006D0681"/>
    <w:rsid w:val="006D0A80"/>
    <w:rsid w:val="006D312B"/>
    <w:rsid w:val="006D43C1"/>
    <w:rsid w:val="006D5442"/>
    <w:rsid w:val="006D6E4E"/>
    <w:rsid w:val="006E00E3"/>
    <w:rsid w:val="006E045C"/>
    <w:rsid w:val="006E065E"/>
    <w:rsid w:val="006E189B"/>
    <w:rsid w:val="006E2902"/>
    <w:rsid w:val="006E2F9D"/>
    <w:rsid w:val="006E37C6"/>
    <w:rsid w:val="006E3B3D"/>
    <w:rsid w:val="006E41ED"/>
    <w:rsid w:val="006E4667"/>
    <w:rsid w:val="006E60AC"/>
    <w:rsid w:val="006F1F1F"/>
    <w:rsid w:val="006F2046"/>
    <w:rsid w:val="006F41F4"/>
    <w:rsid w:val="006F5813"/>
    <w:rsid w:val="006F59A8"/>
    <w:rsid w:val="006F5A1D"/>
    <w:rsid w:val="006F71A6"/>
    <w:rsid w:val="006F7974"/>
    <w:rsid w:val="006F7C2C"/>
    <w:rsid w:val="00700D18"/>
    <w:rsid w:val="007010CB"/>
    <w:rsid w:val="0070168D"/>
    <w:rsid w:val="00701C36"/>
    <w:rsid w:val="0070283C"/>
    <w:rsid w:val="0070353F"/>
    <w:rsid w:val="0070415E"/>
    <w:rsid w:val="00704D34"/>
    <w:rsid w:val="00705060"/>
    <w:rsid w:val="00705351"/>
    <w:rsid w:val="0070603E"/>
    <w:rsid w:val="007069AE"/>
    <w:rsid w:val="00706C89"/>
    <w:rsid w:val="00707967"/>
    <w:rsid w:val="00710257"/>
    <w:rsid w:val="007119DC"/>
    <w:rsid w:val="00711CC7"/>
    <w:rsid w:val="00712063"/>
    <w:rsid w:val="0071294A"/>
    <w:rsid w:val="00712BDD"/>
    <w:rsid w:val="00712E1E"/>
    <w:rsid w:val="00712F37"/>
    <w:rsid w:val="00713A6B"/>
    <w:rsid w:val="0071499C"/>
    <w:rsid w:val="0071604D"/>
    <w:rsid w:val="00716DE6"/>
    <w:rsid w:val="0071724E"/>
    <w:rsid w:val="0071732D"/>
    <w:rsid w:val="00720AEE"/>
    <w:rsid w:val="007210F6"/>
    <w:rsid w:val="0072139F"/>
    <w:rsid w:val="00721FC3"/>
    <w:rsid w:val="00722A86"/>
    <w:rsid w:val="00722C69"/>
    <w:rsid w:val="0072388C"/>
    <w:rsid w:val="00726665"/>
    <w:rsid w:val="007266B9"/>
    <w:rsid w:val="00726B00"/>
    <w:rsid w:val="007278FE"/>
    <w:rsid w:val="00727AC5"/>
    <w:rsid w:val="00727C65"/>
    <w:rsid w:val="00731872"/>
    <w:rsid w:val="00731EA1"/>
    <w:rsid w:val="00732D9F"/>
    <w:rsid w:val="00734932"/>
    <w:rsid w:val="007364A3"/>
    <w:rsid w:val="007378FD"/>
    <w:rsid w:val="007413EB"/>
    <w:rsid w:val="00742D32"/>
    <w:rsid w:val="00742E9B"/>
    <w:rsid w:val="007444E6"/>
    <w:rsid w:val="0074592C"/>
    <w:rsid w:val="00747578"/>
    <w:rsid w:val="00751073"/>
    <w:rsid w:val="00752188"/>
    <w:rsid w:val="0075281E"/>
    <w:rsid w:val="00752CC6"/>
    <w:rsid w:val="00754A29"/>
    <w:rsid w:val="00755BCF"/>
    <w:rsid w:val="00756C5F"/>
    <w:rsid w:val="00756D69"/>
    <w:rsid w:val="00757029"/>
    <w:rsid w:val="0076093D"/>
    <w:rsid w:val="00760C5C"/>
    <w:rsid w:val="0076161B"/>
    <w:rsid w:val="00761CB5"/>
    <w:rsid w:val="0076228C"/>
    <w:rsid w:val="00763137"/>
    <w:rsid w:val="00763278"/>
    <w:rsid w:val="0076404E"/>
    <w:rsid w:val="0076417E"/>
    <w:rsid w:val="007675DD"/>
    <w:rsid w:val="007705F0"/>
    <w:rsid w:val="00770A16"/>
    <w:rsid w:val="0077150D"/>
    <w:rsid w:val="00771CAC"/>
    <w:rsid w:val="00772036"/>
    <w:rsid w:val="007739A3"/>
    <w:rsid w:val="00773BD9"/>
    <w:rsid w:val="00773CB0"/>
    <w:rsid w:val="00773D71"/>
    <w:rsid w:val="007752EB"/>
    <w:rsid w:val="00775526"/>
    <w:rsid w:val="0077765A"/>
    <w:rsid w:val="00780032"/>
    <w:rsid w:val="00780E86"/>
    <w:rsid w:val="00781727"/>
    <w:rsid w:val="00781F96"/>
    <w:rsid w:val="007823F9"/>
    <w:rsid w:val="00782D32"/>
    <w:rsid w:val="007830E9"/>
    <w:rsid w:val="00783959"/>
    <w:rsid w:val="0078585F"/>
    <w:rsid w:val="00786CBB"/>
    <w:rsid w:val="0079038E"/>
    <w:rsid w:val="00792909"/>
    <w:rsid w:val="00792A00"/>
    <w:rsid w:val="00792C3F"/>
    <w:rsid w:val="00792EE2"/>
    <w:rsid w:val="00793105"/>
    <w:rsid w:val="007931E8"/>
    <w:rsid w:val="00793333"/>
    <w:rsid w:val="00794E46"/>
    <w:rsid w:val="007952DE"/>
    <w:rsid w:val="00795479"/>
    <w:rsid w:val="00796292"/>
    <w:rsid w:val="007972D5"/>
    <w:rsid w:val="007978E8"/>
    <w:rsid w:val="007A0789"/>
    <w:rsid w:val="007A130E"/>
    <w:rsid w:val="007A18B1"/>
    <w:rsid w:val="007A1BBD"/>
    <w:rsid w:val="007A1F08"/>
    <w:rsid w:val="007A25FA"/>
    <w:rsid w:val="007A3520"/>
    <w:rsid w:val="007A3878"/>
    <w:rsid w:val="007A3D85"/>
    <w:rsid w:val="007A54F6"/>
    <w:rsid w:val="007A5950"/>
    <w:rsid w:val="007A6D91"/>
    <w:rsid w:val="007B0306"/>
    <w:rsid w:val="007B2705"/>
    <w:rsid w:val="007B3A8E"/>
    <w:rsid w:val="007B3C9B"/>
    <w:rsid w:val="007B54B7"/>
    <w:rsid w:val="007B54C7"/>
    <w:rsid w:val="007B5DC5"/>
    <w:rsid w:val="007B63FC"/>
    <w:rsid w:val="007B6708"/>
    <w:rsid w:val="007B6E8D"/>
    <w:rsid w:val="007B722F"/>
    <w:rsid w:val="007B755E"/>
    <w:rsid w:val="007C029E"/>
    <w:rsid w:val="007C0636"/>
    <w:rsid w:val="007C10E4"/>
    <w:rsid w:val="007C2434"/>
    <w:rsid w:val="007C27E0"/>
    <w:rsid w:val="007C3590"/>
    <w:rsid w:val="007C387A"/>
    <w:rsid w:val="007C43D6"/>
    <w:rsid w:val="007C660F"/>
    <w:rsid w:val="007C69AE"/>
    <w:rsid w:val="007C7688"/>
    <w:rsid w:val="007C76E3"/>
    <w:rsid w:val="007C7DD9"/>
    <w:rsid w:val="007D128D"/>
    <w:rsid w:val="007D1667"/>
    <w:rsid w:val="007D2606"/>
    <w:rsid w:val="007D2836"/>
    <w:rsid w:val="007D2932"/>
    <w:rsid w:val="007D2C31"/>
    <w:rsid w:val="007D445F"/>
    <w:rsid w:val="007D4DED"/>
    <w:rsid w:val="007D5BA2"/>
    <w:rsid w:val="007D5ED3"/>
    <w:rsid w:val="007D6FB9"/>
    <w:rsid w:val="007E0A63"/>
    <w:rsid w:val="007E0C63"/>
    <w:rsid w:val="007E1DF8"/>
    <w:rsid w:val="007E404E"/>
    <w:rsid w:val="007E4CA1"/>
    <w:rsid w:val="007E4EB3"/>
    <w:rsid w:val="007E4F1A"/>
    <w:rsid w:val="007E50B4"/>
    <w:rsid w:val="007E54B8"/>
    <w:rsid w:val="007E54DB"/>
    <w:rsid w:val="007E6B25"/>
    <w:rsid w:val="007E7BF9"/>
    <w:rsid w:val="007F2C38"/>
    <w:rsid w:val="007F30C6"/>
    <w:rsid w:val="007F3651"/>
    <w:rsid w:val="007F3752"/>
    <w:rsid w:val="007F4318"/>
    <w:rsid w:val="007F47DA"/>
    <w:rsid w:val="007F4E52"/>
    <w:rsid w:val="007F4F84"/>
    <w:rsid w:val="007F55A4"/>
    <w:rsid w:val="007F661E"/>
    <w:rsid w:val="007F75BB"/>
    <w:rsid w:val="00800766"/>
    <w:rsid w:val="00801D90"/>
    <w:rsid w:val="0080348B"/>
    <w:rsid w:val="00803EB0"/>
    <w:rsid w:val="00803EEF"/>
    <w:rsid w:val="008052CE"/>
    <w:rsid w:val="008052DB"/>
    <w:rsid w:val="0080705B"/>
    <w:rsid w:val="0081000F"/>
    <w:rsid w:val="0081264E"/>
    <w:rsid w:val="00812A1A"/>
    <w:rsid w:val="00812DFF"/>
    <w:rsid w:val="0081383A"/>
    <w:rsid w:val="00814DE6"/>
    <w:rsid w:val="00814FC7"/>
    <w:rsid w:val="00816146"/>
    <w:rsid w:val="00816FE0"/>
    <w:rsid w:val="00817416"/>
    <w:rsid w:val="00817583"/>
    <w:rsid w:val="00817FAD"/>
    <w:rsid w:val="00821306"/>
    <w:rsid w:val="00821D85"/>
    <w:rsid w:val="0082207E"/>
    <w:rsid w:val="00823FFD"/>
    <w:rsid w:val="0082427D"/>
    <w:rsid w:val="0082646C"/>
    <w:rsid w:val="00830052"/>
    <w:rsid w:val="008300D0"/>
    <w:rsid w:val="0083257C"/>
    <w:rsid w:val="00833307"/>
    <w:rsid w:val="00833583"/>
    <w:rsid w:val="00833B5B"/>
    <w:rsid w:val="00833E9A"/>
    <w:rsid w:val="00834FEF"/>
    <w:rsid w:val="00836323"/>
    <w:rsid w:val="008366FE"/>
    <w:rsid w:val="008404AA"/>
    <w:rsid w:val="00841F29"/>
    <w:rsid w:val="00842A0D"/>
    <w:rsid w:val="008460D2"/>
    <w:rsid w:val="00850013"/>
    <w:rsid w:val="008500DD"/>
    <w:rsid w:val="00851F4D"/>
    <w:rsid w:val="00852426"/>
    <w:rsid w:val="00852FA5"/>
    <w:rsid w:val="0085476F"/>
    <w:rsid w:val="0085562D"/>
    <w:rsid w:val="00856154"/>
    <w:rsid w:val="00856286"/>
    <w:rsid w:val="008576B0"/>
    <w:rsid w:val="00861948"/>
    <w:rsid w:val="00862011"/>
    <w:rsid w:val="0086213D"/>
    <w:rsid w:val="00862410"/>
    <w:rsid w:val="0086290B"/>
    <w:rsid w:val="00862A15"/>
    <w:rsid w:val="00862D8E"/>
    <w:rsid w:val="00862EF2"/>
    <w:rsid w:val="00866453"/>
    <w:rsid w:val="0086707F"/>
    <w:rsid w:val="00867501"/>
    <w:rsid w:val="0087099A"/>
    <w:rsid w:val="00871333"/>
    <w:rsid w:val="00873128"/>
    <w:rsid w:val="00873AAC"/>
    <w:rsid w:val="00873C61"/>
    <w:rsid w:val="008749BF"/>
    <w:rsid w:val="00875542"/>
    <w:rsid w:val="00875E14"/>
    <w:rsid w:val="0087677E"/>
    <w:rsid w:val="0087712C"/>
    <w:rsid w:val="00877C5D"/>
    <w:rsid w:val="0088093C"/>
    <w:rsid w:val="00882474"/>
    <w:rsid w:val="008824DF"/>
    <w:rsid w:val="00884371"/>
    <w:rsid w:val="00884D47"/>
    <w:rsid w:val="00887392"/>
    <w:rsid w:val="00890C40"/>
    <w:rsid w:val="008911F7"/>
    <w:rsid w:val="00893F41"/>
    <w:rsid w:val="00894BBD"/>
    <w:rsid w:val="00894C79"/>
    <w:rsid w:val="0089558A"/>
    <w:rsid w:val="008972B6"/>
    <w:rsid w:val="008977E1"/>
    <w:rsid w:val="008A2F5A"/>
    <w:rsid w:val="008A47CE"/>
    <w:rsid w:val="008A5CBF"/>
    <w:rsid w:val="008A6BAE"/>
    <w:rsid w:val="008A7350"/>
    <w:rsid w:val="008B16E6"/>
    <w:rsid w:val="008B2042"/>
    <w:rsid w:val="008B25F1"/>
    <w:rsid w:val="008B3737"/>
    <w:rsid w:val="008B3F4B"/>
    <w:rsid w:val="008B69B8"/>
    <w:rsid w:val="008C094A"/>
    <w:rsid w:val="008C1570"/>
    <w:rsid w:val="008C2059"/>
    <w:rsid w:val="008C58E7"/>
    <w:rsid w:val="008C65F4"/>
    <w:rsid w:val="008C7368"/>
    <w:rsid w:val="008D0E65"/>
    <w:rsid w:val="008D1FAF"/>
    <w:rsid w:val="008D2259"/>
    <w:rsid w:val="008D33FE"/>
    <w:rsid w:val="008D3B9F"/>
    <w:rsid w:val="008D3D02"/>
    <w:rsid w:val="008D54C0"/>
    <w:rsid w:val="008D5760"/>
    <w:rsid w:val="008D5ED9"/>
    <w:rsid w:val="008D7567"/>
    <w:rsid w:val="008E0BEC"/>
    <w:rsid w:val="008E1C24"/>
    <w:rsid w:val="008E2626"/>
    <w:rsid w:val="008E27A9"/>
    <w:rsid w:val="008E323C"/>
    <w:rsid w:val="008E35A6"/>
    <w:rsid w:val="008E3A5C"/>
    <w:rsid w:val="008E3A9A"/>
    <w:rsid w:val="008E429E"/>
    <w:rsid w:val="008E5452"/>
    <w:rsid w:val="008E7EAE"/>
    <w:rsid w:val="008F2F11"/>
    <w:rsid w:val="008F33A6"/>
    <w:rsid w:val="008F35EC"/>
    <w:rsid w:val="008F4FE8"/>
    <w:rsid w:val="008F4FED"/>
    <w:rsid w:val="008F6200"/>
    <w:rsid w:val="008F62F8"/>
    <w:rsid w:val="008F7292"/>
    <w:rsid w:val="009000F2"/>
    <w:rsid w:val="0090079D"/>
    <w:rsid w:val="00900D2C"/>
    <w:rsid w:val="00901F0E"/>
    <w:rsid w:val="0090408F"/>
    <w:rsid w:val="0090446A"/>
    <w:rsid w:val="00904DC3"/>
    <w:rsid w:val="00905469"/>
    <w:rsid w:val="0090629C"/>
    <w:rsid w:val="009065C6"/>
    <w:rsid w:val="00906EA2"/>
    <w:rsid w:val="00907278"/>
    <w:rsid w:val="009128B8"/>
    <w:rsid w:val="00915679"/>
    <w:rsid w:val="009159C2"/>
    <w:rsid w:val="009175AF"/>
    <w:rsid w:val="00920A06"/>
    <w:rsid w:val="009221CB"/>
    <w:rsid w:val="00922320"/>
    <w:rsid w:val="00923643"/>
    <w:rsid w:val="009261DB"/>
    <w:rsid w:val="0092623E"/>
    <w:rsid w:val="00931C63"/>
    <w:rsid w:val="00931D10"/>
    <w:rsid w:val="0093386D"/>
    <w:rsid w:val="00935194"/>
    <w:rsid w:val="0094015D"/>
    <w:rsid w:val="009441DB"/>
    <w:rsid w:val="0094424D"/>
    <w:rsid w:val="0094568E"/>
    <w:rsid w:val="0094633F"/>
    <w:rsid w:val="009468C5"/>
    <w:rsid w:val="00947BA5"/>
    <w:rsid w:val="009504B5"/>
    <w:rsid w:val="00950805"/>
    <w:rsid w:val="009518D4"/>
    <w:rsid w:val="009520BC"/>
    <w:rsid w:val="00953573"/>
    <w:rsid w:val="00957499"/>
    <w:rsid w:val="00957ED2"/>
    <w:rsid w:val="0096049C"/>
    <w:rsid w:val="00960DE4"/>
    <w:rsid w:val="00961A4F"/>
    <w:rsid w:val="00963F03"/>
    <w:rsid w:val="00964007"/>
    <w:rsid w:val="009643F4"/>
    <w:rsid w:val="00964F5A"/>
    <w:rsid w:val="00966AD2"/>
    <w:rsid w:val="00967FC5"/>
    <w:rsid w:val="009716D8"/>
    <w:rsid w:val="00971F54"/>
    <w:rsid w:val="00972057"/>
    <w:rsid w:val="0097227B"/>
    <w:rsid w:val="0097262E"/>
    <w:rsid w:val="00974022"/>
    <w:rsid w:val="0097564A"/>
    <w:rsid w:val="0097710D"/>
    <w:rsid w:val="009772F2"/>
    <w:rsid w:val="009778CF"/>
    <w:rsid w:val="009810BE"/>
    <w:rsid w:val="009819A7"/>
    <w:rsid w:val="009851F5"/>
    <w:rsid w:val="0098534B"/>
    <w:rsid w:val="0098764E"/>
    <w:rsid w:val="00987D58"/>
    <w:rsid w:val="009906D4"/>
    <w:rsid w:val="00990EB7"/>
    <w:rsid w:val="00990F5F"/>
    <w:rsid w:val="00993135"/>
    <w:rsid w:val="00993AC7"/>
    <w:rsid w:val="00997044"/>
    <w:rsid w:val="0099792B"/>
    <w:rsid w:val="009A106B"/>
    <w:rsid w:val="009A2B9F"/>
    <w:rsid w:val="009A2BF3"/>
    <w:rsid w:val="009A3C3E"/>
    <w:rsid w:val="009A7E7C"/>
    <w:rsid w:val="009B2BF1"/>
    <w:rsid w:val="009B3564"/>
    <w:rsid w:val="009B3D38"/>
    <w:rsid w:val="009B7505"/>
    <w:rsid w:val="009C0020"/>
    <w:rsid w:val="009C19FC"/>
    <w:rsid w:val="009C242F"/>
    <w:rsid w:val="009C27F7"/>
    <w:rsid w:val="009C3BC4"/>
    <w:rsid w:val="009C424E"/>
    <w:rsid w:val="009C4708"/>
    <w:rsid w:val="009C4870"/>
    <w:rsid w:val="009C4C4E"/>
    <w:rsid w:val="009C4D37"/>
    <w:rsid w:val="009C4D3B"/>
    <w:rsid w:val="009C5455"/>
    <w:rsid w:val="009C574C"/>
    <w:rsid w:val="009C5753"/>
    <w:rsid w:val="009C620F"/>
    <w:rsid w:val="009C7F2B"/>
    <w:rsid w:val="009D1654"/>
    <w:rsid w:val="009D1BDB"/>
    <w:rsid w:val="009D24D5"/>
    <w:rsid w:val="009D2F9C"/>
    <w:rsid w:val="009D4E4A"/>
    <w:rsid w:val="009D5130"/>
    <w:rsid w:val="009D6081"/>
    <w:rsid w:val="009D678C"/>
    <w:rsid w:val="009D7BC7"/>
    <w:rsid w:val="009D7FAC"/>
    <w:rsid w:val="009E0342"/>
    <w:rsid w:val="009E09AB"/>
    <w:rsid w:val="009E19BB"/>
    <w:rsid w:val="009E38D1"/>
    <w:rsid w:val="009E5701"/>
    <w:rsid w:val="009E5711"/>
    <w:rsid w:val="009E6249"/>
    <w:rsid w:val="009E6D26"/>
    <w:rsid w:val="009E758E"/>
    <w:rsid w:val="009E7A4C"/>
    <w:rsid w:val="009E7D6B"/>
    <w:rsid w:val="009F1109"/>
    <w:rsid w:val="009F2EDB"/>
    <w:rsid w:val="009F2F52"/>
    <w:rsid w:val="009F56C0"/>
    <w:rsid w:val="009F5C76"/>
    <w:rsid w:val="00A00E00"/>
    <w:rsid w:val="00A01221"/>
    <w:rsid w:val="00A012A8"/>
    <w:rsid w:val="00A016FF"/>
    <w:rsid w:val="00A0207F"/>
    <w:rsid w:val="00A04337"/>
    <w:rsid w:val="00A044AA"/>
    <w:rsid w:val="00A04D99"/>
    <w:rsid w:val="00A078F6"/>
    <w:rsid w:val="00A102F8"/>
    <w:rsid w:val="00A10A20"/>
    <w:rsid w:val="00A116AC"/>
    <w:rsid w:val="00A117D5"/>
    <w:rsid w:val="00A131F5"/>
    <w:rsid w:val="00A133C1"/>
    <w:rsid w:val="00A13F2D"/>
    <w:rsid w:val="00A14225"/>
    <w:rsid w:val="00A14F81"/>
    <w:rsid w:val="00A1535F"/>
    <w:rsid w:val="00A15CB1"/>
    <w:rsid w:val="00A15E84"/>
    <w:rsid w:val="00A16021"/>
    <w:rsid w:val="00A16F3E"/>
    <w:rsid w:val="00A22C3E"/>
    <w:rsid w:val="00A22C4D"/>
    <w:rsid w:val="00A24EA9"/>
    <w:rsid w:val="00A254AB"/>
    <w:rsid w:val="00A266CC"/>
    <w:rsid w:val="00A26DB4"/>
    <w:rsid w:val="00A3023E"/>
    <w:rsid w:val="00A305C5"/>
    <w:rsid w:val="00A30919"/>
    <w:rsid w:val="00A31FD2"/>
    <w:rsid w:val="00A33A02"/>
    <w:rsid w:val="00A33BDB"/>
    <w:rsid w:val="00A341AB"/>
    <w:rsid w:val="00A355F9"/>
    <w:rsid w:val="00A35AA9"/>
    <w:rsid w:val="00A364BC"/>
    <w:rsid w:val="00A3786A"/>
    <w:rsid w:val="00A402ED"/>
    <w:rsid w:val="00A40685"/>
    <w:rsid w:val="00A41123"/>
    <w:rsid w:val="00A41819"/>
    <w:rsid w:val="00A41C9A"/>
    <w:rsid w:val="00A42F49"/>
    <w:rsid w:val="00A433DA"/>
    <w:rsid w:val="00A433E8"/>
    <w:rsid w:val="00A44A45"/>
    <w:rsid w:val="00A4534D"/>
    <w:rsid w:val="00A46C6D"/>
    <w:rsid w:val="00A472B8"/>
    <w:rsid w:val="00A502F5"/>
    <w:rsid w:val="00A504F4"/>
    <w:rsid w:val="00A51577"/>
    <w:rsid w:val="00A51B47"/>
    <w:rsid w:val="00A526CE"/>
    <w:rsid w:val="00A54DC0"/>
    <w:rsid w:val="00A550C9"/>
    <w:rsid w:val="00A55228"/>
    <w:rsid w:val="00A55896"/>
    <w:rsid w:val="00A564DE"/>
    <w:rsid w:val="00A61B91"/>
    <w:rsid w:val="00A63335"/>
    <w:rsid w:val="00A63685"/>
    <w:rsid w:val="00A63DDD"/>
    <w:rsid w:val="00A66473"/>
    <w:rsid w:val="00A66E28"/>
    <w:rsid w:val="00A70590"/>
    <w:rsid w:val="00A71542"/>
    <w:rsid w:val="00A71FA0"/>
    <w:rsid w:val="00A72C1A"/>
    <w:rsid w:val="00A74021"/>
    <w:rsid w:val="00A7463E"/>
    <w:rsid w:val="00A765B1"/>
    <w:rsid w:val="00A772F2"/>
    <w:rsid w:val="00A77828"/>
    <w:rsid w:val="00A8073D"/>
    <w:rsid w:val="00A807A2"/>
    <w:rsid w:val="00A80D02"/>
    <w:rsid w:val="00A812A8"/>
    <w:rsid w:val="00A82D32"/>
    <w:rsid w:val="00A82EAE"/>
    <w:rsid w:val="00A839DC"/>
    <w:rsid w:val="00A84BA2"/>
    <w:rsid w:val="00A84F27"/>
    <w:rsid w:val="00A8519C"/>
    <w:rsid w:val="00A8733A"/>
    <w:rsid w:val="00A87669"/>
    <w:rsid w:val="00A90B66"/>
    <w:rsid w:val="00A91D4B"/>
    <w:rsid w:val="00A920B2"/>
    <w:rsid w:val="00A92A96"/>
    <w:rsid w:val="00A92AF0"/>
    <w:rsid w:val="00A930F2"/>
    <w:rsid w:val="00A937D5"/>
    <w:rsid w:val="00A93C70"/>
    <w:rsid w:val="00A94700"/>
    <w:rsid w:val="00A970CE"/>
    <w:rsid w:val="00A974A9"/>
    <w:rsid w:val="00A974ED"/>
    <w:rsid w:val="00A97718"/>
    <w:rsid w:val="00AA08F3"/>
    <w:rsid w:val="00AA0F23"/>
    <w:rsid w:val="00AA1DA8"/>
    <w:rsid w:val="00AA238E"/>
    <w:rsid w:val="00AA2EB9"/>
    <w:rsid w:val="00AA3243"/>
    <w:rsid w:val="00AA388F"/>
    <w:rsid w:val="00AA4F6D"/>
    <w:rsid w:val="00AA536B"/>
    <w:rsid w:val="00AA57D7"/>
    <w:rsid w:val="00AA5A6F"/>
    <w:rsid w:val="00AA5C40"/>
    <w:rsid w:val="00AA6BB8"/>
    <w:rsid w:val="00AA7519"/>
    <w:rsid w:val="00AB02EA"/>
    <w:rsid w:val="00AB22BF"/>
    <w:rsid w:val="00AB256E"/>
    <w:rsid w:val="00AB32AD"/>
    <w:rsid w:val="00AB3466"/>
    <w:rsid w:val="00AB3BBB"/>
    <w:rsid w:val="00AB408C"/>
    <w:rsid w:val="00AB460E"/>
    <w:rsid w:val="00AB5030"/>
    <w:rsid w:val="00AB759A"/>
    <w:rsid w:val="00AB7B06"/>
    <w:rsid w:val="00AB7EAA"/>
    <w:rsid w:val="00AC0432"/>
    <w:rsid w:val="00AC4094"/>
    <w:rsid w:val="00AC42B6"/>
    <w:rsid w:val="00AC4AB7"/>
    <w:rsid w:val="00AC60EC"/>
    <w:rsid w:val="00AC6CD9"/>
    <w:rsid w:val="00AC6CE3"/>
    <w:rsid w:val="00AD2679"/>
    <w:rsid w:val="00AD3F3C"/>
    <w:rsid w:val="00AD5F0A"/>
    <w:rsid w:val="00AD6741"/>
    <w:rsid w:val="00AD6B4F"/>
    <w:rsid w:val="00AD7CFA"/>
    <w:rsid w:val="00AE11C1"/>
    <w:rsid w:val="00AE163D"/>
    <w:rsid w:val="00AE1C5C"/>
    <w:rsid w:val="00AE2918"/>
    <w:rsid w:val="00AE315E"/>
    <w:rsid w:val="00AE31D9"/>
    <w:rsid w:val="00AE3CF0"/>
    <w:rsid w:val="00AE4337"/>
    <w:rsid w:val="00AE52E7"/>
    <w:rsid w:val="00AE71EE"/>
    <w:rsid w:val="00AF03CF"/>
    <w:rsid w:val="00AF06B6"/>
    <w:rsid w:val="00AF0A0A"/>
    <w:rsid w:val="00AF1ED2"/>
    <w:rsid w:val="00AF1F4E"/>
    <w:rsid w:val="00AF3557"/>
    <w:rsid w:val="00AF4CEE"/>
    <w:rsid w:val="00AF5D84"/>
    <w:rsid w:val="00AF672C"/>
    <w:rsid w:val="00AF6D69"/>
    <w:rsid w:val="00AF6F5E"/>
    <w:rsid w:val="00B00378"/>
    <w:rsid w:val="00B00E41"/>
    <w:rsid w:val="00B018BD"/>
    <w:rsid w:val="00B04678"/>
    <w:rsid w:val="00B04A04"/>
    <w:rsid w:val="00B04F00"/>
    <w:rsid w:val="00B05A66"/>
    <w:rsid w:val="00B05EFD"/>
    <w:rsid w:val="00B066FE"/>
    <w:rsid w:val="00B06912"/>
    <w:rsid w:val="00B10971"/>
    <w:rsid w:val="00B10B04"/>
    <w:rsid w:val="00B10CC6"/>
    <w:rsid w:val="00B12082"/>
    <w:rsid w:val="00B13389"/>
    <w:rsid w:val="00B1364C"/>
    <w:rsid w:val="00B141A5"/>
    <w:rsid w:val="00B15286"/>
    <w:rsid w:val="00B1550D"/>
    <w:rsid w:val="00B1631F"/>
    <w:rsid w:val="00B163E8"/>
    <w:rsid w:val="00B1767E"/>
    <w:rsid w:val="00B203B6"/>
    <w:rsid w:val="00B203CE"/>
    <w:rsid w:val="00B21676"/>
    <w:rsid w:val="00B241D5"/>
    <w:rsid w:val="00B26677"/>
    <w:rsid w:val="00B26C57"/>
    <w:rsid w:val="00B274E3"/>
    <w:rsid w:val="00B27B92"/>
    <w:rsid w:val="00B30563"/>
    <w:rsid w:val="00B30A76"/>
    <w:rsid w:val="00B3412E"/>
    <w:rsid w:val="00B356B8"/>
    <w:rsid w:val="00B37B8E"/>
    <w:rsid w:val="00B40222"/>
    <w:rsid w:val="00B404C3"/>
    <w:rsid w:val="00B40BA6"/>
    <w:rsid w:val="00B43381"/>
    <w:rsid w:val="00B448BF"/>
    <w:rsid w:val="00B45F9F"/>
    <w:rsid w:val="00B4627C"/>
    <w:rsid w:val="00B46793"/>
    <w:rsid w:val="00B46953"/>
    <w:rsid w:val="00B46A7F"/>
    <w:rsid w:val="00B47A59"/>
    <w:rsid w:val="00B51520"/>
    <w:rsid w:val="00B5169E"/>
    <w:rsid w:val="00B517C2"/>
    <w:rsid w:val="00B518CE"/>
    <w:rsid w:val="00B52234"/>
    <w:rsid w:val="00B53623"/>
    <w:rsid w:val="00B536F5"/>
    <w:rsid w:val="00B53E98"/>
    <w:rsid w:val="00B5634D"/>
    <w:rsid w:val="00B56ECA"/>
    <w:rsid w:val="00B57093"/>
    <w:rsid w:val="00B60613"/>
    <w:rsid w:val="00B616E6"/>
    <w:rsid w:val="00B630F2"/>
    <w:rsid w:val="00B63E7A"/>
    <w:rsid w:val="00B65582"/>
    <w:rsid w:val="00B66054"/>
    <w:rsid w:val="00B672EA"/>
    <w:rsid w:val="00B6747B"/>
    <w:rsid w:val="00B70200"/>
    <w:rsid w:val="00B72CF0"/>
    <w:rsid w:val="00B740F6"/>
    <w:rsid w:val="00B74615"/>
    <w:rsid w:val="00B75035"/>
    <w:rsid w:val="00B755B6"/>
    <w:rsid w:val="00B76B55"/>
    <w:rsid w:val="00B804F8"/>
    <w:rsid w:val="00B815D3"/>
    <w:rsid w:val="00B83E76"/>
    <w:rsid w:val="00B8506D"/>
    <w:rsid w:val="00B86289"/>
    <w:rsid w:val="00B8742F"/>
    <w:rsid w:val="00B87F1C"/>
    <w:rsid w:val="00B91B61"/>
    <w:rsid w:val="00B93849"/>
    <w:rsid w:val="00B944E9"/>
    <w:rsid w:val="00B94896"/>
    <w:rsid w:val="00B949D8"/>
    <w:rsid w:val="00B94CDD"/>
    <w:rsid w:val="00B965F4"/>
    <w:rsid w:val="00B96F52"/>
    <w:rsid w:val="00B97C76"/>
    <w:rsid w:val="00BA07F3"/>
    <w:rsid w:val="00BA15DC"/>
    <w:rsid w:val="00BA1ED9"/>
    <w:rsid w:val="00BA2C82"/>
    <w:rsid w:val="00BA2E8A"/>
    <w:rsid w:val="00BA583B"/>
    <w:rsid w:val="00BA5EC7"/>
    <w:rsid w:val="00BA6319"/>
    <w:rsid w:val="00BA63CE"/>
    <w:rsid w:val="00BA6551"/>
    <w:rsid w:val="00BA6791"/>
    <w:rsid w:val="00BA7227"/>
    <w:rsid w:val="00BA7CD7"/>
    <w:rsid w:val="00BA7D1F"/>
    <w:rsid w:val="00BB2E4E"/>
    <w:rsid w:val="00BB2E62"/>
    <w:rsid w:val="00BB36C9"/>
    <w:rsid w:val="00BB5886"/>
    <w:rsid w:val="00BB7EC0"/>
    <w:rsid w:val="00BC0A5A"/>
    <w:rsid w:val="00BC0B2F"/>
    <w:rsid w:val="00BC0E64"/>
    <w:rsid w:val="00BC0F07"/>
    <w:rsid w:val="00BC25D1"/>
    <w:rsid w:val="00BC3BCB"/>
    <w:rsid w:val="00BC427C"/>
    <w:rsid w:val="00BC428A"/>
    <w:rsid w:val="00BC4C40"/>
    <w:rsid w:val="00BC5BAD"/>
    <w:rsid w:val="00BC76C5"/>
    <w:rsid w:val="00BD138A"/>
    <w:rsid w:val="00BD164A"/>
    <w:rsid w:val="00BD2B4D"/>
    <w:rsid w:val="00BD2DAE"/>
    <w:rsid w:val="00BD2FB9"/>
    <w:rsid w:val="00BD31C2"/>
    <w:rsid w:val="00BD450A"/>
    <w:rsid w:val="00BD4717"/>
    <w:rsid w:val="00BD48BC"/>
    <w:rsid w:val="00BD48EA"/>
    <w:rsid w:val="00BD4BA8"/>
    <w:rsid w:val="00BD6B0E"/>
    <w:rsid w:val="00BD7941"/>
    <w:rsid w:val="00BE0C55"/>
    <w:rsid w:val="00BE11A2"/>
    <w:rsid w:val="00BE246C"/>
    <w:rsid w:val="00BE2657"/>
    <w:rsid w:val="00BE37AE"/>
    <w:rsid w:val="00BE73C3"/>
    <w:rsid w:val="00BF03C0"/>
    <w:rsid w:val="00BF21D4"/>
    <w:rsid w:val="00BF4A15"/>
    <w:rsid w:val="00BF4E27"/>
    <w:rsid w:val="00BF6D77"/>
    <w:rsid w:val="00C0378E"/>
    <w:rsid w:val="00C04258"/>
    <w:rsid w:val="00C05AFD"/>
    <w:rsid w:val="00C0724C"/>
    <w:rsid w:val="00C07AEF"/>
    <w:rsid w:val="00C07C11"/>
    <w:rsid w:val="00C10015"/>
    <w:rsid w:val="00C12ECB"/>
    <w:rsid w:val="00C1373A"/>
    <w:rsid w:val="00C13AD4"/>
    <w:rsid w:val="00C14ABD"/>
    <w:rsid w:val="00C151E0"/>
    <w:rsid w:val="00C20051"/>
    <w:rsid w:val="00C20B86"/>
    <w:rsid w:val="00C21145"/>
    <w:rsid w:val="00C239A8"/>
    <w:rsid w:val="00C24381"/>
    <w:rsid w:val="00C249D9"/>
    <w:rsid w:val="00C24C2E"/>
    <w:rsid w:val="00C24C7A"/>
    <w:rsid w:val="00C24FFB"/>
    <w:rsid w:val="00C25CFF"/>
    <w:rsid w:val="00C261C1"/>
    <w:rsid w:val="00C30B0B"/>
    <w:rsid w:val="00C31339"/>
    <w:rsid w:val="00C332D4"/>
    <w:rsid w:val="00C33E51"/>
    <w:rsid w:val="00C34848"/>
    <w:rsid w:val="00C349B4"/>
    <w:rsid w:val="00C34C47"/>
    <w:rsid w:val="00C368F9"/>
    <w:rsid w:val="00C405C8"/>
    <w:rsid w:val="00C41E09"/>
    <w:rsid w:val="00C4360C"/>
    <w:rsid w:val="00C4414C"/>
    <w:rsid w:val="00C452DC"/>
    <w:rsid w:val="00C46564"/>
    <w:rsid w:val="00C50A02"/>
    <w:rsid w:val="00C512D1"/>
    <w:rsid w:val="00C51856"/>
    <w:rsid w:val="00C51B5E"/>
    <w:rsid w:val="00C5518B"/>
    <w:rsid w:val="00C5531B"/>
    <w:rsid w:val="00C55375"/>
    <w:rsid w:val="00C57120"/>
    <w:rsid w:val="00C575D4"/>
    <w:rsid w:val="00C57873"/>
    <w:rsid w:val="00C61246"/>
    <w:rsid w:val="00C634F9"/>
    <w:rsid w:val="00C64534"/>
    <w:rsid w:val="00C64767"/>
    <w:rsid w:val="00C65200"/>
    <w:rsid w:val="00C655E0"/>
    <w:rsid w:val="00C65649"/>
    <w:rsid w:val="00C665DE"/>
    <w:rsid w:val="00C667C3"/>
    <w:rsid w:val="00C6728B"/>
    <w:rsid w:val="00C71528"/>
    <w:rsid w:val="00C71F09"/>
    <w:rsid w:val="00C72588"/>
    <w:rsid w:val="00C727B9"/>
    <w:rsid w:val="00C73670"/>
    <w:rsid w:val="00C73DE0"/>
    <w:rsid w:val="00C741D9"/>
    <w:rsid w:val="00C74609"/>
    <w:rsid w:val="00C749AB"/>
    <w:rsid w:val="00C75A8F"/>
    <w:rsid w:val="00C81716"/>
    <w:rsid w:val="00C82795"/>
    <w:rsid w:val="00C832CB"/>
    <w:rsid w:val="00C84085"/>
    <w:rsid w:val="00C8722F"/>
    <w:rsid w:val="00C8779E"/>
    <w:rsid w:val="00C87850"/>
    <w:rsid w:val="00C87BD0"/>
    <w:rsid w:val="00C90B95"/>
    <w:rsid w:val="00C90CA9"/>
    <w:rsid w:val="00C921F7"/>
    <w:rsid w:val="00C9354F"/>
    <w:rsid w:val="00C93B40"/>
    <w:rsid w:val="00C93D48"/>
    <w:rsid w:val="00C93DB5"/>
    <w:rsid w:val="00C97DD7"/>
    <w:rsid w:val="00CA0492"/>
    <w:rsid w:val="00CA0A04"/>
    <w:rsid w:val="00CA3CAB"/>
    <w:rsid w:val="00CA6A2E"/>
    <w:rsid w:val="00CB52A4"/>
    <w:rsid w:val="00CB537C"/>
    <w:rsid w:val="00CB6675"/>
    <w:rsid w:val="00CC0915"/>
    <w:rsid w:val="00CC1AF5"/>
    <w:rsid w:val="00CC1B74"/>
    <w:rsid w:val="00CC2EB0"/>
    <w:rsid w:val="00CC2F38"/>
    <w:rsid w:val="00CC44F5"/>
    <w:rsid w:val="00CC5F95"/>
    <w:rsid w:val="00CD1255"/>
    <w:rsid w:val="00CD1484"/>
    <w:rsid w:val="00CD1892"/>
    <w:rsid w:val="00CD1D00"/>
    <w:rsid w:val="00CD26B8"/>
    <w:rsid w:val="00CD2A82"/>
    <w:rsid w:val="00CD32C2"/>
    <w:rsid w:val="00CD347C"/>
    <w:rsid w:val="00CD3CAB"/>
    <w:rsid w:val="00CD3FF0"/>
    <w:rsid w:val="00CD4E50"/>
    <w:rsid w:val="00CD64E1"/>
    <w:rsid w:val="00CD699D"/>
    <w:rsid w:val="00CD701B"/>
    <w:rsid w:val="00CD70DB"/>
    <w:rsid w:val="00CD7466"/>
    <w:rsid w:val="00CD7C49"/>
    <w:rsid w:val="00CE2E2E"/>
    <w:rsid w:val="00CE3A51"/>
    <w:rsid w:val="00CE59F6"/>
    <w:rsid w:val="00CE5C2F"/>
    <w:rsid w:val="00CE71C3"/>
    <w:rsid w:val="00CE7ECB"/>
    <w:rsid w:val="00CF0AF0"/>
    <w:rsid w:val="00CF1834"/>
    <w:rsid w:val="00CF2ACF"/>
    <w:rsid w:val="00CF345B"/>
    <w:rsid w:val="00CF475F"/>
    <w:rsid w:val="00CF5069"/>
    <w:rsid w:val="00CF69E1"/>
    <w:rsid w:val="00D0336E"/>
    <w:rsid w:val="00D04F01"/>
    <w:rsid w:val="00D04F8B"/>
    <w:rsid w:val="00D054EF"/>
    <w:rsid w:val="00D05637"/>
    <w:rsid w:val="00D05BA9"/>
    <w:rsid w:val="00D06E71"/>
    <w:rsid w:val="00D0764E"/>
    <w:rsid w:val="00D07D82"/>
    <w:rsid w:val="00D10BE1"/>
    <w:rsid w:val="00D11FE3"/>
    <w:rsid w:val="00D13D50"/>
    <w:rsid w:val="00D14919"/>
    <w:rsid w:val="00D14E25"/>
    <w:rsid w:val="00D152D6"/>
    <w:rsid w:val="00D16525"/>
    <w:rsid w:val="00D165D8"/>
    <w:rsid w:val="00D1724E"/>
    <w:rsid w:val="00D17C81"/>
    <w:rsid w:val="00D206F6"/>
    <w:rsid w:val="00D237E0"/>
    <w:rsid w:val="00D25676"/>
    <w:rsid w:val="00D25F78"/>
    <w:rsid w:val="00D27129"/>
    <w:rsid w:val="00D2738C"/>
    <w:rsid w:val="00D279E7"/>
    <w:rsid w:val="00D3046D"/>
    <w:rsid w:val="00D31B07"/>
    <w:rsid w:val="00D32FA0"/>
    <w:rsid w:val="00D33112"/>
    <w:rsid w:val="00D331CB"/>
    <w:rsid w:val="00D3426E"/>
    <w:rsid w:val="00D40217"/>
    <w:rsid w:val="00D40385"/>
    <w:rsid w:val="00D404CE"/>
    <w:rsid w:val="00D417C6"/>
    <w:rsid w:val="00D43FAE"/>
    <w:rsid w:val="00D44259"/>
    <w:rsid w:val="00D44895"/>
    <w:rsid w:val="00D5064C"/>
    <w:rsid w:val="00D5098E"/>
    <w:rsid w:val="00D51B02"/>
    <w:rsid w:val="00D539DA"/>
    <w:rsid w:val="00D55C81"/>
    <w:rsid w:val="00D56B56"/>
    <w:rsid w:val="00D56BF5"/>
    <w:rsid w:val="00D56F99"/>
    <w:rsid w:val="00D5743F"/>
    <w:rsid w:val="00D605C2"/>
    <w:rsid w:val="00D60733"/>
    <w:rsid w:val="00D61E1D"/>
    <w:rsid w:val="00D62BDF"/>
    <w:rsid w:val="00D64F1C"/>
    <w:rsid w:val="00D6570C"/>
    <w:rsid w:val="00D675B0"/>
    <w:rsid w:val="00D70552"/>
    <w:rsid w:val="00D70D42"/>
    <w:rsid w:val="00D71285"/>
    <w:rsid w:val="00D71ABC"/>
    <w:rsid w:val="00D72175"/>
    <w:rsid w:val="00D72454"/>
    <w:rsid w:val="00D72A5B"/>
    <w:rsid w:val="00D73F06"/>
    <w:rsid w:val="00D74160"/>
    <w:rsid w:val="00D74247"/>
    <w:rsid w:val="00D753A9"/>
    <w:rsid w:val="00D804C5"/>
    <w:rsid w:val="00D81A28"/>
    <w:rsid w:val="00D82AB8"/>
    <w:rsid w:val="00D82B00"/>
    <w:rsid w:val="00D82BE4"/>
    <w:rsid w:val="00D82E05"/>
    <w:rsid w:val="00D82F67"/>
    <w:rsid w:val="00D83A05"/>
    <w:rsid w:val="00D83C0D"/>
    <w:rsid w:val="00D869C1"/>
    <w:rsid w:val="00D86EC6"/>
    <w:rsid w:val="00D87418"/>
    <w:rsid w:val="00D87FE6"/>
    <w:rsid w:val="00D90BC3"/>
    <w:rsid w:val="00D90DB9"/>
    <w:rsid w:val="00D91337"/>
    <w:rsid w:val="00D915C9"/>
    <w:rsid w:val="00D9198F"/>
    <w:rsid w:val="00D92A87"/>
    <w:rsid w:val="00D9384E"/>
    <w:rsid w:val="00D94C8D"/>
    <w:rsid w:val="00D95AEB"/>
    <w:rsid w:val="00D96876"/>
    <w:rsid w:val="00D96B12"/>
    <w:rsid w:val="00D96F59"/>
    <w:rsid w:val="00DA061C"/>
    <w:rsid w:val="00DA099C"/>
    <w:rsid w:val="00DA2125"/>
    <w:rsid w:val="00DA24DE"/>
    <w:rsid w:val="00DA281F"/>
    <w:rsid w:val="00DA289D"/>
    <w:rsid w:val="00DA3E06"/>
    <w:rsid w:val="00DA6EE2"/>
    <w:rsid w:val="00DA6FD4"/>
    <w:rsid w:val="00DA78CF"/>
    <w:rsid w:val="00DA7A89"/>
    <w:rsid w:val="00DA7BF4"/>
    <w:rsid w:val="00DA7F8B"/>
    <w:rsid w:val="00DB03E8"/>
    <w:rsid w:val="00DB08F0"/>
    <w:rsid w:val="00DB154B"/>
    <w:rsid w:val="00DB3490"/>
    <w:rsid w:val="00DB4F12"/>
    <w:rsid w:val="00DB5256"/>
    <w:rsid w:val="00DB53A2"/>
    <w:rsid w:val="00DB6F96"/>
    <w:rsid w:val="00DB71B9"/>
    <w:rsid w:val="00DC0B56"/>
    <w:rsid w:val="00DC1395"/>
    <w:rsid w:val="00DC1BCB"/>
    <w:rsid w:val="00DC32FC"/>
    <w:rsid w:val="00DC43C4"/>
    <w:rsid w:val="00DC4F47"/>
    <w:rsid w:val="00DC6747"/>
    <w:rsid w:val="00DC6AF3"/>
    <w:rsid w:val="00DC740D"/>
    <w:rsid w:val="00DC7608"/>
    <w:rsid w:val="00DC761E"/>
    <w:rsid w:val="00DC7CFC"/>
    <w:rsid w:val="00DD0090"/>
    <w:rsid w:val="00DD2C42"/>
    <w:rsid w:val="00DD4344"/>
    <w:rsid w:val="00DD5B8C"/>
    <w:rsid w:val="00DD5DFA"/>
    <w:rsid w:val="00DD67EC"/>
    <w:rsid w:val="00DD6F7F"/>
    <w:rsid w:val="00DE1A9D"/>
    <w:rsid w:val="00DE1CB1"/>
    <w:rsid w:val="00DE2073"/>
    <w:rsid w:val="00DE30AC"/>
    <w:rsid w:val="00DE368A"/>
    <w:rsid w:val="00DE3CF3"/>
    <w:rsid w:val="00DE4106"/>
    <w:rsid w:val="00DE5563"/>
    <w:rsid w:val="00DE6E4D"/>
    <w:rsid w:val="00DF05A0"/>
    <w:rsid w:val="00DF1BA8"/>
    <w:rsid w:val="00DF1F63"/>
    <w:rsid w:val="00DF25FE"/>
    <w:rsid w:val="00DF28F2"/>
    <w:rsid w:val="00DF2BFF"/>
    <w:rsid w:val="00DF4FF1"/>
    <w:rsid w:val="00DF6FD2"/>
    <w:rsid w:val="00DF7724"/>
    <w:rsid w:val="00DF7C43"/>
    <w:rsid w:val="00E00C1E"/>
    <w:rsid w:val="00E00F5F"/>
    <w:rsid w:val="00E014E7"/>
    <w:rsid w:val="00E026A9"/>
    <w:rsid w:val="00E02C24"/>
    <w:rsid w:val="00E0356F"/>
    <w:rsid w:val="00E03B42"/>
    <w:rsid w:val="00E041AA"/>
    <w:rsid w:val="00E0479F"/>
    <w:rsid w:val="00E04D6A"/>
    <w:rsid w:val="00E06100"/>
    <w:rsid w:val="00E06E97"/>
    <w:rsid w:val="00E07767"/>
    <w:rsid w:val="00E10DD1"/>
    <w:rsid w:val="00E1254C"/>
    <w:rsid w:val="00E12BDF"/>
    <w:rsid w:val="00E13326"/>
    <w:rsid w:val="00E14961"/>
    <w:rsid w:val="00E14D76"/>
    <w:rsid w:val="00E17712"/>
    <w:rsid w:val="00E20CE7"/>
    <w:rsid w:val="00E217B1"/>
    <w:rsid w:val="00E222FA"/>
    <w:rsid w:val="00E24A62"/>
    <w:rsid w:val="00E24F52"/>
    <w:rsid w:val="00E279B2"/>
    <w:rsid w:val="00E30BD5"/>
    <w:rsid w:val="00E31143"/>
    <w:rsid w:val="00E31812"/>
    <w:rsid w:val="00E3533E"/>
    <w:rsid w:val="00E35A45"/>
    <w:rsid w:val="00E43006"/>
    <w:rsid w:val="00E43551"/>
    <w:rsid w:val="00E43C59"/>
    <w:rsid w:val="00E50809"/>
    <w:rsid w:val="00E510CF"/>
    <w:rsid w:val="00E52AAB"/>
    <w:rsid w:val="00E533B0"/>
    <w:rsid w:val="00E5448E"/>
    <w:rsid w:val="00E54E0D"/>
    <w:rsid w:val="00E56795"/>
    <w:rsid w:val="00E57932"/>
    <w:rsid w:val="00E57DA3"/>
    <w:rsid w:val="00E60811"/>
    <w:rsid w:val="00E61D07"/>
    <w:rsid w:val="00E64050"/>
    <w:rsid w:val="00E6514D"/>
    <w:rsid w:val="00E65161"/>
    <w:rsid w:val="00E652C9"/>
    <w:rsid w:val="00E65700"/>
    <w:rsid w:val="00E6593B"/>
    <w:rsid w:val="00E672C6"/>
    <w:rsid w:val="00E71809"/>
    <w:rsid w:val="00E71D1E"/>
    <w:rsid w:val="00E728E2"/>
    <w:rsid w:val="00E74976"/>
    <w:rsid w:val="00E75667"/>
    <w:rsid w:val="00E756D3"/>
    <w:rsid w:val="00E769CC"/>
    <w:rsid w:val="00E80AF8"/>
    <w:rsid w:val="00E827BB"/>
    <w:rsid w:val="00E82D24"/>
    <w:rsid w:val="00E8308F"/>
    <w:rsid w:val="00E8317B"/>
    <w:rsid w:val="00E8357D"/>
    <w:rsid w:val="00E84C04"/>
    <w:rsid w:val="00E84E4F"/>
    <w:rsid w:val="00E856A2"/>
    <w:rsid w:val="00E85AD2"/>
    <w:rsid w:val="00E9036E"/>
    <w:rsid w:val="00E917B6"/>
    <w:rsid w:val="00E92D0B"/>
    <w:rsid w:val="00E93195"/>
    <w:rsid w:val="00E93F21"/>
    <w:rsid w:val="00E95C2A"/>
    <w:rsid w:val="00E963BC"/>
    <w:rsid w:val="00E97F7A"/>
    <w:rsid w:val="00EA0143"/>
    <w:rsid w:val="00EA089B"/>
    <w:rsid w:val="00EA2E21"/>
    <w:rsid w:val="00EA380C"/>
    <w:rsid w:val="00EA47B5"/>
    <w:rsid w:val="00EA7308"/>
    <w:rsid w:val="00EA7833"/>
    <w:rsid w:val="00EB089C"/>
    <w:rsid w:val="00EB0BB0"/>
    <w:rsid w:val="00EB0C65"/>
    <w:rsid w:val="00EB169F"/>
    <w:rsid w:val="00EB2961"/>
    <w:rsid w:val="00EB2E1A"/>
    <w:rsid w:val="00EB3268"/>
    <w:rsid w:val="00EB3298"/>
    <w:rsid w:val="00EB3CE6"/>
    <w:rsid w:val="00EB3E92"/>
    <w:rsid w:val="00EB68E6"/>
    <w:rsid w:val="00EB69AB"/>
    <w:rsid w:val="00EB6D1C"/>
    <w:rsid w:val="00EB7B67"/>
    <w:rsid w:val="00EC328C"/>
    <w:rsid w:val="00EC3BEC"/>
    <w:rsid w:val="00EC5241"/>
    <w:rsid w:val="00EC594C"/>
    <w:rsid w:val="00EC5C7B"/>
    <w:rsid w:val="00EC66AA"/>
    <w:rsid w:val="00EC6B8F"/>
    <w:rsid w:val="00EC7B48"/>
    <w:rsid w:val="00ED0257"/>
    <w:rsid w:val="00ED1339"/>
    <w:rsid w:val="00ED3E65"/>
    <w:rsid w:val="00ED4EDF"/>
    <w:rsid w:val="00ED517B"/>
    <w:rsid w:val="00ED5981"/>
    <w:rsid w:val="00ED66B2"/>
    <w:rsid w:val="00ED71BA"/>
    <w:rsid w:val="00ED73A1"/>
    <w:rsid w:val="00ED7CA2"/>
    <w:rsid w:val="00EE13DA"/>
    <w:rsid w:val="00EE332A"/>
    <w:rsid w:val="00EE5324"/>
    <w:rsid w:val="00EE55FA"/>
    <w:rsid w:val="00EE56E2"/>
    <w:rsid w:val="00EE6D45"/>
    <w:rsid w:val="00EE6E89"/>
    <w:rsid w:val="00EF0FE6"/>
    <w:rsid w:val="00EF11AA"/>
    <w:rsid w:val="00EF1C44"/>
    <w:rsid w:val="00EF1F9B"/>
    <w:rsid w:val="00EF2B18"/>
    <w:rsid w:val="00EF3AC4"/>
    <w:rsid w:val="00EF3BB9"/>
    <w:rsid w:val="00EF4008"/>
    <w:rsid w:val="00EF547C"/>
    <w:rsid w:val="00EF55E9"/>
    <w:rsid w:val="00EF5B41"/>
    <w:rsid w:val="00EF611C"/>
    <w:rsid w:val="00EF7462"/>
    <w:rsid w:val="00EF768D"/>
    <w:rsid w:val="00F00630"/>
    <w:rsid w:val="00F00922"/>
    <w:rsid w:val="00F011FF"/>
    <w:rsid w:val="00F01BE6"/>
    <w:rsid w:val="00F0217A"/>
    <w:rsid w:val="00F0251B"/>
    <w:rsid w:val="00F03E4C"/>
    <w:rsid w:val="00F0665D"/>
    <w:rsid w:val="00F06D42"/>
    <w:rsid w:val="00F07134"/>
    <w:rsid w:val="00F07378"/>
    <w:rsid w:val="00F10B81"/>
    <w:rsid w:val="00F11353"/>
    <w:rsid w:val="00F14CD1"/>
    <w:rsid w:val="00F15115"/>
    <w:rsid w:val="00F15D8C"/>
    <w:rsid w:val="00F16E1A"/>
    <w:rsid w:val="00F20197"/>
    <w:rsid w:val="00F20607"/>
    <w:rsid w:val="00F208BB"/>
    <w:rsid w:val="00F20D7A"/>
    <w:rsid w:val="00F210BE"/>
    <w:rsid w:val="00F211FC"/>
    <w:rsid w:val="00F21A5D"/>
    <w:rsid w:val="00F21C13"/>
    <w:rsid w:val="00F21DEA"/>
    <w:rsid w:val="00F22796"/>
    <w:rsid w:val="00F238F7"/>
    <w:rsid w:val="00F23BA0"/>
    <w:rsid w:val="00F25641"/>
    <w:rsid w:val="00F26065"/>
    <w:rsid w:val="00F30313"/>
    <w:rsid w:val="00F303BC"/>
    <w:rsid w:val="00F318A1"/>
    <w:rsid w:val="00F321DD"/>
    <w:rsid w:val="00F3265C"/>
    <w:rsid w:val="00F343EE"/>
    <w:rsid w:val="00F3547E"/>
    <w:rsid w:val="00F35494"/>
    <w:rsid w:val="00F3619D"/>
    <w:rsid w:val="00F3722A"/>
    <w:rsid w:val="00F37366"/>
    <w:rsid w:val="00F41642"/>
    <w:rsid w:val="00F419B8"/>
    <w:rsid w:val="00F41C0F"/>
    <w:rsid w:val="00F42856"/>
    <w:rsid w:val="00F43390"/>
    <w:rsid w:val="00F43EF6"/>
    <w:rsid w:val="00F4482B"/>
    <w:rsid w:val="00F44F02"/>
    <w:rsid w:val="00F4526B"/>
    <w:rsid w:val="00F462DF"/>
    <w:rsid w:val="00F4662D"/>
    <w:rsid w:val="00F468AC"/>
    <w:rsid w:val="00F47316"/>
    <w:rsid w:val="00F47507"/>
    <w:rsid w:val="00F5052D"/>
    <w:rsid w:val="00F50BF0"/>
    <w:rsid w:val="00F51A82"/>
    <w:rsid w:val="00F5254B"/>
    <w:rsid w:val="00F53A44"/>
    <w:rsid w:val="00F54B29"/>
    <w:rsid w:val="00F551DB"/>
    <w:rsid w:val="00F559BE"/>
    <w:rsid w:val="00F56417"/>
    <w:rsid w:val="00F56EE7"/>
    <w:rsid w:val="00F56FEF"/>
    <w:rsid w:val="00F57521"/>
    <w:rsid w:val="00F57AC4"/>
    <w:rsid w:val="00F60938"/>
    <w:rsid w:val="00F61606"/>
    <w:rsid w:val="00F62BD1"/>
    <w:rsid w:val="00F62CA8"/>
    <w:rsid w:val="00F63BF4"/>
    <w:rsid w:val="00F63C60"/>
    <w:rsid w:val="00F64991"/>
    <w:rsid w:val="00F65BA9"/>
    <w:rsid w:val="00F6630F"/>
    <w:rsid w:val="00F67E81"/>
    <w:rsid w:val="00F719B2"/>
    <w:rsid w:val="00F71C68"/>
    <w:rsid w:val="00F724E2"/>
    <w:rsid w:val="00F72A89"/>
    <w:rsid w:val="00F74103"/>
    <w:rsid w:val="00F7425F"/>
    <w:rsid w:val="00F75BB5"/>
    <w:rsid w:val="00F7604C"/>
    <w:rsid w:val="00F81623"/>
    <w:rsid w:val="00F81D25"/>
    <w:rsid w:val="00F83045"/>
    <w:rsid w:val="00F83615"/>
    <w:rsid w:val="00F85329"/>
    <w:rsid w:val="00F878CD"/>
    <w:rsid w:val="00F8794A"/>
    <w:rsid w:val="00F90C1F"/>
    <w:rsid w:val="00F93231"/>
    <w:rsid w:val="00F950B5"/>
    <w:rsid w:val="00F953D5"/>
    <w:rsid w:val="00F97A34"/>
    <w:rsid w:val="00F97EA1"/>
    <w:rsid w:val="00FA05C8"/>
    <w:rsid w:val="00FA0678"/>
    <w:rsid w:val="00FA107F"/>
    <w:rsid w:val="00FA23F7"/>
    <w:rsid w:val="00FA27EB"/>
    <w:rsid w:val="00FA2D00"/>
    <w:rsid w:val="00FA4117"/>
    <w:rsid w:val="00FA672F"/>
    <w:rsid w:val="00FA7792"/>
    <w:rsid w:val="00FB11FA"/>
    <w:rsid w:val="00FB18F8"/>
    <w:rsid w:val="00FB2F8E"/>
    <w:rsid w:val="00FB39B0"/>
    <w:rsid w:val="00FB5183"/>
    <w:rsid w:val="00FB5A71"/>
    <w:rsid w:val="00FB6DF2"/>
    <w:rsid w:val="00FB7823"/>
    <w:rsid w:val="00FC08B3"/>
    <w:rsid w:val="00FC09D7"/>
    <w:rsid w:val="00FC1998"/>
    <w:rsid w:val="00FC391E"/>
    <w:rsid w:val="00FC3AB7"/>
    <w:rsid w:val="00FC448A"/>
    <w:rsid w:val="00FC453D"/>
    <w:rsid w:val="00FC4A89"/>
    <w:rsid w:val="00FC665F"/>
    <w:rsid w:val="00FC6D59"/>
    <w:rsid w:val="00FC78F5"/>
    <w:rsid w:val="00FD10B3"/>
    <w:rsid w:val="00FD11C3"/>
    <w:rsid w:val="00FD154E"/>
    <w:rsid w:val="00FD3AE2"/>
    <w:rsid w:val="00FD5546"/>
    <w:rsid w:val="00FD5975"/>
    <w:rsid w:val="00FD5AE4"/>
    <w:rsid w:val="00FD5F25"/>
    <w:rsid w:val="00FD60BE"/>
    <w:rsid w:val="00FD6894"/>
    <w:rsid w:val="00FD6980"/>
    <w:rsid w:val="00FD6AF0"/>
    <w:rsid w:val="00FD79B8"/>
    <w:rsid w:val="00FE0AD1"/>
    <w:rsid w:val="00FE0BBF"/>
    <w:rsid w:val="00FE0C6C"/>
    <w:rsid w:val="00FE33DB"/>
    <w:rsid w:val="00FE37DD"/>
    <w:rsid w:val="00FE3C31"/>
    <w:rsid w:val="00FE4015"/>
    <w:rsid w:val="00FE44F5"/>
    <w:rsid w:val="00FE480D"/>
    <w:rsid w:val="00FE5CEB"/>
    <w:rsid w:val="00FE6227"/>
    <w:rsid w:val="00FF0B4F"/>
    <w:rsid w:val="00FF1AD3"/>
    <w:rsid w:val="00FF49F4"/>
    <w:rsid w:val="00FF651D"/>
    <w:rsid w:val="00FF68CA"/>
    <w:rsid w:val="010651D9"/>
    <w:rsid w:val="017B3C02"/>
    <w:rsid w:val="019B3634"/>
    <w:rsid w:val="01AA1480"/>
    <w:rsid w:val="022C2B30"/>
    <w:rsid w:val="02DA0C0E"/>
    <w:rsid w:val="03B9487A"/>
    <w:rsid w:val="03DD35E4"/>
    <w:rsid w:val="04633274"/>
    <w:rsid w:val="049D3412"/>
    <w:rsid w:val="04C74740"/>
    <w:rsid w:val="05765A5A"/>
    <w:rsid w:val="05932892"/>
    <w:rsid w:val="059F3847"/>
    <w:rsid w:val="065A6178"/>
    <w:rsid w:val="075562B7"/>
    <w:rsid w:val="07CF4038"/>
    <w:rsid w:val="07EF35D9"/>
    <w:rsid w:val="08844E22"/>
    <w:rsid w:val="08D76D8D"/>
    <w:rsid w:val="08FF7AB1"/>
    <w:rsid w:val="091E1885"/>
    <w:rsid w:val="096B2097"/>
    <w:rsid w:val="09FD66D9"/>
    <w:rsid w:val="0A5B7E63"/>
    <w:rsid w:val="0B335FE1"/>
    <w:rsid w:val="0BA902C3"/>
    <w:rsid w:val="0C087B18"/>
    <w:rsid w:val="0C6048D0"/>
    <w:rsid w:val="0C87121B"/>
    <w:rsid w:val="0C9A023C"/>
    <w:rsid w:val="0CAD06C0"/>
    <w:rsid w:val="0DC12A1D"/>
    <w:rsid w:val="0DF702FE"/>
    <w:rsid w:val="0E3F698B"/>
    <w:rsid w:val="0E6B4690"/>
    <w:rsid w:val="0EA370F2"/>
    <w:rsid w:val="0EB86D3D"/>
    <w:rsid w:val="0F21508F"/>
    <w:rsid w:val="0F2C31E8"/>
    <w:rsid w:val="0F816ACD"/>
    <w:rsid w:val="0FAD1102"/>
    <w:rsid w:val="103C0F1F"/>
    <w:rsid w:val="10B00808"/>
    <w:rsid w:val="10B047CF"/>
    <w:rsid w:val="10F460E3"/>
    <w:rsid w:val="10FB4339"/>
    <w:rsid w:val="10FC16EA"/>
    <w:rsid w:val="118963A1"/>
    <w:rsid w:val="11B360B7"/>
    <w:rsid w:val="126E2D94"/>
    <w:rsid w:val="127723A9"/>
    <w:rsid w:val="12E62E16"/>
    <w:rsid w:val="13072A44"/>
    <w:rsid w:val="132D6640"/>
    <w:rsid w:val="135B2C24"/>
    <w:rsid w:val="13D334C9"/>
    <w:rsid w:val="140806DC"/>
    <w:rsid w:val="144E1691"/>
    <w:rsid w:val="145044FA"/>
    <w:rsid w:val="15475B55"/>
    <w:rsid w:val="15BA4A1A"/>
    <w:rsid w:val="15E239A7"/>
    <w:rsid w:val="172D3193"/>
    <w:rsid w:val="178763DD"/>
    <w:rsid w:val="17C92852"/>
    <w:rsid w:val="18506FA4"/>
    <w:rsid w:val="193A1D33"/>
    <w:rsid w:val="19CF3A2E"/>
    <w:rsid w:val="1A472B8C"/>
    <w:rsid w:val="1A521255"/>
    <w:rsid w:val="1A756CC1"/>
    <w:rsid w:val="1B2A271F"/>
    <w:rsid w:val="1B644B05"/>
    <w:rsid w:val="1B890139"/>
    <w:rsid w:val="1C157672"/>
    <w:rsid w:val="1C3B4DEA"/>
    <w:rsid w:val="1C4E71BE"/>
    <w:rsid w:val="1D266CE1"/>
    <w:rsid w:val="1D3963AF"/>
    <w:rsid w:val="1D526A56"/>
    <w:rsid w:val="1D6C566D"/>
    <w:rsid w:val="1E5906A7"/>
    <w:rsid w:val="1E610255"/>
    <w:rsid w:val="1E714A66"/>
    <w:rsid w:val="1EC4411D"/>
    <w:rsid w:val="1EFFF24E"/>
    <w:rsid w:val="1F090C74"/>
    <w:rsid w:val="1F2E5690"/>
    <w:rsid w:val="1F5B65F2"/>
    <w:rsid w:val="1FD1489B"/>
    <w:rsid w:val="1FE868A9"/>
    <w:rsid w:val="20F87059"/>
    <w:rsid w:val="211E26D6"/>
    <w:rsid w:val="21283D08"/>
    <w:rsid w:val="21BD3409"/>
    <w:rsid w:val="21ED0458"/>
    <w:rsid w:val="22133780"/>
    <w:rsid w:val="22185FAF"/>
    <w:rsid w:val="22274D44"/>
    <w:rsid w:val="22A733A6"/>
    <w:rsid w:val="23A233FC"/>
    <w:rsid w:val="24BD6A5A"/>
    <w:rsid w:val="25902676"/>
    <w:rsid w:val="2593624D"/>
    <w:rsid w:val="25B440B3"/>
    <w:rsid w:val="26716845"/>
    <w:rsid w:val="273774F6"/>
    <w:rsid w:val="27BC197A"/>
    <w:rsid w:val="27D80193"/>
    <w:rsid w:val="28BB6AE5"/>
    <w:rsid w:val="28F02526"/>
    <w:rsid w:val="295649D8"/>
    <w:rsid w:val="295E519C"/>
    <w:rsid w:val="29ED52F5"/>
    <w:rsid w:val="2AA1365A"/>
    <w:rsid w:val="2AEF6D85"/>
    <w:rsid w:val="2B3B40F8"/>
    <w:rsid w:val="2B545BC4"/>
    <w:rsid w:val="2BE91131"/>
    <w:rsid w:val="2C067EBA"/>
    <w:rsid w:val="2C390E61"/>
    <w:rsid w:val="2DD15014"/>
    <w:rsid w:val="2E03680A"/>
    <w:rsid w:val="2E4A4884"/>
    <w:rsid w:val="2E923807"/>
    <w:rsid w:val="2FD25781"/>
    <w:rsid w:val="30241C12"/>
    <w:rsid w:val="317A30E3"/>
    <w:rsid w:val="319C6071"/>
    <w:rsid w:val="31B0682C"/>
    <w:rsid w:val="31E9231A"/>
    <w:rsid w:val="32DB72BE"/>
    <w:rsid w:val="32FA013D"/>
    <w:rsid w:val="33171A58"/>
    <w:rsid w:val="332C1CA5"/>
    <w:rsid w:val="337C556A"/>
    <w:rsid w:val="33B65F28"/>
    <w:rsid w:val="342E63AB"/>
    <w:rsid w:val="344A157B"/>
    <w:rsid w:val="345D260B"/>
    <w:rsid w:val="357F67EE"/>
    <w:rsid w:val="35D703D8"/>
    <w:rsid w:val="36141B4E"/>
    <w:rsid w:val="365302AE"/>
    <w:rsid w:val="36CB0CA8"/>
    <w:rsid w:val="3739094D"/>
    <w:rsid w:val="37AC5335"/>
    <w:rsid w:val="37B36DFF"/>
    <w:rsid w:val="37D526F5"/>
    <w:rsid w:val="37FAA084"/>
    <w:rsid w:val="39224DAA"/>
    <w:rsid w:val="3986639D"/>
    <w:rsid w:val="39A13F14"/>
    <w:rsid w:val="39C46A22"/>
    <w:rsid w:val="3A19387C"/>
    <w:rsid w:val="3A1E5D66"/>
    <w:rsid w:val="3A3B384F"/>
    <w:rsid w:val="3AF10C17"/>
    <w:rsid w:val="3B1E6D38"/>
    <w:rsid w:val="3B6C511E"/>
    <w:rsid w:val="3C042E8D"/>
    <w:rsid w:val="3C5F759A"/>
    <w:rsid w:val="3CA84C0C"/>
    <w:rsid w:val="3D5C78D4"/>
    <w:rsid w:val="3D5E83DC"/>
    <w:rsid w:val="3DCD6A49"/>
    <w:rsid w:val="3EA175B2"/>
    <w:rsid w:val="3ECD340B"/>
    <w:rsid w:val="411B48E7"/>
    <w:rsid w:val="4145338C"/>
    <w:rsid w:val="416D1378"/>
    <w:rsid w:val="41933EF2"/>
    <w:rsid w:val="41E95E9C"/>
    <w:rsid w:val="42284D2A"/>
    <w:rsid w:val="423F5F51"/>
    <w:rsid w:val="4270081D"/>
    <w:rsid w:val="42E1381E"/>
    <w:rsid w:val="43112896"/>
    <w:rsid w:val="43FB717C"/>
    <w:rsid w:val="44177142"/>
    <w:rsid w:val="4488714B"/>
    <w:rsid w:val="44D53BD7"/>
    <w:rsid w:val="44DA23A2"/>
    <w:rsid w:val="451E447A"/>
    <w:rsid w:val="45345B76"/>
    <w:rsid w:val="453A4352"/>
    <w:rsid w:val="46054BCA"/>
    <w:rsid w:val="464035A4"/>
    <w:rsid w:val="47307808"/>
    <w:rsid w:val="486F747C"/>
    <w:rsid w:val="49C371CF"/>
    <w:rsid w:val="4A634417"/>
    <w:rsid w:val="4AF55FDF"/>
    <w:rsid w:val="4AF733A9"/>
    <w:rsid w:val="4B086F1E"/>
    <w:rsid w:val="4CA0731E"/>
    <w:rsid w:val="4CE01FFE"/>
    <w:rsid w:val="4D666735"/>
    <w:rsid w:val="4D861CF6"/>
    <w:rsid w:val="4DD65C91"/>
    <w:rsid w:val="4DE26957"/>
    <w:rsid w:val="4F3F1A48"/>
    <w:rsid w:val="4F76521D"/>
    <w:rsid w:val="4FD70497"/>
    <w:rsid w:val="505C5CDE"/>
    <w:rsid w:val="50983A7B"/>
    <w:rsid w:val="50E772C9"/>
    <w:rsid w:val="51A0432A"/>
    <w:rsid w:val="527140E5"/>
    <w:rsid w:val="5292508F"/>
    <w:rsid w:val="52A96B6F"/>
    <w:rsid w:val="52C11F8B"/>
    <w:rsid w:val="530E4541"/>
    <w:rsid w:val="53444904"/>
    <w:rsid w:val="53995313"/>
    <w:rsid w:val="53DFCC1D"/>
    <w:rsid w:val="54096788"/>
    <w:rsid w:val="545126F0"/>
    <w:rsid w:val="545311AD"/>
    <w:rsid w:val="54CC7EAC"/>
    <w:rsid w:val="55027C53"/>
    <w:rsid w:val="550764A4"/>
    <w:rsid w:val="551261CC"/>
    <w:rsid w:val="551926E0"/>
    <w:rsid w:val="55441CFF"/>
    <w:rsid w:val="55AA7742"/>
    <w:rsid w:val="56161F37"/>
    <w:rsid w:val="563A7E9B"/>
    <w:rsid w:val="56515F3B"/>
    <w:rsid w:val="566273F2"/>
    <w:rsid w:val="56F271EE"/>
    <w:rsid w:val="572B71CA"/>
    <w:rsid w:val="582E3A30"/>
    <w:rsid w:val="58AE4F0C"/>
    <w:rsid w:val="598C3104"/>
    <w:rsid w:val="5A2A7C7B"/>
    <w:rsid w:val="5AA72E77"/>
    <w:rsid w:val="5ADF1011"/>
    <w:rsid w:val="5B527A35"/>
    <w:rsid w:val="5C80234E"/>
    <w:rsid w:val="5D3B2B6D"/>
    <w:rsid w:val="5DB34EE4"/>
    <w:rsid w:val="5E261785"/>
    <w:rsid w:val="5E9D36BD"/>
    <w:rsid w:val="5EC31348"/>
    <w:rsid w:val="5EC5365A"/>
    <w:rsid w:val="5F7FE176"/>
    <w:rsid w:val="5FCC5339"/>
    <w:rsid w:val="60732927"/>
    <w:rsid w:val="60E53485"/>
    <w:rsid w:val="61054A27"/>
    <w:rsid w:val="611D2366"/>
    <w:rsid w:val="611F03B9"/>
    <w:rsid w:val="614044EB"/>
    <w:rsid w:val="61E57855"/>
    <w:rsid w:val="620664C4"/>
    <w:rsid w:val="62494122"/>
    <w:rsid w:val="62885958"/>
    <w:rsid w:val="631D6D57"/>
    <w:rsid w:val="63277162"/>
    <w:rsid w:val="632D5BB8"/>
    <w:rsid w:val="63F65D66"/>
    <w:rsid w:val="63F73D10"/>
    <w:rsid w:val="647A77A9"/>
    <w:rsid w:val="64CE2EAA"/>
    <w:rsid w:val="652F167C"/>
    <w:rsid w:val="662001A3"/>
    <w:rsid w:val="662E75B1"/>
    <w:rsid w:val="66342C2E"/>
    <w:rsid w:val="663E784C"/>
    <w:rsid w:val="66CC0FE5"/>
    <w:rsid w:val="66EC2A67"/>
    <w:rsid w:val="671E4B3C"/>
    <w:rsid w:val="674B0C82"/>
    <w:rsid w:val="6828049B"/>
    <w:rsid w:val="685867EC"/>
    <w:rsid w:val="686E167F"/>
    <w:rsid w:val="68A66960"/>
    <w:rsid w:val="69B0699A"/>
    <w:rsid w:val="6A051F0D"/>
    <w:rsid w:val="6A501D95"/>
    <w:rsid w:val="6A763BAE"/>
    <w:rsid w:val="6AF262AD"/>
    <w:rsid w:val="6C292F3D"/>
    <w:rsid w:val="6C7D103F"/>
    <w:rsid w:val="6CDF186C"/>
    <w:rsid w:val="6D071793"/>
    <w:rsid w:val="6DB69AF5"/>
    <w:rsid w:val="6E1E17AC"/>
    <w:rsid w:val="6E8E12EF"/>
    <w:rsid w:val="6EFB7725"/>
    <w:rsid w:val="6FB60CB8"/>
    <w:rsid w:val="6FDB3567"/>
    <w:rsid w:val="6FFB2258"/>
    <w:rsid w:val="6FFFCFFB"/>
    <w:rsid w:val="7000526A"/>
    <w:rsid w:val="70AD70EB"/>
    <w:rsid w:val="70F74749"/>
    <w:rsid w:val="718874D8"/>
    <w:rsid w:val="71D43752"/>
    <w:rsid w:val="72762A5C"/>
    <w:rsid w:val="72A450F3"/>
    <w:rsid w:val="739C3AEB"/>
    <w:rsid w:val="73DD6243"/>
    <w:rsid w:val="7413559A"/>
    <w:rsid w:val="742E34AA"/>
    <w:rsid w:val="749C4185"/>
    <w:rsid w:val="74F4030A"/>
    <w:rsid w:val="752700A9"/>
    <w:rsid w:val="75585395"/>
    <w:rsid w:val="758F74DF"/>
    <w:rsid w:val="75DA2C18"/>
    <w:rsid w:val="76464DAE"/>
    <w:rsid w:val="766042A3"/>
    <w:rsid w:val="76CD7981"/>
    <w:rsid w:val="76CF2976"/>
    <w:rsid w:val="7733722C"/>
    <w:rsid w:val="775319EF"/>
    <w:rsid w:val="77F7D6F5"/>
    <w:rsid w:val="77FC6EA2"/>
    <w:rsid w:val="77FF8840"/>
    <w:rsid w:val="7810161C"/>
    <w:rsid w:val="7892070E"/>
    <w:rsid w:val="78AF5B69"/>
    <w:rsid w:val="78FA19E0"/>
    <w:rsid w:val="790F1C77"/>
    <w:rsid w:val="79132DE8"/>
    <w:rsid w:val="79384A2B"/>
    <w:rsid w:val="79C27F0E"/>
    <w:rsid w:val="7A67303B"/>
    <w:rsid w:val="7AAB1D04"/>
    <w:rsid w:val="7ABA4368"/>
    <w:rsid w:val="7B257FFD"/>
    <w:rsid w:val="7B3797EA"/>
    <w:rsid w:val="7B4B7D30"/>
    <w:rsid w:val="7BD858DD"/>
    <w:rsid w:val="7BEF06C4"/>
    <w:rsid w:val="7C2B1DA5"/>
    <w:rsid w:val="7CA96764"/>
    <w:rsid w:val="7CBD3869"/>
    <w:rsid w:val="7CE64383"/>
    <w:rsid w:val="7D6D639B"/>
    <w:rsid w:val="7DDD2831"/>
    <w:rsid w:val="7DF4317E"/>
    <w:rsid w:val="7E64308B"/>
    <w:rsid w:val="7E6C171F"/>
    <w:rsid w:val="7F857B2A"/>
    <w:rsid w:val="7FEF35AE"/>
    <w:rsid w:val="7FF719D4"/>
    <w:rsid w:val="7FFFE68E"/>
    <w:rsid w:val="9FBF2465"/>
    <w:rsid w:val="B7E34AFE"/>
    <w:rsid w:val="B86FCF78"/>
    <w:rsid w:val="BDB6E1D8"/>
    <w:rsid w:val="C67D492E"/>
    <w:rsid w:val="D2FF2DD6"/>
    <w:rsid w:val="DF7F40AA"/>
    <w:rsid w:val="DFD5B22A"/>
    <w:rsid w:val="EB6D0E8D"/>
    <w:rsid w:val="FD76B963"/>
    <w:rsid w:val="FDFF6CC4"/>
    <w:rsid w:val="FEFF8C4C"/>
    <w:rsid w:val="FF3F5A41"/>
    <w:rsid w:val="FFCF5623"/>
    <w:rsid w:val="FFFFED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36"/>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629"/>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link w:val="630"/>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634"/>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6">
    <w:name w:val="heading 5"/>
    <w:basedOn w:val="1"/>
    <w:next w:val="1"/>
    <w:link w:val="572"/>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61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480"/>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470"/>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518"/>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612"/>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semiHidden/>
    <w:qFormat/>
    <w:uiPriority w:val="0"/>
    <w:pPr>
      <w:shd w:val="clear" w:color="auto" w:fill="000080"/>
    </w:pPr>
  </w:style>
  <w:style w:type="paragraph" w:styleId="19">
    <w:name w:val="annotation text"/>
    <w:basedOn w:val="1"/>
    <w:link w:val="637"/>
    <w:qFormat/>
    <w:uiPriority w:val="99"/>
    <w:pPr>
      <w:jc w:val="left"/>
    </w:pPr>
    <w:rPr>
      <w:szCs w:val="20"/>
    </w:rPr>
  </w:style>
  <w:style w:type="paragraph" w:styleId="20">
    <w:name w:val="Salutation"/>
    <w:basedOn w:val="1"/>
    <w:next w:val="1"/>
    <w:link w:val="481"/>
    <w:qFormat/>
    <w:uiPriority w:val="0"/>
    <w:rPr>
      <w:rFonts w:ascii="仿宋_GB2312" w:eastAsia="仿宋_GB2312"/>
      <w:sz w:val="28"/>
      <w:szCs w:val="20"/>
    </w:rPr>
  </w:style>
  <w:style w:type="paragraph" w:styleId="21">
    <w:name w:val="Body Text 3"/>
    <w:basedOn w:val="1"/>
    <w:link w:val="580"/>
    <w:qFormat/>
    <w:uiPriority w:val="0"/>
    <w:pPr>
      <w:jc w:val="center"/>
    </w:pPr>
    <w:rPr>
      <w:szCs w:val="20"/>
    </w:rPr>
  </w:style>
  <w:style w:type="paragraph" w:styleId="22">
    <w:name w:val="Body Text"/>
    <w:basedOn w:val="1"/>
    <w:next w:val="1"/>
    <w:link w:val="635"/>
    <w:qFormat/>
    <w:uiPriority w:val="0"/>
    <w:pPr>
      <w:autoSpaceDE w:val="0"/>
      <w:autoSpaceDN w:val="0"/>
      <w:spacing w:line="360" w:lineRule="auto"/>
    </w:pPr>
    <w:rPr>
      <w:rFonts w:ascii="宋体"/>
      <w:sz w:val="24"/>
      <w:szCs w:val="21"/>
      <w:lang w:val="zh-CN"/>
    </w:rPr>
  </w:style>
  <w:style w:type="paragraph" w:styleId="23">
    <w:name w:val="Body Text Indent"/>
    <w:basedOn w:val="1"/>
    <w:next w:val="24"/>
    <w:link w:val="633"/>
    <w:qFormat/>
    <w:uiPriority w:val="0"/>
    <w:pPr>
      <w:spacing w:line="480" w:lineRule="exact"/>
      <w:ind w:firstLine="480" w:firstLineChars="200"/>
    </w:pPr>
    <w:rPr>
      <w:rFonts w:ascii="宋体" w:hAnsi="宋体"/>
      <w:sz w:val="24"/>
    </w:rPr>
  </w:style>
  <w:style w:type="paragraph" w:styleId="24">
    <w:name w:val="Body Text First Indent 2"/>
    <w:basedOn w:val="23"/>
    <w:link w:val="501"/>
    <w:qFormat/>
    <w:uiPriority w:val="0"/>
    <w:pPr>
      <w:adjustRightInd/>
      <w:spacing w:after="120" w:line="240" w:lineRule="auto"/>
      <w:ind w:left="420" w:leftChars="200" w:firstLine="210"/>
    </w:pPr>
    <w:rPr>
      <w:sz w:val="21"/>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570"/>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488"/>
    <w:qFormat/>
    <w:uiPriority w:val="0"/>
    <w:rPr>
      <w:rFonts w:ascii="宋体" w:hAnsi="Courier New"/>
      <w:szCs w:val="20"/>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597"/>
    <w:qFormat/>
    <w:uiPriority w:val="0"/>
    <w:pPr>
      <w:ind w:left="100" w:leftChars="2500"/>
    </w:pPr>
    <w:rPr>
      <w:rFonts w:ascii="宋体"/>
      <w:sz w:val="24"/>
      <w:szCs w:val="21"/>
      <w:lang w:val="zh-CN"/>
    </w:rPr>
  </w:style>
  <w:style w:type="paragraph" w:styleId="36">
    <w:name w:val="Body Text Indent 2"/>
    <w:basedOn w:val="1"/>
    <w:link w:val="502"/>
    <w:qFormat/>
    <w:uiPriority w:val="0"/>
    <w:pPr>
      <w:spacing w:line="360" w:lineRule="auto"/>
      <w:ind w:firstLine="601"/>
      <w:textAlignment w:val="baseline"/>
    </w:pPr>
    <w:rPr>
      <w:rFonts w:ascii="宋体"/>
      <w:kern w:val="0"/>
      <w:sz w:val="28"/>
      <w:szCs w:val="20"/>
    </w:rPr>
  </w:style>
  <w:style w:type="paragraph" w:styleId="37">
    <w:name w:val="Balloon Text"/>
    <w:basedOn w:val="1"/>
    <w:link w:val="614"/>
    <w:semiHidden/>
    <w:qFormat/>
    <w:uiPriority w:val="0"/>
    <w:rPr>
      <w:sz w:val="18"/>
      <w:szCs w:val="18"/>
    </w:rPr>
  </w:style>
  <w:style w:type="paragraph" w:styleId="38">
    <w:name w:val="footer"/>
    <w:basedOn w:val="1"/>
    <w:qFormat/>
    <w:uiPriority w:val="0"/>
    <w:pPr>
      <w:tabs>
        <w:tab w:val="center" w:pos="4153"/>
        <w:tab w:val="right" w:pos="8306"/>
      </w:tabs>
      <w:snapToGrid w:val="0"/>
      <w:jc w:val="left"/>
    </w:pPr>
    <w:rPr>
      <w:sz w:val="18"/>
      <w:szCs w:val="18"/>
    </w:rPr>
  </w:style>
  <w:style w:type="paragraph" w:styleId="3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434"/>
    <w:qFormat/>
    <w:uiPriority w:val="0"/>
    <w:pPr>
      <w:spacing w:after="600" w:line="312" w:lineRule="atLeast"/>
      <w:jc w:val="center"/>
      <w:textAlignment w:val="baseline"/>
    </w:pPr>
    <w:rPr>
      <w:rFonts w:eastAsia="仿宋_GB2312"/>
      <w:kern w:val="0"/>
      <w:sz w:val="24"/>
      <w:szCs w:val="20"/>
    </w:rPr>
  </w:style>
  <w:style w:type="paragraph" w:styleId="41">
    <w:name w:val="toc 1"/>
    <w:basedOn w:val="1"/>
    <w:next w:val="1"/>
    <w:qFormat/>
    <w:uiPriority w:val="0"/>
  </w:style>
  <w:style w:type="paragraph" w:styleId="42">
    <w:name w:val="toc 4"/>
    <w:basedOn w:val="1"/>
    <w:next w:val="1"/>
    <w:qFormat/>
    <w:uiPriority w:val="0"/>
    <w:pPr>
      <w:ind w:left="1260" w:leftChars="600"/>
    </w:pPr>
  </w:style>
  <w:style w:type="paragraph" w:styleId="43">
    <w:name w:val="index heading"/>
    <w:basedOn w:val="1"/>
    <w:next w:val="44"/>
    <w:qFormat/>
    <w:uiPriority w:val="0"/>
    <w:pPr>
      <w:adjustRightInd/>
      <w:ind w:firstLine="200" w:firstLineChars="200"/>
    </w:pPr>
  </w:style>
  <w:style w:type="paragraph" w:styleId="44">
    <w:name w:val="index 1"/>
    <w:basedOn w:val="1"/>
    <w:next w:val="1"/>
    <w:qFormat/>
    <w:uiPriority w:val="0"/>
    <w:pPr>
      <w:adjustRightInd/>
      <w:spacing w:line="360" w:lineRule="auto"/>
      <w:ind w:firstLine="200" w:firstLineChars="200"/>
      <w:jc w:val="center"/>
    </w:pPr>
    <w:rPr>
      <w:sz w:val="24"/>
      <w:szCs w:val="20"/>
    </w:rPr>
  </w:style>
  <w:style w:type="paragraph" w:styleId="45">
    <w:name w:val="Subtitle"/>
    <w:link w:val="487"/>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6">
    <w:name w:val="List Number 5"/>
    <w:basedOn w:val="1"/>
    <w:qFormat/>
    <w:uiPriority w:val="0"/>
    <w:pPr>
      <w:tabs>
        <w:tab w:val="left" w:pos="902"/>
      </w:tabs>
      <w:adjustRightInd/>
      <w:spacing w:line="400" w:lineRule="exact"/>
      <w:ind w:left="902" w:hanging="420"/>
    </w:pPr>
    <w:rPr>
      <w:sz w:val="24"/>
      <w:szCs w:val="20"/>
    </w:rPr>
  </w:style>
  <w:style w:type="paragraph" w:styleId="47">
    <w:name w:val="List"/>
    <w:basedOn w:val="1"/>
    <w:qFormat/>
    <w:uiPriority w:val="0"/>
    <w:pPr>
      <w:ind w:left="200" w:hanging="200" w:hangingChars="200"/>
    </w:pPr>
  </w:style>
  <w:style w:type="paragraph" w:styleId="48">
    <w:name w:val="footnote text"/>
    <w:basedOn w:val="15"/>
    <w:link w:val="472"/>
    <w:qFormat/>
    <w:uiPriority w:val="0"/>
    <w:pPr>
      <w:adjustRightInd/>
      <w:snapToGrid/>
      <w:spacing w:before="60" w:after="60" w:line="300" w:lineRule="exact"/>
      <w:ind w:firstLine="0"/>
    </w:pPr>
    <w:rPr>
      <w:rFonts w:ascii="Times New Roman"/>
      <w:snapToGrid/>
      <w:color w:val="0000FF"/>
      <w:kern w:val="0"/>
      <w:sz w:val="21"/>
    </w:rPr>
  </w:style>
  <w:style w:type="paragraph" w:styleId="49">
    <w:name w:val="toc 6"/>
    <w:basedOn w:val="1"/>
    <w:next w:val="1"/>
    <w:qFormat/>
    <w:uiPriority w:val="0"/>
    <w:pPr>
      <w:ind w:left="2100" w:leftChars="1000"/>
    </w:pPr>
  </w:style>
  <w:style w:type="paragraph" w:styleId="50">
    <w:name w:val="List 5"/>
    <w:basedOn w:val="1"/>
    <w:qFormat/>
    <w:uiPriority w:val="0"/>
    <w:pPr>
      <w:adjustRightInd/>
      <w:ind w:left="100" w:leftChars="800" w:hanging="200" w:hangingChars="200"/>
    </w:pPr>
  </w:style>
  <w:style w:type="paragraph" w:styleId="51">
    <w:name w:val="Body Text Indent 3"/>
    <w:basedOn w:val="1"/>
    <w:link w:val="587"/>
    <w:qFormat/>
    <w:uiPriority w:val="0"/>
    <w:pPr>
      <w:spacing w:line="360" w:lineRule="auto"/>
      <w:ind w:firstLine="420"/>
    </w:pPr>
    <w:rPr>
      <w:sz w:val="24"/>
      <w:szCs w:val="20"/>
    </w:rPr>
  </w:style>
  <w:style w:type="paragraph" w:styleId="52">
    <w:name w:val="toc 2"/>
    <w:basedOn w:val="1"/>
    <w:next w:val="1"/>
    <w:qFormat/>
    <w:uiPriority w:val="0"/>
    <w:pPr>
      <w:ind w:left="420" w:leftChars="200"/>
    </w:pPr>
  </w:style>
  <w:style w:type="paragraph" w:styleId="53">
    <w:name w:val="toc 9"/>
    <w:basedOn w:val="1"/>
    <w:next w:val="1"/>
    <w:qFormat/>
    <w:uiPriority w:val="0"/>
    <w:pPr>
      <w:ind w:left="3360" w:leftChars="1600"/>
    </w:pPr>
  </w:style>
  <w:style w:type="paragraph" w:styleId="54">
    <w:name w:val="Body Text 2"/>
    <w:basedOn w:val="1"/>
    <w:qFormat/>
    <w:uiPriority w:val="0"/>
    <w:pPr>
      <w:spacing w:after="120" w:line="480" w:lineRule="auto"/>
    </w:pPr>
  </w:style>
  <w:style w:type="paragraph" w:styleId="55">
    <w:name w:val="HTML Preformatted"/>
    <w:basedOn w:val="1"/>
    <w:link w:val="5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6">
    <w:name w:val="Normal (Web)"/>
    <w:basedOn w:val="1"/>
    <w:qFormat/>
    <w:uiPriority w:val="99"/>
    <w:pPr>
      <w:widowControl/>
      <w:spacing w:before="100" w:beforeAutospacing="1" w:after="100" w:afterAutospacing="1"/>
      <w:jc w:val="left"/>
    </w:pPr>
    <w:rPr>
      <w:rFonts w:ascii="宋体" w:hAnsi="宋体"/>
      <w:kern w:val="0"/>
      <w:sz w:val="24"/>
    </w:rPr>
  </w:style>
  <w:style w:type="paragraph" w:styleId="57">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58">
    <w:name w:val="annotation subject"/>
    <w:basedOn w:val="19"/>
    <w:next w:val="19"/>
    <w:semiHidden/>
    <w:qFormat/>
    <w:uiPriority w:val="0"/>
    <w:rPr>
      <w:b/>
      <w:bCs/>
    </w:rPr>
  </w:style>
  <w:style w:type="paragraph" w:styleId="59">
    <w:name w:val="Body Text First Indent"/>
    <w:basedOn w:val="22"/>
    <w:next w:val="49"/>
    <w:link w:val="544"/>
    <w:qFormat/>
    <w:uiPriority w:val="0"/>
    <w:pPr>
      <w:ind w:firstLine="420"/>
    </w:pPr>
    <w:rPr>
      <w:szCs w:val="20"/>
    </w:rPr>
  </w:style>
  <w:style w:type="table" w:styleId="61">
    <w:name w:val="Table Grid"/>
    <w:basedOn w:val="6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22"/>
    <w:rPr>
      <w:b/>
      <w:bCs/>
    </w:rPr>
  </w:style>
  <w:style w:type="character" w:styleId="64">
    <w:name w:val="page number"/>
    <w:basedOn w:val="62"/>
    <w:qFormat/>
    <w:uiPriority w:val="0"/>
  </w:style>
  <w:style w:type="character" w:styleId="65">
    <w:name w:val="FollowedHyperlink"/>
    <w:qFormat/>
    <w:uiPriority w:val="0"/>
    <w:rPr>
      <w:rFonts w:ascii="Arial" w:hAnsi="Arial" w:eastAsia="黑体" w:cs="Arial"/>
      <w:snapToGrid w:val="0"/>
      <w:color w:val="000000"/>
      <w:kern w:val="0"/>
      <w:sz w:val="18"/>
      <w:szCs w:val="18"/>
      <w:u w:val="none"/>
    </w:rPr>
  </w:style>
  <w:style w:type="character" w:styleId="66">
    <w:name w:val="Emphasis"/>
    <w:qFormat/>
    <w:uiPriority w:val="0"/>
    <w:rPr>
      <w:color w:val="CC0033"/>
    </w:rPr>
  </w:style>
  <w:style w:type="character" w:styleId="67">
    <w:name w:val="line number"/>
    <w:basedOn w:val="62"/>
    <w:qFormat/>
    <w:uiPriority w:val="0"/>
  </w:style>
  <w:style w:type="character" w:styleId="68">
    <w:name w:val="Hyperlink"/>
    <w:qFormat/>
    <w:uiPriority w:val="0"/>
    <w:rPr>
      <w:rFonts w:ascii="Arial" w:hAnsi="Arial" w:eastAsia="黑体" w:cs="Arial"/>
      <w:snapToGrid w:val="0"/>
      <w:color w:val="000000"/>
      <w:kern w:val="0"/>
      <w:sz w:val="18"/>
      <w:szCs w:val="18"/>
      <w:u w:val="none"/>
    </w:rPr>
  </w:style>
  <w:style w:type="character" w:styleId="69">
    <w:name w:val="HTML Code"/>
    <w:qFormat/>
    <w:uiPriority w:val="0"/>
    <w:rPr>
      <w:rFonts w:ascii="黑体" w:hAnsi="Courier New" w:eastAsia="黑体" w:cs="楷体_GB2312"/>
      <w:sz w:val="20"/>
      <w:szCs w:val="20"/>
    </w:rPr>
  </w:style>
  <w:style w:type="character" w:styleId="70">
    <w:name w:val="annotation reference"/>
    <w:qFormat/>
    <w:uiPriority w:val="99"/>
    <w:rPr>
      <w:sz w:val="21"/>
      <w:szCs w:val="21"/>
    </w:rPr>
  </w:style>
  <w:style w:type="paragraph" w:customStyle="1" w:styleId="71">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2">
    <w:name w:val="冯"/>
    <w:basedOn w:val="1"/>
    <w:link w:val="515"/>
    <w:qFormat/>
    <w:uiPriority w:val="0"/>
    <w:pPr>
      <w:widowControl/>
      <w:adjustRightInd/>
      <w:spacing w:line="360" w:lineRule="auto"/>
      <w:ind w:firstLine="480" w:firstLineChars="200"/>
    </w:pPr>
    <w:rPr>
      <w:rFonts w:ascii="宋体" w:hAnsi="宋体"/>
      <w:color w:val="000000"/>
      <w:kern w:val="0"/>
      <w:sz w:val="24"/>
    </w:rPr>
  </w:style>
  <w:style w:type="paragraph" w:customStyle="1" w:styleId="73">
    <w:name w:val="样式3"/>
    <w:basedOn w:val="74"/>
    <w:qFormat/>
    <w:uiPriority w:val="0"/>
    <w:pPr>
      <w:tabs>
        <w:tab w:val="left" w:pos="2790"/>
        <w:tab w:val="left" w:pos="4230"/>
      </w:tabs>
      <w:spacing w:before="312" w:beforeLines="100"/>
      <w:jc w:val="left"/>
    </w:pPr>
  </w:style>
  <w:style w:type="paragraph" w:customStyle="1" w:styleId="74">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75">
    <w:name w:val="P1"/>
    <w:basedOn w:val="1"/>
    <w:qFormat/>
    <w:uiPriority w:val="0"/>
    <w:pPr>
      <w:adjustRightInd/>
      <w:spacing w:line="288" w:lineRule="auto"/>
      <w:ind w:firstLine="425" w:firstLineChars="200"/>
    </w:pPr>
  </w:style>
  <w:style w:type="paragraph" w:customStyle="1" w:styleId="76">
    <w:name w:val="Char1 Char Char Char"/>
    <w:basedOn w:val="1"/>
    <w:qFormat/>
    <w:uiPriority w:val="0"/>
    <w:rPr>
      <w:rFonts w:ascii="Tahoma" w:hAnsi="Tahoma"/>
      <w:sz w:val="24"/>
      <w:szCs w:val="20"/>
    </w:rPr>
  </w:style>
  <w:style w:type="paragraph" w:customStyle="1" w:styleId="77">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78">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1">
    <w:name w:val="样式7"/>
    <w:basedOn w:val="82"/>
    <w:next w:val="1"/>
    <w:qFormat/>
    <w:uiPriority w:val="0"/>
    <w:pPr>
      <w:spacing w:after="156" w:afterLines="50"/>
      <w:jc w:val="left"/>
      <w:outlineLvl w:val="3"/>
    </w:pPr>
    <w:rPr>
      <w:sz w:val="24"/>
      <w:szCs w:val="24"/>
    </w:rPr>
  </w:style>
  <w:style w:type="paragraph" w:customStyle="1" w:styleId="82">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83">
    <w:name w:val="Bulleted List"/>
    <w:basedOn w:val="1"/>
    <w:qFormat/>
    <w:uiPriority w:val="0"/>
    <w:pPr>
      <w:numPr>
        <w:ilvl w:val="1"/>
        <w:numId w:val="4"/>
      </w:numPr>
      <w:adjustRightInd/>
    </w:pPr>
  </w:style>
  <w:style w:type="paragraph" w:customStyle="1" w:styleId="84">
    <w:name w:val="Char3"/>
    <w:basedOn w:val="1"/>
    <w:qFormat/>
    <w:uiPriority w:val="0"/>
    <w:pPr>
      <w:adjustRightInd/>
    </w:pPr>
    <w:rPr>
      <w:rFonts w:ascii="仿宋_GB2312" w:eastAsia="仿宋_GB2312"/>
      <w:b/>
      <w:sz w:val="32"/>
      <w:szCs w:val="32"/>
    </w:rPr>
  </w:style>
  <w:style w:type="paragraph" w:customStyle="1" w:styleId="85">
    <w:name w:val="Char Char1 Char Char Char Char Char Char"/>
    <w:basedOn w:val="1"/>
    <w:qFormat/>
    <w:uiPriority w:val="0"/>
    <w:rPr>
      <w:rFonts w:ascii="仿宋_GB2312" w:eastAsia="仿宋_GB2312"/>
      <w:b/>
      <w:sz w:val="32"/>
      <w:szCs w:val="20"/>
    </w:rPr>
  </w:style>
  <w:style w:type="paragraph" w:customStyle="1" w:styleId="86">
    <w:name w:val="文本正文 Char"/>
    <w:basedOn w:val="1"/>
    <w:qFormat/>
    <w:uiPriority w:val="0"/>
    <w:pPr>
      <w:spacing w:line="360" w:lineRule="auto"/>
      <w:ind w:firstLine="200" w:firstLineChars="200"/>
    </w:pPr>
    <w:rPr>
      <w:kern w:val="0"/>
      <w:sz w:val="24"/>
      <w:szCs w:val="20"/>
    </w:rPr>
  </w:style>
  <w:style w:type="paragraph" w:customStyle="1" w:styleId="87">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88">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89">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0">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91">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2">
    <w:name w:val="样式 标题 22h2L1 Heading 2H2sect 1.2H21sect 1.21H22sect 1.2..."/>
    <w:basedOn w:val="3"/>
    <w:next w:val="1"/>
    <w:qFormat/>
    <w:uiPriority w:val="0"/>
    <w:pPr>
      <w:numPr>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93">
    <w:name w:val="正文首行缩进1"/>
    <w:basedOn w:val="22"/>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4">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9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96">
    <w:name w:val="Char1"/>
    <w:basedOn w:val="1"/>
    <w:qFormat/>
    <w:uiPriority w:val="0"/>
    <w:rPr>
      <w:rFonts w:ascii="仿宋_GB2312" w:eastAsia="仿宋_GB2312"/>
      <w:b/>
      <w:sz w:val="32"/>
      <w:szCs w:val="32"/>
    </w:rPr>
  </w:style>
  <w:style w:type="paragraph" w:customStyle="1" w:styleId="97">
    <w:name w:val="CM14"/>
    <w:basedOn w:val="98"/>
    <w:next w:val="98"/>
    <w:qFormat/>
    <w:uiPriority w:val="0"/>
    <w:pPr>
      <w:spacing w:after="68"/>
    </w:pPr>
    <w:rPr>
      <w:rFonts w:ascii="FHLHE E+ Futura Bk" w:eastAsia="FHLHE E+ Futura Bk" w:cs="Times New Roman"/>
      <w:color w:val="auto"/>
    </w:rPr>
  </w:style>
  <w:style w:type="paragraph" w:customStyle="1" w:styleId="98">
    <w:name w:val="Default"/>
    <w:next w:val="99"/>
    <w:link w:val="62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00">
    <w:name w:val="正文文字缩进2字"/>
    <w:basedOn w:val="22"/>
    <w:qFormat/>
    <w:uiPriority w:val="0"/>
    <w:pPr>
      <w:autoSpaceDE/>
      <w:autoSpaceDN/>
      <w:adjustRightInd/>
      <w:spacing w:before="60" w:after="60"/>
      <w:ind w:firstLine="200" w:firstLineChars="200"/>
    </w:pPr>
    <w:rPr>
      <w:rFonts w:ascii="Times New Roman"/>
      <w:szCs w:val="20"/>
      <w:lang w:val="en-US"/>
    </w:rPr>
  </w:style>
  <w:style w:type="paragraph" w:customStyle="1" w:styleId="101">
    <w:name w:val="正文 编号"/>
    <w:basedOn w:val="1"/>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0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0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04">
    <w:name w:val="标书标题4"/>
    <w:basedOn w:val="5"/>
    <w:qFormat/>
    <w:uiPriority w:val="0"/>
    <w:pPr>
      <w:keepLines w:val="0"/>
      <w:numPr>
        <w:numId w:val="0"/>
      </w:numPr>
      <w:snapToGrid w:val="0"/>
      <w:spacing w:before="0" w:after="0" w:line="300" w:lineRule="auto"/>
    </w:pPr>
    <w:rPr>
      <w:rFonts w:ascii="Arial Narrow" w:hAnsi="Arial Narrow" w:eastAsia="仿宋_GB2312"/>
      <w:bCs w:val="0"/>
      <w:color w:val="000000"/>
      <w:kern w:val="0"/>
      <w:szCs w:val="32"/>
      <w:lang w:val="en-US"/>
    </w:rPr>
  </w:style>
  <w:style w:type="paragraph" w:styleId="105">
    <w:name w:val="List Paragraph"/>
    <w:basedOn w:val="1"/>
    <w:qFormat/>
    <w:uiPriority w:val="0"/>
    <w:pPr>
      <w:spacing w:line="360" w:lineRule="auto"/>
      <w:ind w:firstLine="200" w:firstLineChars="200"/>
    </w:pPr>
    <w:rPr>
      <w:rFonts w:eastAsia="楷体_GB2312" w:cs="Lucida Sans"/>
      <w:sz w:val="24"/>
    </w:rPr>
  </w:style>
  <w:style w:type="paragraph" w:customStyle="1" w:styleId="106">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107">
    <w:name w:val="Char2 Char Char Char"/>
    <w:basedOn w:val="1"/>
    <w:qFormat/>
    <w:uiPriority w:val="0"/>
    <w:rPr>
      <w:rFonts w:ascii="仿宋_GB2312" w:eastAsia="仿宋_GB2312"/>
      <w:b/>
      <w:sz w:val="32"/>
      <w:szCs w:val="32"/>
    </w:rPr>
  </w:style>
  <w:style w:type="paragraph" w:customStyle="1" w:styleId="10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09">
    <w:name w:val="样式 正文文本缩进 + 左侧:  2 字符 首行缩进:  2 字符"/>
    <w:basedOn w:val="23"/>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10">
    <w:name w:val="Char Char Char"/>
    <w:basedOn w:val="1"/>
    <w:qFormat/>
    <w:uiPriority w:val="0"/>
    <w:rPr>
      <w:rFonts w:ascii="Tahoma" w:hAnsi="Tahoma"/>
      <w:sz w:val="24"/>
      <w:szCs w:val="20"/>
    </w:rPr>
  </w:style>
  <w:style w:type="paragraph" w:customStyle="1" w:styleId="1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1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13">
    <w:name w:val="样式 正文缩进 + 首行缩进:  2 字符"/>
    <w:basedOn w:val="15"/>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15">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16">
    <w:name w:val="浅色底纹 - 强调文字颜色 51"/>
    <w:semiHidden/>
    <w:qFormat/>
    <w:uiPriority w:val="0"/>
    <w:rPr>
      <w:rFonts w:ascii="Times New Roman" w:hAnsi="Times New Roman" w:eastAsia="宋体" w:cs="Times New Roman"/>
      <w:kern w:val="2"/>
      <w:sz w:val="21"/>
      <w:szCs w:val="24"/>
      <w:lang w:val="en-US" w:eastAsia="zh-CN" w:bidi="ar-SA"/>
    </w:rPr>
  </w:style>
  <w:style w:type="paragraph" w:customStyle="1" w:styleId="117">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18">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119">
    <w:name w:val="FA正文"/>
    <w:basedOn w:val="1"/>
    <w:qFormat/>
    <w:uiPriority w:val="0"/>
    <w:pPr>
      <w:spacing w:line="360" w:lineRule="auto"/>
      <w:ind w:firstLine="480" w:firstLineChars="200"/>
    </w:pPr>
    <w:rPr>
      <w:rFonts w:hAnsi="宋体"/>
      <w:sz w:val="24"/>
      <w:szCs w:val="20"/>
    </w:rPr>
  </w:style>
  <w:style w:type="paragraph" w:customStyle="1" w:styleId="120">
    <w:name w:val="MM Topic 4"/>
    <w:basedOn w:val="5"/>
    <w:qFormat/>
    <w:uiPriority w:val="0"/>
    <w:pPr>
      <w:numPr>
        <w:ilvl w:val="0"/>
        <w:numId w:val="0"/>
      </w:numPr>
      <w:tabs>
        <w:tab w:val="left" w:pos="2100"/>
        <w:tab w:val="clear" w:pos="864"/>
      </w:tabs>
      <w:adjustRightInd/>
      <w:ind w:left="2100" w:hanging="420"/>
    </w:pPr>
    <w:rPr>
      <w:lang w:val="en-US"/>
    </w:rPr>
  </w:style>
  <w:style w:type="paragraph" w:customStyle="1" w:styleId="121">
    <w:name w:val="Char Char1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2">
    <w:name w:val="有符号正文"/>
    <w:basedOn w:val="1"/>
    <w:qFormat/>
    <w:uiPriority w:val="0"/>
    <w:pPr>
      <w:adjustRightInd/>
      <w:spacing w:line="400" w:lineRule="exact"/>
      <w:ind w:firstLine="200" w:firstLineChars="200"/>
    </w:pPr>
    <w:rPr>
      <w:rFonts w:ascii="Arial" w:hAnsi="Arial"/>
    </w:rPr>
  </w:style>
  <w:style w:type="paragraph" w:customStyle="1" w:styleId="12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24">
    <w:name w:val="默认段落字体 Para Char"/>
    <w:basedOn w:val="1"/>
    <w:qFormat/>
    <w:uiPriority w:val="0"/>
    <w:rPr>
      <w:rFonts w:ascii="Tahoma" w:hAnsi="Tahoma"/>
      <w:sz w:val="24"/>
      <w:szCs w:val="20"/>
    </w:rPr>
  </w:style>
  <w:style w:type="paragraph" w:customStyle="1" w:styleId="125">
    <w:name w:val="Char1 Char Char Char2"/>
    <w:basedOn w:val="1"/>
    <w:qFormat/>
    <w:uiPriority w:val="0"/>
    <w:pPr>
      <w:adjustRightInd/>
      <w:ind w:firstLine="200" w:firstLineChars="200"/>
    </w:pPr>
    <w:rPr>
      <w:rFonts w:ascii="Tahoma" w:hAnsi="Tahoma"/>
      <w:sz w:val="24"/>
      <w:szCs w:val="20"/>
    </w:rPr>
  </w:style>
  <w:style w:type="paragraph" w:customStyle="1" w:styleId="12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27">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28">
    <w:name w:val="注释"/>
    <w:basedOn w:val="1"/>
    <w:qFormat/>
    <w:uiPriority w:val="0"/>
    <w:pPr>
      <w:adjustRightInd/>
      <w:spacing w:line="360" w:lineRule="auto"/>
      <w:ind w:firstLine="480"/>
    </w:pPr>
    <w:rPr>
      <w:sz w:val="24"/>
    </w:rPr>
  </w:style>
  <w:style w:type="paragraph" w:customStyle="1" w:styleId="1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30">
    <w:name w:val="Char1 Char Char Char Char Char Char Char Char Char"/>
    <w:basedOn w:val="1"/>
    <w:semiHidden/>
    <w:qFormat/>
    <w:uiPriority w:val="0"/>
    <w:pPr>
      <w:adjustRightInd/>
      <w:spacing w:before="240" w:after="120" w:line="288" w:lineRule="auto"/>
      <w:ind w:firstLine="200" w:firstLineChars="200"/>
      <w:jc w:val="left"/>
    </w:pPr>
    <w:rPr>
      <w:rFonts w:ascii="Tahoma" w:hAnsi="Tahoma"/>
      <w:sz w:val="24"/>
    </w:rPr>
  </w:style>
  <w:style w:type="paragraph" w:customStyle="1" w:styleId="131">
    <w:name w:val="trademark"/>
    <w:qFormat/>
    <w:uiPriority w:val="0"/>
    <w:pPr>
      <w:spacing w:after="60"/>
    </w:pPr>
    <w:rPr>
      <w:rFonts w:ascii="Futura Bk" w:hAnsi="Futura Bk" w:eastAsia="宋体" w:cs="Times New Roman"/>
      <w:sz w:val="15"/>
      <w:lang w:val="en-US" w:eastAsia="en-US" w:bidi="ar-SA"/>
    </w:rPr>
  </w:style>
  <w:style w:type="paragraph" w:customStyle="1" w:styleId="13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3">
    <w:name w:val="EB_表格"/>
    <w:basedOn w:val="1"/>
    <w:qFormat/>
    <w:uiPriority w:val="0"/>
    <w:pPr>
      <w:adjustRightInd/>
      <w:spacing w:line="300" w:lineRule="auto"/>
      <w:jc w:val="center"/>
    </w:pPr>
  </w:style>
  <w:style w:type="paragraph" w:customStyle="1" w:styleId="134">
    <w:name w:val="Char Char Char1 Char"/>
    <w:basedOn w:val="1"/>
    <w:qFormat/>
    <w:uiPriority w:val="0"/>
    <w:rPr>
      <w:szCs w:val="20"/>
    </w:rPr>
  </w:style>
  <w:style w:type="paragraph" w:customStyle="1" w:styleId="13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3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37">
    <w:name w:val="章标题"/>
    <w:next w:val="138"/>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13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140">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42">
    <w:name w:val="表文字"/>
    <w:qFormat/>
    <w:uiPriority w:val="0"/>
    <w:rPr>
      <w:rFonts w:ascii="宋体" w:hAnsi="Times New Roman" w:eastAsia="宋体" w:cs="Times New Roman"/>
      <w:kern w:val="2"/>
      <w:lang w:val="en-US" w:eastAsia="zh-CN" w:bidi="ar-SA"/>
    </w:rPr>
  </w:style>
  <w:style w:type="paragraph" w:customStyle="1" w:styleId="143">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14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5">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46">
    <w:name w:val="列表内容"/>
    <w:basedOn w:val="1"/>
    <w:next w:val="1"/>
    <w:qFormat/>
    <w:uiPriority w:val="0"/>
    <w:pPr>
      <w:widowControl/>
      <w:tabs>
        <w:tab w:val="left" w:pos="840"/>
      </w:tabs>
      <w:ind w:left="840" w:hanging="420"/>
      <w:jc w:val="left"/>
    </w:pPr>
    <w:rPr>
      <w:kern w:val="0"/>
      <w:sz w:val="18"/>
    </w:rPr>
  </w:style>
  <w:style w:type="paragraph" w:customStyle="1" w:styleId="14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48">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49">
    <w:name w:val="body text bold"/>
    <w:basedOn w:val="22"/>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50">
    <w:name w:val="Char2 Char Char"/>
    <w:basedOn w:val="1"/>
    <w:qFormat/>
    <w:uiPriority w:val="0"/>
    <w:pPr>
      <w:adjustRightInd/>
    </w:pPr>
    <w:rPr>
      <w:rFonts w:ascii="Tahoma" w:hAnsi="Tahoma"/>
      <w:sz w:val="24"/>
      <w:szCs w:val="20"/>
    </w:rPr>
  </w:style>
  <w:style w:type="paragraph" w:customStyle="1" w:styleId="15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15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3">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54">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5">
    <w:name w:val="Char Char1 Char Char Char"/>
    <w:basedOn w:val="1"/>
    <w:qFormat/>
    <w:uiPriority w:val="0"/>
    <w:rPr>
      <w:rFonts w:ascii="仿宋_GB2312" w:eastAsia="仿宋_GB2312"/>
      <w:b/>
      <w:sz w:val="32"/>
      <w:szCs w:val="20"/>
    </w:rPr>
  </w:style>
  <w:style w:type="paragraph" w:customStyle="1" w:styleId="156">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57">
    <w:name w:val="WW-正文文字缩进 2"/>
    <w:basedOn w:val="1"/>
    <w:qFormat/>
    <w:uiPriority w:val="0"/>
    <w:pPr>
      <w:suppressAutoHyphens/>
      <w:adjustRightInd/>
      <w:ind w:firstLine="420"/>
    </w:pPr>
    <w:rPr>
      <w:kern w:val="1"/>
      <w:szCs w:val="20"/>
    </w:rPr>
  </w:style>
  <w:style w:type="paragraph" w:customStyle="1" w:styleId="158">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59">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60">
    <w:name w:val="默认段落字体 Para Char Char Char Char"/>
    <w:basedOn w:val="1"/>
    <w:qFormat/>
    <w:uiPriority w:val="0"/>
    <w:pPr>
      <w:spacing w:line="360" w:lineRule="auto"/>
    </w:pPr>
    <w:rPr>
      <w:szCs w:val="20"/>
    </w:rPr>
  </w:style>
  <w:style w:type="paragraph" w:customStyle="1" w:styleId="161">
    <w:name w:val="Char Char11 Char Char Char"/>
    <w:basedOn w:val="1"/>
    <w:qFormat/>
    <w:uiPriority w:val="0"/>
    <w:pPr>
      <w:spacing w:line="360" w:lineRule="auto"/>
    </w:pPr>
    <w:rPr>
      <w:szCs w:val="20"/>
    </w:rPr>
  </w:style>
  <w:style w:type="paragraph" w:customStyle="1" w:styleId="162">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3">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4">
    <w:name w:val="左对齐表格文字"/>
    <w:basedOn w:val="1"/>
    <w:qFormat/>
    <w:uiPriority w:val="0"/>
    <w:pPr>
      <w:adjustRightInd/>
      <w:ind w:firstLine="200" w:firstLineChars="200"/>
      <w:jc w:val="right"/>
    </w:pPr>
  </w:style>
  <w:style w:type="paragraph" w:customStyle="1" w:styleId="165">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66">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67">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168">
    <w:name w:val="无间隔1"/>
    <w:link w:val="530"/>
    <w:qFormat/>
    <w:uiPriority w:val="1"/>
    <w:rPr>
      <w:rFonts w:ascii="Calibri" w:hAnsi="Calibri" w:eastAsia="宋体" w:cs="Times New Roman"/>
      <w:sz w:val="22"/>
      <w:szCs w:val="22"/>
      <w:lang w:val="en-US" w:eastAsia="zh-CN" w:bidi="ar-SA"/>
    </w:rPr>
  </w:style>
  <w:style w:type="paragraph" w:customStyle="1" w:styleId="169">
    <w:name w:val="样式 样式 标题 4h4H4Fab-4T5Ref Heading 1rh1Heading sqlsect 1.2.3.... +..."/>
    <w:basedOn w:val="170"/>
    <w:link w:val="608"/>
    <w:qFormat/>
    <w:uiPriority w:val="0"/>
    <w:pPr>
      <w:tabs>
        <w:tab w:val="left" w:pos="2356"/>
      </w:tabs>
    </w:pPr>
  </w:style>
  <w:style w:type="paragraph" w:customStyle="1" w:styleId="170">
    <w:name w:val="样式 标题 4h4H4Fab-4T5Ref Heading 1rh1Heading sqlsect 1.2.3...."/>
    <w:basedOn w:val="5"/>
    <w:link w:val="558"/>
    <w:qFormat/>
    <w:uiPriority w:val="0"/>
    <w:pPr>
      <w:numPr>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1">
    <w:name w:val="四级条标题"/>
    <w:basedOn w:val="172"/>
    <w:next w:val="138"/>
    <w:qFormat/>
    <w:uiPriority w:val="0"/>
    <w:pPr>
      <w:numPr>
        <w:ilvl w:val="5"/>
        <w:numId w:val="4"/>
      </w:numPr>
      <w:tabs>
        <w:tab w:val="left" w:pos="1680"/>
        <w:tab w:val="left" w:pos="2100"/>
        <w:tab w:val="left" w:pos="2520"/>
      </w:tabs>
      <w:outlineLvl w:val="5"/>
    </w:pPr>
  </w:style>
  <w:style w:type="paragraph" w:customStyle="1" w:styleId="172">
    <w:name w:val="三级条标题"/>
    <w:basedOn w:val="173"/>
    <w:next w:val="138"/>
    <w:qFormat/>
    <w:uiPriority w:val="0"/>
    <w:pPr>
      <w:numPr>
        <w:ilvl w:val="0"/>
        <w:numId w:val="0"/>
      </w:numPr>
      <w:tabs>
        <w:tab w:val="left" w:pos="1680"/>
        <w:tab w:val="left" w:pos="2100"/>
        <w:tab w:val="left" w:pos="2520"/>
      </w:tabs>
      <w:ind w:left="2520" w:hanging="420"/>
      <w:outlineLvl w:val="4"/>
    </w:pPr>
  </w:style>
  <w:style w:type="paragraph" w:customStyle="1" w:styleId="173">
    <w:name w:val="二级条标题"/>
    <w:basedOn w:val="174"/>
    <w:next w:val="138"/>
    <w:qFormat/>
    <w:uiPriority w:val="0"/>
    <w:pPr>
      <w:numPr>
        <w:ilvl w:val="3"/>
        <w:numId w:val="4"/>
      </w:numPr>
      <w:tabs>
        <w:tab w:val="left" w:pos="1680"/>
      </w:tabs>
      <w:ind w:left="0"/>
      <w:outlineLvl w:val="3"/>
    </w:pPr>
  </w:style>
  <w:style w:type="paragraph" w:customStyle="1" w:styleId="174">
    <w:name w:val="一级条标题"/>
    <w:basedOn w:val="137"/>
    <w:next w:val="138"/>
    <w:qFormat/>
    <w:uiPriority w:val="0"/>
    <w:pPr>
      <w:tabs>
        <w:tab w:val="left" w:pos="1680"/>
        <w:tab w:val="clear" w:pos="1260"/>
      </w:tabs>
      <w:spacing w:before="0" w:beforeLines="0" w:after="0" w:afterLines="0"/>
      <w:ind w:left="1680"/>
      <w:outlineLvl w:val="2"/>
    </w:pPr>
  </w:style>
  <w:style w:type="paragraph" w:customStyle="1" w:styleId="17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76">
    <w:name w:val="标准小四"/>
    <w:basedOn w:val="1"/>
    <w:qFormat/>
    <w:uiPriority w:val="0"/>
    <w:pPr>
      <w:spacing w:line="360" w:lineRule="auto"/>
      <w:ind w:firstLine="480" w:firstLineChars="200"/>
    </w:pPr>
    <w:rPr>
      <w:rFonts w:ascii="Arial" w:hAnsi="Arial"/>
      <w:sz w:val="24"/>
      <w:szCs w:val="21"/>
    </w:rPr>
  </w:style>
  <w:style w:type="paragraph" w:customStyle="1" w:styleId="177">
    <w:name w:val="表格"/>
    <w:basedOn w:val="1"/>
    <w:qFormat/>
    <w:uiPriority w:val="0"/>
    <w:pPr>
      <w:snapToGrid w:val="0"/>
      <w:ind w:firstLine="42" w:firstLineChars="21"/>
    </w:pPr>
    <w:rPr>
      <w:rFonts w:ascii="宋体" w:hAnsi="宋体"/>
      <w:kern w:val="0"/>
      <w:sz w:val="20"/>
      <w:szCs w:val="20"/>
    </w:rPr>
  </w:style>
  <w:style w:type="paragraph" w:customStyle="1" w:styleId="17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79">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0">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1">
    <w:name w:val="封面公司名"/>
    <w:qFormat/>
    <w:uiPriority w:val="0"/>
    <w:pPr>
      <w:jc w:val="center"/>
    </w:pPr>
    <w:rPr>
      <w:rFonts w:ascii="Arial" w:hAnsi="Arial" w:eastAsia="楷体_GB2312" w:cs="宋体"/>
      <w:bCs/>
      <w:kern w:val="2"/>
      <w:sz w:val="28"/>
      <w:lang w:val="en-US" w:eastAsia="zh-CN" w:bidi="ar-SA"/>
    </w:rPr>
  </w:style>
  <w:style w:type="paragraph" w:customStyle="1" w:styleId="182">
    <w:name w:val="Char2 Char Char Char1"/>
    <w:basedOn w:val="1"/>
    <w:qFormat/>
    <w:uiPriority w:val="0"/>
    <w:rPr>
      <w:rFonts w:ascii="仿宋_GB2312" w:eastAsia="仿宋_GB2312"/>
      <w:b/>
      <w:sz w:val="32"/>
      <w:szCs w:val="32"/>
    </w:rPr>
  </w:style>
  <w:style w:type="paragraph" w:customStyle="1" w:styleId="1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4">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185">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186">
    <w:name w:val="Char2"/>
    <w:basedOn w:val="1"/>
    <w:qFormat/>
    <w:uiPriority w:val="0"/>
    <w:rPr>
      <w:rFonts w:ascii="仿宋_GB2312" w:eastAsia="仿宋_GB2312"/>
      <w:b/>
      <w:sz w:val="32"/>
      <w:szCs w:val="32"/>
    </w:rPr>
  </w:style>
  <w:style w:type="paragraph" w:customStyle="1" w:styleId="18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88">
    <w:name w:val="小节"/>
    <w:basedOn w:val="4"/>
    <w:qFormat/>
    <w:uiPriority w:val="0"/>
    <w:pPr>
      <w:numPr>
        <w:numId w:val="0"/>
      </w:numPr>
      <w:adjustRightInd/>
      <w:spacing w:before="200" w:after="200" w:line="560" w:lineRule="exact"/>
      <w:jc w:val="left"/>
    </w:pPr>
    <w:rPr>
      <w:rFonts w:ascii="宋体" w:hAnsi="宋体"/>
      <w:bCs w:val="0"/>
      <w:color w:val="000000"/>
      <w:spacing w:val="10"/>
      <w:kern w:val="24"/>
      <w:sz w:val="28"/>
    </w:rPr>
  </w:style>
  <w:style w:type="paragraph" w:customStyle="1" w:styleId="189">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90">
    <w:name w:val="Char Char Char Char Char Char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91">
    <w:name w:val="!大节"/>
    <w:basedOn w:val="3"/>
    <w:qFormat/>
    <w:uiPriority w:val="0"/>
    <w:pPr>
      <w:numPr>
        <w:numId w:val="0"/>
      </w:numPr>
      <w:spacing w:before="260" w:after="260" w:line="415" w:lineRule="auto"/>
      <w:ind w:left="420" w:hanging="420"/>
    </w:pPr>
    <w:rPr>
      <w:rFonts w:ascii="Arial" w:hAnsi="Arial" w:eastAsia="微软雅黑"/>
      <w:lang w:val="en-US"/>
    </w:rPr>
  </w:style>
  <w:style w:type="paragraph" w:customStyle="1" w:styleId="192">
    <w:name w:val="Char Char4 Char Char"/>
    <w:basedOn w:val="1"/>
    <w:qFormat/>
    <w:uiPriority w:val="0"/>
    <w:pPr>
      <w:widowControl/>
      <w:adjustRightInd/>
      <w:spacing w:after="160" w:line="240" w:lineRule="exact"/>
      <w:jc w:val="left"/>
    </w:pPr>
  </w:style>
  <w:style w:type="paragraph" w:customStyle="1" w:styleId="193">
    <w:name w:val="Char2 Char Char1"/>
    <w:basedOn w:val="1"/>
    <w:qFormat/>
    <w:uiPriority w:val="0"/>
    <w:pPr>
      <w:adjustRightInd/>
    </w:pPr>
    <w:rPr>
      <w:rFonts w:ascii="Tahoma" w:hAnsi="Tahoma"/>
      <w:sz w:val="24"/>
      <w:szCs w:val="20"/>
    </w:rPr>
  </w:style>
  <w:style w:type="paragraph" w:customStyle="1" w:styleId="194">
    <w:name w:val="默认段落字体 Para Char Char Char Char Char Char Char"/>
    <w:basedOn w:val="1"/>
    <w:qFormat/>
    <w:uiPriority w:val="0"/>
    <w:rPr>
      <w:rFonts w:eastAsia="仿宋_GB2312"/>
      <w:sz w:val="28"/>
      <w:szCs w:val="20"/>
    </w:rPr>
  </w:style>
  <w:style w:type="paragraph" w:customStyle="1" w:styleId="195">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196">
    <w:name w:val="正文21"/>
    <w:basedOn w:val="1"/>
    <w:qFormat/>
    <w:uiPriority w:val="0"/>
    <w:pPr>
      <w:adjustRightInd/>
      <w:spacing w:before="156" w:line="360" w:lineRule="auto"/>
      <w:ind w:firstLine="510" w:firstLineChars="200"/>
    </w:pPr>
    <w:rPr>
      <w:sz w:val="24"/>
      <w:szCs w:val="20"/>
    </w:rPr>
  </w:style>
  <w:style w:type="paragraph" w:customStyle="1" w:styleId="197">
    <w:name w:val="标题4_自定义"/>
    <w:basedOn w:val="5"/>
    <w:qFormat/>
    <w:uiPriority w:val="0"/>
    <w:pPr>
      <w:numPr>
        <w:numId w:val="0"/>
      </w:numPr>
      <w:adjustRightInd/>
      <w:spacing w:before="0" w:after="0" w:line="360" w:lineRule="auto"/>
    </w:pPr>
    <w:rPr>
      <w:rFonts w:ascii="Verdana" w:eastAsia="Verdana"/>
      <w:sz w:val="21"/>
      <w:lang w:val="en-US"/>
    </w:rPr>
  </w:style>
  <w:style w:type="paragraph" w:customStyle="1" w:styleId="198">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199">
    <w:name w:val="标题五"/>
    <w:basedOn w:val="1"/>
    <w:qFormat/>
    <w:uiPriority w:val="0"/>
    <w:pPr>
      <w:adjustRightInd/>
      <w:spacing w:before="156" w:beforeLines="50" w:line="360" w:lineRule="auto"/>
    </w:pPr>
    <w:rPr>
      <w:b/>
      <w:sz w:val="24"/>
    </w:rPr>
  </w:style>
  <w:style w:type="paragraph" w:customStyle="1" w:styleId="200">
    <w:name w:val="样式 标题 3H3 + 两端对齐"/>
    <w:basedOn w:val="4"/>
    <w:qFormat/>
    <w:uiPriority w:val="0"/>
    <w:pPr>
      <w:keepLines w:val="0"/>
      <w:numPr>
        <w:numId w:val="0"/>
      </w:numPr>
      <w:spacing w:before="0" w:after="0" w:line="240" w:lineRule="auto"/>
      <w:jc w:val="left"/>
    </w:pPr>
    <w:rPr>
      <w:rFonts w:cs="宋体"/>
      <w:sz w:val="21"/>
      <w:szCs w:val="20"/>
    </w:rPr>
  </w:style>
  <w:style w:type="paragraph" w:customStyle="1" w:styleId="201">
    <w:name w:val="Char Char11"/>
    <w:basedOn w:val="1"/>
    <w:qFormat/>
    <w:uiPriority w:val="0"/>
    <w:pPr>
      <w:spacing w:line="360" w:lineRule="auto"/>
    </w:pPr>
    <w:rPr>
      <w:szCs w:val="20"/>
    </w:rPr>
  </w:style>
  <w:style w:type="paragraph" w:customStyle="1" w:styleId="20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3">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204">
    <w:name w:val="样式 标题 1章节第一层h1H"/>
    <w:basedOn w:val="2"/>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0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07">
    <w:name w:val="Char Char11 Char Char Char Char Char Char Char Char Char"/>
    <w:basedOn w:val="1"/>
    <w:qFormat/>
    <w:uiPriority w:val="0"/>
    <w:pPr>
      <w:spacing w:line="360" w:lineRule="auto"/>
    </w:pPr>
    <w:rPr>
      <w:szCs w:val="20"/>
    </w:rPr>
  </w:style>
  <w:style w:type="paragraph" w:customStyle="1" w:styleId="208">
    <w:name w:val="Char Char1 Char Char Char1"/>
    <w:basedOn w:val="1"/>
    <w:qFormat/>
    <w:uiPriority w:val="0"/>
    <w:rPr>
      <w:rFonts w:ascii="仿宋_GB2312" w:eastAsia="仿宋_GB2312"/>
      <w:b/>
      <w:sz w:val="32"/>
      <w:szCs w:val="32"/>
    </w:rPr>
  </w:style>
  <w:style w:type="paragraph" w:customStyle="1" w:styleId="209">
    <w:name w:val="样式 标题 4PIM 4H4h4bulletblbbH41H42H43H44H45H46H47H48...1"/>
    <w:basedOn w:val="5"/>
    <w:qFormat/>
    <w:uiPriority w:val="0"/>
    <w:pPr>
      <w:widowControl/>
      <w:jc w:val="left"/>
    </w:pPr>
    <w:rPr>
      <w:rFonts w:cs="宋体"/>
      <w:sz w:val="24"/>
      <w:szCs w:val="20"/>
    </w:rPr>
  </w:style>
  <w:style w:type="paragraph" w:customStyle="1" w:styleId="210">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1">
    <w:name w:val="表格标题2"/>
    <w:basedOn w:val="212"/>
    <w:qFormat/>
    <w:uiPriority w:val="0"/>
    <w:rPr>
      <w:b/>
    </w:rPr>
  </w:style>
  <w:style w:type="paragraph" w:customStyle="1" w:styleId="212">
    <w:name w:val="表格内文"/>
    <w:basedOn w:val="1"/>
    <w:qFormat/>
    <w:uiPriority w:val="0"/>
    <w:pPr>
      <w:adjustRightInd/>
      <w:spacing w:line="360" w:lineRule="auto"/>
    </w:pPr>
    <w:rPr>
      <w:rFonts w:ascii="宋体" w:hAnsi="宋体" w:cs="宋体"/>
      <w:color w:val="000000"/>
      <w:szCs w:val="20"/>
    </w:rPr>
  </w:style>
  <w:style w:type="paragraph" w:customStyle="1" w:styleId="213">
    <w:name w:val="Char Char Char Char Char Char Char"/>
    <w:basedOn w:val="1"/>
    <w:qFormat/>
    <w:uiPriority w:val="0"/>
    <w:rPr>
      <w:rFonts w:ascii="仿宋_GB2312" w:eastAsia="仿宋_GB2312"/>
      <w:b/>
      <w:sz w:val="32"/>
      <w:szCs w:val="32"/>
    </w:rPr>
  </w:style>
  <w:style w:type="paragraph" w:customStyle="1" w:styleId="214">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15">
    <w:name w:val="数字标题6"/>
    <w:basedOn w:val="7"/>
    <w:next w:val="1"/>
    <w:qFormat/>
    <w:uiPriority w:val="0"/>
    <w:pPr>
      <w:numPr>
        <w:numId w:val="5"/>
      </w:numPr>
      <w:tabs>
        <w:tab w:val="left" w:pos="480"/>
        <w:tab w:val="left" w:pos="1080"/>
        <w:tab w:val="clear" w:pos="1152"/>
      </w:tabs>
    </w:pPr>
    <w:rPr>
      <w:rFonts w:ascii="Times New Roman" w:hAnsi="Times New Roman" w:eastAsia="宋体"/>
      <w:i/>
    </w:rPr>
  </w:style>
  <w:style w:type="paragraph" w:customStyle="1" w:styleId="216">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17">
    <w:name w:val="列出段落2"/>
    <w:basedOn w:val="1"/>
    <w:qFormat/>
    <w:uiPriority w:val="0"/>
    <w:pPr>
      <w:adjustRightInd/>
      <w:ind w:firstLine="420" w:firstLineChars="200"/>
    </w:pPr>
    <w:rPr>
      <w:rFonts w:ascii="宋体" w:hAnsi="宋体"/>
      <w:sz w:val="24"/>
    </w:rPr>
  </w:style>
  <w:style w:type="paragraph" w:customStyle="1" w:styleId="218">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219">
    <w:name w:val="TOC 标题1"/>
    <w:basedOn w:val="2"/>
    <w:next w:val="1"/>
    <w:unhideWhenUsed/>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2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1">
    <w:name w:val="正文 首行缩进:  2 字符 Char"/>
    <w:basedOn w:val="1"/>
    <w:qFormat/>
    <w:uiPriority w:val="0"/>
    <w:pPr>
      <w:adjustRightInd/>
      <w:spacing w:line="360" w:lineRule="auto"/>
      <w:ind w:firstLine="480"/>
    </w:pPr>
    <w:rPr>
      <w:rFonts w:cs="宋体"/>
      <w:sz w:val="24"/>
      <w:szCs w:val="20"/>
    </w:rPr>
  </w:style>
  <w:style w:type="paragraph" w:customStyle="1" w:styleId="222">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223">
    <w:name w:val="Table Text"/>
    <w:basedOn w:val="1"/>
    <w:qFormat/>
    <w:uiPriority w:val="0"/>
    <w:pPr>
      <w:widowControl/>
      <w:spacing w:before="60" w:after="60"/>
      <w:jc w:val="left"/>
    </w:pPr>
    <w:rPr>
      <w:kern w:val="0"/>
      <w:sz w:val="24"/>
    </w:rPr>
  </w:style>
  <w:style w:type="paragraph" w:customStyle="1" w:styleId="22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6">
    <w:name w:val="Char Char Char Char Char Char Char Char Char Char"/>
    <w:basedOn w:val="1"/>
    <w:qFormat/>
    <w:uiPriority w:val="0"/>
    <w:rPr>
      <w:rFonts w:ascii="仿宋_GB2312" w:eastAsia="仿宋_GB2312"/>
      <w:b/>
      <w:sz w:val="32"/>
      <w:szCs w:val="32"/>
    </w:rPr>
  </w:style>
  <w:style w:type="paragraph" w:customStyle="1" w:styleId="227">
    <w:name w:val="MM Title"/>
    <w:basedOn w:val="57"/>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28">
    <w:name w:val="正文文字表格居中"/>
    <w:basedOn w:val="1"/>
    <w:next w:val="54"/>
    <w:qFormat/>
    <w:uiPriority w:val="0"/>
    <w:pPr>
      <w:snapToGrid w:val="0"/>
      <w:spacing w:line="360" w:lineRule="auto"/>
    </w:pPr>
    <w:rPr>
      <w:rFonts w:ascii="宋体"/>
      <w:b/>
      <w:sz w:val="24"/>
      <w:szCs w:val="20"/>
    </w:rPr>
  </w:style>
  <w:style w:type="paragraph" w:customStyle="1" w:styleId="229">
    <w:name w:val="模板普通正文"/>
    <w:basedOn w:val="23"/>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230">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31">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3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3">
    <w:name w:val="Char"/>
    <w:basedOn w:val="1"/>
    <w:qFormat/>
    <w:uiPriority w:val="0"/>
    <w:rPr>
      <w:rFonts w:ascii="仿宋_GB2312" w:eastAsia="仿宋_GB2312"/>
      <w:b/>
      <w:sz w:val="32"/>
      <w:szCs w:val="32"/>
    </w:rPr>
  </w:style>
  <w:style w:type="paragraph" w:customStyle="1" w:styleId="234">
    <w:name w:val="冯广丽"/>
    <w:basedOn w:val="1"/>
    <w:link w:val="471"/>
    <w:qFormat/>
    <w:uiPriority w:val="0"/>
    <w:pPr>
      <w:adjustRightInd/>
      <w:spacing w:line="360" w:lineRule="auto"/>
      <w:ind w:firstLine="480" w:firstLineChars="200"/>
    </w:pPr>
    <w:rPr>
      <w:rFonts w:ascii="宋体" w:hAnsi="宋体"/>
      <w:sz w:val="24"/>
      <w:szCs w:val="22"/>
    </w:rPr>
  </w:style>
  <w:style w:type="paragraph" w:customStyle="1" w:styleId="235">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236">
    <w:name w:val="Char31"/>
    <w:basedOn w:val="1"/>
    <w:qFormat/>
    <w:uiPriority w:val="0"/>
    <w:pPr>
      <w:adjustRightInd/>
      <w:ind w:firstLine="200" w:firstLineChars="200"/>
    </w:pPr>
    <w:rPr>
      <w:rFonts w:ascii="Tahoma" w:hAnsi="Tahoma"/>
      <w:sz w:val="24"/>
      <w:szCs w:val="20"/>
    </w:rPr>
  </w:style>
  <w:style w:type="paragraph" w:customStyle="1" w:styleId="237">
    <w:name w:val="Char Char11 Char Char Char1"/>
    <w:basedOn w:val="1"/>
    <w:qFormat/>
    <w:uiPriority w:val="0"/>
    <w:pPr>
      <w:spacing w:line="360" w:lineRule="auto"/>
    </w:pPr>
    <w:rPr>
      <w:szCs w:val="20"/>
    </w:rPr>
  </w:style>
  <w:style w:type="paragraph" w:customStyle="1" w:styleId="238">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39">
    <w:name w:val="_Style 236"/>
    <w:qFormat/>
    <w:uiPriority w:val="0"/>
    <w:rPr>
      <w:rFonts w:ascii="Times New Roman" w:hAnsi="Times New Roman" w:eastAsia="宋体" w:cs="Times New Roman"/>
      <w:kern w:val="2"/>
      <w:sz w:val="21"/>
      <w:lang w:val="en-US" w:eastAsia="zh-CN" w:bidi="ar-SA"/>
    </w:rPr>
  </w:style>
  <w:style w:type="paragraph" w:customStyle="1" w:styleId="240">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241">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2">
    <w:name w:val="正文文字缩进项目"/>
    <w:basedOn w:val="23"/>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44">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5">
    <w:name w:val="文章标题"/>
    <w:next w:val="18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246">
    <w:name w:val="4"/>
    <w:basedOn w:val="1"/>
    <w:next w:val="36"/>
    <w:qFormat/>
    <w:uiPriority w:val="0"/>
    <w:pPr>
      <w:spacing w:after="120" w:line="480" w:lineRule="auto"/>
      <w:ind w:left="420" w:leftChars="200"/>
    </w:pPr>
    <w:rPr>
      <w:sz w:val="24"/>
      <w:szCs w:val="20"/>
    </w:rPr>
  </w:style>
  <w:style w:type="paragraph" w:customStyle="1" w:styleId="247">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48">
    <w:name w:val="Char Char Char Char Char Char Char Char Char Char Char1 Char"/>
    <w:basedOn w:val="1"/>
    <w:qFormat/>
    <w:uiPriority w:val="0"/>
    <w:pPr>
      <w:adjustRightInd/>
    </w:pPr>
    <w:rPr>
      <w:rFonts w:ascii="Tahoma" w:hAnsi="Tahoma"/>
      <w:sz w:val="24"/>
    </w:rPr>
  </w:style>
  <w:style w:type="paragraph" w:customStyle="1" w:styleId="249">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250">
    <w:name w:val="标书表格字体格式"/>
    <w:next w:val="154"/>
    <w:qFormat/>
    <w:uiPriority w:val="0"/>
    <w:rPr>
      <w:rFonts w:ascii="Times New Roman" w:hAnsi="Times New Roman" w:eastAsia="宋体" w:cs="Times New Roman"/>
      <w:kern w:val="2"/>
      <w:sz w:val="21"/>
      <w:szCs w:val="24"/>
      <w:lang w:val="en-US" w:eastAsia="zh-CN" w:bidi="ar-SA"/>
    </w:rPr>
  </w:style>
  <w:style w:type="paragraph" w:customStyle="1" w:styleId="251">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2">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3">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254">
    <w:name w:val="带编号样式"/>
    <w:basedOn w:val="86"/>
    <w:qFormat/>
    <w:uiPriority w:val="0"/>
    <w:pPr>
      <w:tabs>
        <w:tab w:val="left" w:pos="840"/>
      </w:tabs>
      <w:snapToGrid w:val="0"/>
      <w:ind w:left="840" w:firstLine="0" w:firstLineChars="0"/>
    </w:pPr>
    <w:rPr>
      <w:rFonts w:ascii="仿宋_GB2312" w:eastAsia="仿宋_GB2312"/>
      <w:color w:val="000000"/>
    </w:rPr>
  </w:style>
  <w:style w:type="paragraph" w:customStyle="1" w:styleId="255">
    <w:name w:val="正文文字 2"/>
    <w:basedOn w:val="98"/>
    <w:next w:val="98"/>
    <w:qFormat/>
    <w:uiPriority w:val="0"/>
    <w:rPr>
      <w:rFonts w:ascii="宋体" w:eastAsia="宋体" w:cs="Times New Roman"/>
      <w:color w:val="auto"/>
    </w:rPr>
  </w:style>
  <w:style w:type="paragraph" w:customStyle="1" w:styleId="256">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258">
    <w:name w:val="Char5"/>
    <w:basedOn w:val="1"/>
    <w:qFormat/>
    <w:uiPriority w:val="0"/>
    <w:rPr>
      <w:rFonts w:ascii="仿宋_GB2312" w:eastAsia="仿宋_GB2312"/>
      <w:b/>
      <w:sz w:val="32"/>
      <w:szCs w:val="32"/>
    </w:rPr>
  </w:style>
  <w:style w:type="paragraph" w:customStyle="1" w:styleId="25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60">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1">
    <w:name w:val="Item List"/>
    <w:link w:val="47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2">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63">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2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65">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266">
    <w:name w:val="Char Char1 Char Char Char Char Char Char1"/>
    <w:basedOn w:val="1"/>
    <w:qFormat/>
    <w:uiPriority w:val="0"/>
    <w:rPr>
      <w:rFonts w:ascii="仿宋_GB2312" w:eastAsia="仿宋_GB2312"/>
      <w:b/>
      <w:sz w:val="32"/>
      <w:szCs w:val="20"/>
    </w:rPr>
  </w:style>
  <w:style w:type="paragraph" w:customStyle="1" w:styleId="267">
    <w:name w:val="Char Char Char Char Char Char Char Char Char Char Char Char1 Char"/>
    <w:basedOn w:val="1"/>
    <w:qFormat/>
    <w:uiPriority w:val="0"/>
    <w:rPr>
      <w:rFonts w:ascii="Tahoma" w:hAnsi="Tahoma" w:cs="仿宋_GB2312"/>
      <w:sz w:val="24"/>
      <w:szCs w:val="20"/>
    </w:rPr>
  </w:style>
  <w:style w:type="paragraph" w:customStyle="1" w:styleId="268">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6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70">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27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2">
    <w:name w:val="样式 正文文本缩进 + 段前: 2 字符"/>
    <w:basedOn w:val="1"/>
    <w:qFormat/>
    <w:uiPriority w:val="0"/>
    <w:pPr>
      <w:adjustRightInd/>
      <w:ind w:left="420" w:leftChars="200"/>
      <w:jc w:val="left"/>
    </w:pPr>
    <w:rPr>
      <w:sz w:val="28"/>
      <w:szCs w:val="20"/>
      <w:lang w:eastAsia="zh-TW"/>
    </w:rPr>
  </w:style>
  <w:style w:type="paragraph" w:customStyle="1" w:styleId="273">
    <w:name w:val="Char1 Char Char Char3"/>
    <w:basedOn w:val="1"/>
    <w:qFormat/>
    <w:uiPriority w:val="0"/>
    <w:pPr>
      <w:adjustRightInd/>
      <w:ind w:firstLine="200" w:firstLineChars="200"/>
    </w:pPr>
    <w:rPr>
      <w:rFonts w:ascii="Tahoma" w:hAnsi="Tahoma"/>
      <w:sz w:val="24"/>
      <w:szCs w:val="20"/>
    </w:rPr>
  </w:style>
  <w:style w:type="paragraph" w:customStyle="1" w:styleId="274">
    <w:name w:val="_Style 271"/>
    <w:basedOn w:val="2"/>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5">
    <w:name w:val="Char Char Char Char Char Char Char Char Char Char Char Char1 Char1"/>
    <w:basedOn w:val="1"/>
    <w:qFormat/>
    <w:uiPriority w:val="0"/>
    <w:rPr>
      <w:rFonts w:ascii="Tahoma" w:hAnsi="Tahoma" w:cs="仿宋_GB2312"/>
      <w:sz w:val="24"/>
      <w:szCs w:val="20"/>
    </w:rPr>
  </w:style>
  <w:style w:type="paragraph" w:customStyle="1" w:styleId="276">
    <w:name w:val="Char Char1 Char1"/>
    <w:basedOn w:val="1"/>
    <w:qFormat/>
    <w:uiPriority w:val="0"/>
    <w:rPr>
      <w:rFonts w:ascii="仿宋_GB2312" w:eastAsia="仿宋_GB2312"/>
      <w:b/>
      <w:sz w:val="32"/>
      <w:szCs w:val="32"/>
    </w:rPr>
  </w:style>
  <w:style w:type="paragraph" w:customStyle="1" w:styleId="277">
    <w:name w:val="List Paragraph11"/>
    <w:basedOn w:val="1"/>
    <w:qFormat/>
    <w:uiPriority w:val="0"/>
    <w:pPr>
      <w:adjustRightInd/>
      <w:spacing w:line="360" w:lineRule="auto"/>
      <w:ind w:firstLine="420" w:firstLineChars="200"/>
    </w:pPr>
    <w:rPr>
      <w:rFonts w:ascii="Calibri" w:hAnsi="Calibri"/>
      <w:sz w:val="24"/>
      <w:szCs w:val="22"/>
    </w:rPr>
  </w:style>
  <w:style w:type="paragraph" w:customStyle="1" w:styleId="278">
    <w:name w:val="插图题注"/>
    <w:next w:val="1"/>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79">
    <w:name w:val="Bulleting First Indent 1"/>
    <w:basedOn w:val="59"/>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80">
    <w:name w:val="Char Char1"/>
    <w:basedOn w:val="1"/>
    <w:qFormat/>
    <w:uiPriority w:val="0"/>
    <w:pPr>
      <w:widowControl/>
      <w:spacing w:after="160" w:line="240" w:lineRule="exact"/>
      <w:jc w:val="left"/>
    </w:pPr>
    <w:rPr>
      <w:rFonts w:eastAsia="仿宋_GB2312"/>
      <w:sz w:val="28"/>
    </w:rPr>
  </w:style>
  <w:style w:type="paragraph" w:customStyle="1" w:styleId="281">
    <w:name w:val="单元格居中"/>
    <w:basedOn w:val="1"/>
    <w:qFormat/>
    <w:uiPriority w:val="0"/>
    <w:pPr>
      <w:adjustRightInd/>
      <w:spacing w:line="360" w:lineRule="auto"/>
      <w:jc w:val="center"/>
    </w:pPr>
    <w:rPr>
      <w:sz w:val="24"/>
    </w:rPr>
  </w:style>
  <w:style w:type="paragraph" w:customStyle="1" w:styleId="282">
    <w:name w:val="正文缩进1"/>
    <w:basedOn w:val="1"/>
    <w:next w:val="23"/>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3">
    <w:name w:val="样式 标题 1Level 1 HeadPIM 1Section Headh1l11Heading 0Datash..."/>
    <w:basedOn w:val="2"/>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4">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85">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87">
    <w:name w:val="MM Empty"/>
    <w:basedOn w:val="1"/>
    <w:qFormat/>
    <w:uiPriority w:val="0"/>
    <w:pPr>
      <w:adjustRightInd/>
    </w:pPr>
  </w:style>
  <w:style w:type="paragraph" w:customStyle="1" w:styleId="288">
    <w:name w:val="文档正文"/>
    <w:basedOn w:val="1"/>
    <w:qFormat/>
    <w:uiPriority w:val="0"/>
    <w:pPr>
      <w:spacing w:line="480" w:lineRule="atLeast"/>
      <w:ind w:firstLine="567"/>
      <w:textAlignment w:val="baseline"/>
    </w:pPr>
    <w:rPr>
      <w:kern w:val="0"/>
      <w:sz w:val="24"/>
      <w:szCs w:val="20"/>
    </w:rPr>
  </w:style>
  <w:style w:type="paragraph" w:customStyle="1" w:styleId="28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90">
    <w:name w:val="Char Char1 Char Char1 Char Char1"/>
    <w:basedOn w:val="1"/>
    <w:qFormat/>
    <w:uiPriority w:val="0"/>
    <w:pPr>
      <w:tabs>
        <w:tab w:val="left" w:pos="840"/>
      </w:tabs>
      <w:ind w:left="840" w:hanging="420"/>
    </w:pPr>
    <w:rPr>
      <w:rFonts w:ascii="Tahoma" w:hAnsi="Tahoma"/>
      <w:sz w:val="24"/>
    </w:rPr>
  </w:style>
  <w:style w:type="paragraph" w:customStyle="1" w:styleId="291">
    <w:name w:val="样式 标题 2H2h2Underrubrik1prop2l2Chapter Titlesect 1.2DO NO..."/>
    <w:basedOn w:val="3"/>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2">
    <w:name w:val="Char Char Char Char Char Char Char Char Char Char1"/>
    <w:basedOn w:val="1"/>
    <w:qFormat/>
    <w:uiPriority w:val="0"/>
    <w:rPr>
      <w:rFonts w:ascii="仿宋_GB2312" w:eastAsia="仿宋_GB2312"/>
      <w:b/>
      <w:sz w:val="32"/>
      <w:szCs w:val="32"/>
    </w:rPr>
  </w:style>
  <w:style w:type="paragraph" w:customStyle="1" w:styleId="293">
    <w:name w:val="gf正文1"/>
    <w:basedOn w:val="1"/>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4">
    <w:name w:val="默认段落字体 Para Char Char Char1 Char"/>
    <w:basedOn w:val="1"/>
    <w:qFormat/>
    <w:uiPriority w:val="0"/>
    <w:pPr>
      <w:spacing w:line="240" w:lineRule="atLeast"/>
      <w:ind w:left="420" w:firstLine="420"/>
    </w:pPr>
    <w:rPr>
      <w:sz w:val="24"/>
    </w:rPr>
  </w:style>
  <w:style w:type="paragraph" w:styleId="29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6">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297">
    <w:name w:val="Char1 Char Char Char5"/>
    <w:basedOn w:val="1"/>
    <w:qFormat/>
    <w:uiPriority w:val="0"/>
    <w:pPr>
      <w:adjustRightInd/>
      <w:ind w:firstLine="200" w:firstLineChars="200"/>
    </w:pPr>
    <w:rPr>
      <w:rFonts w:ascii="Tahoma" w:hAnsi="Tahoma"/>
      <w:sz w:val="24"/>
      <w:szCs w:val="20"/>
    </w:rPr>
  </w:style>
  <w:style w:type="paragraph" w:customStyle="1" w:styleId="298">
    <w:name w:val="Char Char Char Char Char Char Char1"/>
    <w:basedOn w:val="1"/>
    <w:qFormat/>
    <w:uiPriority w:val="0"/>
    <w:rPr>
      <w:rFonts w:ascii="仿宋_GB2312" w:eastAsia="仿宋_GB2312"/>
      <w:b/>
      <w:sz w:val="32"/>
      <w:szCs w:val="32"/>
    </w:rPr>
  </w:style>
  <w:style w:type="paragraph" w:customStyle="1" w:styleId="299">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300">
    <w:name w:val="正文表标题"/>
    <w:next w:val="138"/>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2">
    <w:name w:val="四号　首行缩进"/>
    <w:basedOn w:val="1"/>
    <w:qFormat/>
    <w:uiPriority w:val="0"/>
    <w:pPr>
      <w:adjustRightInd/>
      <w:spacing w:line="360" w:lineRule="auto"/>
    </w:pPr>
    <w:rPr>
      <w:rFonts w:ascii="宋体" w:hAnsi="宋体"/>
      <w:szCs w:val="20"/>
    </w:rPr>
  </w:style>
  <w:style w:type="paragraph" w:customStyle="1" w:styleId="30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4">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5">
    <w:name w:val="首行缩进"/>
    <w:basedOn w:val="1"/>
    <w:qFormat/>
    <w:uiPriority w:val="0"/>
    <w:pPr>
      <w:spacing w:line="360" w:lineRule="auto"/>
      <w:ind w:firstLine="480" w:firstLineChars="200"/>
    </w:pPr>
    <w:rPr>
      <w:rFonts w:ascii="宋体"/>
      <w:sz w:val="24"/>
      <w:szCs w:val="20"/>
    </w:rPr>
  </w:style>
  <w:style w:type="paragraph" w:customStyle="1" w:styleId="306">
    <w:name w:val="Char1 Char Char Char1"/>
    <w:basedOn w:val="1"/>
    <w:qFormat/>
    <w:uiPriority w:val="0"/>
    <w:pPr>
      <w:adjustRightInd/>
      <w:ind w:firstLine="200" w:firstLineChars="200"/>
    </w:pPr>
    <w:rPr>
      <w:rFonts w:ascii="Tahoma" w:hAnsi="Tahoma"/>
      <w:sz w:val="24"/>
      <w:szCs w:val="20"/>
    </w:rPr>
  </w:style>
  <w:style w:type="paragraph" w:customStyle="1" w:styleId="307">
    <w:name w:val="MM Topic 2"/>
    <w:basedOn w:val="3"/>
    <w:qFormat/>
    <w:uiPriority w:val="0"/>
    <w:pPr>
      <w:numPr>
        <w:numId w:val="0"/>
      </w:numPr>
      <w:tabs>
        <w:tab w:val="left" w:pos="860"/>
        <w:tab w:val="left" w:pos="1260"/>
        <w:tab w:val="clear" w:pos="432"/>
      </w:tabs>
      <w:ind w:left="1260" w:hanging="420"/>
    </w:pPr>
    <w:rPr>
      <w:rFonts w:ascii="Arial" w:hAnsi="Arial" w:eastAsia="黑体"/>
      <w:lang w:val="en-US"/>
    </w:rPr>
  </w:style>
  <w:style w:type="paragraph" w:customStyle="1" w:styleId="30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09">
    <w:name w:val="样式 样式2 + 左侧:  1 字符 右侧:  1 字符"/>
    <w:basedOn w:val="74"/>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1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12">
    <w:name w:val="哈哈正文"/>
    <w:basedOn w:val="1"/>
    <w:link w:val="496"/>
    <w:qFormat/>
    <w:uiPriority w:val="0"/>
    <w:pPr>
      <w:adjustRightInd/>
      <w:spacing w:line="360" w:lineRule="auto"/>
      <w:ind w:firstLine="200" w:firstLineChars="200"/>
    </w:pPr>
    <w:rPr>
      <w:rFonts w:ascii="宋体" w:hAnsi="宋体"/>
      <w:sz w:val="24"/>
      <w:szCs w:val="20"/>
    </w:rPr>
  </w:style>
  <w:style w:type="paragraph" w:customStyle="1" w:styleId="313">
    <w:name w:val="List Paragraph1"/>
    <w:basedOn w:val="1"/>
    <w:qFormat/>
    <w:uiPriority w:val="34"/>
    <w:pPr>
      <w:spacing w:line="360" w:lineRule="auto"/>
      <w:ind w:firstLine="200" w:firstLineChars="200"/>
    </w:pPr>
    <w:rPr>
      <w:rFonts w:eastAsia="楷体_GB2312" w:cs="Lucida Sans"/>
      <w:sz w:val="24"/>
    </w:rPr>
  </w:style>
  <w:style w:type="paragraph" w:customStyle="1" w:styleId="31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1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16">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317">
    <w:name w:val="Char Char11 Char Char Char Char Char Char Char Char Char1"/>
    <w:basedOn w:val="1"/>
    <w:qFormat/>
    <w:uiPriority w:val="0"/>
    <w:pPr>
      <w:spacing w:line="360" w:lineRule="auto"/>
    </w:pPr>
    <w:rPr>
      <w:szCs w:val="20"/>
    </w:rPr>
  </w:style>
  <w:style w:type="paragraph" w:customStyle="1" w:styleId="318">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19">
    <w:name w:val="正文 项目2"/>
    <w:basedOn w:val="320"/>
    <w:qFormat/>
    <w:uiPriority w:val="0"/>
    <w:pPr>
      <w:numPr>
        <w:ilvl w:val="0"/>
        <w:numId w:val="6"/>
      </w:numPr>
      <w:tabs>
        <w:tab w:val="left" w:pos="840"/>
      </w:tabs>
      <w:spacing w:after="0"/>
    </w:pPr>
  </w:style>
  <w:style w:type="paragraph" w:customStyle="1" w:styleId="320">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1">
    <w:name w:val="Char Char Char1 Char1"/>
    <w:basedOn w:val="1"/>
    <w:qFormat/>
    <w:uiPriority w:val="0"/>
    <w:rPr>
      <w:szCs w:val="20"/>
    </w:rPr>
  </w:style>
  <w:style w:type="paragraph" w:customStyle="1" w:styleId="32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3">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4">
    <w:name w:val="封面"/>
    <w:basedOn w:val="1"/>
    <w:qFormat/>
    <w:uiPriority w:val="0"/>
    <w:pPr>
      <w:spacing w:line="360" w:lineRule="atLeast"/>
      <w:jc w:val="right"/>
      <w:textAlignment w:val="baseline"/>
    </w:pPr>
    <w:rPr>
      <w:rFonts w:ascii="Symbol" w:hAnsi="Symbol"/>
      <w:kern w:val="0"/>
      <w:szCs w:val="20"/>
    </w:rPr>
  </w:style>
  <w:style w:type="paragraph" w:customStyle="1" w:styleId="325">
    <w:name w:val="正文（缩进2汉字）"/>
    <w:basedOn w:val="1"/>
    <w:link w:val="585"/>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6">
    <w:name w:val="数字标题3"/>
    <w:basedOn w:val="4"/>
    <w:next w:val="1"/>
    <w:qFormat/>
    <w:uiPriority w:val="0"/>
    <w:pPr>
      <w:numPr>
        <w:numId w:val="0"/>
      </w:numPr>
      <w:spacing w:line="240" w:lineRule="auto"/>
    </w:pPr>
    <w:rPr>
      <w:sz w:val="28"/>
      <w:szCs w:val="28"/>
    </w:rPr>
  </w:style>
  <w:style w:type="paragraph" w:customStyle="1" w:styleId="327">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29">
    <w:name w:val="正文（首行缩进2字符）"/>
    <w:basedOn w:val="1"/>
    <w:qFormat/>
    <w:uiPriority w:val="0"/>
    <w:pPr>
      <w:adjustRightInd/>
      <w:spacing w:line="360" w:lineRule="auto"/>
      <w:ind w:firstLine="480" w:firstLineChars="200"/>
    </w:pPr>
    <w:rPr>
      <w:sz w:val="24"/>
      <w:szCs w:val="20"/>
    </w:rPr>
  </w:style>
  <w:style w:type="paragraph" w:customStyle="1" w:styleId="330">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1">
    <w:name w:val="正文段"/>
    <w:basedOn w:val="1"/>
    <w:qFormat/>
    <w:uiPriority w:val="0"/>
    <w:pPr>
      <w:widowControl/>
      <w:snapToGrid w:val="0"/>
      <w:spacing w:after="156" w:afterLines="50"/>
      <w:ind w:firstLine="200" w:firstLineChars="200"/>
    </w:pPr>
    <w:rPr>
      <w:kern w:val="0"/>
      <w:sz w:val="24"/>
      <w:szCs w:val="20"/>
    </w:rPr>
  </w:style>
  <w:style w:type="paragraph" w:customStyle="1" w:styleId="332">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3">
    <w:name w:val="数字标题2"/>
    <w:basedOn w:val="3"/>
    <w:next w:val="1"/>
    <w:qFormat/>
    <w:uiPriority w:val="0"/>
    <w:pPr>
      <w:numPr>
        <w:ilvl w:val="1"/>
        <w:numId w:val="5"/>
      </w:numPr>
      <w:tabs>
        <w:tab w:val="clear" w:pos="432"/>
      </w:tabs>
    </w:pPr>
    <w:rPr>
      <w:rFonts w:ascii="Times New Roman" w:eastAsia="宋体"/>
      <w:i/>
      <w:sz w:val="36"/>
      <w:szCs w:val="36"/>
      <w:lang w:val="en-US"/>
    </w:rPr>
  </w:style>
  <w:style w:type="paragraph" w:customStyle="1" w:styleId="334">
    <w:name w:val="彩色列表 - 强调文字颜色 11"/>
    <w:basedOn w:val="1"/>
    <w:qFormat/>
    <w:uiPriority w:val="0"/>
    <w:pPr>
      <w:adjustRightInd/>
      <w:ind w:firstLine="420" w:firstLineChars="200"/>
    </w:pPr>
    <w:rPr>
      <w:rFonts w:ascii="Calibri" w:hAnsi="Calibri"/>
      <w:szCs w:val="22"/>
    </w:rPr>
  </w:style>
  <w:style w:type="paragraph" w:customStyle="1" w:styleId="335">
    <w:name w:val="数字标题4"/>
    <w:basedOn w:val="5"/>
    <w:qFormat/>
    <w:uiPriority w:val="0"/>
    <w:pPr>
      <w:numPr>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6">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337">
    <w:name w:val="样式1 + (中宋体"/>
    <w:basedOn w:val="159"/>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338">
    <w:name w:val="仿宋正文"/>
    <w:basedOn w:val="1"/>
    <w:link w:val="461"/>
    <w:qFormat/>
    <w:uiPriority w:val="0"/>
    <w:pPr>
      <w:adjustRightInd/>
      <w:spacing w:line="360" w:lineRule="auto"/>
      <w:ind w:firstLine="480" w:firstLineChars="200"/>
    </w:pPr>
    <w:rPr>
      <w:rFonts w:ascii="仿宋_GB2312" w:eastAsia="仿宋_GB2312"/>
      <w:sz w:val="24"/>
      <w:szCs w:val="20"/>
    </w:rPr>
  </w:style>
  <w:style w:type="paragraph" w:customStyle="1" w:styleId="339">
    <w:name w:val="正文（标题三）"/>
    <w:basedOn w:val="1"/>
    <w:qFormat/>
    <w:uiPriority w:val="0"/>
    <w:pPr>
      <w:spacing w:line="360" w:lineRule="auto"/>
      <w:ind w:firstLine="200" w:firstLineChars="200"/>
    </w:pPr>
    <w:rPr>
      <w:sz w:val="24"/>
    </w:rPr>
  </w:style>
  <w:style w:type="paragraph" w:customStyle="1" w:styleId="340">
    <w:name w:val="MM Topic 3"/>
    <w:basedOn w:val="4"/>
    <w:qFormat/>
    <w:uiPriority w:val="0"/>
    <w:pPr>
      <w:numPr>
        <w:numId w:val="4"/>
      </w:numPr>
      <w:tabs>
        <w:tab w:val="left" w:pos="840"/>
        <w:tab w:val="left" w:pos="1680"/>
        <w:tab w:val="clear" w:pos="900"/>
      </w:tabs>
      <w:adjustRightInd/>
    </w:pPr>
  </w:style>
  <w:style w:type="paragraph" w:customStyle="1" w:styleId="34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2">
    <w:name w:val="图中文字"/>
    <w:basedOn w:val="1"/>
    <w:qFormat/>
    <w:uiPriority w:val="0"/>
    <w:pPr>
      <w:snapToGrid w:val="0"/>
      <w:spacing w:line="0" w:lineRule="atLeast"/>
      <w:ind w:firstLine="200" w:firstLineChars="200"/>
      <w:jc w:val="center"/>
    </w:pPr>
    <w:rPr>
      <w:sz w:val="24"/>
      <w:szCs w:val="20"/>
    </w:rPr>
  </w:style>
  <w:style w:type="paragraph" w:customStyle="1" w:styleId="343">
    <w:name w:val="正文－恩普"/>
    <w:basedOn w:val="1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344">
    <w:name w:val="Char21"/>
    <w:basedOn w:val="1"/>
    <w:qFormat/>
    <w:uiPriority w:val="0"/>
    <w:pPr>
      <w:adjustRightInd/>
      <w:ind w:firstLine="200" w:firstLineChars="200"/>
    </w:pPr>
    <w:rPr>
      <w:rFonts w:ascii="仿宋_GB2312" w:eastAsia="仿宋_GB2312"/>
      <w:b/>
      <w:sz w:val="32"/>
      <w:szCs w:val="32"/>
    </w:rPr>
  </w:style>
  <w:style w:type="paragraph" w:customStyle="1" w:styleId="34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6">
    <w:name w:val="标题4-dyf"/>
    <w:basedOn w:val="5"/>
    <w:link w:val="551"/>
    <w:qFormat/>
    <w:uiPriority w:val="0"/>
    <w:pPr>
      <w:numPr>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47">
    <w:name w:val="Char1 Char Char Char4"/>
    <w:basedOn w:val="1"/>
    <w:qFormat/>
    <w:uiPriority w:val="0"/>
    <w:pPr>
      <w:adjustRightInd/>
      <w:ind w:firstLine="200" w:firstLineChars="200"/>
    </w:pPr>
    <w:rPr>
      <w:rFonts w:ascii="Tahoma" w:hAnsi="Tahoma"/>
      <w:sz w:val="24"/>
      <w:szCs w:val="20"/>
    </w:rPr>
  </w:style>
  <w:style w:type="paragraph" w:customStyle="1" w:styleId="348">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49">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350">
    <w:name w:val="Char23"/>
    <w:basedOn w:val="1"/>
    <w:qFormat/>
    <w:uiPriority w:val="0"/>
    <w:rPr>
      <w:rFonts w:ascii="仿宋_GB2312" w:eastAsia="仿宋_GB2312"/>
      <w:b/>
      <w:sz w:val="32"/>
      <w:szCs w:val="32"/>
    </w:rPr>
  </w:style>
  <w:style w:type="paragraph" w:customStyle="1" w:styleId="35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52">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3">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54">
    <w:name w:val="此正文"/>
    <w:basedOn w:val="1"/>
    <w:link w:val="439"/>
    <w:qFormat/>
    <w:uiPriority w:val="0"/>
    <w:pPr>
      <w:adjustRightInd/>
      <w:spacing w:line="360" w:lineRule="auto"/>
      <w:ind w:firstLine="200" w:firstLineChars="200"/>
    </w:pPr>
    <w:rPr>
      <w:sz w:val="24"/>
    </w:rPr>
  </w:style>
  <w:style w:type="paragraph" w:customStyle="1" w:styleId="355">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6">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57">
    <w:name w:val="Char3 Char Char Char"/>
    <w:basedOn w:val="1"/>
    <w:qFormat/>
    <w:uiPriority w:val="0"/>
    <w:pPr>
      <w:widowControl/>
      <w:adjustRightInd/>
      <w:spacing w:after="160" w:line="240" w:lineRule="exact"/>
      <w:jc w:val="left"/>
    </w:pPr>
    <w:rPr>
      <w:szCs w:val="20"/>
    </w:rPr>
  </w:style>
  <w:style w:type="paragraph" w:customStyle="1" w:styleId="3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59">
    <w:name w:val="Normal0"/>
    <w:qFormat/>
    <w:uiPriority w:val="0"/>
    <w:rPr>
      <w:rFonts w:ascii="Times New Roman" w:hAnsi="Times New Roman" w:eastAsia="宋体" w:cs="Times New Roman"/>
      <w:lang w:val="en-US" w:eastAsia="en-US" w:bidi="ar-SA"/>
    </w:rPr>
  </w:style>
  <w:style w:type="paragraph" w:customStyle="1" w:styleId="360">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1">
    <w:name w:val="a1"/>
    <w:basedOn w:val="1"/>
    <w:qFormat/>
    <w:uiPriority w:val="0"/>
    <w:pPr>
      <w:widowControl/>
      <w:spacing w:line="300" w:lineRule="atLeast"/>
      <w:jc w:val="left"/>
    </w:pPr>
    <w:rPr>
      <w:rFonts w:ascii="宋体" w:hAnsi="宋体"/>
      <w:kern w:val="0"/>
      <w:sz w:val="18"/>
      <w:szCs w:val="20"/>
    </w:rPr>
  </w:style>
  <w:style w:type="paragraph" w:customStyle="1" w:styleId="36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3">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64">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5">
    <w:name w:val="Thf"/>
    <w:basedOn w:val="89"/>
    <w:qFormat/>
    <w:uiPriority w:val="0"/>
    <w:pPr>
      <w:ind w:left="0"/>
    </w:pPr>
  </w:style>
  <w:style w:type="paragraph" w:customStyle="1" w:styleId="366">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67">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68">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70">
    <w:name w:val="_Style 12"/>
    <w:basedOn w:val="18"/>
    <w:qFormat/>
    <w:uiPriority w:val="0"/>
    <w:pPr>
      <w:snapToGrid w:val="0"/>
      <w:spacing w:line="360" w:lineRule="auto"/>
    </w:pPr>
  </w:style>
  <w:style w:type="paragraph" w:customStyle="1" w:styleId="371">
    <w:name w:val="表格题注"/>
    <w:next w:val="1"/>
    <w:qFormat/>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72">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373">
    <w:name w:val="标书标题2"/>
    <w:basedOn w:val="3"/>
    <w:qFormat/>
    <w:uiPriority w:val="0"/>
    <w:pPr>
      <w:keepLines w:val="0"/>
      <w:widowControl/>
      <w:numPr>
        <w:numId w:val="0"/>
      </w:numPr>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374">
    <w:name w:val="Char Char"/>
    <w:basedOn w:val="1"/>
    <w:qFormat/>
    <w:uiPriority w:val="0"/>
    <w:pPr>
      <w:spacing w:line="360" w:lineRule="auto"/>
    </w:pPr>
    <w:rPr>
      <w:rFonts w:ascii="Tahoma" w:hAnsi="Tahoma"/>
      <w:sz w:val="24"/>
      <w:szCs w:val="20"/>
    </w:rPr>
  </w:style>
  <w:style w:type="paragraph" w:customStyle="1" w:styleId="375">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376">
    <w:name w:val="样式 标题 1 + 黑色 段前: 0.5 行 段后: 0.5 行1"/>
    <w:basedOn w:val="2"/>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77">
    <w:name w:val="彩色列表 - 强调文字颜色 12"/>
    <w:basedOn w:val="1"/>
    <w:qFormat/>
    <w:uiPriority w:val="0"/>
    <w:pPr>
      <w:adjustRightInd/>
      <w:ind w:firstLine="420" w:firstLineChars="200"/>
    </w:pPr>
    <w:rPr>
      <w:rFonts w:ascii="Calibri" w:hAnsi="Calibri"/>
      <w:szCs w:val="22"/>
    </w:rPr>
  </w:style>
  <w:style w:type="paragraph" w:customStyle="1" w:styleId="378">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79">
    <w:name w:val="Char19"/>
    <w:basedOn w:val="1"/>
    <w:qFormat/>
    <w:uiPriority w:val="0"/>
    <w:pPr>
      <w:adjustRightInd/>
    </w:pPr>
    <w:rPr>
      <w:szCs w:val="20"/>
    </w:rPr>
  </w:style>
  <w:style w:type="paragraph" w:customStyle="1" w:styleId="380">
    <w:name w:val="CSS1级正文 Char"/>
    <w:basedOn w:val="22"/>
    <w:qFormat/>
    <w:uiPriority w:val="0"/>
    <w:pPr>
      <w:autoSpaceDE/>
      <w:autoSpaceDN/>
      <w:snapToGrid w:val="0"/>
      <w:ind w:firstLine="480" w:firstLineChars="200"/>
    </w:pPr>
    <w:rPr>
      <w:rFonts w:ascii="Times New Roman"/>
      <w:szCs w:val="24"/>
      <w:lang w:val="en-US"/>
    </w:rPr>
  </w:style>
  <w:style w:type="paragraph" w:customStyle="1" w:styleId="381">
    <w:name w:val="正文（首行缩进）"/>
    <w:basedOn w:val="23"/>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2">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3">
    <w:name w:val="表格（小）"/>
    <w:basedOn w:val="1"/>
    <w:qFormat/>
    <w:uiPriority w:val="0"/>
    <w:pPr>
      <w:adjustRightInd/>
      <w:snapToGrid w:val="0"/>
      <w:spacing w:line="300" w:lineRule="auto"/>
    </w:pPr>
    <w:rPr>
      <w:rFonts w:eastAsia="仿宋"/>
      <w:szCs w:val="21"/>
    </w:rPr>
  </w:style>
  <w:style w:type="paragraph" w:customStyle="1" w:styleId="384">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5">
    <w:name w:val="Char3 Char Char1"/>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87">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8">
    <w:name w:val="Char Char Char Char2"/>
    <w:basedOn w:val="1"/>
    <w:qFormat/>
    <w:uiPriority w:val="0"/>
    <w:rPr>
      <w:rFonts w:ascii="Tahoma" w:hAnsi="Tahoma"/>
      <w:sz w:val="24"/>
      <w:szCs w:val="20"/>
    </w:rPr>
  </w:style>
  <w:style w:type="paragraph" w:customStyle="1" w:styleId="389">
    <w:name w:val="p0"/>
    <w:basedOn w:val="1"/>
    <w:qFormat/>
    <w:uiPriority w:val="0"/>
    <w:pPr>
      <w:widowControl/>
      <w:adjustRightInd/>
    </w:pPr>
    <w:rPr>
      <w:kern w:val="0"/>
      <w:szCs w:val="21"/>
    </w:rPr>
  </w:style>
  <w:style w:type="paragraph" w:customStyle="1" w:styleId="390">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91">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2">
    <w:name w:val="默认段落样式"/>
    <w:basedOn w:val="393"/>
    <w:qFormat/>
    <w:uiPriority w:val="0"/>
    <w:pPr>
      <w:spacing w:before="0"/>
      <w:ind w:firstLine="480"/>
      <w:outlineLvl w:val="2"/>
    </w:pPr>
    <w:rPr>
      <w:rFonts w:ascii="仿宋_GB2312" w:hAnsi="宋体" w:eastAsia="仿宋_GB2312"/>
      <w:color w:val="000000"/>
      <w:szCs w:val="24"/>
    </w:rPr>
  </w:style>
  <w:style w:type="paragraph" w:customStyle="1" w:styleId="393">
    <w:name w:val="正文2"/>
    <w:basedOn w:val="1"/>
    <w:link w:val="446"/>
    <w:qFormat/>
    <w:uiPriority w:val="0"/>
    <w:pPr>
      <w:spacing w:before="156" w:line="360" w:lineRule="auto"/>
      <w:ind w:firstLine="510" w:firstLineChars="200"/>
    </w:pPr>
    <w:rPr>
      <w:sz w:val="24"/>
      <w:szCs w:val="20"/>
    </w:rPr>
  </w:style>
  <w:style w:type="paragraph" w:customStyle="1" w:styleId="39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5">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6">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397">
    <w:name w:val="bullet"/>
    <w:basedOn w:val="1"/>
    <w:qFormat/>
    <w:uiPriority w:val="0"/>
    <w:pPr>
      <w:tabs>
        <w:tab w:val="left" w:pos="840"/>
      </w:tabs>
      <w:adjustRightInd/>
      <w:ind w:left="840" w:hanging="420"/>
    </w:pPr>
  </w:style>
  <w:style w:type="paragraph" w:customStyle="1" w:styleId="398">
    <w:name w:val="五级条标题"/>
    <w:basedOn w:val="171"/>
    <w:next w:val="138"/>
    <w:qFormat/>
    <w:uiPriority w:val="0"/>
    <w:pPr>
      <w:numPr>
        <w:ilvl w:val="6"/>
      </w:numPr>
      <w:tabs>
        <w:tab w:val="clear" w:pos="2940"/>
      </w:tabs>
      <w:outlineLvl w:val="6"/>
    </w:pPr>
  </w:style>
  <w:style w:type="paragraph" w:customStyle="1" w:styleId="399">
    <w:name w:val="Char Char Char Char Char Char Char Char"/>
    <w:basedOn w:val="1"/>
    <w:qFormat/>
    <w:uiPriority w:val="0"/>
    <w:pPr>
      <w:tabs>
        <w:tab w:val="left" w:pos="360"/>
      </w:tabs>
    </w:pPr>
    <w:rPr>
      <w:sz w:val="24"/>
      <w:szCs w:val="20"/>
    </w:rPr>
  </w:style>
  <w:style w:type="paragraph" w:customStyle="1" w:styleId="4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1">
    <w:name w:val="数字标题5"/>
    <w:basedOn w:val="6"/>
    <w:next w:val="1"/>
    <w:qFormat/>
    <w:uiPriority w:val="0"/>
    <w:pPr>
      <w:numPr>
        <w:numId w:val="5"/>
      </w:numPr>
      <w:tabs>
        <w:tab w:val="left" w:pos="480"/>
        <w:tab w:val="left" w:pos="1080"/>
        <w:tab w:val="clear" w:pos="1008"/>
      </w:tabs>
    </w:pPr>
  </w:style>
  <w:style w:type="paragraph" w:customStyle="1" w:styleId="402">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403">
    <w:name w:val="公文正文"/>
    <w:basedOn w:val="1"/>
    <w:qFormat/>
    <w:uiPriority w:val="0"/>
    <w:pPr>
      <w:adjustRightInd/>
      <w:spacing w:before="156" w:line="360" w:lineRule="auto"/>
      <w:ind w:firstLine="360" w:firstLineChars="200"/>
    </w:pPr>
    <w:rPr>
      <w:rFonts w:ascii="仿宋_GB2312" w:eastAsia="仿宋_GB2312"/>
      <w:sz w:val="24"/>
    </w:rPr>
  </w:style>
  <w:style w:type="paragraph" w:customStyle="1" w:styleId="404">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5">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406">
    <w:name w:val="0"/>
    <w:basedOn w:val="1"/>
    <w:qFormat/>
    <w:uiPriority w:val="0"/>
    <w:pPr>
      <w:widowControl/>
    </w:pPr>
    <w:rPr>
      <w:kern w:val="0"/>
      <w:sz w:val="24"/>
      <w:szCs w:val="20"/>
    </w:rPr>
  </w:style>
  <w:style w:type="paragraph" w:customStyle="1" w:styleId="407">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8">
    <w:name w:val="b11_01b"/>
    <w:basedOn w:val="1"/>
    <w:next w:val="1"/>
    <w:link w:val="55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09">
    <w:name w:val="MM Topic 5"/>
    <w:basedOn w:val="6"/>
    <w:qFormat/>
    <w:uiPriority w:val="0"/>
    <w:pPr>
      <w:numPr>
        <w:numId w:val="4"/>
      </w:numPr>
      <w:tabs>
        <w:tab w:val="left" w:pos="840"/>
        <w:tab w:val="left" w:pos="2520"/>
        <w:tab w:val="clear" w:pos="1008"/>
      </w:tabs>
      <w:adjustRightInd/>
    </w:pPr>
  </w:style>
  <w:style w:type="paragraph" w:customStyle="1" w:styleId="410">
    <w:name w:val="样式 标题 3标题 3 Char第二层条h33Bold Headbh章标题1小标题level_3PIM 3..."/>
    <w:basedOn w:val="4"/>
    <w:qFormat/>
    <w:uiPriority w:val="0"/>
    <w:pPr>
      <w:numPr>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1">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2">
    <w:name w:val="数字标题1"/>
    <w:basedOn w:val="2"/>
    <w:next w:val="1"/>
    <w:qFormat/>
    <w:uiPriority w:val="0"/>
    <w:pPr>
      <w:numPr>
        <w:numId w:val="5"/>
      </w:numPr>
      <w:tabs>
        <w:tab w:val="left" w:pos="480"/>
        <w:tab w:val="clear" w:pos="432"/>
      </w:tabs>
    </w:pPr>
  </w:style>
  <w:style w:type="paragraph" w:customStyle="1" w:styleId="413">
    <w:name w:val="Char1 Char Char Char6"/>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4">
    <w:name w:val="标书标题3"/>
    <w:basedOn w:val="4"/>
    <w:qFormat/>
    <w:uiPriority w:val="0"/>
    <w:pPr>
      <w:keepLines w:val="0"/>
      <w:widowControl/>
      <w:numPr>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16">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1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1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1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20">
    <w:name w:val="MM Topic 1"/>
    <w:basedOn w:val="2"/>
    <w:qFormat/>
    <w:uiPriority w:val="0"/>
    <w:pPr>
      <w:numPr>
        <w:numId w:val="0"/>
      </w:numPr>
      <w:tabs>
        <w:tab w:val="left" w:pos="840"/>
        <w:tab w:val="clear" w:pos="432"/>
      </w:tabs>
      <w:adjustRightInd/>
      <w:ind w:left="840" w:hanging="420"/>
    </w:pPr>
  </w:style>
  <w:style w:type="paragraph" w:customStyle="1" w:styleId="421">
    <w:name w:val="Char Char Char Char Char Char Char Char1"/>
    <w:basedOn w:val="1"/>
    <w:qFormat/>
    <w:uiPriority w:val="0"/>
    <w:pPr>
      <w:tabs>
        <w:tab w:val="left" w:pos="360"/>
      </w:tabs>
    </w:pPr>
    <w:rPr>
      <w:sz w:val="24"/>
      <w:szCs w:val="20"/>
    </w:rPr>
  </w:style>
  <w:style w:type="paragraph" w:customStyle="1" w:styleId="422">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3">
    <w:name w:val="Char3 Char Char Char1"/>
    <w:basedOn w:val="1"/>
    <w:qFormat/>
    <w:uiPriority w:val="0"/>
    <w:pPr>
      <w:widowControl/>
      <w:adjustRightInd/>
      <w:spacing w:after="160" w:line="240" w:lineRule="exact"/>
      <w:jc w:val="left"/>
    </w:pPr>
    <w:rPr>
      <w:szCs w:val="20"/>
    </w:rPr>
  </w:style>
  <w:style w:type="paragraph" w:customStyle="1" w:styleId="424">
    <w:name w:val="Char Char12"/>
    <w:basedOn w:val="1"/>
    <w:qFormat/>
    <w:uiPriority w:val="0"/>
    <w:pPr>
      <w:widowControl/>
      <w:spacing w:after="160" w:line="240" w:lineRule="exact"/>
      <w:jc w:val="left"/>
    </w:pPr>
    <w:rPr>
      <w:rFonts w:eastAsia="仿宋_GB2312"/>
      <w:sz w:val="28"/>
    </w:rPr>
  </w:style>
  <w:style w:type="paragraph" w:customStyle="1" w:styleId="425">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26">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27">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28">
    <w:name w:val="单元格左对齐"/>
    <w:basedOn w:val="1"/>
    <w:qFormat/>
    <w:uiPriority w:val="0"/>
    <w:pPr>
      <w:adjustRightInd/>
      <w:spacing w:line="360" w:lineRule="auto"/>
    </w:pPr>
    <w:rPr>
      <w:sz w:val="24"/>
    </w:rPr>
  </w:style>
  <w:style w:type="paragraph" w:customStyle="1" w:styleId="429">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43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1">
    <w:name w:val="正文文本 Char"/>
    <w:qFormat/>
    <w:uiPriority w:val="0"/>
    <w:rPr>
      <w:rFonts w:eastAsia="宋体"/>
      <w:kern w:val="2"/>
      <w:sz w:val="24"/>
      <w:szCs w:val="24"/>
      <w:lang w:val="en-US" w:eastAsia="zh-CN" w:bidi="ar-SA"/>
    </w:rPr>
  </w:style>
  <w:style w:type="character" w:customStyle="1" w:styleId="432">
    <w:name w:val="myp1111"/>
    <w:qFormat/>
    <w:uiPriority w:val="0"/>
    <w:rPr>
      <w:rFonts w:hint="default" w:ascii="ˎ̥" w:hAnsi="ˎ̥"/>
      <w:color w:val="000000"/>
      <w:sz w:val="20"/>
      <w:szCs w:val="20"/>
      <w:u w:val="none"/>
    </w:rPr>
  </w:style>
  <w:style w:type="character" w:customStyle="1" w:styleId="433">
    <w:name w:val="mdeck"/>
    <w:qFormat/>
    <w:uiPriority w:val="0"/>
    <w:rPr>
      <w:rFonts w:ascii="仿宋_GB2312" w:eastAsia="微软雅黑"/>
      <w:b/>
      <w:kern w:val="2"/>
      <w:sz w:val="32"/>
      <w:szCs w:val="32"/>
      <w:lang w:val="en-US" w:eastAsia="zh-CN" w:bidi="ar-SA"/>
    </w:rPr>
  </w:style>
  <w:style w:type="character" w:customStyle="1" w:styleId="434">
    <w:name w:val="签名 字符"/>
    <w:link w:val="40"/>
    <w:qFormat/>
    <w:uiPriority w:val="0"/>
    <w:rPr>
      <w:rFonts w:eastAsia="仿宋_GB2312"/>
      <w:sz w:val="24"/>
    </w:rPr>
  </w:style>
  <w:style w:type="character" w:customStyle="1" w:styleId="435">
    <w:name w:val="tw4winMark"/>
    <w:qFormat/>
    <w:uiPriority w:val="0"/>
    <w:rPr>
      <w:rFonts w:ascii="Courier New" w:hAnsi="Courier New" w:cs="Courier New"/>
      <w:vanish/>
      <w:color w:val="800080"/>
      <w:sz w:val="24"/>
      <w:szCs w:val="24"/>
      <w:vertAlign w:val="subscript"/>
    </w:rPr>
  </w:style>
  <w:style w:type="character" w:customStyle="1" w:styleId="436">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37">
    <w:name w:val="Balloon Text Char"/>
    <w:semiHidden/>
    <w:qFormat/>
    <w:locked/>
    <w:uiPriority w:val="0"/>
    <w:rPr>
      <w:rFonts w:eastAsia="宋体"/>
      <w:kern w:val="2"/>
      <w:sz w:val="18"/>
      <w:szCs w:val="18"/>
      <w:lang w:val="en-US" w:eastAsia="zh-CN" w:bidi="ar-SA"/>
    </w:rPr>
  </w:style>
  <w:style w:type="character" w:customStyle="1" w:styleId="438">
    <w:name w:val="正文非缩进 Char"/>
    <w:qFormat/>
    <w:uiPriority w:val="0"/>
    <w:rPr>
      <w:rFonts w:ascii="宋体" w:eastAsia="宋体"/>
      <w:snapToGrid w:val="0"/>
      <w:color w:val="000000"/>
      <w:kern w:val="28"/>
      <w:sz w:val="28"/>
      <w:lang w:val="en-US" w:eastAsia="zh-CN" w:bidi="ar-SA"/>
    </w:rPr>
  </w:style>
  <w:style w:type="character" w:customStyle="1" w:styleId="439">
    <w:name w:val="此正文 Char"/>
    <w:link w:val="354"/>
    <w:qFormat/>
    <w:uiPriority w:val="0"/>
    <w:rPr>
      <w:kern w:val="2"/>
      <w:sz w:val="24"/>
      <w:szCs w:val="24"/>
    </w:rPr>
  </w:style>
  <w:style w:type="character" w:customStyle="1" w:styleId="440">
    <w:name w:val="Ò³Ã¼ Char Char"/>
    <w:qFormat/>
    <w:uiPriority w:val="0"/>
    <w:rPr>
      <w:rFonts w:eastAsia="宋体"/>
      <w:kern w:val="2"/>
      <w:sz w:val="18"/>
      <w:lang w:val="en-US" w:eastAsia="zh-CN" w:bidi="ar-SA"/>
    </w:rPr>
  </w:style>
  <w:style w:type="character" w:customStyle="1" w:styleId="441">
    <w:name w:val="style91"/>
    <w:qFormat/>
    <w:uiPriority w:val="0"/>
    <w:rPr>
      <w:color w:val="333333"/>
    </w:rPr>
  </w:style>
  <w:style w:type="character" w:customStyle="1" w:styleId="442">
    <w:name w:val="标书1 Char"/>
    <w:qFormat/>
    <w:uiPriority w:val="0"/>
    <w:rPr>
      <w:rFonts w:eastAsia="宋体"/>
      <w:b/>
      <w:bCs/>
      <w:kern w:val="44"/>
      <w:sz w:val="44"/>
      <w:szCs w:val="44"/>
      <w:lang w:val="en-US" w:eastAsia="zh-CN" w:bidi="ar-SA"/>
    </w:rPr>
  </w:style>
  <w:style w:type="character" w:customStyle="1" w:styleId="443">
    <w:name w:val="ca-131"/>
    <w:qFormat/>
    <w:uiPriority w:val="0"/>
    <w:rPr>
      <w:rFonts w:hint="eastAsia" w:ascii="仿宋_GB2312" w:eastAsia="仿宋_GB2312"/>
      <w:b/>
      <w:bCs/>
      <w:color w:val="000000"/>
      <w:spacing w:val="-20"/>
      <w:sz w:val="24"/>
      <w:szCs w:val="24"/>
    </w:rPr>
  </w:style>
  <w:style w:type="character" w:customStyle="1" w:styleId="444">
    <w:name w:val="标书正文格式 Char"/>
    <w:qFormat/>
    <w:uiPriority w:val="0"/>
    <w:rPr>
      <w:rFonts w:eastAsia="楷体_GB2312"/>
      <w:kern w:val="2"/>
      <w:sz w:val="24"/>
      <w:szCs w:val="24"/>
      <w:lang w:bidi="ar-SA"/>
    </w:rPr>
  </w:style>
  <w:style w:type="character" w:customStyle="1" w:styleId="445">
    <w:name w:val="Char Char6"/>
    <w:qFormat/>
    <w:uiPriority w:val="0"/>
    <w:rPr>
      <w:rFonts w:eastAsia="宋体"/>
      <w:kern w:val="2"/>
      <w:sz w:val="21"/>
      <w:szCs w:val="24"/>
      <w:lang w:val="en-US" w:eastAsia="zh-CN" w:bidi="ar-SA"/>
    </w:rPr>
  </w:style>
  <w:style w:type="character" w:customStyle="1" w:styleId="446">
    <w:name w:val="正文2 Char Char"/>
    <w:link w:val="393"/>
    <w:qFormat/>
    <w:uiPriority w:val="0"/>
    <w:rPr>
      <w:rFonts w:eastAsia="宋体"/>
      <w:kern w:val="2"/>
      <w:sz w:val="24"/>
      <w:lang w:val="en-US" w:eastAsia="zh-CN" w:bidi="ar-SA"/>
    </w:rPr>
  </w:style>
  <w:style w:type="character" w:customStyle="1" w:styleId="447">
    <w:name w:val="content"/>
    <w:qFormat/>
    <w:uiPriority w:val="0"/>
  </w:style>
  <w:style w:type="character" w:customStyle="1" w:styleId="448">
    <w:name w:val="正文文本 2 Char"/>
    <w:qFormat/>
    <w:uiPriority w:val="0"/>
    <w:rPr>
      <w:rFonts w:eastAsia="宋体"/>
      <w:kern w:val="2"/>
      <w:sz w:val="21"/>
      <w:szCs w:val="24"/>
      <w:lang w:val="en-US" w:eastAsia="zh-CN" w:bidi="ar-SA"/>
    </w:rPr>
  </w:style>
  <w:style w:type="character" w:customStyle="1" w:styleId="449">
    <w:name w:val="Heading 2 Hidden Char"/>
    <w:qFormat/>
    <w:uiPriority w:val="0"/>
    <w:rPr>
      <w:rFonts w:ascii="仿宋_GB2312" w:eastAsia="仿宋_GB2312"/>
      <w:b/>
      <w:bCs/>
      <w:kern w:val="2"/>
      <w:sz w:val="24"/>
      <w:szCs w:val="24"/>
      <w:lang w:val="zh-CN" w:eastAsia="zh-CN" w:bidi="ar-SA"/>
    </w:rPr>
  </w:style>
  <w:style w:type="character" w:customStyle="1" w:styleId="450">
    <w:name w:val="首行缩进 Char"/>
    <w:qFormat/>
    <w:uiPriority w:val="0"/>
    <w:rPr>
      <w:rFonts w:ascii="宋体" w:eastAsia="宋体"/>
      <w:kern w:val="2"/>
      <w:sz w:val="24"/>
      <w:lang w:val="en-US" w:eastAsia="zh-CN" w:bidi="ar-SA"/>
    </w:rPr>
  </w:style>
  <w:style w:type="character" w:customStyle="1" w:styleId="451">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2">
    <w:name w:val="普通文字 Char Char1"/>
    <w:qFormat/>
    <w:uiPriority w:val="0"/>
    <w:rPr>
      <w:rFonts w:ascii="宋体" w:hAnsi="Courier New"/>
      <w:kern w:val="2"/>
      <w:sz w:val="21"/>
    </w:rPr>
  </w:style>
  <w:style w:type="character" w:customStyle="1" w:styleId="453">
    <w:name w:val="Footer-Even Char"/>
    <w:qFormat/>
    <w:uiPriority w:val="0"/>
    <w:rPr>
      <w:rFonts w:eastAsia="宋体"/>
      <w:kern w:val="2"/>
      <w:sz w:val="18"/>
      <w:lang w:val="en-US" w:eastAsia="zh-CN" w:bidi="ar-SA"/>
    </w:rPr>
  </w:style>
  <w:style w:type="character" w:customStyle="1" w:styleId="454">
    <w:name w:val="dandyren_title1"/>
    <w:qFormat/>
    <w:uiPriority w:val="0"/>
    <w:rPr>
      <w:b/>
      <w:bCs/>
      <w:color w:val="FF6633"/>
      <w:sz w:val="18"/>
      <w:szCs w:val="18"/>
    </w:rPr>
  </w:style>
  <w:style w:type="character" w:customStyle="1" w:styleId="455">
    <w:name w:val="标题 3 Char2"/>
    <w:qFormat/>
    <w:uiPriority w:val="0"/>
    <w:rPr>
      <w:rFonts w:eastAsia="宋体"/>
      <w:b/>
      <w:bCs/>
      <w:kern w:val="2"/>
      <w:sz w:val="32"/>
      <w:szCs w:val="32"/>
      <w:lang w:val="en-US" w:eastAsia="zh-CN" w:bidi="ar-SA"/>
    </w:rPr>
  </w:style>
  <w:style w:type="character" w:customStyle="1" w:styleId="456">
    <w:name w:val="gray6"/>
    <w:basedOn w:val="62"/>
    <w:qFormat/>
    <w:uiPriority w:val="0"/>
  </w:style>
  <w:style w:type="character" w:customStyle="1" w:styleId="457">
    <w:name w:val="标准正文格式 Char"/>
    <w:qFormat/>
    <w:uiPriority w:val="0"/>
    <w:rPr>
      <w:rFonts w:ascii="宋体" w:eastAsia="仿宋_GB2312" w:cs="宋体"/>
      <w:color w:val="000000"/>
      <w:sz w:val="24"/>
      <w:lang w:val="en-US" w:eastAsia="zh-CN" w:bidi="ar-SA"/>
    </w:rPr>
  </w:style>
  <w:style w:type="character" w:customStyle="1" w:styleId="458">
    <w:name w:val="Char Char3"/>
    <w:qFormat/>
    <w:uiPriority w:val="0"/>
    <w:rPr>
      <w:rFonts w:eastAsia="宋体"/>
      <w:kern w:val="2"/>
      <w:sz w:val="21"/>
      <w:szCs w:val="24"/>
      <w:lang w:val="en-US" w:eastAsia="zh-CN" w:bidi="ar-SA"/>
    </w:rPr>
  </w:style>
  <w:style w:type="character" w:customStyle="1" w:styleId="459">
    <w:name w:val="px14"/>
    <w:qFormat/>
    <w:uiPriority w:val="0"/>
    <w:rPr>
      <w:rFonts w:ascii="仿宋_GB2312" w:eastAsia="微软雅黑" w:cs="Times New Roman"/>
      <w:b/>
      <w:kern w:val="2"/>
      <w:sz w:val="32"/>
      <w:szCs w:val="32"/>
      <w:lang w:val="en-US" w:eastAsia="zh-CN" w:bidi="ar-SA"/>
    </w:rPr>
  </w:style>
  <w:style w:type="character" w:customStyle="1" w:styleId="460">
    <w:name w:val="txt"/>
    <w:qFormat/>
    <w:uiPriority w:val="0"/>
    <w:rPr>
      <w:rFonts w:ascii="仿宋_GB2312" w:eastAsia="微软雅黑"/>
      <w:b/>
      <w:kern w:val="2"/>
      <w:sz w:val="32"/>
      <w:szCs w:val="32"/>
      <w:lang w:val="en-US" w:eastAsia="zh-CN" w:bidi="ar-SA"/>
    </w:rPr>
  </w:style>
  <w:style w:type="character" w:customStyle="1" w:styleId="461">
    <w:name w:val="仿宋正文 Char"/>
    <w:link w:val="338"/>
    <w:qFormat/>
    <w:uiPriority w:val="0"/>
    <w:rPr>
      <w:rFonts w:ascii="仿宋_GB2312" w:eastAsia="仿宋_GB2312"/>
      <w:kern w:val="2"/>
      <w:sz w:val="24"/>
      <w:lang w:val="en-US" w:eastAsia="zh-CN" w:bidi="ar-SA"/>
    </w:rPr>
  </w:style>
  <w:style w:type="character" w:customStyle="1" w:styleId="462">
    <w:name w:val="Comment Text Char"/>
    <w:semiHidden/>
    <w:qFormat/>
    <w:locked/>
    <w:uiPriority w:val="0"/>
    <w:rPr>
      <w:rFonts w:ascii="宋体" w:hAnsi="宋体" w:eastAsia="宋体"/>
      <w:kern w:val="2"/>
      <w:sz w:val="24"/>
      <w:lang w:val="en-US" w:eastAsia="zh-CN" w:bidi="ar-SA"/>
    </w:rPr>
  </w:style>
  <w:style w:type="character" w:customStyle="1" w:styleId="463">
    <w:name w:val="tw4winExternal"/>
    <w:qFormat/>
    <w:uiPriority w:val="0"/>
    <w:rPr>
      <w:rFonts w:ascii="Courier New" w:hAnsi="Courier New" w:cs="Courier New"/>
      <w:color w:val="808080"/>
    </w:rPr>
  </w:style>
  <w:style w:type="character" w:customStyle="1" w:styleId="464">
    <w:name w:val="Char Char10"/>
    <w:semiHidden/>
    <w:qFormat/>
    <w:uiPriority w:val="0"/>
    <w:rPr>
      <w:rFonts w:ascii="宋体" w:hAnsi="宋体"/>
      <w:kern w:val="2"/>
      <w:sz w:val="21"/>
      <w:szCs w:val="24"/>
    </w:rPr>
  </w:style>
  <w:style w:type="character" w:customStyle="1" w:styleId="465">
    <w:name w:val="Bold"/>
    <w:qFormat/>
    <w:uiPriority w:val="0"/>
    <w:rPr>
      <w:rFonts w:ascii="Arial" w:hAnsi="Arial" w:eastAsia="黑体" w:cs="Times New Roman"/>
      <w:b/>
      <w:kern w:val="2"/>
      <w:sz w:val="32"/>
      <w:szCs w:val="32"/>
      <w:lang w:val="en-US" w:eastAsia="zh-CN" w:bidi="ar-SA"/>
    </w:rPr>
  </w:style>
  <w:style w:type="character" w:customStyle="1" w:styleId="466">
    <w:name w:val="Font Style82"/>
    <w:qFormat/>
    <w:uiPriority w:val="99"/>
    <w:rPr>
      <w:rFonts w:ascii="宋体" w:eastAsia="宋体" w:cs="宋体"/>
      <w:color w:val="000000"/>
      <w:sz w:val="14"/>
      <w:szCs w:val="14"/>
    </w:rPr>
  </w:style>
  <w:style w:type="character" w:customStyle="1" w:styleId="467">
    <w:name w:val="标题 2 Char"/>
    <w:qFormat/>
    <w:uiPriority w:val="0"/>
    <w:rPr>
      <w:rFonts w:ascii="Arial" w:hAnsi="Arial" w:eastAsia="黑体"/>
      <w:b/>
      <w:kern w:val="2"/>
      <w:sz w:val="32"/>
      <w:lang w:val="en-US" w:eastAsia="zh-CN"/>
    </w:rPr>
  </w:style>
  <w:style w:type="character" w:customStyle="1" w:styleId="468">
    <w:name w:val="h3 Char"/>
    <w:qFormat/>
    <w:uiPriority w:val="0"/>
    <w:rPr>
      <w:rFonts w:eastAsia="宋体"/>
      <w:b/>
      <w:kern w:val="2"/>
      <w:sz w:val="32"/>
      <w:lang w:val="en-US" w:eastAsia="zh-CN" w:bidi="ar-SA"/>
    </w:rPr>
  </w:style>
  <w:style w:type="character" w:customStyle="1" w:styleId="469">
    <w:name w:val="页眉 Char1"/>
    <w:qFormat/>
    <w:uiPriority w:val="0"/>
    <w:rPr>
      <w:rFonts w:eastAsia="宋体"/>
      <w:kern w:val="2"/>
      <w:sz w:val="18"/>
      <w:szCs w:val="18"/>
      <w:lang w:val="en-US" w:eastAsia="zh-CN" w:bidi="ar-SA"/>
    </w:rPr>
  </w:style>
  <w:style w:type="character" w:customStyle="1" w:styleId="470">
    <w:name w:val="标题 8 字符"/>
    <w:link w:val="9"/>
    <w:qFormat/>
    <w:uiPriority w:val="0"/>
    <w:rPr>
      <w:rFonts w:ascii="Arial" w:hAnsi="Arial" w:eastAsia="黑体"/>
      <w:kern w:val="2"/>
      <w:sz w:val="24"/>
      <w:szCs w:val="24"/>
    </w:rPr>
  </w:style>
  <w:style w:type="character" w:customStyle="1" w:styleId="471">
    <w:name w:val="冯广丽 Char"/>
    <w:link w:val="234"/>
    <w:qFormat/>
    <w:uiPriority w:val="0"/>
    <w:rPr>
      <w:rFonts w:ascii="宋体" w:hAnsi="宋体"/>
      <w:kern w:val="2"/>
      <w:sz w:val="24"/>
      <w:szCs w:val="22"/>
    </w:rPr>
  </w:style>
  <w:style w:type="character" w:customStyle="1" w:styleId="472">
    <w:name w:val="脚注文本 字符"/>
    <w:link w:val="48"/>
    <w:qFormat/>
    <w:uiPriority w:val="0"/>
    <w:rPr>
      <w:color w:val="0000FF"/>
      <w:sz w:val="21"/>
    </w:rPr>
  </w:style>
  <w:style w:type="character" w:customStyle="1" w:styleId="473">
    <w:name w:val="font12gray1"/>
    <w:qFormat/>
    <w:uiPriority w:val="0"/>
    <w:rPr>
      <w:rFonts w:ascii="仿宋_GB2312" w:eastAsia="微软雅黑"/>
      <w:b/>
      <w:spacing w:val="300"/>
      <w:kern w:val="2"/>
      <w:sz w:val="18"/>
      <w:szCs w:val="18"/>
      <w:lang w:val="en-US" w:eastAsia="zh-CN" w:bidi="ar-SA"/>
    </w:rPr>
  </w:style>
  <w:style w:type="character" w:customStyle="1" w:styleId="474">
    <w:name w:val="正文文本缩进 Char1"/>
    <w:qFormat/>
    <w:uiPriority w:val="0"/>
    <w:rPr>
      <w:rFonts w:ascii="宋体" w:hAnsi="宋体"/>
      <w:kern w:val="2"/>
      <w:sz w:val="24"/>
      <w:szCs w:val="24"/>
    </w:rPr>
  </w:style>
  <w:style w:type="character" w:customStyle="1" w:styleId="475">
    <w:name w:val="方案正文 Char"/>
    <w:qFormat/>
    <w:uiPriority w:val="0"/>
    <w:rPr>
      <w:rFonts w:ascii="仿宋_GB2312" w:eastAsia="仿宋_GB2312"/>
      <w:b/>
      <w:color w:val="000000"/>
      <w:kern w:val="2"/>
      <w:sz w:val="24"/>
      <w:lang w:val="en-US" w:eastAsia="zh-CN" w:bidi="ar-SA"/>
    </w:rPr>
  </w:style>
  <w:style w:type="character" w:customStyle="1" w:styleId="476">
    <w:name w:val="Item List Char"/>
    <w:link w:val="261"/>
    <w:qFormat/>
    <w:uiPriority w:val="0"/>
    <w:rPr>
      <w:rFonts w:ascii="Arial"/>
      <w:bCs/>
      <w:sz w:val="21"/>
      <w:szCs w:val="21"/>
      <w:lang w:val="en-US" w:eastAsia="zh-CN" w:bidi="ar-SA"/>
    </w:rPr>
  </w:style>
  <w:style w:type="character" w:customStyle="1" w:styleId="477">
    <w:name w:val="Normal Indent Char Char"/>
    <w:qFormat/>
    <w:uiPriority w:val="0"/>
    <w:rPr>
      <w:rFonts w:eastAsia="宋体"/>
      <w:kern w:val="2"/>
      <w:sz w:val="21"/>
      <w:lang w:val="en-US" w:eastAsia="zh-CN" w:bidi="ar-SA"/>
    </w:rPr>
  </w:style>
  <w:style w:type="character" w:customStyle="1" w:styleId="478">
    <w:name w:val="t21"/>
    <w:qFormat/>
    <w:uiPriority w:val="0"/>
    <w:rPr>
      <w:rFonts w:ascii="仿宋_GB2312" w:eastAsia="微软雅黑"/>
      <w:b/>
      <w:kern w:val="2"/>
      <w:sz w:val="23"/>
      <w:szCs w:val="23"/>
      <w:lang w:val="en-US" w:eastAsia="zh-CN" w:bidi="ar-SA"/>
    </w:rPr>
  </w:style>
  <w:style w:type="character" w:customStyle="1" w:styleId="479">
    <w:name w:val="Char Char121"/>
    <w:qFormat/>
    <w:uiPriority w:val="0"/>
    <w:rPr>
      <w:rFonts w:ascii="仿宋_GB2312" w:eastAsia="仿宋_GB2312"/>
      <w:b/>
      <w:bCs/>
      <w:kern w:val="2"/>
      <w:sz w:val="24"/>
      <w:szCs w:val="24"/>
      <w:lang w:val="zh-CN" w:eastAsia="zh-CN" w:bidi="ar-SA"/>
    </w:rPr>
  </w:style>
  <w:style w:type="character" w:customStyle="1" w:styleId="480">
    <w:name w:val="标题 7 字符"/>
    <w:link w:val="8"/>
    <w:qFormat/>
    <w:uiPriority w:val="0"/>
    <w:rPr>
      <w:b/>
      <w:bCs/>
      <w:kern w:val="2"/>
      <w:sz w:val="24"/>
      <w:szCs w:val="24"/>
    </w:rPr>
  </w:style>
  <w:style w:type="character" w:customStyle="1" w:styleId="481">
    <w:name w:val="称呼 字符"/>
    <w:link w:val="20"/>
    <w:qFormat/>
    <w:uiPriority w:val="0"/>
    <w:rPr>
      <w:rFonts w:ascii="仿宋_GB2312" w:eastAsia="仿宋_GB2312"/>
      <w:kern w:val="2"/>
      <w:sz w:val="28"/>
    </w:rPr>
  </w:style>
  <w:style w:type="character" w:customStyle="1" w:styleId="482">
    <w:name w:val="正文 项目 Char"/>
    <w:qFormat/>
    <w:uiPriority w:val="0"/>
    <w:rPr>
      <w:rFonts w:ascii="仿宋_GB2312" w:hAnsi="仿宋_GB2312" w:eastAsia="仿宋_GB2312"/>
      <w:kern w:val="2"/>
      <w:sz w:val="24"/>
      <w:lang w:bidi="ar-SA"/>
    </w:rPr>
  </w:style>
  <w:style w:type="character" w:customStyle="1" w:styleId="483">
    <w:name w:val="普通文字 Char1"/>
    <w:qFormat/>
    <w:uiPriority w:val="0"/>
    <w:rPr>
      <w:rFonts w:ascii="宋体" w:hAnsi="Courier New" w:eastAsia="宋体"/>
      <w:kern w:val="2"/>
      <w:sz w:val="21"/>
      <w:lang w:val="en-US" w:eastAsia="zh-CN"/>
    </w:rPr>
  </w:style>
  <w:style w:type="character" w:customStyle="1" w:styleId="484">
    <w:name w:val="正文1 Char1"/>
    <w:qFormat/>
    <w:uiPriority w:val="0"/>
    <w:rPr>
      <w:rFonts w:ascii="仿宋_GB2312" w:hAnsi="Courier New" w:eastAsia="仿宋_GB2312"/>
      <w:kern w:val="28"/>
      <w:sz w:val="24"/>
      <w:szCs w:val="24"/>
    </w:rPr>
  </w:style>
  <w:style w:type="character" w:customStyle="1" w:styleId="485">
    <w:name w:val="hei16b1"/>
    <w:qFormat/>
    <w:uiPriority w:val="0"/>
    <w:rPr>
      <w:rFonts w:hint="default" w:ascii="Arial" w:hAnsi="Arial" w:cs="Arial"/>
      <w:b/>
      <w:bCs/>
      <w:color w:val="000000"/>
      <w:sz w:val="24"/>
      <w:szCs w:val="24"/>
    </w:rPr>
  </w:style>
  <w:style w:type="character" w:customStyle="1" w:styleId="486">
    <w:name w:val="c7 style3"/>
    <w:qFormat/>
    <w:uiPriority w:val="0"/>
  </w:style>
  <w:style w:type="character" w:customStyle="1" w:styleId="487">
    <w:name w:val="副标题 字符"/>
    <w:link w:val="45"/>
    <w:qFormat/>
    <w:uiPriority w:val="0"/>
    <w:rPr>
      <w:rFonts w:ascii="Arial" w:hAnsi="Arial" w:eastAsia="隶书"/>
      <w:b/>
      <w:bCs/>
      <w:kern w:val="28"/>
      <w:sz w:val="44"/>
      <w:szCs w:val="32"/>
      <w:lang w:val="en-US" w:eastAsia="zh-CN" w:bidi="ar-SA"/>
    </w:rPr>
  </w:style>
  <w:style w:type="character" w:customStyle="1" w:styleId="488">
    <w:name w:val="纯文本 字符"/>
    <w:link w:val="32"/>
    <w:qFormat/>
    <w:uiPriority w:val="0"/>
    <w:rPr>
      <w:rFonts w:ascii="宋体" w:hAnsi="Courier New" w:eastAsia="宋体" w:cs="Arial"/>
      <w:snapToGrid w:val="0"/>
      <w:kern w:val="2"/>
      <w:sz w:val="21"/>
      <w:szCs w:val="21"/>
      <w:lang w:val="en-US" w:eastAsia="zh-CN" w:bidi="ar-SA"/>
    </w:rPr>
  </w:style>
  <w:style w:type="character" w:customStyle="1" w:styleId="489">
    <w:name w:val="表正文 Char1"/>
    <w:qFormat/>
    <w:uiPriority w:val="0"/>
    <w:rPr>
      <w:rFonts w:ascii="宋体" w:eastAsia="宋体"/>
      <w:snapToGrid w:val="0"/>
      <w:color w:val="000000"/>
      <w:kern w:val="28"/>
      <w:sz w:val="28"/>
    </w:rPr>
  </w:style>
  <w:style w:type="character" w:customStyle="1" w:styleId="490">
    <w:name w:val="Char Char5"/>
    <w:qFormat/>
    <w:uiPriority w:val="0"/>
    <w:rPr>
      <w:rFonts w:ascii="宋体" w:hAnsi="Courier New" w:eastAsia="宋体"/>
      <w:kern w:val="2"/>
      <w:sz w:val="21"/>
      <w:lang w:val="en-US" w:eastAsia="zh-CN"/>
    </w:rPr>
  </w:style>
  <w:style w:type="character" w:customStyle="1" w:styleId="491">
    <w:name w:val="标题 1 Char Char"/>
    <w:qFormat/>
    <w:uiPriority w:val="0"/>
    <w:rPr>
      <w:rFonts w:hint="eastAsia" w:ascii="宋体" w:hAnsi="宋体" w:eastAsia="宋体"/>
      <w:b/>
      <w:spacing w:val="-2"/>
      <w:sz w:val="24"/>
      <w:lang w:val="en-US" w:eastAsia="zh-CN" w:bidi="ar-SA"/>
    </w:rPr>
  </w:style>
  <w:style w:type="character" w:customStyle="1" w:styleId="492">
    <w:name w:val="Char Char4"/>
    <w:qFormat/>
    <w:uiPriority w:val="0"/>
    <w:rPr>
      <w:rFonts w:eastAsia="宋体"/>
      <w:b/>
      <w:sz w:val="24"/>
      <w:lang w:val="en-GB" w:eastAsia="zh-CN" w:bidi="ar-SA"/>
    </w:rPr>
  </w:style>
  <w:style w:type="character" w:customStyle="1" w:styleId="493">
    <w:name w:val="zbggmain style9"/>
    <w:qFormat/>
    <w:uiPriority w:val="0"/>
  </w:style>
  <w:style w:type="character" w:customStyle="1" w:styleId="494">
    <w:name w:val="Header Char"/>
    <w:semiHidden/>
    <w:qFormat/>
    <w:locked/>
    <w:uiPriority w:val="0"/>
    <w:rPr>
      <w:rFonts w:eastAsia="宋体"/>
      <w:kern w:val="2"/>
      <w:sz w:val="18"/>
      <w:szCs w:val="18"/>
      <w:lang w:val="en-US" w:eastAsia="zh-CN" w:bidi="ar-SA"/>
    </w:rPr>
  </w:style>
  <w:style w:type="character" w:customStyle="1" w:styleId="495">
    <w:name w:val="样式 宋体"/>
    <w:qFormat/>
    <w:uiPriority w:val="0"/>
    <w:rPr>
      <w:rFonts w:ascii="宋体" w:hAnsi="宋体"/>
      <w:sz w:val="24"/>
    </w:rPr>
  </w:style>
  <w:style w:type="character" w:customStyle="1" w:styleId="496">
    <w:name w:val="哈哈正文 Char"/>
    <w:link w:val="312"/>
    <w:qFormat/>
    <w:uiPriority w:val="0"/>
    <w:rPr>
      <w:rFonts w:ascii="宋体" w:hAnsi="宋体" w:eastAsia="宋体"/>
      <w:kern w:val="2"/>
      <w:sz w:val="24"/>
      <w:lang w:bidi="ar-SA"/>
    </w:rPr>
  </w:style>
  <w:style w:type="character" w:customStyle="1" w:styleId="497">
    <w:name w:val="标题 Char"/>
    <w:qFormat/>
    <w:uiPriority w:val="0"/>
    <w:rPr>
      <w:rFonts w:eastAsia="宋体"/>
      <w:b/>
      <w:sz w:val="24"/>
      <w:lang w:val="en-GB" w:eastAsia="zh-CN" w:bidi="ar-SA"/>
    </w:rPr>
  </w:style>
  <w:style w:type="character" w:customStyle="1" w:styleId="498">
    <w:name w:val="纯文本 Char Char Char"/>
    <w:qFormat/>
    <w:uiPriority w:val="0"/>
    <w:rPr>
      <w:rFonts w:ascii="宋体" w:hAnsi="Courier New" w:eastAsia="宋体"/>
      <w:kern w:val="2"/>
      <w:sz w:val="21"/>
      <w:lang w:val="en-US" w:eastAsia="zh-CN" w:bidi="ar-SA"/>
    </w:rPr>
  </w:style>
  <w:style w:type="character" w:customStyle="1" w:styleId="499">
    <w:name w:val="正文 编号 Char"/>
    <w:qFormat/>
    <w:uiPriority w:val="0"/>
    <w:rPr>
      <w:rFonts w:ascii="仿宋_GB2312" w:hAnsi="仿宋_GB2312" w:eastAsia="仿宋_GB2312"/>
      <w:kern w:val="2"/>
      <w:sz w:val="24"/>
      <w:lang w:bidi="ar-SA"/>
    </w:rPr>
  </w:style>
  <w:style w:type="character" w:customStyle="1" w:styleId="500">
    <w:name w:val="插图说明 Char"/>
    <w:qFormat/>
    <w:uiPriority w:val="0"/>
    <w:rPr>
      <w:rFonts w:eastAsia="黑体"/>
      <w:sz w:val="24"/>
      <w:lang w:val="en-US" w:eastAsia="zh-CN"/>
    </w:rPr>
  </w:style>
  <w:style w:type="character" w:customStyle="1" w:styleId="501">
    <w:name w:val="正文首行缩进 2 字符"/>
    <w:link w:val="24"/>
    <w:qFormat/>
    <w:uiPriority w:val="0"/>
    <w:rPr>
      <w:rFonts w:ascii="宋体" w:hAnsi="宋体"/>
      <w:kern w:val="2"/>
      <w:sz w:val="21"/>
      <w:szCs w:val="24"/>
    </w:rPr>
  </w:style>
  <w:style w:type="character" w:customStyle="1" w:styleId="502">
    <w:name w:val="正文文本缩进 2 字符"/>
    <w:link w:val="36"/>
    <w:qFormat/>
    <w:uiPriority w:val="0"/>
    <w:rPr>
      <w:rFonts w:ascii="宋体"/>
      <w:sz w:val="28"/>
    </w:rPr>
  </w:style>
  <w:style w:type="character" w:customStyle="1" w:styleId="503">
    <w:name w:val="公文正文 Char"/>
    <w:qFormat/>
    <w:uiPriority w:val="0"/>
    <w:rPr>
      <w:rFonts w:ascii="仿宋_GB2312" w:eastAsia="仿宋_GB2312"/>
      <w:kern w:val="2"/>
      <w:sz w:val="24"/>
      <w:szCs w:val="24"/>
      <w:lang w:val="en-US" w:eastAsia="zh-CN" w:bidi="ar-SA"/>
    </w:rPr>
  </w:style>
  <w:style w:type="character" w:customStyle="1" w:styleId="504">
    <w:name w:val="Char Char41"/>
    <w:qFormat/>
    <w:uiPriority w:val="0"/>
    <w:rPr>
      <w:rFonts w:eastAsia="宋体"/>
      <w:b/>
      <w:sz w:val="24"/>
      <w:lang w:val="en-GB" w:eastAsia="zh-CN" w:bidi="ar-SA"/>
    </w:rPr>
  </w:style>
  <w:style w:type="character" w:customStyle="1" w:styleId="505">
    <w:name w:val="unnamed31"/>
    <w:qFormat/>
    <w:uiPriority w:val="0"/>
    <w:rPr>
      <w:rFonts w:ascii="Tahoma" w:hAnsi="Tahoma" w:eastAsia="宋体"/>
      <w:b/>
      <w:kern w:val="2"/>
      <w:sz w:val="24"/>
      <w:szCs w:val="32"/>
      <w:u w:val="none"/>
      <w:lang w:val="en-US" w:eastAsia="zh-CN" w:bidi="ar-SA"/>
    </w:rPr>
  </w:style>
  <w:style w:type="character" w:customStyle="1" w:styleId="506">
    <w:name w:val="Char Char91"/>
    <w:qFormat/>
    <w:uiPriority w:val="0"/>
    <w:rPr>
      <w:rFonts w:eastAsia="宋体"/>
      <w:kern w:val="2"/>
      <w:sz w:val="18"/>
      <w:szCs w:val="18"/>
      <w:lang w:val="en-US" w:eastAsia="zh-CN" w:bidi="ar-SA"/>
    </w:rPr>
  </w:style>
  <w:style w:type="character" w:customStyle="1" w:styleId="507">
    <w:name w:val="Footer-Even Char1"/>
    <w:qFormat/>
    <w:uiPriority w:val="0"/>
    <w:rPr>
      <w:rFonts w:eastAsia="宋体"/>
      <w:kern w:val="2"/>
      <w:sz w:val="18"/>
      <w:szCs w:val="18"/>
      <w:lang w:val="en-US" w:eastAsia="zh-CN" w:bidi="ar-SA"/>
    </w:rPr>
  </w:style>
  <w:style w:type="character" w:customStyle="1" w:styleId="508">
    <w:name w:val="gf正文1 Char"/>
    <w:qFormat/>
    <w:uiPriority w:val="0"/>
    <w:rPr>
      <w:rFonts w:ascii="宋体" w:hAnsi="宋体" w:eastAsia="宋体" w:cs="宋体"/>
      <w:kern w:val="2"/>
      <w:sz w:val="24"/>
      <w:szCs w:val="24"/>
      <w:lang w:val="en-US" w:eastAsia="zh-CN" w:bidi="ar-SA"/>
    </w:rPr>
  </w:style>
  <w:style w:type="character" w:customStyle="1" w:styleId="509">
    <w:name w:val="javascript"/>
    <w:qFormat/>
    <w:uiPriority w:val="0"/>
  </w:style>
  <w:style w:type="character" w:customStyle="1" w:styleId="510">
    <w:name w:val="列出段落 Char"/>
    <w:qFormat/>
    <w:uiPriority w:val="34"/>
    <w:rPr>
      <w:rFonts w:eastAsia="楷体_GB2312" w:cs="Lucida Sans"/>
      <w:kern w:val="2"/>
      <w:sz w:val="24"/>
      <w:szCs w:val="24"/>
      <w:lang w:val="en-US" w:eastAsia="zh-CN" w:bidi="ar-SA"/>
    </w:rPr>
  </w:style>
  <w:style w:type="character" w:customStyle="1" w:styleId="511">
    <w:name w:val="正文文本 Char1"/>
    <w:qFormat/>
    <w:uiPriority w:val="0"/>
    <w:rPr>
      <w:rFonts w:ascii="宋体" w:hAnsi="Arial" w:eastAsia="宋体" w:cs="Arial"/>
      <w:snapToGrid w:val="0"/>
      <w:kern w:val="2"/>
      <w:sz w:val="24"/>
      <w:szCs w:val="21"/>
      <w:lang w:val="zh-CN" w:eastAsia="zh-CN" w:bidi="ar-SA"/>
    </w:rPr>
  </w:style>
  <w:style w:type="character" w:customStyle="1" w:styleId="512">
    <w:name w:val="标书表格字体格式 Char"/>
    <w:qFormat/>
    <w:uiPriority w:val="0"/>
    <w:rPr>
      <w:kern w:val="2"/>
      <w:sz w:val="21"/>
      <w:szCs w:val="24"/>
      <w:lang w:bidi="ar-SA"/>
    </w:rPr>
  </w:style>
  <w:style w:type="character" w:customStyle="1" w:styleId="513">
    <w:name w:val="普通文字 Char3"/>
    <w:qFormat/>
    <w:uiPriority w:val="0"/>
    <w:rPr>
      <w:rFonts w:ascii="宋体" w:hAnsi="Courier New" w:eastAsia="宋体"/>
      <w:kern w:val="2"/>
      <w:sz w:val="21"/>
      <w:lang w:val="en-US" w:eastAsia="zh-CN" w:bidi="ar-SA"/>
    </w:rPr>
  </w:style>
  <w:style w:type="character" w:customStyle="1" w:styleId="514">
    <w:name w:val="h Char Char1"/>
    <w:qFormat/>
    <w:uiPriority w:val="0"/>
    <w:rPr>
      <w:rFonts w:eastAsia="宋体"/>
      <w:kern w:val="2"/>
      <w:sz w:val="18"/>
      <w:szCs w:val="18"/>
      <w:lang w:val="en-US" w:eastAsia="zh-CN" w:bidi="ar-SA"/>
    </w:rPr>
  </w:style>
  <w:style w:type="character" w:customStyle="1" w:styleId="515">
    <w:name w:val="冯 Char"/>
    <w:link w:val="72"/>
    <w:qFormat/>
    <w:uiPriority w:val="0"/>
    <w:rPr>
      <w:rFonts w:ascii="宋体" w:hAnsi="宋体"/>
      <w:color w:val="000000"/>
      <w:sz w:val="24"/>
      <w:szCs w:val="24"/>
    </w:rPr>
  </w:style>
  <w:style w:type="character" w:customStyle="1" w:styleId="516">
    <w:name w:val="highlight1"/>
    <w:qFormat/>
    <w:uiPriority w:val="0"/>
    <w:rPr>
      <w:rFonts w:ascii="仿宋_GB2312" w:eastAsia="微软雅黑"/>
      <w:b/>
      <w:kern w:val="2"/>
      <w:sz w:val="23"/>
      <w:szCs w:val="23"/>
      <w:lang w:val="en-US" w:eastAsia="zh-CN" w:bidi="ar-SA"/>
    </w:rPr>
  </w:style>
  <w:style w:type="character" w:customStyle="1" w:styleId="517">
    <w:name w:val="样式6 Char"/>
    <w:qFormat/>
    <w:uiPriority w:val="0"/>
    <w:rPr>
      <w:rFonts w:ascii="仿宋_GB2312" w:hAnsi="宋体" w:eastAsia="仿宋_GB2312"/>
      <w:b/>
      <w:bCs/>
      <w:kern w:val="2"/>
      <w:sz w:val="24"/>
      <w:szCs w:val="24"/>
      <w:lang w:val="en-US" w:eastAsia="zh-CN" w:bidi="ar-SA"/>
    </w:rPr>
  </w:style>
  <w:style w:type="character" w:customStyle="1" w:styleId="518">
    <w:name w:val="标题 9 字符"/>
    <w:link w:val="10"/>
    <w:qFormat/>
    <w:uiPriority w:val="0"/>
    <w:rPr>
      <w:rFonts w:ascii="Arial" w:hAnsi="Arial" w:eastAsia="黑体"/>
      <w:kern w:val="2"/>
      <w:sz w:val="21"/>
      <w:szCs w:val="21"/>
    </w:rPr>
  </w:style>
  <w:style w:type="character" w:customStyle="1" w:styleId="519">
    <w:name w:val="md"/>
    <w:basedOn w:val="62"/>
    <w:qFormat/>
    <w:uiPriority w:val="0"/>
  </w:style>
  <w:style w:type="character" w:customStyle="1" w:styleId="520">
    <w:name w:val="myp11"/>
    <w:qFormat/>
    <w:uiPriority w:val="0"/>
    <w:rPr>
      <w:rFonts w:ascii="仿宋_GB2312" w:eastAsia="微软雅黑"/>
      <w:b/>
      <w:kern w:val="2"/>
      <w:sz w:val="32"/>
      <w:szCs w:val="32"/>
      <w:lang w:val="en-US" w:eastAsia="zh-CN" w:bidi="ar-SA"/>
    </w:rPr>
  </w:style>
  <w:style w:type="character" w:customStyle="1" w:styleId="521">
    <w:name w:val="Ò³Ã¼ Char Char1"/>
    <w:qFormat/>
    <w:uiPriority w:val="0"/>
    <w:rPr>
      <w:rFonts w:eastAsia="宋体"/>
      <w:kern w:val="2"/>
      <w:sz w:val="18"/>
      <w:szCs w:val="18"/>
      <w:lang w:val="en-US" w:eastAsia="zh-CN" w:bidi="ar-SA"/>
    </w:rPr>
  </w:style>
  <w:style w:type="character" w:customStyle="1" w:styleId="522">
    <w:name w:val="tw4winTerm"/>
    <w:qFormat/>
    <w:uiPriority w:val="0"/>
    <w:rPr>
      <w:color w:val="0000FF"/>
    </w:rPr>
  </w:style>
  <w:style w:type="character" w:customStyle="1" w:styleId="523">
    <w:name w:val="表格 Char Char"/>
    <w:qFormat/>
    <w:uiPriority w:val="0"/>
    <w:rPr>
      <w:rFonts w:ascii="宋体" w:hAnsi="宋体" w:eastAsia="宋体"/>
      <w:lang w:bidi="ar-SA"/>
    </w:rPr>
  </w:style>
  <w:style w:type="character" w:customStyle="1" w:styleId="524">
    <w:name w:val="样式8 Char"/>
    <w:qFormat/>
    <w:uiPriority w:val="0"/>
    <w:rPr>
      <w:rFonts w:ascii="仿宋_GB2312" w:hAnsi="宋体" w:eastAsia="仿宋_GB2312"/>
      <w:b/>
      <w:bCs/>
      <w:kern w:val="2"/>
      <w:sz w:val="24"/>
      <w:szCs w:val="24"/>
    </w:rPr>
  </w:style>
  <w:style w:type="character" w:customStyle="1" w:styleId="525">
    <w:name w:val="样式5 Char"/>
    <w:qFormat/>
    <w:uiPriority w:val="0"/>
    <w:rPr>
      <w:rFonts w:ascii="仿宋_GB2312" w:hAnsi="仿宋" w:eastAsia="仿宋_GB2312"/>
      <w:kern w:val="2"/>
      <w:sz w:val="24"/>
      <w:szCs w:val="24"/>
    </w:rPr>
  </w:style>
  <w:style w:type="character" w:customStyle="1" w:styleId="526">
    <w:name w:val="页脚 Char1"/>
    <w:qFormat/>
    <w:uiPriority w:val="0"/>
    <w:rPr>
      <w:rFonts w:eastAsia="宋体"/>
      <w:kern w:val="2"/>
      <w:sz w:val="18"/>
      <w:szCs w:val="18"/>
      <w:lang w:val="en-US" w:eastAsia="zh-CN" w:bidi="ar-SA"/>
    </w:rPr>
  </w:style>
  <w:style w:type="character" w:customStyle="1" w:styleId="527">
    <w:name w:val="tw4winJump"/>
    <w:qFormat/>
    <w:uiPriority w:val="0"/>
    <w:rPr>
      <w:rFonts w:ascii="Courier New" w:hAnsi="Courier New" w:cs="Courier New"/>
      <w:color w:val="008080"/>
    </w:rPr>
  </w:style>
  <w:style w:type="character" w:customStyle="1" w:styleId="528">
    <w:name w:val="批注文字 Char"/>
    <w:qFormat/>
    <w:uiPriority w:val="99"/>
    <w:rPr>
      <w:kern w:val="2"/>
      <w:sz w:val="21"/>
      <w:szCs w:val="24"/>
    </w:rPr>
  </w:style>
  <w:style w:type="character" w:customStyle="1" w:styleId="529">
    <w:name w:val="Char Char122"/>
    <w:qFormat/>
    <w:uiPriority w:val="0"/>
    <w:rPr>
      <w:rFonts w:ascii="仿宋_GB2312" w:eastAsia="仿宋_GB2312"/>
      <w:b/>
      <w:bCs/>
      <w:kern w:val="2"/>
      <w:sz w:val="24"/>
      <w:szCs w:val="24"/>
      <w:lang w:val="zh-CN" w:eastAsia="zh-CN" w:bidi="ar-SA"/>
    </w:rPr>
  </w:style>
  <w:style w:type="character" w:customStyle="1" w:styleId="530">
    <w:name w:val="No Spacing Char"/>
    <w:link w:val="168"/>
    <w:qFormat/>
    <w:uiPriority w:val="1"/>
    <w:rPr>
      <w:rFonts w:ascii="Calibri" w:hAnsi="Calibri"/>
      <w:sz w:val="22"/>
      <w:szCs w:val="22"/>
      <w:lang w:val="en-US" w:eastAsia="zh-CN" w:bidi="ar-SA"/>
    </w:rPr>
  </w:style>
  <w:style w:type="character" w:customStyle="1" w:styleId="531">
    <w:name w:val="Char Char21"/>
    <w:qFormat/>
    <w:uiPriority w:val="0"/>
    <w:rPr>
      <w:rFonts w:ascii="宋体" w:hAnsi="Courier New" w:eastAsia="宋体"/>
      <w:kern w:val="2"/>
      <w:sz w:val="21"/>
      <w:lang w:val="en-US" w:eastAsia="zh-CN" w:bidi="ar-SA"/>
    </w:rPr>
  </w:style>
  <w:style w:type="character" w:customStyle="1" w:styleId="532">
    <w:name w:val="Char Char8"/>
    <w:qFormat/>
    <w:uiPriority w:val="0"/>
    <w:rPr>
      <w:rFonts w:eastAsia="宋体"/>
      <w:b/>
      <w:sz w:val="24"/>
      <w:lang w:val="en-GB" w:eastAsia="zh-CN"/>
    </w:rPr>
  </w:style>
  <w:style w:type="character" w:customStyle="1" w:styleId="533">
    <w:name w:val="font21"/>
    <w:qFormat/>
    <w:uiPriority w:val="0"/>
    <w:rPr>
      <w:rFonts w:hint="eastAsia" w:ascii="宋体" w:hAnsi="宋体" w:eastAsia="宋体"/>
      <w:kern w:val="2"/>
      <w:sz w:val="28"/>
      <w:szCs w:val="28"/>
      <w:lang w:val="en-US" w:eastAsia="zh-CN" w:bidi="ar-SA"/>
    </w:rPr>
  </w:style>
  <w:style w:type="character" w:customStyle="1" w:styleId="534">
    <w:name w:val="正文2 Char"/>
    <w:qFormat/>
    <w:uiPriority w:val="0"/>
    <w:rPr>
      <w:rFonts w:eastAsia="宋体"/>
      <w:kern w:val="2"/>
      <w:sz w:val="24"/>
      <w:lang w:val="en-US" w:eastAsia="zh-CN" w:bidi="ar-SA"/>
    </w:rPr>
  </w:style>
  <w:style w:type="character" w:customStyle="1" w:styleId="535">
    <w:name w:val="big1"/>
    <w:qFormat/>
    <w:uiPriority w:val="0"/>
    <w:rPr>
      <w:rFonts w:hint="eastAsia" w:ascii="宋体" w:hAnsi="宋体" w:eastAsia="宋体"/>
      <w:color w:val="333333"/>
      <w:sz w:val="22"/>
      <w:szCs w:val="22"/>
    </w:rPr>
  </w:style>
  <w:style w:type="character" w:customStyle="1" w:styleId="536">
    <w:name w:val="Body Text(ch) Char Char"/>
    <w:qFormat/>
    <w:uiPriority w:val="0"/>
    <w:rPr>
      <w:rFonts w:ascii="宋体"/>
      <w:kern w:val="2"/>
      <w:sz w:val="24"/>
      <w:szCs w:val="21"/>
      <w:lang w:val="zh-CN"/>
    </w:rPr>
  </w:style>
  <w:style w:type="character" w:customStyle="1" w:styleId="537">
    <w:name w:val="blue1"/>
    <w:basedOn w:val="62"/>
    <w:qFormat/>
    <w:uiPriority w:val="0"/>
  </w:style>
  <w:style w:type="character" w:customStyle="1" w:styleId="538">
    <w:name w:val="正文 项目2 Char"/>
    <w:basedOn w:val="482"/>
    <w:qFormat/>
    <w:uiPriority w:val="0"/>
    <w:rPr>
      <w:rFonts w:ascii="仿宋_GB2312" w:hAnsi="仿宋_GB2312" w:eastAsia="仿宋_GB2312"/>
      <w:kern w:val="2"/>
      <w:sz w:val="24"/>
      <w:lang w:bidi="ar-SA"/>
    </w:rPr>
  </w:style>
  <w:style w:type="character" w:customStyle="1" w:styleId="539">
    <w:name w:val="solutionfonts"/>
    <w:qFormat/>
    <w:uiPriority w:val="0"/>
  </w:style>
  <w:style w:type="character" w:customStyle="1" w:styleId="540">
    <w:name w:val="Char Char81"/>
    <w:qFormat/>
    <w:uiPriority w:val="0"/>
    <w:rPr>
      <w:rFonts w:eastAsia="宋体"/>
      <w:b/>
      <w:sz w:val="24"/>
      <w:lang w:val="en-GB" w:eastAsia="zh-CN"/>
    </w:rPr>
  </w:style>
  <w:style w:type="character" w:customStyle="1" w:styleId="541">
    <w:name w:val="Char Char2"/>
    <w:qFormat/>
    <w:uiPriority w:val="0"/>
    <w:rPr>
      <w:rFonts w:eastAsia="宋体"/>
      <w:b/>
      <w:bCs/>
      <w:kern w:val="2"/>
      <w:sz w:val="21"/>
      <w:szCs w:val="24"/>
      <w:lang w:val="en-US" w:eastAsia="zh-CN" w:bidi="ar-SA"/>
    </w:rPr>
  </w:style>
  <w:style w:type="character" w:customStyle="1" w:styleId="542">
    <w:name w:val="HTML 预设格式 字符"/>
    <w:link w:val="55"/>
    <w:qFormat/>
    <w:uiPriority w:val="0"/>
    <w:rPr>
      <w:rFonts w:ascii="黑体" w:hAnsi="Courier New" w:eastAsia="黑体"/>
    </w:rPr>
  </w:style>
  <w:style w:type="character" w:customStyle="1" w:styleId="543">
    <w:name w:val="Heading 7 Char"/>
    <w:qFormat/>
    <w:locked/>
    <w:uiPriority w:val="0"/>
    <w:rPr>
      <w:rFonts w:ascii="宋体" w:hAnsi="宋体" w:eastAsia="宋体"/>
      <w:b/>
      <w:bCs/>
      <w:kern w:val="2"/>
      <w:sz w:val="24"/>
      <w:szCs w:val="24"/>
      <w:lang w:val="en-US" w:eastAsia="zh-CN" w:bidi="ar-SA"/>
    </w:rPr>
  </w:style>
  <w:style w:type="character" w:customStyle="1" w:styleId="544">
    <w:name w:val="正文首行缩进 字符"/>
    <w:link w:val="59"/>
    <w:qFormat/>
    <w:uiPriority w:val="0"/>
    <w:rPr>
      <w:rFonts w:ascii="宋体"/>
      <w:kern w:val="2"/>
      <w:sz w:val="24"/>
      <w:lang w:val="zh-CN"/>
    </w:rPr>
  </w:style>
  <w:style w:type="character" w:customStyle="1" w:styleId="545">
    <w:name w:val="标题 2 Char Char"/>
    <w:qFormat/>
    <w:uiPriority w:val="0"/>
    <w:rPr>
      <w:rFonts w:ascii="楷体_GB2312" w:hAnsi="Arial" w:eastAsia="楷体_GB2312"/>
      <w:b/>
      <w:bCs/>
      <w:kern w:val="2"/>
      <w:sz w:val="24"/>
      <w:szCs w:val="32"/>
      <w:lang w:val="en-US" w:eastAsia="zh-CN" w:bidi="ar-SA"/>
    </w:rPr>
  </w:style>
  <w:style w:type="character" w:customStyle="1" w:styleId="546">
    <w:name w:val="pt141"/>
    <w:qFormat/>
    <w:uiPriority w:val="0"/>
    <w:rPr>
      <w:color w:val="330066"/>
      <w:sz w:val="22"/>
      <w:szCs w:val="22"/>
    </w:rPr>
  </w:style>
  <w:style w:type="character" w:customStyle="1" w:styleId="547">
    <w:name w:val="h Char Char"/>
    <w:qFormat/>
    <w:uiPriority w:val="0"/>
    <w:rPr>
      <w:rFonts w:eastAsia="宋体"/>
      <w:kern w:val="2"/>
      <w:sz w:val="18"/>
      <w:lang w:val="en-US" w:eastAsia="zh-CN" w:bidi="ar-SA"/>
    </w:rPr>
  </w:style>
  <w:style w:type="character" w:customStyle="1" w:styleId="548">
    <w:name w:val="标题 1 Char"/>
    <w:qFormat/>
    <w:uiPriority w:val="0"/>
    <w:rPr>
      <w:b/>
      <w:bCs/>
      <w:kern w:val="44"/>
      <w:sz w:val="44"/>
      <w:szCs w:val="44"/>
    </w:rPr>
  </w:style>
  <w:style w:type="character" w:customStyle="1" w:styleId="549">
    <w:name w:val="页眉 Char"/>
    <w:qFormat/>
    <w:uiPriority w:val="0"/>
    <w:rPr>
      <w:rFonts w:eastAsia="仿宋_GB2312"/>
      <w:kern w:val="2"/>
      <w:sz w:val="18"/>
      <w:lang w:val="en-US" w:eastAsia="zh-CN"/>
    </w:rPr>
  </w:style>
  <w:style w:type="character" w:customStyle="1" w:styleId="550">
    <w:name w:val="b11_01b Char"/>
    <w:link w:val="408"/>
    <w:qFormat/>
    <w:uiPriority w:val="0"/>
    <w:rPr>
      <w:rFonts w:ascii="Verdana" w:hAnsi="Verdana"/>
      <w:b/>
      <w:bCs/>
      <w:color w:val="4A82CA"/>
      <w:sz w:val="17"/>
      <w:szCs w:val="17"/>
    </w:rPr>
  </w:style>
  <w:style w:type="character" w:customStyle="1" w:styleId="551">
    <w:name w:val="标题4-dyf Char"/>
    <w:link w:val="346"/>
    <w:qFormat/>
    <w:uiPriority w:val="0"/>
    <w:rPr>
      <w:rFonts w:ascii="Cambria" w:hAnsi="Cambria"/>
      <w:b/>
      <w:bCs/>
      <w:color w:val="000000"/>
      <w:kern w:val="2"/>
      <w:sz w:val="21"/>
      <w:szCs w:val="21"/>
    </w:rPr>
  </w:style>
  <w:style w:type="character" w:customStyle="1" w:styleId="552">
    <w:name w:val="批注主题 Char"/>
    <w:qFormat/>
    <w:uiPriority w:val="0"/>
    <w:rPr>
      <w:rFonts w:eastAsia="宋体"/>
      <w:b/>
      <w:bCs/>
      <w:kern w:val="2"/>
      <w:sz w:val="21"/>
      <w:szCs w:val="24"/>
      <w:lang w:val="en-US" w:eastAsia="zh-CN" w:bidi="ar-SA"/>
    </w:rPr>
  </w:style>
  <w:style w:type="character" w:customStyle="1" w:styleId="553">
    <w:name w:val="标题 3 Char1"/>
    <w:qFormat/>
    <w:uiPriority w:val="0"/>
    <w:rPr>
      <w:rFonts w:hint="eastAsia" w:ascii="华文中宋" w:hAnsi="华文中宋" w:eastAsia="华文中宋"/>
      <w:b/>
      <w:bCs/>
      <w:kern w:val="2"/>
      <w:sz w:val="32"/>
      <w:szCs w:val="32"/>
      <w:lang w:val="en-US" w:eastAsia="zh-CN" w:bidi="ar-SA"/>
    </w:rPr>
  </w:style>
  <w:style w:type="character" w:customStyle="1" w:styleId="554">
    <w:name w:val="正文首行缩进两字 Char"/>
    <w:qFormat/>
    <w:uiPriority w:val="0"/>
    <w:rPr>
      <w:sz w:val="24"/>
      <w:szCs w:val="24"/>
      <w:lang w:val="en-US" w:eastAsia="zh-CN" w:bidi="ar-SA"/>
    </w:rPr>
  </w:style>
  <w:style w:type="character" w:customStyle="1" w:styleId="555">
    <w:name w:val="Char Char51"/>
    <w:qFormat/>
    <w:uiPriority w:val="0"/>
    <w:rPr>
      <w:rFonts w:ascii="宋体" w:hAnsi="Courier New" w:eastAsia="宋体"/>
      <w:kern w:val="2"/>
      <w:sz w:val="21"/>
      <w:lang w:val="en-US" w:eastAsia="zh-CN"/>
    </w:rPr>
  </w:style>
  <w:style w:type="character" w:customStyle="1" w:styleId="556">
    <w:name w:val="带编号样式 Char"/>
    <w:qFormat/>
    <w:uiPriority w:val="0"/>
    <w:rPr>
      <w:rFonts w:ascii="仿宋_GB2312" w:eastAsia="仿宋_GB2312"/>
      <w:color w:val="000000"/>
      <w:sz w:val="24"/>
      <w:lang w:bidi="ar-SA"/>
    </w:rPr>
  </w:style>
  <w:style w:type="character" w:customStyle="1" w:styleId="557">
    <w:name w:val="样式4 Char"/>
    <w:qFormat/>
    <w:uiPriority w:val="0"/>
    <w:rPr>
      <w:rFonts w:ascii="仿宋_GB2312" w:hAnsi="仿宋" w:eastAsia="仿宋_GB2312"/>
      <w:b/>
      <w:kern w:val="2"/>
      <w:sz w:val="32"/>
      <w:szCs w:val="32"/>
      <w:lang w:bidi="ar-SA"/>
    </w:rPr>
  </w:style>
  <w:style w:type="character" w:customStyle="1" w:styleId="558">
    <w:name w:val="样式 标题 4h4H4Fab-4T5Ref Heading 1rh1Heading sqlsect 1.2.3.... Char"/>
    <w:link w:val="170"/>
    <w:qFormat/>
    <w:uiPriority w:val="0"/>
    <w:rPr>
      <w:rFonts w:ascii="微软雅黑" w:hAnsi="微软雅黑" w:eastAsia="微软雅黑"/>
      <w:b/>
      <w:bCs/>
      <w:kern w:val="2"/>
      <w:sz w:val="24"/>
      <w:szCs w:val="28"/>
    </w:rPr>
  </w:style>
  <w:style w:type="character" w:customStyle="1" w:styleId="559">
    <w:name w:val="PI Char"/>
    <w:qFormat/>
    <w:uiPriority w:val="0"/>
    <w:rPr>
      <w:rFonts w:ascii="宋体" w:hAnsi="宋体" w:eastAsia="宋体"/>
      <w:kern w:val="2"/>
      <w:sz w:val="24"/>
      <w:szCs w:val="24"/>
      <w:lang w:val="en-US" w:eastAsia="zh-CN" w:bidi="ar-SA"/>
    </w:rPr>
  </w:style>
  <w:style w:type="character" w:customStyle="1" w:styleId="560">
    <w:name w:val="Char Char111"/>
    <w:qFormat/>
    <w:locked/>
    <w:uiPriority w:val="0"/>
    <w:rPr>
      <w:rFonts w:ascii="宋体" w:hAnsi="宋体" w:eastAsia="宋体"/>
      <w:b/>
      <w:kern w:val="2"/>
      <w:sz w:val="24"/>
      <w:szCs w:val="24"/>
      <w:lang w:val="en-US" w:eastAsia="zh-CN" w:bidi="ar-SA"/>
    </w:rPr>
  </w:style>
  <w:style w:type="character" w:customStyle="1" w:styleId="561">
    <w:name w:val="Document Map Char"/>
    <w:semiHidden/>
    <w:qFormat/>
    <w:locked/>
    <w:uiPriority w:val="0"/>
    <w:rPr>
      <w:rFonts w:eastAsia="宋体"/>
      <w:kern w:val="2"/>
      <w:sz w:val="21"/>
      <w:szCs w:val="24"/>
      <w:lang w:val="en-US" w:eastAsia="zh-CN" w:bidi="ar-SA"/>
    </w:rPr>
  </w:style>
  <w:style w:type="character" w:customStyle="1" w:styleId="562">
    <w:name w:val="正文文本缩进 Char"/>
    <w:qFormat/>
    <w:uiPriority w:val="0"/>
    <w:rPr>
      <w:rFonts w:ascii="宋体" w:hAnsi="宋体"/>
      <w:kern w:val="2"/>
      <w:sz w:val="24"/>
      <w:szCs w:val="24"/>
    </w:rPr>
  </w:style>
  <w:style w:type="character" w:customStyle="1" w:styleId="563">
    <w:name w:val="文本正文 Char Char"/>
    <w:qFormat/>
    <w:locked/>
    <w:uiPriority w:val="0"/>
    <w:rPr>
      <w:sz w:val="24"/>
      <w:lang w:bidi="ar-SA"/>
    </w:rPr>
  </w:style>
  <w:style w:type="character" w:customStyle="1" w:styleId="564">
    <w:name w:val="样式7 Char"/>
    <w:qFormat/>
    <w:uiPriority w:val="0"/>
    <w:rPr>
      <w:rFonts w:ascii="仿宋_GB2312" w:hAnsi="仿宋" w:eastAsia="仿宋_GB2312"/>
      <w:b/>
      <w:kern w:val="2"/>
      <w:sz w:val="24"/>
      <w:szCs w:val="24"/>
    </w:rPr>
  </w:style>
  <w:style w:type="character" w:customStyle="1" w:styleId="565">
    <w:name w:val="样式3 Char"/>
    <w:basedOn w:val="566"/>
    <w:qFormat/>
    <w:uiPriority w:val="0"/>
    <w:rPr>
      <w:rFonts w:ascii="仿宋_GB2312" w:hAnsi="仿宋" w:eastAsia="仿宋_GB2312" w:cs="仿宋_GB2312"/>
      <w:sz w:val="32"/>
      <w:szCs w:val="30"/>
      <w:lang w:val="zh-CN"/>
    </w:rPr>
  </w:style>
  <w:style w:type="character" w:customStyle="1" w:styleId="566">
    <w:name w:val="样式2 Char"/>
    <w:qFormat/>
    <w:uiPriority w:val="0"/>
    <w:rPr>
      <w:rFonts w:ascii="仿宋_GB2312" w:hAnsi="仿宋" w:eastAsia="仿宋_GB2312" w:cs="仿宋_GB2312"/>
      <w:b/>
      <w:bCs/>
      <w:sz w:val="32"/>
      <w:szCs w:val="30"/>
      <w:lang w:val="zh-CN"/>
    </w:rPr>
  </w:style>
  <w:style w:type="character" w:customStyle="1" w:styleId="567">
    <w:name w:val="二级标题 Char Char"/>
    <w:qFormat/>
    <w:uiPriority w:val="0"/>
    <w:rPr>
      <w:rFonts w:ascii="宋体" w:hAnsi="宋体" w:eastAsia="宋体"/>
      <w:b/>
      <w:snapToGrid w:val="0"/>
      <w:kern w:val="2"/>
      <w:sz w:val="24"/>
      <w:szCs w:val="24"/>
      <w:lang w:val="en-US" w:eastAsia="zh-CN" w:bidi="ar-SA"/>
    </w:rPr>
  </w:style>
  <w:style w:type="character" w:customStyle="1" w:styleId="568">
    <w:name w:val="Table Text Char1"/>
    <w:qFormat/>
    <w:uiPriority w:val="0"/>
    <w:rPr>
      <w:rFonts w:eastAsia="宋体"/>
      <w:sz w:val="24"/>
      <w:szCs w:val="24"/>
      <w:lang w:val="en-US" w:eastAsia="zh-CN" w:bidi="ar-SA"/>
    </w:rPr>
  </w:style>
  <w:style w:type="character" w:customStyle="1" w:styleId="569">
    <w:name w:val="shadow11"/>
    <w:qFormat/>
    <w:uiPriority w:val="0"/>
    <w:rPr>
      <w:color w:val="000000"/>
      <w:sz w:val="21"/>
    </w:rPr>
  </w:style>
  <w:style w:type="character" w:customStyle="1" w:styleId="570">
    <w:name w:val="HTML 地址 字符"/>
    <w:link w:val="29"/>
    <w:qFormat/>
    <w:uiPriority w:val="0"/>
    <w:rPr>
      <w:rFonts w:ascii="宋体" w:hAnsi="宋体"/>
      <w:i/>
      <w:iCs/>
      <w:sz w:val="24"/>
      <w:szCs w:val="24"/>
    </w:rPr>
  </w:style>
  <w:style w:type="character" w:customStyle="1" w:styleId="571">
    <w:name w:val="Char Char22"/>
    <w:qFormat/>
    <w:uiPriority w:val="0"/>
    <w:rPr>
      <w:rFonts w:eastAsia="宋体"/>
      <w:b/>
      <w:bCs/>
      <w:kern w:val="2"/>
      <w:sz w:val="21"/>
      <w:szCs w:val="24"/>
      <w:lang w:val="en-US" w:eastAsia="zh-CN" w:bidi="ar-SA"/>
    </w:rPr>
  </w:style>
  <w:style w:type="character" w:customStyle="1" w:styleId="572">
    <w:name w:val="标题 5 字符"/>
    <w:link w:val="6"/>
    <w:qFormat/>
    <w:uiPriority w:val="0"/>
    <w:rPr>
      <w:b/>
      <w:bCs/>
      <w:kern w:val="2"/>
      <w:sz w:val="28"/>
      <w:szCs w:val="28"/>
    </w:rPr>
  </w:style>
  <w:style w:type="character" w:customStyle="1" w:styleId="573">
    <w:name w:val="h3 Char1"/>
    <w:qFormat/>
    <w:uiPriority w:val="0"/>
    <w:rPr>
      <w:rFonts w:eastAsia="宋体"/>
      <w:b/>
      <w:bCs/>
      <w:kern w:val="2"/>
      <w:sz w:val="32"/>
      <w:szCs w:val="32"/>
      <w:lang w:bidi="ar-SA"/>
    </w:rPr>
  </w:style>
  <w:style w:type="character" w:customStyle="1" w:styleId="574">
    <w:name w:val="FA正文 Char Char"/>
    <w:qFormat/>
    <w:uiPriority w:val="0"/>
    <w:rPr>
      <w:rFonts w:hAnsi="宋体"/>
      <w:kern w:val="2"/>
      <w:sz w:val="24"/>
      <w:lang w:bidi="ar-SA"/>
    </w:rPr>
  </w:style>
  <w:style w:type="character" w:customStyle="1" w:styleId="575">
    <w:name w:val="Char Char7"/>
    <w:semiHidden/>
    <w:qFormat/>
    <w:uiPriority w:val="0"/>
    <w:rPr>
      <w:rFonts w:eastAsia="宋体"/>
      <w:kern w:val="2"/>
      <w:sz w:val="21"/>
      <w:szCs w:val="24"/>
      <w:lang w:val="en-US" w:eastAsia="zh-CN" w:bidi="ar-SA"/>
    </w:rPr>
  </w:style>
  <w:style w:type="character" w:customStyle="1" w:styleId="576">
    <w:name w:val="hui"/>
    <w:basedOn w:val="62"/>
    <w:qFormat/>
    <w:uiPriority w:val="0"/>
  </w:style>
  <w:style w:type="character" w:customStyle="1" w:styleId="577">
    <w:name w:val="正文缩进 Char"/>
    <w:qFormat/>
    <w:uiPriority w:val="0"/>
    <w:rPr>
      <w:rFonts w:eastAsia="宋体"/>
      <w:kern w:val="2"/>
      <w:sz w:val="21"/>
      <w:lang w:val="en-US" w:eastAsia="zh-CN"/>
    </w:rPr>
  </w:style>
  <w:style w:type="character" w:customStyle="1" w:styleId="578">
    <w:name w:val="正文1 Char"/>
    <w:qFormat/>
    <w:uiPriority w:val="0"/>
    <w:rPr>
      <w:rFonts w:ascii="宋体" w:eastAsia="宋体"/>
      <w:snapToGrid w:val="0"/>
      <w:color w:val="000000"/>
      <w:kern w:val="28"/>
      <w:sz w:val="28"/>
      <w:lang w:val="en-US" w:eastAsia="zh-CN" w:bidi="ar-SA"/>
    </w:rPr>
  </w:style>
  <w:style w:type="character" w:customStyle="1" w:styleId="579">
    <w:name w:val="Char Char61"/>
    <w:qFormat/>
    <w:uiPriority w:val="0"/>
    <w:rPr>
      <w:rFonts w:eastAsia="宋体"/>
      <w:kern w:val="2"/>
      <w:sz w:val="21"/>
      <w:szCs w:val="24"/>
      <w:lang w:val="en-US" w:eastAsia="zh-CN" w:bidi="ar-SA"/>
    </w:rPr>
  </w:style>
  <w:style w:type="character" w:customStyle="1" w:styleId="580">
    <w:name w:val="正文文本 3 字符"/>
    <w:link w:val="21"/>
    <w:qFormat/>
    <w:uiPriority w:val="0"/>
    <w:rPr>
      <w:kern w:val="2"/>
      <w:sz w:val="21"/>
    </w:rPr>
  </w:style>
  <w:style w:type="character" w:customStyle="1" w:styleId="581">
    <w:name w:val="message1"/>
    <w:qFormat/>
    <w:uiPriority w:val="0"/>
    <w:rPr>
      <w:rFonts w:hint="default" w:ascii="Tahoma" w:hAnsi="Tahoma" w:cs="Tahoma"/>
      <w:sz w:val="18"/>
      <w:szCs w:val="18"/>
    </w:rPr>
  </w:style>
  <w:style w:type="character" w:customStyle="1" w:styleId="582">
    <w:name w:val="DO_NOT_TRANSLATE"/>
    <w:qFormat/>
    <w:uiPriority w:val="0"/>
    <w:rPr>
      <w:rFonts w:ascii="Courier New" w:hAnsi="Courier New" w:cs="Courier New"/>
      <w:color w:val="800000"/>
    </w:rPr>
  </w:style>
  <w:style w:type="character" w:customStyle="1" w:styleId="583">
    <w:name w:val="unnamed11"/>
    <w:qFormat/>
    <w:uiPriority w:val="0"/>
    <w:rPr>
      <w:sz w:val="20"/>
      <w:szCs w:val="20"/>
    </w:rPr>
  </w:style>
  <w:style w:type="character" w:customStyle="1" w:styleId="584">
    <w:name w:val="tw4winInternal"/>
    <w:qFormat/>
    <w:uiPriority w:val="0"/>
    <w:rPr>
      <w:rFonts w:ascii="Courier New" w:hAnsi="Courier New" w:cs="Courier New"/>
      <w:color w:val="FF0000"/>
    </w:rPr>
  </w:style>
  <w:style w:type="character" w:customStyle="1" w:styleId="585">
    <w:name w:val="正文（缩进2汉字） Char"/>
    <w:link w:val="325"/>
    <w:qFormat/>
    <w:uiPriority w:val="0"/>
    <w:rPr>
      <w:rFonts w:ascii="宋体"/>
    </w:rPr>
  </w:style>
  <w:style w:type="character" w:customStyle="1" w:styleId="586">
    <w:name w:val="页脚 Char"/>
    <w:qFormat/>
    <w:uiPriority w:val="0"/>
    <w:rPr>
      <w:rFonts w:eastAsia="仿宋_GB2312"/>
      <w:kern w:val="2"/>
      <w:sz w:val="18"/>
      <w:lang w:val="en-US" w:eastAsia="zh-CN"/>
    </w:rPr>
  </w:style>
  <w:style w:type="character" w:customStyle="1" w:styleId="587">
    <w:name w:val="正文文本缩进 3 字符"/>
    <w:link w:val="51"/>
    <w:qFormat/>
    <w:uiPriority w:val="0"/>
    <w:rPr>
      <w:kern w:val="2"/>
      <w:sz w:val="24"/>
    </w:rPr>
  </w:style>
  <w:style w:type="character" w:customStyle="1" w:styleId="588">
    <w:name w:val="正文缩进 Char1"/>
    <w:qFormat/>
    <w:uiPriority w:val="0"/>
    <w:rPr>
      <w:rFonts w:ascii="宋体" w:eastAsia="宋体"/>
      <w:snapToGrid w:val="0"/>
      <w:color w:val="000000"/>
      <w:kern w:val="28"/>
      <w:sz w:val="28"/>
      <w:lang w:val="en-US" w:eastAsia="zh-CN" w:bidi="ar-SA"/>
    </w:rPr>
  </w:style>
  <w:style w:type="character" w:customStyle="1" w:styleId="589">
    <w:name w:val="style36"/>
    <w:basedOn w:val="62"/>
    <w:qFormat/>
    <w:uiPriority w:val="0"/>
  </w:style>
  <w:style w:type="character" w:customStyle="1" w:styleId="590">
    <w:name w:val="hui3"/>
    <w:qFormat/>
    <w:uiPriority w:val="0"/>
    <w:rPr>
      <w:color w:val="333333"/>
    </w:rPr>
  </w:style>
  <w:style w:type="character" w:customStyle="1" w:styleId="591">
    <w:name w:val="apple-converted-space"/>
    <w:qFormat/>
    <w:uiPriority w:val="0"/>
  </w:style>
  <w:style w:type="character" w:customStyle="1" w:styleId="592">
    <w:name w:val="文档结构图 Char"/>
    <w:qFormat/>
    <w:uiPriority w:val="0"/>
    <w:rPr>
      <w:rFonts w:eastAsia="宋体"/>
      <w:kern w:val="2"/>
      <w:sz w:val="21"/>
      <w:szCs w:val="24"/>
      <w:lang w:val="en-US" w:eastAsia="zh-CN" w:bidi="ar-SA"/>
    </w:rPr>
  </w:style>
  <w:style w:type="character" w:customStyle="1" w:styleId="593">
    <w:name w:val="正文非缩进 Char3"/>
    <w:qFormat/>
    <w:uiPriority w:val="0"/>
    <w:rPr>
      <w:rFonts w:ascii="宋体" w:eastAsia="宋体"/>
      <w:snapToGrid w:val="0"/>
      <w:color w:val="000000"/>
      <w:kern w:val="28"/>
      <w:sz w:val="28"/>
      <w:lang w:val="en-US" w:eastAsia="zh-CN" w:bidi="ar-SA"/>
    </w:rPr>
  </w:style>
  <w:style w:type="character" w:customStyle="1" w:styleId="594">
    <w:name w:val="dectext1"/>
    <w:qFormat/>
    <w:uiPriority w:val="0"/>
    <w:rPr>
      <w:rFonts w:ascii="宋体" w:hAnsi="宋体" w:eastAsia="宋体"/>
      <w:color w:val="333333"/>
      <w:sz w:val="21"/>
      <w:szCs w:val="21"/>
      <w:u w:val="none"/>
    </w:rPr>
  </w:style>
  <w:style w:type="character" w:customStyle="1" w:styleId="595">
    <w:name w:val="副标题 Char1"/>
    <w:qFormat/>
    <w:uiPriority w:val="0"/>
    <w:rPr>
      <w:rFonts w:ascii="Cambria" w:hAnsi="Cambria" w:eastAsia="宋体" w:cs="Times New Roman"/>
      <w:b/>
      <w:bCs/>
      <w:snapToGrid w:val="0"/>
      <w:kern w:val="28"/>
      <w:sz w:val="32"/>
      <w:szCs w:val="32"/>
    </w:rPr>
  </w:style>
  <w:style w:type="character" w:customStyle="1" w:styleId="596">
    <w:name w:val="f141"/>
    <w:qFormat/>
    <w:uiPriority w:val="0"/>
    <w:rPr>
      <w:rFonts w:ascii="Tahoma" w:hAnsi="Tahoma" w:eastAsia="宋体"/>
      <w:b/>
      <w:kern w:val="2"/>
      <w:sz w:val="21"/>
      <w:szCs w:val="21"/>
      <w:lang w:val="en-US" w:eastAsia="zh-CN" w:bidi="ar-SA"/>
    </w:rPr>
  </w:style>
  <w:style w:type="character" w:customStyle="1" w:styleId="597">
    <w:name w:val="日期 字符"/>
    <w:link w:val="35"/>
    <w:qFormat/>
    <w:uiPriority w:val="0"/>
    <w:rPr>
      <w:rFonts w:ascii="宋体"/>
      <w:kern w:val="2"/>
      <w:sz w:val="24"/>
      <w:szCs w:val="21"/>
      <w:lang w:val="zh-CN"/>
    </w:rPr>
  </w:style>
  <w:style w:type="character" w:customStyle="1" w:styleId="598">
    <w:name w:val="标题 4 Char"/>
    <w:qFormat/>
    <w:uiPriority w:val="0"/>
    <w:rPr>
      <w:rFonts w:ascii="Arial" w:hAnsi="Arial" w:eastAsia="黑体"/>
      <w:b/>
      <w:bCs/>
      <w:kern w:val="2"/>
      <w:sz w:val="28"/>
      <w:szCs w:val="28"/>
      <w:lang w:val="zh-CN"/>
    </w:rPr>
  </w:style>
  <w:style w:type="character" w:customStyle="1" w:styleId="599">
    <w:name w:val="链接"/>
    <w:qFormat/>
    <w:uiPriority w:val="0"/>
    <w:rPr>
      <w:color w:val="0000FF"/>
      <w:sz w:val="21"/>
      <w:szCs w:val="21"/>
      <w:u w:val="single"/>
    </w:rPr>
  </w:style>
  <w:style w:type="character" w:customStyle="1" w:styleId="600">
    <w:name w:val="正文首行缩进 Char Char Char Char Char Char"/>
    <w:qFormat/>
    <w:uiPriority w:val="0"/>
    <w:rPr>
      <w:rFonts w:ascii="宋体" w:eastAsia="宋体"/>
      <w:kern w:val="2"/>
      <w:sz w:val="24"/>
      <w:lang w:val="zh-CN" w:bidi="ar-SA"/>
    </w:rPr>
  </w:style>
  <w:style w:type="character" w:customStyle="1" w:styleId="601">
    <w:name w:val="tw4winError"/>
    <w:qFormat/>
    <w:uiPriority w:val="0"/>
    <w:rPr>
      <w:rFonts w:ascii="Courier New" w:hAnsi="Courier New" w:cs="Courier New"/>
      <w:color w:val="00FF00"/>
      <w:sz w:val="40"/>
      <w:szCs w:val="40"/>
    </w:rPr>
  </w:style>
  <w:style w:type="character" w:customStyle="1" w:styleId="602">
    <w:name w:val="Used by Word for text of Help footnotes Char Char"/>
    <w:semiHidden/>
    <w:qFormat/>
    <w:uiPriority w:val="0"/>
    <w:rPr>
      <w:rFonts w:ascii="Times New Roman" w:hAnsi="Times New Roman" w:eastAsia="宋体" w:cs="Times New Roman"/>
      <w:sz w:val="20"/>
      <w:szCs w:val="20"/>
    </w:rPr>
  </w:style>
  <w:style w:type="character" w:customStyle="1" w:styleId="603">
    <w:name w:val="Char Char31"/>
    <w:semiHidden/>
    <w:qFormat/>
    <w:uiPriority w:val="0"/>
    <w:rPr>
      <w:rFonts w:ascii="Times New Roman" w:hAnsi="Times New Roman" w:eastAsia="宋体" w:cs="Times New Roman"/>
      <w:b/>
      <w:kern w:val="2"/>
      <w:sz w:val="32"/>
      <w:szCs w:val="24"/>
      <w:lang w:val="en-US" w:eastAsia="zh-CN" w:bidi="ar-SA"/>
    </w:rPr>
  </w:style>
  <w:style w:type="character" w:customStyle="1" w:styleId="604">
    <w:name w:val="表正文 Char"/>
    <w:qFormat/>
    <w:uiPriority w:val="0"/>
    <w:rPr>
      <w:rFonts w:ascii="宋体" w:eastAsia="宋体"/>
      <w:snapToGrid w:val="0"/>
      <w:color w:val="000000"/>
      <w:kern w:val="28"/>
      <w:sz w:val="28"/>
      <w:lang w:val="en-US" w:eastAsia="zh-CN" w:bidi="ar-SA"/>
    </w:rPr>
  </w:style>
  <w:style w:type="character" w:customStyle="1" w:styleId="605">
    <w:name w:val="普通文字 Char1 Char"/>
    <w:qFormat/>
    <w:uiPriority w:val="0"/>
    <w:rPr>
      <w:rFonts w:ascii="宋体" w:hAnsi="Courier New" w:eastAsia="宋体"/>
      <w:kern w:val="2"/>
      <w:sz w:val="21"/>
      <w:szCs w:val="24"/>
      <w:lang w:val="en-US" w:eastAsia="zh-CN" w:bidi="ar-SA"/>
    </w:rPr>
  </w:style>
  <w:style w:type="character" w:customStyle="1" w:styleId="606">
    <w:name w:val="pt9"/>
    <w:qFormat/>
    <w:uiPriority w:val="0"/>
    <w:rPr>
      <w:rFonts w:ascii="仿宋_GB2312" w:eastAsia="微软雅黑"/>
      <w:b/>
      <w:kern w:val="2"/>
      <w:sz w:val="32"/>
      <w:szCs w:val="32"/>
      <w:lang w:val="en-US" w:eastAsia="zh-CN" w:bidi="ar-SA"/>
    </w:rPr>
  </w:style>
  <w:style w:type="character" w:customStyle="1" w:styleId="607">
    <w:name w:val="large1"/>
    <w:qFormat/>
    <w:uiPriority w:val="0"/>
    <w:rPr>
      <w:rFonts w:hint="eastAsia" w:ascii="宋体" w:hAnsi="宋体" w:eastAsia="宋体"/>
      <w:sz w:val="21"/>
      <w:szCs w:val="21"/>
    </w:rPr>
  </w:style>
  <w:style w:type="character" w:customStyle="1" w:styleId="608">
    <w:name w:val="样式 样式 标题 4h4H4Fab-4T5Ref Heading 1rh1Heading sqlsect 1.2.3.... +... Char"/>
    <w:link w:val="169"/>
    <w:qFormat/>
    <w:uiPriority w:val="0"/>
    <w:rPr>
      <w:rFonts w:ascii="微软雅黑" w:hAnsi="微软雅黑" w:eastAsia="微软雅黑"/>
      <w:b/>
      <w:bCs/>
      <w:kern w:val="2"/>
      <w:sz w:val="24"/>
      <w:szCs w:val="28"/>
    </w:rPr>
  </w:style>
  <w:style w:type="character" w:customStyle="1" w:styleId="609">
    <w:name w:val="标题 4 Char1"/>
    <w:semiHidden/>
    <w:qFormat/>
    <w:uiPriority w:val="9"/>
    <w:rPr>
      <w:rFonts w:ascii="Cambria" w:hAnsi="Cambria" w:eastAsia="宋体" w:cs="Times New Roman"/>
      <w:b/>
      <w:bCs/>
      <w:kern w:val="2"/>
      <w:sz w:val="28"/>
      <w:szCs w:val="28"/>
    </w:rPr>
  </w:style>
  <w:style w:type="character" w:customStyle="1" w:styleId="610">
    <w:name w:val="tw4winPopup"/>
    <w:qFormat/>
    <w:uiPriority w:val="0"/>
    <w:rPr>
      <w:rFonts w:ascii="Courier New" w:hAnsi="Courier New" w:cs="Courier New"/>
      <w:color w:val="008000"/>
    </w:rPr>
  </w:style>
  <w:style w:type="character" w:customStyle="1" w:styleId="611">
    <w:name w:val="标题 6 字符"/>
    <w:link w:val="7"/>
    <w:qFormat/>
    <w:uiPriority w:val="0"/>
    <w:rPr>
      <w:rFonts w:ascii="Arial" w:hAnsi="Arial" w:eastAsia="黑体"/>
      <w:b/>
      <w:bCs/>
      <w:kern w:val="2"/>
      <w:sz w:val="24"/>
      <w:szCs w:val="24"/>
    </w:rPr>
  </w:style>
  <w:style w:type="character" w:customStyle="1" w:styleId="612">
    <w:name w:val="正文缩进 字符"/>
    <w:link w:val="15"/>
    <w:qFormat/>
    <w:uiPriority w:val="0"/>
    <w:rPr>
      <w:rFonts w:ascii="宋体" w:eastAsia="宋体"/>
      <w:snapToGrid w:val="0"/>
      <w:color w:val="000000"/>
      <w:kern w:val="28"/>
      <w:sz w:val="28"/>
      <w:lang w:val="en-US" w:eastAsia="zh-CN" w:bidi="ar-SA"/>
    </w:rPr>
  </w:style>
  <w:style w:type="character" w:customStyle="1" w:styleId="613">
    <w:name w:val="批注文字 Char1"/>
    <w:qFormat/>
    <w:uiPriority w:val="0"/>
    <w:rPr>
      <w:kern w:val="2"/>
      <w:sz w:val="21"/>
      <w:szCs w:val="24"/>
    </w:rPr>
  </w:style>
  <w:style w:type="character" w:customStyle="1" w:styleId="614">
    <w:name w:val="批注框文本 字符"/>
    <w:link w:val="37"/>
    <w:semiHidden/>
    <w:qFormat/>
    <w:uiPriority w:val="0"/>
    <w:rPr>
      <w:kern w:val="2"/>
      <w:sz w:val="18"/>
      <w:szCs w:val="18"/>
    </w:rPr>
  </w:style>
  <w:style w:type="character" w:customStyle="1" w:styleId="615">
    <w:name w:val="Footer Char"/>
    <w:qFormat/>
    <w:locked/>
    <w:uiPriority w:val="0"/>
    <w:rPr>
      <w:rFonts w:eastAsia="宋体"/>
      <w:kern w:val="2"/>
      <w:sz w:val="18"/>
      <w:lang w:val="en-US" w:eastAsia="zh-CN" w:bidi="ar-SA"/>
    </w:rPr>
  </w:style>
  <w:style w:type="paragraph" w:customStyle="1" w:styleId="616">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17">
    <w:name w:val="索引 11"/>
    <w:basedOn w:val="1"/>
    <w:next w:val="1"/>
    <w:qFormat/>
    <w:uiPriority w:val="0"/>
    <w:pPr>
      <w:adjustRightInd/>
      <w:spacing w:line="360" w:lineRule="auto"/>
    </w:pPr>
    <w:rPr>
      <w:rFonts w:ascii="仿宋_GB2312" w:eastAsia="仿宋_GB2312"/>
      <w:sz w:val="24"/>
      <w:szCs w:val="20"/>
    </w:rPr>
  </w:style>
  <w:style w:type="paragraph" w:customStyle="1" w:styleId="618">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619">
    <w:name w:val="纯文本_0_0"/>
    <w:basedOn w:val="1"/>
    <w:link w:val="620"/>
    <w:qFormat/>
    <w:uiPriority w:val="0"/>
    <w:pPr>
      <w:adjustRightInd/>
    </w:pPr>
    <w:rPr>
      <w:rFonts w:ascii="宋体" w:hAnsi="Courier New"/>
      <w:szCs w:val="21"/>
    </w:rPr>
  </w:style>
  <w:style w:type="character" w:customStyle="1" w:styleId="620">
    <w:name w:val="纯文本 Char_0"/>
    <w:link w:val="619"/>
    <w:qFormat/>
    <w:uiPriority w:val="0"/>
    <w:rPr>
      <w:rFonts w:ascii="宋体" w:hAnsi="Courier New"/>
      <w:kern w:val="2"/>
      <w:sz w:val="21"/>
      <w:szCs w:val="21"/>
      <w:lang w:val="en-US" w:eastAsia="zh-CN"/>
    </w:rPr>
  </w:style>
  <w:style w:type="character" w:customStyle="1" w:styleId="621">
    <w:name w:val="纯文本 Char1"/>
    <w:link w:val="622"/>
    <w:qFormat/>
    <w:uiPriority w:val="0"/>
    <w:rPr>
      <w:rFonts w:ascii="宋体" w:hAnsi="Courier New"/>
    </w:rPr>
  </w:style>
  <w:style w:type="paragraph" w:customStyle="1" w:styleId="622">
    <w:name w:val="纯文本1"/>
    <w:basedOn w:val="1"/>
    <w:link w:val="621"/>
    <w:qFormat/>
    <w:uiPriority w:val="0"/>
    <w:pPr>
      <w:adjustRightInd/>
    </w:pPr>
    <w:rPr>
      <w:rFonts w:ascii="宋体" w:hAnsi="Courier New"/>
      <w:kern w:val="0"/>
      <w:sz w:val="20"/>
      <w:szCs w:val="20"/>
    </w:rPr>
  </w:style>
  <w:style w:type="paragraph" w:customStyle="1" w:styleId="623">
    <w:name w:val="Char Char Char Char Char Char Char2"/>
    <w:basedOn w:val="1"/>
    <w:qFormat/>
    <w:uiPriority w:val="0"/>
    <w:rPr>
      <w:rFonts w:ascii="仿宋_GB2312" w:eastAsia="仿宋_GB2312"/>
      <w:b/>
      <w:sz w:val="32"/>
      <w:szCs w:val="32"/>
    </w:rPr>
  </w:style>
  <w:style w:type="paragraph" w:customStyle="1" w:styleId="624">
    <w:name w:val="Char Char1 Char Char Char Char Char Char2"/>
    <w:basedOn w:val="1"/>
    <w:qFormat/>
    <w:uiPriority w:val="0"/>
    <w:rPr>
      <w:rFonts w:ascii="仿宋_GB2312" w:eastAsia="仿宋_GB2312"/>
      <w:b/>
      <w:sz w:val="32"/>
      <w:szCs w:val="20"/>
    </w:rPr>
  </w:style>
  <w:style w:type="paragraph" w:customStyle="1" w:styleId="62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626">
    <w:name w:val="Default Char"/>
    <w:link w:val="98"/>
    <w:qFormat/>
    <w:uiPriority w:val="0"/>
    <w:rPr>
      <w:rFonts w:ascii="仿宋_GB2312" w:eastAsia="仿宋_GB2312" w:cs="仿宋_GB2312"/>
      <w:color w:val="000000"/>
      <w:sz w:val="24"/>
      <w:szCs w:val="24"/>
    </w:rPr>
  </w:style>
  <w:style w:type="character" w:customStyle="1" w:styleId="627">
    <w:name w:val="font61"/>
    <w:basedOn w:val="62"/>
    <w:qFormat/>
    <w:uiPriority w:val="0"/>
    <w:rPr>
      <w:rFonts w:hint="eastAsia" w:ascii="仿宋" w:hAnsi="仿宋" w:eastAsia="仿宋" w:cs="仿宋"/>
      <w:snapToGrid w:val="0"/>
      <w:color w:val="000000"/>
      <w:kern w:val="0"/>
      <w:sz w:val="20"/>
      <w:szCs w:val="20"/>
      <w:u w:val="none"/>
    </w:rPr>
  </w:style>
  <w:style w:type="character" w:customStyle="1" w:styleId="628">
    <w:name w:val="font11"/>
    <w:basedOn w:val="62"/>
    <w:qFormat/>
    <w:uiPriority w:val="0"/>
    <w:rPr>
      <w:rFonts w:hint="default" w:ascii="Times New Roman" w:hAnsi="Times New Roman" w:eastAsia="黑体" w:cs="Times New Roman"/>
      <w:snapToGrid w:val="0"/>
      <w:color w:val="000000"/>
      <w:kern w:val="0"/>
      <w:sz w:val="22"/>
      <w:szCs w:val="22"/>
      <w:u w:val="none"/>
    </w:rPr>
  </w:style>
  <w:style w:type="character" w:customStyle="1" w:styleId="629">
    <w:name w:val="标题 2 字符"/>
    <w:link w:val="3"/>
    <w:qFormat/>
    <w:uiPriority w:val="9"/>
    <w:rPr>
      <w:rFonts w:ascii="仿宋_GB2312" w:hAnsi="仿宋" w:eastAsia="仿宋_GB2312"/>
      <w:b/>
      <w:bCs/>
      <w:sz w:val="32"/>
      <w:szCs w:val="32"/>
      <w:lang w:val="zh-CN"/>
    </w:rPr>
  </w:style>
  <w:style w:type="character" w:customStyle="1" w:styleId="630">
    <w:name w:val="标题 3 字符"/>
    <w:link w:val="4"/>
    <w:qFormat/>
    <w:uiPriority w:val="0"/>
    <w:rPr>
      <w:b/>
      <w:bCs/>
      <w:sz w:val="32"/>
      <w:szCs w:val="32"/>
    </w:rPr>
  </w:style>
  <w:style w:type="paragraph" w:customStyle="1" w:styleId="631">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63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3">
    <w:name w:val="正文文本缩进 字符"/>
    <w:basedOn w:val="62"/>
    <w:link w:val="23"/>
    <w:qFormat/>
    <w:uiPriority w:val="0"/>
    <w:rPr>
      <w:snapToGrid/>
      <w:sz w:val="21"/>
    </w:rPr>
  </w:style>
  <w:style w:type="character" w:customStyle="1" w:styleId="634">
    <w:name w:val="标题 4 字符"/>
    <w:basedOn w:val="62"/>
    <w:link w:val="5"/>
    <w:qFormat/>
    <w:uiPriority w:val="0"/>
    <w:rPr>
      <w:rFonts w:ascii="等线 Light" w:hAnsi="等线 Light" w:eastAsia="等线 Light" w:cs="Times New Roman"/>
      <w:b/>
      <w:bCs/>
      <w:snapToGrid/>
      <w:sz w:val="28"/>
      <w:szCs w:val="28"/>
    </w:rPr>
  </w:style>
  <w:style w:type="character" w:customStyle="1" w:styleId="635">
    <w:name w:val="正文文本 字符"/>
    <w:basedOn w:val="62"/>
    <w:link w:val="22"/>
    <w:qFormat/>
    <w:uiPriority w:val="0"/>
    <w:rPr>
      <w:rFonts w:hint="eastAsia" w:ascii="宋体" w:hAnsi="宋体" w:eastAsia="宋体" w:cs="宋体"/>
      <w:bCs/>
      <w:kern w:val="2"/>
      <w:sz w:val="28"/>
    </w:rPr>
  </w:style>
  <w:style w:type="character" w:customStyle="1" w:styleId="636">
    <w:name w:val="标题 1 字符"/>
    <w:basedOn w:val="62"/>
    <w:link w:val="2"/>
    <w:qFormat/>
    <w:uiPriority w:val="0"/>
    <w:rPr>
      <w:rFonts w:hint="default" w:ascii="Times New Roman" w:hAnsi="Times New Roman" w:eastAsia="宋体" w:cs="Times New Roman"/>
      <w:b/>
      <w:bCs/>
      <w:snapToGrid/>
      <w:kern w:val="44"/>
      <w:sz w:val="44"/>
      <w:szCs w:val="44"/>
    </w:rPr>
  </w:style>
  <w:style w:type="character" w:customStyle="1" w:styleId="637">
    <w:name w:val="批注文字 字符"/>
    <w:basedOn w:val="62"/>
    <w:link w:val="19"/>
    <w:qFormat/>
    <w:uiPriority w:val="99"/>
    <w:rPr>
      <w:kern w:val="2"/>
      <w:sz w:val="21"/>
    </w:rPr>
  </w:style>
  <w:style w:type="character" w:customStyle="1" w:styleId="638">
    <w:name w:val="htd01"/>
    <w:autoRedefine/>
    <w:qFormat/>
    <w:uiPriority w:val="0"/>
    <w:rPr>
      <w:spacing w:val="24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extobjs>
    <extobj name="ECB019B1-382A-4266-B25C-5B523AA43C14-1">
      <extobjdata type="ECB019B1-382A-4266-B25C-5B523AA43C14" data="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123</Pages>
  <Words>28026</Words>
  <Characters>29417</Characters>
  <Lines>1</Lines>
  <Paragraphs>1</Paragraphs>
  <TotalTime>36</TotalTime>
  <ScaleCrop>false</ScaleCrop>
  <LinksUpToDate>false</LinksUpToDate>
  <CharactersWithSpaces>29852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2023-10-15T01:57:00Z</dcterms:created>
  <dc:creator>玥</dc:creator>
  <cp:lastModifiedBy>Tccccc</cp:lastModifiedBy>
  <cp:lastPrinted>2022-01-13T08:15:00Z</cp:lastPrinted>
  <dcterms:modified xsi:type="dcterms:W3CDTF">2025-06-30T09:42:25Z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A3F1072FFE4843559FD4426B2BAE8421_13</vt:lpwstr>
  </property>
  <property fmtid="{D5CDD505-2E9C-101B-9397-08002B2CF9AE}" pid="4" name="KSOTemplateDocerSaveRecord">
    <vt:lpwstr>eyJoZGlkIjoiYzZmNTg1M2VjMmMyMDc3YzhhZGFiMGY4NDFhZGFhNjIiLCJ1c2VySWQiOiI2OTM5ODk2NDUifQ==</vt:lpwstr>
  </property>
</Properties>
</file>