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5865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279716F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6239E9B9">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63E3A6FC">
      <w:pPr>
        <w:adjustRightInd/>
        <w:spacing w:line="360" w:lineRule="auto"/>
        <w:jc w:val="center"/>
        <w:rPr>
          <w:rFonts w:hint="eastAsia" w:ascii="仿宋" w:hAnsi="仿宋" w:eastAsia="仿宋" w:cs="仿宋"/>
          <w:color w:val="000000" w:themeColor="text1"/>
          <w:sz w:val="48"/>
          <w:szCs w:val="48"/>
          <w:highlight w:val="none"/>
          <w:lang w:eastAsia="zh-CN"/>
          <w14:textFill>
            <w14:solidFill>
              <w14:schemeClr w14:val="tx1"/>
            </w14:solidFill>
          </w14:textFill>
        </w:rPr>
      </w:pPr>
      <w:r>
        <w:rPr>
          <w:rFonts w:hint="eastAsia" w:ascii="仿宋" w:hAnsi="仿宋" w:eastAsia="仿宋" w:cs="仿宋"/>
          <w:color w:val="000000" w:themeColor="text1"/>
          <w:sz w:val="48"/>
          <w:szCs w:val="48"/>
          <w:highlight w:val="none"/>
          <w:lang w:eastAsia="zh-CN"/>
          <w14:textFill>
            <w14:solidFill>
              <w14:schemeClr w14:val="tx1"/>
            </w14:solidFill>
          </w14:textFill>
        </w:rPr>
        <w:t>拱墅区2025年度大气精细化管控项目</w:t>
      </w:r>
    </w:p>
    <w:p w14:paraId="30B85C4C">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z w:val="48"/>
          <w:szCs w:val="48"/>
          <w:highlight w:val="none"/>
          <w14:textFill>
            <w14:solidFill>
              <w14:schemeClr w14:val="tx1"/>
            </w14:solidFill>
          </w14:textFill>
        </w:rPr>
        <w:t>招标文件</w:t>
      </w:r>
    </w:p>
    <w:p w14:paraId="6C299C6C">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（电子招投标）</w:t>
      </w:r>
    </w:p>
    <w:p w14:paraId="156A6B93">
      <w:pPr>
        <w:snapToGrid w:val="0"/>
        <w:spacing w:line="360" w:lineRule="auto"/>
        <w:jc w:val="center"/>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编号:</w:t>
      </w:r>
      <w:r>
        <w:rPr>
          <w:rFonts w:hint="eastAsia" w:ascii="仿宋" w:hAnsi="仿宋" w:eastAsia="仿宋" w:cs="仿宋"/>
          <w:color w:val="000000" w:themeColor="text1"/>
          <w:sz w:val="30"/>
          <w:szCs w:val="30"/>
          <w:highlight w:val="none"/>
          <w:lang w:eastAsia="zh-CN"/>
          <w14:textFill>
            <w14:solidFill>
              <w14:schemeClr w14:val="tx1"/>
            </w14:solidFill>
          </w14:textFill>
        </w:rPr>
        <w:t>ZHDL2025-GSSTHJ-02</w:t>
      </w:r>
    </w:p>
    <w:p w14:paraId="35B971DB">
      <w:pPr>
        <w:adjustRightInd/>
        <w:spacing w:line="360" w:lineRule="auto"/>
        <w:rPr>
          <w:rFonts w:hint="eastAsia" w:ascii="仿宋" w:hAnsi="仿宋" w:eastAsia="仿宋" w:cs="仿宋"/>
          <w:color w:val="000000" w:themeColor="text1"/>
          <w:sz w:val="28"/>
          <w:szCs w:val="20"/>
          <w:highlight w:val="none"/>
          <w14:textFill>
            <w14:solidFill>
              <w14:schemeClr w14:val="tx1"/>
            </w14:solidFill>
          </w14:textFill>
        </w:rPr>
      </w:pPr>
    </w:p>
    <w:p w14:paraId="453ED555">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040801B1">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6383067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1F77AC5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5D9198F5">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6282B9E2">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杭州市生态环境局拱墅分局</w:t>
      </w:r>
    </w:p>
    <w:p w14:paraId="4A3CA757">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浙江正淏招标代理有限公司</w:t>
      </w:r>
    </w:p>
    <w:p w14:paraId="7E6F1CC1">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eastAsia="zh-CN"/>
          <w14:textFill>
            <w14:solidFill>
              <w14:schemeClr w14:val="tx1"/>
            </w14:solidFill>
          </w14:textFill>
        </w:rPr>
        <w:t>七</w:t>
      </w:r>
      <w:r>
        <w:rPr>
          <w:rFonts w:hint="eastAsia" w:ascii="仿宋" w:hAnsi="仿宋" w:eastAsia="仿宋" w:cs="仿宋"/>
          <w:bCs/>
          <w:color w:val="000000" w:themeColor="text1"/>
          <w:sz w:val="32"/>
          <w:szCs w:val="32"/>
          <w:highlight w:val="none"/>
          <w14:textFill>
            <w14:solidFill>
              <w14:schemeClr w14:val="tx1"/>
            </w14:solidFill>
          </w14:textFill>
        </w:rPr>
        <w:t>月</w:t>
      </w:r>
    </w:p>
    <w:p w14:paraId="092E686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14:paraId="0FC6714E">
      <w:pPr>
        <w:pStyle w:val="19"/>
        <w:rPr>
          <w:rFonts w:hint="eastAsia" w:ascii="仿宋" w:hAnsi="仿宋" w:eastAsia="仿宋" w:cs="仿宋"/>
          <w:color w:val="000000" w:themeColor="text1"/>
          <w:highlight w:val="none"/>
          <w14:textFill>
            <w14:solidFill>
              <w14:schemeClr w14:val="tx1"/>
            </w14:solidFill>
          </w14:textFill>
        </w:rPr>
      </w:pPr>
    </w:p>
    <w:p w14:paraId="138838F5">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14:paraId="002C9E95">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41306819">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2A07E589">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招标公告</w:t>
      </w:r>
    </w:p>
    <w:p w14:paraId="76EAD734">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投标人须知</w:t>
      </w:r>
    </w:p>
    <w:p w14:paraId="57351A6C">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采购需求</w:t>
      </w:r>
    </w:p>
    <w:p w14:paraId="2D890031">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评标办法</w:t>
      </w:r>
    </w:p>
    <w:p w14:paraId="27B9BC57">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拟签订的合同文本</w:t>
      </w:r>
    </w:p>
    <w:p w14:paraId="55AC3E3A">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应提交的有关格式范例</w:t>
      </w:r>
    </w:p>
    <w:p w14:paraId="6E7B8195">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sectPr>
          <w:headerReference r:id="rId4" w:type="first"/>
          <w:headerReference r:id="rId3" w:type="default"/>
          <w:footerReference r:id="rId5"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 w:name="_Hlt74707423"/>
      <w:bookmarkEnd w:id="1"/>
      <w:bookmarkStart w:id="2" w:name="_Hlt91233176"/>
      <w:bookmarkEnd w:id="2"/>
      <w:bookmarkStart w:id="3" w:name="_Hlt74728647"/>
      <w:bookmarkEnd w:id="3"/>
      <w:bookmarkStart w:id="4" w:name="_Hlt74729822"/>
      <w:bookmarkEnd w:id="4"/>
      <w:bookmarkStart w:id="5" w:name="_Hlt74649545"/>
      <w:bookmarkEnd w:id="5"/>
      <w:bookmarkStart w:id="6" w:name="第二部分"/>
      <w:bookmarkStart w:id="7" w:name="_Toc91899870"/>
      <w:bookmarkStart w:id="8" w:name="_Toc91899871"/>
    </w:p>
    <w:p w14:paraId="4D717C52">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14:paraId="311C321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47B6C6F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14:textFill>
            <w14:solidFill>
              <w14:schemeClr w14:val="tx1"/>
            </w14:solidFill>
          </w14:textFill>
        </w:rPr>
        <w:t>招标项目的潜在投标人应在政采云平台（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17"/>
          <w:rFonts w:hint="eastAsia" w:ascii="仿宋" w:hAnsi="仿宋" w:eastAsia="仿宋" w:cs="仿宋"/>
          <w:snapToGrid/>
          <w:color w:val="000000" w:themeColor="text1"/>
          <w:kern w:val="2"/>
          <w:sz w:val="24"/>
          <w:szCs w:val="24"/>
          <w:highlight w:val="none"/>
          <w14:textFill>
            <w14:solidFill>
              <w14:schemeClr w14:val="tx1"/>
            </w14:solidFill>
          </w14:textFill>
        </w:rPr>
        <w:t>https://www.zcygov.cn</w:t>
      </w:r>
      <w:r>
        <w:rPr>
          <w:rStyle w:val="17"/>
          <w:rFonts w:hint="eastAsia" w:ascii="仿宋" w:hAnsi="仿宋" w:eastAsia="仿宋" w:cs="仿宋"/>
          <w:snapToGrid/>
          <w:color w:val="000000" w:themeColor="text1"/>
          <w:kern w:val="2"/>
          <w:sz w:val="24"/>
          <w:szCs w:val="24"/>
          <w:highlight w:val="none"/>
          <w:lang w:eastAsia="zh-CN"/>
          <w14:textFill>
            <w14:solidFill>
              <w14:schemeClr w14:val="tx1"/>
            </w14:solidFill>
          </w14:textFill>
        </w:rPr>
        <w:t>）</w:t>
      </w:r>
      <w:r>
        <w:rPr>
          <w:rStyle w:val="17"/>
          <w:rFonts w:hint="eastAsia" w:ascii="仿宋" w:hAnsi="仿宋" w:eastAsia="仿宋" w:cs="仿宋"/>
          <w:snapToGrid/>
          <w:color w:val="000000" w:themeColor="text1"/>
          <w:kern w:val="2"/>
          <w:sz w:val="24"/>
          <w:szCs w:val="24"/>
          <w:highlight w:val="none"/>
          <w14:textFill>
            <w14:solidFill>
              <w14:schemeClr w14:val="tx1"/>
            </w14:solidFill>
          </w14:textFill>
        </w:rPr>
        <w:t>获取（下载）招标文件，并于202</w:t>
      </w:r>
      <w:r>
        <w:rPr>
          <w:rStyle w:val="17"/>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5</w:t>
      </w:r>
      <w:r>
        <w:rPr>
          <w:rStyle w:val="17"/>
          <w:rFonts w:hint="eastAsia" w:ascii="仿宋" w:hAnsi="仿宋" w:eastAsia="仿宋" w:cs="仿宋"/>
          <w:snapToGrid/>
          <w:color w:val="000000" w:themeColor="text1"/>
          <w:kern w:val="2"/>
          <w:sz w:val="24"/>
          <w:szCs w:val="24"/>
          <w:highlight w:val="none"/>
          <w14:textFill>
            <w14:solidFill>
              <w14:schemeClr w14:val="tx1"/>
            </w14:solidFill>
          </w14:textFill>
        </w:rPr>
        <w:t>年</w:t>
      </w:r>
      <w:r>
        <w:rPr>
          <w:rStyle w:val="17"/>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7</w:t>
      </w:r>
      <w:r>
        <w:rPr>
          <w:rStyle w:val="17"/>
          <w:rFonts w:hint="eastAsia" w:ascii="仿宋" w:hAnsi="仿宋" w:eastAsia="仿宋" w:cs="仿宋"/>
          <w:snapToGrid/>
          <w:color w:val="000000" w:themeColor="text1"/>
          <w:kern w:val="2"/>
          <w:sz w:val="24"/>
          <w:szCs w:val="24"/>
          <w:highlight w:val="none"/>
          <w14:textFill>
            <w14:solidFill>
              <w14:schemeClr w14:val="tx1"/>
            </w14:solidFill>
          </w14:textFill>
        </w:rPr>
        <w:t>月</w:t>
      </w:r>
      <w:r>
        <w:rPr>
          <w:rStyle w:val="17"/>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29</w:t>
      </w:r>
      <w:r>
        <w:rPr>
          <w:rStyle w:val="17"/>
          <w:rFonts w:hint="eastAsia" w:ascii="仿宋" w:hAnsi="仿宋" w:eastAsia="仿宋" w:cs="仿宋"/>
          <w:snapToGrid/>
          <w:color w:val="000000" w:themeColor="text1"/>
          <w:kern w:val="2"/>
          <w:sz w:val="24"/>
          <w:szCs w:val="24"/>
          <w:highlight w:val="none"/>
          <w14:textFill>
            <w14:solidFill>
              <w14:schemeClr w14:val="tx1"/>
            </w14:solidFill>
          </w14:textFill>
        </w:rPr>
        <w:t>日</w:t>
      </w:r>
      <w:r>
        <w:rPr>
          <w:rStyle w:val="17"/>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09</w:t>
      </w:r>
      <w:r>
        <w:rPr>
          <w:rStyle w:val="17"/>
          <w:rFonts w:hint="eastAsia" w:ascii="仿宋" w:hAnsi="仿宋" w:eastAsia="仿宋" w:cs="仿宋"/>
          <w:snapToGrid/>
          <w:color w:val="000000" w:themeColor="text1"/>
          <w:kern w:val="2"/>
          <w:sz w:val="24"/>
          <w:szCs w:val="24"/>
          <w:highlight w:val="none"/>
          <w14:textFill>
            <w14:solidFill>
              <w14:schemeClr w14:val="tx1"/>
            </w14:solidFill>
          </w14:textFill>
        </w:rPr>
        <w:t>点</w:t>
      </w:r>
      <w:r>
        <w:rPr>
          <w:rStyle w:val="17"/>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00</w:t>
      </w:r>
      <w:r>
        <w:rPr>
          <w:rStyle w:val="17"/>
          <w:rFonts w:hint="eastAsia" w:ascii="仿宋" w:hAnsi="仿宋" w:eastAsia="仿宋" w:cs="仿宋"/>
          <w:snapToGrid/>
          <w:color w:val="000000" w:themeColor="text1"/>
          <w:kern w:val="2"/>
          <w:sz w:val="24"/>
          <w:szCs w:val="24"/>
          <w:highlight w:val="none"/>
          <w14:textFill>
            <w14:solidFill>
              <w14:schemeClr w14:val="tx1"/>
            </w14:solidFill>
          </w14:textFill>
        </w:rPr>
        <w:t>分</w:t>
      </w:r>
      <w:r>
        <w:rPr>
          <w:rStyle w:val="17"/>
          <w:rFonts w:hint="eastAsia" w:ascii="仿宋" w:hAnsi="仿宋" w:eastAsia="仿宋" w:cs="仿宋"/>
          <w:bCs/>
          <w:snapToGrid/>
          <w:color w:val="000000" w:themeColor="text1"/>
          <w:kern w:val="2"/>
          <w:sz w:val="24"/>
          <w:szCs w:val="24"/>
          <w:highlight w:val="none"/>
          <w14:textFill>
            <w14:solidFill>
              <w14:schemeClr w14:val="tx1"/>
            </w14:solidFill>
          </w14:textFill>
        </w:rPr>
        <w:t>00秒</w:t>
      </w:r>
      <w:r>
        <w:rPr>
          <w:rStyle w:val="17"/>
          <w:rFonts w:hint="eastAsia" w:ascii="仿宋" w:hAnsi="仿宋" w:eastAsia="仿宋" w:cs="仿宋"/>
          <w:bCs/>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14:paraId="433B15B9">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 xml:space="preserve">一、项目基本情况   </w:t>
      </w:r>
      <w:r>
        <w:rPr>
          <w:rFonts w:hint="eastAsia" w:ascii="仿宋" w:hAnsi="仿宋" w:eastAsia="仿宋" w:cs="仿宋"/>
          <w:b/>
          <w:color w:val="000000" w:themeColor="text1"/>
          <w:sz w:val="24"/>
          <w:highlight w:val="none"/>
          <w14:textFill>
            <w14:solidFill>
              <w14:schemeClr w14:val="tx1"/>
            </w14:solidFill>
          </w14:textFill>
        </w:rPr>
        <w:t xml:space="preserve">                                         </w:t>
      </w:r>
    </w:p>
    <w:p w14:paraId="5A5A2D1D">
      <w:pPr>
        <w:spacing w:line="360" w:lineRule="auto"/>
        <w:ind w:firstLine="482"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eastAsia="zh-CN"/>
          <w14:textFill>
            <w14:solidFill>
              <w14:schemeClr w14:val="tx1"/>
            </w14:solidFill>
          </w14:textFill>
        </w:rPr>
        <w:t>ZHDL2025-GSSTHJ-02</w:t>
      </w:r>
    </w:p>
    <w:p w14:paraId="4263764D">
      <w:pPr>
        <w:spacing w:line="360" w:lineRule="auto"/>
        <w:ind w:firstLine="482"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拱墅区2025年度大气精细化管控项目</w:t>
      </w:r>
    </w:p>
    <w:p w14:paraId="78C207AE">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预算金额（元）：</w:t>
      </w:r>
      <w:r>
        <w:rPr>
          <w:rFonts w:hint="eastAsia" w:ascii="仿宋" w:hAnsi="仿宋" w:eastAsia="仿宋" w:cs="仿宋"/>
          <w:b w:val="0"/>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lang w:val="en-US" w:eastAsia="zh-CN"/>
          <w14:textFill>
            <w14:solidFill>
              <w14:schemeClr w14:val="tx1"/>
            </w14:solidFill>
          </w14:textFill>
        </w:rPr>
        <w:t>0</w:t>
      </w:r>
      <w:r>
        <w:rPr>
          <w:rFonts w:hint="eastAsia" w:ascii="仿宋" w:hAnsi="仿宋" w:eastAsia="仿宋" w:cs="仿宋"/>
          <w:bCs/>
          <w:color w:val="000000" w:themeColor="text1"/>
          <w:sz w:val="24"/>
          <w:highlight w:val="none"/>
          <w14:textFill>
            <w14:solidFill>
              <w14:schemeClr w14:val="tx1"/>
            </w14:solidFill>
          </w14:textFill>
        </w:rPr>
        <w:t>0000</w:t>
      </w:r>
    </w:p>
    <w:p w14:paraId="15B037B4">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bCs/>
          <w:color w:val="000000" w:themeColor="text1"/>
          <w:sz w:val="24"/>
          <w:highlight w:val="none"/>
          <w:lang w:val="en-US" w:eastAsia="zh-CN"/>
          <w14:textFill>
            <w14:solidFill>
              <w14:schemeClr w14:val="tx1"/>
            </w14:solidFill>
          </w14:textFill>
        </w:rPr>
        <w:t>500</w:t>
      </w:r>
      <w:r>
        <w:rPr>
          <w:rFonts w:hint="eastAsia" w:ascii="仿宋" w:hAnsi="仿宋" w:eastAsia="仿宋" w:cs="仿宋"/>
          <w:bCs/>
          <w:color w:val="000000" w:themeColor="text1"/>
          <w:sz w:val="24"/>
          <w:highlight w:val="none"/>
          <w14:textFill>
            <w14:solidFill>
              <w14:schemeClr w14:val="tx1"/>
            </w14:solidFill>
          </w14:textFill>
        </w:rPr>
        <w:t>000</w:t>
      </w:r>
    </w:p>
    <w:p w14:paraId="05DD1D6D">
      <w:pPr>
        <w:pStyle w:val="8"/>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bCs/>
          <w:snapToGrid/>
          <w:color w:val="000000" w:themeColor="text1"/>
          <w:kern w:val="2"/>
          <w:sz w:val="24"/>
          <w:szCs w:val="24"/>
          <w:highlight w:val="none"/>
          <w:lang w:eastAsia="zh-CN"/>
          <w14:textFill>
            <w14:solidFill>
              <w14:schemeClr w14:val="tx1"/>
            </w14:solidFill>
          </w14:textFill>
        </w:rPr>
        <w:t>拱墅区2025年度大气精细化管控项目</w:t>
      </w:r>
      <w:r>
        <w:rPr>
          <w:rFonts w:hint="eastAsia" w:ascii="仿宋" w:hAnsi="仿宋" w:eastAsia="仿宋" w:cs="仿宋"/>
          <w:bCs/>
          <w:color w:val="000000" w:themeColor="text1"/>
          <w:sz w:val="24"/>
          <w:highlight w:val="none"/>
          <w14:textFill>
            <w14:solidFill>
              <w14:schemeClr w14:val="tx1"/>
            </w14:solidFill>
          </w14:textFill>
        </w:rPr>
        <w:t>主要内容：区大气办安排的其他大气环境管控服务工作。对辖区内建设工地扬尘、道路施工扬尘、拆房工地扬尘、地铁工地扬尘、裸土扬尘等涉气污染源开展现场及无人机巡查,对巡查过</w:t>
      </w:r>
      <w:r>
        <w:rPr>
          <w:rFonts w:hint="eastAsia" w:ascii="仿宋" w:hAnsi="仿宋" w:eastAsia="仿宋" w:cs="仿宋"/>
          <w:bCs/>
          <w:color w:val="000000" w:themeColor="text1"/>
          <w:sz w:val="24"/>
          <w:highlight w:val="none"/>
          <w:lang w:eastAsia="zh-CN"/>
          <w14:textFill>
            <w14:solidFill>
              <w14:schemeClr w14:val="tx1"/>
            </w14:solidFill>
          </w14:textFill>
        </w:rPr>
        <w:t>程中</w:t>
      </w:r>
      <w:r>
        <w:rPr>
          <w:rFonts w:hint="eastAsia" w:ascii="仿宋" w:hAnsi="仿宋" w:eastAsia="仿宋" w:cs="仿宋"/>
          <w:bCs/>
          <w:color w:val="000000" w:themeColor="text1"/>
          <w:sz w:val="24"/>
          <w:highlight w:val="none"/>
          <w14:textFill>
            <w14:solidFill>
              <w14:schemeClr w14:val="tx1"/>
            </w14:solidFill>
          </w14:textFill>
        </w:rPr>
        <w:t>发现的问题提出整改建议并现场督促落实；完成重大节日、重要会议期间大气环境质量保障巡查；</w:t>
      </w:r>
      <w:r>
        <w:rPr>
          <w:rFonts w:hint="eastAsia" w:ascii="仿宋" w:hAnsi="仿宋" w:eastAsia="仿宋" w:cs="仿宋"/>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17FE8B31">
      <w:pPr>
        <w:pStyle w:val="20"/>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snapToGrid w:val="0"/>
          <w:color w:val="000000" w:themeColor="text1"/>
          <w:kern w:val="28"/>
          <w:highlight w:val="none"/>
          <w14:textFill>
            <w14:solidFill>
              <w14:schemeClr w14:val="tx1"/>
            </w14:solidFill>
          </w14:textFill>
        </w:rPr>
        <w:t>合同履约期限</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val="0"/>
          <w:bCs/>
          <w:color w:val="000000" w:themeColor="text1"/>
          <w:highlight w:val="none"/>
          <w14:textFill>
            <w14:solidFill>
              <w14:schemeClr w14:val="tx1"/>
            </w14:solidFill>
          </w14:textFill>
        </w:rPr>
        <w:t>合同签订之日起</w:t>
      </w:r>
      <w:r>
        <w:rPr>
          <w:rFonts w:hint="eastAsia" w:ascii="仿宋" w:hAnsi="仿宋" w:eastAsia="仿宋" w:cs="仿宋"/>
          <w:b w:val="0"/>
          <w:bCs/>
          <w:color w:val="000000" w:themeColor="text1"/>
          <w:highlight w:val="none"/>
          <w:lang w:val="en-US" w:eastAsia="zh-CN"/>
          <w14:textFill>
            <w14:solidFill>
              <w14:schemeClr w14:val="tx1"/>
            </w14:solidFill>
          </w14:textFill>
        </w:rPr>
        <w:t>一年</w:t>
      </w:r>
      <w:r>
        <w:rPr>
          <w:rFonts w:hint="eastAsia" w:ascii="仿宋" w:hAnsi="仿宋" w:eastAsia="仿宋" w:cs="仿宋"/>
          <w:b w:val="0"/>
          <w:bCs/>
          <w:color w:val="000000" w:themeColor="text1"/>
          <w:highlight w:val="none"/>
          <w14:textFill>
            <w14:solidFill>
              <w14:schemeClr w14:val="tx1"/>
            </w14:solidFill>
          </w14:textFill>
        </w:rPr>
        <w:t>。</w:t>
      </w:r>
    </w:p>
    <w:p w14:paraId="297CE50F">
      <w:pPr>
        <w:pStyle w:val="8"/>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r>
        <w:rPr>
          <w:rFonts w:hint="eastAsia" w:ascii="仿宋" w:hAnsi="仿宋" w:eastAsia="仿宋" w:cs="仿宋"/>
          <w:color w:val="000000" w:themeColor="text1"/>
          <w:kern w:val="0"/>
          <w:sz w:val="24"/>
          <w:highlight w:val="none"/>
          <w14:textFill>
            <w14:solidFill>
              <w14:schemeClr w14:val="tx1"/>
            </w14:solidFill>
          </w14:textFill>
        </w:rPr>
        <w:t xml:space="preserve"> </w:t>
      </w:r>
      <w:sdt>
        <w:sdtPr>
          <w:rPr>
            <w:rFonts w:hint="eastAsia" w:ascii="仿宋" w:hAnsi="仿宋" w:eastAsia="仿宋" w:cs="仿宋"/>
            <w:color w:val="000000" w:themeColor="text1"/>
            <w:kern w:val="0"/>
            <w:sz w:val="24"/>
            <w:highlight w:val="none"/>
            <w14:textFill>
              <w14:solidFill>
                <w14:schemeClr w14:val="tx1"/>
              </w14:solidFill>
            </w14:textFill>
          </w:rPr>
          <w:id w:val="147455882"/>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 w:hAnsi="仿宋" w:eastAsia="仿宋" w:cs="仿宋"/>
          <w:b/>
          <w:color w:val="000000" w:themeColor="text1"/>
          <w:sz w:val="24"/>
          <w:highlight w:val="none"/>
          <w14:textFill>
            <w14:solidFill>
              <w14:schemeClr w14:val="tx1"/>
            </w14:solidFill>
          </w14:textFill>
        </w:rPr>
        <w:t>是；</w:t>
      </w:r>
      <w:sdt>
        <w:sdtPr>
          <w:rPr>
            <w:rFonts w:hint="eastAsia" w:ascii="仿宋" w:hAnsi="仿宋" w:eastAsia="仿宋" w:cs="仿宋"/>
            <w:color w:val="000000" w:themeColor="text1"/>
            <w:kern w:val="0"/>
            <w:sz w:val="24"/>
            <w:highlight w:val="none"/>
            <w14:textFill>
              <w14:solidFill>
                <w14:schemeClr w14:val="tx1"/>
              </w14:solidFill>
            </w14:textFill>
          </w:rPr>
          <w:id w:val="147481080"/>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14:paraId="5600326C">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 xml:space="preserve"> </w:t>
      </w:r>
      <w:r>
        <w:rPr>
          <w:rFonts w:hint="eastAsia" w:ascii="仿宋" w:hAnsi="仿宋" w:eastAsia="仿宋" w:cs="仿宋"/>
          <w:b/>
          <w:color w:val="000000" w:themeColor="text1"/>
          <w:highlight w:val="none"/>
          <w14:textFill>
            <w14:solidFill>
              <w14:schemeClr w14:val="tx1"/>
            </w14:solidFill>
          </w14:textFill>
        </w:rPr>
        <w:t>二、申请人的资格要求：</w:t>
      </w:r>
    </w:p>
    <w:p w14:paraId="13A90587">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1E1E56EA">
      <w:pPr>
        <w:spacing w:line="360" w:lineRule="auto"/>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46BCBDD9">
      <w:pPr>
        <w:spacing w:line="360" w:lineRule="auto"/>
        <w:ind w:firstLine="480" w:firstLineChars="20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3.落实政府采购政策需满足的资格要求：</w:t>
      </w:r>
    </w:p>
    <w:p w14:paraId="349EF64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71FB016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57410"/>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14:paraId="2D6027B1">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399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服务全部由符合政策要求的中小企业承接，提供中小企业声明函；</w:t>
      </w:r>
    </w:p>
    <w:p w14:paraId="486B32FF">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8172"/>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服务全部由符合政策要求的小微企业承接，提供中小企业声明函；</w:t>
      </w:r>
    </w:p>
    <w:p w14:paraId="2459F572">
      <w:pPr>
        <w:pStyle w:val="2"/>
        <w:rPr>
          <w:rFonts w:hint="eastAsia" w:ascii="仿宋" w:hAnsi="仿宋" w:eastAsia="仿宋" w:cs="仿宋"/>
          <w:color w:val="000000" w:themeColor="text1"/>
          <w14:textFill>
            <w14:solidFill>
              <w14:schemeClr w14:val="tx1"/>
            </w14:solidFill>
          </w14:textFill>
        </w:rPr>
      </w:pPr>
    </w:p>
    <w:p w14:paraId="64A25B6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781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w:t>
      </w:r>
      <w:r>
        <w:rPr>
          <w:rFonts w:hint="eastAsia" w:ascii="仿宋" w:hAnsi="仿宋" w:eastAsia="仿宋" w:cs="仿宋"/>
          <w:color w:val="000000" w:themeColor="text1"/>
          <w:spacing w:val="8"/>
          <w:kern w:val="0"/>
          <w:sz w:val="24"/>
          <w:highlight w:val="none"/>
          <w:lang w:eastAsia="zh-CN"/>
          <w14:textFill>
            <w14:solidFill>
              <w14:schemeClr w14:val="tx1"/>
            </w14:solidFill>
          </w14:textFill>
        </w:rPr>
        <w:t>供的</w:t>
      </w:r>
      <w:r>
        <w:rPr>
          <w:rFonts w:hint="eastAsia" w:ascii="仿宋" w:hAnsi="仿宋" w:eastAsia="仿宋" w:cs="仿宋"/>
          <w:color w:val="000000" w:themeColor="text1"/>
          <w:spacing w:val="8"/>
          <w:kern w:val="0"/>
          <w:sz w:val="24"/>
          <w:highlight w:val="none"/>
          <w14:textFill>
            <w14:solidFill>
              <w14:schemeClr w14:val="tx1"/>
            </w14:solidFill>
          </w14:textFill>
        </w:rPr>
        <w:t>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000000" w:themeColor="text1"/>
          <w:sz w:val="24"/>
          <w:highlight w:val="none"/>
          <w14:textFill>
            <w14:solidFill>
              <w14:schemeClr w14:val="tx1"/>
            </w14:solidFill>
          </w14:textFill>
        </w:rPr>
        <w:t>；</w:t>
      </w:r>
    </w:p>
    <w:p w14:paraId="222EA2D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要求合同分包，提供分包意向协议和中小企业声明函，分包意向协议中中小企业合同金额应当</w:t>
      </w:r>
      <w:r>
        <w:rPr>
          <w:rFonts w:hint="eastAsia" w:ascii="仿宋" w:hAnsi="仿宋" w:eastAsia="仿宋" w:cs="仿宋"/>
          <w:color w:val="000000" w:themeColor="text1"/>
          <w:sz w:val="24"/>
          <w:highlight w:val="none"/>
          <w:lang w:eastAsia="zh-CN"/>
          <w14:textFill>
            <w14:solidFill>
              <w14:schemeClr w14:val="tx1"/>
            </w14:solidFill>
          </w14:textFill>
        </w:rPr>
        <w:t>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w:t>
      </w:r>
      <w:r>
        <w:rPr>
          <w:rFonts w:hint="eastAsia" w:ascii="仿宋" w:hAnsi="仿宋" w:eastAsia="仿宋" w:cs="仿宋"/>
          <w:color w:val="000000" w:themeColor="text1"/>
          <w:spacing w:val="8"/>
          <w:kern w:val="0"/>
          <w:sz w:val="24"/>
          <w:highlight w:val="none"/>
          <w:lang w:eastAsia="zh-CN"/>
          <w14:textFill>
            <w14:solidFill>
              <w14:schemeClr w14:val="tx1"/>
            </w14:solidFill>
          </w14:textFill>
        </w:rPr>
        <w:t>供的</w:t>
      </w:r>
      <w:r>
        <w:rPr>
          <w:rFonts w:hint="eastAsia" w:ascii="仿宋" w:hAnsi="仿宋" w:eastAsia="仿宋" w:cs="仿宋"/>
          <w:color w:val="000000" w:themeColor="text1"/>
          <w:spacing w:val="8"/>
          <w:kern w:val="0"/>
          <w:sz w:val="24"/>
          <w:highlight w:val="none"/>
          <w14:textFill>
            <w14:solidFill>
              <w14:schemeClr w14:val="tx1"/>
            </w14:solidFill>
          </w14:textFill>
        </w:rPr>
        <w:t>所有标的均由中小企业制造、承建或承接，并相应达到了前述比例要求，视同符合了资格条件，无需再向中小企业分包，无需提供分包意向协议</w:t>
      </w:r>
      <w:r>
        <w:rPr>
          <w:rFonts w:hint="eastAsia" w:ascii="仿宋" w:hAnsi="仿宋" w:eastAsia="仿宋" w:cs="仿宋"/>
          <w:color w:val="000000" w:themeColor="text1"/>
          <w:sz w:val="24"/>
          <w:highlight w:val="none"/>
          <w14:textFill>
            <w14:solidFill>
              <w14:schemeClr w14:val="tx1"/>
            </w14:solidFill>
          </w14:textFill>
        </w:rPr>
        <w:t>；</w:t>
      </w:r>
    </w:p>
    <w:p w14:paraId="7D6FA4E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w:t>
      </w:r>
      <w:r>
        <w:rPr>
          <w:rFonts w:hint="eastAsia" w:ascii="仿宋" w:hAnsi="仿宋" w:eastAsia="仿宋" w:cs="仿宋"/>
          <w:snapToGrid w:val="0"/>
          <w:color w:val="000000" w:themeColor="text1"/>
          <w:kern w:val="28"/>
          <w:sz w:val="24"/>
          <w:highlight w:val="none"/>
          <w14:textFill>
            <w14:solidFill>
              <w14:schemeClr w14:val="tx1"/>
            </w14:solidFill>
          </w14:textFill>
        </w:rPr>
        <w:t>投标人为通过省级以上</w:t>
      </w: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市场监督管理</w:t>
      </w:r>
      <w:r>
        <w:rPr>
          <w:rFonts w:hint="eastAsia" w:ascii="仿宋" w:hAnsi="仿宋" w:eastAsia="仿宋" w:cs="仿宋"/>
          <w:snapToGrid w:val="0"/>
          <w:color w:val="000000" w:themeColor="text1"/>
          <w:kern w:val="28"/>
          <w:sz w:val="24"/>
          <w:highlight w:val="none"/>
          <w14:textFill>
            <w14:solidFill>
              <w14:schemeClr w14:val="tx1"/>
            </w14:solidFill>
          </w14:textFill>
        </w:rPr>
        <w:t>部门资质认定的且在有效期内的检验检测机构，资质认定证书附表中的检测能力应包含本项目检测内容</w:t>
      </w:r>
      <w:r>
        <w:rPr>
          <w:rFonts w:hint="eastAsia" w:ascii="仿宋" w:hAnsi="仿宋" w:eastAsia="仿宋" w:cs="仿宋"/>
          <w:color w:val="000000" w:themeColor="text1"/>
          <w:sz w:val="24"/>
          <w:highlight w:val="none"/>
          <w14:textFill>
            <w14:solidFill>
              <w14:schemeClr w14:val="tx1"/>
            </w14:solidFill>
          </w14:textFill>
        </w:rPr>
        <w:t>；</w:t>
      </w:r>
    </w:p>
    <w:p w14:paraId="605884D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564D8E">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三、获取招标文件 </w:t>
      </w:r>
    </w:p>
    <w:p w14:paraId="483B8368">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Style w:val="17"/>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投标截止时间</w:t>
      </w:r>
      <w:r>
        <w:rPr>
          <w:rFonts w:hint="eastAsia" w:ascii="仿宋" w:hAnsi="仿宋" w:eastAsia="仿宋" w:cs="仿宋"/>
          <w:color w:val="000000" w:themeColor="text1"/>
          <w:sz w:val="24"/>
          <w:highlight w:val="none"/>
          <w14:textFill>
            <w14:solidFill>
              <w14:schemeClr w14:val="tx1"/>
            </w14:solidFill>
          </w14:textFill>
        </w:rPr>
        <w:t>（北京时间，线上获取法定节假日均可，线下获取文件法定节假日除外）</w:t>
      </w:r>
    </w:p>
    <w:p w14:paraId="319C254B">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w:t>
      </w:r>
    </w:p>
    <w:p w14:paraId="50C269B3">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FDCDE8C">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0</w:t>
      </w:r>
    </w:p>
    <w:p w14:paraId="7A7E9C97">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四、提交投标文件截止时间、开标时间和地点</w:t>
      </w:r>
    </w:p>
    <w:p w14:paraId="7AFE2132">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29</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0</w:t>
      </w:r>
      <w:r>
        <w:rPr>
          <w:rFonts w:hint="eastAsia" w:ascii="仿宋" w:hAnsi="仿宋" w:eastAsia="仿宋" w:cs="仿宋"/>
          <w:color w:val="000000" w:themeColor="text1"/>
          <w:sz w:val="24"/>
          <w:highlight w:val="none"/>
          <w:u w:val="single"/>
          <w14:textFill>
            <w14:solidFill>
              <w14:schemeClr w14:val="tx1"/>
            </w14:solidFill>
          </w14:textFill>
        </w:rPr>
        <w:t>0分00秒</w:t>
      </w:r>
      <w:r>
        <w:rPr>
          <w:rFonts w:hint="eastAsia" w:ascii="仿宋" w:hAnsi="仿宋" w:eastAsia="仿宋" w:cs="仿宋"/>
          <w:color w:val="000000" w:themeColor="text1"/>
          <w:sz w:val="24"/>
          <w:highlight w:val="none"/>
          <w14:textFill>
            <w14:solidFill>
              <w14:schemeClr w14:val="tx1"/>
            </w14:solidFill>
          </w14:textFill>
        </w:rPr>
        <w:t>（北京时间）</w:t>
      </w:r>
    </w:p>
    <w:p w14:paraId="6A39E15C">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r>
        <w:rPr>
          <w:rFonts w:hint="eastAsia" w:ascii="仿宋" w:hAnsi="仿宋" w:eastAsia="仿宋" w:cs="仿宋"/>
          <w:color w:val="000000" w:themeColor="text1"/>
          <w:sz w:val="24"/>
          <w:highlight w:val="none"/>
          <w:lang w:eastAsia="zh-CN"/>
          <w14:textFill>
            <w14:solidFill>
              <w14:schemeClr w14:val="tx1"/>
            </w14:solidFill>
          </w14:textFill>
        </w:rPr>
        <w:t>）</w:t>
      </w:r>
    </w:p>
    <w:p w14:paraId="68B4C1FB">
      <w:pPr>
        <w:spacing w:line="360" w:lineRule="auto"/>
        <w:ind w:firstLine="482"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29</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0</w:t>
      </w:r>
      <w:r>
        <w:rPr>
          <w:rFonts w:hint="eastAsia" w:ascii="仿宋" w:hAnsi="仿宋" w:eastAsia="仿宋" w:cs="仿宋"/>
          <w:color w:val="000000" w:themeColor="text1"/>
          <w:sz w:val="24"/>
          <w:highlight w:val="none"/>
          <w:u w:val="single"/>
          <w14:textFill>
            <w14:solidFill>
              <w14:schemeClr w14:val="tx1"/>
            </w14:solidFill>
          </w14:textFill>
        </w:rPr>
        <w:t>0分00秒</w:t>
      </w:r>
    </w:p>
    <w:p w14:paraId="539B744F">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r>
        <w:rPr>
          <w:rFonts w:hint="eastAsia" w:ascii="仿宋" w:hAnsi="仿宋" w:eastAsia="仿宋" w:cs="仿宋"/>
          <w:color w:val="000000" w:themeColor="text1"/>
          <w:sz w:val="24"/>
          <w:highlight w:val="none"/>
          <w:lang w:eastAsia="zh-CN"/>
          <w14:textFill>
            <w14:solidFill>
              <w14:schemeClr w14:val="tx1"/>
            </w14:solidFill>
          </w14:textFill>
        </w:rPr>
        <w:t>）</w:t>
      </w:r>
    </w:p>
    <w:p w14:paraId="64C4A972">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五、公告期限 </w:t>
      </w:r>
    </w:p>
    <w:p w14:paraId="6C0A477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14:paraId="3BB7D515">
      <w:pP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67C881A3">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六、其他补充事宜</w:t>
      </w:r>
    </w:p>
    <w:p w14:paraId="19B5500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1.《浙江省财政厅关于进一步发挥政府采购政策功能全力推动经济稳进提质的通知》（浙财采监</w:t>
      </w:r>
      <w:r>
        <w:rPr>
          <w:rFonts w:hint="eastAsia" w:ascii="仿宋" w:hAnsi="仿宋" w:eastAsia="仿宋" w:cs="仿宋"/>
          <w:color w:val="000000" w:themeColor="text1"/>
          <w:sz w:val="24"/>
          <w:highlight w:val="none"/>
          <w:lang w:eastAsia="zh-CN"/>
          <w14:textFill>
            <w14:solidFill>
              <w14:schemeClr w14:val="tx1"/>
            </w14:solidFill>
          </w14:textFill>
        </w:rPr>
        <w:t>〔2022〕3号</w:t>
      </w:r>
      <w:r>
        <w:rPr>
          <w:rFonts w:hint="eastAsia" w:ascii="仿宋" w:hAnsi="仿宋" w:eastAsia="仿宋" w:cs="仿宋"/>
          <w:color w:val="000000" w:themeColor="text1"/>
          <w:sz w:val="24"/>
          <w:highlight w:val="none"/>
          <w14:textFill>
            <w14:solidFill>
              <w14:schemeClr w14:val="tx1"/>
            </w14:solidFill>
          </w14:textFill>
        </w:rPr>
        <w:t>）、《浙江省财政厅关于进一步促进政府采购公平竞争打造最优营商环境的通知》（浙财采监</w:t>
      </w:r>
      <w:r>
        <w:rPr>
          <w:rFonts w:hint="eastAsia" w:ascii="仿宋" w:hAnsi="仿宋" w:eastAsia="仿宋" w:cs="仿宋"/>
          <w:color w:val="000000" w:themeColor="text1"/>
          <w:sz w:val="24"/>
          <w:highlight w:val="none"/>
          <w:lang w:eastAsia="zh-CN"/>
          <w14:textFill>
            <w14:solidFill>
              <w14:schemeClr w14:val="tx1"/>
            </w14:solidFill>
          </w14:textFill>
        </w:rPr>
        <w:t>〔2021〕22号</w:t>
      </w:r>
      <w:r>
        <w:rPr>
          <w:rFonts w:hint="eastAsia" w:ascii="仿宋" w:hAnsi="仿宋" w:eastAsia="仿宋" w:cs="仿宋"/>
          <w:color w:val="000000" w:themeColor="text1"/>
          <w:sz w:val="24"/>
          <w:highlight w:val="none"/>
          <w14:textFill>
            <w14:solidFill>
              <w14:schemeClr w14:val="tx1"/>
            </w14:solidFill>
          </w14:textFill>
        </w:rPr>
        <w:t>））、《浙江省财政厅关于进一步加大政府采购支持中小企业力度助力扎实稳住经济的通知》 （浙财采监</w:t>
      </w:r>
      <w:r>
        <w:rPr>
          <w:rFonts w:hint="eastAsia" w:ascii="仿宋" w:hAnsi="仿宋" w:eastAsia="仿宋" w:cs="仿宋"/>
          <w:color w:val="000000" w:themeColor="text1"/>
          <w:sz w:val="24"/>
          <w:highlight w:val="none"/>
          <w:lang w:eastAsia="zh-CN"/>
          <w14:textFill>
            <w14:solidFill>
              <w14:schemeClr w14:val="tx1"/>
            </w14:solidFill>
          </w14:textFill>
        </w:rPr>
        <w:t>〔2022〕8号</w:t>
      </w:r>
      <w:r>
        <w:rPr>
          <w:rFonts w:hint="eastAsia" w:ascii="仿宋" w:hAnsi="仿宋" w:eastAsia="仿宋" w:cs="仿宋"/>
          <w:color w:val="000000" w:themeColor="text1"/>
          <w:sz w:val="24"/>
          <w:highlight w:val="none"/>
          <w14:textFill>
            <w14:solidFill>
              <w14:schemeClr w14:val="tx1"/>
            </w14:solidFill>
          </w14:textFill>
        </w:rPr>
        <w:t>）已分别于2022年1月29日、2022年2月1日和2022年7月1日开始实施，此前有关规定与上述文件内容不一致的，按上述文件要求执行。</w:t>
      </w:r>
    </w:p>
    <w:p w14:paraId="6C64622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2.根据《浙江省财政厅关于进一步促进政府采购公平竞争打造最优营商环境的通知》（浙财采监</w:t>
      </w:r>
      <w:r>
        <w:rPr>
          <w:rFonts w:hint="eastAsia" w:ascii="仿宋" w:hAnsi="仿宋" w:eastAsia="仿宋" w:cs="仿宋"/>
          <w:color w:val="000000" w:themeColor="text1"/>
          <w:sz w:val="24"/>
          <w:highlight w:val="none"/>
          <w:lang w:eastAsia="zh-CN"/>
          <w14:textFill>
            <w14:solidFill>
              <w14:schemeClr w14:val="tx1"/>
            </w14:solidFill>
          </w14:textFill>
        </w:rPr>
        <w:t>〔2021〕22号</w:t>
      </w:r>
      <w:r>
        <w:rPr>
          <w:rFonts w:hint="eastAsia" w:ascii="仿宋" w:hAnsi="仿宋" w:eastAsia="仿宋" w:cs="仿宋"/>
          <w:color w:val="000000" w:themeColor="text1"/>
          <w:sz w:val="24"/>
          <w:highlight w:val="none"/>
          <w14:textFill>
            <w14:solidFill>
              <w14:schemeClr w14:val="tx1"/>
            </w14:solidFill>
          </w14:textFill>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C783C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70BFD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导入投标文件</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标书关联</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标书检查</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邮件方式递交备份投标文件1份。备份投标文件的制作提交详见招标文件第二部分 “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D17CFBC">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七、对本次采购提出询问、质疑、投诉，请按以下方式联系</w:t>
      </w:r>
    </w:p>
    <w:p w14:paraId="2DF898D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1.采购人信息</w:t>
      </w:r>
    </w:p>
    <w:p w14:paraId="4BB8646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名    称：杭州市生态环境局拱墅分局 </w:t>
      </w:r>
    </w:p>
    <w:p w14:paraId="4EF78D8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址：杭州市拱墅区白石巷156号</w:t>
      </w:r>
    </w:p>
    <w:p w14:paraId="2A8175B7">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p>
    <w:p w14:paraId="3F43290A">
      <w:pPr>
        <w:snapToGrid w:val="0"/>
        <w:spacing w:line="360" w:lineRule="auto"/>
        <w:ind w:firstLine="408"/>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马灏</w:t>
      </w:r>
    </w:p>
    <w:p w14:paraId="7BDEA38C">
      <w:pPr>
        <w:snapToGrid w:val="0"/>
        <w:spacing w:line="360" w:lineRule="auto"/>
        <w:ind w:firstLine="40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项目联系方式（询问）：0571-85375942</w:t>
      </w:r>
    </w:p>
    <w:p w14:paraId="0752EB6A">
      <w:pPr>
        <w:snapToGrid w:val="0"/>
        <w:spacing w:line="360" w:lineRule="auto"/>
        <w:ind w:firstLine="408"/>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highlight w:val="none"/>
          <w:lang w:val="en-US" w:eastAsia="zh-CN"/>
          <w14:textFill>
            <w14:solidFill>
              <w14:schemeClr w14:val="tx1"/>
            </w14:solidFill>
          </w14:textFill>
        </w:rPr>
        <w:t>郑雷斌</w:t>
      </w:r>
    </w:p>
    <w:p w14:paraId="2752FF8B">
      <w:pPr>
        <w:snapToGrid w:val="0"/>
        <w:spacing w:line="360" w:lineRule="auto"/>
        <w:ind w:firstLine="40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w:t>
      </w:r>
      <w:r>
        <w:rPr>
          <w:rFonts w:hint="eastAsia" w:ascii="仿宋" w:hAnsi="仿宋" w:eastAsia="仿宋" w:cs="仿宋"/>
          <w:color w:val="000000" w:themeColor="text1"/>
          <w:sz w:val="24"/>
          <w:highlight w:val="none"/>
          <w:lang w:val="en-US" w:eastAsia="zh-CN"/>
          <w14:textFill>
            <w14:solidFill>
              <w14:schemeClr w14:val="tx1"/>
            </w14:solidFill>
          </w14:textFill>
        </w:rPr>
        <w:t>0571-</w:t>
      </w:r>
      <w:r>
        <w:rPr>
          <w:rFonts w:hint="eastAsia" w:ascii="仿宋" w:hAnsi="仿宋" w:eastAsia="仿宋" w:cs="仿宋"/>
          <w:color w:val="000000" w:themeColor="text1"/>
          <w:sz w:val="24"/>
          <w:highlight w:val="none"/>
          <w14:textFill>
            <w14:solidFill>
              <w14:schemeClr w14:val="tx1"/>
            </w14:solidFill>
          </w14:textFill>
        </w:rPr>
        <w:t>85132829</w:t>
      </w:r>
    </w:p>
    <w:p w14:paraId="5256EC0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2.采购代理机构信息</w:t>
      </w:r>
    </w:p>
    <w:p w14:paraId="4E380DC7">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称：浙江正淏招标代理有限公司</w:t>
      </w:r>
    </w:p>
    <w:p w14:paraId="31FE3093">
      <w:pPr>
        <w:spacing w:line="360" w:lineRule="auto"/>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址：浙江省杭州市拱墅区</w:t>
      </w:r>
      <w:r>
        <w:rPr>
          <w:rFonts w:hint="eastAsia" w:ascii="仿宋" w:hAnsi="仿宋" w:eastAsia="仿宋" w:cs="仿宋"/>
          <w:color w:val="000000" w:themeColor="text1"/>
          <w:sz w:val="24"/>
          <w:highlight w:val="none"/>
          <w:lang w:val="en-US" w:eastAsia="zh-CN"/>
          <w14:textFill>
            <w14:solidFill>
              <w14:schemeClr w14:val="tx1"/>
            </w14:solidFill>
          </w14:textFill>
        </w:rPr>
        <w:t>文晖路108号</w:t>
      </w:r>
    </w:p>
    <w:p w14:paraId="594EEBE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p>
    <w:p w14:paraId="403F8C32">
      <w:pPr>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魏</w:t>
      </w:r>
      <w:r>
        <w:rPr>
          <w:rFonts w:hint="eastAsia" w:ascii="仿宋" w:hAnsi="仿宋" w:eastAsia="仿宋" w:cs="仿宋"/>
          <w:color w:val="000000" w:themeColor="text1"/>
          <w:sz w:val="24"/>
          <w:highlight w:val="none"/>
          <w14:textFill>
            <w14:solidFill>
              <w14:schemeClr w14:val="tx1"/>
            </w14:solidFill>
          </w14:textFill>
        </w:rPr>
        <w:t>工</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吴工</w:t>
      </w:r>
    </w:p>
    <w:p w14:paraId="434BEAB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项目联系方式（询问）：18868114708</w:t>
      </w:r>
    </w:p>
    <w:p w14:paraId="32F42C3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highlight w:val="none"/>
          <w:lang w:val="en-US" w:eastAsia="zh-CN"/>
          <w14:textFill>
            <w14:solidFill>
              <w14:schemeClr w14:val="tx1"/>
            </w14:solidFill>
          </w14:textFill>
        </w:rPr>
        <w:t>许</w:t>
      </w:r>
      <w:r>
        <w:rPr>
          <w:rFonts w:hint="eastAsia" w:ascii="仿宋" w:hAnsi="仿宋" w:eastAsia="仿宋" w:cs="仿宋"/>
          <w:color w:val="000000" w:themeColor="text1"/>
          <w:sz w:val="24"/>
          <w:highlight w:val="none"/>
          <w14:textFill>
            <w14:solidFill>
              <w14:schemeClr w14:val="tx1"/>
            </w14:solidFill>
          </w14:textFill>
        </w:rPr>
        <w:t>工</w:t>
      </w:r>
    </w:p>
    <w:p w14:paraId="60225CFC">
      <w:pPr>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质疑联系方式：0571-</w:t>
      </w:r>
      <w:r>
        <w:rPr>
          <w:rFonts w:hint="eastAsia" w:ascii="仿宋" w:hAnsi="仿宋" w:eastAsia="仿宋" w:cs="仿宋"/>
          <w:color w:val="000000" w:themeColor="text1"/>
          <w:sz w:val="24"/>
          <w:highlight w:val="none"/>
          <w:lang w:val="en-US" w:eastAsia="zh-CN"/>
          <w14:textFill>
            <w14:solidFill>
              <w14:schemeClr w14:val="tx1"/>
            </w14:solidFill>
          </w14:textFill>
        </w:rPr>
        <w:t>86096831</w:t>
      </w:r>
    </w:p>
    <w:p w14:paraId="2D52E48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3.同级政府采购监督管理部门</w:t>
      </w:r>
    </w:p>
    <w:p w14:paraId="49EAC12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称：杭州市拱墅区财政局/浙江省政府采购行政裁决服务中心（杭州）</w:t>
      </w:r>
    </w:p>
    <w:p w14:paraId="2A318FA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lang w:eastAsia="zh-CN"/>
          <w14:textFill>
            <w14:solidFill>
              <w14:schemeClr w14:val="tx1"/>
            </w14:solidFill>
          </w14:textFill>
        </w:rPr>
        <w:t>杭州市上城区清泰街549号城建综合大楼11楼（快递仅限ems或顺丰）</w:t>
      </w:r>
    </w:p>
    <w:p w14:paraId="4303BEB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p>
    <w:p w14:paraId="5E27942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 ：朱女士、王女士</w:t>
      </w:r>
    </w:p>
    <w:p w14:paraId="24CB991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监督投诉电话：0571-87227671,0571-87800218</w:t>
      </w:r>
    </w:p>
    <w:p w14:paraId="036AE059">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，点击右侧咨询小采，获取采小蜜智能服务管家帮助，或拨打政采云服务热线95763获取热线服务帮助。</w:t>
      </w:r>
    </w:p>
    <w:p w14:paraId="03CCF88A">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14:paraId="1E445056">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4A2E18F3">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383ABC22">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2C63833C">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3DA7F78C">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17795F6B">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6160E020">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356E387E">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1F681941">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692983EA">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4E09B862">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31EE7E87">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095868CA">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06A53A09">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5CF7B75F">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2E723AE2">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7B814986">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64672CD5">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30E276B0">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0963207D">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45B1CC7F">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69DAB55C">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4624A4DF">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5A51FA00">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733744D0">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3BA909AB">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6"/>
      <w:r>
        <w:rPr>
          <w:rFonts w:hint="eastAsia" w:ascii="仿宋" w:hAnsi="仿宋" w:eastAsia="仿宋" w:cs="仿宋"/>
          <w:b/>
          <w:color w:val="000000" w:themeColor="text1"/>
          <w:sz w:val="36"/>
          <w:szCs w:val="20"/>
          <w:highlight w:val="none"/>
          <w14:textFill>
            <w14:solidFill>
              <w14:schemeClr w14:val="tx1"/>
            </w14:solidFill>
          </w14:textFill>
        </w:rPr>
        <w:t xml:space="preserve"> </w:t>
      </w:r>
      <w:r>
        <w:rPr>
          <w:rFonts w:hint="eastAsia" w:ascii="仿宋" w:hAnsi="仿宋" w:eastAsia="仿宋" w:cs="仿宋"/>
          <w:b/>
          <w:color w:val="000000" w:themeColor="text1"/>
          <w:sz w:val="36"/>
          <w:szCs w:val="20"/>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20"/>
          <w:highlight w:val="none"/>
          <w14:textFill>
            <w14:solidFill>
              <w14:schemeClr w14:val="tx1"/>
            </w14:solidFill>
          </w14:textFill>
        </w:rPr>
        <w:t>投标人须知</w:t>
      </w:r>
      <w:bookmarkEnd w:id="7"/>
    </w:p>
    <w:p w14:paraId="1A38DCE7">
      <w:pPr>
        <w:adjustRightInd/>
        <w:spacing w:line="360" w:lineRule="auto"/>
        <w:ind w:firstLine="3845" w:firstLineChars="1197"/>
        <w:outlineLvl w:val="1"/>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1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C7A1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2836ED15">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199E1E">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BDE2682">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14:paraId="7F132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75CAAA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BC7E6B0">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2F56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服务类。</w:t>
            </w:r>
          </w:p>
        </w:tc>
      </w:tr>
      <w:tr w14:paraId="40AD3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CB012E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14922D4">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62950">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（1）标的：</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拱墅区2025年度大气精细化管控项目</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其他未列明）行业</w:t>
            </w:r>
            <w:r>
              <w:rPr>
                <w:rFonts w:hint="eastAsia" w:ascii="仿宋" w:hAnsi="仿宋" w:eastAsia="仿宋" w:cs="仿宋"/>
                <w:color w:val="000000" w:themeColor="text1"/>
                <w:kern w:val="0"/>
                <w:sz w:val="24"/>
                <w:highlight w:val="none"/>
                <w14:textFill>
                  <w14:solidFill>
                    <w14:schemeClr w14:val="tx1"/>
                  </w14:solidFill>
                </w14:textFill>
              </w:rPr>
              <w:t>；</w:t>
            </w:r>
          </w:p>
          <w:p w14:paraId="0EA65DC3">
            <w:pPr>
              <w:widowControl/>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根据工信部联企业〔2011〕300号《关于印发中小企业划型标准规定的通知》规定，</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其他未列明行业</w:t>
            </w:r>
            <w:r>
              <w:rPr>
                <w:rFonts w:hint="eastAsia" w:ascii="仿宋" w:hAnsi="仿宋" w:eastAsia="仿宋" w:cs="仿宋"/>
                <w:color w:val="000000" w:themeColor="text1"/>
                <w:kern w:val="0"/>
                <w:sz w:val="24"/>
                <w:highlight w:val="none"/>
                <w14:textFill>
                  <w14:solidFill>
                    <w14:schemeClr w14:val="tx1"/>
                  </w14:solidFill>
                </w14:textFill>
              </w:rPr>
              <w:t>：从业人员300人以下的为中小微型企业。其中，从业人员100人及以上的为中型企业；从业人员10人及以上的为小型企业；从业人员10人以下的为微型企业。</w:t>
            </w:r>
          </w:p>
        </w:tc>
      </w:tr>
      <w:tr w14:paraId="3866D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775687C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D98DF4E">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AA1EA36">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5588"/>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p w14:paraId="7FF3E72B">
            <w:pPr>
              <w:spacing w:line="360" w:lineRule="auto"/>
              <w:rPr>
                <w:rFonts w:hint="eastAsia"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8268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lang w:eastAsia="zh-CN"/>
                <w14:textFill>
                  <w14:solidFill>
                    <w14:schemeClr w14:val="tx1"/>
                  </w14:solidFill>
                </w14:textFill>
              </w:rPr>
              <w:t>可以</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采购进口产品。</w:t>
            </w:r>
          </w:p>
        </w:tc>
      </w:tr>
      <w:tr w14:paraId="19A55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4A0E2C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496BD6F">
            <w:pPr>
              <w:snapToGrid w:val="0"/>
              <w:spacing w:line="360" w:lineRule="auto"/>
              <w:ind w:firstLine="482" w:firstLineChars="2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0DEE81D">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216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同意将非主体、非关键性的工作分包。</w:t>
            </w:r>
          </w:p>
          <w:p w14:paraId="1973EACA">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661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不同意分包。</w:t>
            </w:r>
          </w:p>
          <w:p w14:paraId="79685E1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注：不得限制大中型企业向小微企业合理分包。</w:t>
            </w:r>
          </w:p>
        </w:tc>
      </w:tr>
      <w:tr w14:paraId="63E55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2D981E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281EAC3">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E4EDF87">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98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03B66B33">
            <w:pPr>
              <w:spacing w:line="360" w:lineRule="auto"/>
              <w:rPr>
                <w:rFonts w:hint="eastAsia" w:ascii="仿宋" w:hAnsi="仿宋" w:eastAsia="仿宋" w:cs="仿宋"/>
                <w:color w:val="000000" w:themeColor="text1"/>
                <w:sz w:val="24"/>
                <w:szCs w:val="20"/>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695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w:t>
            </w:r>
          </w:p>
        </w:tc>
      </w:tr>
      <w:tr w14:paraId="4F9DB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544477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D636327">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7735043">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5662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14:paraId="276DE767">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B要求提供，</w:t>
            </w:r>
          </w:p>
          <w:p w14:paraId="3D0A1AB1">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1DD01CE1">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261B9F52">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color w:val="000000" w:themeColor="text1"/>
                <w:sz w:val="24"/>
                <w:highlight w:val="none"/>
                <w:u w:val="single"/>
                <w14:textFill>
                  <w14:solidFill>
                    <w14:schemeClr w14:val="tx1"/>
                  </w14:solidFill>
                </w14:textFill>
              </w:rPr>
              <w:t>评标办法</w:t>
            </w:r>
            <w:r>
              <w:rPr>
                <w:rFonts w:hint="eastAsia" w:ascii="仿宋" w:hAnsi="仿宋" w:eastAsia="仿宋" w:cs="仿宋"/>
                <w:color w:val="000000" w:themeColor="text1"/>
                <w:kern w:val="0"/>
                <w:sz w:val="24"/>
                <w:highlight w:val="none"/>
                <w14:textFill>
                  <w14:solidFill>
                    <w14:schemeClr w14:val="tx1"/>
                  </w14:solidFill>
                </w14:textFill>
              </w:rPr>
              <w:t>；</w:t>
            </w:r>
          </w:p>
          <w:p w14:paraId="2712E5D2">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（4）是否需要随样品提交检测报告：</w:t>
            </w:r>
            <w:sdt>
              <w:sdtPr>
                <w:rPr>
                  <w:rFonts w:hint="eastAsia" w:ascii="仿宋" w:hAnsi="仿宋" w:eastAsia="仿宋" w:cs="仿宋"/>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否；</w:t>
            </w:r>
            <w:sdt>
              <w:sdtPr>
                <w:rPr>
                  <w:rFonts w:hint="eastAsia" w:ascii="仿宋" w:hAnsi="仿宋" w:eastAsia="仿宋" w:cs="仿宋"/>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0854126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5CF0E98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C83512C">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（7）制作、运输、安装和保管样品所发生的一切费用由投标人自理。</w:t>
            </w:r>
          </w:p>
        </w:tc>
      </w:tr>
      <w:tr w14:paraId="652D6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1E48C3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0540A75">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FAA03A8">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637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0796649B">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p>
          <w:p w14:paraId="2A94DC1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（1）在评标时安排每个投标人进行方案讲解演示。每个投标人演示时间不超过</w:t>
            </w:r>
            <w:r>
              <w:rPr>
                <w:rFonts w:hint="eastAsia" w:ascii="仿宋" w:hAnsi="仿宋" w:eastAsia="仿宋" w:cs="仿宋"/>
                <w:color w:val="000000" w:themeColor="text1"/>
                <w:kern w:val="0"/>
                <w:sz w:val="24"/>
                <w:highlight w:val="none"/>
                <w:u w:val="single"/>
                <w14:textFill>
                  <w14:solidFill>
                    <w14:schemeClr w14:val="tx1"/>
                  </w14:solidFill>
                </w14:textFill>
              </w:rPr>
              <w:t>20</w:t>
            </w:r>
            <w:r>
              <w:rPr>
                <w:rFonts w:hint="eastAsia" w:ascii="仿宋" w:hAnsi="仿宋" w:eastAsia="仿宋" w:cs="仿宋"/>
                <w:color w:val="000000" w:themeColor="text1"/>
                <w:kern w:val="0"/>
                <w:sz w:val="24"/>
                <w:highlight w:val="none"/>
                <w14:textFill>
                  <w14:solidFill>
                    <w14:schemeClr w14:val="tx1"/>
                  </w14:solidFill>
                </w14:textFill>
              </w:rPr>
              <w:t>分钟，讲解次序以投标文件解密时间先后次序为准。</w:t>
            </w:r>
          </w:p>
          <w:p w14:paraId="0318BEF9">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（2）方案讲解演示方式：</w:t>
            </w:r>
          </w:p>
          <w:p w14:paraId="7248599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视频演示，投标人将演示内容录制成视频，存储于USB盘中。演示U盘应当密封包装并在包装上加盖公章并注明投标项目名称，投标人名称(联合体投标的，包装物封面需注明联合体投标，并注明联合体成员各方的名称和联合协议中约定的牵头人的名称)，在投标截止时间前以邮寄形式送至采购代理机构，逾期送达的文件不予接收。不符合上述制作、存储、密封规定的演示文件将被视为无效或者被拒绝接收。</w:t>
            </w:r>
          </w:p>
          <w:p w14:paraId="39955163">
            <w:pPr>
              <w:snapToGrid w:val="0"/>
              <w:spacing w:line="360" w:lineRule="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注：因投标人自身原因导致无法演示视频无法播放或者演示效果不理想的，责任自负。因平台原因导致本项目方案讲解演示环节无法顺利开展，按照《浙江省政府采购项目电子交易管理暂行办法》相关规定执行。</w:t>
            </w:r>
          </w:p>
        </w:tc>
      </w:tr>
      <w:tr w14:paraId="01182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14:paraId="6E4131B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628D99E4">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EE5E42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（1）资格证明文件：见招标文件第二部分11.1。</w:t>
            </w:r>
          </w:p>
          <w:p w14:paraId="20777692">
            <w:pPr>
              <w:spacing w:line="360" w:lineRule="auto"/>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75F59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14:paraId="401C921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687DAFAE">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C728F1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（2）资信证明文件：根据招标文件第四部分评标标准提供。</w:t>
            </w:r>
          </w:p>
        </w:tc>
      </w:tr>
      <w:tr w14:paraId="64275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233023C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7563C0">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FC4BE9">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6CD3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065B51A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6EE8386">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7CCD42E">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仿宋"/>
                <w:b/>
                <w:bCs/>
                <w:color w:val="000000" w:themeColor="text1"/>
                <w:kern w:val="0"/>
                <w:sz w:val="24"/>
                <w:highlight w:val="none"/>
                <w:lang w:val="zh-CN"/>
                <w14:textFill>
                  <w14:solidFill>
                    <w14:schemeClr w14:val="tx1"/>
                  </w14:solidFill>
                </w14:textFill>
              </w:rPr>
              <w:t>投标文件</w:t>
            </w:r>
            <w:r>
              <w:rPr>
                <w:rFonts w:hint="eastAsia" w:ascii="仿宋" w:hAnsi="仿宋" w:eastAsia="仿宋" w:cs="仿宋"/>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14:paraId="27347775">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提醒：</w:t>
            </w:r>
          </w:p>
          <w:p w14:paraId="6FFAD0BD">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1、供应商在提请验收时，</w:t>
            </w:r>
            <w:r>
              <w:rPr>
                <w:rFonts w:hint="eastAsia" w:ascii="仿宋" w:hAnsi="仿宋" w:eastAsia="仿宋" w:cs="仿宋"/>
                <w:b/>
                <w:color w:val="000000" w:themeColor="text1"/>
                <w:kern w:val="0"/>
                <w:sz w:val="24"/>
                <w:highlight w:val="none"/>
                <w:lang w:val="en-US" w:eastAsia="zh-CN"/>
                <w14:textFill>
                  <w14:solidFill>
                    <w14:schemeClr w14:val="tx1"/>
                  </w14:solidFill>
                </w14:textFill>
              </w:rPr>
              <w:t>和项目</w:t>
            </w:r>
            <w:r>
              <w:rPr>
                <w:rFonts w:hint="eastAsia" w:ascii="仿宋" w:hAnsi="仿宋" w:eastAsia="仿宋" w:cs="仿宋"/>
                <w:b/>
                <w:color w:val="000000" w:themeColor="text1"/>
                <w:kern w:val="0"/>
                <w:sz w:val="24"/>
                <w:highlight w:val="none"/>
                <w14:textFill>
                  <w14:solidFill>
                    <w14:schemeClr w14:val="tx1"/>
                  </w14:solidFill>
                </w14:textFill>
              </w:rPr>
              <w:t>相关费用由供应商承担，包含在投标总价中。</w:t>
            </w:r>
          </w:p>
          <w:p w14:paraId="4D875B74">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14:paraId="2530EB81">
            <w:pPr>
              <w:snapToGrid w:val="0"/>
              <w:spacing w:line="360" w:lineRule="auto"/>
              <w:ind w:firstLine="241" w:firstLineChars="100"/>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投标文件出现不是唯一的、有选择性投标报价的；</w:t>
            </w:r>
          </w:p>
          <w:p w14:paraId="74B187A7">
            <w:pPr>
              <w:snapToGrid w:val="0"/>
              <w:spacing w:line="360" w:lineRule="auto"/>
              <w:ind w:firstLine="241"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投标报价超过招标文件中规定的预算金额或者最高限价的;</w:t>
            </w:r>
          </w:p>
          <w:p w14:paraId="2814AB3F">
            <w:pPr>
              <w:spacing w:line="360" w:lineRule="auto"/>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738AF9A4">
            <w:pPr>
              <w:spacing w:line="360" w:lineRule="auto"/>
              <w:ind w:firstLine="241"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56C41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right w:val="single" w:color="000000" w:sz="2" w:space="0"/>
            </w:tcBorders>
            <w:vAlign w:val="center"/>
          </w:tcPr>
          <w:p w14:paraId="7CDDDFC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6D68BC0B">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5EA6DEA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6A1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4B689B8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FA521B8">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备份投标文件的提交 </w:t>
            </w:r>
          </w:p>
        </w:tc>
        <w:tc>
          <w:tcPr>
            <w:tcW w:w="6095" w:type="dxa"/>
            <w:tcBorders>
              <w:top w:val="single" w:color="000000" w:sz="8" w:space="0"/>
              <w:left w:val="single" w:color="000000" w:sz="2" w:space="0"/>
              <w:bottom w:val="single" w:color="000000" w:sz="8" w:space="0"/>
              <w:right w:val="single" w:color="000000" w:sz="8" w:space="0"/>
            </w:tcBorders>
            <w:vAlign w:val="center"/>
          </w:tcPr>
          <w:p w14:paraId="3E132CAE">
            <w:pPr>
              <w:pStyle w:val="9"/>
              <w:spacing w:line="360" w:lineRule="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备份投标文件以邮件形式在投标截止时间前将在政采云平台上最后生成的具备电子签章的备份加密投标文件（文件名后缀为.bfbs）快递至</w:t>
            </w:r>
            <w:r>
              <w:rPr>
                <w:rFonts w:hint="eastAsia" w:ascii="仿宋" w:hAnsi="仿宋" w:eastAsia="仿宋" w:cs="仿宋"/>
                <w:color w:val="000000" w:themeColor="text1"/>
                <w:kern w:val="0"/>
                <w:sz w:val="24"/>
                <w:highlight w:val="none"/>
                <w14:textFill>
                  <w14:solidFill>
                    <w14:schemeClr w14:val="tx1"/>
                  </w14:solidFill>
                </w14:textFill>
              </w:rPr>
              <w:t>浙江省杭州市拱墅区文晖路108号浙江出版物资大厦1513室</w:t>
            </w:r>
            <w:r>
              <w:rPr>
                <w:rFonts w:hint="eastAsia" w:ascii="仿宋" w:hAnsi="仿宋" w:eastAsia="仿宋" w:cs="仿宋"/>
                <w:color w:val="000000" w:themeColor="text1"/>
                <w:kern w:val="28"/>
                <w:sz w:val="24"/>
                <w:szCs w:val="24"/>
                <w:highlight w:val="none"/>
                <w14:textFill>
                  <w14:solidFill>
                    <w14:schemeClr w14:val="tx1"/>
                  </w14:solidFill>
                </w14:textFill>
              </w:rPr>
              <w:t>；未按规定时间递交备份文件的供应商自行承担该风险。备份投标文件签收人员联系电话：</w:t>
            </w: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吴</w:t>
            </w:r>
            <w:r>
              <w:rPr>
                <w:rFonts w:hint="eastAsia" w:ascii="仿宋" w:hAnsi="仿宋" w:eastAsia="仿宋" w:cs="仿宋"/>
                <w:color w:val="000000" w:themeColor="text1"/>
                <w:kern w:val="28"/>
                <w:sz w:val="24"/>
                <w:szCs w:val="24"/>
                <w:highlight w:val="none"/>
                <w14:textFill>
                  <w14:solidFill>
                    <w14:schemeClr w14:val="tx1"/>
                  </w14:solidFill>
                </w14:textFill>
              </w:rPr>
              <w:t>工，</w:t>
            </w: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0571-86096831</w:t>
            </w:r>
            <w:r>
              <w:rPr>
                <w:rFonts w:hint="eastAsia" w:ascii="仿宋" w:hAnsi="仿宋" w:eastAsia="仿宋" w:cs="仿宋"/>
                <w:color w:val="000000" w:themeColor="text1"/>
                <w:kern w:val="28"/>
                <w:sz w:val="24"/>
                <w:szCs w:val="24"/>
                <w:highlight w:val="none"/>
                <w14:textFill>
                  <w14:solidFill>
                    <w14:schemeClr w14:val="tx1"/>
                  </w14:solidFill>
                </w14:textFill>
              </w:rPr>
              <w:t>。</w:t>
            </w:r>
          </w:p>
          <w:p w14:paraId="401E8A43">
            <w:pPr>
              <w:pStyle w:val="9"/>
              <w:spacing w:line="360" w:lineRule="auto"/>
              <w:rPr>
                <w:rFonts w:hint="eastAsia" w:ascii="仿宋" w:hAnsi="仿宋" w:eastAsia="仿宋" w:cs="仿宋"/>
                <w:color w:val="000000" w:themeColor="text1"/>
                <w:kern w:val="28"/>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采购人、采购代理机构不强制或变相强制投标人提交备份投标文件。</w:t>
            </w:r>
          </w:p>
        </w:tc>
      </w:tr>
      <w:tr w14:paraId="18D04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14:paraId="3790A41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5072A58F">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E819885">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5A92D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bottom w:val="single" w:color="000000" w:sz="8" w:space="0"/>
              <w:right w:val="single" w:color="000000" w:sz="2" w:space="0"/>
            </w:tcBorders>
          </w:tcPr>
          <w:p w14:paraId="7BD994D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01841641">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B53E34E">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607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02BDDBE3">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812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6A683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000000" w:sz="8" w:space="0"/>
              <w:left w:val="single" w:color="000000" w:sz="8" w:space="0"/>
              <w:bottom w:val="single" w:color="000000" w:sz="8" w:space="0"/>
              <w:right w:val="single" w:color="000000" w:sz="8" w:space="0"/>
            </w:tcBorders>
            <w:vAlign w:val="center"/>
          </w:tcPr>
          <w:p w14:paraId="7308724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5CCD5C60">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snapToGrid w:val="0"/>
                <w:color w:val="000000" w:themeColor="text1"/>
                <w:kern w:val="28"/>
                <w:sz w:val="24"/>
                <w:highlight w:val="none"/>
                <w14:textFill>
                  <w14:solidFill>
                    <w14:schemeClr w14:val="tx1"/>
                  </w14:solidFill>
                </w14:textFill>
              </w:rPr>
              <w:t>采购代理服务费</w:t>
            </w:r>
          </w:p>
        </w:tc>
        <w:tc>
          <w:tcPr>
            <w:tcW w:w="6095" w:type="dxa"/>
            <w:tcBorders>
              <w:top w:val="single" w:color="000000" w:sz="8" w:space="0"/>
              <w:left w:val="single" w:color="000000" w:sz="8" w:space="0"/>
              <w:bottom w:val="single" w:color="000000" w:sz="8" w:space="0"/>
              <w:right w:val="single" w:color="000000" w:sz="8" w:space="0"/>
            </w:tcBorders>
            <w:vAlign w:val="center"/>
          </w:tcPr>
          <w:p w14:paraId="313A4739">
            <w:pPr>
              <w:spacing w:line="360" w:lineRule="auto"/>
              <w:jc w:val="left"/>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本项目的采购代理费由中标人支付。计费标准：</w:t>
            </w:r>
          </w:p>
          <w:p w14:paraId="029C162B">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以原国家计委关于印发《招标代理服务收费管理暂行办法》的通知（计价格［2002]1980号文件及发改办价格</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〔2003〕857号</w:t>
            </w:r>
            <w:r>
              <w:rPr>
                <w:rFonts w:hint="eastAsia" w:ascii="仿宋" w:hAnsi="仿宋" w:eastAsia="仿宋" w:cs="仿宋"/>
                <w:snapToGrid w:val="0"/>
                <w:color w:val="000000" w:themeColor="text1"/>
                <w:kern w:val="28"/>
                <w:sz w:val="24"/>
                <w:highlight w:val="none"/>
                <w14:textFill>
                  <w14:solidFill>
                    <w14:schemeClr w14:val="tx1"/>
                  </w14:solidFill>
                </w14:textFill>
              </w:rPr>
              <w:t>文件）规定的服务类收费标准计取</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w:t>
            </w: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低于捌仟按捌仟计</w:t>
            </w:r>
            <w:r>
              <w:rPr>
                <w:rFonts w:hint="eastAsia" w:ascii="仿宋" w:hAnsi="仿宋" w:eastAsia="仿宋" w:cs="仿宋"/>
                <w:snapToGrid w:val="0"/>
                <w:color w:val="000000" w:themeColor="text1"/>
                <w:kern w:val="28"/>
                <w:sz w:val="24"/>
                <w:highlight w:val="none"/>
                <w14:textFill>
                  <w14:solidFill>
                    <w14:schemeClr w14:val="tx1"/>
                  </w14:solidFill>
                </w14:textFill>
              </w:rPr>
              <w:t>。(开户名：浙江正淏招标代理有限公司,开户银行：中国农业银行杭州科技城支行,账号：19036401040031211)</w:t>
            </w:r>
          </w:p>
        </w:tc>
      </w:tr>
    </w:tbl>
    <w:p w14:paraId="7258C93B">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p>
    <w:bookmarkEnd w:id="8"/>
    <w:p w14:paraId="0BD3BC6C">
      <w:pPr>
        <w:rPr>
          <w:rFonts w:hint="eastAsia" w:ascii="仿宋" w:hAnsi="仿宋" w:eastAsia="仿宋" w:cs="仿宋"/>
          <w:b/>
          <w:color w:val="000000" w:themeColor="text1"/>
          <w:sz w:val="32"/>
          <w:szCs w:val="20"/>
          <w:highlight w:val="none"/>
          <w14:textFill>
            <w14:solidFill>
              <w14:schemeClr w14:val="tx1"/>
            </w14:solidFill>
          </w14:textFill>
        </w:rPr>
      </w:pPr>
      <w:bookmarkStart w:id="9" w:name="第三部分"/>
      <w:bookmarkStart w:id="10" w:name="_Toc164416483"/>
      <w:r>
        <w:rPr>
          <w:rFonts w:hint="eastAsia" w:ascii="仿宋" w:hAnsi="仿宋" w:eastAsia="仿宋" w:cs="仿宋"/>
          <w:b/>
          <w:color w:val="000000" w:themeColor="text1"/>
          <w:sz w:val="32"/>
          <w:szCs w:val="20"/>
          <w:highlight w:val="none"/>
          <w14:textFill>
            <w14:solidFill>
              <w14:schemeClr w14:val="tx1"/>
            </w14:solidFill>
          </w14:textFill>
        </w:rPr>
        <w:br w:type="page"/>
      </w:r>
    </w:p>
    <w:p w14:paraId="733D3923">
      <w:pPr>
        <w:adjustRightInd/>
        <w:spacing w:line="360" w:lineRule="auto"/>
        <w:ind w:firstLine="3845" w:firstLineChars="1197"/>
        <w:outlineLvl w:val="1"/>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7B97A5A3">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1.适用范围</w:t>
      </w:r>
    </w:p>
    <w:p w14:paraId="7BD0A7E1">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w:t>
      </w:r>
      <w:r>
        <w:rPr>
          <w:rFonts w:hint="eastAsia" w:ascii="仿宋" w:hAnsi="仿宋" w:eastAsia="仿宋" w:cs="仿宋"/>
          <w:color w:val="000000" w:themeColor="text1"/>
          <w:sz w:val="24"/>
          <w:highlight w:val="none"/>
          <w:lang w:eastAsia="zh-CN"/>
          <w14:textFill>
            <w14:solidFill>
              <w14:schemeClr w14:val="tx1"/>
            </w14:solidFill>
          </w14:textFill>
        </w:rPr>
        <w:t>法律法规</w:t>
      </w:r>
      <w:r>
        <w:rPr>
          <w:rFonts w:hint="eastAsia" w:ascii="仿宋" w:hAnsi="仿宋" w:eastAsia="仿宋" w:cs="仿宋"/>
          <w:color w:val="000000" w:themeColor="text1"/>
          <w:sz w:val="24"/>
          <w:highlight w:val="none"/>
          <w14:textFill>
            <w14:solidFill>
              <w14:schemeClr w14:val="tx1"/>
            </w14:solidFill>
          </w14:textFill>
        </w:rPr>
        <w:t>另有规定的，从其规定）。</w:t>
      </w:r>
    </w:p>
    <w:p w14:paraId="2B54C822">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2.定义</w:t>
      </w:r>
    </w:p>
    <w:p w14:paraId="0A639E3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2.1“采购人”系指招标公告中载明的本项目的采购人。</w:t>
      </w:r>
    </w:p>
    <w:p w14:paraId="6A986CD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2.2“采购代理机构”系指招标公告中载明的本项目的采购代理机构。</w:t>
      </w:r>
    </w:p>
    <w:p w14:paraId="4514A25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2.3“投标人”系指是指响应招标、参加投标竞争的法人、其他组织或者自然人。</w:t>
      </w:r>
    </w:p>
    <w:p w14:paraId="47A8AF5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2.4“负责人”系指法人企业的法定负责人，或其他组织为法律、行政法规规定代表单位行使职权的主要负责人，或自然人本人。</w:t>
      </w:r>
    </w:p>
    <w:p w14:paraId="344183D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5611D0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2.6“电子交易平台”系指本项目政府采购活动所依托的政府采购云平台（https://www.zcygov.cn</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14:paraId="3BFA244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“▲”系指实质性要求条款，“</w:t>
      </w:r>
      <w:sdt>
        <w:sdtPr>
          <w:rPr>
            <w:rFonts w:hint="eastAsia" w:ascii="仿宋" w:hAnsi="仿宋" w:eastAsia="仿宋" w:cs="仿宋"/>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”系指不适用本项目的要求。</w:t>
      </w:r>
    </w:p>
    <w:p w14:paraId="500166CD">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3.采购项目需要落实的政府采购政策</w:t>
      </w:r>
    </w:p>
    <w:p w14:paraId="78771663">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highlight w:val="none"/>
          <w14:textFill>
            <w14:solidFill>
              <w14:schemeClr w14:val="tx1"/>
            </w14:solidFill>
          </w14:textFill>
        </w:rPr>
        <w:t>。</w:t>
      </w:r>
    </w:p>
    <w:p w14:paraId="163DF523">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3.2支持绿色发展</w:t>
      </w:r>
    </w:p>
    <w:p w14:paraId="22DD9F3D">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699A1A9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14:paraId="780CA15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w:t>
      </w:r>
      <w:r>
        <w:rPr>
          <w:rFonts w:hint="eastAsia" w:ascii="仿宋" w:hAnsi="仿宋" w:eastAsia="仿宋" w:cs="仿宋"/>
          <w:color w:val="000000" w:themeColor="text1"/>
          <w:sz w:val="24"/>
          <w:highlight w:val="none"/>
          <w:lang w:eastAsia="zh-CN"/>
          <w14:textFill>
            <w14:solidFill>
              <w14:schemeClr w14:val="tx1"/>
            </w14:solidFill>
          </w14:textFill>
        </w:rPr>
        <w:t>供的</w:t>
      </w:r>
      <w:r>
        <w:rPr>
          <w:rFonts w:hint="eastAsia" w:ascii="仿宋" w:hAnsi="仿宋" w:eastAsia="仿宋" w:cs="仿宋"/>
          <w:color w:val="000000" w:themeColor="text1"/>
          <w:sz w:val="24"/>
          <w:highlight w:val="none"/>
          <w14:textFill>
            <w14:solidFill>
              <w14:schemeClr w14:val="tx1"/>
            </w14:solidFill>
          </w14:textFill>
        </w:rPr>
        <w:t>产品及相关快递服务的具体包装要求要参考《商品包装政府采购需求标准（试行）</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快递包装政府采购需求标准（试行）》。鼓励采购单位优先采购秸秆环保板材等资源综合利用产品。鼓励采购单位优先采购绿色物流配送服务、提供新能源交通工具的租赁服务。</w:t>
      </w:r>
    </w:p>
    <w:p w14:paraId="796730D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7CEF9CEF">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14:paraId="62BB759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1D035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77B321D2">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DD8E315">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0D39A88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9E40ED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8ED942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w:t>
      </w:r>
      <w:r>
        <w:rPr>
          <w:rFonts w:hint="eastAsia" w:ascii="仿宋" w:hAnsi="仿宋" w:eastAsia="仿宋" w:cs="仿宋"/>
          <w:color w:val="000000" w:themeColor="text1"/>
          <w:sz w:val="24"/>
          <w:highlight w:val="none"/>
          <w:lang w:eastAsia="zh-CN"/>
          <w14:textFill>
            <w14:solidFill>
              <w14:schemeClr w14:val="tx1"/>
            </w14:solidFill>
          </w14:textFill>
        </w:rPr>
        <w:t>〔2014〕68号</w:t>
      </w:r>
      <w:r>
        <w:rPr>
          <w:rFonts w:hint="eastAsia" w:ascii="仿宋" w:hAnsi="仿宋" w:eastAsia="仿宋" w:cs="仿宋"/>
          <w:color w:val="000000" w:themeColor="text1"/>
          <w:sz w:val="24"/>
          <w:highlight w:val="none"/>
          <w14:textFill>
            <w14:solidFill>
              <w14:schemeClr w14:val="tx1"/>
            </w14:solidFill>
          </w14:textFill>
        </w:rPr>
        <w:t>）规定的监狱企业并提供由省级以上监狱管理局、戒毒管理局（含新疆生产建设兵团）出具的属于监狱企业证明文件的，视同为小型、微型企业。</w:t>
      </w:r>
    </w:p>
    <w:p w14:paraId="07664BD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877E6C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79C07F24">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14:paraId="5AD43C8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3.4.1采购人优先采购被认定为首台套产品和“制造精品”的自主创新产品。</w:t>
      </w:r>
    </w:p>
    <w:p w14:paraId="031D31D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CD88BEF">
      <w:pPr>
        <w:spacing w:line="360" w:lineRule="auto"/>
        <w:ind w:left="239" w:leftChars="114" w:firstLine="240" w:firstLineChars="100"/>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3.4.3采购人应当贯彻落实知识产权保护相关法律法规，应当采购使用正版软件。</w:t>
      </w:r>
      <w:r>
        <w:rPr>
          <w:rFonts w:hint="eastAsia" w:ascii="仿宋" w:hAnsi="仿宋" w:eastAsia="仿宋" w:cs="仿宋"/>
          <w:bCs/>
          <w:color w:val="000000" w:themeColor="text1"/>
          <w:sz w:val="24"/>
          <w:highlight w:val="none"/>
          <w14:textFill>
            <w14:solidFill>
              <w14:schemeClr w14:val="tx1"/>
            </w14:solidFill>
          </w14:textFill>
        </w:rPr>
        <w:t>3.5平等对待内外资企业和符合条件的破产重整企业</w:t>
      </w:r>
      <w:r>
        <w:rPr>
          <w:rFonts w:hint="eastAsia" w:ascii="仿宋" w:hAnsi="仿宋" w:eastAsia="仿宋" w:cs="仿宋"/>
          <w:bCs/>
          <w:color w:val="000000" w:themeColor="text1"/>
          <w:sz w:val="24"/>
          <w:highlight w:val="none"/>
          <w:lang w:eastAsia="zh-CN"/>
          <w14:textFill>
            <w14:solidFill>
              <w14:schemeClr w14:val="tx1"/>
            </w14:solidFill>
          </w14:textFill>
        </w:rPr>
        <w:t>。</w:t>
      </w:r>
    </w:p>
    <w:p w14:paraId="2C9EED19">
      <w:pPr>
        <w:spacing w:line="360" w:lineRule="auto"/>
        <w:ind w:left="239" w:leftChars="114" w:firstLine="240"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仿宋"/>
          <w:color w:val="000000" w:themeColor="text1"/>
          <w:sz w:val="24"/>
          <w:highlight w:val="none"/>
          <w14:textFill>
            <w14:solidFill>
              <w14:schemeClr w14:val="tx1"/>
            </w14:solidFill>
          </w14:textFill>
        </w:rPr>
        <w:cr/>
      </w:r>
      <w:r>
        <w:rPr>
          <w:rFonts w:hint="eastAsia" w:ascii="仿宋" w:hAnsi="仿宋" w:eastAsia="仿宋" w:cs="仿宋"/>
          <w:b/>
          <w:color w:val="000000" w:themeColor="text1"/>
          <w:sz w:val="24"/>
          <w:highlight w:val="none"/>
          <w14:textFill>
            <w14:solidFill>
              <w14:schemeClr w14:val="tx1"/>
            </w14:solidFill>
          </w14:textFill>
        </w:rPr>
        <w:t>4.询问、质疑、投诉、补偿救济</w:t>
      </w:r>
    </w:p>
    <w:p w14:paraId="3CDB4F7B">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DE6A6B">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4.2供应商询问</w:t>
      </w:r>
    </w:p>
    <w:p w14:paraId="4FD6E845">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53912C">
      <w:pP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br w:type="page"/>
      </w:r>
    </w:p>
    <w:p w14:paraId="5A7B8080">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4.3供应商质疑</w:t>
      </w:r>
    </w:p>
    <w:p w14:paraId="0066BAA0">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B3C29F3">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918C246">
      <w:pPr>
        <w:pStyle w:val="8"/>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365CC20D">
      <w:pPr>
        <w:pStyle w:val="9"/>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083C6516">
      <w:pPr>
        <w:pStyle w:val="9"/>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7AFD0360">
      <w:pPr>
        <w:pStyle w:val="9"/>
        <w:spacing w:line="360" w:lineRule="auto"/>
        <w:ind w:firstLine="638" w:firstLineChars="26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4.3.3.1供应商的姓名或者名称、地址、邮编、联系人及联系电话；</w:t>
      </w:r>
    </w:p>
    <w:p w14:paraId="77E3CFA1">
      <w:pPr>
        <w:pStyle w:val="9"/>
        <w:spacing w:line="360" w:lineRule="auto"/>
        <w:ind w:firstLine="638" w:firstLineChars="26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4.3.3.2质疑项目的名称、编号；</w:t>
      </w:r>
    </w:p>
    <w:p w14:paraId="78F71EE2">
      <w:pPr>
        <w:pStyle w:val="9"/>
        <w:spacing w:line="360" w:lineRule="auto"/>
        <w:ind w:firstLine="638" w:firstLineChars="26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4.3.3.3具体、明确的质疑事项和与质疑事项相关的请求；</w:t>
      </w:r>
    </w:p>
    <w:p w14:paraId="10F71A72">
      <w:pPr>
        <w:pStyle w:val="9"/>
        <w:spacing w:line="360" w:lineRule="auto"/>
        <w:ind w:firstLine="638" w:firstLineChars="26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4.3.3.4事实依据；</w:t>
      </w:r>
    </w:p>
    <w:p w14:paraId="4BD3B8B8">
      <w:pPr>
        <w:pStyle w:val="9"/>
        <w:spacing w:line="360" w:lineRule="auto"/>
        <w:ind w:firstLine="638" w:firstLineChars="26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4.3.3.5必要的法律依据；</w:t>
      </w:r>
    </w:p>
    <w:p w14:paraId="797B4D13">
      <w:pPr>
        <w:pStyle w:val="9"/>
        <w:spacing w:line="360" w:lineRule="auto"/>
        <w:ind w:firstLine="638" w:firstLineChars="26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4.3.3.6提出质疑的日期。</w:t>
      </w:r>
    </w:p>
    <w:p w14:paraId="0333ABC8">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AB40C52">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质疑函范本及制作说明详见附件2。</w:t>
      </w:r>
    </w:p>
    <w:p w14:paraId="58BC0E25">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4.3.4对同一采购程序环节的质疑，供应商须在法定质疑期内一次性提出。</w:t>
      </w:r>
    </w:p>
    <w:p w14:paraId="136B7C5E">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8E090B5">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.6询问或者质疑事项可能影响采购结果的，采购人应当暂停签订合同，已经签订合同的，应当中止履行合同。</w:t>
      </w:r>
    </w:p>
    <w:p w14:paraId="3A6F89D8">
      <w:pPr>
        <w:pStyle w:val="9"/>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4.4供应商投诉</w:t>
      </w:r>
    </w:p>
    <w:p w14:paraId="000D6CD6">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7FA7CB38">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w:t>
      </w:r>
      <w:r>
        <w:rPr>
          <w:rFonts w:hint="eastAsia" w:ascii="仿宋" w:hAnsi="仿宋" w:eastAsia="仿宋" w:cs="仿宋"/>
          <w:color w:val="000000" w:themeColor="text1"/>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供应商投诉的事项不得超出已质疑事项的范围，基于质疑答复内容提出的投诉事项除外。</w:t>
      </w:r>
    </w:p>
    <w:p w14:paraId="5C06CF69">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4.4.3供应商投诉应当有明确的请求和必要的证明材料。</w:t>
      </w:r>
    </w:p>
    <w:p w14:paraId="1E42C4CB">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4.4.4以联合体形式参加政府采购活动的，其投诉应当由组成联合体的所有供应商共同提出。</w:t>
      </w:r>
    </w:p>
    <w:p w14:paraId="1B886E59">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w:t>
      </w:r>
      <w:r>
        <w:rPr>
          <w:rFonts w:hint="eastAsia" w:ascii="仿宋" w:hAnsi="仿宋" w:eastAsia="仿宋" w:cs="仿宋"/>
          <w:color w:val="000000" w:themeColor="text1"/>
          <w:sz w:val="24"/>
          <w:highlight w:val="none"/>
          <w:lang w:eastAsia="zh-CN"/>
          <w14:textFill>
            <w14:solidFill>
              <w14:schemeClr w14:val="tx1"/>
            </w14:solidFill>
          </w14:textFill>
        </w:rPr>
        <w:t>杭州市上城区清泰街549号城建综合大楼11楼（快递仅限ems或顺丰）</w:t>
      </w:r>
      <w:r>
        <w:rPr>
          <w:rFonts w:hint="eastAsia" w:ascii="仿宋" w:hAnsi="仿宋" w:eastAsia="仿宋" w:cs="仿宋"/>
          <w:color w:val="000000" w:themeColor="text1"/>
          <w:sz w:val="24"/>
          <w:highlight w:val="none"/>
          <w14:textFill>
            <w14:solidFill>
              <w14:schemeClr w14:val="tx1"/>
            </w14:solidFill>
          </w14:textFill>
        </w:rPr>
        <w:t>，收件人：朱女士、王女士，电话：监督投诉电话：0571-87227671,0571-87800218。</w:t>
      </w:r>
    </w:p>
    <w:p w14:paraId="2999AB75">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投诉书范本及制作说明详见附件3。</w:t>
      </w:r>
    </w:p>
    <w:p w14:paraId="67EC03C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4.5补偿救济</w:t>
      </w:r>
    </w:p>
    <w:p w14:paraId="0943043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007014A4">
      <w:pPr>
        <w:pStyle w:val="20"/>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502BF7FC">
      <w:pPr>
        <w:adjustRightInd/>
        <w:spacing w:line="360" w:lineRule="auto"/>
        <w:jc w:val="center"/>
        <w:outlineLvl w:val="1"/>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二、招标文件的构成、澄清、修改</w:t>
      </w:r>
    </w:p>
    <w:p w14:paraId="3A5D1970">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5．招标文件的构成</w:t>
      </w:r>
    </w:p>
    <w:p w14:paraId="704912FB">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14:paraId="0FC3C895">
      <w:pPr>
        <w:pStyle w:val="9"/>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14:paraId="1945A901">
      <w:pPr>
        <w:pStyle w:val="9"/>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14:paraId="22D830F4">
      <w:pPr>
        <w:pStyle w:val="9"/>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14:paraId="326B9637">
      <w:pPr>
        <w:pStyle w:val="9"/>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14:paraId="60131D0A">
      <w:pPr>
        <w:pStyle w:val="9"/>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14:paraId="335E9235">
      <w:pPr>
        <w:pStyle w:val="9"/>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2561ACD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14:paraId="2EE971DD">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6.招标文件的澄清、修改</w:t>
      </w:r>
    </w:p>
    <w:p w14:paraId="65AB7EB4">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039D07CA">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79B3119">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p>
    <w:p w14:paraId="7A560D16">
      <w:pPr>
        <w:adjustRightInd/>
        <w:spacing w:line="360" w:lineRule="auto"/>
        <w:jc w:val="center"/>
        <w:outlineLvl w:val="1"/>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三、投标</w:t>
      </w:r>
    </w:p>
    <w:p w14:paraId="291D0D51">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7.招标文件的获取</w:t>
      </w:r>
    </w:p>
    <w:p w14:paraId="45FFABD1">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2828F112">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8.开标前答疑会或现场考察</w:t>
      </w:r>
    </w:p>
    <w:p w14:paraId="28E26FF2">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76C385F8">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9.投标保证金</w:t>
      </w:r>
    </w:p>
    <w:p w14:paraId="793E53AC">
      <w:pPr>
        <w:pStyle w:val="8"/>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14:paraId="41A22287">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w:t>
      </w:r>
      <w:r>
        <w:rPr>
          <w:rFonts w:hint="eastAsia" w:ascii="仿宋" w:hAnsi="仿宋" w:eastAsia="仿宋" w:cs="仿宋"/>
          <w:b/>
          <w:color w:val="000000" w:themeColor="text1"/>
          <w:highlight w:val="none"/>
          <w:lang w:val="en-US" w:eastAsia="zh-CN"/>
          <w14:textFill>
            <w14:solidFill>
              <w14:schemeClr w14:val="tx1"/>
            </w14:solidFill>
          </w14:textFill>
        </w:rPr>
        <w:t>0.投标文件的语言</w:t>
      </w:r>
    </w:p>
    <w:p w14:paraId="697677BE">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14:paraId="6DDE7664">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11.投标文件的组成</w:t>
      </w:r>
    </w:p>
    <w:p w14:paraId="5EFF0FD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7F272B11">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14:paraId="7FBEADC7">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联合协议（如果有)；</w:t>
      </w:r>
    </w:p>
    <w:p w14:paraId="35514B95">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11.1.3落实政府采购政策需满足的资格要求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0F0E165E">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11.1.4本项目的特定资格要求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0C96B478">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6B777C45">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p>
    <w:p w14:paraId="64A3A4C4">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14:paraId="387710E0">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11.2.3分包意向协议</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686E454F">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11.2.4符合性审查资料；</w:t>
      </w:r>
    </w:p>
    <w:p w14:paraId="42DB68F1">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11.2.5评标标准相应的商务技术资料；</w:t>
      </w:r>
    </w:p>
    <w:p w14:paraId="4EAD8741">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11.2.6投标标的清单；</w:t>
      </w:r>
    </w:p>
    <w:p w14:paraId="36D77238">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11.2.7商务技术偏离表；</w:t>
      </w:r>
    </w:p>
    <w:p w14:paraId="3AB2E67A">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34E82E90">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6B0C8AEB">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14:paraId="1326275F">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11.3.2报价情况说明（如供应商报价低于项目预算50%的，应当提交本文档，详细阐述不影响产品质量或者诚信履约的具体原因）。</w:t>
      </w:r>
    </w:p>
    <w:p w14:paraId="6B753E5B">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112EEE58">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投标人应对投标文件中材料的真实性、合法性负责。</w:t>
      </w:r>
    </w:p>
    <w:p w14:paraId="50722C53">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14:paraId="76CFBE04">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12</w:t>
      </w:r>
      <w:r>
        <w:rPr>
          <w:rFonts w:hint="eastAsia" w:ascii="仿宋" w:hAnsi="仿宋" w:eastAsia="仿宋" w:cs="仿宋"/>
          <w:b/>
          <w:color w:val="000000" w:themeColor="text1"/>
          <w:highlight w:val="none"/>
          <w:lang w:val="zh-CN"/>
          <w14:textFill>
            <w14:solidFill>
              <w14:schemeClr w14:val="tx1"/>
            </w14:solidFill>
          </w14:textFill>
        </w:rPr>
        <w:t>.</w:t>
      </w:r>
      <w:r>
        <w:rPr>
          <w:rFonts w:hint="eastAsia" w:ascii="仿宋" w:hAnsi="仿宋" w:eastAsia="仿宋" w:cs="仿宋"/>
          <w:b/>
          <w:color w:val="000000" w:themeColor="text1"/>
          <w:highlight w:val="none"/>
          <w14:textFill>
            <w14:solidFill>
              <w14:schemeClr w14:val="tx1"/>
            </w14:solidFill>
          </w14:textFill>
        </w:rPr>
        <w:t>投标文件的编制</w:t>
      </w:r>
    </w:p>
    <w:p w14:paraId="57AC0953">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44A16">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446BD2E5">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ED142ED">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13.投标文件的签署、盖章</w:t>
      </w:r>
    </w:p>
    <w:p w14:paraId="604BC01A">
      <w:pPr>
        <w:pStyle w:val="20"/>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14:paraId="117D9F8A">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649311D6">
      <w:pPr>
        <w:pStyle w:val="20"/>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14:paraId="4E7C043D">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14.投标文件的提交、补充、修改、撤回</w:t>
      </w:r>
    </w:p>
    <w:p w14:paraId="4E6F7ACA">
      <w:pPr>
        <w:pStyle w:val="2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1523F97">
      <w:pPr>
        <w:pStyle w:val="2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62B6A115">
      <w:pPr>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br w:type="page"/>
      </w:r>
    </w:p>
    <w:p w14:paraId="5611E931">
      <w:pPr>
        <w:pStyle w:val="2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2E884ECF">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15.备份投标文件</w:t>
      </w:r>
    </w:p>
    <w:p w14:paraId="28A9A8C5">
      <w:pPr>
        <w:pStyle w:val="9"/>
        <w:spacing w:line="360" w:lineRule="auto"/>
        <w:ind w:firstLine="480" w:firstLineChars="200"/>
        <w:rPr>
          <w:rFonts w:hint="eastAsia" w:ascii="仿宋" w:hAnsi="仿宋" w:eastAsia="仿宋" w:cs="仿宋"/>
          <w:snapToGrid/>
          <w:color w:val="000000" w:themeColor="text1"/>
          <w:sz w:val="24"/>
          <w:szCs w:val="20"/>
          <w:highlight w:val="none"/>
          <w14:textFill>
            <w14:solidFill>
              <w14:schemeClr w14:val="tx1"/>
            </w14:solidFill>
          </w14:textFill>
        </w:rPr>
      </w:pPr>
      <w:r>
        <w:rPr>
          <w:rFonts w:hint="eastAsia" w:ascii="仿宋" w:hAnsi="仿宋" w:eastAsia="仿宋" w:cs="仿宋"/>
          <w:snapToGrid/>
          <w:color w:val="000000" w:themeColor="text1"/>
          <w:sz w:val="24"/>
          <w:szCs w:val="20"/>
          <w:highlight w:val="none"/>
          <w14:textFill>
            <w14:solidFill>
              <w14:schemeClr w14:val="tx1"/>
            </w14:solidFill>
          </w14:textFill>
        </w:rPr>
        <w:t>15.1投标人在电子交易平台传输递交投标文件后，还可以在投标截止时间前以快递形式至</w:t>
      </w:r>
      <w:r>
        <w:rPr>
          <w:rFonts w:hint="eastAsia" w:ascii="仿宋" w:hAnsi="仿宋" w:eastAsia="仿宋" w:cs="仿宋"/>
          <w:color w:val="000000" w:themeColor="text1"/>
          <w:kern w:val="0"/>
          <w:sz w:val="24"/>
          <w:highlight w:val="none"/>
          <w14:textFill>
            <w14:solidFill>
              <w14:schemeClr w14:val="tx1"/>
            </w14:solidFill>
          </w14:textFill>
        </w:rPr>
        <w:t>浙江省杭州市拱墅区文晖路108号浙江出版物资大厦1513室</w:t>
      </w:r>
      <w:r>
        <w:rPr>
          <w:rFonts w:hint="eastAsia" w:ascii="仿宋" w:hAnsi="仿宋" w:eastAsia="仿宋" w:cs="仿宋"/>
          <w:snapToGrid/>
          <w:color w:val="000000" w:themeColor="text1"/>
          <w:sz w:val="24"/>
          <w:szCs w:val="20"/>
          <w:highlight w:val="none"/>
          <w14:textFill>
            <w14:solidFill>
              <w14:schemeClr w14:val="tx1"/>
            </w14:solidFill>
          </w14:textFill>
        </w:rPr>
        <w:t>，但采购人、采购机构不强制或变相强制投标人提交备份投标文件。</w:t>
      </w:r>
    </w:p>
    <w:p w14:paraId="6D8071E8">
      <w:pPr>
        <w:pStyle w:val="9"/>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15.2投标人仅提交备份投标文件，未在电子交易平台传输递交投标文件的，投标无效。</w:t>
      </w:r>
    </w:p>
    <w:p w14:paraId="67035714">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16.投标文件的无效处理</w:t>
      </w:r>
    </w:p>
    <w:p w14:paraId="5D27A75B">
      <w:pPr>
        <w:pStyle w:val="3"/>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有招标文件第四部分4.2规定的情形之一的，投标无效：</w:t>
      </w:r>
    </w:p>
    <w:p w14:paraId="2DF4176A">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17.投标有效期</w:t>
      </w:r>
    </w:p>
    <w:p w14:paraId="7FA24F6D">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14:paraId="2B9E9390">
      <w:pPr>
        <w:pStyle w:val="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14:paraId="7D72C0D5">
      <w:pPr>
        <w:pStyle w:val="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06D6003B">
      <w:pPr>
        <w:pStyle w:val="20"/>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0DEEF804">
      <w:pPr>
        <w:pStyle w:val="20"/>
        <w:spacing w:before="0"/>
        <w:ind w:firstLine="1928" w:firstLineChars="600"/>
        <w:outlineLvl w:val="1"/>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14:paraId="6C1B5D6E">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18.开标</w:t>
      </w:r>
    </w:p>
    <w:p w14:paraId="42FFEED9">
      <w:pPr>
        <w:pStyle w:val="21"/>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456E2DE7">
      <w:pPr>
        <w:pStyle w:val="21"/>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18.2开标时，电子交易平台按开标时间自动提取所有投标文件。采购代理机构依托电子交易平台发起开始解密指令，投标人按照平台提示和招标文件的规定在半小时内完成在线解密。</w:t>
      </w:r>
    </w:p>
    <w:p w14:paraId="623D8A69">
      <w:pPr>
        <w:pStyle w:val="21"/>
        <w:spacing w:before="0" w:line="360" w:lineRule="auto"/>
        <w:ind w:left="0" w:firstLine="480" w:firstLineChars="2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18.3</w:t>
      </w:r>
      <w:r>
        <w:rPr>
          <w:rFonts w:hint="eastAsia" w:ascii="仿宋" w:hAnsi="仿宋" w:eastAsia="仿宋" w:cs="仿宋"/>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AAF0254">
      <w:pPr>
        <w:pStyle w:val="21"/>
        <w:spacing w:before="0" w:line="360" w:lineRule="auto"/>
        <w:ind w:left="0" w:firstLine="482" w:firstLineChars="2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18.4解密完成后，采购代理机构将向解密成功的供应商邮箱发送《政府采购活动现场确认声明书》，供应商填写完成后将扫描件回传至采购代理机构邮箱。</w:t>
      </w:r>
    </w:p>
    <w:p w14:paraId="2975D7D1">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19.资格审查</w:t>
      </w:r>
    </w:p>
    <w:p w14:paraId="4A9C839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19.1</w:t>
      </w:r>
      <w:r>
        <w:rPr>
          <w:rFonts w:hint="eastAsia" w:ascii="仿宋" w:hAnsi="仿宋" w:eastAsia="仿宋" w:cs="仿宋"/>
          <w:color w:val="000000" w:themeColor="text1"/>
          <w:sz w:val="24"/>
          <w:highlight w:val="none"/>
          <w14:textFill>
            <w14:solidFill>
              <w14:schemeClr w14:val="tx1"/>
            </w14:solidFill>
          </w14:textFill>
        </w:rPr>
        <w:t>采购人或采购代理机构依据法律法规和招标文件的规定，对投标人的资格进行审查。</w:t>
      </w:r>
    </w:p>
    <w:p w14:paraId="7A103AFB">
      <w:pPr>
        <w:pStyle w:val="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19.2投标人未按照招标文件要求提供与</w:t>
      </w:r>
      <w:r>
        <w:rPr>
          <w:rFonts w:hint="eastAsia" w:ascii="仿宋" w:hAnsi="仿宋" w:eastAsia="仿宋" w:cs="仿宋"/>
          <w:color w:val="000000" w:themeColor="text1"/>
          <w:highlight w:val="none"/>
          <w14:textFill>
            <w14:solidFill>
              <w14:schemeClr w14:val="tx1"/>
            </w14:solidFill>
          </w14:textFill>
        </w:rPr>
        <w:t>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14:textFill>
            <w14:solidFill>
              <w14:schemeClr w14:val="tx1"/>
            </w14:solidFill>
          </w14:textFill>
        </w:rPr>
        <w:t>投标人不具备招标文件中规定的资格要求，其投标无效。</w:t>
      </w:r>
    </w:p>
    <w:p w14:paraId="6A67053D">
      <w:pPr>
        <w:pStyle w:val="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3对未通过资格审查的投标人，采购人或采购代理机构告知其未通过的原因。</w:t>
      </w:r>
    </w:p>
    <w:p w14:paraId="3ACE0D2C">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4合格投标人不足3家的，不再评标。</w:t>
      </w:r>
    </w:p>
    <w:p w14:paraId="5C2DD160">
      <w:pPr>
        <w:pStyle w:val="20"/>
        <w:snapToGrid w:val="0"/>
        <w:spacing w:before="0"/>
        <w:ind w:firstLine="480"/>
        <w:rPr>
          <w:rStyle w:val="18"/>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B8D2E33">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20.信用信息查询</w:t>
      </w:r>
    </w:p>
    <w:p w14:paraId="5B1B956B">
      <w:pPr>
        <w:pStyle w:val="20"/>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20.1信用信息查询渠道及截止时间：采购代理机构将在资格审查时通过“信用中国”网站(www.creditchina.gov.cn)、中国政府采购网(www.ccgp.gov.cn)渠道查询投标人接受资格时的信用记录。</w:t>
      </w:r>
    </w:p>
    <w:p w14:paraId="39475554">
      <w:pPr>
        <w:pStyle w:val="20"/>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3F440019">
      <w:pPr>
        <w:pStyle w:val="20"/>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1E80AD36">
      <w:pPr>
        <w:pStyle w:val="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14:paraId="75A8DD1F">
      <w:pPr>
        <w:pStyle w:val="20"/>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19D33644">
      <w:pPr>
        <w:snapToGrid w:val="0"/>
        <w:spacing w:line="360" w:lineRule="auto"/>
        <w:jc w:val="center"/>
        <w:outlineLvl w:val="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五、评标</w:t>
      </w:r>
    </w:p>
    <w:p w14:paraId="1D440275">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1" w:name="_Toc91899903"/>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14:paraId="2197992D">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9F03631">
      <w:pPr>
        <w:snapToGrid w:val="0"/>
        <w:spacing w:line="360" w:lineRule="auto"/>
        <w:jc w:val="center"/>
        <w:outlineLvl w:val="1"/>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六、定 标</w:t>
      </w:r>
    </w:p>
    <w:p w14:paraId="00A66FB3">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22.确定中标供应商</w:t>
      </w:r>
    </w:p>
    <w:p w14:paraId="7B740994">
      <w:pPr>
        <w:pStyle w:val="20"/>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6F68F91B">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23.中标通知与中标结果公告</w:t>
      </w:r>
    </w:p>
    <w:p w14:paraId="6961F4A3">
      <w:pPr>
        <w:pStyle w:val="20"/>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0281B74E">
      <w:pPr>
        <w:pStyle w:val="20"/>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2" w:name="_Hlk101184471"/>
      <w:r>
        <w:rPr>
          <w:rFonts w:hint="eastAsia" w:ascii="仿宋" w:hAnsi="仿宋" w:eastAsia="仿宋" w:cs="仿宋"/>
          <w:color w:val="000000" w:themeColor="text1"/>
          <w:kern w:val="0"/>
          <w:highlight w:val="none"/>
          <w14:textFill>
            <w14:solidFill>
              <w14:schemeClr w14:val="tx1"/>
            </w14:solidFill>
          </w14:textFill>
        </w:rPr>
        <w:t>资格审查情况、评审专家抽取规则、符合性审查情况、</w:t>
      </w:r>
      <w:bookmarkEnd w:id="12"/>
      <w:r>
        <w:rPr>
          <w:rFonts w:hint="eastAsia" w:ascii="仿宋" w:hAnsi="仿宋" w:eastAsia="仿宋" w:cs="仿宋"/>
          <w:color w:val="000000" w:themeColor="text1"/>
          <w:kern w:val="0"/>
          <w:highlight w:val="none"/>
          <w14:textFill>
            <w14:solidFill>
              <w14:schemeClr w14:val="tx1"/>
            </w14:solidFill>
          </w14:textFill>
        </w:rPr>
        <w:t>未中标情况说明、中标公告期限以及评审专家名单、评分汇总及明细。</w:t>
      </w:r>
    </w:p>
    <w:p w14:paraId="340BFC83">
      <w:pPr>
        <w:pStyle w:val="20"/>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23.3公告期限为1个工作日。</w:t>
      </w:r>
    </w:p>
    <w:p w14:paraId="58E2E108">
      <w:pPr>
        <w:pStyle w:val="20"/>
        <w:snapToGrid w:val="0"/>
        <w:spacing w:before="0"/>
        <w:ind w:firstLine="482"/>
        <w:rPr>
          <w:rStyle w:val="18"/>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23.4由于中标、成交供应商原因导致重新采购的，应当承担支付代理费和专家评审费等费用在内的赔偿责任。</w:t>
      </w:r>
    </w:p>
    <w:p w14:paraId="789EAB96">
      <w:pPr>
        <w:snapToGrid w:val="0"/>
        <w:spacing w:line="360" w:lineRule="auto"/>
        <w:ind w:left="120" w:leftChars="57" w:firstLine="482" w:firstLineChars="150"/>
        <w:jc w:val="center"/>
        <w:outlineLvl w:val="1"/>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10E2C8AE">
      <w:pPr>
        <w:pStyle w:val="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24.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016351D0">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 合同的签订</w:t>
      </w:r>
    </w:p>
    <w:p w14:paraId="32B4FDF2">
      <w:pPr>
        <w:pStyle w:val="20"/>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2F48745">
      <w:pPr>
        <w:pStyle w:val="20"/>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04187BD">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00CB722C">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6EF69E55">
      <w:pPr>
        <w:pStyle w:val="20"/>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0D74B88F">
      <w:pPr>
        <w:pStyle w:val="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26.履约保证金</w:t>
      </w:r>
    </w:p>
    <w:p w14:paraId="58AA3DEF">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w:t>
      </w:r>
      <w:r>
        <w:rPr>
          <w:rFonts w:hint="eastAsia" w:ascii="仿宋" w:hAnsi="仿宋" w:eastAsia="仿宋" w:cs="仿宋"/>
          <w:color w:val="000000" w:themeColor="text1"/>
          <w:kern w:val="0"/>
          <w:sz w:val="24"/>
          <w:highlight w:val="none"/>
          <w14:textFill>
            <w14:solidFill>
              <w14:schemeClr w14:val="tx1"/>
            </w14:solidFill>
          </w14:textFill>
        </w:rPr>
        <w:t>和法律规定承担相应的赔偿责任。</w:t>
      </w:r>
    </w:p>
    <w:p w14:paraId="330FB722">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0C10896">
      <w:pPr>
        <w:pStyle w:val="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27.预付款</w:t>
      </w:r>
    </w:p>
    <w:p w14:paraId="1A04A371">
      <w:pPr>
        <w:adjustRightInd/>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2BBC6C6">
      <w:pPr>
        <w:snapToGrid w:val="0"/>
        <w:spacing w:line="360" w:lineRule="auto"/>
        <w:ind w:firstLine="3357" w:firstLineChars="1045"/>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4AA0E9CD">
      <w:pPr>
        <w:pStyle w:val="20"/>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bCs/>
          <w:color w:val="000000" w:themeColor="text1"/>
          <w:szCs w:val="24"/>
          <w:highlight w:val="none"/>
          <w14:textFill>
            <w14:solidFill>
              <w14:schemeClr w14:val="tx1"/>
            </w14:solidFill>
          </w14:textFill>
        </w:rPr>
        <w:t>8</w:t>
      </w:r>
      <w:r>
        <w:rPr>
          <w:rFonts w:hint="eastAsia" w:ascii="仿宋" w:hAnsi="仿宋" w:eastAsia="仿宋" w:cs="仿宋"/>
          <w:b/>
          <w:color w:val="000000" w:themeColor="text1"/>
          <w:szCs w:val="24"/>
          <w:highlight w:val="none"/>
          <w14:textFill>
            <w14:solidFill>
              <w14:schemeClr w14:val="tx1"/>
            </w14:solidFill>
          </w14:textFill>
        </w:rPr>
        <w:t>.电子交易活动的中止</w:t>
      </w:r>
    </w:p>
    <w:p w14:paraId="7DDAE406">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27D5A0B7">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28.1电子交易平台发生故障而无法登录访问的； </w:t>
      </w:r>
    </w:p>
    <w:p w14:paraId="423B9DB8">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28.2电子交易平台应用或数据库出现错误，不能进行正常操作的；</w:t>
      </w:r>
    </w:p>
    <w:p w14:paraId="3E82B62B">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28.3电子交易平台发现严重安全漏洞，有潜在泄密危险的；</w:t>
      </w:r>
    </w:p>
    <w:p w14:paraId="18B61EB9">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28.4病毒发作导致不能进行正常操作的；</w:t>
      </w:r>
    </w:p>
    <w:p w14:paraId="279E8B91">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28.5其他无法保证电子交易的公平、公正和安全的情况。</w:t>
      </w:r>
    </w:p>
    <w:p w14:paraId="4D846452">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3" w:name="_Toc1446"/>
      <w:r>
        <w:rPr>
          <w:rFonts w:hint="eastAsia" w:ascii="仿宋" w:hAnsi="仿宋" w:eastAsia="仿宋" w:cs="仿宋"/>
          <w:b/>
          <w:color w:val="000000" w:themeColor="text1"/>
          <w:sz w:val="24"/>
          <w:highlight w:val="none"/>
          <w14:textFill>
            <w14:solidFill>
              <w14:schemeClr w14:val="tx1"/>
            </w14:solidFill>
          </w14:textFill>
        </w:rPr>
        <w:t>29.补充说明</w:t>
      </w:r>
      <w:bookmarkEnd w:id="13"/>
    </w:p>
    <w:p w14:paraId="2B4162BF">
      <w:pPr>
        <w:pStyle w:val="20"/>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3493A688">
      <w:pPr>
        <w:pStyle w:val="20"/>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p>
    <w:p w14:paraId="60C98587">
      <w:pPr>
        <w:tabs>
          <w:tab w:val="left" w:pos="0"/>
        </w:tabs>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p>
    <w:p w14:paraId="5FE132C0">
      <w:pPr>
        <w:snapToGrid w:val="0"/>
        <w:spacing w:line="360" w:lineRule="auto"/>
        <w:ind w:left="120" w:leftChars="57" w:firstLine="482" w:firstLineChars="150"/>
        <w:jc w:val="center"/>
        <w:outlineLvl w:val="1"/>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2720A64C">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30.验收</w:t>
      </w:r>
    </w:p>
    <w:p w14:paraId="6B5FC654">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85126C">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1874734E">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04E06A">
      <w:pPr>
        <w:pStyle w:val="2"/>
        <w:rPr>
          <w:rFonts w:hint="eastAsia"/>
        </w:rPr>
      </w:pPr>
    </w:p>
    <w:p w14:paraId="4EF9E586">
      <w:pPr>
        <w:pStyle w:val="2"/>
        <w:rPr>
          <w:rFonts w:hint="eastAsia" w:ascii="仿宋" w:hAnsi="仿宋" w:eastAsia="仿宋" w:cs="仿宋"/>
          <w:color w:val="000000" w:themeColor="text1"/>
          <w14:textFill>
            <w14:solidFill>
              <w14:schemeClr w14:val="tx1"/>
            </w14:solidFill>
          </w14:textFill>
        </w:rPr>
      </w:pPr>
    </w:p>
    <w:p w14:paraId="39FA8996">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F6DF921">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w:t>
      </w:r>
      <w:r>
        <w:rPr>
          <w:rFonts w:hint="eastAsia" w:ascii="仿宋" w:hAnsi="仿宋" w:eastAsia="仿宋" w:cs="仿宋"/>
          <w:color w:val="000000" w:themeColor="text1"/>
          <w:kern w:val="0"/>
          <w:sz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highlight w:val="none"/>
          <w14:textFill>
            <w14:solidFill>
              <w14:schemeClr w14:val="tx1"/>
            </w14:solidFill>
          </w14:textFill>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6E42AA1">
      <w:pPr>
        <w:pStyle w:val="22"/>
        <w:rPr>
          <w:rFonts w:hint="eastAsia" w:ascii="仿宋" w:hAnsi="仿宋" w:eastAsia="仿宋" w:cs="仿宋"/>
          <w:color w:val="000000" w:themeColor="text1"/>
          <w:highlight w:val="none"/>
          <w14:textFill>
            <w14:solidFill>
              <w14:schemeClr w14:val="tx1"/>
            </w14:solidFill>
          </w14:textFill>
        </w:rPr>
      </w:pPr>
    </w:p>
    <w:bookmarkEnd w:id="11"/>
    <w:p w14:paraId="10DBE9AD">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sectPr>
          <w:footerReference r:id="rId7" w:type="first"/>
          <w:footerReference r:id="rId6" w:type="default"/>
          <w:pgSz w:w="11906" w:h="16838"/>
          <w:pgMar w:top="680" w:right="1418" w:bottom="46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bookmarkStart w:id="14" w:name="_Hlt68072990"/>
      <w:bookmarkEnd w:id="14"/>
      <w:bookmarkStart w:id="15" w:name="_Hlt75236290"/>
      <w:bookmarkEnd w:id="15"/>
      <w:bookmarkStart w:id="16" w:name="_Hlt68073093"/>
      <w:bookmarkEnd w:id="16"/>
      <w:bookmarkStart w:id="17" w:name="_Hlt68072998"/>
      <w:bookmarkEnd w:id="17"/>
      <w:bookmarkStart w:id="18" w:name="_Hlt74729768"/>
      <w:bookmarkEnd w:id="18"/>
      <w:bookmarkStart w:id="19" w:name="_Hlt68403820"/>
      <w:bookmarkEnd w:id="19"/>
      <w:bookmarkStart w:id="20" w:name="_Hlt74714665"/>
      <w:bookmarkEnd w:id="20"/>
      <w:bookmarkStart w:id="21" w:name="_Hlt75236011"/>
      <w:bookmarkEnd w:id="21"/>
      <w:bookmarkStart w:id="22" w:name="_Hlt74730295"/>
      <w:bookmarkEnd w:id="22"/>
      <w:bookmarkStart w:id="23" w:name="_Hlt68057669"/>
      <w:bookmarkEnd w:id="23"/>
      <w:bookmarkStart w:id="24" w:name="_Hlt74707468"/>
      <w:bookmarkEnd w:id="24"/>
      <w:bookmarkStart w:id="25" w:name="_Hlt75236101"/>
      <w:bookmarkEnd w:id="25"/>
    </w:p>
    <w:bookmarkEnd w:id="9"/>
    <w:bookmarkEnd w:id="10"/>
    <w:p w14:paraId="236A0EE4">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26" w:name="第四部分"/>
      <w:r>
        <w:rPr>
          <w:rFonts w:hint="eastAsia" w:ascii="仿宋" w:hAnsi="仿宋" w:eastAsia="仿宋" w:cs="仿宋"/>
          <w:b/>
          <w:color w:val="000000" w:themeColor="text1"/>
          <w:sz w:val="36"/>
          <w:szCs w:val="20"/>
          <w:highlight w:val="none"/>
          <w14:textFill>
            <w14:solidFill>
              <w14:schemeClr w14:val="tx1"/>
            </w14:solidFill>
          </w14:textFill>
        </w:rPr>
        <w:t>第三部分   采购需求</w:t>
      </w:r>
    </w:p>
    <w:p w14:paraId="141A70D3">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一、服务要求</w:t>
      </w:r>
    </w:p>
    <w:p w14:paraId="0EA49156">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1、根据要求，</w:t>
      </w:r>
      <w:r>
        <w:rPr>
          <w:rFonts w:hint="eastAsia" w:ascii="仿宋" w:hAnsi="仿宋" w:eastAsia="仿宋" w:cs="仿宋"/>
          <w:color w:val="000000" w:themeColor="text1"/>
          <w:kern w:val="0"/>
          <w:sz w:val="24"/>
          <w:highlight w:val="none"/>
          <w:lang w:val="en-US" w:eastAsia="zh-CN"/>
          <w14:textFill>
            <w14:solidFill>
              <w14:schemeClr w14:val="tx1"/>
            </w14:solidFill>
          </w14:textFill>
        </w:rPr>
        <w:t>在</w:t>
      </w:r>
      <w:r>
        <w:rPr>
          <w:rFonts w:hint="eastAsia" w:ascii="仿宋" w:hAnsi="仿宋" w:eastAsia="仿宋" w:cs="仿宋"/>
          <w:color w:val="000000" w:themeColor="text1"/>
          <w:kern w:val="0"/>
          <w:sz w:val="24"/>
          <w:highlight w:val="none"/>
          <w14:textFill>
            <w14:solidFill>
              <w14:schemeClr w14:val="tx1"/>
            </w14:solidFill>
          </w14:textFill>
        </w:rPr>
        <w:t>拱墅区范围内建设工地扬尘、道路施工扬尘、拆房工地扬尘、地铁工地扬尘、裸土扬尘等</w:t>
      </w:r>
      <w:r>
        <w:rPr>
          <w:rFonts w:hint="eastAsia" w:ascii="仿宋" w:hAnsi="仿宋" w:eastAsia="仿宋" w:cs="仿宋"/>
          <w:color w:val="000000" w:themeColor="text1"/>
          <w:kern w:val="0"/>
          <w:sz w:val="24"/>
          <w:highlight w:val="none"/>
          <w:lang w:val="en-US" w:eastAsia="zh-CN"/>
          <w14:textFill>
            <w14:solidFill>
              <w14:schemeClr w14:val="tx1"/>
            </w14:solidFill>
          </w14:textFill>
        </w:rPr>
        <w:t>涉气污染源开展现场及无人机巡查,</w:t>
      </w:r>
      <w:r>
        <w:rPr>
          <w:rFonts w:hint="eastAsia" w:ascii="仿宋" w:hAnsi="仿宋" w:eastAsia="仿宋" w:cs="仿宋"/>
          <w:color w:val="000000" w:themeColor="text1"/>
          <w:kern w:val="0"/>
          <w:sz w:val="24"/>
          <w:highlight w:val="none"/>
          <w14:textFill>
            <w14:solidFill>
              <w14:schemeClr w14:val="tx1"/>
            </w14:solidFill>
          </w14:textFill>
        </w:rPr>
        <w:t>对巡查过程中发现的问题提出整改建议并现场督促落实，问题严重的立即报告区大气办。</w:t>
      </w:r>
    </w:p>
    <w:p w14:paraId="17D29485">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、对</w:t>
      </w:r>
      <w:r>
        <w:rPr>
          <w:rFonts w:hint="eastAsia" w:ascii="仿宋" w:hAnsi="仿宋" w:eastAsia="仿宋" w:cs="仿宋"/>
          <w:color w:val="000000" w:themeColor="text1"/>
          <w:kern w:val="0"/>
          <w:sz w:val="24"/>
          <w:highlight w:val="none"/>
          <w:lang w:val="en-US" w:eastAsia="zh-CN"/>
          <w14:textFill>
            <w14:solidFill>
              <w14:schemeClr w14:val="tx1"/>
            </w14:solidFill>
          </w14:textFill>
        </w:rPr>
        <w:t>拱墅区和睦小学、消防大队两个国控气站进行每周一次防人为干扰问题巡查</w:t>
      </w:r>
      <w:r>
        <w:rPr>
          <w:rFonts w:hint="eastAsia" w:ascii="仿宋" w:hAnsi="仿宋" w:eastAsia="仿宋" w:cs="仿宋"/>
          <w:color w:val="000000" w:themeColor="text1"/>
          <w:kern w:val="0"/>
          <w:sz w:val="24"/>
          <w:highlight w:val="none"/>
          <w14:textFill>
            <w14:solidFill>
              <w14:schemeClr w14:val="tx1"/>
            </w14:solidFill>
          </w14:textFill>
        </w:rPr>
        <w:t>。</w:t>
      </w:r>
    </w:p>
    <w:p w14:paraId="5C603F26">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、完成重大节假日、重要会议期间大气环境质量保障巡查任务。</w:t>
      </w:r>
    </w:p>
    <w:p w14:paraId="48BF4250">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、完成区大气办临时安排的</w:t>
      </w:r>
      <w:r>
        <w:rPr>
          <w:rFonts w:hint="eastAsia" w:ascii="仿宋" w:hAnsi="仿宋" w:eastAsia="仿宋" w:cs="仿宋"/>
          <w:color w:val="000000" w:themeColor="text1"/>
          <w:kern w:val="0"/>
          <w:sz w:val="24"/>
          <w:highlight w:val="none"/>
          <w:lang w:val="en-US" w:eastAsia="zh-CN"/>
          <w14:textFill>
            <w14:solidFill>
              <w14:schemeClr w14:val="tx1"/>
            </w14:solidFill>
          </w14:textFill>
        </w:rPr>
        <w:t>其他</w:t>
      </w:r>
      <w:r>
        <w:rPr>
          <w:rFonts w:hint="eastAsia" w:ascii="仿宋" w:hAnsi="仿宋" w:eastAsia="仿宋" w:cs="仿宋"/>
          <w:color w:val="000000" w:themeColor="text1"/>
          <w:kern w:val="0"/>
          <w:sz w:val="24"/>
          <w:highlight w:val="none"/>
          <w14:textFill>
            <w14:solidFill>
              <w14:schemeClr w14:val="tx1"/>
            </w14:solidFill>
          </w14:textFill>
        </w:rPr>
        <w:t>大气环境管控技术服务工作。</w:t>
      </w:r>
    </w:p>
    <w:p w14:paraId="21941666">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中标人</w:t>
      </w:r>
      <w:r>
        <w:rPr>
          <w:rFonts w:hint="eastAsia" w:ascii="仿宋" w:hAnsi="仿宋" w:eastAsia="仿宋" w:cs="仿宋"/>
          <w:color w:val="000000" w:themeColor="text1"/>
          <w:kern w:val="0"/>
          <w:sz w:val="24"/>
          <w:highlight w:val="none"/>
          <w14:textFill>
            <w14:solidFill>
              <w14:schemeClr w14:val="tx1"/>
            </w14:solidFill>
          </w14:textFill>
        </w:rPr>
        <w:t>开展日常巡查后，第一时间上报巡查发现的问题,发现的问题必须包含项目名称、地址及相应的照片等支撑材料，照片必须显示拍摄时间、经纬度等信息（建议用时间相机等APP软件），巡查发现的问题需开展复查，核实整改情况。</w:t>
      </w:r>
    </w:p>
    <w:p w14:paraId="3DDA87CB">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highlight w:val="none"/>
          <w14:textFill>
            <w14:solidFill>
              <w14:schemeClr w14:val="tx1"/>
            </w14:solidFill>
          </w14:textFill>
        </w:rPr>
        <w:t>、每周报送巡查汇总表及所有问题点位的相关材料（包含复查情况）；每月报送巡查月报，</w:t>
      </w:r>
      <w:r>
        <w:rPr>
          <w:rFonts w:hint="eastAsia" w:ascii="仿宋" w:hAnsi="仿宋" w:eastAsia="仿宋" w:cs="仿宋"/>
          <w:color w:val="000000" w:themeColor="text1"/>
          <w:sz w:val="24"/>
          <w:highlight w:val="none"/>
          <w:lang w:val="en-US" w:eastAsia="zh-CN"/>
          <w14:textFill>
            <w14:solidFill>
              <w14:schemeClr w14:val="tx1"/>
            </w14:solidFill>
          </w14:textFill>
        </w:rPr>
        <w:t>合同结束</w:t>
      </w:r>
      <w:r>
        <w:rPr>
          <w:rFonts w:hint="eastAsia" w:ascii="仿宋" w:hAnsi="仿宋" w:eastAsia="仿宋" w:cs="仿宋"/>
          <w:color w:val="000000" w:themeColor="text1"/>
          <w:sz w:val="24"/>
          <w:highlight w:val="none"/>
          <w:lang w:val="en-US"/>
          <w14:textFill>
            <w14:solidFill>
              <w14:schemeClr w14:val="tx1"/>
            </w14:solidFill>
          </w14:textFill>
        </w:rPr>
        <w:t>前</w:t>
      </w:r>
      <w:r>
        <w:rPr>
          <w:rFonts w:hint="eastAsia" w:ascii="仿宋" w:hAnsi="仿宋" w:eastAsia="仿宋" w:cs="仿宋"/>
          <w:color w:val="000000" w:themeColor="text1"/>
          <w:sz w:val="24"/>
          <w:highlight w:val="none"/>
          <w:lang w:val="en-US" w:eastAsia="zh-CN"/>
          <w14:textFill>
            <w14:solidFill>
              <w14:schemeClr w14:val="tx1"/>
            </w14:solidFill>
          </w14:textFill>
        </w:rPr>
        <w:t>上</w:t>
      </w:r>
      <w:r>
        <w:rPr>
          <w:rFonts w:hint="eastAsia" w:ascii="仿宋" w:hAnsi="仿宋" w:eastAsia="仿宋" w:cs="仿宋"/>
          <w:color w:val="000000" w:themeColor="text1"/>
          <w:kern w:val="0"/>
          <w:sz w:val="24"/>
          <w:highlight w:val="none"/>
          <w14:textFill>
            <w14:solidFill>
              <w14:schemeClr w14:val="tx1"/>
            </w14:solidFill>
          </w14:textFill>
        </w:rPr>
        <w:t>报年度巡查总结报告。</w:t>
      </w:r>
    </w:p>
    <w:p w14:paraId="2FD6A4E9">
      <w:pPr>
        <w:tabs>
          <w:tab w:val="left" w:pos="0"/>
        </w:tabs>
        <w:spacing w:line="360" w:lineRule="auto"/>
        <w:ind w:firstLine="48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7、中标人必须保证巡查力量，要求配备不少于2名专业技术人员开展现场巡查，配备1台无人机、1辆巡查车辆，</w:t>
      </w:r>
      <w:r>
        <w:rPr>
          <w:rFonts w:hint="eastAsia" w:ascii="仿宋" w:hAnsi="仿宋" w:eastAsia="仿宋" w:cs="仿宋"/>
          <w:color w:val="000000" w:themeColor="text1"/>
          <w:sz w:val="24"/>
          <w:highlight w:val="none"/>
          <w14:textFill>
            <w14:solidFill>
              <w14:schemeClr w14:val="tx1"/>
            </w14:solidFill>
          </w14:textFill>
        </w:rPr>
        <w:t>重要会议等特殊时期需保证</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人以上</w:t>
      </w:r>
      <w:r>
        <w:rPr>
          <w:rFonts w:hint="eastAsia" w:ascii="仿宋" w:hAnsi="仿宋" w:eastAsia="仿宋" w:cs="仿宋"/>
          <w:color w:val="000000" w:themeColor="text1"/>
          <w:kern w:val="0"/>
          <w:sz w:val="24"/>
          <w:highlight w:val="none"/>
          <w:lang w:val="en-US" w:eastAsia="zh-CN"/>
          <w14:textFill>
            <w14:solidFill>
              <w14:schemeClr w14:val="tx1"/>
            </w14:solidFill>
          </w14:textFill>
        </w:rPr>
        <w:t>。</w:t>
      </w:r>
    </w:p>
    <w:p w14:paraId="64A149BB">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二、质量保证及后续服务</w:t>
      </w:r>
    </w:p>
    <w:p w14:paraId="5C72D621">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中标人须承诺若</w:t>
      </w:r>
      <w:r>
        <w:rPr>
          <w:rFonts w:hint="eastAsia" w:ascii="仿宋" w:hAnsi="仿宋" w:eastAsia="仿宋" w:cs="仿宋"/>
          <w:color w:val="000000" w:themeColor="text1"/>
          <w:kern w:val="0"/>
          <w:sz w:val="24"/>
          <w:highlight w:val="none"/>
          <w14:textFill>
            <w14:solidFill>
              <w14:schemeClr w14:val="tx1"/>
            </w14:solidFill>
          </w14:textFill>
        </w:rPr>
        <w:t>在服务期内</w:t>
      </w:r>
      <w:r>
        <w:rPr>
          <w:rFonts w:hint="eastAsia" w:ascii="仿宋" w:hAnsi="仿宋" w:eastAsia="仿宋" w:cs="仿宋"/>
          <w:color w:val="000000" w:themeColor="text1"/>
          <w:kern w:val="0"/>
          <w:sz w:val="24"/>
          <w:highlight w:val="none"/>
          <w:lang w:val="en-US" w:eastAsia="zh-CN"/>
          <w14:textFill>
            <w14:solidFill>
              <w14:schemeClr w14:val="tx1"/>
            </w14:solidFill>
          </w14:textFill>
        </w:rPr>
        <w:t>经</w:t>
      </w:r>
      <w:r>
        <w:rPr>
          <w:rFonts w:hint="eastAsia" w:ascii="仿宋" w:hAnsi="仿宋" w:eastAsia="仿宋" w:cs="仿宋"/>
          <w:color w:val="000000" w:themeColor="text1"/>
          <w:kern w:val="0"/>
          <w:sz w:val="24"/>
          <w:highlight w:val="none"/>
          <w14:textFill>
            <w14:solidFill>
              <w14:schemeClr w14:val="tx1"/>
            </w14:solidFill>
          </w14:textFill>
        </w:rPr>
        <w:t>采购</w:t>
      </w:r>
      <w:r>
        <w:rPr>
          <w:rFonts w:hint="eastAsia" w:ascii="仿宋" w:hAnsi="仿宋" w:eastAsia="仿宋" w:cs="仿宋"/>
          <w:color w:val="000000" w:themeColor="text1"/>
          <w:kern w:val="0"/>
          <w:sz w:val="24"/>
          <w:highlight w:val="none"/>
          <w:lang w:val="en-US" w:eastAsia="zh-CN"/>
          <w14:textFill>
            <w14:solidFill>
              <w14:schemeClr w14:val="tx1"/>
            </w14:solidFill>
          </w14:textFill>
        </w:rPr>
        <w:t>人确认</w:t>
      </w:r>
      <w:r>
        <w:rPr>
          <w:rFonts w:hint="eastAsia" w:ascii="仿宋" w:hAnsi="仿宋" w:eastAsia="仿宋" w:cs="仿宋"/>
          <w:color w:val="000000" w:themeColor="text1"/>
          <w:kern w:val="0"/>
          <w:sz w:val="24"/>
          <w:highlight w:val="none"/>
          <w14:textFill>
            <w14:solidFill>
              <w14:schemeClr w14:val="tx1"/>
            </w14:solidFill>
          </w14:textFill>
        </w:rPr>
        <w:t>无法完成</w:t>
      </w:r>
      <w:r>
        <w:rPr>
          <w:rFonts w:hint="eastAsia" w:ascii="仿宋" w:hAnsi="仿宋" w:eastAsia="仿宋" w:cs="仿宋"/>
          <w:color w:val="000000" w:themeColor="text1"/>
          <w:kern w:val="0"/>
          <w:sz w:val="24"/>
          <w:highlight w:val="none"/>
          <w:lang w:val="en-US" w:eastAsia="zh-CN"/>
          <w14:textFill>
            <w14:solidFill>
              <w14:schemeClr w14:val="tx1"/>
            </w14:solidFill>
          </w14:textFill>
        </w:rPr>
        <w:t>上述采购需求全部服务内容时</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中标人</w:t>
      </w:r>
      <w:r>
        <w:rPr>
          <w:rFonts w:hint="eastAsia" w:ascii="仿宋" w:hAnsi="仿宋" w:eastAsia="仿宋" w:cs="仿宋"/>
          <w:color w:val="000000" w:themeColor="text1"/>
          <w:kern w:val="0"/>
          <w:sz w:val="24"/>
          <w:highlight w:val="none"/>
          <w14:textFill>
            <w14:solidFill>
              <w14:schemeClr w14:val="tx1"/>
            </w14:solidFill>
          </w14:textFill>
        </w:rPr>
        <w:t>应负责免费提供后续服务。</w:t>
      </w:r>
      <w:r>
        <w:rPr>
          <w:rFonts w:hint="eastAsia" w:ascii="仿宋" w:hAnsi="仿宋" w:eastAsia="仿宋" w:cs="仿宋"/>
          <w:color w:val="000000" w:themeColor="text1"/>
          <w:kern w:val="0"/>
          <w:sz w:val="24"/>
          <w:highlight w:val="none"/>
          <w:lang w:val="en-US" w:eastAsia="zh-CN"/>
          <w14:textFill>
            <w14:solidFill>
              <w14:schemeClr w14:val="tx1"/>
            </w14:solidFill>
          </w14:textFill>
        </w:rPr>
        <w:t>否则</w:t>
      </w:r>
      <w:r>
        <w:rPr>
          <w:rFonts w:hint="eastAsia" w:ascii="仿宋" w:hAnsi="仿宋" w:eastAsia="仿宋" w:cs="仿宋"/>
          <w:color w:val="000000" w:themeColor="text1"/>
          <w:kern w:val="0"/>
          <w:sz w:val="24"/>
          <w:highlight w:val="none"/>
          <w14:textFill>
            <w14:solidFill>
              <w14:schemeClr w14:val="tx1"/>
            </w14:solidFill>
          </w14:textFill>
        </w:rPr>
        <w:t>可按以下办法处理：</w:t>
      </w:r>
    </w:p>
    <w:p w14:paraId="7DC0CE3D">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（1）第一次</w:t>
      </w:r>
      <w:r>
        <w:rPr>
          <w:rFonts w:hint="eastAsia" w:ascii="仿宋" w:hAnsi="仿宋" w:eastAsia="仿宋" w:cs="仿宋"/>
          <w:color w:val="000000" w:themeColor="text1"/>
          <w:kern w:val="0"/>
          <w:sz w:val="24"/>
          <w:highlight w:val="none"/>
          <w:lang w:val="en-US" w:eastAsia="zh-CN"/>
          <w14:textFill>
            <w14:solidFill>
              <w14:schemeClr w14:val="tx1"/>
            </w14:solidFill>
          </w14:textFill>
        </w:rPr>
        <w:t>采购人</w:t>
      </w:r>
      <w:r>
        <w:rPr>
          <w:rFonts w:hint="eastAsia" w:ascii="仿宋" w:hAnsi="仿宋" w:eastAsia="仿宋" w:cs="仿宋"/>
          <w:color w:val="000000" w:themeColor="text1"/>
          <w:kern w:val="0"/>
          <w:sz w:val="24"/>
          <w:highlight w:val="none"/>
          <w14:textFill>
            <w14:solidFill>
              <w14:schemeClr w14:val="tx1"/>
            </w14:solidFill>
          </w14:textFill>
        </w:rPr>
        <w:t>予以口头警告，让其纠正错误，如警告后再有类似情况发生，应予以处罚。</w:t>
      </w:r>
      <w:r>
        <w:rPr>
          <w:rFonts w:hint="eastAsia" w:ascii="仿宋" w:hAnsi="仿宋" w:eastAsia="仿宋" w:cs="仿宋"/>
          <w:color w:val="000000" w:themeColor="text1"/>
          <w:kern w:val="0"/>
          <w:sz w:val="24"/>
          <w:highlight w:val="none"/>
          <w:lang w:val="en-US" w:eastAsia="zh-CN"/>
          <w14:textFill>
            <w14:solidFill>
              <w14:schemeClr w14:val="tx1"/>
            </w14:solidFill>
          </w14:textFill>
        </w:rPr>
        <w:t>中标人承担由此产生的损失及相关责任</w:t>
      </w:r>
      <w:r>
        <w:rPr>
          <w:rFonts w:hint="eastAsia" w:ascii="仿宋" w:hAnsi="仿宋" w:eastAsia="仿宋" w:cs="仿宋"/>
          <w:color w:val="000000" w:themeColor="text1"/>
          <w:kern w:val="0"/>
          <w:sz w:val="24"/>
          <w:highlight w:val="none"/>
          <w14:textFill>
            <w14:solidFill>
              <w14:schemeClr w14:val="tx1"/>
            </w14:solidFill>
          </w14:textFill>
        </w:rPr>
        <w:t>。</w:t>
      </w:r>
    </w:p>
    <w:p w14:paraId="640A3005">
      <w:pPr>
        <w:tabs>
          <w:tab w:val="left" w:pos="0"/>
        </w:tabs>
        <w:spacing w:line="360" w:lineRule="auto"/>
        <w:ind w:firstLine="480"/>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（2）如在服务过程中由于</w:t>
      </w:r>
      <w:r>
        <w:rPr>
          <w:rFonts w:hint="eastAsia" w:ascii="仿宋" w:hAnsi="仿宋" w:eastAsia="仿宋" w:cs="仿宋"/>
          <w:color w:val="000000" w:themeColor="text1"/>
          <w:kern w:val="0"/>
          <w:sz w:val="24"/>
          <w:highlight w:val="none"/>
          <w:lang w:val="en-US" w:eastAsia="zh-CN"/>
          <w14:textFill>
            <w14:solidFill>
              <w14:schemeClr w14:val="tx1"/>
            </w14:solidFill>
          </w14:textFill>
        </w:rPr>
        <w:t>中标人</w:t>
      </w:r>
      <w:r>
        <w:rPr>
          <w:rFonts w:hint="eastAsia" w:ascii="仿宋" w:hAnsi="仿宋" w:eastAsia="仿宋" w:cs="仿宋"/>
          <w:color w:val="000000" w:themeColor="text1"/>
          <w:kern w:val="0"/>
          <w:sz w:val="24"/>
          <w:highlight w:val="none"/>
          <w14:textFill>
            <w14:solidFill>
              <w14:schemeClr w14:val="tx1"/>
            </w14:solidFill>
          </w14:textFill>
        </w:rPr>
        <w:t>失误造成严重后果的，应予以处罚。</w:t>
      </w:r>
      <w:r>
        <w:rPr>
          <w:rFonts w:hint="eastAsia" w:ascii="仿宋" w:hAnsi="仿宋" w:eastAsia="仿宋" w:cs="仿宋"/>
          <w:color w:val="000000" w:themeColor="text1"/>
          <w:kern w:val="0"/>
          <w:sz w:val="24"/>
          <w:highlight w:val="none"/>
          <w:lang w:val="en-US" w:eastAsia="zh-CN"/>
          <w14:textFill>
            <w14:solidFill>
              <w14:schemeClr w14:val="tx1"/>
            </w14:solidFill>
          </w14:textFill>
        </w:rPr>
        <w:t>中标人承担由此产生的损失及相关责任</w:t>
      </w:r>
      <w:r>
        <w:rPr>
          <w:rFonts w:hint="eastAsia" w:ascii="仿宋" w:hAnsi="仿宋" w:eastAsia="仿宋" w:cs="仿宋"/>
          <w:color w:val="000000" w:themeColor="text1"/>
          <w:kern w:val="0"/>
          <w:sz w:val="24"/>
          <w:highlight w:val="none"/>
          <w14:textFill>
            <w14:solidFill>
              <w14:schemeClr w14:val="tx1"/>
            </w14:solidFill>
          </w14:textFill>
        </w:rPr>
        <w:t>。</w:t>
      </w:r>
    </w:p>
    <w:p w14:paraId="00FEBAF0">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三、</w:t>
      </w:r>
      <w:r>
        <w:rPr>
          <w:rFonts w:hint="eastAsia" w:ascii="仿宋" w:hAnsi="仿宋" w:eastAsia="仿宋" w:cs="仿宋"/>
          <w:b/>
          <w:color w:val="000000" w:themeColor="text1"/>
          <w:highlight w:val="none"/>
          <w14:textFill>
            <w14:solidFill>
              <w14:schemeClr w14:val="tx1"/>
            </w14:solidFill>
          </w14:textFill>
        </w:rPr>
        <w:t xml:space="preserve">支付方式 </w:t>
      </w:r>
    </w:p>
    <w:p w14:paraId="4682D0A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1.合同款分四期等额支付，每期为三个月，中标供应商每期服务费的支付于当期期末前提供有效发票，采购人在收到发票后5个工作日内支付服务费。</w:t>
      </w:r>
    </w:p>
    <w:p w14:paraId="7B4D1D9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2.如遇节假日或特殊情况，付款时间则顺延；</w:t>
      </w:r>
    </w:p>
    <w:p w14:paraId="78A91D4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3.如中标供应商提供服务不足一个月按日计算服务费，每月按30日计。</w:t>
      </w:r>
    </w:p>
    <w:p w14:paraId="70062D5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4.本合同执行中相关的一切税费均由中标供应商负担。</w:t>
      </w:r>
    </w:p>
    <w:p w14:paraId="7920E74F">
      <w:pPr>
        <w:tabs>
          <w:tab w:val="left" w:pos="0"/>
        </w:tabs>
        <w:spacing w:line="360" w:lineRule="auto"/>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四、服务期：</w:t>
      </w:r>
      <w:r>
        <w:rPr>
          <w:rFonts w:hint="eastAsia" w:ascii="仿宋" w:hAnsi="仿宋" w:eastAsia="仿宋" w:cs="仿宋"/>
          <w:b w:val="0"/>
          <w:bCs w:val="0"/>
          <w:color w:val="000000" w:themeColor="text1"/>
          <w:sz w:val="24"/>
          <w:highlight w:val="none"/>
          <w14:textFill>
            <w14:solidFill>
              <w14:schemeClr w14:val="tx1"/>
            </w14:solidFill>
          </w14:textFill>
        </w:rPr>
        <w:t>合同签订之日起</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一年</w:t>
      </w:r>
      <w:r>
        <w:rPr>
          <w:rFonts w:hint="eastAsia" w:ascii="仿宋" w:hAnsi="仿宋" w:eastAsia="仿宋" w:cs="仿宋"/>
          <w:b w:val="0"/>
          <w:bCs w:val="0"/>
          <w:color w:val="000000" w:themeColor="text1"/>
          <w:sz w:val="24"/>
          <w:highlight w:val="none"/>
          <w14:textFill>
            <w14:solidFill>
              <w14:schemeClr w14:val="tx1"/>
            </w14:solidFill>
          </w14:textFill>
        </w:rPr>
        <w:t>。</w:t>
      </w:r>
    </w:p>
    <w:p w14:paraId="7223B64E">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182FC72D">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4069D538">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228BB0D4">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72B9264E">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55E5A3ED">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68EA676C">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249AC1E7">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204D85FE">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02991BEB">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77C04166">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51A8A474">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4B173CE6">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632A3C6C">
      <w:pPr>
        <w:spacing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02EC6B85">
      <w:pP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518DBBCD">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 xml:space="preserve">第四部分   </w:t>
      </w:r>
      <w:bookmarkStart w:id="27" w:name="_Toc184308086"/>
      <w:bookmarkEnd w:id="27"/>
      <w:bookmarkStart w:id="28" w:name="_Toc184308055"/>
      <w:bookmarkEnd w:id="28"/>
      <w:bookmarkStart w:id="29" w:name="_Toc184312126"/>
      <w:bookmarkEnd w:id="29"/>
      <w:bookmarkStart w:id="30" w:name="_Toc184313263"/>
      <w:bookmarkEnd w:id="30"/>
      <w:bookmarkStart w:id="31" w:name="_Toc184308037"/>
      <w:bookmarkEnd w:id="31"/>
      <w:bookmarkStart w:id="32" w:name="_Toc184314411"/>
      <w:bookmarkEnd w:id="32"/>
      <w:bookmarkStart w:id="33" w:name="_Toc184308070"/>
      <w:bookmarkEnd w:id="33"/>
      <w:bookmarkStart w:id="34" w:name="_Toc184313300"/>
      <w:bookmarkEnd w:id="34"/>
      <w:bookmarkStart w:id="35" w:name="_Toc184314419"/>
      <w:bookmarkEnd w:id="35"/>
      <w:bookmarkStart w:id="36" w:name="_Toc184314475"/>
      <w:bookmarkEnd w:id="36"/>
      <w:bookmarkStart w:id="37" w:name="_Toc184310289"/>
      <w:bookmarkEnd w:id="37"/>
      <w:bookmarkStart w:id="38" w:name="_Toc184313291"/>
      <w:bookmarkEnd w:id="38"/>
      <w:bookmarkStart w:id="39" w:name="_Toc184314468"/>
      <w:bookmarkEnd w:id="39"/>
      <w:bookmarkStart w:id="40" w:name="_Toc184314438"/>
      <w:bookmarkEnd w:id="40"/>
      <w:bookmarkStart w:id="41" w:name="_Toc184313242"/>
      <w:bookmarkEnd w:id="41"/>
      <w:bookmarkStart w:id="42" w:name="_Toc184312134"/>
      <w:bookmarkEnd w:id="42"/>
      <w:bookmarkStart w:id="43" w:name="_Toc184308041"/>
      <w:bookmarkEnd w:id="43"/>
      <w:bookmarkStart w:id="44" w:name="_Toc184313244"/>
      <w:bookmarkEnd w:id="44"/>
      <w:bookmarkStart w:id="45" w:name="_Toc184312139"/>
      <w:bookmarkEnd w:id="45"/>
      <w:bookmarkStart w:id="46" w:name="_Toc184312106"/>
      <w:bookmarkEnd w:id="46"/>
      <w:bookmarkStart w:id="47" w:name="_Toc184312127"/>
      <w:bookmarkEnd w:id="47"/>
      <w:bookmarkStart w:id="48" w:name="_Toc184313239"/>
      <w:bookmarkEnd w:id="48"/>
      <w:bookmarkStart w:id="49" w:name="_Toc184312089"/>
      <w:bookmarkEnd w:id="49"/>
      <w:bookmarkStart w:id="50" w:name="_Toc184312101"/>
      <w:bookmarkEnd w:id="50"/>
      <w:bookmarkStart w:id="51" w:name="_Toc184312116"/>
      <w:bookmarkEnd w:id="51"/>
      <w:bookmarkStart w:id="52" w:name="_Toc184314414"/>
      <w:bookmarkEnd w:id="52"/>
      <w:bookmarkStart w:id="53" w:name="_Toc184312115"/>
      <w:bookmarkEnd w:id="53"/>
      <w:bookmarkStart w:id="54" w:name="_Toc184313241"/>
      <w:bookmarkEnd w:id="54"/>
      <w:bookmarkStart w:id="55" w:name="_Toc184312117"/>
      <w:bookmarkEnd w:id="55"/>
      <w:bookmarkStart w:id="56" w:name="_Toc184310318"/>
      <w:bookmarkEnd w:id="56"/>
      <w:bookmarkStart w:id="57" w:name="_Toc184314431"/>
      <w:bookmarkEnd w:id="57"/>
      <w:bookmarkStart w:id="58" w:name="_Toc184313302"/>
      <w:bookmarkEnd w:id="58"/>
      <w:bookmarkStart w:id="59" w:name="_Toc184308079"/>
      <w:bookmarkEnd w:id="59"/>
      <w:bookmarkStart w:id="60" w:name="_Toc184310294"/>
      <w:bookmarkEnd w:id="60"/>
      <w:bookmarkStart w:id="61" w:name="_Toc184312092"/>
      <w:bookmarkEnd w:id="61"/>
      <w:bookmarkStart w:id="62" w:name="_Toc184308042"/>
      <w:bookmarkEnd w:id="62"/>
      <w:bookmarkStart w:id="63" w:name="_Toc184308076"/>
      <w:bookmarkEnd w:id="63"/>
      <w:bookmarkStart w:id="64" w:name="_Toc184310332"/>
      <w:bookmarkEnd w:id="64"/>
      <w:bookmarkStart w:id="65" w:name="_Toc184308097"/>
      <w:bookmarkEnd w:id="65"/>
      <w:bookmarkStart w:id="66" w:name="_Toc184308090"/>
      <w:bookmarkEnd w:id="66"/>
      <w:bookmarkStart w:id="67" w:name="_Toc184310291"/>
      <w:bookmarkEnd w:id="67"/>
      <w:bookmarkStart w:id="68" w:name="_Toc184310310"/>
      <w:bookmarkEnd w:id="68"/>
      <w:bookmarkStart w:id="69" w:name="_Toc184314424"/>
      <w:bookmarkEnd w:id="69"/>
      <w:bookmarkStart w:id="70" w:name="_Toc184312074"/>
      <w:bookmarkEnd w:id="70"/>
      <w:bookmarkStart w:id="71" w:name="_Toc184310325"/>
      <w:bookmarkEnd w:id="71"/>
      <w:bookmarkStart w:id="72" w:name="_Toc184314428"/>
      <w:bookmarkEnd w:id="72"/>
      <w:bookmarkStart w:id="73" w:name="_Toc184314467"/>
      <w:bookmarkEnd w:id="73"/>
      <w:bookmarkStart w:id="74" w:name="_Toc184310323"/>
      <w:bookmarkEnd w:id="74"/>
      <w:bookmarkStart w:id="75" w:name="_Toc184310275"/>
      <w:bookmarkEnd w:id="75"/>
      <w:bookmarkStart w:id="76" w:name="_Toc184313287"/>
      <w:bookmarkEnd w:id="76"/>
      <w:bookmarkStart w:id="77" w:name="_Toc184314442"/>
      <w:bookmarkEnd w:id="77"/>
      <w:bookmarkStart w:id="78" w:name="_Toc184312123"/>
      <w:bookmarkEnd w:id="78"/>
      <w:bookmarkStart w:id="79" w:name="_Toc184314422"/>
      <w:bookmarkEnd w:id="79"/>
      <w:bookmarkStart w:id="80" w:name="_Toc184312109"/>
      <w:bookmarkEnd w:id="80"/>
      <w:bookmarkStart w:id="81" w:name="_Toc184314430"/>
      <w:bookmarkEnd w:id="81"/>
      <w:bookmarkStart w:id="82" w:name="_Toc184313251"/>
      <w:bookmarkEnd w:id="82"/>
      <w:bookmarkStart w:id="83" w:name="_Toc184308095"/>
      <w:bookmarkEnd w:id="83"/>
      <w:bookmarkStart w:id="84" w:name="_Toc184308044"/>
      <w:bookmarkEnd w:id="84"/>
      <w:bookmarkStart w:id="85" w:name="_Toc184310296"/>
      <w:bookmarkEnd w:id="85"/>
      <w:bookmarkStart w:id="86" w:name="_Toc184308083"/>
      <w:bookmarkEnd w:id="86"/>
      <w:bookmarkStart w:id="87" w:name="_Toc184313303"/>
      <w:bookmarkEnd w:id="87"/>
      <w:bookmarkStart w:id="88" w:name="_Toc184312100"/>
      <w:bookmarkEnd w:id="88"/>
      <w:bookmarkStart w:id="89" w:name="_Toc184308092"/>
      <w:bookmarkEnd w:id="89"/>
      <w:bookmarkStart w:id="90" w:name="_Toc184310340"/>
      <w:bookmarkEnd w:id="90"/>
      <w:bookmarkStart w:id="91" w:name="_Toc184310274"/>
      <w:bookmarkEnd w:id="91"/>
      <w:bookmarkStart w:id="92" w:name="_Toc184312094"/>
      <w:bookmarkEnd w:id="92"/>
      <w:bookmarkStart w:id="93" w:name="_Toc184313307"/>
      <w:bookmarkEnd w:id="93"/>
      <w:bookmarkStart w:id="94" w:name="_Toc184313260"/>
      <w:bookmarkEnd w:id="94"/>
      <w:bookmarkStart w:id="95" w:name="_Toc184314445"/>
      <w:bookmarkEnd w:id="95"/>
      <w:bookmarkStart w:id="96" w:name="_Toc184308059"/>
      <w:bookmarkEnd w:id="96"/>
      <w:bookmarkStart w:id="97" w:name="_Toc184312113"/>
      <w:bookmarkEnd w:id="97"/>
      <w:bookmarkStart w:id="98" w:name="_Toc184312104"/>
      <w:bookmarkEnd w:id="98"/>
      <w:bookmarkStart w:id="99" w:name="_Toc184313269"/>
      <w:bookmarkEnd w:id="99"/>
      <w:bookmarkStart w:id="100" w:name="_Toc184314460"/>
      <w:bookmarkEnd w:id="100"/>
      <w:bookmarkStart w:id="101" w:name="_Toc184312093"/>
      <w:bookmarkEnd w:id="101"/>
      <w:bookmarkStart w:id="102" w:name="_Toc184310293"/>
      <w:bookmarkEnd w:id="102"/>
      <w:bookmarkStart w:id="103" w:name="_Toc184310302"/>
      <w:bookmarkEnd w:id="103"/>
      <w:bookmarkStart w:id="104" w:name="_Toc184310319"/>
      <w:bookmarkEnd w:id="104"/>
      <w:bookmarkStart w:id="105" w:name="_Toc184313274"/>
      <w:bookmarkEnd w:id="105"/>
      <w:bookmarkStart w:id="106" w:name="_Toc184308078"/>
      <w:bookmarkEnd w:id="106"/>
      <w:bookmarkStart w:id="107" w:name="_Toc184308053"/>
      <w:bookmarkEnd w:id="107"/>
      <w:bookmarkStart w:id="108" w:name="_Toc184310327"/>
      <w:bookmarkEnd w:id="108"/>
      <w:bookmarkStart w:id="109" w:name="_Toc184308080"/>
      <w:bookmarkEnd w:id="109"/>
      <w:bookmarkStart w:id="110" w:name="_Toc184310328"/>
      <w:bookmarkEnd w:id="110"/>
      <w:bookmarkStart w:id="111" w:name="_Toc184308105"/>
      <w:bookmarkEnd w:id="111"/>
      <w:bookmarkStart w:id="112" w:name="_Toc184308039"/>
      <w:bookmarkEnd w:id="112"/>
      <w:bookmarkStart w:id="113" w:name="_Toc184313276"/>
      <w:bookmarkEnd w:id="113"/>
      <w:bookmarkStart w:id="114" w:name="_Toc184313277"/>
      <w:bookmarkEnd w:id="114"/>
      <w:bookmarkStart w:id="115" w:name="_Toc184313301"/>
      <w:bookmarkEnd w:id="115"/>
      <w:bookmarkStart w:id="116" w:name="_Toc184313272"/>
      <w:bookmarkEnd w:id="116"/>
      <w:bookmarkStart w:id="117" w:name="_Toc184310307"/>
      <w:bookmarkEnd w:id="117"/>
      <w:bookmarkStart w:id="118" w:name="_Toc184310337"/>
      <w:bookmarkEnd w:id="118"/>
      <w:bookmarkStart w:id="119" w:name="_Toc184310303"/>
      <w:bookmarkEnd w:id="119"/>
      <w:bookmarkStart w:id="120" w:name="_Toc184308077"/>
      <w:bookmarkEnd w:id="120"/>
      <w:bookmarkStart w:id="121" w:name="_Toc184314434"/>
      <w:bookmarkEnd w:id="121"/>
      <w:bookmarkStart w:id="122" w:name="_Toc184312105"/>
      <w:bookmarkEnd w:id="122"/>
      <w:bookmarkStart w:id="123" w:name="_Toc184314447"/>
      <w:bookmarkEnd w:id="123"/>
      <w:bookmarkStart w:id="124" w:name="_Toc184313285"/>
      <w:bookmarkEnd w:id="124"/>
      <w:bookmarkStart w:id="125" w:name="_Toc184308066"/>
      <w:bookmarkEnd w:id="125"/>
      <w:bookmarkStart w:id="126" w:name="_Toc184313238"/>
      <w:bookmarkEnd w:id="126"/>
      <w:bookmarkStart w:id="127" w:name="_Toc184313280"/>
      <w:bookmarkEnd w:id="127"/>
      <w:bookmarkStart w:id="128" w:name="_Toc184313279"/>
      <w:bookmarkEnd w:id="128"/>
      <w:bookmarkStart w:id="129" w:name="_Toc184312083"/>
      <w:bookmarkEnd w:id="129"/>
      <w:bookmarkStart w:id="130" w:name="_Toc184313246"/>
      <w:bookmarkEnd w:id="130"/>
      <w:bookmarkStart w:id="131" w:name="_Toc184310298"/>
      <w:bookmarkEnd w:id="131"/>
      <w:bookmarkStart w:id="132" w:name="_Toc184312078"/>
      <w:bookmarkEnd w:id="132"/>
      <w:bookmarkStart w:id="133" w:name="_Toc184313252"/>
      <w:bookmarkEnd w:id="133"/>
      <w:bookmarkStart w:id="134" w:name="_Toc184314441"/>
      <w:bookmarkEnd w:id="134"/>
      <w:bookmarkStart w:id="135" w:name="_Toc184313265"/>
      <w:bookmarkEnd w:id="135"/>
      <w:bookmarkStart w:id="136" w:name="_Toc184314435"/>
      <w:bookmarkEnd w:id="136"/>
      <w:bookmarkStart w:id="137" w:name="_Toc184313305"/>
      <w:bookmarkEnd w:id="137"/>
      <w:bookmarkStart w:id="138" w:name="_Toc184312070"/>
      <w:bookmarkEnd w:id="138"/>
      <w:bookmarkStart w:id="139" w:name="_Toc184314437"/>
      <w:bookmarkEnd w:id="139"/>
      <w:bookmarkStart w:id="140" w:name="_Toc184313243"/>
      <w:bookmarkEnd w:id="140"/>
      <w:bookmarkStart w:id="141" w:name="_Toc184312121"/>
      <w:bookmarkEnd w:id="141"/>
      <w:bookmarkStart w:id="142" w:name="_Toc184312133"/>
      <w:bookmarkEnd w:id="142"/>
      <w:bookmarkStart w:id="143" w:name="_Toc184310287"/>
      <w:bookmarkEnd w:id="143"/>
      <w:bookmarkStart w:id="144" w:name="_Toc184313245"/>
      <w:bookmarkEnd w:id="144"/>
      <w:bookmarkStart w:id="145" w:name="_Toc184312088"/>
      <w:bookmarkEnd w:id="145"/>
      <w:bookmarkStart w:id="146" w:name="_Toc184308094"/>
      <w:bookmarkEnd w:id="146"/>
      <w:bookmarkStart w:id="147" w:name="_Toc184314477"/>
      <w:bookmarkEnd w:id="147"/>
      <w:bookmarkStart w:id="148" w:name="_Toc184314459"/>
      <w:bookmarkEnd w:id="148"/>
      <w:bookmarkStart w:id="149" w:name="_Toc184310326"/>
      <w:bookmarkEnd w:id="149"/>
      <w:bookmarkStart w:id="150" w:name="_Toc184314450"/>
      <w:bookmarkEnd w:id="150"/>
      <w:bookmarkStart w:id="151" w:name="_Toc184312075"/>
      <w:bookmarkEnd w:id="151"/>
      <w:bookmarkStart w:id="152" w:name="_Toc184310297"/>
      <w:bookmarkEnd w:id="152"/>
      <w:bookmarkStart w:id="153" w:name="_Toc184308100"/>
      <w:bookmarkEnd w:id="153"/>
      <w:bookmarkStart w:id="154" w:name="_Toc184314455"/>
      <w:bookmarkEnd w:id="154"/>
      <w:bookmarkStart w:id="155" w:name="_Toc184314471"/>
      <w:bookmarkEnd w:id="155"/>
      <w:bookmarkStart w:id="156" w:name="_Toc184310343"/>
      <w:bookmarkEnd w:id="156"/>
      <w:bookmarkStart w:id="157" w:name="_Toc184308068"/>
      <w:bookmarkEnd w:id="157"/>
      <w:bookmarkStart w:id="158" w:name="_Toc184313288"/>
      <w:bookmarkEnd w:id="158"/>
      <w:bookmarkStart w:id="159" w:name="_Toc184308057"/>
      <w:bookmarkEnd w:id="159"/>
      <w:bookmarkStart w:id="160" w:name="_Toc184310317"/>
      <w:bookmarkEnd w:id="160"/>
      <w:bookmarkStart w:id="161" w:name="_Toc184310339"/>
      <w:bookmarkEnd w:id="161"/>
      <w:bookmarkStart w:id="162" w:name="_Toc184312110"/>
      <w:bookmarkEnd w:id="162"/>
      <w:bookmarkStart w:id="163" w:name="_Toc184308071"/>
      <w:bookmarkEnd w:id="163"/>
      <w:bookmarkStart w:id="164" w:name="_Toc184312097"/>
      <w:bookmarkEnd w:id="164"/>
      <w:bookmarkStart w:id="165" w:name="_Toc184310282"/>
      <w:bookmarkEnd w:id="165"/>
      <w:bookmarkStart w:id="166" w:name="_Toc184310342"/>
      <w:bookmarkEnd w:id="166"/>
      <w:bookmarkStart w:id="167" w:name="_Toc184308084"/>
      <w:bookmarkEnd w:id="167"/>
      <w:bookmarkStart w:id="168" w:name="_Toc184312132"/>
      <w:bookmarkEnd w:id="168"/>
      <w:bookmarkStart w:id="169" w:name="_Toc184314473"/>
      <w:bookmarkEnd w:id="169"/>
      <w:bookmarkStart w:id="170" w:name="_Toc184314470"/>
      <w:bookmarkEnd w:id="170"/>
      <w:bookmarkStart w:id="171" w:name="_Toc184313289"/>
      <w:bookmarkEnd w:id="171"/>
      <w:bookmarkStart w:id="172" w:name="_Toc184310301"/>
      <w:bookmarkEnd w:id="172"/>
      <w:bookmarkStart w:id="173" w:name="_Toc184314417"/>
      <w:bookmarkEnd w:id="173"/>
      <w:bookmarkStart w:id="174" w:name="_Toc184312122"/>
      <w:bookmarkEnd w:id="174"/>
      <w:bookmarkStart w:id="175" w:name="_Toc184310285"/>
      <w:bookmarkEnd w:id="175"/>
      <w:bookmarkStart w:id="176" w:name="_Toc184314449"/>
      <w:bookmarkEnd w:id="176"/>
      <w:bookmarkStart w:id="177" w:name="_Toc184310273"/>
      <w:bookmarkEnd w:id="177"/>
      <w:bookmarkStart w:id="178" w:name="_Toc184314423"/>
      <w:bookmarkEnd w:id="178"/>
      <w:bookmarkStart w:id="179" w:name="_Toc184314448"/>
      <w:bookmarkEnd w:id="179"/>
      <w:bookmarkStart w:id="180" w:name="_Toc184308075"/>
      <w:bookmarkEnd w:id="180"/>
      <w:bookmarkStart w:id="181" w:name="_Toc184312077"/>
      <w:bookmarkEnd w:id="181"/>
      <w:bookmarkStart w:id="182" w:name="_Toc184312073"/>
      <w:bookmarkEnd w:id="182"/>
      <w:bookmarkStart w:id="183" w:name="_Toc184314433"/>
      <w:bookmarkEnd w:id="183"/>
      <w:bookmarkStart w:id="184" w:name="_Toc184313294"/>
      <w:bookmarkEnd w:id="184"/>
      <w:bookmarkStart w:id="185" w:name="_Toc184310305"/>
      <w:bookmarkEnd w:id="185"/>
      <w:bookmarkStart w:id="186" w:name="_Toc184310315"/>
      <w:bookmarkEnd w:id="186"/>
      <w:bookmarkStart w:id="187" w:name="_Toc184308058"/>
      <w:bookmarkEnd w:id="187"/>
      <w:bookmarkStart w:id="188" w:name="_Toc184314443"/>
      <w:bookmarkEnd w:id="188"/>
      <w:bookmarkStart w:id="189" w:name="_Toc184310338"/>
      <w:bookmarkEnd w:id="189"/>
      <w:bookmarkStart w:id="190" w:name="_Toc184312099"/>
      <w:bookmarkEnd w:id="190"/>
      <w:bookmarkStart w:id="191" w:name="_Toc184310299"/>
      <w:bookmarkEnd w:id="191"/>
      <w:bookmarkStart w:id="192" w:name="_Toc184313299"/>
      <w:bookmarkEnd w:id="192"/>
      <w:bookmarkStart w:id="193" w:name="_Toc184312081"/>
      <w:bookmarkEnd w:id="193"/>
      <w:bookmarkStart w:id="194" w:name="_Toc184310304"/>
      <w:bookmarkEnd w:id="194"/>
      <w:bookmarkStart w:id="195" w:name="_Toc184310322"/>
      <w:bookmarkEnd w:id="195"/>
      <w:bookmarkStart w:id="196" w:name="_Toc184313261"/>
      <w:bookmarkEnd w:id="196"/>
      <w:bookmarkStart w:id="197" w:name="_Toc184314425"/>
      <w:bookmarkEnd w:id="197"/>
      <w:bookmarkStart w:id="198" w:name="_Toc184310288"/>
      <w:bookmarkEnd w:id="198"/>
      <w:bookmarkStart w:id="199" w:name="_Toc184308067"/>
      <w:bookmarkEnd w:id="199"/>
      <w:bookmarkStart w:id="200" w:name="_Toc184308104"/>
      <w:bookmarkEnd w:id="200"/>
      <w:bookmarkStart w:id="201" w:name="_Toc184312125"/>
      <w:bookmarkEnd w:id="201"/>
      <w:bookmarkStart w:id="202" w:name="_Toc184314469"/>
      <w:bookmarkEnd w:id="202"/>
      <w:bookmarkStart w:id="203" w:name="_Toc184314416"/>
      <w:bookmarkEnd w:id="203"/>
      <w:bookmarkStart w:id="204" w:name="_Toc184313306"/>
      <w:bookmarkEnd w:id="204"/>
      <w:bookmarkStart w:id="205" w:name="_Toc184308065"/>
      <w:bookmarkEnd w:id="205"/>
      <w:bookmarkStart w:id="206" w:name="_Toc184310316"/>
      <w:bookmarkEnd w:id="206"/>
      <w:bookmarkStart w:id="207" w:name="_Toc184310292"/>
      <w:bookmarkEnd w:id="207"/>
      <w:bookmarkStart w:id="208" w:name="_Toc184314454"/>
      <w:bookmarkEnd w:id="208"/>
      <w:bookmarkStart w:id="209" w:name="_Toc184313270"/>
      <w:bookmarkEnd w:id="209"/>
      <w:bookmarkStart w:id="210" w:name="_Toc184308062"/>
      <w:bookmarkEnd w:id="210"/>
      <w:bookmarkStart w:id="211" w:name="_Toc184312137"/>
      <w:bookmarkEnd w:id="211"/>
      <w:bookmarkStart w:id="212" w:name="_Toc184308072"/>
      <w:bookmarkEnd w:id="212"/>
      <w:bookmarkStart w:id="213" w:name="_Toc184314453"/>
      <w:bookmarkEnd w:id="213"/>
      <w:bookmarkStart w:id="214" w:name="_Toc184310283"/>
      <w:bookmarkEnd w:id="214"/>
      <w:bookmarkStart w:id="215" w:name="_Toc184310324"/>
      <w:bookmarkEnd w:id="215"/>
      <w:bookmarkStart w:id="216" w:name="_Toc184313275"/>
      <w:bookmarkEnd w:id="216"/>
      <w:bookmarkStart w:id="217" w:name="_Toc184308049"/>
      <w:bookmarkEnd w:id="217"/>
      <w:bookmarkStart w:id="218" w:name="_Toc184313298"/>
      <w:bookmarkEnd w:id="218"/>
      <w:bookmarkStart w:id="219" w:name="_Toc184312120"/>
      <w:bookmarkEnd w:id="219"/>
      <w:bookmarkStart w:id="220" w:name="_Toc184312107"/>
      <w:bookmarkEnd w:id="220"/>
      <w:bookmarkStart w:id="221" w:name="_Toc184312128"/>
      <w:bookmarkEnd w:id="221"/>
      <w:bookmarkStart w:id="222" w:name="_Toc184314478"/>
      <w:bookmarkEnd w:id="222"/>
      <w:bookmarkStart w:id="223" w:name="_Toc184314444"/>
      <w:bookmarkEnd w:id="223"/>
      <w:bookmarkStart w:id="224" w:name="_Toc184308060"/>
      <w:bookmarkEnd w:id="224"/>
      <w:bookmarkStart w:id="225" w:name="_Toc184312096"/>
      <w:bookmarkEnd w:id="225"/>
      <w:bookmarkStart w:id="226" w:name="_Toc184312103"/>
      <w:bookmarkEnd w:id="226"/>
      <w:bookmarkStart w:id="227" w:name="_Toc184308046"/>
      <w:bookmarkEnd w:id="227"/>
      <w:bookmarkStart w:id="228" w:name="_Toc184308103"/>
      <w:bookmarkEnd w:id="228"/>
      <w:bookmarkStart w:id="229" w:name="_Toc184308089"/>
      <w:bookmarkEnd w:id="229"/>
      <w:bookmarkStart w:id="230" w:name="_Toc184308107"/>
      <w:bookmarkEnd w:id="230"/>
      <w:bookmarkStart w:id="231" w:name="_Toc184312131"/>
      <w:bookmarkEnd w:id="231"/>
      <w:bookmarkStart w:id="232" w:name="_Toc184313264"/>
      <w:bookmarkEnd w:id="232"/>
      <w:bookmarkStart w:id="233" w:name="_Toc184312114"/>
      <w:bookmarkEnd w:id="233"/>
      <w:bookmarkStart w:id="234" w:name="_Toc184314476"/>
      <w:bookmarkEnd w:id="234"/>
      <w:bookmarkStart w:id="235" w:name="_Toc184308040"/>
      <w:bookmarkEnd w:id="235"/>
      <w:bookmarkStart w:id="236" w:name="_Toc184312085"/>
      <w:bookmarkEnd w:id="236"/>
      <w:bookmarkStart w:id="237" w:name="_Toc184313253"/>
      <w:bookmarkEnd w:id="237"/>
      <w:bookmarkStart w:id="238" w:name="_Toc184310280"/>
      <w:bookmarkEnd w:id="238"/>
      <w:bookmarkStart w:id="239" w:name="_Toc184312090"/>
      <w:bookmarkEnd w:id="239"/>
      <w:bookmarkStart w:id="240" w:name="_Toc184312087"/>
      <w:bookmarkEnd w:id="240"/>
      <w:bookmarkStart w:id="241" w:name="_Toc184308091"/>
      <w:bookmarkEnd w:id="241"/>
      <w:bookmarkStart w:id="242" w:name="_Toc184310314"/>
      <w:bookmarkEnd w:id="242"/>
      <w:bookmarkStart w:id="243" w:name="_Toc184308099"/>
      <w:bookmarkEnd w:id="243"/>
      <w:bookmarkStart w:id="244" w:name="_Toc184314420"/>
      <w:bookmarkEnd w:id="244"/>
      <w:bookmarkStart w:id="245" w:name="_Toc184313304"/>
      <w:bookmarkEnd w:id="245"/>
      <w:bookmarkStart w:id="246" w:name="_Toc184314479"/>
      <w:bookmarkEnd w:id="246"/>
      <w:bookmarkStart w:id="247" w:name="_Toc184313309"/>
      <w:bookmarkEnd w:id="247"/>
      <w:bookmarkStart w:id="248" w:name="_Toc184314440"/>
      <w:bookmarkEnd w:id="248"/>
      <w:bookmarkStart w:id="249" w:name="_Toc184313308"/>
      <w:bookmarkEnd w:id="249"/>
      <w:bookmarkStart w:id="250" w:name="_Toc184312118"/>
      <w:bookmarkEnd w:id="250"/>
      <w:bookmarkStart w:id="251" w:name="_Toc184310312"/>
      <w:bookmarkEnd w:id="251"/>
      <w:bookmarkStart w:id="252" w:name="_Toc184308047"/>
      <w:bookmarkEnd w:id="252"/>
      <w:bookmarkStart w:id="253" w:name="_Toc184312086"/>
      <w:bookmarkEnd w:id="253"/>
      <w:bookmarkStart w:id="254" w:name="_Toc184314480"/>
      <w:bookmarkEnd w:id="254"/>
      <w:bookmarkStart w:id="255" w:name="_Toc184314463"/>
      <w:bookmarkEnd w:id="255"/>
      <w:bookmarkStart w:id="256" w:name="_Toc184313310"/>
      <w:bookmarkEnd w:id="256"/>
      <w:bookmarkStart w:id="257" w:name="_Toc184312080"/>
      <w:bookmarkEnd w:id="257"/>
      <w:bookmarkStart w:id="258" w:name="_Toc184314458"/>
      <w:bookmarkEnd w:id="258"/>
      <w:bookmarkStart w:id="259" w:name="_Toc184308082"/>
      <w:bookmarkEnd w:id="259"/>
      <w:bookmarkStart w:id="260" w:name="_Toc184312124"/>
      <w:bookmarkEnd w:id="260"/>
      <w:bookmarkStart w:id="261" w:name="_Toc184312069"/>
      <w:bookmarkEnd w:id="261"/>
      <w:bookmarkStart w:id="262" w:name="_Toc184310344"/>
      <w:bookmarkEnd w:id="262"/>
      <w:bookmarkStart w:id="263" w:name="_Toc184310341"/>
      <w:bookmarkEnd w:id="263"/>
      <w:bookmarkStart w:id="264" w:name="_Toc184310311"/>
      <w:bookmarkEnd w:id="264"/>
      <w:bookmarkStart w:id="265" w:name="_Toc184308050"/>
      <w:bookmarkEnd w:id="265"/>
      <w:bookmarkStart w:id="266" w:name="_Toc184314461"/>
      <w:bookmarkEnd w:id="266"/>
      <w:bookmarkStart w:id="267" w:name="_Toc184313255"/>
      <w:bookmarkEnd w:id="267"/>
      <w:bookmarkStart w:id="268" w:name="_Toc184313290"/>
      <w:bookmarkEnd w:id="268"/>
      <w:bookmarkStart w:id="269" w:name="_Toc184312111"/>
      <w:bookmarkEnd w:id="269"/>
      <w:bookmarkStart w:id="270" w:name="_Toc184313267"/>
      <w:bookmarkEnd w:id="270"/>
      <w:bookmarkStart w:id="271" w:name="_Toc184308101"/>
      <w:bookmarkEnd w:id="271"/>
      <w:bookmarkStart w:id="272" w:name="_Toc184314482"/>
      <w:bookmarkEnd w:id="272"/>
      <w:bookmarkStart w:id="273" w:name="_Toc184313278"/>
      <w:bookmarkEnd w:id="273"/>
      <w:bookmarkStart w:id="274" w:name="_Toc184308048"/>
      <w:bookmarkEnd w:id="274"/>
      <w:bookmarkStart w:id="275" w:name="_Toc184310281"/>
      <w:bookmarkEnd w:id="275"/>
      <w:bookmarkStart w:id="276" w:name="_Toc184310331"/>
      <w:bookmarkEnd w:id="276"/>
      <w:bookmarkStart w:id="277" w:name="_Toc184310309"/>
      <w:bookmarkEnd w:id="277"/>
      <w:bookmarkStart w:id="278" w:name="_Toc184312129"/>
      <w:bookmarkEnd w:id="278"/>
      <w:bookmarkStart w:id="279" w:name="_Toc184312084"/>
      <w:bookmarkEnd w:id="279"/>
      <w:bookmarkStart w:id="280" w:name="_Toc184308043"/>
      <w:bookmarkEnd w:id="280"/>
      <w:bookmarkStart w:id="281" w:name="_Toc184312071"/>
      <w:bookmarkEnd w:id="281"/>
      <w:bookmarkStart w:id="282" w:name="_Toc184310320"/>
      <w:bookmarkEnd w:id="282"/>
      <w:bookmarkStart w:id="283" w:name="_Toc184308087"/>
      <w:bookmarkEnd w:id="283"/>
      <w:bookmarkStart w:id="284" w:name="_Toc184314457"/>
      <w:bookmarkEnd w:id="284"/>
      <w:bookmarkStart w:id="285" w:name="_Toc184310284"/>
      <w:bookmarkEnd w:id="285"/>
      <w:bookmarkStart w:id="286" w:name="_Toc184313257"/>
      <w:bookmarkEnd w:id="286"/>
      <w:bookmarkStart w:id="287" w:name="_Toc184314413"/>
      <w:bookmarkEnd w:id="287"/>
      <w:bookmarkStart w:id="288" w:name="_Toc184314439"/>
      <w:bookmarkEnd w:id="288"/>
      <w:bookmarkStart w:id="289" w:name="_Toc184308056"/>
      <w:bookmarkEnd w:id="289"/>
      <w:bookmarkStart w:id="290" w:name="_Toc184312112"/>
      <w:bookmarkEnd w:id="290"/>
      <w:bookmarkStart w:id="291" w:name="_Toc184308098"/>
      <w:bookmarkEnd w:id="291"/>
      <w:bookmarkStart w:id="292" w:name="_Toc184310276"/>
      <w:bookmarkEnd w:id="292"/>
      <w:bookmarkStart w:id="293" w:name="_Toc184312138"/>
      <w:bookmarkEnd w:id="293"/>
      <w:bookmarkStart w:id="294" w:name="_Toc184308036"/>
      <w:bookmarkEnd w:id="294"/>
      <w:bookmarkStart w:id="295" w:name="_Toc184310278"/>
      <w:bookmarkEnd w:id="295"/>
      <w:bookmarkStart w:id="296" w:name="_Toc184308069"/>
      <w:bookmarkEnd w:id="296"/>
      <w:bookmarkStart w:id="297" w:name="_Toc184313262"/>
      <w:bookmarkEnd w:id="297"/>
      <w:bookmarkStart w:id="298" w:name="_Toc184313271"/>
      <w:bookmarkEnd w:id="298"/>
      <w:bookmarkStart w:id="299" w:name="_Toc184313259"/>
      <w:bookmarkEnd w:id="299"/>
      <w:bookmarkStart w:id="300" w:name="_Toc184310334"/>
      <w:bookmarkEnd w:id="300"/>
      <w:bookmarkStart w:id="301" w:name="_Toc184308073"/>
      <w:bookmarkEnd w:id="301"/>
      <w:bookmarkStart w:id="302" w:name="_Toc184313282"/>
      <w:bookmarkEnd w:id="302"/>
      <w:bookmarkStart w:id="303" w:name="_Toc184314418"/>
      <w:bookmarkEnd w:id="303"/>
      <w:bookmarkStart w:id="304" w:name="_Toc184313249"/>
      <w:bookmarkEnd w:id="304"/>
      <w:bookmarkStart w:id="305" w:name="_Toc184314429"/>
      <w:bookmarkEnd w:id="305"/>
      <w:bookmarkStart w:id="306" w:name="_Toc184310336"/>
      <w:bookmarkEnd w:id="306"/>
      <w:bookmarkStart w:id="307" w:name="_Toc184314415"/>
      <w:bookmarkEnd w:id="307"/>
      <w:bookmarkStart w:id="308" w:name="_Toc184312102"/>
      <w:bookmarkEnd w:id="308"/>
      <w:bookmarkStart w:id="309" w:name="_Toc184310277"/>
      <w:bookmarkEnd w:id="309"/>
      <w:bookmarkStart w:id="310" w:name="_Toc184313248"/>
      <w:bookmarkEnd w:id="310"/>
      <w:bookmarkStart w:id="311" w:name="_Toc184310295"/>
      <w:bookmarkEnd w:id="311"/>
      <w:bookmarkStart w:id="312" w:name="_Toc184308052"/>
      <w:bookmarkEnd w:id="312"/>
      <w:bookmarkStart w:id="313" w:name="_Toc184313247"/>
      <w:bookmarkEnd w:id="313"/>
      <w:bookmarkStart w:id="314" w:name="_Toc184313254"/>
      <w:bookmarkEnd w:id="314"/>
      <w:bookmarkStart w:id="315" w:name="_Toc184314474"/>
      <w:bookmarkEnd w:id="315"/>
      <w:bookmarkStart w:id="316" w:name="_Toc184314465"/>
      <w:bookmarkEnd w:id="316"/>
      <w:bookmarkStart w:id="317" w:name="_Toc184314464"/>
      <w:bookmarkEnd w:id="317"/>
      <w:bookmarkStart w:id="318" w:name="_Toc184308106"/>
      <w:bookmarkEnd w:id="318"/>
      <w:bookmarkStart w:id="319" w:name="_Toc184312067"/>
      <w:bookmarkEnd w:id="319"/>
      <w:bookmarkStart w:id="320" w:name="_Toc184312136"/>
      <w:bookmarkEnd w:id="320"/>
      <w:bookmarkStart w:id="321" w:name="_Toc184313240"/>
      <w:bookmarkEnd w:id="321"/>
      <w:bookmarkStart w:id="322" w:name="_Toc184310290"/>
      <w:bookmarkEnd w:id="322"/>
      <w:bookmarkStart w:id="323" w:name="_Toc184308081"/>
      <w:bookmarkEnd w:id="323"/>
      <w:bookmarkStart w:id="324" w:name="_Toc184312076"/>
      <w:bookmarkEnd w:id="324"/>
      <w:bookmarkStart w:id="325" w:name="_Toc184312068"/>
      <w:bookmarkEnd w:id="325"/>
      <w:bookmarkStart w:id="326" w:name="_Toc184310306"/>
      <w:bookmarkEnd w:id="326"/>
      <w:bookmarkStart w:id="327" w:name="_Toc184312135"/>
      <w:bookmarkEnd w:id="327"/>
      <w:bookmarkStart w:id="328" w:name="_Toc184314472"/>
      <w:bookmarkEnd w:id="328"/>
      <w:bookmarkStart w:id="329" w:name="_Toc184310300"/>
      <w:bookmarkEnd w:id="329"/>
      <w:bookmarkStart w:id="330" w:name="_Toc184314412"/>
      <w:bookmarkEnd w:id="330"/>
      <w:bookmarkStart w:id="331" w:name="_Toc184313283"/>
      <w:bookmarkEnd w:id="331"/>
      <w:bookmarkStart w:id="332" w:name="_Toc184314432"/>
      <w:bookmarkEnd w:id="332"/>
      <w:bookmarkStart w:id="333" w:name="_Toc184310333"/>
      <w:bookmarkEnd w:id="333"/>
      <w:bookmarkStart w:id="334" w:name="_Toc184308108"/>
      <w:bookmarkEnd w:id="334"/>
      <w:bookmarkStart w:id="335" w:name="_Toc184313296"/>
      <w:bookmarkEnd w:id="335"/>
      <w:bookmarkStart w:id="336" w:name="_Toc184308061"/>
      <w:bookmarkEnd w:id="336"/>
      <w:bookmarkStart w:id="337" w:name="_Toc184314481"/>
      <w:bookmarkEnd w:id="337"/>
      <w:bookmarkStart w:id="338" w:name="_Toc184313273"/>
      <w:bookmarkEnd w:id="338"/>
      <w:bookmarkStart w:id="339" w:name="_Toc184308038"/>
      <w:bookmarkEnd w:id="339"/>
      <w:bookmarkStart w:id="340" w:name="_Toc184313268"/>
      <w:bookmarkEnd w:id="340"/>
      <w:bookmarkStart w:id="341" w:name="_Toc184312095"/>
      <w:bookmarkEnd w:id="341"/>
      <w:bookmarkStart w:id="342" w:name="_Toc184312079"/>
      <w:bookmarkEnd w:id="342"/>
      <w:bookmarkStart w:id="343" w:name="_Toc184310313"/>
      <w:bookmarkEnd w:id="343"/>
      <w:bookmarkStart w:id="344" w:name="_Toc184313281"/>
      <w:bookmarkEnd w:id="344"/>
      <w:bookmarkStart w:id="345" w:name="_Toc184314452"/>
      <w:bookmarkEnd w:id="345"/>
      <w:bookmarkStart w:id="346" w:name="_Toc184314456"/>
      <w:bookmarkEnd w:id="346"/>
      <w:bookmarkStart w:id="347" w:name="_Toc184308074"/>
      <w:bookmarkEnd w:id="347"/>
      <w:bookmarkStart w:id="348" w:name="_Toc184308064"/>
      <w:bookmarkEnd w:id="348"/>
      <w:bookmarkStart w:id="349" w:name="_Toc184310286"/>
      <w:bookmarkEnd w:id="349"/>
      <w:bookmarkStart w:id="350" w:name="_Toc184310335"/>
      <w:bookmarkEnd w:id="350"/>
      <w:bookmarkStart w:id="351" w:name="_Toc184313292"/>
      <w:bookmarkEnd w:id="351"/>
      <w:bookmarkStart w:id="352" w:name="_Toc184308102"/>
      <w:bookmarkEnd w:id="352"/>
      <w:bookmarkStart w:id="353" w:name="_Toc184310321"/>
      <w:bookmarkEnd w:id="353"/>
      <w:bookmarkStart w:id="354" w:name="_Toc184314410"/>
      <w:bookmarkEnd w:id="354"/>
      <w:bookmarkStart w:id="355" w:name="_Toc184313258"/>
      <w:bookmarkEnd w:id="355"/>
      <w:bookmarkStart w:id="356" w:name="_Toc184308045"/>
      <w:bookmarkEnd w:id="356"/>
      <w:bookmarkStart w:id="357" w:name="_Toc184312108"/>
      <w:bookmarkEnd w:id="357"/>
      <w:bookmarkStart w:id="358" w:name="_Toc184313293"/>
      <w:bookmarkEnd w:id="358"/>
      <w:bookmarkStart w:id="359" w:name="_Toc184308088"/>
      <w:bookmarkEnd w:id="359"/>
      <w:bookmarkStart w:id="360" w:name="_Toc184310279"/>
      <w:bookmarkEnd w:id="360"/>
      <w:bookmarkStart w:id="361" w:name="_Toc184314436"/>
      <w:bookmarkEnd w:id="361"/>
      <w:bookmarkStart w:id="362" w:name="_Toc184310330"/>
      <w:bookmarkEnd w:id="362"/>
      <w:bookmarkStart w:id="363" w:name="_Toc184314421"/>
      <w:bookmarkEnd w:id="363"/>
      <w:bookmarkStart w:id="364" w:name="_Toc184310329"/>
      <w:bookmarkEnd w:id="364"/>
      <w:bookmarkStart w:id="365" w:name="_Toc184314462"/>
      <w:bookmarkEnd w:id="365"/>
      <w:bookmarkStart w:id="366" w:name="_Toc184314446"/>
      <w:bookmarkEnd w:id="366"/>
      <w:bookmarkStart w:id="367" w:name="_Toc184310308"/>
      <w:bookmarkEnd w:id="367"/>
      <w:bookmarkStart w:id="368" w:name="_Toc184313297"/>
      <w:bookmarkEnd w:id="368"/>
      <w:bookmarkStart w:id="369" w:name="_Toc184312130"/>
      <w:bookmarkEnd w:id="369"/>
      <w:bookmarkStart w:id="370" w:name="_Toc184313250"/>
      <w:bookmarkEnd w:id="370"/>
      <w:bookmarkStart w:id="371" w:name="_Toc184310272"/>
      <w:bookmarkEnd w:id="371"/>
      <w:bookmarkStart w:id="372" w:name="_Toc184312082"/>
      <w:bookmarkEnd w:id="372"/>
      <w:bookmarkStart w:id="373" w:name="_Toc184313256"/>
      <w:bookmarkEnd w:id="373"/>
      <w:bookmarkStart w:id="374" w:name="_Toc184308085"/>
      <w:bookmarkEnd w:id="374"/>
      <w:bookmarkStart w:id="375" w:name="_Toc184314427"/>
      <w:bookmarkEnd w:id="375"/>
      <w:bookmarkStart w:id="376" w:name="_Toc184313284"/>
      <w:bookmarkEnd w:id="376"/>
      <w:bookmarkStart w:id="377" w:name="_Toc184313286"/>
      <w:bookmarkEnd w:id="377"/>
      <w:bookmarkStart w:id="378" w:name="_Toc184313266"/>
      <w:bookmarkEnd w:id="378"/>
      <w:bookmarkStart w:id="379" w:name="_Toc184308093"/>
      <w:bookmarkEnd w:id="379"/>
      <w:bookmarkStart w:id="380" w:name="_Toc184314426"/>
      <w:bookmarkEnd w:id="380"/>
      <w:bookmarkStart w:id="381" w:name="_Toc184308054"/>
      <w:bookmarkEnd w:id="381"/>
      <w:bookmarkStart w:id="382" w:name="_Toc184312072"/>
      <w:bookmarkEnd w:id="382"/>
      <w:bookmarkStart w:id="383" w:name="_Toc184314466"/>
      <w:bookmarkEnd w:id="383"/>
      <w:bookmarkStart w:id="384" w:name="_Toc184313295"/>
      <w:bookmarkEnd w:id="384"/>
      <w:bookmarkStart w:id="385" w:name="_Toc184312091"/>
      <w:bookmarkEnd w:id="385"/>
      <w:bookmarkStart w:id="386" w:name="_Toc184312098"/>
      <w:bookmarkEnd w:id="386"/>
      <w:bookmarkStart w:id="387" w:name="_Toc184308063"/>
      <w:bookmarkEnd w:id="387"/>
      <w:bookmarkStart w:id="388" w:name="_Toc184312119"/>
      <w:bookmarkEnd w:id="388"/>
      <w:bookmarkStart w:id="389" w:name="_Toc184314451"/>
      <w:bookmarkEnd w:id="389"/>
      <w:bookmarkStart w:id="390" w:name="_Toc184308051"/>
      <w:bookmarkEnd w:id="390"/>
      <w:bookmarkStart w:id="391" w:name="_Toc184308096"/>
      <w:bookmarkEnd w:id="391"/>
      <w:r>
        <w:rPr>
          <w:rFonts w:hint="eastAsia" w:ascii="仿宋" w:hAnsi="仿宋" w:eastAsia="仿宋" w:cs="仿宋"/>
          <w:b/>
          <w:color w:val="000000" w:themeColor="text1"/>
          <w:sz w:val="36"/>
          <w:szCs w:val="20"/>
          <w:highlight w:val="none"/>
          <w14:textFill>
            <w14:solidFill>
              <w14:schemeClr w14:val="tx1"/>
            </w14:solidFill>
          </w14:textFill>
        </w:rPr>
        <w:t>评标办法</w:t>
      </w:r>
    </w:p>
    <w:p w14:paraId="49B3434E">
      <w:pPr>
        <w:snapToGrid w:val="0"/>
        <w:spacing w:line="360" w:lineRule="auto"/>
        <w:jc w:val="center"/>
        <w:outlineLvl w:val="1"/>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tbl>
      <w:tblPr>
        <w:tblStyle w:val="13"/>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206"/>
        <w:gridCol w:w="5155"/>
        <w:gridCol w:w="690"/>
        <w:gridCol w:w="867"/>
        <w:gridCol w:w="1122"/>
      </w:tblGrid>
      <w:tr w14:paraId="11E1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39A3BE">
            <w:pPr>
              <w:autoSpaceDE/>
              <w:autoSpaceDN/>
              <w:snapToGrid w:val="0"/>
              <w:spacing w:line="320" w:lineRule="exact"/>
              <w:jc w:val="cente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序号</w:t>
            </w:r>
          </w:p>
        </w:tc>
        <w:tc>
          <w:tcPr>
            <w:tcW w:w="1206" w:type="dxa"/>
            <w:tcBorders>
              <w:top w:val="single" w:color="auto" w:sz="4" w:space="0"/>
              <w:left w:val="single" w:color="auto" w:sz="4" w:space="0"/>
              <w:bottom w:val="single" w:color="auto" w:sz="4" w:space="0"/>
              <w:right w:val="single" w:color="auto" w:sz="4" w:space="0"/>
            </w:tcBorders>
            <w:noWrap w:val="0"/>
            <w:vAlign w:val="center"/>
          </w:tcPr>
          <w:p w14:paraId="0081C983">
            <w:pPr>
              <w:autoSpaceDE/>
              <w:autoSpaceDN/>
              <w:snapToGrid w:val="0"/>
              <w:spacing w:line="320" w:lineRule="exact"/>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评审项目</w:t>
            </w:r>
          </w:p>
        </w:tc>
        <w:tc>
          <w:tcPr>
            <w:tcW w:w="5155" w:type="dxa"/>
            <w:tcBorders>
              <w:top w:val="single" w:color="auto" w:sz="4" w:space="0"/>
              <w:left w:val="single" w:color="auto" w:sz="4" w:space="0"/>
              <w:bottom w:val="single" w:color="auto" w:sz="4" w:space="0"/>
              <w:right w:val="single" w:color="auto" w:sz="4" w:space="0"/>
            </w:tcBorders>
            <w:noWrap w:val="0"/>
            <w:vAlign w:val="center"/>
          </w:tcPr>
          <w:p w14:paraId="1617EE73">
            <w:pPr>
              <w:autoSpaceDE/>
              <w:autoSpaceDN/>
              <w:snapToGrid w:val="0"/>
              <w:spacing w:line="320" w:lineRule="exact"/>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评分标准</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5450AB62">
            <w:pPr>
              <w:autoSpaceDE/>
              <w:autoSpaceDN/>
              <w:snapToGrid w:val="0"/>
              <w:spacing w:line="320" w:lineRule="exact"/>
              <w:jc w:val="center"/>
              <w:rPr>
                <w:rFonts w:hint="eastAsia" w:ascii="仿宋" w:hAnsi="仿宋" w:eastAsia="仿宋" w:cs="仿宋"/>
                <w:b/>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分值</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3E4C4BC8">
            <w:pPr>
              <w:autoSpaceDE/>
              <w:autoSpaceDN/>
              <w:snapToGrid w:val="0"/>
              <w:spacing w:line="320" w:lineRule="exact"/>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主观分/客观分 属性</w:t>
            </w:r>
          </w:p>
        </w:tc>
        <w:tc>
          <w:tcPr>
            <w:tcW w:w="1122" w:type="dxa"/>
            <w:tcBorders>
              <w:top w:val="single" w:color="auto" w:sz="4" w:space="0"/>
              <w:left w:val="single" w:color="auto" w:sz="4" w:space="0"/>
              <w:bottom w:val="single" w:color="auto" w:sz="4" w:space="0"/>
              <w:right w:val="single" w:color="auto" w:sz="4" w:space="0"/>
            </w:tcBorders>
            <w:noWrap w:val="0"/>
            <w:vAlign w:val="top"/>
          </w:tcPr>
          <w:p w14:paraId="102D8C9B">
            <w:pPr>
              <w:autoSpaceDE/>
              <w:autoSpaceDN/>
              <w:snapToGrid w:val="0"/>
              <w:spacing w:line="320" w:lineRule="exact"/>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投标文件中评标标准相应的商务技术资料目录*</w:t>
            </w:r>
          </w:p>
        </w:tc>
      </w:tr>
      <w:tr w14:paraId="3D65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C07232">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noWrap w:val="0"/>
            <w:vAlign w:val="center"/>
          </w:tcPr>
          <w:p w14:paraId="1039B6CD">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报价评分</w:t>
            </w:r>
          </w:p>
        </w:tc>
        <w:tc>
          <w:tcPr>
            <w:tcW w:w="5155" w:type="dxa"/>
            <w:tcBorders>
              <w:top w:val="single" w:color="auto" w:sz="4" w:space="0"/>
              <w:left w:val="single" w:color="auto" w:sz="4" w:space="0"/>
              <w:bottom w:val="single" w:color="auto" w:sz="4" w:space="0"/>
              <w:right w:val="single" w:color="auto" w:sz="4" w:space="0"/>
            </w:tcBorders>
            <w:noWrap w:val="0"/>
            <w:vAlign w:val="center"/>
          </w:tcPr>
          <w:p w14:paraId="23D20FA2">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采用低价优先法计算，即满足招标文件要求且投标总价格最低的投标报价为评标基准价，其他投标人的价格分按照下列公式计算：价格分=（评标基准价/投标报价）×10%×100（精确到小数点后二位）；</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6C7BDE03">
            <w:pPr>
              <w:tabs>
                <w:tab w:val="left" w:pos="0"/>
              </w:tabs>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10</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0CC8862A">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客观分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14A2C56B">
            <w:pPr>
              <w:tabs>
                <w:tab w:val="left" w:pos="0"/>
              </w:tabs>
              <w:spacing w:line="320" w:lineRule="exact"/>
              <w:ind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p>
        </w:tc>
      </w:tr>
      <w:tr w14:paraId="2326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EEA714">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p>
        </w:tc>
        <w:tc>
          <w:tcPr>
            <w:tcW w:w="1206" w:type="dxa"/>
            <w:tcBorders>
              <w:top w:val="single" w:color="auto" w:sz="4" w:space="0"/>
              <w:left w:val="single" w:color="auto" w:sz="4" w:space="0"/>
              <w:bottom w:val="single" w:color="auto" w:sz="4" w:space="0"/>
              <w:right w:val="single" w:color="auto" w:sz="4" w:space="0"/>
            </w:tcBorders>
            <w:noWrap w:val="0"/>
            <w:vAlign w:val="center"/>
          </w:tcPr>
          <w:p w14:paraId="04E88C71">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对区域概况及重点企业的了解程度</w:t>
            </w:r>
          </w:p>
        </w:tc>
        <w:tc>
          <w:tcPr>
            <w:tcW w:w="5155" w:type="dxa"/>
            <w:tcBorders>
              <w:top w:val="single" w:color="auto" w:sz="4" w:space="0"/>
              <w:left w:val="single" w:color="auto" w:sz="4" w:space="0"/>
              <w:bottom w:val="single" w:color="auto" w:sz="4" w:space="0"/>
              <w:right w:val="single" w:color="auto" w:sz="4" w:space="0"/>
            </w:tcBorders>
            <w:noWrap w:val="0"/>
            <w:vAlign w:val="center"/>
          </w:tcPr>
          <w:p w14:paraId="6D18DCCD">
            <w:pPr>
              <w:tabs>
                <w:tab w:val="left" w:pos="0"/>
              </w:tabs>
              <w:spacing w:line="320" w:lineRule="exact"/>
              <w:ind w:firstLine="0" w:firstLineChars="0"/>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根据投标人对区域概况及涉气企业的分布等情况了解程度是否全面、深入进行打分；分值范围（10、9、8、7、6、5、4、3、2、1、0）</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568DC0F4">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1B5625B2">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主观分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7B7D08EF">
            <w:pPr>
              <w:tabs>
                <w:tab w:val="left" w:pos="0"/>
              </w:tabs>
              <w:spacing w:line="320" w:lineRule="exact"/>
              <w:ind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p>
        </w:tc>
      </w:tr>
      <w:tr w14:paraId="340E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D78743">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3</w:t>
            </w:r>
          </w:p>
        </w:tc>
        <w:tc>
          <w:tcPr>
            <w:tcW w:w="1206" w:type="dxa"/>
            <w:tcBorders>
              <w:top w:val="single" w:color="auto" w:sz="4" w:space="0"/>
              <w:left w:val="single" w:color="auto" w:sz="4" w:space="0"/>
              <w:bottom w:val="single" w:color="auto" w:sz="4" w:space="0"/>
              <w:right w:val="single" w:color="auto" w:sz="4" w:space="0"/>
            </w:tcBorders>
            <w:noWrap w:val="0"/>
            <w:vAlign w:val="center"/>
          </w:tcPr>
          <w:p w14:paraId="4B788E14">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项目难点要点关键节点分析</w:t>
            </w:r>
          </w:p>
        </w:tc>
        <w:tc>
          <w:tcPr>
            <w:tcW w:w="5155" w:type="dxa"/>
            <w:tcBorders>
              <w:top w:val="single" w:color="auto" w:sz="4" w:space="0"/>
              <w:left w:val="single" w:color="auto" w:sz="4" w:space="0"/>
              <w:bottom w:val="single" w:color="auto" w:sz="4" w:space="0"/>
              <w:right w:val="single" w:color="auto" w:sz="4" w:space="0"/>
            </w:tcBorders>
            <w:noWrap w:val="0"/>
            <w:vAlign w:val="center"/>
          </w:tcPr>
          <w:p w14:paraId="35926311">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根据投标人所提供的针对本项目服务的难点、要点和关键节点</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是否合理且全面</w:t>
            </w:r>
            <w:r>
              <w:rPr>
                <w:rFonts w:hint="eastAsia" w:ascii="仿宋" w:hAnsi="仿宋" w:eastAsia="仿宋" w:cs="仿宋"/>
                <w:color w:val="000000" w:themeColor="text1"/>
                <w:kern w:val="0"/>
                <w:sz w:val="24"/>
                <w:szCs w:val="24"/>
                <w:highlight w:val="none"/>
                <w:lang w:val="zh-CN"/>
                <w14:textFill>
                  <w14:solidFill>
                    <w14:schemeClr w14:val="tx1"/>
                  </w14:solidFill>
                </w14:textFill>
              </w:rPr>
              <w:t>进行打</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分</w:t>
            </w:r>
            <w:r>
              <w:rPr>
                <w:rFonts w:hint="eastAsia" w:ascii="仿宋" w:hAnsi="仿宋" w:eastAsia="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分值范围（8、7、6、5、4、3、2、1、0）</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0717D1D2">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28603137">
            <w:pPr>
              <w:tabs>
                <w:tab w:val="left" w:pos="0"/>
              </w:tabs>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主</w:t>
            </w:r>
            <w:r>
              <w:rPr>
                <w:rFonts w:hint="eastAsia" w:ascii="仿宋" w:hAnsi="仿宋" w:eastAsia="仿宋" w:cs="仿宋"/>
                <w:color w:val="000000" w:themeColor="text1"/>
                <w:kern w:val="0"/>
                <w:sz w:val="24"/>
                <w:szCs w:val="24"/>
                <w:highlight w:val="none"/>
                <w14:textFill>
                  <w14:solidFill>
                    <w14:schemeClr w14:val="tx1"/>
                  </w14:solidFill>
                </w14:textFill>
              </w:rPr>
              <w:t>观分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5DAAD4B6">
            <w:pPr>
              <w:tabs>
                <w:tab w:val="left" w:pos="0"/>
              </w:tabs>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r w14:paraId="0BB8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85" w:type="dxa"/>
            <w:vMerge w:val="restart"/>
            <w:tcBorders>
              <w:left w:val="single" w:color="auto" w:sz="4" w:space="0"/>
              <w:right w:val="single" w:color="auto" w:sz="4" w:space="0"/>
            </w:tcBorders>
            <w:shd w:val="clear" w:color="auto" w:fill="auto"/>
            <w:noWrap w:val="0"/>
            <w:vAlign w:val="center"/>
          </w:tcPr>
          <w:p w14:paraId="2A8085DE">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4</w:t>
            </w:r>
          </w:p>
        </w:tc>
        <w:tc>
          <w:tcPr>
            <w:tcW w:w="1206" w:type="dxa"/>
            <w:vMerge w:val="restart"/>
            <w:tcBorders>
              <w:left w:val="single" w:color="auto" w:sz="4" w:space="0"/>
              <w:right w:val="single" w:color="auto" w:sz="4" w:space="0"/>
            </w:tcBorders>
            <w:noWrap w:val="0"/>
            <w:vAlign w:val="center"/>
          </w:tcPr>
          <w:p w14:paraId="76A17C53">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实施方案</w:t>
            </w:r>
          </w:p>
        </w:tc>
        <w:tc>
          <w:tcPr>
            <w:tcW w:w="5155" w:type="dxa"/>
            <w:tcBorders>
              <w:top w:val="single" w:color="auto" w:sz="4" w:space="0"/>
              <w:left w:val="single" w:color="auto" w:sz="4" w:space="0"/>
              <w:bottom w:val="single" w:color="auto" w:sz="4" w:space="0"/>
              <w:right w:val="single" w:color="auto" w:sz="4" w:space="0"/>
            </w:tcBorders>
            <w:noWrap w:val="0"/>
            <w:vAlign w:val="center"/>
          </w:tcPr>
          <w:p w14:paraId="6EB0CDD1">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根据投标人提供的整体实施方案是否科学、合理、</w:t>
            </w:r>
            <w:r>
              <w:rPr>
                <w:rFonts w:hint="eastAsia" w:ascii="仿宋" w:hAnsi="仿宋" w:eastAsia="仿宋" w:cs="仿宋"/>
                <w:color w:val="000000" w:themeColor="text1"/>
                <w:kern w:val="0"/>
                <w:sz w:val="24"/>
                <w:szCs w:val="24"/>
                <w:highlight w:val="none"/>
                <w:lang w:val="zh-CN"/>
                <w14:textFill>
                  <w14:solidFill>
                    <w14:schemeClr w14:val="tx1"/>
                  </w14:solidFill>
                </w14:textFill>
              </w:rPr>
              <w:t>针对性强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进行打分；分值范围（8、7、6、5、4、3、2、1、0）</w:t>
            </w:r>
          </w:p>
        </w:tc>
        <w:tc>
          <w:tcPr>
            <w:tcW w:w="690" w:type="dxa"/>
            <w:vMerge w:val="restart"/>
            <w:tcBorders>
              <w:top w:val="single" w:color="auto" w:sz="4" w:space="0"/>
              <w:left w:val="single" w:color="auto" w:sz="4" w:space="0"/>
              <w:right w:val="single" w:color="auto" w:sz="4" w:space="0"/>
            </w:tcBorders>
            <w:noWrap w:val="0"/>
            <w:vAlign w:val="center"/>
          </w:tcPr>
          <w:p w14:paraId="459060D5">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24</w:t>
            </w:r>
          </w:p>
        </w:tc>
        <w:tc>
          <w:tcPr>
            <w:tcW w:w="867" w:type="dxa"/>
            <w:vMerge w:val="restart"/>
            <w:tcBorders>
              <w:top w:val="single" w:color="auto" w:sz="4" w:space="0"/>
              <w:left w:val="single" w:color="auto" w:sz="4" w:space="0"/>
              <w:right w:val="single" w:color="auto" w:sz="4" w:space="0"/>
            </w:tcBorders>
            <w:noWrap w:val="0"/>
            <w:vAlign w:val="center"/>
          </w:tcPr>
          <w:p w14:paraId="59BF43BF">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主</w:t>
            </w:r>
            <w:r>
              <w:rPr>
                <w:rFonts w:hint="eastAsia" w:ascii="仿宋" w:hAnsi="仿宋" w:eastAsia="仿宋" w:cs="仿宋"/>
                <w:color w:val="000000" w:themeColor="text1"/>
                <w:kern w:val="0"/>
                <w:sz w:val="24"/>
                <w:szCs w:val="24"/>
                <w:highlight w:val="none"/>
                <w14:textFill>
                  <w14:solidFill>
                    <w14:schemeClr w14:val="tx1"/>
                  </w14:solidFill>
                </w14:textFill>
              </w:rPr>
              <w:t>观分</w:t>
            </w:r>
          </w:p>
        </w:tc>
        <w:tc>
          <w:tcPr>
            <w:tcW w:w="1122" w:type="dxa"/>
            <w:vMerge w:val="restart"/>
            <w:tcBorders>
              <w:top w:val="single" w:color="auto" w:sz="4" w:space="0"/>
              <w:left w:val="single" w:color="auto" w:sz="4" w:space="0"/>
              <w:right w:val="single" w:color="auto" w:sz="4" w:space="0"/>
            </w:tcBorders>
            <w:noWrap w:val="0"/>
            <w:vAlign w:val="center"/>
          </w:tcPr>
          <w:p w14:paraId="45B494D3">
            <w:pPr>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tc>
      </w:tr>
      <w:tr w14:paraId="6967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85" w:type="dxa"/>
            <w:vMerge w:val="continue"/>
            <w:tcBorders>
              <w:left w:val="single" w:color="auto" w:sz="4" w:space="0"/>
              <w:right w:val="single" w:color="auto" w:sz="4" w:space="0"/>
            </w:tcBorders>
            <w:shd w:val="clear" w:color="auto" w:fill="auto"/>
            <w:noWrap w:val="0"/>
            <w:vAlign w:val="center"/>
          </w:tcPr>
          <w:p w14:paraId="4329A448">
            <w:pPr>
              <w:tabs>
                <w:tab w:val="left" w:pos="0"/>
              </w:tabs>
              <w:spacing w:line="320" w:lineRule="exact"/>
              <w:rPr>
                <w:rFonts w:hint="eastAsia" w:ascii="仿宋" w:hAnsi="仿宋" w:eastAsia="仿宋" w:cs="仿宋"/>
                <w:color w:val="000000" w:themeColor="text1"/>
                <w:highlight w:val="none"/>
                <w14:textFill>
                  <w14:solidFill>
                    <w14:schemeClr w14:val="tx1"/>
                  </w14:solidFill>
                </w14:textFill>
              </w:rPr>
            </w:pPr>
          </w:p>
        </w:tc>
        <w:tc>
          <w:tcPr>
            <w:tcW w:w="1206" w:type="dxa"/>
            <w:vMerge w:val="continue"/>
            <w:tcBorders>
              <w:left w:val="single" w:color="auto" w:sz="4" w:space="0"/>
              <w:right w:val="single" w:color="auto" w:sz="4" w:space="0"/>
            </w:tcBorders>
            <w:noWrap w:val="0"/>
            <w:vAlign w:val="center"/>
          </w:tcPr>
          <w:p w14:paraId="7B1D511E">
            <w:pPr>
              <w:tabs>
                <w:tab w:val="left" w:pos="0"/>
              </w:tabs>
              <w:spacing w:line="320" w:lineRule="exact"/>
              <w:rPr>
                <w:rFonts w:hint="eastAsia" w:ascii="仿宋" w:hAnsi="仿宋" w:eastAsia="仿宋" w:cs="仿宋"/>
                <w:color w:val="000000" w:themeColor="text1"/>
                <w:highlight w:val="none"/>
                <w14:textFill>
                  <w14:solidFill>
                    <w14:schemeClr w14:val="tx1"/>
                  </w14:solidFill>
                </w14:textFill>
              </w:rPr>
            </w:pPr>
          </w:p>
        </w:tc>
        <w:tc>
          <w:tcPr>
            <w:tcW w:w="5155" w:type="dxa"/>
            <w:tcBorders>
              <w:top w:val="single" w:color="auto" w:sz="4" w:space="0"/>
              <w:left w:val="single" w:color="auto" w:sz="4" w:space="0"/>
              <w:bottom w:val="single" w:color="auto" w:sz="4" w:space="0"/>
              <w:right w:val="single" w:color="auto" w:sz="4" w:space="0"/>
            </w:tcBorders>
            <w:noWrap w:val="0"/>
            <w:vAlign w:val="center"/>
          </w:tcPr>
          <w:p w14:paraId="1FD69E48">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根据投标人提供的项目</w:t>
            </w:r>
            <w:r>
              <w:rPr>
                <w:rFonts w:hint="eastAsia" w:ascii="仿宋" w:hAnsi="仿宋" w:eastAsia="仿宋" w:cs="仿宋"/>
                <w:color w:val="000000" w:themeColor="text1"/>
                <w:kern w:val="0"/>
                <w:sz w:val="24"/>
                <w:szCs w:val="24"/>
                <w:highlight w:val="none"/>
                <w:lang w:val="zh-CN"/>
                <w14:textFill>
                  <w14:solidFill>
                    <w14:schemeClr w14:val="tx1"/>
                  </w14:solidFill>
                </w14:textFill>
              </w:rPr>
              <w:t>总体思路、技术方法</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是否</w:t>
            </w:r>
            <w:r>
              <w:rPr>
                <w:rFonts w:hint="eastAsia" w:ascii="仿宋" w:hAnsi="仿宋" w:eastAsia="仿宋" w:cs="仿宋"/>
                <w:color w:val="000000" w:themeColor="text1"/>
                <w:kern w:val="0"/>
                <w:sz w:val="24"/>
                <w:szCs w:val="24"/>
                <w:highlight w:val="none"/>
                <w:lang w:val="zh-CN"/>
                <w14:textFill>
                  <w14:solidFill>
                    <w14:schemeClr w14:val="tx1"/>
                  </w14:solidFill>
                </w14:textFill>
              </w:rPr>
              <w:t>科学合理可行</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并</w:t>
            </w:r>
            <w:r>
              <w:rPr>
                <w:rFonts w:hint="eastAsia" w:ascii="仿宋" w:hAnsi="仿宋" w:eastAsia="仿宋" w:cs="仿宋"/>
                <w:color w:val="000000" w:themeColor="text1"/>
                <w:kern w:val="0"/>
                <w:sz w:val="24"/>
                <w:szCs w:val="24"/>
                <w:highlight w:val="none"/>
                <w:lang w:val="zh-CN"/>
                <w14:textFill>
                  <w14:solidFill>
                    <w14:schemeClr w14:val="tx1"/>
                  </w14:solidFill>
                </w14:textFill>
              </w:rPr>
              <w:t>完全满足本项目需求</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进行打分；分值范围（8、7、6、5、4、3、2、1、0）</w:t>
            </w:r>
          </w:p>
        </w:tc>
        <w:tc>
          <w:tcPr>
            <w:tcW w:w="690" w:type="dxa"/>
            <w:vMerge w:val="continue"/>
            <w:tcBorders>
              <w:left w:val="single" w:color="auto" w:sz="4" w:space="0"/>
              <w:right w:val="single" w:color="auto" w:sz="4" w:space="0"/>
            </w:tcBorders>
            <w:noWrap w:val="0"/>
            <w:vAlign w:val="center"/>
          </w:tcPr>
          <w:p w14:paraId="481DC3DB">
            <w:p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p>
        </w:tc>
        <w:tc>
          <w:tcPr>
            <w:tcW w:w="867" w:type="dxa"/>
            <w:vMerge w:val="continue"/>
            <w:tcBorders>
              <w:left w:val="single" w:color="auto" w:sz="4" w:space="0"/>
              <w:right w:val="single" w:color="auto" w:sz="4" w:space="0"/>
            </w:tcBorders>
            <w:noWrap w:val="0"/>
            <w:vAlign w:val="center"/>
          </w:tcPr>
          <w:p w14:paraId="316A6E93">
            <w:p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p>
        </w:tc>
        <w:tc>
          <w:tcPr>
            <w:tcW w:w="1122" w:type="dxa"/>
            <w:vMerge w:val="continue"/>
            <w:tcBorders>
              <w:left w:val="single" w:color="auto" w:sz="4" w:space="0"/>
              <w:right w:val="single" w:color="auto" w:sz="4" w:space="0"/>
            </w:tcBorders>
            <w:noWrap w:val="0"/>
            <w:vAlign w:val="center"/>
          </w:tcPr>
          <w:p w14:paraId="313CDF73">
            <w:p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p>
        </w:tc>
      </w:tr>
      <w:tr w14:paraId="489E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85" w:type="dxa"/>
            <w:vMerge w:val="continue"/>
            <w:tcBorders>
              <w:left w:val="single" w:color="auto" w:sz="4" w:space="0"/>
              <w:right w:val="single" w:color="auto" w:sz="4" w:space="0"/>
            </w:tcBorders>
            <w:shd w:val="clear" w:color="auto" w:fill="auto"/>
            <w:noWrap w:val="0"/>
            <w:vAlign w:val="center"/>
          </w:tcPr>
          <w:p w14:paraId="5DDDADE2">
            <w:p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p>
        </w:tc>
        <w:tc>
          <w:tcPr>
            <w:tcW w:w="1206" w:type="dxa"/>
            <w:vMerge w:val="continue"/>
            <w:tcBorders>
              <w:left w:val="single" w:color="auto" w:sz="4" w:space="0"/>
              <w:right w:val="single" w:color="auto" w:sz="4" w:space="0"/>
            </w:tcBorders>
            <w:noWrap w:val="0"/>
            <w:vAlign w:val="center"/>
          </w:tcPr>
          <w:p w14:paraId="4C76B564">
            <w:p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p>
        </w:tc>
        <w:tc>
          <w:tcPr>
            <w:tcW w:w="5155" w:type="dxa"/>
            <w:tcBorders>
              <w:top w:val="single" w:color="auto" w:sz="4" w:space="0"/>
              <w:left w:val="single" w:color="auto" w:sz="4" w:space="0"/>
              <w:bottom w:val="single" w:color="auto" w:sz="4" w:space="0"/>
              <w:right w:val="single" w:color="auto" w:sz="4" w:space="0"/>
            </w:tcBorders>
            <w:noWrap w:val="0"/>
            <w:vAlign w:val="center"/>
          </w:tcPr>
          <w:p w14:paraId="02493CD7">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根据投标人提供的</w:t>
            </w:r>
            <w:r>
              <w:rPr>
                <w:rFonts w:hint="eastAsia" w:ascii="仿宋" w:hAnsi="仿宋" w:eastAsia="仿宋" w:cs="仿宋"/>
                <w:color w:val="000000" w:themeColor="text1"/>
                <w:kern w:val="0"/>
                <w:sz w:val="24"/>
                <w:szCs w:val="24"/>
                <w:highlight w:val="none"/>
                <w:lang w:val="zh-CN"/>
                <w14:textFill>
                  <w14:solidFill>
                    <w14:schemeClr w14:val="tx1"/>
                  </w14:solidFill>
                </w14:textFill>
              </w:rPr>
              <w:t>环保管家类</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kern w:val="0"/>
                <w:sz w:val="24"/>
                <w:szCs w:val="24"/>
                <w:highlight w:val="none"/>
                <w:lang w:val="zh-CN"/>
                <w14:textFill>
                  <w14:solidFill>
                    <w14:schemeClr w14:val="tx1"/>
                  </w14:solidFill>
                </w14:textFill>
              </w:rPr>
              <w:t>服务内容、工作流程等</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是否</w:t>
            </w:r>
            <w:r>
              <w:rPr>
                <w:rFonts w:hint="eastAsia" w:ascii="仿宋" w:hAnsi="仿宋" w:eastAsia="仿宋" w:cs="仿宋"/>
                <w:color w:val="000000" w:themeColor="text1"/>
                <w:kern w:val="0"/>
                <w:sz w:val="24"/>
                <w:szCs w:val="24"/>
                <w:highlight w:val="none"/>
                <w:lang w:val="zh-CN"/>
                <w14:textFill>
                  <w14:solidFill>
                    <w14:schemeClr w14:val="tx1"/>
                  </w14:solidFill>
                </w14:textFill>
              </w:rPr>
              <w:t>详细、可操作性强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进行打分；分值范围（8、7、6、5、4、3、2、1、0）</w:t>
            </w:r>
          </w:p>
        </w:tc>
        <w:tc>
          <w:tcPr>
            <w:tcW w:w="690" w:type="dxa"/>
            <w:vMerge w:val="continue"/>
            <w:tcBorders>
              <w:left w:val="single" w:color="auto" w:sz="4" w:space="0"/>
              <w:right w:val="single" w:color="auto" w:sz="4" w:space="0"/>
            </w:tcBorders>
            <w:noWrap w:val="0"/>
            <w:vAlign w:val="center"/>
          </w:tcPr>
          <w:p w14:paraId="24EC89EE">
            <w:p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p>
        </w:tc>
        <w:tc>
          <w:tcPr>
            <w:tcW w:w="867" w:type="dxa"/>
            <w:vMerge w:val="continue"/>
            <w:tcBorders>
              <w:left w:val="single" w:color="auto" w:sz="4" w:space="0"/>
              <w:right w:val="single" w:color="auto" w:sz="4" w:space="0"/>
            </w:tcBorders>
            <w:noWrap w:val="0"/>
            <w:vAlign w:val="center"/>
          </w:tcPr>
          <w:p w14:paraId="5F9E6484">
            <w:p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p>
        </w:tc>
        <w:tc>
          <w:tcPr>
            <w:tcW w:w="1122" w:type="dxa"/>
            <w:vMerge w:val="continue"/>
            <w:tcBorders>
              <w:left w:val="single" w:color="auto" w:sz="4" w:space="0"/>
              <w:right w:val="single" w:color="auto" w:sz="4" w:space="0"/>
            </w:tcBorders>
            <w:noWrap w:val="0"/>
            <w:vAlign w:val="center"/>
          </w:tcPr>
          <w:p w14:paraId="030AAE76">
            <w:p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p>
        </w:tc>
      </w:tr>
      <w:tr w14:paraId="1F4A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85" w:type="dxa"/>
            <w:tcBorders>
              <w:left w:val="single" w:color="auto" w:sz="4" w:space="0"/>
              <w:right w:val="single" w:color="auto" w:sz="4" w:space="0"/>
            </w:tcBorders>
            <w:shd w:val="clear" w:color="auto" w:fill="auto"/>
            <w:noWrap w:val="0"/>
            <w:vAlign w:val="center"/>
          </w:tcPr>
          <w:p w14:paraId="503E896C">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5</w:t>
            </w:r>
          </w:p>
        </w:tc>
        <w:tc>
          <w:tcPr>
            <w:tcW w:w="1206" w:type="dxa"/>
            <w:tcBorders>
              <w:left w:val="single" w:color="auto" w:sz="4" w:space="0"/>
              <w:right w:val="single" w:color="auto" w:sz="4" w:space="0"/>
            </w:tcBorders>
            <w:noWrap w:val="0"/>
            <w:vAlign w:val="center"/>
          </w:tcPr>
          <w:p w14:paraId="24B77EEE">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工作计划和时间进度</w:t>
            </w:r>
          </w:p>
        </w:tc>
        <w:tc>
          <w:tcPr>
            <w:tcW w:w="5155" w:type="dxa"/>
            <w:tcBorders>
              <w:top w:val="single" w:color="auto" w:sz="4" w:space="0"/>
              <w:left w:val="single" w:color="auto" w:sz="4" w:space="0"/>
              <w:bottom w:val="single" w:color="auto" w:sz="4" w:space="0"/>
              <w:right w:val="single" w:color="auto" w:sz="4" w:space="0"/>
            </w:tcBorders>
            <w:noWrap w:val="0"/>
            <w:vAlign w:val="center"/>
          </w:tcPr>
          <w:p w14:paraId="5FABFEFD">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en-U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根据投标人拟定的</w:t>
            </w:r>
            <w:r>
              <w:rPr>
                <w:rFonts w:hint="eastAsia" w:ascii="仿宋" w:hAnsi="仿宋" w:eastAsia="仿宋" w:cs="仿宋"/>
                <w:color w:val="000000" w:themeColor="text1"/>
                <w:kern w:val="0"/>
                <w:sz w:val="24"/>
                <w:szCs w:val="24"/>
                <w:highlight w:val="none"/>
                <w:lang w:val="zh-CN"/>
                <w14:textFill>
                  <w14:solidFill>
                    <w14:schemeClr w14:val="tx1"/>
                  </w14:solidFill>
                </w14:textFill>
              </w:rPr>
              <w:t>工作计划和时间进度</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是否</w:t>
            </w:r>
            <w:r>
              <w:rPr>
                <w:rFonts w:hint="eastAsia" w:ascii="仿宋" w:hAnsi="仿宋" w:eastAsia="仿宋" w:cs="仿宋"/>
                <w:color w:val="000000" w:themeColor="text1"/>
                <w:kern w:val="0"/>
                <w:sz w:val="24"/>
                <w:szCs w:val="24"/>
                <w:highlight w:val="none"/>
                <w:lang w:val="zh-CN"/>
                <w14:textFill>
                  <w14:solidFill>
                    <w14:schemeClr w14:val="tx1"/>
                  </w14:solidFill>
                </w14:textFill>
              </w:rPr>
              <w:t>合理、项目组织管理与保障措施</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是否</w:t>
            </w:r>
            <w:r>
              <w:rPr>
                <w:rFonts w:hint="eastAsia" w:ascii="仿宋" w:hAnsi="仿宋" w:eastAsia="仿宋" w:cs="仿宋"/>
                <w:color w:val="000000" w:themeColor="text1"/>
                <w:kern w:val="0"/>
                <w:sz w:val="24"/>
                <w:szCs w:val="24"/>
                <w:highlight w:val="none"/>
                <w:lang w:val="zh-CN"/>
                <w14:textFill>
                  <w14:solidFill>
                    <w14:schemeClr w14:val="tx1"/>
                  </w14:solidFill>
                </w14:textFill>
              </w:rPr>
              <w:t>健全</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进行评分；分值范围（8、7、6、5、4、3、2、1、0）</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1B5631C0">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0DFF2462">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主</w:t>
            </w:r>
            <w:r>
              <w:rPr>
                <w:rFonts w:hint="eastAsia" w:ascii="仿宋" w:hAnsi="仿宋" w:eastAsia="仿宋" w:cs="仿宋"/>
                <w:color w:val="000000" w:themeColor="text1"/>
                <w:kern w:val="0"/>
                <w:sz w:val="24"/>
                <w:szCs w:val="24"/>
                <w:highlight w:val="none"/>
                <w14:textFill>
                  <w14:solidFill>
                    <w14:schemeClr w14:val="tx1"/>
                  </w14:solidFill>
                </w14:textFill>
              </w:rPr>
              <w:t>观分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7C56527B">
            <w:pPr>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tc>
      </w:tr>
      <w:tr w14:paraId="2014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85" w:type="dxa"/>
            <w:tcBorders>
              <w:left w:val="single" w:color="auto" w:sz="4" w:space="0"/>
              <w:right w:val="single" w:color="auto" w:sz="4" w:space="0"/>
            </w:tcBorders>
            <w:shd w:val="clear" w:color="auto" w:fill="auto"/>
            <w:noWrap w:val="0"/>
            <w:vAlign w:val="center"/>
          </w:tcPr>
          <w:p w14:paraId="4512DC7F">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6</w:t>
            </w:r>
          </w:p>
        </w:tc>
        <w:tc>
          <w:tcPr>
            <w:tcW w:w="1206" w:type="dxa"/>
            <w:tcBorders>
              <w:left w:val="single" w:color="auto" w:sz="4" w:space="0"/>
              <w:right w:val="single" w:color="auto" w:sz="4" w:space="0"/>
            </w:tcBorders>
            <w:noWrap w:val="0"/>
            <w:vAlign w:val="center"/>
          </w:tcPr>
          <w:p w14:paraId="5CDEEC05">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质量保证措施</w:t>
            </w:r>
          </w:p>
        </w:tc>
        <w:tc>
          <w:tcPr>
            <w:tcW w:w="5155" w:type="dxa"/>
            <w:tcBorders>
              <w:top w:val="single" w:color="auto" w:sz="4" w:space="0"/>
              <w:left w:val="single" w:color="auto" w:sz="4" w:space="0"/>
              <w:bottom w:val="single" w:color="auto" w:sz="4" w:space="0"/>
              <w:right w:val="single" w:color="auto" w:sz="4" w:space="0"/>
            </w:tcBorders>
            <w:noWrap w:val="0"/>
            <w:vAlign w:val="center"/>
          </w:tcPr>
          <w:p w14:paraId="0D3C98A5">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根据投标人提供的</w:t>
            </w:r>
            <w:r>
              <w:rPr>
                <w:rFonts w:hint="eastAsia" w:ascii="仿宋" w:hAnsi="仿宋" w:eastAsia="仿宋" w:cs="仿宋"/>
                <w:color w:val="000000" w:themeColor="text1"/>
                <w:kern w:val="0"/>
                <w:sz w:val="24"/>
                <w:szCs w:val="24"/>
                <w:highlight w:val="none"/>
                <w:lang w:val="zh-CN"/>
                <w14:textFill>
                  <w14:solidFill>
                    <w14:schemeClr w14:val="tx1"/>
                  </w14:solidFill>
                </w14:textFill>
              </w:rPr>
              <w:t>质量保证措施</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是否</w:t>
            </w:r>
            <w:r>
              <w:rPr>
                <w:rFonts w:hint="eastAsia" w:ascii="仿宋" w:hAnsi="仿宋" w:eastAsia="仿宋" w:cs="仿宋"/>
                <w:color w:val="000000" w:themeColor="text1"/>
                <w:kern w:val="0"/>
                <w:sz w:val="24"/>
                <w:szCs w:val="24"/>
                <w:highlight w:val="none"/>
                <w:lang w:val="zh-CN"/>
                <w14:textFill>
                  <w14:solidFill>
                    <w14:schemeClr w14:val="tx1"/>
                  </w14:solidFill>
                </w14:textFill>
              </w:rPr>
              <w:t>详实、科学合理、针对性强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进行评分；分值范围（10、9、8、7、6、5、4、3、2、1、0）</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68D38197">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7535425A">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主</w:t>
            </w:r>
            <w:r>
              <w:rPr>
                <w:rFonts w:hint="eastAsia" w:ascii="仿宋" w:hAnsi="仿宋" w:eastAsia="仿宋" w:cs="仿宋"/>
                <w:color w:val="000000" w:themeColor="text1"/>
                <w:kern w:val="0"/>
                <w:sz w:val="24"/>
                <w:szCs w:val="24"/>
                <w:highlight w:val="none"/>
                <w14:textFill>
                  <w14:solidFill>
                    <w14:schemeClr w14:val="tx1"/>
                  </w14:solidFill>
                </w14:textFill>
              </w:rPr>
              <w:t>观分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2592C20E">
            <w:pPr>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tc>
      </w:tr>
      <w:tr w14:paraId="7049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85" w:type="dxa"/>
            <w:tcBorders>
              <w:left w:val="single" w:color="auto" w:sz="4" w:space="0"/>
              <w:right w:val="single" w:color="auto" w:sz="4" w:space="0"/>
            </w:tcBorders>
            <w:shd w:val="clear" w:color="auto" w:fill="auto"/>
            <w:noWrap w:val="0"/>
            <w:vAlign w:val="center"/>
          </w:tcPr>
          <w:p w14:paraId="1F9A64F8">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7</w:t>
            </w:r>
          </w:p>
        </w:tc>
        <w:tc>
          <w:tcPr>
            <w:tcW w:w="1206" w:type="dxa"/>
            <w:tcBorders>
              <w:left w:val="single" w:color="auto" w:sz="4" w:space="0"/>
              <w:right w:val="single" w:color="auto" w:sz="4" w:space="0"/>
            </w:tcBorders>
            <w:noWrap w:val="0"/>
            <w:vAlign w:val="center"/>
          </w:tcPr>
          <w:p w14:paraId="402C7E00">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合理化建议</w:t>
            </w:r>
          </w:p>
        </w:tc>
        <w:tc>
          <w:tcPr>
            <w:tcW w:w="5155" w:type="dxa"/>
            <w:tcBorders>
              <w:top w:val="single" w:color="auto" w:sz="4" w:space="0"/>
              <w:left w:val="single" w:color="auto" w:sz="4" w:space="0"/>
              <w:bottom w:val="single" w:color="auto" w:sz="4" w:space="0"/>
              <w:right w:val="single" w:color="auto" w:sz="4" w:space="0"/>
            </w:tcBorders>
            <w:noWrap w:val="0"/>
            <w:vAlign w:val="center"/>
          </w:tcPr>
          <w:p w14:paraId="064B90ED">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根据投标人提供的</w:t>
            </w:r>
            <w:r>
              <w:rPr>
                <w:rFonts w:hint="eastAsia" w:ascii="仿宋" w:hAnsi="仿宋" w:eastAsia="仿宋" w:cs="仿宋"/>
                <w:color w:val="000000" w:themeColor="text1"/>
                <w:kern w:val="0"/>
                <w:sz w:val="24"/>
                <w:szCs w:val="24"/>
                <w:highlight w:val="none"/>
                <w:lang w:val="zh-CN"/>
                <w14:textFill>
                  <w14:solidFill>
                    <w14:schemeClr w14:val="tx1"/>
                  </w14:solidFill>
                </w14:textFill>
              </w:rPr>
              <w:t>合理化建议</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是否</w:t>
            </w:r>
            <w:r>
              <w:rPr>
                <w:rFonts w:hint="eastAsia" w:ascii="仿宋" w:hAnsi="仿宋" w:eastAsia="仿宋" w:cs="仿宋"/>
                <w:color w:val="000000" w:themeColor="text1"/>
                <w:kern w:val="0"/>
                <w:sz w:val="24"/>
                <w:szCs w:val="24"/>
                <w:highlight w:val="none"/>
                <w:lang w:val="zh-CN"/>
                <w14:textFill>
                  <w14:solidFill>
                    <w14:schemeClr w14:val="tx1"/>
                  </w14:solidFill>
                </w14:textFill>
              </w:rPr>
              <w:t>详实、科学合理、针对性强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进行评分；分值范围（10、9、8、7、6、5、4、3、2、1、0）</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6AA1F3D0">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53BA6950">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主</w:t>
            </w:r>
            <w:r>
              <w:rPr>
                <w:rFonts w:hint="eastAsia" w:ascii="仿宋" w:hAnsi="仿宋" w:eastAsia="仿宋" w:cs="仿宋"/>
                <w:color w:val="000000" w:themeColor="text1"/>
                <w:kern w:val="0"/>
                <w:sz w:val="24"/>
                <w:szCs w:val="24"/>
                <w:highlight w:val="none"/>
                <w14:textFill>
                  <w14:solidFill>
                    <w14:schemeClr w14:val="tx1"/>
                  </w14:solidFill>
                </w14:textFill>
              </w:rPr>
              <w:t>观分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2E2A54C1">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r w14:paraId="374A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585" w:type="dxa"/>
            <w:vMerge w:val="restart"/>
            <w:tcBorders>
              <w:left w:val="single" w:color="auto" w:sz="4" w:space="0"/>
              <w:right w:val="single" w:color="auto" w:sz="4" w:space="0"/>
            </w:tcBorders>
            <w:shd w:val="clear" w:color="auto" w:fill="auto"/>
            <w:noWrap w:val="0"/>
            <w:vAlign w:val="center"/>
          </w:tcPr>
          <w:p w14:paraId="6C8EC042">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8</w:t>
            </w:r>
          </w:p>
        </w:tc>
        <w:tc>
          <w:tcPr>
            <w:tcW w:w="1206" w:type="dxa"/>
            <w:vMerge w:val="restart"/>
            <w:tcBorders>
              <w:left w:val="single" w:color="auto" w:sz="4" w:space="0"/>
              <w:right w:val="single" w:color="auto" w:sz="4" w:space="0"/>
            </w:tcBorders>
            <w:noWrap w:val="0"/>
            <w:vAlign w:val="center"/>
          </w:tcPr>
          <w:p w14:paraId="40832584">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供应商实力</w:t>
            </w:r>
          </w:p>
          <w:p w14:paraId="474A0D15">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tc>
        <w:tc>
          <w:tcPr>
            <w:tcW w:w="5155" w:type="dxa"/>
            <w:tcBorders>
              <w:top w:val="single" w:color="auto" w:sz="4" w:space="0"/>
              <w:left w:val="single" w:color="auto" w:sz="4" w:space="0"/>
              <w:bottom w:val="single" w:color="auto" w:sz="4" w:space="0"/>
              <w:right w:val="single" w:color="auto" w:sz="4" w:space="0"/>
            </w:tcBorders>
            <w:noWrap w:val="0"/>
            <w:vAlign w:val="center"/>
          </w:tcPr>
          <w:p w14:paraId="0496F508">
            <w:pPr>
              <w:keepNext w:val="0"/>
              <w:keepLines w:val="0"/>
              <w:pageBreakBefore w:val="0"/>
              <w:numPr>
                <w:ilvl w:val="0"/>
                <w:numId w:val="0"/>
              </w:numPr>
              <w:tabs>
                <w:tab w:val="left" w:pos="0"/>
              </w:tabs>
              <w:kinsoku/>
              <w:wordWrap/>
              <w:overflowPunct/>
              <w:topLinePunct w:val="0"/>
              <w:autoSpaceDE/>
              <w:autoSpaceDN/>
              <w:bidi w:val="0"/>
              <w:spacing w:line="320" w:lineRule="exac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kern w:val="0"/>
                <w:sz w:val="24"/>
                <w:szCs w:val="24"/>
                <w:highlight w:val="none"/>
                <w14:textFill>
                  <w14:solidFill>
                    <w14:schemeClr w14:val="tx1"/>
                  </w14:solidFill>
                </w14:textFill>
              </w:rPr>
              <w:t>具有有效的质量管理体系认证证书的得1分、具有环境管理体系认证证书的得1分、具有职业健康与安全管理系统认证证书的得1分，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最多得3分。</w:t>
            </w:r>
          </w:p>
          <w:p w14:paraId="7C7C47C0">
            <w:pPr>
              <w:numPr>
                <w:ilvl w:val="0"/>
                <w:numId w:val="0"/>
              </w:numPr>
              <w:tabs>
                <w:tab w:val="left" w:pos="0"/>
              </w:tabs>
              <w:spacing w:line="320" w:lineRule="exact"/>
              <w:rPr>
                <w:rFonts w:hint="eastAsia" w:ascii="仿宋" w:hAnsi="仿宋" w:eastAsia="仿宋" w:cs="仿宋"/>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注：</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中须同时提供证书复印件和“国家市场监督管理总局全国认证认可信息公共服务平台”查询结果截图加盖公章，未提供</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证明材料</w:t>
            </w:r>
            <w:r>
              <w:rPr>
                <w:rFonts w:hint="eastAsia" w:ascii="仿宋" w:hAnsi="仿宋" w:eastAsia="仿宋" w:cs="仿宋"/>
                <w:color w:val="000000" w:themeColor="text1"/>
                <w:kern w:val="0"/>
                <w:sz w:val="24"/>
                <w:szCs w:val="24"/>
                <w:highlight w:val="none"/>
                <w14:textFill>
                  <w14:solidFill>
                    <w14:schemeClr w14:val="tx1"/>
                  </w14:solidFill>
                </w14:textFill>
              </w:rPr>
              <w:t>或</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相应证明材料</w:t>
            </w:r>
            <w:r>
              <w:rPr>
                <w:rFonts w:hint="eastAsia" w:ascii="仿宋" w:hAnsi="仿宋" w:eastAsia="仿宋" w:cs="仿宋"/>
                <w:color w:val="000000" w:themeColor="text1"/>
                <w:kern w:val="0"/>
                <w:sz w:val="24"/>
                <w:szCs w:val="24"/>
                <w:highlight w:val="none"/>
                <w14:textFill>
                  <w14:solidFill>
                    <w14:schemeClr w14:val="tx1"/>
                  </w14:solidFill>
                </w14:textFill>
              </w:rPr>
              <w:t>提供不全的不得分。</w:t>
            </w:r>
          </w:p>
        </w:tc>
        <w:tc>
          <w:tcPr>
            <w:tcW w:w="690" w:type="dxa"/>
            <w:vMerge w:val="restart"/>
            <w:tcBorders>
              <w:top w:val="single" w:color="auto" w:sz="4" w:space="0"/>
              <w:left w:val="single" w:color="auto" w:sz="4" w:space="0"/>
              <w:right w:val="single" w:color="auto" w:sz="4" w:space="0"/>
            </w:tcBorders>
            <w:noWrap w:val="0"/>
            <w:vAlign w:val="center"/>
          </w:tcPr>
          <w:p w14:paraId="2E4BD15A">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9</w:t>
            </w:r>
          </w:p>
        </w:tc>
        <w:tc>
          <w:tcPr>
            <w:tcW w:w="867" w:type="dxa"/>
            <w:vMerge w:val="restart"/>
            <w:tcBorders>
              <w:top w:val="single" w:color="auto" w:sz="4" w:space="0"/>
              <w:left w:val="single" w:color="auto" w:sz="4" w:space="0"/>
              <w:right w:val="single" w:color="auto" w:sz="4" w:space="0"/>
            </w:tcBorders>
            <w:noWrap w:val="0"/>
            <w:vAlign w:val="center"/>
          </w:tcPr>
          <w:p w14:paraId="35D55767">
            <w:pPr>
              <w:spacing w:line="320" w:lineRule="exact"/>
              <w:jc w:val="center"/>
              <w:rPr>
                <w:rFonts w:hint="eastAsia" w:ascii="仿宋" w:hAnsi="仿宋" w:eastAsia="仿宋" w:cs="仿宋"/>
                <w:color w:val="000000" w:themeColor="text1"/>
                <w:kern w:val="0"/>
                <w:sz w:val="24"/>
                <w:szCs w:val="24"/>
                <w:highlight w:val="none"/>
                <w:lang w:val="en-U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客观分</w:t>
            </w:r>
          </w:p>
        </w:tc>
        <w:tc>
          <w:tcPr>
            <w:tcW w:w="1122" w:type="dxa"/>
            <w:vMerge w:val="restart"/>
            <w:tcBorders>
              <w:top w:val="single" w:color="auto" w:sz="4" w:space="0"/>
              <w:left w:val="single" w:color="auto" w:sz="4" w:space="0"/>
              <w:right w:val="single" w:color="auto" w:sz="4" w:space="0"/>
            </w:tcBorders>
            <w:noWrap w:val="0"/>
            <w:vAlign w:val="center"/>
          </w:tcPr>
          <w:p w14:paraId="0A8F06E7">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r w14:paraId="76BC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585" w:type="dxa"/>
            <w:vMerge w:val="continue"/>
            <w:tcBorders>
              <w:left w:val="single" w:color="auto" w:sz="4" w:space="0"/>
              <w:right w:val="single" w:color="auto" w:sz="4" w:space="0"/>
            </w:tcBorders>
            <w:shd w:val="clear" w:color="auto" w:fill="auto"/>
            <w:noWrap w:val="0"/>
            <w:vAlign w:val="center"/>
          </w:tcPr>
          <w:p w14:paraId="2F8663F7">
            <w:pPr>
              <w:tabs>
                <w:tab w:val="left" w:pos="0"/>
              </w:tabs>
              <w:spacing w:line="320" w:lineRule="exact"/>
              <w:rPr>
                <w:rFonts w:hint="eastAsia" w:ascii="仿宋" w:hAnsi="仿宋" w:eastAsia="仿宋" w:cs="仿宋"/>
                <w:color w:val="000000" w:themeColor="text1"/>
                <w:highlight w:val="none"/>
                <w14:textFill>
                  <w14:solidFill>
                    <w14:schemeClr w14:val="tx1"/>
                  </w14:solidFill>
                </w14:textFill>
              </w:rPr>
            </w:pPr>
          </w:p>
        </w:tc>
        <w:tc>
          <w:tcPr>
            <w:tcW w:w="1206" w:type="dxa"/>
            <w:vMerge w:val="continue"/>
            <w:tcBorders>
              <w:left w:val="single" w:color="auto" w:sz="4" w:space="0"/>
              <w:right w:val="single" w:color="auto" w:sz="4" w:space="0"/>
            </w:tcBorders>
            <w:noWrap w:val="0"/>
            <w:vAlign w:val="center"/>
          </w:tcPr>
          <w:p w14:paraId="3B41B8C5">
            <w:pPr>
              <w:tabs>
                <w:tab w:val="left" w:pos="0"/>
              </w:tabs>
              <w:spacing w:line="320" w:lineRule="exact"/>
              <w:rPr>
                <w:rFonts w:hint="eastAsia" w:ascii="仿宋" w:hAnsi="仿宋" w:eastAsia="仿宋" w:cs="仿宋"/>
                <w:color w:val="000000" w:themeColor="text1"/>
                <w:highlight w:val="none"/>
                <w14:textFill>
                  <w14:solidFill>
                    <w14:schemeClr w14:val="tx1"/>
                  </w14:solidFill>
                </w14:textFill>
              </w:rPr>
            </w:pPr>
          </w:p>
        </w:tc>
        <w:tc>
          <w:tcPr>
            <w:tcW w:w="5155" w:type="dxa"/>
            <w:tcBorders>
              <w:top w:val="single" w:color="auto" w:sz="4" w:space="0"/>
              <w:left w:val="single" w:color="auto" w:sz="4" w:space="0"/>
              <w:bottom w:val="single" w:color="auto" w:sz="4" w:space="0"/>
              <w:right w:val="single" w:color="auto" w:sz="4" w:space="0"/>
            </w:tcBorders>
            <w:noWrap w:val="0"/>
            <w:vAlign w:val="center"/>
          </w:tcPr>
          <w:p w14:paraId="1FA68A3D">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kern w:val="0"/>
                <w:sz w:val="24"/>
                <w:szCs w:val="24"/>
                <w:highlight w:val="none"/>
                <w:lang w:val="en-US"/>
                <w14:textFill>
                  <w14:solidFill>
                    <w14:schemeClr w14:val="tx1"/>
                  </w14:solidFill>
                </w14:textFill>
              </w:rPr>
              <w:t>具有省级生态与环境修复技术协会颁发的环保管家服务能力评价证书的得2分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，其余不得分。（</w:t>
            </w:r>
            <w:r>
              <w:rPr>
                <w:rFonts w:hint="eastAsia" w:ascii="仿宋" w:hAnsi="仿宋" w:eastAsia="仿宋" w:cs="仿宋"/>
                <w:color w:val="000000" w:themeColor="text1"/>
                <w:kern w:val="0"/>
                <w:sz w:val="24"/>
                <w:szCs w:val="24"/>
                <w:highlight w:val="none"/>
                <w:lang w:val="en-US"/>
                <w14:textFill>
                  <w14:solidFill>
                    <w14:schemeClr w14:val="tx1"/>
                  </w14:solidFill>
                </w14:textFill>
              </w:rPr>
              <w:t>需提供相关证书复印件加盖供应商公章。否则不得分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tc>
        <w:tc>
          <w:tcPr>
            <w:tcW w:w="690" w:type="dxa"/>
            <w:vMerge w:val="continue"/>
            <w:tcBorders>
              <w:left w:val="single" w:color="auto" w:sz="4" w:space="0"/>
              <w:right w:val="single" w:color="auto" w:sz="4" w:space="0"/>
            </w:tcBorders>
            <w:noWrap w:val="0"/>
            <w:vAlign w:val="center"/>
          </w:tcPr>
          <w:p w14:paraId="09932FDA">
            <w:pPr>
              <w:tabs>
                <w:tab w:val="left" w:pos="0"/>
              </w:tabs>
              <w:spacing w:line="320" w:lineRule="exact"/>
              <w:rPr>
                <w:rFonts w:hint="eastAsia" w:ascii="仿宋" w:hAnsi="仿宋" w:eastAsia="仿宋" w:cs="仿宋"/>
                <w:color w:val="000000" w:themeColor="text1"/>
                <w:kern w:val="0"/>
                <w:sz w:val="24"/>
                <w:szCs w:val="24"/>
                <w:highlight w:val="none"/>
                <w:lang w:val="en-US"/>
                <w14:textFill>
                  <w14:solidFill>
                    <w14:schemeClr w14:val="tx1"/>
                  </w14:solidFill>
                </w14:textFill>
              </w:rPr>
            </w:pPr>
          </w:p>
        </w:tc>
        <w:tc>
          <w:tcPr>
            <w:tcW w:w="867" w:type="dxa"/>
            <w:vMerge w:val="continue"/>
            <w:tcBorders>
              <w:left w:val="single" w:color="auto" w:sz="4" w:space="0"/>
              <w:right w:val="single" w:color="auto" w:sz="4" w:space="0"/>
            </w:tcBorders>
            <w:noWrap w:val="0"/>
            <w:vAlign w:val="center"/>
          </w:tcPr>
          <w:p w14:paraId="5488D54B">
            <w:pPr>
              <w:tabs>
                <w:tab w:val="left" w:pos="0"/>
              </w:tabs>
              <w:spacing w:line="320" w:lineRule="exact"/>
              <w:rPr>
                <w:rFonts w:hint="eastAsia" w:ascii="仿宋" w:hAnsi="仿宋" w:eastAsia="仿宋" w:cs="仿宋"/>
                <w:color w:val="000000" w:themeColor="text1"/>
                <w:kern w:val="0"/>
                <w:sz w:val="24"/>
                <w:szCs w:val="24"/>
                <w:highlight w:val="none"/>
                <w:lang w:val="en-US"/>
                <w14:textFill>
                  <w14:solidFill>
                    <w14:schemeClr w14:val="tx1"/>
                  </w14:solidFill>
                </w14:textFill>
              </w:rPr>
            </w:pPr>
          </w:p>
        </w:tc>
        <w:tc>
          <w:tcPr>
            <w:tcW w:w="1122" w:type="dxa"/>
            <w:vMerge w:val="continue"/>
            <w:tcBorders>
              <w:left w:val="single" w:color="auto" w:sz="4" w:space="0"/>
              <w:right w:val="single" w:color="auto" w:sz="4" w:space="0"/>
            </w:tcBorders>
            <w:noWrap w:val="0"/>
            <w:vAlign w:val="center"/>
          </w:tcPr>
          <w:p w14:paraId="747A64C3">
            <w:pPr>
              <w:tabs>
                <w:tab w:val="left" w:pos="0"/>
              </w:tabs>
              <w:spacing w:line="320" w:lineRule="exact"/>
              <w:rPr>
                <w:rFonts w:hint="eastAsia" w:ascii="仿宋" w:hAnsi="仿宋" w:eastAsia="仿宋" w:cs="仿宋"/>
                <w:color w:val="000000" w:themeColor="text1"/>
                <w:kern w:val="0"/>
                <w:sz w:val="24"/>
                <w:szCs w:val="24"/>
                <w:highlight w:val="none"/>
                <w:lang w:val="en-US"/>
                <w14:textFill>
                  <w14:solidFill>
                    <w14:schemeClr w14:val="tx1"/>
                  </w14:solidFill>
                </w14:textFill>
              </w:rPr>
            </w:pPr>
          </w:p>
        </w:tc>
      </w:tr>
      <w:tr w14:paraId="2831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585" w:type="dxa"/>
            <w:vMerge w:val="continue"/>
            <w:tcBorders>
              <w:left w:val="single" w:color="auto" w:sz="4" w:space="0"/>
              <w:right w:val="single" w:color="auto" w:sz="4" w:space="0"/>
            </w:tcBorders>
            <w:shd w:val="clear" w:color="auto" w:fill="auto"/>
            <w:noWrap w:val="0"/>
            <w:vAlign w:val="center"/>
          </w:tcPr>
          <w:p w14:paraId="555F10A4">
            <w:pPr>
              <w:tabs>
                <w:tab w:val="left" w:pos="0"/>
              </w:tabs>
              <w:spacing w:line="320" w:lineRule="exact"/>
              <w:rPr>
                <w:rFonts w:hint="eastAsia" w:ascii="仿宋" w:hAnsi="仿宋" w:eastAsia="仿宋" w:cs="仿宋"/>
                <w:color w:val="000000" w:themeColor="text1"/>
                <w:highlight w:val="none"/>
                <w14:textFill>
                  <w14:solidFill>
                    <w14:schemeClr w14:val="tx1"/>
                  </w14:solidFill>
                </w14:textFill>
              </w:rPr>
            </w:pPr>
          </w:p>
        </w:tc>
        <w:tc>
          <w:tcPr>
            <w:tcW w:w="1206" w:type="dxa"/>
            <w:vMerge w:val="continue"/>
            <w:tcBorders>
              <w:left w:val="single" w:color="auto" w:sz="4" w:space="0"/>
              <w:right w:val="single" w:color="auto" w:sz="4" w:space="0"/>
            </w:tcBorders>
            <w:noWrap w:val="0"/>
            <w:vAlign w:val="center"/>
          </w:tcPr>
          <w:p w14:paraId="320C393B">
            <w:pPr>
              <w:tabs>
                <w:tab w:val="left" w:pos="0"/>
              </w:tabs>
              <w:spacing w:line="320" w:lineRule="exact"/>
              <w:rPr>
                <w:rFonts w:hint="eastAsia" w:ascii="仿宋" w:hAnsi="仿宋" w:eastAsia="仿宋" w:cs="仿宋"/>
                <w:color w:val="000000" w:themeColor="text1"/>
                <w:highlight w:val="none"/>
                <w14:textFill>
                  <w14:solidFill>
                    <w14:schemeClr w14:val="tx1"/>
                  </w14:solidFill>
                </w14:textFill>
              </w:rPr>
            </w:pPr>
          </w:p>
        </w:tc>
        <w:tc>
          <w:tcPr>
            <w:tcW w:w="5155" w:type="dxa"/>
            <w:tcBorders>
              <w:top w:val="single" w:color="auto" w:sz="4" w:space="0"/>
              <w:left w:val="single" w:color="auto" w:sz="4" w:space="0"/>
              <w:bottom w:val="single" w:color="auto" w:sz="4" w:space="0"/>
              <w:right w:val="single" w:color="auto" w:sz="4" w:space="0"/>
            </w:tcBorders>
            <w:noWrap w:val="0"/>
            <w:vAlign w:val="center"/>
          </w:tcPr>
          <w:p w14:paraId="0AE1DE7E">
            <w:pPr>
              <w:keepNext w:val="0"/>
              <w:keepLines w:val="0"/>
              <w:pageBreakBefore w:val="0"/>
              <w:numPr>
                <w:ilvl w:val="0"/>
                <w:numId w:val="0"/>
              </w:numPr>
              <w:tabs>
                <w:tab w:val="left" w:pos="0"/>
              </w:tabs>
              <w:kinsoku/>
              <w:wordWrap/>
              <w:overflowPunct/>
              <w:topLinePunct w:val="0"/>
              <w:autoSpaceDE/>
              <w:autoSpaceDN/>
              <w:bidi w:val="0"/>
              <w:adjustRightInd/>
              <w:snapToGrid/>
              <w:spacing w:line="320" w:lineRule="exact"/>
              <w:ind w:left="0"/>
              <w:jc w:val="left"/>
              <w:textAlignment w:val="auto"/>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投标单位</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自2021年1月1日以来获得过省部级及以上政府部门颁发的奖项得2分，获得市级政府部门颁发的奖项得1分，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最多得2分。</w:t>
            </w:r>
          </w:p>
          <w:p w14:paraId="50EA6EEB">
            <w:pPr>
              <w:numPr>
                <w:ilvl w:val="0"/>
                <w:numId w:val="0"/>
              </w:numPr>
              <w:tabs>
                <w:tab w:val="left" w:pos="0"/>
              </w:tabs>
              <w:spacing w:line="320" w:lineRule="exact"/>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注：提供证明材料复印件加盖公章，否则不得分。</w:t>
            </w:r>
          </w:p>
        </w:tc>
        <w:tc>
          <w:tcPr>
            <w:tcW w:w="690" w:type="dxa"/>
            <w:vMerge w:val="continue"/>
            <w:tcBorders>
              <w:left w:val="single" w:color="auto" w:sz="4" w:space="0"/>
              <w:right w:val="single" w:color="auto" w:sz="4" w:space="0"/>
            </w:tcBorders>
            <w:noWrap w:val="0"/>
            <w:vAlign w:val="center"/>
          </w:tcPr>
          <w:p w14:paraId="020593EA">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tc>
        <w:tc>
          <w:tcPr>
            <w:tcW w:w="867" w:type="dxa"/>
            <w:vMerge w:val="continue"/>
            <w:tcBorders>
              <w:left w:val="single" w:color="auto" w:sz="4" w:space="0"/>
              <w:right w:val="single" w:color="auto" w:sz="4" w:space="0"/>
            </w:tcBorders>
            <w:noWrap w:val="0"/>
            <w:vAlign w:val="center"/>
          </w:tcPr>
          <w:p w14:paraId="4E3FA0FA">
            <w:pPr>
              <w:tabs>
                <w:tab w:val="left" w:pos="0"/>
              </w:tabs>
              <w:spacing w:line="320" w:lineRule="exact"/>
              <w:rPr>
                <w:rFonts w:hint="eastAsia" w:ascii="仿宋" w:hAnsi="仿宋" w:eastAsia="仿宋" w:cs="仿宋"/>
                <w:color w:val="000000" w:themeColor="text1"/>
                <w:kern w:val="0"/>
                <w:sz w:val="24"/>
                <w:szCs w:val="24"/>
                <w:highlight w:val="none"/>
                <w:lang w:val="en-US"/>
                <w14:textFill>
                  <w14:solidFill>
                    <w14:schemeClr w14:val="tx1"/>
                  </w14:solidFill>
                </w14:textFill>
              </w:rPr>
            </w:pPr>
          </w:p>
        </w:tc>
        <w:tc>
          <w:tcPr>
            <w:tcW w:w="1122" w:type="dxa"/>
            <w:vMerge w:val="continue"/>
            <w:tcBorders>
              <w:left w:val="single" w:color="auto" w:sz="4" w:space="0"/>
              <w:right w:val="single" w:color="auto" w:sz="4" w:space="0"/>
            </w:tcBorders>
            <w:noWrap w:val="0"/>
            <w:vAlign w:val="center"/>
          </w:tcPr>
          <w:p w14:paraId="64D4A6EE">
            <w:pPr>
              <w:tabs>
                <w:tab w:val="left" w:pos="0"/>
              </w:tabs>
              <w:spacing w:line="320" w:lineRule="exact"/>
              <w:rPr>
                <w:rFonts w:hint="eastAsia" w:ascii="仿宋" w:hAnsi="仿宋" w:eastAsia="仿宋" w:cs="仿宋"/>
                <w:color w:val="000000" w:themeColor="text1"/>
                <w:kern w:val="0"/>
                <w:sz w:val="24"/>
                <w:szCs w:val="24"/>
                <w:highlight w:val="none"/>
                <w:lang w:val="en-US"/>
                <w14:textFill>
                  <w14:solidFill>
                    <w14:schemeClr w14:val="tx1"/>
                  </w14:solidFill>
                </w14:textFill>
              </w:rPr>
            </w:pPr>
          </w:p>
        </w:tc>
      </w:tr>
      <w:tr w14:paraId="2637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585" w:type="dxa"/>
            <w:vMerge w:val="continue"/>
            <w:tcBorders>
              <w:left w:val="single" w:color="auto" w:sz="4" w:space="0"/>
              <w:right w:val="single" w:color="auto" w:sz="4" w:space="0"/>
            </w:tcBorders>
            <w:shd w:val="clear" w:color="auto" w:fill="auto"/>
            <w:noWrap w:val="0"/>
            <w:vAlign w:val="center"/>
          </w:tcPr>
          <w:p w14:paraId="1B89DE04">
            <w:pPr>
              <w:tabs>
                <w:tab w:val="left" w:pos="0"/>
              </w:tabs>
              <w:spacing w:line="320" w:lineRule="exact"/>
              <w:rPr>
                <w:rFonts w:hint="eastAsia" w:ascii="仿宋" w:hAnsi="仿宋" w:eastAsia="仿宋" w:cs="仿宋"/>
                <w:color w:val="000000" w:themeColor="text1"/>
                <w:highlight w:val="none"/>
                <w14:textFill>
                  <w14:solidFill>
                    <w14:schemeClr w14:val="tx1"/>
                  </w14:solidFill>
                </w14:textFill>
              </w:rPr>
            </w:pPr>
          </w:p>
        </w:tc>
        <w:tc>
          <w:tcPr>
            <w:tcW w:w="1206" w:type="dxa"/>
            <w:vMerge w:val="continue"/>
            <w:tcBorders>
              <w:left w:val="single" w:color="auto" w:sz="4" w:space="0"/>
              <w:right w:val="single" w:color="auto" w:sz="4" w:space="0"/>
            </w:tcBorders>
            <w:noWrap w:val="0"/>
            <w:vAlign w:val="center"/>
          </w:tcPr>
          <w:p w14:paraId="5447E711">
            <w:pPr>
              <w:tabs>
                <w:tab w:val="left" w:pos="0"/>
              </w:tabs>
              <w:spacing w:line="320" w:lineRule="exact"/>
              <w:rPr>
                <w:rFonts w:hint="eastAsia" w:ascii="仿宋" w:hAnsi="仿宋" w:eastAsia="仿宋" w:cs="仿宋"/>
                <w:color w:val="000000" w:themeColor="text1"/>
                <w:highlight w:val="none"/>
                <w14:textFill>
                  <w14:solidFill>
                    <w14:schemeClr w14:val="tx1"/>
                  </w14:solidFill>
                </w14:textFill>
              </w:rPr>
            </w:pPr>
          </w:p>
        </w:tc>
        <w:tc>
          <w:tcPr>
            <w:tcW w:w="5155" w:type="dxa"/>
            <w:tcBorders>
              <w:top w:val="single" w:color="auto" w:sz="4" w:space="0"/>
              <w:left w:val="single" w:color="auto" w:sz="4" w:space="0"/>
              <w:bottom w:val="single" w:color="auto" w:sz="4" w:space="0"/>
              <w:right w:val="single" w:color="auto" w:sz="4" w:space="0"/>
            </w:tcBorders>
            <w:noWrap w:val="0"/>
            <w:vAlign w:val="center"/>
          </w:tcPr>
          <w:p w14:paraId="545080FF">
            <w:pPr>
              <w:keepNext w:val="0"/>
              <w:keepLines w:val="0"/>
              <w:pageBreakBefore w:val="0"/>
              <w:numPr>
                <w:ilvl w:val="0"/>
                <w:numId w:val="0"/>
              </w:numPr>
              <w:tabs>
                <w:tab w:val="left" w:pos="0"/>
              </w:tabs>
              <w:kinsoku/>
              <w:wordWrap/>
              <w:overflowPunct/>
              <w:topLinePunct w:val="0"/>
              <w:autoSpaceDE/>
              <w:autoSpaceDN/>
              <w:bidi w:val="0"/>
              <w:spacing w:line="320" w:lineRule="exac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投标单位</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参与起草省级及以上环保类相关标准的，一个标准得1分，最多得2分。</w:t>
            </w:r>
          </w:p>
          <w:p w14:paraId="1985538D">
            <w:pPr>
              <w:numPr>
                <w:ilvl w:val="0"/>
                <w:numId w:val="0"/>
              </w:numPr>
              <w:tabs>
                <w:tab w:val="left" w:pos="0"/>
              </w:tabs>
              <w:spacing w:line="320" w:lineRule="exact"/>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注：投标文件中须提供相关标准证明页复印件，未提供不得分。</w:t>
            </w:r>
          </w:p>
        </w:tc>
        <w:tc>
          <w:tcPr>
            <w:tcW w:w="690" w:type="dxa"/>
            <w:vMerge w:val="continue"/>
            <w:tcBorders>
              <w:left w:val="single" w:color="auto" w:sz="4" w:space="0"/>
              <w:bottom w:val="single" w:color="auto" w:sz="4" w:space="0"/>
              <w:right w:val="single" w:color="auto" w:sz="4" w:space="0"/>
            </w:tcBorders>
            <w:shd w:val="clear" w:color="auto" w:fill="auto"/>
            <w:noWrap w:val="0"/>
            <w:vAlign w:val="center"/>
          </w:tcPr>
          <w:p w14:paraId="19938D9B">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tc>
        <w:tc>
          <w:tcPr>
            <w:tcW w:w="867" w:type="dxa"/>
            <w:vMerge w:val="continue"/>
            <w:tcBorders>
              <w:left w:val="single" w:color="auto" w:sz="4" w:space="0"/>
              <w:bottom w:val="single" w:color="auto" w:sz="4" w:space="0"/>
              <w:right w:val="single" w:color="auto" w:sz="4" w:space="0"/>
            </w:tcBorders>
            <w:shd w:val="clear" w:color="auto" w:fill="auto"/>
            <w:noWrap w:val="0"/>
            <w:vAlign w:val="center"/>
          </w:tcPr>
          <w:p w14:paraId="646C40ED">
            <w:pPr>
              <w:tabs>
                <w:tab w:val="left" w:pos="0"/>
              </w:tabs>
              <w:spacing w:line="320" w:lineRule="exact"/>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tc>
        <w:tc>
          <w:tcPr>
            <w:tcW w:w="1122" w:type="dxa"/>
            <w:vMerge w:val="continue"/>
            <w:tcBorders>
              <w:left w:val="single" w:color="auto" w:sz="4" w:space="0"/>
              <w:bottom w:val="single" w:color="auto" w:sz="4" w:space="0"/>
              <w:right w:val="single" w:color="auto" w:sz="4" w:space="0"/>
            </w:tcBorders>
            <w:noWrap w:val="0"/>
            <w:vAlign w:val="center"/>
          </w:tcPr>
          <w:p w14:paraId="1E1CE3F9">
            <w:pPr>
              <w:tabs>
                <w:tab w:val="left" w:pos="0"/>
              </w:tabs>
              <w:spacing w:line="320" w:lineRule="exact"/>
              <w:rPr>
                <w:rFonts w:hint="eastAsia" w:ascii="仿宋" w:hAnsi="仿宋" w:eastAsia="仿宋" w:cs="仿宋"/>
                <w:color w:val="000000" w:themeColor="text1"/>
                <w:kern w:val="0"/>
                <w:sz w:val="24"/>
                <w:szCs w:val="24"/>
                <w:highlight w:val="none"/>
                <w:lang w:val="en-US"/>
                <w14:textFill>
                  <w14:solidFill>
                    <w14:schemeClr w14:val="tx1"/>
                  </w14:solidFill>
                </w14:textFill>
              </w:rPr>
            </w:pPr>
          </w:p>
        </w:tc>
      </w:tr>
      <w:tr w14:paraId="479F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585" w:type="dxa"/>
            <w:tcBorders>
              <w:left w:val="single" w:color="auto" w:sz="4" w:space="0"/>
              <w:right w:val="single" w:color="auto" w:sz="4" w:space="0"/>
            </w:tcBorders>
            <w:shd w:val="clear" w:color="auto" w:fill="auto"/>
            <w:noWrap w:val="0"/>
            <w:vAlign w:val="center"/>
          </w:tcPr>
          <w:p w14:paraId="589C15E2">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9</w:t>
            </w:r>
          </w:p>
        </w:tc>
        <w:tc>
          <w:tcPr>
            <w:tcW w:w="1206" w:type="dxa"/>
            <w:tcBorders>
              <w:left w:val="single" w:color="auto" w:sz="4" w:space="0"/>
              <w:right w:val="single" w:color="auto" w:sz="4" w:space="0"/>
            </w:tcBorders>
            <w:noWrap w:val="0"/>
            <w:vAlign w:val="center"/>
          </w:tcPr>
          <w:p w14:paraId="12D5D35D">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业绩经验</w:t>
            </w:r>
          </w:p>
        </w:tc>
        <w:tc>
          <w:tcPr>
            <w:tcW w:w="5155" w:type="dxa"/>
            <w:tcBorders>
              <w:top w:val="single" w:color="auto" w:sz="4" w:space="0"/>
              <w:left w:val="single" w:color="auto" w:sz="4" w:space="0"/>
              <w:bottom w:val="single" w:color="auto" w:sz="4" w:space="0"/>
              <w:right w:val="single" w:color="auto" w:sz="4" w:space="0"/>
            </w:tcBorders>
            <w:noWrap w:val="0"/>
            <w:vAlign w:val="center"/>
          </w:tcPr>
          <w:p w14:paraId="61F2A95F">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供应商自20</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22</w:t>
            </w:r>
            <w:r>
              <w:rPr>
                <w:rFonts w:hint="eastAsia" w:ascii="仿宋" w:hAnsi="仿宋" w:eastAsia="仿宋" w:cs="仿宋"/>
                <w:color w:val="000000" w:themeColor="text1"/>
                <w:kern w:val="0"/>
                <w:sz w:val="24"/>
                <w:szCs w:val="24"/>
                <w:highlight w:val="none"/>
                <w:lang w:val="zh-CN"/>
                <w14:textFill>
                  <w14:solidFill>
                    <w14:schemeClr w14:val="tx1"/>
                  </w14:solidFill>
                </w14:textFill>
              </w:rPr>
              <w:t>年1月1日（以合同签订时间为准）以来承担过第三方大气污染技术服务项目或环保管家服务项目的，每提供1个可得0.25分，本项最高可得1分。</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0E28181A">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19B33C2D">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客</w:t>
            </w:r>
            <w:r>
              <w:rPr>
                <w:rFonts w:hint="eastAsia" w:ascii="仿宋" w:hAnsi="仿宋" w:eastAsia="仿宋" w:cs="仿宋"/>
                <w:color w:val="000000" w:themeColor="text1"/>
                <w:kern w:val="0"/>
                <w:sz w:val="24"/>
                <w:szCs w:val="24"/>
                <w:highlight w:val="none"/>
                <w14:textFill>
                  <w14:solidFill>
                    <w14:schemeClr w14:val="tx1"/>
                  </w14:solidFill>
                </w14:textFill>
              </w:rPr>
              <w:t>观分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3B4A8667">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r w14:paraId="3209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585" w:type="dxa"/>
            <w:tcBorders>
              <w:left w:val="single" w:color="auto" w:sz="4" w:space="0"/>
              <w:right w:val="single" w:color="auto" w:sz="4" w:space="0"/>
            </w:tcBorders>
            <w:shd w:val="clear" w:color="auto" w:fill="auto"/>
            <w:noWrap w:val="0"/>
            <w:vAlign w:val="center"/>
          </w:tcPr>
          <w:p w14:paraId="35A80A92">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10</w:t>
            </w:r>
          </w:p>
        </w:tc>
        <w:tc>
          <w:tcPr>
            <w:tcW w:w="1206" w:type="dxa"/>
            <w:tcBorders>
              <w:left w:val="single" w:color="auto" w:sz="4" w:space="0"/>
              <w:right w:val="single" w:color="auto" w:sz="4" w:space="0"/>
            </w:tcBorders>
            <w:noWrap w:val="0"/>
            <w:vAlign w:val="center"/>
          </w:tcPr>
          <w:p w14:paraId="4B2FABAF">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投入本项目人员情况</w:t>
            </w:r>
          </w:p>
          <w:p w14:paraId="263A1020">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tc>
        <w:tc>
          <w:tcPr>
            <w:tcW w:w="5155" w:type="dxa"/>
            <w:tcBorders>
              <w:top w:val="single" w:color="auto" w:sz="4" w:space="0"/>
              <w:left w:val="single" w:color="auto" w:sz="4" w:space="0"/>
              <w:bottom w:val="single" w:color="auto" w:sz="4" w:space="0"/>
              <w:right w:val="single" w:color="auto" w:sz="4" w:space="0"/>
            </w:tcBorders>
            <w:noWrap w:val="0"/>
            <w:vAlign w:val="center"/>
          </w:tcPr>
          <w:p w14:paraId="23E9854A">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（1）拟任项目负责人具备环境相关专业高级及以上工程师职称的，得2分，具备环境相关专业中级职称的，得1分，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本项</w:t>
            </w:r>
            <w:r>
              <w:rPr>
                <w:rFonts w:hint="eastAsia" w:ascii="仿宋" w:hAnsi="仿宋" w:eastAsia="仿宋" w:cs="仿宋"/>
                <w:color w:val="000000" w:themeColor="text1"/>
                <w:kern w:val="0"/>
                <w:sz w:val="24"/>
                <w:szCs w:val="24"/>
                <w:highlight w:val="none"/>
                <w:lang w:val="zh-CN"/>
                <w14:textFill>
                  <w14:solidFill>
                    <w14:schemeClr w14:val="tx1"/>
                  </w14:solidFill>
                </w14:textFill>
              </w:rPr>
              <w:t>最高得2分。</w:t>
            </w:r>
          </w:p>
          <w:p w14:paraId="2507147C">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lang w:val="zh-CN"/>
                <w14:textFill>
                  <w14:solidFill>
                    <w14:schemeClr w14:val="tx1"/>
                  </w14:solidFill>
                </w14:textFill>
              </w:rPr>
              <w:t>）拟派本项目的技术团队（不包含项目负责人）配</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环境类</w:t>
            </w:r>
            <w:r>
              <w:rPr>
                <w:rFonts w:hint="eastAsia" w:ascii="仿宋" w:hAnsi="仿宋" w:eastAsia="仿宋" w:cs="仿宋"/>
                <w:color w:val="000000" w:themeColor="text1"/>
                <w:kern w:val="0"/>
                <w:sz w:val="24"/>
                <w:szCs w:val="24"/>
                <w:highlight w:val="none"/>
                <w:lang w:val="zh-CN"/>
                <w14:textFill>
                  <w14:solidFill>
                    <w14:schemeClr w14:val="tx1"/>
                  </w14:solidFill>
                </w14:textFill>
              </w:rPr>
              <w:t>高级工程师及以上</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每人得1分，最高</w:t>
            </w:r>
            <w:r>
              <w:rPr>
                <w:rFonts w:hint="eastAsia" w:ascii="仿宋" w:hAnsi="仿宋" w:eastAsia="仿宋" w:cs="仿宋"/>
                <w:color w:val="000000" w:themeColor="text1"/>
                <w:kern w:val="0"/>
                <w:sz w:val="24"/>
                <w:szCs w:val="24"/>
                <w:highlight w:val="none"/>
                <w:lang w:val="zh-CN"/>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lang w:val="zh-CN"/>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p w14:paraId="54663D67">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zh-CN"/>
                <w14:textFill>
                  <w14:solidFill>
                    <w14:schemeClr w14:val="tx1"/>
                  </w14:solidFill>
                </w14:textFill>
              </w:rPr>
              <w:t>）拟派本项目的技术团队（不包含项目负责人）具有环境</w:t>
            </w:r>
            <w:r>
              <w:rPr>
                <w:rFonts w:hint="eastAsia" w:ascii="仿宋" w:hAnsi="仿宋" w:eastAsia="仿宋" w:cs="仿宋"/>
                <w:color w:val="000000" w:themeColor="text1"/>
                <w:kern w:val="0"/>
                <w:sz w:val="24"/>
                <w:szCs w:val="24"/>
                <w:highlight w:val="none"/>
                <w:lang w:val="zh-CN" w:eastAsia="zh-CN"/>
                <w14:textFill>
                  <w14:solidFill>
                    <w14:schemeClr w14:val="tx1"/>
                  </w14:solidFill>
                </w14:textFill>
              </w:rPr>
              <w:t>类专业</w:t>
            </w:r>
            <w:r>
              <w:rPr>
                <w:rFonts w:hint="eastAsia" w:ascii="仿宋" w:hAnsi="仿宋" w:eastAsia="仿宋" w:cs="仿宋"/>
                <w:color w:val="000000" w:themeColor="text1"/>
                <w:kern w:val="0"/>
                <w:sz w:val="24"/>
                <w:szCs w:val="24"/>
                <w:highlight w:val="none"/>
                <w:lang w:val="zh-CN"/>
                <w14:textFill>
                  <w14:solidFill>
                    <w14:schemeClr w14:val="tx1"/>
                  </w14:solidFill>
                </w14:textFill>
              </w:rPr>
              <w:t>中级职称的</w:t>
            </w:r>
            <w:r>
              <w:rPr>
                <w:rFonts w:hint="eastAsia" w:ascii="仿宋" w:hAnsi="仿宋" w:eastAsia="仿宋" w:cs="仿宋"/>
                <w:color w:val="000000" w:themeColor="text1"/>
                <w:kern w:val="0"/>
                <w:sz w:val="24"/>
                <w:szCs w:val="24"/>
                <w:highlight w:val="none"/>
                <w:lang w:val="zh-CN" w:eastAsia="zh-CN"/>
                <w14:textFill>
                  <w14:solidFill>
                    <w14:schemeClr w14:val="tx1"/>
                  </w14:solidFill>
                </w14:textFill>
              </w:rPr>
              <w:t>，每人</w:t>
            </w:r>
            <w:r>
              <w:rPr>
                <w:rFonts w:hint="eastAsia" w:ascii="仿宋" w:hAnsi="仿宋" w:eastAsia="仿宋" w:cs="仿宋"/>
                <w:color w:val="000000" w:themeColor="text1"/>
                <w:kern w:val="0"/>
                <w:sz w:val="24"/>
                <w:szCs w:val="24"/>
                <w:highlight w:val="none"/>
                <w:lang w:val="zh-CN"/>
                <w14:textFill>
                  <w14:solidFill>
                    <w14:schemeClr w14:val="tx1"/>
                  </w14:solidFill>
                </w14:textFill>
              </w:rPr>
              <w:t>得</w:t>
            </w:r>
            <w:r>
              <w:rPr>
                <w:rFonts w:hint="eastAsia" w:ascii="仿宋" w:hAnsi="仿宋" w:eastAsia="仿宋" w:cs="仿宋"/>
                <w:color w:val="000000" w:themeColor="text1"/>
                <w:kern w:val="0"/>
                <w:sz w:val="24"/>
                <w:szCs w:val="24"/>
                <w:highlight w:val="none"/>
                <w:lang w:val="zh-CN" w:eastAsia="zh-CN"/>
                <w14:textFill>
                  <w14:solidFill>
                    <w14:schemeClr w14:val="tx1"/>
                  </w14:solidFill>
                </w14:textFill>
              </w:rPr>
              <w:t>0.5</w:t>
            </w:r>
            <w:r>
              <w:rPr>
                <w:rFonts w:hint="eastAsia" w:ascii="仿宋" w:hAnsi="仿宋" w:eastAsia="仿宋" w:cs="仿宋"/>
                <w:color w:val="000000" w:themeColor="text1"/>
                <w:kern w:val="0"/>
                <w:sz w:val="24"/>
                <w:szCs w:val="24"/>
                <w:highlight w:val="none"/>
                <w:lang w:val="zh-CN"/>
                <w14:textFill>
                  <w14:solidFill>
                    <w14:schemeClr w14:val="tx1"/>
                  </w14:solidFill>
                </w14:textFill>
              </w:rPr>
              <w:t>分</w:t>
            </w:r>
            <w:r>
              <w:rPr>
                <w:rFonts w:hint="eastAsia" w:ascii="仿宋" w:hAnsi="仿宋" w:eastAsia="仿宋" w:cs="仿宋"/>
                <w:color w:val="000000" w:themeColor="text1"/>
                <w:kern w:val="0"/>
                <w:sz w:val="24"/>
                <w:szCs w:val="24"/>
                <w:highlight w:val="none"/>
                <w:lang w:val="zh-CN" w:eastAsia="zh-CN"/>
                <w14:textFill>
                  <w14:solidFill>
                    <w14:schemeClr w14:val="tx1"/>
                  </w14:solidFill>
                </w14:textFill>
              </w:rPr>
              <w:t>，最高</w:t>
            </w:r>
            <w:r>
              <w:rPr>
                <w:rFonts w:hint="eastAsia" w:ascii="仿宋" w:hAnsi="仿宋" w:eastAsia="仿宋" w:cs="仿宋"/>
                <w:color w:val="000000" w:themeColor="text1"/>
                <w:kern w:val="0"/>
                <w:sz w:val="24"/>
                <w:szCs w:val="24"/>
                <w:highlight w:val="none"/>
                <w:lang w:val="zh-CN"/>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kern w:val="0"/>
                <w:sz w:val="24"/>
                <w:szCs w:val="24"/>
                <w:highlight w:val="none"/>
                <w:lang w:val="zh-CN"/>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具有</w:t>
            </w:r>
            <w:r>
              <w:rPr>
                <w:rFonts w:hint="eastAsia" w:ascii="仿宋" w:hAnsi="仿宋" w:eastAsia="仿宋" w:cs="仿宋"/>
                <w:color w:val="000000" w:themeColor="text1"/>
                <w:kern w:val="0"/>
                <w:sz w:val="24"/>
                <w:szCs w:val="24"/>
                <w:highlight w:val="none"/>
                <w:lang w:val="zh-CN"/>
                <w14:textFill>
                  <w14:solidFill>
                    <w14:schemeClr w14:val="tx1"/>
                  </w14:solidFill>
                </w14:textFill>
              </w:rPr>
              <w:t>安全生产</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考核合格证书的</w:t>
            </w:r>
            <w:r>
              <w:rPr>
                <w:rFonts w:hint="eastAsia" w:ascii="仿宋" w:hAnsi="仿宋" w:eastAsia="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每人得0.5分，最高得1.5分。</w:t>
            </w:r>
          </w:p>
          <w:p w14:paraId="79AE5994">
            <w:pPr>
              <w:numPr>
                <w:ilvl w:val="0"/>
                <w:numId w:val="0"/>
              </w:numPr>
              <w:tabs>
                <w:tab w:val="left" w:pos="0"/>
              </w:tabs>
              <w:spacing w:line="320" w:lineRule="exact"/>
              <w:rPr>
                <w:rFonts w:hint="eastAsia" w:ascii="仿宋" w:hAnsi="仿宋" w:eastAsia="仿宋" w:cs="仿宋"/>
                <w:b/>
                <w:bCs/>
                <w:color w:val="000000" w:themeColor="text1"/>
                <w:kern w:val="0"/>
                <w:sz w:val="24"/>
                <w:szCs w:val="24"/>
                <w:highlight w:val="none"/>
                <w:lang w:val="en-US"/>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注：以上人员</w:t>
            </w:r>
            <w:r>
              <w:rPr>
                <w:rFonts w:hint="eastAsia" w:ascii="仿宋" w:hAnsi="仿宋" w:eastAsia="仿宋" w:cs="仿宋"/>
                <w:b/>
                <w:bCs/>
                <w:color w:val="000000" w:themeColor="text1"/>
                <w:kern w:val="0"/>
                <w:sz w:val="24"/>
                <w:szCs w:val="24"/>
                <w:highlight w:val="none"/>
                <w:lang w:val="en-US"/>
                <w14:textFill>
                  <w14:solidFill>
                    <w14:schemeClr w14:val="tx1"/>
                  </w14:solidFill>
                </w14:textFill>
              </w:rPr>
              <w:t>需提供职称证书、</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至开标当月</w:t>
            </w:r>
            <w:r>
              <w:rPr>
                <w:rFonts w:hint="eastAsia" w:ascii="仿宋" w:hAnsi="仿宋" w:eastAsia="仿宋" w:cs="仿宋"/>
                <w:b/>
                <w:bCs/>
                <w:color w:val="000000" w:themeColor="text1"/>
                <w:kern w:val="0"/>
                <w:sz w:val="24"/>
                <w:szCs w:val="24"/>
                <w:highlight w:val="none"/>
                <w:lang w:val="en-US"/>
                <w14:textFill>
                  <w14:solidFill>
                    <w14:schemeClr w14:val="tx1"/>
                  </w14:solidFill>
                </w14:textFill>
              </w:rPr>
              <w:t>近三个月的社保证明复印件加盖供应商公章。否则</w:t>
            </w:r>
          </w:p>
          <w:p w14:paraId="3E5175B1">
            <w:pPr>
              <w:numPr>
                <w:ilvl w:val="0"/>
                <w:numId w:val="0"/>
              </w:numPr>
              <w:tabs>
                <w:tab w:val="left" w:pos="0"/>
              </w:tabs>
              <w:spacing w:line="320" w:lineRule="exact"/>
              <w:rPr>
                <w:rFonts w:hint="eastAsia" w:ascii="仿宋" w:hAnsi="仿宋" w:eastAsia="仿宋" w:cs="仿宋"/>
                <w:b/>
                <w:bCs/>
                <w:color w:val="000000" w:themeColor="text1"/>
                <w:kern w:val="0"/>
                <w:sz w:val="24"/>
                <w:szCs w:val="24"/>
                <w:highlight w:val="none"/>
                <w:lang w:val="en-US"/>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14:textFill>
                  <w14:solidFill>
                    <w14:schemeClr w14:val="tx1"/>
                  </w14:solidFill>
                </w14:textFill>
              </w:rPr>
              <w:t>不得分。</w:t>
            </w:r>
          </w:p>
          <w:p w14:paraId="635A81AA">
            <w:pPr>
              <w:pStyle w:val="7"/>
              <w:snapToGrid w:val="0"/>
              <w:spacing w:before="0" w:after="0" w:line="320" w:lineRule="exact"/>
              <w:ind w:left="0" w:leftChars="0" w:firstLine="0" w:firstLineChars="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(4)投标人拟投入本项目的相关设施设备数量是否充足，种类是否齐全，是否满足采购需求进行评分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；分值范围（3、2、1、0）</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587002FE">
            <w:pPr>
              <w:tabs>
                <w:tab w:val="left" w:pos="0"/>
              </w:tabs>
              <w:spacing w:line="320" w:lineRule="exact"/>
              <w:jc w:val="center"/>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54F8EE8E">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主、客</w:t>
            </w:r>
            <w:r>
              <w:rPr>
                <w:rFonts w:hint="eastAsia" w:ascii="仿宋" w:hAnsi="仿宋" w:eastAsia="仿宋" w:cs="仿宋"/>
                <w:color w:val="000000" w:themeColor="text1"/>
                <w:kern w:val="0"/>
                <w:sz w:val="24"/>
                <w:szCs w:val="24"/>
                <w:highlight w:val="none"/>
                <w14:textFill>
                  <w14:solidFill>
                    <w14:schemeClr w14:val="tx1"/>
                  </w14:solidFill>
                </w14:textFill>
              </w:rPr>
              <w:t>观分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5CDF0E1E">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bl>
    <w:p w14:paraId="6D35A792">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0D56338">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3F69B658">
      <w:pPr>
        <w:snapToGrid w:val="0"/>
        <w:spacing w:line="360" w:lineRule="auto"/>
        <w:outlineLvl w:val="1"/>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14:paraId="1EDAADB1">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636698D">
      <w:pPr>
        <w:snapToGrid w:val="0"/>
        <w:spacing w:line="360" w:lineRule="auto"/>
        <w:outlineLvl w:val="1"/>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14:paraId="098366B7">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14:paraId="08575D96">
      <w:pPr>
        <w:snapToGrid w:val="0"/>
        <w:spacing w:line="360" w:lineRule="auto"/>
        <w:outlineLvl w:val="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14:paraId="77A40DDC">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E85C925">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2B1091A5">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6811A259">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2C170FDA">
      <w:pPr>
        <w:pStyle w:val="20"/>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14:paraId="6FA5CDF6">
      <w:pPr>
        <w:pStyle w:val="2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5A95BF93">
      <w:pPr>
        <w:pStyle w:val="2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7BA128CF">
      <w:pPr>
        <w:pStyle w:val="2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6EA4C551">
      <w:pPr>
        <w:pStyle w:val="2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33BA89CA">
      <w:pPr>
        <w:pStyle w:val="2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3.4.1.5同时出现两种以上不一致的，按照3.4.1规定的顺序修正。修正后的报价按照财政部第87号令《政府采购货物和服务招标投标管理办法》第五十一条第二款的规定经投标人确认后产生约束力。</w:t>
      </w:r>
    </w:p>
    <w:p w14:paraId="5CC7EB66">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14:paraId="482E276B">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14:paraId="0545E3A7">
      <w:pPr>
        <w:pStyle w:val="2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w:t>
      </w:r>
      <w:r>
        <w:rPr>
          <w:rFonts w:hint="eastAsia" w:ascii="仿宋" w:hAnsi="仿宋" w:eastAsia="仿宋" w:cs="仿宋"/>
          <w:color w:val="000000" w:themeColor="text1"/>
          <w:kern w:val="0"/>
          <w:szCs w:val="24"/>
          <w:highlight w:val="none"/>
          <w:lang w:eastAsia="zh-CN"/>
          <w14:textFill>
            <w14:solidFill>
              <w14:schemeClr w14:val="tx1"/>
            </w14:solidFill>
          </w14:textFill>
        </w:rPr>
        <w:t>查的</w:t>
      </w:r>
      <w:r>
        <w:rPr>
          <w:rFonts w:hint="eastAsia" w:ascii="仿宋" w:hAnsi="仿宋" w:eastAsia="仿宋" w:cs="仿宋"/>
          <w:color w:val="000000" w:themeColor="text1"/>
          <w:kern w:val="0"/>
          <w:szCs w:val="24"/>
          <w:highlight w:val="none"/>
          <w14:textFill>
            <w14:solidFill>
              <w14:schemeClr w14:val="tx1"/>
            </w14:solidFill>
          </w14:textFill>
        </w:rPr>
        <w:t>投标人的报价，有可能影响产品质量或者不能诚信履约的，应当要求其在合理的时间内提供书面说明，必要时提交相关证明材料;投标人不能证明其报价合理性的，评标委员会应当将其作为无效投标处理。</w:t>
      </w:r>
    </w:p>
    <w:p w14:paraId="5D38551A">
      <w:pPr>
        <w:pStyle w:val="2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F7801F5">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C537EFD">
      <w:pPr>
        <w:spacing w:line="360" w:lineRule="auto"/>
        <w:ind w:firstLine="48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D9C9E17">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D52853">
      <w:pPr>
        <w:shd w:val="clear"/>
        <w:snapToGrid w:val="0"/>
        <w:spacing w:line="360" w:lineRule="auto"/>
        <w:outlineLvl w:val="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四、评标中的其他事项</w:t>
      </w:r>
    </w:p>
    <w:p w14:paraId="1DEFEF62">
      <w:pPr>
        <w:pStyle w:val="20"/>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1190D1">
      <w:pPr>
        <w:pStyle w:val="3"/>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有下列情形之一的，投标无效：</w:t>
      </w:r>
    </w:p>
    <w:p w14:paraId="0BD1325F">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4C41BC25">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14:paraId="4E0100CB">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46D382B9">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14:paraId="0D99F935">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14:paraId="3150C348">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14:paraId="5396C4AB">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14:paraId="2861DFCC">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4857621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14:paraId="5C354B42">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14:paraId="1684F9BB">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4.2.11投标人有恶意串通、妨碍其他投标人的竞争行为、损害采购人或者其他投标人的合法权益情形的；</w:t>
      </w:r>
    </w:p>
    <w:p w14:paraId="58226E77">
      <w:pPr>
        <w:pStyle w:val="20"/>
        <w:snapToGrid w:val="0"/>
        <w:spacing w:before="0"/>
        <w:ind w:firstLine="470" w:firstLineChars="196"/>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 xml:space="preserve">4.2.12 </w:t>
      </w:r>
      <w:r>
        <w:rPr>
          <w:rFonts w:hint="eastAsia" w:ascii="仿宋" w:hAnsi="仿宋" w:eastAsia="仿宋" w:cs="仿宋"/>
          <w:color w:val="000000" w:themeColor="text1"/>
          <w:kern w:val="0"/>
          <w:szCs w:val="24"/>
          <w:highlight w:val="none"/>
          <w14:textFill>
            <w14:solidFill>
              <w14:schemeClr w14:val="tx1"/>
            </w14:solidFill>
          </w14:textFill>
        </w:rPr>
        <w:t>参与同一个采购包（标段）的供应商存在下列情形之一的，其投标（响应）文件无效：</w:t>
      </w:r>
      <w:r>
        <w:rPr>
          <w:rFonts w:hint="eastAsia" w:ascii="仿宋" w:hAnsi="仿宋" w:eastAsia="仿宋" w:cs="仿宋"/>
          <w:b/>
          <w:bCs/>
          <w:color w:val="000000" w:themeColor="text1"/>
          <w:kern w:val="0"/>
          <w:szCs w:val="24"/>
          <w:highlight w:val="none"/>
          <w14:textFill>
            <w14:solidFill>
              <w14:schemeClr w14:val="tx1"/>
            </w14:solidFill>
          </w14:textFill>
        </w:rPr>
        <w:t>（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83CB8B7">
      <w:pPr>
        <w:pStyle w:val="20"/>
        <w:snapToGrid w:val="0"/>
        <w:spacing w:before="0"/>
        <w:ind w:firstLine="470"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4.2.1</w:t>
      </w:r>
      <w:r>
        <w:rPr>
          <w:rFonts w:hint="eastAsia" w:ascii="仿宋" w:hAnsi="仿宋" w:eastAsia="仿宋" w:cs="仿宋"/>
          <w:color w:val="000000" w:themeColor="text1"/>
          <w:kern w:val="0"/>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Cs w:val="24"/>
          <w:highlight w:val="none"/>
          <w14:textFill>
            <w14:solidFill>
              <w14:schemeClr w14:val="tx1"/>
            </w14:solidFill>
          </w14:textFill>
        </w:rPr>
        <w:t>投标人仅提交备份投标文件，未在电子交易平台传输递交投标文件的，投标无效；</w:t>
      </w:r>
    </w:p>
    <w:p w14:paraId="31F2290D">
      <w:pPr>
        <w:pStyle w:val="20"/>
        <w:snapToGrid w:val="0"/>
        <w:spacing w:before="0"/>
        <w:ind w:firstLine="470" w:firstLineChars="196"/>
        <w:rPr>
          <w:rFonts w:hint="eastAsia" w:ascii="仿宋" w:hAnsi="仿宋" w:eastAsia="仿宋" w:cs="仿宋"/>
          <w:color w:val="000000" w:themeColor="text1"/>
          <w:kern w:val="0"/>
          <w:szCs w:val="24"/>
          <w:highlight w:val="none"/>
          <w:lang w:val="en-US"/>
          <w14:textFill>
            <w14:solidFill>
              <w14:schemeClr w14:val="tx1"/>
            </w14:solidFill>
          </w14:textFill>
        </w:rPr>
      </w:pPr>
      <w:r>
        <w:rPr>
          <w:rFonts w:hint="eastAsia" w:ascii="仿宋" w:hAnsi="仿宋" w:eastAsia="仿宋" w:cs="仿宋"/>
          <w:color w:val="000000" w:themeColor="text1"/>
          <w:kern w:val="0"/>
          <w:szCs w:val="24"/>
          <w:highlight w:val="none"/>
          <w:lang w:val="en-US"/>
          <w14:textFill>
            <w14:solidFill>
              <w14:schemeClr w14:val="tx1"/>
            </w14:solidFill>
          </w14:textFill>
        </w:rPr>
        <w:t>4.2.1</w:t>
      </w:r>
      <w:r>
        <w:rPr>
          <w:rFonts w:hint="eastAsia" w:ascii="仿宋" w:hAnsi="仿宋" w:eastAsia="仿宋" w:cs="仿宋"/>
          <w:color w:val="000000" w:themeColor="text1"/>
          <w:kern w:val="0"/>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Cs w:val="24"/>
          <w:highlight w:val="none"/>
          <w:lang w:val="en-US"/>
          <w14:textFill>
            <w14:solidFill>
              <w14:schemeClr w14:val="tx1"/>
            </w14:solidFill>
          </w14:textFill>
        </w:rPr>
        <w:t xml:space="preserve"> 投标文件不满足招标文件的</w:t>
      </w:r>
      <w:r>
        <w:rPr>
          <w:rFonts w:hint="eastAsia" w:ascii="仿宋" w:hAnsi="仿宋" w:eastAsia="仿宋" w:cs="仿宋"/>
          <w:color w:val="000000" w:themeColor="text1"/>
          <w:kern w:val="0"/>
          <w:szCs w:val="24"/>
          <w:highlight w:val="none"/>
          <w:lang w:val="en-US" w:eastAsia="zh-CN"/>
          <w14:textFill>
            <w14:solidFill>
              <w14:schemeClr w14:val="tx1"/>
            </w14:solidFill>
          </w14:textFill>
        </w:rPr>
        <w:t>其他</w:t>
      </w:r>
      <w:r>
        <w:rPr>
          <w:rFonts w:hint="eastAsia" w:ascii="仿宋" w:hAnsi="仿宋" w:eastAsia="仿宋" w:cs="仿宋"/>
          <w:color w:val="000000" w:themeColor="text1"/>
          <w:kern w:val="0"/>
          <w:szCs w:val="24"/>
          <w:highlight w:val="none"/>
          <w:lang w:val="en-US"/>
          <w14:textFill>
            <w14:solidFill>
              <w14:schemeClr w14:val="tx1"/>
            </w14:solidFill>
          </w14:textFill>
        </w:rPr>
        <w:t>实质性要求的；</w:t>
      </w:r>
    </w:p>
    <w:p w14:paraId="28431FC2">
      <w:pPr>
        <w:pStyle w:val="20"/>
        <w:snapToGrid w:val="0"/>
        <w:spacing w:before="0"/>
        <w:ind w:firstLine="470"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4.2.1</w:t>
      </w:r>
      <w:r>
        <w:rPr>
          <w:rFonts w:hint="eastAsia" w:ascii="仿宋" w:hAnsi="仿宋" w:eastAsia="仿宋" w:cs="仿宋"/>
          <w:color w:val="000000" w:themeColor="text1"/>
          <w:kern w:val="0"/>
          <w:szCs w:val="24"/>
          <w:highlight w:val="none"/>
          <w:lang w:val="en-US" w:eastAsia="zh-CN"/>
          <w14:textFill>
            <w14:solidFill>
              <w14:schemeClr w14:val="tx1"/>
            </w14:solidFill>
          </w14:textFill>
        </w:rPr>
        <w:t>5法律法规</w:t>
      </w:r>
      <w:r>
        <w:rPr>
          <w:rFonts w:hint="eastAsia" w:ascii="仿宋" w:hAnsi="仿宋" w:eastAsia="仿宋" w:cs="仿宋"/>
          <w:color w:val="000000" w:themeColor="text1"/>
          <w:kern w:val="0"/>
          <w:szCs w:val="24"/>
          <w:highlight w:val="none"/>
          <w14:textFill>
            <w14:solidFill>
              <w14:schemeClr w14:val="tx1"/>
            </w14:solidFill>
          </w14:textFill>
        </w:rPr>
        <w:t>、规章（适用本市的）及省级以上规范性文件（适用本市的）规定的其他无效情形。</w:t>
      </w:r>
    </w:p>
    <w:p w14:paraId="53D24C7C">
      <w:pPr>
        <w:pStyle w:val="3"/>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5B907BDB">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14:paraId="30F56542">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6BEA891D">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14:paraId="31427476">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46A103AB">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废标后，采购代理机构应当将废标理由通知所有投标人。</w:t>
      </w:r>
    </w:p>
    <w:p w14:paraId="0D0C6029">
      <w:pPr>
        <w:pStyle w:val="3"/>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308B130">
      <w:pPr>
        <w:pStyle w:val="3"/>
        <w:snapToGrid w:val="0"/>
        <w:spacing w:line="360" w:lineRule="auto"/>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42BAAE79">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7.1未确定中标供应商的，终止本次政府采购活动，重新开展政府采购活动。</w:t>
      </w:r>
    </w:p>
    <w:p w14:paraId="27CA1C63">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6E555533">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3170E2B8">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14:paraId="58676F5D">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6"/>
    <w:p w14:paraId="502015FD">
      <w:pPr>
        <w:widowControl/>
        <w:adjustRightInd/>
        <w:jc w:val="left"/>
        <w:rPr>
          <w:rFonts w:hint="eastAsia" w:ascii="仿宋" w:hAnsi="仿宋" w:eastAsia="仿宋" w:cs="仿宋"/>
          <w:b/>
          <w:color w:val="000000" w:themeColor="text1"/>
          <w:sz w:val="36"/>
          <w:szCs w:val="36"/>
          <w:highlight w:val="none"/>
          <w14:textFill>
            <w14:solidFill>
              <w14:schemeClr w14:val="tx1"/>
            </w14:solidFill>
          </w14:textFill>
        </w:rPr>
      </w:pPr>
      <w:bookmarkStart w:id="392" w:name="第五部分"/>
      <w:bookmarkStart w:id="393" w:name="_Toc86217003"/>
      <w:r>
        <w:rPr>
          <w:rFonts w:hint="eastAsia" w:ascii="仿宋" w:hAnsi="仿宋" w:eastAsia="仿宋" w:cs="仿宋"/>
          <w:b/>
          <w:color w:val="000000" w:themeColor="text1"/>
          <w:sz w:val="36"/>
          <w:szCs w:val="36"/>
          <w:highlight w:val="none"/>
          <w14:textFill>
            <w14:solidFill>
              <w14:schemeClr w14:val="tx1"/>
            </w14:solidFill>
          </w14:textFill>
        </w:rPr>
        <w:br w:type="page"/>
      </w:r>
    </w:p>
    <w:p w14:paraId="3FA95452">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 xml:space="preserve">第五部分 </w:t>
      </w:r>
      <w:r>
        <w:rPr>
          <w:rFonts w:hint="eastAsia" w:ascii="仿宋" w:hAnsi="仿宋" w:eastAsia="仿宋" w:cs="仿宋"/>
          <w:b/>
          <w:color w:val="000000" w:themeColor="text1"/>
          <w:sz w:val="36"/>
          <w:szCs w:val="20"/>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20"/>
          <w:highlight w:val="none"/>
          <w14:textFill>
            <w14:solidFill>
              <w14:schemeClr w14:val="tx1"/>
            </w14:solidFill>
          </w14:textFill>
        </w:rPr>
        <w:t>拟签订的合同文本</w:t>
      </w:r>
    </w:p>
    <w:p w14:paraId="20A74CCE">
      <w:pPr>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2D2B980">
      <w:pPr>
        <w:spacing w:line="480" w:lineRule="auto"/>
        <w:jc w:val="center"/>
        <w:rPr>
          <w:rFonts w:hint="eastAsia" w:ascii="仿宋" w:hAnsi="仿宋" w:eastAsia="仿宋" w:cs="仿宋"/>
          <w:b/>
          <w:color w:val="000000" w:themeColor="text1"/>
          <w:sz w:val="28"/>
          <w:szCs w:val="28"/>
          <w:highlight w:val="none"/>
          <w14:textFill>
            <w14:solidFill>
              <w14:schemeClr w14:val="tx1"/>
            </w14:solidFill>
          </w14:textFill>
        </w:rPr>
      </w:pPr>
    </w:p>
    <w:p w14:paraId="4A823A13">
      <w:pPr>
        <w:spacing w:line="480" w:lineRule="auto"/>
        <w:jc w:val="center"/>
        <w:rPr>
          <w:rFonts w:hint="eastAsia" w:ascii="仿宋" w:hAnsi="仿宋" w:eastAsia="仿宋" w:cs="仿宋"/>
          <w:b/>
          <w:color w:val="000000" w:themeColor="text1"/>
          <w:sz w:val="24"/>
          <w:highlight w:val="none"/>
          <w14:textFill>
            <w14:solidFill>
              <w14:schemeClr w14:val="tx1"/>
            </w14:solidFill>
          </w14:textFill>
        </w:rPr>
      </w:pPr>
    </w:p>
    <w:p w14:paraId="2F20202B">
      <w:pPr>
        <w:spacing w:line="480" w:lineRule="auto"/>
        <w:jc w:val="center"/>
        <w:rPr>
          <w:rFonts w:hint="eastAsia" w:ascii="仿宋" w:hAnsi="仿宋" w:eastAsia="仿宋" w:cs="仿宋"/>
          <w:b/>
          <w:color w:val="000000" w:themeColor="text1"/>
          <w:sz w:val="24"/>
          <w:highlight w:val="none"/>
          <w14:textFill>
            <w14:solidFill>
              <w14:schemeClr w14:val="tx1"/>
            </w14:solidFill>
          </w14:textFill>
        </w:rPr>
      </w:pPr>
    </w:p>
    <w:p w14:paraId="268241D6">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政府采购合同参考范本</w:t>
      </w:r>
    </w:p>
    <w:p w14:paraId="1F7501D4">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（服务类）</w:t>
      </w:r>
    </w:p>
    <w:p w14:paraId="663A1E75">
      <w:pPr>
        <w:pStyle w:val="24"/>
        <w:ind w:firstLine="2843" w:firstLineChars="11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第一部分 合同书</w:t>
      </w:r>
    </w:p>
    <w:p w14:paraId="303B880F">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2CF47B2E">
      <w:pPr>
        <w:rPr>
          <w:rFonts w:hint="eastAsia" w:ascii="仿宋" w:hAnsi="仿宋" w:eastAsia="仿宋" w:cs="仿宋"/>
          <w:color w:val="000000" w:themeColor="text1"/>
          <w:highlight w:val="none"/>
          <w14:textFill>
            <w14:solidFill>
              <w14:schemeClr w14:val="tx1"/>
            </w14:solidFill>
          </w14:textFill>
        </w:rPr>
      </w:pPr>
    </w:p>
    <w:p w14:paraId="25BA7B7C">
      <w:pPr>
        <w:spacing w:before="120" w:line="22" w:lineRule="atLeast"/>
        <w:ind w:left="96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6237B79">
      <w:pPr>
        <w:pStyle w:val="25"/>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14:paraId="432D92D9">
      <w:pPr>
        <w:pStyle w:val="25"/>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14:paraId="67B53338">
      <w:pPr>
        <w:rPr>
          <w:rFonts w:hint="eastAsia" w:ascii="仿宋" w:hAnsi="仿宋" w:eastAsia="仿宋" w:cs="仿宋"/>
          <w:color w:val="000000" w:themeColor="text1"/>
          <w:sz w:val="24"/>
          <w:highlight w:val="none"/>
          <w14:textFill>
            <w14:solidFill>
              <w14:schemeClr w14:val="tx1"/>
            </w14:solidFill>
          </w14:textFill>
        </w:rPr>
      </w:pPr>
    </w:p>
    <w:p w14:paraId="5343FF78">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7A8B2BC">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79BF173A">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F176C8B">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2C3CAB44">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B256814">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65E5AC9F">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64755B39">
      <w:pPr>
        <w:widowControl/>
        <w:jc w:val="left"/>
        <w:rPr>
          <w:rFonts w:hint="eastAsia" w:ascii="仿宋" w:hAnsi="仿宋" w:eastAsia="仿宋" w:cs="仿宋"/>
          <w:color w:val="000000" w:themeColor="text1"/>
          <w:kern w:val="0"/>
          <w:sz w:val="24"/>
          <w:highlight w:val="none"/>
          <w14:textFill>
            <w14:solidFill>
              <w14:schemeClr w14:val="tx1"/>
            </w14:solidFill>
          </w14:textFill>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3B49BAF8">
      <w:pPr>
        <w:rPr>
          <w:rFonts w:hint="eastAsia" w:ascii="仿宋" w:hAnsi="仿宋" w:eastAsia="仿宋" w:cs="仿宋"/>
          <w:b/>
          <w:color w:val="000000" w:themeColor="text1"/>
          <w:sz w:val="24"/>
          <w:highlight w:val="none"/>
          <w14:textFill>
            <w14:solidFill>
              <w14:schemeClr w14:val="tx1"/>
            </w14:solidFill>
          </w14:textFill>
        </w:rPr>
      </w:pPr>
    </w:p>
    <w:p w14:paraId="23F049A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年</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杭州市生态环境局拱墅分局   </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拱墅区2025年度大气精细化管控项目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（中标或者成交供应商名称） </w:t>
      </w:r>
      <w:r>
        <w:rPr>
          <w:rFonts w:hint="eastAsia" w:ascii="仿宋" w:hAnsi="仿宋" w:eastAsia="仿宋" w:cs="仿宋"/>
          <w:color w:val="000000" w:themeColor="text1"/>
          <w:sz w:val="24"/>
          <w:highlight w:val="none"/>
          <w14:textFill>
            <w14:solidFill>
              <w14:schemeClr w14:val="tx1"/>
            </w14:solidFill>
          </w14:textFill>
        </w:rPr>
        <w:t>为该项目中标或者成交供应商。现于中标或者成交通知书发出之日起10个工作日内，按照采购文件确定的事项签订本合同。</w:t>
      </w:r>
    </w:p>
    <w:p w14:paraId="012E798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4"/>
          <w:highlight w:val="none"/>
          <w:u w:val="single"/>
          <w14:textFill>
            <w14:solidFill>
              <w14:schemeClr w14:val="tx1"/>
            </w14:solidFill>
          </w14:textFill>
        </w:rPr>
        <w:t xml:space="preserve">   杭州市生态环境局拱墅分局   </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（中标或者成交供应商名称）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14:paraId="61524BA2">
      <w:pPr>
        <w:spacing w:line="56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394" w:name="_Toc20421"/>
      <w:bookmarkStart w:id="395" w:name="_Toc19273"/>
      <w:bookmarkStart w:id="396" w:name="_Toc28855"/>
      <w:bookmarkStart w:id="397" w:name="_Toc15367"/>
      <w:bookmarkStart w:id="398" w:name="_Toc22967"/>
      <w:r>
        <w:rPr>
          <w:rFonts w:hint="eastAsia" w:ascii="仿宋" w:hAnsi="仿宋" w:eastAsia="仿宋" w:cs="仿宋"/>
          <w:b/>
          <w:color w:val="000000" w:themeColor="text1"/>
          <w:sz w:val="24"/>
          <w:highlight w:val="none"/>
          <w:lang w:val="en-US" w:eastAsia="zh-CN"/>
          <w14:textFill>
            <w14:solidFill>
              <w14:schemeClr w14:val="tx1"/>
            </w14:solidFill>
          </w14:textFill>
        </w:rPr>
        <w:t>一、</w:t>
      </w:r>
      <w:r>
        <w:rPr>
          <w:rFonts w:hint="eastAsia" w:ascii="仿宋" w:hAnsi="仿宋" w:eastAsia="仿宋" w:cs="仿宋"/>
          <w:b/>
          <w:color w:val="000000" w:themeColor="text1"/>
          <w:sz w:val="24"/>
          <w:highlight w:val="none"/>
          <w14:textFill>
            <w14:solidFill>
              <w14:schemeClr w14:val="tx1"/>
            </w14:solidFill>
          </w14:textFill>
        </w:rPr>
        <w:t>合同组成部分</w:t>
      </w:r>
      <w:bookmarkEnd w:id="394"/>
      <w:bookmarkEnd w:id="395"/>
      <w:bookmarkEnd w:id="396"/>
      <w:bookmarkEnd w:id="397"/>
      <w:bookmarkEnd w:id="398"/>
    </w:p>
    <w:p w14:paraId="7A031D4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w:t>
      </w:r>
      <w:r>
        <w:rPr>
          <w:rFonts w:hint="eastAsia" w:ascii="仿宋" w:hAnsi="仿宋" w:eastAsia="仿宋" w:cs="仿宋"/>
          <w:color w:val="000000" w:themeColor="text1"/>
          <w:sz w:val="24"/>
          <w:highlight w:val="none"/>
          <w:lang w:eastAsia="zh-CN"/>
          <w14:textFill>
            <w14:solidFill>
              <w14:schemeClr w14:val="tx1"/>
            </w14:solidFill>
          </w14:textFill>
        </w:rPr>
        <w:t>份文件</w:t>
      </w:r>
      <w:r>
        <w:rPr>
          <w:rFonts w:hint="eastAsia" w:ascii="仿宋" w:hAnsi="仿宋" w:eastAsia="仿宋" w:cs="仿宋"/>
          <w:color w:val="000000" w:themeColor="text1"/>
          <w:sz w:val="24"/>
          <w:highlight w:val="none"/>
          <w14:textFill>
            <w14:solidFill>
              <w14:schemeClr w14:val="tx1"/>
            </w14:solidFill>
          </w14:textFill>
        </w:rPr>
        <w:t>的优先适用顺序如下：</w:t>
      </w:r>
    </w:p>
    <w:p w14:paraId="0607D07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1.本合同及其补充合同、变更协议；</w:t>
      </w:r>
    </w:p>
    <w:p w14:paraId="5EBB2CE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中标或者成交通知书；</w:t>
      </w:r>
    </w:p>
    <w:p w14:paraId="32D50EA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投标或者响应文件（含澄清或者说明文件）；</w:t>
      </w:r>
    </w:p>
    <w:p w14:paraId="68C2B51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采购文件（含澄清或者修改文件）；</w:t>
      </w:r>
    </w:p>
    <w:p w14:paraId="50B50A9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其他相关采购文件。</w:t>
      </w:r>
    </w:p>
    <w:p w14:paraId="299FDCAC">
      <w:pPr>
        <w:widowControl/>
        <w:spacing w:line="44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二、服务范围及内容、服务期</w:t>
      </w:r>
    </w:p>
    <w:p w14:paraId="3A7E0EFC">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1.服务范围及内容</w:t>
      </w:r>
    </w:p>
    <w:p w14:paraId="0E628FAA">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r>
        <w:rPr>
          <w:rFonts w:hint="eastAsia" w:ascii="仿宋" w:hAnsi="仿宋" w:eastAsia="仿宋" w:cs="仿宋"/>
          <w:color w:val="000000" w:themeColor="text1"/>
          <w:sz w:val="24"/>
          <w:highlight w:val="none"/>
          <w:lang w:val="en-US"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根据要求，</w:t>
      </w:r>
      <w:r>
        <w:rPr>
          <w:rFonts w:hint="eastAsia" w:ascii="仿宋" w:hAnsi="仿宋" w:eastAsia="仿宋" w:cs="仿宋"/>
          <w:color w:val="000000" w:themeColor="text1"/>
          <w:kern w:val="0"/>
          <w:sz w:val="24"/>
          <w:highlight w:val="none"/>
          <w:lang w:val="en-US" w:eastAsia="zh-CN"/>
          <w14:textFill>
            <w14:solidFill>
              <w14:schemeClr w14:val="tx1"/>
            </w14:solidFill>
          </w14:textFill>
        </w:rPr>
        <w:t>在</w:t>
      </w:r>
      <w:r>
        <w:rPr>
          <w:rFonts w:hint="eastAsia" w:ascii="仿宋" w:hAnsi="仿宋" w:eastAsia="仿宋" w:cs="仿宋"/>
          <w:color w:val="000000" w:themeColor="text1"/>
          <w:kern w:val="0"/>
          <w:sz w:val="24"/>
          <w:highlight w:val="none"/>
          <w14:textFill>
            <w14:solidFill>
              <w14:schemeClr w14:val="tx1"/>
            </w14:solidFill>
          </w14:textFill>
        </w:rPr>
        <w:t>拱墅区范围内建设工地扬尘、道路施工扬尘、拆房工地扬尘、地铁工地扬尘、裸土扬尘等</w:t>
      </w:r>
      <w:r>
        <w:rPr>
          <w:rFonts w:hint="eastAsia" w:ascii="仿宋" w:hAnsi="仿宋" w:eastAsia="仿宋" w:cs="仿宋"/>
          <w:color w:val="000000" w:themeColor="text1"/>
          <w:kern w:val="0"/>
          <w:sz w:val="24"/>
          <w:highlight w:val="none"/>
          <w:lang w:val="en-US" w:eastAsia="zh-CN"/>
          <w14:textFill>
            <w14:solidFill>
              <w14:schemeClr w14:val="tx1"/>
            </w14:solidFill>
          </w14:textFill>
        </w:rPr>
        <w:t>涉气污染源开展现场及无人机巡查,</w:t>
      </w:r>
      <w:r>
        <w:rPr>
          <w:rFonts w:hint="eastAsia" w:ascii="仿宋" w:hAnsi="仿宋" w:eastAsia="仿宋" w:cs="仿宋"/>
          <w:color w:val="000000" w:themeColor="text1"/>
          <w:kern w:val="0"/>
          <w:sz w:val="24"/>
          <w:highlight w:val="none"/>
          <w14:textFill>
            <w14:solidFill>
              <w14:schemeClr w14:val="tx1"/>
            </w14:solidFill>
          </w14:textFill>
        </w:rPr>
        <w:t>对巡查过程中发现的问题提出整改建议并现场督促落实，问题严重的立即报告区大气办。</w:t>
      </w:r>
    </w:p>
    <w:p w14:paraId="6C5D66DD">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、对</w:t>
      </w:r>
      <w:r>
        <w:rPr>
          <w:rFonts w:hint="eastAsia" w:ascii="仿宋" w:hAnsi="仿宋" w:eastAsia="仿宋" w:cs="仿宋"/>
          <w:color w:val="000000" w:themeColor="text1"/>
          <w:kern w:val="0"/>
          <w:sz w:val="24"/>
          <w:highlight w:val="none"/>
          <w:lang w:val="en-US" w:eastAsia="zh-CN"/>
          <w14:textFill>
            <w14:solidFill>
              <w14:schemeClr w14:val="tx1"/>
            </w14:solidFill>
          </w14:textFill>
        </w:rPr>
        <w:t>拱墅区和睦小学、消防大队两个国控气站进行每周一次防人为干扰问题巡查</w:t>
      </w:r>
      <w:r>
        <w:rPr>
          <w:rFonts w:hint="eastAsia" w:ascii="仿宋" w:hAnsi="仿宋" w:eastAsia="仿宋" w:cs="仿宋"/>
          <w:color w:val="000000" w:themeColor="text1"/>
          <w:kern w:val="0"/>
          <w:sz w:val="24"/>
          <w:highlight w:val="none"/>
          <w14:textFill>
            <w14:solidFill>
              <w14:schemeClr w14:val="tx1"/>
            </w14:solidFill>
          </w14:textFill>
        </w:rPr>
        <w:t>。</w:t>
      </w:r>
    </w:p>
    <w:p w14:paraId="6024E77E">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1.3</w:t>
      </w:r>
      <w:r>
        <w:rPr>
          <w:rFonts w:hint="eastAsia" w:ascii="仿宋" w:hAnsi="仿宋" w:eastAsia="仿宋" w:cs="仿宋"/>
          <w:color w:val="000000" w:themeColor="text1"/>
          <w:kern w:val="0"/>
          <w:sz w:val="24"/>
          <w:highlight w:val="none"/>
          <w14:textFill>
            <w14:solidFill>
              <w14:schemeClr w14:val="tx1"/>
            </w14:solidFill>
          </w14:textFill>
        </w:rPr>
        <w:t>、完成重大节假日、重要会议期间大气环境质量保障巡查任务。</w:t>
      </w:r>
    </w:p>
    <w:p w14:paraId="158C90E5">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1.4</w:t>
      </w:r>
      <w:r>
        <w:rPr>
          <w:rFonts w:hint="eastAsia" w:ascii="仿宋" w:hAnsi="仿宋" w:eastAsia="仿宋" w:cs="仿宋"/>
          <w:color w:val="000000" w:themeColor="text1"/>
          <w:kern w:val="0"/>
          <w:sz w:val="24"/>
          <w:highlight w:val="none"/>
          <w14:textFill>
            <w14:solidFill>
              <w14:schemeClr w14:val="tx1"/>
            </w14:solidFill>
          </w14:textFill>
        </w:rPr>
        <w:t>、完成区大气办临时安排的</w:t>
      </w:r>
      <w:r>
        <w:rPr>
          <w:rFonts w:hint="eastAsia" w:ascii="仿宋" w:hAnsi="仿宋" w:eastAsia="仿宋" w:cs="仿宋"/>
          <w:color w:val="000000" w:themeColor="text1"/>
          <w:kern w:val="0"/>
          <w:sz w:val="24"/>
          <w:highlight w:val="none"/>
          <w:lang w:val="en-US" w:eastAsia="zh-CN"/>
          <w14:textFill>
            <w14:solidFill>
              <w14:schemeClr w14:val="tx1"/>
            </w14:solidFill>
          </w14:textFill>
        </w:rPr>
        <w:t>其他</w:t>
      </w:r>
      <w:r>
        <w:rPr>
          <w:rFonts w:hint="eastAsia" w:ascii="仿宋" w:hAnsi="仿宋" w:eastAsia="仿宋" w:cs="仿宋"/>
          <w:color w:val="000000" w:themeColor="text1"/>
          <w:kern w:val="0"/>
          <w:sz w:val="24"/>
          <w:highlight w:val="none"/>
          <w14:textFill>
            <w14:solidFill>
              <w14:schemeClr w14:val="tx1"/>
            </w14:solidFill>
          </w14:textFill>
        </w:rPr>
        <w:t>大气环境管控技术服务工作。</w:t>
      </w:r>
    </w:p>
    <w:p w14:paraId="170DE3F6">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1.5</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乙方</w:t>
      </w:r>
      <w:r>
        <w:rPr>
          <w:rFonts w:hint="eastAsia" w:ascii="仿宋" w:hAnsi="仿宋" w:eastAsia="仿宋" w:cs="仿宋"/>
          <w:color w:val="000000" w:themeColor="text1"/>
          <w:kern w:val="0"/>
          <w:sz w:val="24"/>
          <w:highlight w:val="none"/>
          <w14:textFill>
            <w14:solidFill>
              <w14:schemeClr w14:val="tx1"/>
            </w14:solidFill>
          </w14:textFill>
        </w:rPr>
        <w:t>开展日常巡查后，第一时间上报巡查发现的问题,发现的问题必须包含项目名称、地址及相应的照片等支撑材料，照片必须显示拍摄时间、经纬度等信息（建议用时间相机等APP软件），巡查发现的问题需开展复查，核实整改情况。</w:t>
      </w:r>
    </w:p>
    <w:p w14:paraId="143FEA81">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1.6</w:t>
      </w:r>
      <w:r>
        <w:rPr>
          <w:rFonts w:hint="eastAsia" w:ascii="仿宋" w:hAnsi="仿宋" w:eastAsia="仿宋" w:cs="仿宋"/>
          <w:color w:val="000000" w:themeColor="text1"/>
          <w:kern w:val="0"/>
          <w:sz w:val="24"/>
          <w:highlight w:val="none"/>
          <w14:textFill>
            <w14:solidFill>
              <w14:schemeClr w14:val="tx1"/>
            </w14:solidFill>
          </w14:textFill>
        </w:rPr>
        <w:t>、每周报送巡查汇总表及所有问题点位的相关材料（包含复查情况）；每月报送巡查月报，</w:t>
      </w:r>
      <w:r>
        <w:rPr>
          <w:rFonts w:hint="eastAsia" w:ascii="仿宋" w:hAnsi="仿宋" w:eastAsia="仿宋" w:cs="仿宋"/>
          <w:color w:val="000000" w:themeColor="text1"/>
          <w:sz w:val="24"/>
          <w:highlight w:val="none"/>
          <w:lang w:val="en-US" w:eastAsia="zh-CN"/>
          <w14:textFill>
            <w14:solidFill>
              <w14:schemeClr w14:val="tx1"/>
            </w14:solidFill>
          </w14:textFill>
        </w:rPr>
        <w:t>合同结束</w:t>
      </w:r>
      <w:r>
        <w:rPr>
          <w:rFonts w:hint="eastAsia" w:ascii="仿宋" w:hAnsi="仿宋" w:eastAsia="仿宋" w:cs="仿宋"/>
          <w:color w:val="000000" w:themeColor="text1"/>
          <w:sz w:val="24"/>
          <w:highlight w:val="none"/>
          <w:lang w:val="en-US"/>
          <w14:textFill>
            <w14:solidFill>
              <w14:schemeClr w14:val="tx1"/>
            </w14:solidFill>
          </w14:textFill>
        </w:rPr>
        <w:t>前</w:t>
      </w:r>
      <w:r>
        <w:rPr>
          <w:rFonts w:hint="eastAsia" w:ascii="仿宋" w:hAnsi="仿宋" w:eastAsia="仿宋" w:cs="仿宋"/>
          <w:color w:val="000000" w:themeColor="text1"/>
          <w:sz w:val="24"/>
          <w:highlight w:val="none"/>
          <w:lang w:val="en-US" w:eastAsia="zh-CN"/>
          <w14:textFill>
            <w14:solidFill>
              <w14:schemeClr w14:val="tx1"/>
            </w14:solidFill>
          </w14:textFill>
        </w:rPr>
        <w:t>上</w:t>
      </w:r>
      <w:r>
        <w:rPr>
          <w:rFonts w:hint="eastAsia" w:ascii="仿宋" w:hAnsi="仿宋" w:eastAsia="仿宋" w:cs="仿宋"/>
          <w:color w:val="000000" w:themeColor="text1"/>
          <w:kern w:val="0"/>
          <w:sz w:val="24"/>
          <w:highlight w:val="none"/>
          <w14:textFill>
            <w14:solidFill>
              <w14:schemeClr w14:val="tx1"/>
            </w14:solidFill>
          </w14:textFill>
        </w:rPr>
        <w:t>报年度巡查总结报告。</w:t>
      </w:r>
    </w:p>
    <w:p w14:paraId="55931C62">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必须保证巡查力量，配备</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名以上专业技术人员常驻拱墅生态环境分局；</w:t>
      </w:r>
    </w:p>
    <w:p w14:paraId="7350AD90">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配备</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台无人机；配备</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辆巡查车辆。</w:t>
      </w:r>
    </w:p>
    <w:p w14:paraId="438D2F6A">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2.服务期：合同签订之日起</w:t>
      </w:r>
      <w:r>
        <w:rPr>
          <w:rFonts w:hint="eastAsia" w:ascii="仿宋" w:hAnsi="仿宋" w:eastAsia="仿宋" w:cs="仿宋"/>
          <w:color w:val="000000" w:themeColor="text1"/>
          <w:sz w:val="24"/>
          <w:highlight w:val="none"/>
          <w:lang w:val="en-US" w:eastAsia="zh-CN"/>
          <w14:textFill>
            <w14:solidFill>
              <w14:schemeClr w14:val="tx1"/>
            </w14:solidFill>
          </w14:textFill>
        </w:rPr>
        <w:t>一年</w:t>
      </w:r>
      <w:r>
        <w:rPr>
          <w:rFonts w:hint="eastAsia" w:ascii="仿宋" w:hAnsi="仿宋" w:eastAsia="仿宋" w:cs="仿宋"/>
          <w:color w:val="000000" w:themeColor="text1"/>
          <w:sz w:val="24"/>
          <w:highlight w:val="none"/>
          <w14:textFill>
            <w14:solidFill>
              <w14:schemeClr w14:val="tx1"/>
            </w14:solidFill>
          </w14:textFill>
        </w:rPr>
        <w:t>。</w:t>
      </w:r>
    </w:p>
    <w:p w14:paraId="34EC7F92">
      <w:pPr>
        <w:widowControl/>
        <w:spacing w:line="44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三、合同价</w:t>
      </w:r>
      <w:r>
        <w:rPr>
          <w:rFonts w:hint="eastAsia" w:ascii="仿宋" w:hAnsi="仿宋" w:eastAsia="仿宋" w:cs="仿宋"/>
          <w:bCs/>
          <w:color w:val="000000" w:themeColor="text1"/>
          <w:sz w:val="24"/>
          <w:highlight w:val="none"/>
          <w14:textFill>
            <w14:solidFill>
              <w14:schemeClr w14:val="tx1"/>
            </w14:solidFill>
          </w14:textFill>
        </w:rPr>
        <w:t xml:space="preserve"> </w:t>
      </w:r>
    </w:p>
    <w:p w14:paraId="3C57780D">
      <w:pPr>
        <w:widowControl/>
        <w:spacing w:line="44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合同签约价为(大写)</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 xml:space="preserve">（￥  </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元）人民币。</w:t>
      </w:r>
    </w:p>
    <w:p w14:paraId="0AF0C680">
      <w:pPr>
        <w:spacing w:line="44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四、支付方式 </w:t>
      </w:r>
    </w:p>
    <w:p w14:paraId="37B5CD92">
      <w:pPr>
        <w:pStyle w:val="26"/>
        <w:tabs>
          <w:tab w:val="left" w:pos="855"/>
        </w:tabs>
        <w:spacing w:line="526" w:lineRule="exact"/>
        <w:ind w:firstLine="500"/>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1.合同款分四期等额支付，每期为三个月，乙方每期服务费的支付于当期期末前提供有效发票，甲方在收到发票后5个工作日内支付服务费。</w:t>
      </w:r>
    </w:p>
    <w:p w14:paraId="0C1BE0B8">
      <w:pPr>
        <w:pStyle w:val="26"/>
        <w:tabs>
          <w:tab w:val="left" w:pos="855"/>
        </w:tabs>
        <w:spacing w:line="526" w:lineRule="exact"/>
        <w:ind w:firstLine="500"/>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2.如遇节假日或特殊情况，付款时间则顺延；</w:t>
      </w:r>
    </w:p>
    <w:p w14:paraId="5CC97782">
      <w:pPr>
        <w:pStyle w:val="26"/>
        <w:tabs>
          <w:tab w:val="left" w:pos="855"/>
        </w:tabs>
        <w:spacing w:line="526" w:lineRule="exact"/>
        <w:ind w:firstLine="500"/>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3.如乙方提供服务不足一个月按日计算服务费，每月按30日计。</w:t>
      </w:r>
    </w:p>
    <w:p w14:paraId="5FF997E8">
      <w:pPr>
        <w:pStyle w:val="26"/>
        <w:tabs>
          <w:tab w:val="left" w:pos="855"/>
        </w:tabs>
        <w:spacing w:line="526" w:lineRule="exact"/>
        <w:ind w:firstLine="500"/>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4.本合同执行中相关的一切税费均由乙方负担。</w:t>
      </w:r>
    </w:p>
    <w:p w14:paraId="2AA7755D">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服务地点及服务对象</w:t>
      </w:r>
    </w:p>
    <w:p w14:paraId="20C0BE74">
      <w:pPr>
        <w:pStyle w:val="12"/>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服务地点：拱墅区</w:t>
      </w:r>
    </w:p>
    <w:p w14:paraId="322FEA4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服务对象：根据甲方确定</w:t>
      </w:r>
    </w:p>
    <w:p w14:paraId="309BF53A">
      <w:pPr>
        <w:keepNext w:val="0"/>
        <w:keepLines w:val="0"/>
        <w:pageBreakBefore w:val="0"/>
        <w:kinsoku/>
        <w:wordWrap/>
        <w:overflowPunct/>
        <w:topLinePunct w:val="0"/>
        <w:autoSpaceDE/>
        <w:autoSpaceDN/>
        <w:bidi w:val="0"/>
        <w:snapToGrid/>
        <w:spacing w:line="526" w:lineRule="exact"/>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六、验收</w:t>
      </w:r>
    </w:p>
    <w:p w14:paraId="1D39FDA1">
      <w:pPr>
        <w:pStyle w:val="26"/>
        <w:keepNext w:val="0"/>
        <w:keepLines w:val="0"/>
        <w:pageBreakBefore w:val="0"/>
        <w:tabs>
          <w:tab w:val="left" w:pos="855"/>
        </w:tabs>
        <w:kinsoku/>
        <w:wordWrap/>
        <w:overflowPunct/>
        <w:topLinePunct w:val="0"/>
        <w:autoSpaceDE/>
        <w:autoSpaceDN/>
        <w:bidi w:val="0"/>
        <w:snapToGrid/>
        <w:spacing w:line="526" w:lineRule="exact"/>
        <w:ind w:firstLine="500"/>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验收方式：本项目按照《杭州市政府采购履约验收暂行办法》（杭财采监〔2019〕10号）等规定组织验收。</w:t>
      </w:r>
    </w:p>
    <w:p w14:paraId="140E8EB3">
      <w:pPr>
        <w:pStyle w:val="26"/>
        <w:keepNext w:val="0"/>
        <w:keepLines w:val="0"/>
        <w:pageBreakBefore w:val="0"/>
        <w:tabs>
          <w:tab w:val="left" w:pos="855"/>
        </w:tabs>
        <w:kinsoku/>
        <w:wordWrap/>
        <w:overflowPunct/>
        <w:topLinePunct w:val="0"/>
        <w:autoSpaceDE/>
        <w:autoSpaceDN/>
        <w:bidi w:val="0"/>
        <w:snapToGrid/>
        <w:spacing w:line="526" w:lineRule="exact"/>
        <w:ind w:firstLine="500"/>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甲方在乙方提供服务的过程中，有权不定期对服务内容和质量进行考核。乙方应当配合进行。乙方在项目完成后，应当及时向甲方发出验收申请，内容包括书面验收申请、相关说明、报告等，甲方收到乙方申请后，组织进行验收考核，乙方应当协助进行。验收结果可以作为甲方付款的考虑依据。</w:t>
      </w:r>
    </w:p>
    <w:p w14:paraId="79A6E63D">
      <w:pPr>
        <w:pStyle w:val="26"/>
        <w:keepNext w:val="0"/>
        <w:keepLines w:val="0"/>
        <w:pageBreakBefore w:val="0"/>
        <w:tabs>
          <w:tab w:val="left" w:pos="855"/>
        </w:tabs>
        <w:kinsoku/>
        <w:wordWrap/>
        <w:overflowPunct/>
        <w:topLinePunct w:val="0"/>
        <w:autoSpaceDE/>
        <w:autoSpaceDN/>
        <w:bidi w:val="0"/>
        <w:snapToGrid/>
        <w:spacing w:line="526" w:lineRule="exact"/>
        <w:ind w:firstLine="500"/>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p>
    <w:p w14:paraId="683E9AC8">
      <w:pPr>
        <w:pStyle w:val="26"/>
        <w:keepNext w:val="0"/>
        <w:keepLines w:val="0"/>
        <w:pageBreakBefore w:val="0"/>
        <w:tabs>
          <w:tab w:val="left" w:pos="855"/>
        </w:tabs>
        <w:kinsoku/>
        <w:wordWrap/>
        <w:overflowPunct/>
        <w:topLinePunct w:val="0"/>
        <w:autoSpaceDE/>
        <w:autoSpaceDN/>
        <w:bidi w:val="0"/>
        <w:snapToGrid/>
        <w:spacing w:line="526" w:lineRule="exact"/>
        <w:ind w:firstLine="500"/>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p>
    <w:p w14:paraId="5750A697">
      <w:pPr>
        <w:pStyle w:val="26"/>
        <w:keepNext w:val="0"/>
        <w:keepLines w:val="0"/>
        <w:pageBreakBefore w:val="0"/>
        <w:tabs>
          <w:tab w:val="left" w:pos="855"/>
        </w:tabs>
        <w:kinsoku/>
        <w:wordWrap/>
        <w:overflowPunct/>
        <w:topLinePunct w:val="0"/>
        <w:autoSpaceDE/>
        <w:autoSpaceDN/>
        <w:bidi w:val="0"/>
        <w:snapToGrid/>
        <w:spacing w:line="526" w:lineRule="exact"/>
        <w:ind w:firstLine="500"/>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乙方在提供服务过程中如存在违反合同相关约定情况的，甲方有权要求乙方立即整改，乙方未按甲方要求整改的，甲方有权拒绝验收，并可中止合同履行，乙方承担因此发生的一切损失、费用及延误责任。</w:t>
      </w:r>
    </w:p>
    <w:p w14:paraId="629621C0">
      <w:pPr>
        <w:keepNext w:val="0"/>
        <w:keepLines w:val="0"/>
        <w:pageBreakBefore w:val="0"/>
        <w:widowControl/>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52422E0C">
      <w:pPr>
        <w:keepNext w:val="0"/>
        <w:keepLines w:val="0"/>
        <w:pageBreakBefore w:val="0"/>
        <w:widowControl/>
        <w:kinsoku/>
        <w:wordWrap/>
        <w:overflowPunct/>
        <w:topLinePunct w:val="0"/>
        <w:autoSpaceDE/>
        <w:autoSpaceDN/>
        <w:bidi w:val="0"/>
        <w:snapToGrid/>
        <w:spacing w:line="360" w:lineRule="auto"/>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highlight w:val="none"/>
          <w14:textFill>
            <w14:solidFill>
              <w14:schemeClr w14:val="tx1"/>
            </w14:solidFill>
          </w14:textFill>
        </w:rPr>
        <w:t>、违约责任</w:t>
      </w:r>
    </w:p>
    <w:p w14:paraId="74463B66">
      <w:pPr>
        <w:pStyle w:val="26"/>
        <w:keepNext w:val="0"/>
        <w:keepLines w:val="0"/>
        <w:pageBreakBefore w:val="0"/>
        <w:tabs>
          <w:tab w:val="left" w:pos="853"/>
        </w:tabs>
        <w:kinsoku/>
        <w:wordWrap/>
        <w:overflowPunct/>
        <w:topLinePunct w:val="0"/>
        <w:autoSpaceDE/>
        <w:autoSpaceDN/>
        <w:bidi w:val="0"/>
        <w:snapToGrid/>
        <w:spacing w:line="526" w:lineRule="exact"/>
        <w:ind w:firstLine="480"/>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1.甲方按照约定方式支付费用，逾期30日未能支付费用的，从第31日起，每逾期一日应承担应付金额万分之一滞纳金。</w:t>
      </w:r>
    </w:p>
    <w:p w14:paraId="1B9DB39B">
      <w:pPr>
        <w:pStyle w:val="26"/>
        <w:keepNext w:val="0"/>
        <w:keepLines w:val="0"/>
        <w:pageBreakBefore w:val="0"/>
        <w:tabs>
          <w:tab w:val="left" w:pos="853"/>
        </w:tabs>
        <w:kinsoku/>
        <w:wordWrap/>
        <w:overflowPunct/>
        <w:topLinePunct w:val="0"/>
        <w:autoSpaceDE/>
        <w:autoSpaceDN/>
        <w:bidi w:val="0"/>
        <w:snapToGrid/>
        <w:spacing w:line="526" w:lineRule="exact"/>
        <w:ind w:firstLine="480"/>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2.乙方向甲方委派项目组人员，人员应当固定。乙方更换人员必须经甲方书面同意，否则甲方有权解除本合同并要求乙方退还所收取的全部款项。</w:t>
      </w:r>
    </w:p>
    <w:p w14:paraId="41B3D929">
      <w:pPr>
        <w:pStyle w:val="26"/>
        <w:keepNext w:val="0"/>
        <w:keepLines w:val="0"/>
        <w:pageBreakBefore w:val="0"/>
        <w:tabs>
          <w:tab w:val="left" w:pos="853"/>
        </w:tabs>
        <w:kinsoku/>
        <w:wordWrap/>
        <w:overflowPunct/>
        <w:topLinePunct w:val="0"/>
        <w:autoSpaceDE/>
        <w:autoSpaceDN/>
        <w:bidi w:val="0"/>
        <w:snapToGrid/>
        <w:spacing w:line="526" w:lineRule="exact"/>
        <w:ind w:firstLine="480"/>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3.乙方逾期提供服务或服务成果的，乙方应按逾期天数向甲方支付每日合同金额1%违约金。乙方超过约定日期10日不能提供服务或服务成果或存在其他违反合同约定的行为的，甲方有权解除本合同或要求延长项目实施期限，乙方应向甲方支付合同金额10%的违约金，如造成甲方损失超过违约金的，超出部分由乙方继续承担赔偿责任。</w:t>
      </w:r>
    </w:p>
    <w:p w14:paraId="1F09F383">
      <w:pPr>
        <w:pStyle w:val="26"/>
        <w:keepNext w:val="0"/>
        <w:keepLines w:val="0"/>
        <w:pageBreakBefore w:val="0"/>
        <w:tabs>
          <w:tab w:val="left" w:pos="853"/>
        </w:tabs>
        <w:kinsoku/>
        <w:wordWrap/>
        <w:overflowPunct/>
        <w:topLinePunct w:val="0"/>
        <w:autoSpaceDE/>
        <w:autoSpaceDN/>
        <w:bidi w:val="0"/>
        <w:snapToGrid/>
        <w:spacing w:line="526" w:lineRule="exact"/>
        <w:ind w:firstLine="480"/>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4.除不可抗力外，任何一方均不得无故单方面解除本合同。一方擅自解除本合同,或者不履行本合同项下的主要义务，即构成根本违约，应按照合同费用的10%向守约方支付违约金。若违约金不足以弥补守约方损失的，违约方还应当补足违约金和损失之间的差额。</w:t>
      </w:r>
    </w:p>
    <w:p w14:paraId="3F7F7A7F">
      <w:pPr>
        <w:pStyle w:val="26"/>
        <w:keepNext w:val="0"/>
        <w:keepLines w:val="0"/>
        <w:pageBreakBefore w:val="0"/>
        <w:tabs>
          <w:tab w:val="left" w:pos="862"/>
        </w:tabs>
        <w:kinsoku/>
        <w:wordWrap/>
        <w:overflowPunct/>
        <w:topLinePunct w:val="0"/>
        <w:autoSpaceDE/>
        <w:autoSpaceDN/>
        <w:bidi w:val="0"/>
        <w:snapToGrid/>
        <w:spacing w:line="526" w:lineRule="exact"/>
        <w:ind w:firstLine="500"/>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5.违约方还应承担守约方为追究违约责任而支出的合理费用（包括但不限于诉讼费、公证费、鉴定费、差旅费、律师费等）。</w:t>
      </w:r>
    </w:p>
    <w:p w14:paraId="1C0B86E8">
      <w:pPr>
        <w:keepNext w:val="0"/>
        <w:keepLines w:val="0"/>
        <w:pageBreakBefore w:val="0"/>
        <w:widowControl/>
        <w:kinsoku/>
        <w:wordWrap/>
        <w:overflowPunct/>
        <w:topLinePunct w:val="0"/>
        <w:autoSpaceDE/>
        <w:autoSpaceDN/>
        <w:bidi w:val="0"/>
        <w:snapToGrid/>
        <w:spacing w:line="526" w:lineRule="exac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highlight w:val="none"/>
          <w14:textFill>
            <w14:solidFill>
              <w14:schemeClr w14:val="tx1"/>
            </w14:solidFill>
          </w14:textFill>
        </w:rPr>
        <w:t>、附则：</w:t>
      </w:r>
    </w:p>
    <w:p w14:paraId="771AF95E">
      <w:pPr>
        <w:keepNext w:val="0"/>
        <w:keepLines w:val="0"/>
        <w:pageBreakBefore w:val="0"/>
        <w:widowControl/>
        <w:kinsoku/>
        <w:wordWrap/>
        <w:overflowPunct/>
        <w:topLinePunct w:val="0"/>
        <w:autoSpaceDE/>
        <w:autoSpaceDN/>
        <w:bidi w:val="0"/>
        <w:adjustRightInd w:val="0"/>
        <w:snapToGrid/>
        <w:spacing w:line="526"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1.甲乙双方可对本合同的条款进行补充，并以书面形式签订补充协议，补充协议与本合同具有同等效力</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本合同文件、中标通知书、</w:t>
      </w:r>
      <w:r>
        <w:rPr>
          <w:rFonts w:hint="eastAsia" w:ascii="仿宋" w:hAnsi="仿宋" w:eastAsia="仿宋" w:cs="仿宋"/>
          <w:color w:val="000000" w:themeColor="text1"/>
          <w:sz w:val="24"/>
          <w:highlight w:val="none"/>
          <w:lang w:val="en-US" w:eastAsia="zh-CN"/>
          <w14:textFill>
            <w14:solidFill>
              <w14:schemeClr w14:val="tx1"/>
            </w14:solidFill>
          </w14:textFill>
        </w:rPr>
        <w:t>询价邀请书</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报价</w:t>
      </w:r>
      <w:r>
        <w:rPr>
          <w:rFonts w:hint="eastAsia" w:ascii="仿宋" w:hAnsi="仿宋" w:eastAsia="仿宋" w:cs="仿宋"/>
          <w:color w:val="000000" w:themeColor="text1"/>
          <w:sz w:val="24"/>
          <w:highlight w:val="none"/>
          <w14:textFill>
            <w14:solidFill>
              <w14:schemeClr w14:val="tx1"/>
            </w14:solidFill>
          </w14:textFill>
        </w:rPr>
        <w:t>文件、技术标准和要求、合同补充条款或说明（如有）构成本合同的组成部分。</w:t>
      </w:r>
    </w:p>
    <w:p w14:paraId="25958359">
      <w:pPr>
        <w:keepNext w:val="0"/>
        <w:keepLines w:val="0"/>
        <w:pageBreakBefore w:val="0"/>
        <w:widowControl/>
        <w:kinsoku/>
        <w:wordWrap/>
        <w:overflowPunct/>
        <w:topLinePunct w:val="0"/>
        <w:autoSpaceDE/>
        <w:autoSpaceDN/>
        <w:bidi w:val="0"/>
        <w:adjustRightInd w:val="0"/>
        <w:snapToGrid/>
        <w:spacing w:line="526"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2.本合同一式六份，自双方签字并加盖单位公章之日起生效，甲乙双方各执三份，每份均具有同等法律效力</w:t>
      </w:r>
      <w:r>
        <w:rPr>
          <w:rFonts w:hint="eastAsia" w:ascii="仿宋" w:hAnsi="仿宋" w:eastAsia="仿宋" w:cs="仿宋"/>
          <w:color w:val="000000" w:themeColor="text1"/>
          <w:sz w:val="24"/>
          <w:highlight w:val="none"/>
          <w:lang w:eastAsia="zh-CN"/>
          <w14:textFill>
            <w14:solidFill>
              <w14:schemeClr w14:val="tx1"/>
            </w14:solidFill>
          </w14:textFill>
        </w:rPr>
        <w:t>。</w:t>
      </w:r>
    </w:p>
    <w:p w14:paraId="781DFC58">
      <w:pPr>
        <w:keepNext w:val="0"/>
        <w:keepLines w:val="0"/>
        <w:pageBreakBefore w:val="0"/>
        <w:widowControl/>
        <w:kinsoku/>
        <w:wordWrap/>
        <w:overflowPunct/>
        <w:topLinePunct w:val="0"/>
        <w:autoSpaceDE/>
        <w:autoSpaceDN/>
        <w:bidi w:val="0"/>
        <w:adjustRightInd w:val="0"/>
        <w:snapToGrid/>
        <w:spacing w:line="526"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3.本合同中未规定的事宜，均遵照中华人民共和国有关</w:t>
      </w:r>
      <w:r>
        <w:rPr>
          <w:rFonts w:hint="eastAsia" w:ascii="仿宋" w:hAnsi="仿宋" w:eastAsia="仿宋" w:cs="仿宋"/>
          <w:color w:val="000000" w:themeColor="text1"/>
          <w:sz w:val="24"/>
          <w:highlight w:val="none"/>
          <w:lang w:eastAsia="zh-CN"/>
          <w14:textFill>
            <w14:solidFill>
              <w14:schemeClr w14:val="tx1"/>
            </w14:solidFill>
          </w14:textFill>
        </w:rPr>
        <w:t>法律法规</w:t>
      </w:r>
      <w:r>
        <w:rPr>
          <w:rFonts w:hint="eastAsia" w:ascii="仿宋" w:hAnsi="仿宋" w:eastAsia="仿宋" w:cs="仿宋"/>
          <w:color w:val="000000" w:themeColor="text1"/>
          <w:sz w:val="24"/>
          <w:highlight w:val="none"/>
          <w14:textFill>
            <w14:solidFill>
              <w14:schemeClr w14:val="tx1"/>
            </w14:solidFill>
          </w14:textFill>
        </w:rPr>
        <w:t>和规章执行。合同执行期间如遇不可抗力，致使合同无法履行时，双方应按有关法律规定及时协商处理</w:t>
      </w:r>
      <w:r>
        <w:rPr>
          <w:rFonts w:hint="eastAsia" w:ascii="仿宋" w:hAnsi="仿宋" w:eastAsia="仿宋" w:cs="仿宋"/>
          <w:color w:val="000000" w:themeColor="text1"/>
          <w:sz w:val="24"/>
          <w:highlight w:val="none"/>
          <w:lang w:eastAsia="zh-CN"/>
          <w14:textFill>
            <w14:solidFill>
              <w14:schemeClr w14:val="tx1"/>
            </w14:solidFill>
          </w14:textFill>
        </w:rPr>
        <w:t>。</w:t>
      </w:r>
    </w:p>
    <w:p w14:paraId="64449640">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4.本合同在履行中如发生争议，双方应协商解决，协商不成的，双方同意：依法向甲方所在地人民法院起诉</w:t>
      </w:r>
      <w:r>
        <w:rPr>
          <w:rFonts w:hint="eastAsia" w:ascii="仿宋" w:hAnsi="仿宋" w:eastAsia="仿宋" w:cs="仿宋"/>
          <w:color w:val="000000" w:themeColor="text1"/>
          <w:sz w:val="24"/>
          <w:highlight w:val="none"/>
          <w:lang w:eastAsia="zh-CN"/>
          <w14:textFill>
            <w14:solidFill>
              <w14:schemeClr w14:val="tx1"/>
            </w14:solidFill>
          </w14:textFill>
        </w:rPr>
        <w:t>。</w:t>
      </w:r>
    </w:p>
    <w:p w14:paraId="7671A3D5">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甲方</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b/>
          <w:color w:val="000000" w:themeColor="text1"/>
          <w:sz w:val="24"/>
          <w:highlight w:val="none"/>
          <w:lang w:val="zh-CN"/>
          <w14:textFill>
            <w14:solidFill>
              <w14:schemeClr w14:val="tx1"/>
            </w14:solidFill>
          </w14:textFill>
        </w:rPr>
        <w:t xml:space="preserve">      乙方</w:t>
      </w:r>
      <w:r>
        <w:rPr>
          <w:rFonts w:hint="eastAsia" w:ascii="仿宋" w:hAnsi="仿宋" w:eastAsia="仿宋" w:cs="仿宋"/>
          <w:color w:val="000000" w:themeColor="text1"/>
          <w:sz w:val="24"/>
          <w:highlight w:val="none"/>
          <w:lang w:val="zh-CN"/>
          <w14:textFill>
            <w14:solidFill>
              <w14:schemeClr w14:val="tx1"/>
            </w14:solidFill>
          </w14:textFill>
        </w:rPr>
        <w:t>：</w:t>
      </w:r>
    </w:p>
    <w:p w14:paraId="2F5800E5">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统一社会信用代码：                        统一社会信用代码或身份证号码：</w:t>
      </w:r>
    </w:p>
    <w:p w14:paraId="5B233889">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p>
    <w:p w14:paraId="5E47DAD6">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住所：                                   住所：</w:t>
      </w:r>
    </w:p>
    <w:p w14:paraId="76EFBE46">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                             法定代表人或</w:t>
      </w:r>
    </w:p>
    <w:p w14:paraId="43D10480">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授权代表（签字）：                       授权代表（签字）: </w:t>
      </w:r>
    </w:p>
    <w:p w14:paraId="1E52F231">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联系人：                                 联系人：</w:t>
      </w:r>
    </w:p>
    <w:p w14:paraId="3D9DF645">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约定送达地址：                           约定送达地址：</w:t>
      </w:r>
    </w:p>
    <w:p w14:paraId="795488F4">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邮政编码：                               邮政编码：</w:t>
      </w:r>
    </w:p>
    <w:p w14:paraId="727DD773">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电话:                                    电话: </w:t>
      </w:r>
    </w:p>
    <w:p w14:paraId="64793858">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传真:                                    传真:</w:t>
      </w:r>
    </w:p>
    <w:p w14:paraId="16B94ECB">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电子邮箱：                               电子邮箱：</w:t>
      </w:r>
    </w:p>
    <w:p w14:paraId="035DBA8C">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开户银行：                               开户银行： </w:t>
      </w:r>
    </w:p>
    <w:p w14:paraId="5C4B7A79">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开户名称：                               开户名称： </w:t>
      </w:r>
    </w:p>
    <w:p w14:paraId="126DE8B8">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开户账号：</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开户账号：</w:t>
      </w:r>
    </w:p>
    <w:p w14:paraId="537E7642">
      <w:pPr>
        <w:widowControl/>
        <w:spacing w:line="560" w:lineRule="exact"/>
        <w:jc w:val="left"/>
        <w:rPr>
          <w:rFonts w:hint="eastAsia" w:ascii="仿宋" w:hAnsi="仿宋" w:eastAsia="仿宋" w:cs="仿宋"/>
          <w:b/>
          <w:color w:val="000000" w:themeColor="text1"/>
          <w:sz w:val="24"/>
          <w:highlight w:val="none"/>
          <w14:textFill>
            <w14:solidFill>
              <w14:schemeClr w14:val="tx1"/>
            </w14:solidFill>
          </w14:textFill>
        </w:rPr>
      </w:pPr>
    </w:p>
    <w:p w14:paraId="2A6BEA37">
      <w:pPr>
        <w:widowControl/>
        <w:adjustRightInd/>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br w:type="page"/>
      </w:r>
    </w:p>
    <w:p w14:paraId="1E466360">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p w14:paraId="31A16058">
      <w:pPr>
        <w:rPr>
          <w:rFonts w:hint="eastAsia" w:ascii="仿宋" w:hAnsi="仿宋" w:eastAsia="仿宋" w:cs="仿宋"/>
          <w:color w:val="000000" w:themeColor="text1"/>
          <w:highlight w:val="none"/>
          <w14:textFill>
            <w14:solidFill>
              <w14:schemeClr w14:val="tx1"/>
            </w14:solidFill>
          </w14:textFill>
        </w:rPr>
      </w:pPr>
    </w:p>
    <w:p w14:paraId="728824B7">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392"/>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393"/>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14:paraId="1624052E">
      <w:pPr>
        <w:rPr>
          <w:rFonts w:hint="eastAsia" w:ascii="仿宋" w:hAnsi="仿宋" w:eastAsia="仿宋" w:cs="仿宋"/>
          <w:color w:val="000000" w:themeColor="text1"/>
          <w:highlight w:val="none"/>
          <w14:textFill>
            <w14:solidFill>
              <w14:schemeClr w14:val="tx1"/>
            </w14:solidFill>
          </w14:textFill>
        </w:rPr>
      </w:pPr>
    </w:p>
    <w:p w14:paraId="229BF443">
      <w:pPr>
        <w:spacing w:line="360" w:lineRule="auto"/>
        <w:jc w:val="center"/>
        <w:outlineLvl w:val="1"/>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5EC5EFC7">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202F6EB3">
      <w:pPr>
        <w:rPr>
          <w:rFonts w:hint="eastAsia" w:ascii="仿宋" w:hAnsi="仿宋" w:eastAsia="仿宋" w:cs="仿宋"/>
          <w:color w:val="000000" w:themeColor="text1"/>
          <w:highlight w:val="none"/>
          <w14:textFill>
            <w14:solidFill>
              <w14:schemeClr w14:val="tx1"/>
            </w14:solidFill>
          </w14:textFill>
        </w:rPr>
      </w:pPr>
    </w:p>
    <w:p w14:paraId="16B6761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14:paraId="34B63C2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仿宋"/>
          <w:snapToGrid w:val="0"/>
          <w:color w:val="000000" w:themeColor="text1"/>
          <w:kern w:val="28"/>
          <w:sz w:val="24"/>
          <w:szCs w:val="20"/>
          <w:highlight w:val="none"/>
          <w:lang w:eastAsia="zh-CN"/>
          <w14:textFill>
            <w14:solidFill>
              <w14:schemeClr w14:val="tx1"/>
            </w14:solidFill>
          </w14:textFill>
        </w:rPr>
        <w:t>（</w:t>
      </w:r>
      <w:r>
        <w:rPr>
          <w:rFonts w:hint="eastAsia" w:ascii="仿宋" w:hAnsi="仿宋" w:eastAsia="仿宋" w:cs="仿宋"/>
          <w:snapToGrid w:val="0"/>
          <w:color w:val="000000" w:themeColor="text1"/>
          <w:kern w:val="28"/>
          <w:sz w:val="24"/>
          <w:szCs w:val="20"/>
          <w:highlight w:val="none"/>
          <w:lang w:val="en-US" w:eastAsia="zh-CN"/>
          <w14:textFill>
            <w14:solidFill>
              <w14:schemeClr w14:val="tx1"/>
            </w14:solidFill>
          </w14:textFill>
        </w:rPr>
        <w:t>如果有</w:t>
      </w:r>
      <w:r>
        <w:rPr>
          <w:rFonts w:hint="eastAsia" w:ascii="仿宋" w:hAnsi="仿宋" w:eastAsia="仿宋" w:cs="仿宋"/>
          <w:snapToGrid w:val="0"/>
          <w:color w:val="000000" w:themeColor="text1"/>
          <w:kern w:val="28"/>
          <w:sz w:val="24"/>
          <w:szCs w:val="20"/>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…………………………………………………（页码）</w:t>
      </w:r>
    </w:p>
    <w:p w14:paraId="6E20E6D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（3）落实政府采购政策需满足的资格要求………………………………（页码）</w:t>
      </w:r>
    </w:p>
    <w:p w14:paraId="6EB12D3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（4）本项目的特定资格要求………………………………………………（页码）</w:t>
      </w:r>
    </w:p>
    <w:p w14:paraId="2DE4E03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bookmarkStart w:id="405" w:name="_GoBack"/>
      <w:bookmarkEnd w:id="405"/>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一、符合参加政府采购活动应当具备的一般条件的承诺函</w:t>
      </w:r>
    </w:p>
    <w:p w14:paraId="3349C2C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杭州市生态环境局拱墅分局、浙江正淏招标代理有限公司：</w:t>
      </w:r>
    </w:p>
    <w:p w14:paraId="119521A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ZHDL2025-GSSTHJ-02</w:t>
      </w:r>
      <w:r>
        <w:rPr>
          <w:rFonts w:hint="eastAsia" w:ascii="仿宋" w:hAnsi="仿宋" w:eastAsia="仿宋" w:cs="仿宋"/>
          <w:color w:val="000000" w:themeColor="text1"/>
          <w:sz w:val="24"/>
          <w:highlight w:val="none"/>
          <w14:textFill>
            <w14:solidFill>
              <w14:schemeClr w14:val="tx1"/>
            </w14:solidFill>
          </w14:textFill>
        </w:rPr>
        <w:t>】政府采购活动，郑重承诺：</w:t>
      </w:r>
    </w:p>
    <w:p w14:paraId="6C730A6F">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736A271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51842E9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6E891FE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27831DA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64F0582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74CE212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19A592A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8C3309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419396B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249EB6A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1F8B24D3">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5DF9BB6F">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70A42EF0">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225C1988">
      <w:pPr>
        <w:widowControl/>
        <w:spacing w:line="360" w:lineRule="auto"/>
        <w:ind w:firstLine="643" w:firstLineChars="20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二、联合协议（如果有）</w:t>
      </w:r>
    </w:p>
    <w:p w14:paraId="6A7B9272">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4BEF1E1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C6AB35F">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ECB69D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三、落实政府采购政策需满足的资格要求</w:t>
      </w:r>
    </w:p>
    <w:p w14:paraId="49AE298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61699A3D">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33F99B40">
      <w:pPr>
        <w:widowControl/>
        <w:spacing w:line="360" w:lineRule="auto"/>
        <w:ind w:firstLine="48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本项目须提供中小企业声明函。</w:t>
      </w:r>
    </w:p>
    <w:p w14:paraId="5D816712">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w:t>
      </w:r>
      <w:r>
        <w:rPr>
          <w:rFonts w:hint="eastAsia" w:ascii="仿宋" w:hAnsi="仿宋" w:eastAsia="仿宋" w:cs="仿宋"/>
          <w:color w:val="000000" w:themeColor="text1"/>
          <w:sz w:val="24"/>
          <w:highlight w:val="none"/>
          <w:lang w:eastAsia="zh-CN"/>
          <w14:textFill>
            <w14:solidFill>
              <w14:schemeClr w14:val="tx1"/>
            </w14:solidFill>
          </w14:textFill>
        </w:rPr>
        <w:t>供的</w:t>
      </w:r>
      <w:r>
        <w:rPr>
          <w:rFonts w:hint="eastAsia" w:ascii="仿宋" w:hAnsi="仿宋" w:eastAsia="仿宋" w:cs="仿宋"/>
          <w:color w:val="000000" w:themeColor="text1"/>
          <w:sz w:val="24"/>
          <w:highlight w:val="none"/>
          <w14:textFill>
            <w14:solidFill>
              <w14:schemeClr w14:val="tx1"/>
            </w14:solidFill>
          </w14:textFill>
        </w:rPr>
        <w:t>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727A828C">
      <w:pPr>
        <w:snapToGrid w:val="0"/>
        <w:spacing w:before="50" w:after="5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14:paraId="38DDE71D">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w:t>
      </w:r>
      <w:r>
        <w:rPr>
          <w:rFonts w:hint="eastAsia" w:ascii="仿宋" w:hAnsi="仿宋" w:eastAsia="仿宋" w:cs="仿宋"/>
          <w:color w:val="000000" w:themeColor="text1"/>
          <w:sz w:val="24"/>
          <w:highlight w:val="none"/>
          <w:lang w:eastAsia="zh-CN"/>
          <w14:textFill>
            <w14:solidFill>
              <w14:schemeClr w14:val="tx1"/>
            </w14:solidFill>
          </w14:textFill>
        </w:rPr>
        <w:t>供的</w:t>
      </w:r>
      <w:r>
        <w:rPr>
          <w:rFonts w:hint="eastAsia" w:ascii="仿宋" w:hAnsi="仿宋" w:eastAsia="仿宋" w:cs="仿宋"/>
          <w:color w:val="000000" w:themeColor="text1"/>
          <w:sz w:val="24"/>
          <w:highlight w:val="none"/>
          <w14:textFill>
            <w14:solidFill>
              <w14:schemeClr w14:val="tx1"/>
            </w14:solidFill>
          </w14:textFill>
        </w:rPr>
        <w:t>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14:paraId="12DD1EB6">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B021B0F">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四、本项目的特定资格要求</w:t>
      </w:r>
    </w:p>
    <w:p w14:paraId="3128D45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14:paraId="61F42468">
      <w:pPr>
        <w:rPr>
          <w:rFonts w:hint="eastAsia" w:ascii="仿宋" w:hAnsi="仿宋" w:eastAsia="仿宋" w:cs="仿宋"/>
          <w:color w:val="000000" w:themeColor="text1"/>
          <w:highlight w:val="none"/>
          <w14:textFill>
            <w14:solidFill>
              <w14:schemeClr w14:val="tx1"/>
            </w14:solidFill>
          </w14:textFill>
        </w:rPr>
      </w:pPr>
    </w:p>
    <w:p w14:paraId="531C31B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38136EA">
      <w:pPr>
        <w:widowControl/>
        <w:adjustRightInd/>
        <w:jc w:val="left"/>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46D074E0">
      <w:pPr>
        <w:pStyle w:val="6"/>
        <w:keepNext w:val="0"/>
        <w:keepLines w:val="0"/>
        <w:pageBreakBefore/>
        <w:widowControl/>
        <w:tabs>
          <w:tab w:val="left" w:pos="432"/>
        </w:tabs>
        <w:kinsoku/>
        <w:wordWrap/>
        <w:overflowPunct/>
        <w:topLinePunct w:val="0"/>
        <w:autoSpaceDE/>
        <w:autoSpaceDN/>
        <w:bidi w:val="0"/>
        <w:adjustRightInd w:val="0"/>
        <w:snapToGrid/>
        <w:spacing w:before="100" w:beforeAutospacing="1" w:after="100" w:afterAutospacing="1" w:line="360" w:lineRule="auto"/>
        <w:ind w:left="0" w:firstLine="643" w:firstLineChars="200"/>
        <w:jc w:val="center"/>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商务技术文件部分</w:t>
      </w:r>
    </w:p>
    <w:p w14:paraId="12899C6F">
      <w:pPr>
        <w:rPr>
          <w:rFonts w:hint="eastAsia" w:ascii="仿宋" w:hAnsi="仿宋" w:eastAsia="仿宋" w:cs="仿宋"/>
          <w:color w:val="000000" w:themeColor="text1"/>
          <w:highlight w:val="none"/>
          <w14:textFill>
            <w14:solidFill>
              <w14:schemeClr w14:val="tx1"/>
            </w14:solidFill>
          </w14:textFill>
        </w:rPr>
      </w:pPr>
    </w:p>
    <w:p w14:paraId="160D43CF">
      <w:pPr>
        <w:spacing w:line="360" w:lineRule="auto"/>
        <w:jc w:val="center"/>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7E872DA5">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22840872">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（3）分包意向协议</w:t>
      </w:r>
      <w:r>
        <w:rPr>
          <w:rFonts w:hint="eastAsia" w:ascii="仿宋" w:hAnsi="仿宋" w:eastAsia="仿宋" w:cs="仿宋"/>
          <w:color w:val="000000" w:themeColor="text1"/>
          <w:highlight w:val="none"/>
          <w14:textFill>
            <w14:solidFill>
              <w14:schemeClr w14:val="tx1"/>
            </w14:solidFill>
          </w14:textFill>
        </w:rPr>
        <w:t>…………………………………………………………………………（页码）</w:t>
      </w:r>
    </w:p>
    <w:p w14:paraId="15E3D7FA">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（4）符合性审查资料</w:t>
      </w:r>
      <w:r>
        <w:rPr>
          <w:rFonts w:hint="eastAsia" w:ascii="仿宋" w:hAnsi="仿宋" w:eastAsia="仿宋" w:cs="仿宋"/>
          <w:color w:val="000000" w:themeColor="text1"/>
          <w:highlight w:val="none"/>
          <w14:textFill>
            <w14:solidFill>
              <w14:schemeClr w14:val="tx1"/>
            </w14:solidFill>
          </w14:textFill>
        </w:rPr>
        <w:t>………………………………………………………………………（页码）</w:t>
      </w:r>
    </w:p>
    <w:p w14:paraId="3C3AB0D4">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（6）投标标的清单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（7）商务技术偏离表</w:t>
      </w:r>
      <w:r>
        <w:rPr>
          <w:rFonts w:hint="eastAsia" w:ascii="仿宋" w:hAnsi="仿宋" w:eastAsia="仿宋" w:cs="仿宋"/>
          <w:color w:val="000000" w:themeColor="text1"/>
          <w:highlight w:val="none"/>
          <w14:textFill>
            <w14:solidFill>
              <w14:schemeClr w14:val="tx1"/>
            </w14:solidFill>
          </w14:textFill>
        </w:rPr>
        <w:t>………………………………………………………………………（页码）</w:t>
      </w:r>
    </w:p>
    <w:p w14:paraId="32CEE605">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3A80828B">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69A28809">
      <w:pPr>
        <w:snapToGrid w:val="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14:paraId="6F03C0D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杭州市生态环境局拱墅分局、浙江正淏招标代理有限公司：</w:t>
      </w:r>
    </w:p>
    <w:p w14:paraId="06B944B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ZHDL2025-GSSTHJ-02</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14:paraId="3E4A1BE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14:paraId="637D45A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14:paraId="47771906">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72F43A49">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7646DCEC">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w:t>
      </w:r>
      <w:bookmarkStart w:id="399" w:name="_Hlk101257010"/>
      <w:r>
        <w:rPr>
          <w:rFonts w:hint="eastAsia" w:ascii="仿宋" w:hAnsi="仿宋" w:eastAsia="仿宋" w:cs="仿宋"/>
          <w:color w:val="000000" w:themeColor="text1"/>
          <w:sz w:val="24"/>
          <w:highlight w:val="none"/>
          <w14:textFill>
            <w14:solidFill>
              <w14:schemeClr w14:val="tx1"/>
            </w14:solidFill>
          </w14:textFill>
        </w:rPr>
        <w:t>（如果有)</w:t>
      </w:r>
      <w:bookmarkEnd w:id="399"/>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p>
    <w:p w14:paraId="3D9A38E4">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2.1.3落实政府采购政策需满足的资格要求（如果有）；</w:t>
      </w:r>
    </w:p>
    <w:p w14:paraId="10E14F08">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2.1.4本项目的特定资格要求（如果有)。</w:t>
      </w:r>
    </w:p>
    <w:p w14:paraId="55ABE490">
      <w:pPr>
        <w:snapToGrid w:val="0"/>
        <w:spacing w:line="360" w:lineRule="auto"/>
        <w:ind w:left="210" w:leftChars="1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54242CF2">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31C4A9F9">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72FE7B59">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2.2.3分包意向协议（如果有)；</w:t>
      </w:r>
    </w:p>
    <w:p w14:paraId="3103CC1F">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2.2.4符合性审查资料；</w:t>
      </w:r>
    </w:p>
    <w:p w14:paraId="4605B670">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2.2.5评标标准相应的商务技术资料；</w:t>
      </w:r>
    </w:p>
    <w:p w14:paraId="7C218EAF">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2.2.6投标标的清单；</w:t>
      </w:r>
    </w:p>
    <w:p w14:paraId="13AA29E5">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14:paraId="0FD7E44A">
      <w:pP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5AD67FDB">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14EBFE6D">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14:paraId="56E60230">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2.3.2报价情况说明（如果有）。</w:t>
      </w:r>
    </w:p>
    <w:p w14:paraId="7D4A91F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3、我方承诺除商务技术偏离表列出的偏离外，我方响应招标文件的全部要求，并对投标文件中材料的真实性、合法性负责。</w:t>
      </w:r>
    </w:p>
    <w:p w14:paraId="7FD1856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14:paraId="1A0CB032">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14:paraId="21085304">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34B33F68">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14:paraId="5F11902F">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053712BC">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638DBC2E">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14:paraId="3C393D2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76218962">
      <w:pPr>
        <w:snapToGrid w:val="0"/>
        <w:spacing w:line="360" w:lineRule="auto"/>
        <w:ind w:left="420" w:leftChars="200" w:firstLine="4200" w:firstLineChars="1750"/>
        <w:rPr>
          <w:rFonts w:hint="eastAsia" w:ascii="仿宋" w:hAnsi="仿宋" w:eastAsia="仿宋" w:cs="仿宋"/>
          <w:color w:val="000000" w:themeColor="text1"/>
          <w:kern w:val="0"/>
          <w:sz w:val="24"/>
          <w:highlight w:val="none"/>
          <w:u w:val="single"/>
          <w14:textFill>
            <w14:solidFill>
              <w14:schemeClr w14:val="tx1"/>
            </w14:solidFill>
          </w14:textFill>
        </w:rPr>
      </w:pPr>
    </w:p>
    <w:p w14:paraId="725F7852">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24A5FAA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DB0D31A">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498D1F70">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CBDDDB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4AF0F340">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p>
    <w:p w14:paraId="5F27D18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杭州市生态环境局拱墅分局、浙江正淏招标代理有限公司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27147A0">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，所在单位：</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ZHDL2025-GSSTHJ-02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34EB5037">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2CC205D4">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385D39F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24C33BF3">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1186772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16758AA6">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14:paraId="6D4FA030">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杭州市生态环境局拱墅分局、浙江正淏招标代理有限公司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3C9C1E7">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，所在单位：</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ZHDL2025-GSSTHJ-02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2FD196E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41B8D487">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2C6A966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C1CD603">
      <w:pPr>
        <w:rPr>
          <w:rFonts w:hint="eastAsia" w:ascii="仿宋" w:hAnsi="仿宋" w:eastAsia="仿宋" w:cs="仿宋"/>
          <w:color w:val="000000" w:themeColor="text1"/>
          <w:highlight w:val="none"/>
          <w14:textFill>
            <w14:solidFill>
              <w14:schemeClr w14:val="tx1"/>
            </w14:solidFill>
          </w14:textFill>
        </w:rPr>
      </w:pPr>
    </w:p>
    <w:p w14:paraId="3098BFFA">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27705742">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351895B7">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18974EA6">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4B7FB28C">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0697145">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0E8C1432">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0A1CFB57">
      <w:pPr>
        <w:pStyle w:val="27"/>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1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18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460B48">
            <w:pPr>
              <w:pStyle w:val="27"/>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2FEE4442">
            <w:pPr>
              <w:pStyle w:val="27"/>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369E6FD2">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4F492DD6">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14:paraId="29853F29">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0895DA1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E9ADADD">
      <w:pPr>
        <w:snapToGrid w:val="0"/>
        <w:spacing w:line="360" w:lineRule="auto"/>
        <w:ind w:right="480"/>
        <w:rPr>
          <w:rFonts w:hint="eastAsia" w:ascii="仿宋" w:hAnsi="仿宋" w:eastAsia="仿宋" w:cs="仿宋"/>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90D90F2">
      <w:pPr>
        <w:snapToGrid w:val="0"/>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三、分包意向协议（如果有）</w:t>
      </w:r>
    </w:p>
    <w:p w14:paraId="411614C7">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仿宋" w:hAnsi="仿宋" w:eastAsia="仿宋" w:cs="仿宋"/>
          <w:b/>
          <w:color w:val="000000" w:themeColor="text1"/>
          <w:sz w:val="24"/>
          <w:highlight w:val="none"/>
          <w:lang w:eastAsia="zh-CN"/>
          <w14:textFill>
            <w14:solidFill>
              <w14:schemeClr w14:val="tx1"/>
            </w14:solidFill>
          </w14:textFill>
        </w:rPr>
        <w:t>]</w:t>
      </w:r>
    </w:p>
    <w:p w14:paraId="669FA32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1B5DA74F">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5968D986">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四、符合性审查资料</w:t>
      </w:r>
    </w:p>
    <w:p w14:paraId="17EA629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34D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8656C3A">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991" w:type="dxa"/>
            <w:vAlign w:val="center"/>
          </w:tcPr>
          <w:p w14:paraId="52F66670">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14:paraId="6021C7C1">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14:paraId="627E5010">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w:t>
            </w:r>
          </w:p>
          <w:p w14:paraId="6C9C0750">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2E1F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ABCF8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991" w:type="dxa"/>
          </w:tcPr>
          <w:p w14:paraId="4F81297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2551" w:type="dxa"/>
            <w:vAlign w:val="center"/>
          </w:tcPr>
          <w:p w14:paraId="5C7249F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0959696E">
            <w:pPr>
              <w:rPr>
                <w:rFonts w:hint="eastAsia" w:ascii="仿宋" w:hAnsi="仿宋" w:eastAsia="仿宋" w:cs="仿宋"/>
                <w:color w:val="000000" w:themeColor="text1"/>
                <w:sz w:val="24"/>
                <w:highlight w:val="none"/>
                <w14:textFill>
                  <w14:solidFill>
                    <w14:schemeClr w14:val="tx1"/>
                  </w14:solidFill>
                </w14:textFill>
              </w:rPr>
            </w:pPr>
          </w:p>
          <w:p w14:paraId="5DC1880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14:paraId="377061A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0418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C47CC0">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991" w:type="dxa"/>
          </w:tcPr>
          <w:p w14:paraId="3377AF2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036469E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1418" w:type="dxa"/>
          </w:tcPr>
          <w:p w14:paraId="3F8748B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0B73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F1A49A">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4991" w:type="dxa"/>
          </w:tcPr>
          <w:p w14:paraId="68926BA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w:t>
            </w:r>
            <w:r>
              <w:rPr>
                <w:rFonts w:hint="eastAsia" w:ascii="仿宋" w:hAnsi="仿宋" w:eastAsia="仿宋" w:cs="仿宋"/>
                <w:color w:val="000000" w:themeColor="text1"/>
                <w:sz w:val="24"/>
                <w:highlight w:val="none"/>
                <w:lang w:eastAsia="zh-CN"/>
                <w14:textFill>
                  <w14:solidFill>
                    <w14:schemeClr w14:val="tx1"/>
                  </w14:solidFill>
                </w14:textFill>
              </w:rPr>
              <w:t>其他</w:t>
            </w:r>
            <w:r>
              <w:rPr>
                <w:rFonts w:hint="eastAsia" w:ascii="仿宋" w:hAnsi="仿宋" w:eastAsia="仿宋" w:cs="仿宋"/>
                <w:color w:val="000000" w:themeColor="text1"/>
                <w:sz w:val="24"/>
                <w:highlight w:val="none"/>
                <w14:textFill>
                  <w14:solidFill>
                    <w14:schemeClr w14:val="tx1"/>
                  </w14:solidFill>
                </w14:textFill>
              </w:rPr>
              <w:t>实质性要求。</w:t>
            </w:r>
          </w:p>
        </w:tc>
        <w:tc>
          <w:tcPr>
            <w:tcW w:w="2551" w:type="dxa"/>
            <w:vAlign w:val="center"/>
          </w:tcPr>
          <w:p w14:paraId="5417455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w:t>
            </w:r>
            <w:r>
              <w:rPr>
                <w:rFonts w:hint="eastAsia" w:ascii="仿宋" w:hAnsi="仿宋" w:eastAsia="仿宋" w:cs="仿宋"/>
                <w:color w:val="000000" w:themeColor="text1"/>
                <w:kern w:val="0"/>
                <w:sz w:val="24"/>
                <w:highlight w:val="none"/>
                <w:lang w:eastAsia="zh-CN"/>
                <w14:textFill>
                  <w14:solidFill>
                    <w14:schemeClr w14:val="tx1"/>
                  </w14:solidFill>
                </w14:textFill>
              </w:rPr>
              <w:t>其他</w:t>
            </w:r>
            <w:r>
              <w:rPr>
                <w:rFonts w:hint="eastAsia" w:ascii="仿宋" w:hAnsi="仿宋" w:eastAsia="仿宋" w:cs="仿宋"/>
                <w:color w:val="000000" w:themeColor="text1"/>
                <w:kern w:val="0"/>
                <w:sz w:val="24"/>
                <w:highlight w:val="none"/>
                <w14:textFill>
                  <w14:solidFill>
                    <w14:schemeClr w14:val="tx1"/>
                  </w14:solidFill>
                </w14:textFill>
              </w:rPr>
              <w:t>实质性要求相应的材料（“▲” 系指实质性要求条款，招标文件</w:t>
            </w:r>
            <w:r>
              <w:rPr>
                <w:rFonts w:hint="eastAsia" w:ascii="仿宋" w:hAnsi="仿宋" w:eastAsia="仿宋" w:cs="仿宋"/>
                <w:color w:val="000000" w:themeColor="text1"/>
                <w:kern w:val="0"/>
                <w:sz w:val="24"/>
                <w:highlight w:val="none"/>
                <w:lang w:eastAsia="zh-CN"/>
                <w14:textFill>
                  <w14:solidFill>
                    <w14:schemeClr w14:val="tx1"/>
                  </w14:solidFill>
                </w14:textFill>
              </w:rPr>
              <w:t>无其他</w:t>
            </w:r>
            <w:r>
              <w:rPr>
                <w:rFonts w:hint="eastAsia" w:ascii="仿宋" w:hAnsi="仿宋" w:eastAsia="仿宋" w:cs="仿宋"/>
                <w:color w:val="000000" w:themeColor="text1"/>
                <w:kern w:val="0"/>
                <w:sz w:val="24"/>
                <w:highlight w:val="none"/>
                <w14:textFill>
                  <w14:solidFill>
                    <w14:schemeClr w14:val="tx1"/>
                  </w14:solidFill>
                </w14:textFill>
              </w:rPr>
              <w:t>实质性要求的，无需提供）</w:t>
            </w:r>
          </w:p>
        </w:tc>
        <w:tc>
          <w:tcPr>
            <w:tcW w:w="1418" w:type="dxa"/>
          </w:tcPr>
          <w:p w14:paraId="59FEBBD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17C279A0">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070710A3">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投标人名称(电子签名)：                              </w:t>
      </w:r>
    </w:p>
    <w:p w14:paraId="700C6CED">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517314F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DB8EA13">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503EE8CE">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五、评标标准相应的商务技术资料</w:t>
      </w:r>
    </w:p>
    <w:p w14:paraId="0A540939">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7FB5F26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04C754B">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29256523">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六、投标标的清单</w:t>
      </w:r>
    </w:p>
    <w:tbl>
      <w:tblPr>
        <w:tblStyle w:val="1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4C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BAF5B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23199D">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2C79034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66E68F7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BF1593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E28F80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2EF1A3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18EDA06">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2821662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09CFD2A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r>
      <w:tr w14:paraId="36D0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2C80A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0C1665B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C08E1D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D92E8F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FE7E0B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2E3C36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5BE43C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76E6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2A55F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27DEE6A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EF6D3B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224709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2E8DBC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CD7100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9F7E60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84D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76AA5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864B48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ED0FF6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1C9D29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836C11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DB1A74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02FFF7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520A2AD6">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09F5D1E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A8139F9">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6039AF39">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七、商务技术偏离表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14E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88DB04">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6ACB6B1F">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tcPr>
          <w:p w14:paraId="7E874355">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tcPr>
          <w:p w14:paraId="4FC0329C">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2D06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24A9C9">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14:paraId="7BCD6AA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1440BBD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4117442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5FC0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0D52C0">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14:paraId="76BE9D2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630E1CF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67FB546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3949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40688E">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14:paraId="66EC60E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452403C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07984CD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58A3E240">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14:paraId="308FBEC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1EAB9A3">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F727DB7">
      <w:pPr>
        <w:widowControl/>
        <w:adjustRightInd/>
        <w:jc w:val="left"/>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38E07A36">
      <w:pPr>
        <w:ind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6078324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7CDEE3EC">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杭州市生态环境局拱墅分局、浙江正淏招标代理有限公司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BA8BD58">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06D8DCC4">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CA83732">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D3686EC">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2B2AF7E3">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2F6C5818">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DBA911B">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639C9D00">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政府采购法》《中华人民共和国招标投标法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1E02C944">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2B744005">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3E81EC99">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59E21B68">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41985B29">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6ED232CB">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4636A585">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3C80CD27">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A98EEA5">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18A8ED0">
      <w:pPr>
        <w:pStyle w:val="6"/>
        <w:keepNext w:val="0"/>
        <w:keepLines w:val="0"/>
        <w:pageBreakBefore/>
        <w:widowControl/>
        <w:tabs>
          <w:tab w:val="left" w:pos="432"/>
        </w:tabs>
        <w:kinsoku/>
        <w:wordWrap/>
        <w:overflowPunct/>
        <w:topLinePunct w:val="0"/>
        <w:autoSpaceDE/>
        <w:autoSpaceDN/>
        <w:bidi w:val="0"/>
        <w:adjustRightInd w:val="0"/>
        <w:snapToGrid/>
        <w:spacing w:before="100" w:beforeAutospacing="1" w:after="100" w:afterAutospacing="1" w:line="360" w:lineRule="auto"/>
        <w:ind w:left="0" w:firstLine="723" w:firstLineChars="200"/>
        <w:jc w:val="center"/>
        <w:textAlignment w:val="auto"/>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3DCE194A">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43EDB2A5">
      <w:pPr>
        <w:rPr>
          <w:rFonts w:hint="eastAsia" w:ascii="仿宋" w:hAnsi="仿宋" w:eastAsia="仿宋" w:cs="仿宋"/>
          <w:color w:val="000000" w:themeColor="text1"/>
          <w:highlight w:val="none"/>
          <w14:textFill>
            <w14:solidFill>
              <w14:schemeClr w14:val="tx1"/>
            </w14:solidFill>
          </w14:textFill>
        </w:rPr>
      </w:pPr>
    </w:p>
    <w:p w14:paraId="3F5B471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14:paraId="02C3A53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（2）报价情况说明（如果有）……………………………………………………（页码）</w:t>
      </w:r>
    </w:p>
    <w:p w14:paraId="0E2405E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0DCDEEB">
      <w:pPr>
        <w:pStyle w:val="29"/>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CEDE4EF">
      <w:pPr>
        <w:pStyle w:val="29"/>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一、开标一览表（报价表）</w:t>
      </w:r>
    </w:p>
    <w:p w14:paraId="7E0C3691">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杭州市生态环境局拱墅分局、浙江正淏招标代理有限公司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B77358F">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lang w:eastAsia="zh-CN"/>
          <w14:textFill>
            <w14:solidFill>
              <w14:schemeClr w14:val="tx1"/>
            </w14:solidFill>
          </w14:textFill>
        </w:rPr>
        <w:t>拱墅区2025年度大气精细化管控项目</w:t>
      </w:r>
      <w:r>
        <w:rPr>
          <w:rFonts w:hint="eastAsia" w:ascii="仿宋" w:hAnsi="仿宋" w:eastAsia="仿宋" w:cs="仿宋"/>
          <w:color w:val="000000" w:themeColor="text1"/>
          <w:kern w:val="0"/>
          <w:sz w:val="24"/>
          <w:highlight w:val="none"/>
          <w:lang w:val="zh-CN"/>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ZHDL2025-GSSTHJ-02</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CA6FFE8">
      <w:pPr>
        <w:spacing w:line="360" w:lineRule="auto"/>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开标一览表（报价表）(单位均为折扣)</w:t>
      </w:r>
    </w:p>
    <w:tbl>
      <w:tblPr>
        <w:tblStyle w:val="1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124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7D5EB81">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992" w:type="dxa"/>
            <w:vAlign w:val="center"/>
          </w:tcPr>
          <w:p w14:paraId="06DBAEF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2268" w:type="dxa"/>
          </w:tcPr>
          <w:p w14:paraId="5FDE305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559B97B3">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2410" w:type="dxa"/>
            <w:vAlign w:val="center"/>
          </w:tcPr>
          <w:p w14:paraId="7DF6C42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2268" w:type="dxa"/>
            <w:vAlign w:val="center"/>
          </w:tcPr>
          <w:p w14:paraId="7C1134E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2126" w:type="dxa"/>
            <w:vAlign w:val="center"/>
          </w:tcPr>
          <w:p w14:paraId="2069D17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2127" w:type="dxa"/>
          </w:tcPr>
          <w:p w14:paraId="6E425D9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747C228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服务人数</w:t>
            </w:r>
          </w:p>
        </w:tc>
        <w:tc>
          <w:tcPr>
            <w:tcW w:w="2126" w:type="dxa"/>
            <w:vAlign w:val="center"/>
          </w:tcPr>
          <w:p w14:paraId="67472D6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3285F6C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39B48C9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r>
      <w:tr w14:paraId="1913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F21F3E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992" w:type="dxa"/>
            <w:vAlign w:val="center"/>
          </w:tcPr>
          <w:p w14:paraId="3974F5B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2268" w:type="dxa"/>
            <w:vAlign w:val="center"/>
          </w:tcPr>
          <w:p w14:paraId="63D08F5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采购人指定范围</w:t>
            </w:r>
          </w:p>
        </w:tc>
        <w:tc>
          <w:tcPr>
            <w:tcW w:w="2410" w:type="dxa"/>
            <w:vAlign w:val="center"/>
          </w:tcPr>
          <w:p w14:paraId="24DB0BA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响应招标</w:t>
            </w:r>
          </w:p>
          <w:p w14:paraId="6AA6A8E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文件要求</w:t>
            </w:r>
          </w:p>
        </w:tc>
        <w:tc>
          <w:tcPr>
            <w:tcW w:w="2268" w:type="dxa"/>
            <w:vAlign w:val="center"/>
          </w:tcPr>
          <w:p w14:paraId="1E7F690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响应招标</w:t>
            </w:r>
          </w:p>
          <w:p w14:paraId="4E82AC3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文件要求</w:t>
            </w:r>
          </w:p>
        </w:tc>
        <w:tc>
          <w:tcPr>
            <w:tcW w:w="2126" w:type="dxa"/>
            <w:vAlign w:val="center"/>
          </w:tcPr>
          <w:p w14:paraId="3BC9F61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响应招标</w:t>
            </w:r>
          </w:p>
          <w:p w14:paraId="650A5C7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文件要求</w:t>
            </w:r>
          </w:p>
        </w:tc>
        <w:tc>
          <w:tcPr>
            <w:tcW w:w="2127" w:type="dxa"/>
          </w:tcPr>
          <w:p w14:paraId="7F06F0E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响应招标</w:t>
            </w:r>
          </w:p>
          <w:p w14:paraId="666DFC1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文件要求</w:t>
            </w:r>
          </w:p>
        </w:tc>
        <w:tc>
          <w:tcPr>
            <w:tcW w:w="2126" w:type="dxa"/>
            <w:vAlign w:val="center"/>
          </w:tcPr>
          <w:p w14:paraId="205CEFA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6969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5134" w:type="dxa"/>
            <w:gridSpan w:val="8"/>
            <w:vAlign w:val="center"/>
          </w:tcPr>
          <w:p w14:paraId="7706E6F6">
            <w:pPr>
              <w:spacing w:line="360" w:lineRule="auto"/>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w:t>
            </w:r>
            <w:r>
              <w:rPr>
                <w:rFonts w:hint="eastAsia" w:ascii="仿宋" w:hAnsi="仿宋" w:eastAsia="仿宋" w:cs="仿宋"/>
                <w:b/>
                <w:color w:val="000000" w:themeColor="text1"/>
                <w:sz w:val="24"/>
                <w:highlight w:val="none"/>
                <w:lang w:val="en-US" w:eastAsia="zh-CN"/>
                <w14:textFill>
                  <w14:solidFill>
                    <w14:schemeClr w14:val="tx1"/>
                  </w14:solidFill>
                </w14:textFill>
              </w:rPr>
              <w:t>折扣</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）：按浙价费</w:t>
            </w:r>
            <w:r>
              <w:rPr>
                <w:rFonts w:hint="eastAsia" w:ascii="仿宋" w:hAnsi="仿宋" w:eastAsia="仿宋" w:cs="仿宋"/>
                <w:b/>
                <w:color w:val="000000" w:themeColor="text1"/>
                <w:sz w:val="24"/>
                <w:highlight w:val="none"/>
                <w:lang w:eastAsia="zh-CN"/>
                <w14:textFill>
                  <w14:solidFill>
                    <w14:schemeClr w14:val="tx1"/>
                  </w14:solidFill>
                </w14:textFill>
              </w:rPr>
              <w:t>〔2000〕147号</w:t>
            </w:r>
            <w:r>
              <w:rPr>
                <w:rFonts w:hint="eastAsia" w:ascii="仿宋" w:hAnsi="仿宋" w:eastAsia="仿宋" w:cs="仿宋"/>
                <w:b/>
                <w:color w:val="000000" w:themeColor="text1"/>
                <w:sz w:val="24"/>
                <w:highlight w:val="none"/>
                <w14:textFill>
                  <w14:solidFill>
                    <w14:schemeClr w14:val="tx1"/>
                  </w14:solidFill>
                </w14:textFill>
              </w:rPr>
              <w:t>收费标准的</w:t>
            </w:r>
            <w:r>
              <w:rPr>
                <w:rFonts w:hint="eastAsia" w:ascii="仿宋" w:hAnsi="仿宋" w:eastAsia="仿宋" w:cs="仿宋"/>
                <w:b/>
                <w:color w:val="000000" w:themeColor="text1"/>
                <w:sz w:val="24"/>
                <w:highlight w:val="none"/>
                <w:u w:val="singl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计算</w:t>
            </w:r>
          </w:p>
        </w:tc>
      </w:tr>
    </w:tbl>
    <w:p w14:paraId="69C6A7BE">
      <w:pPr>
        <w:snapToGrid w:val="0"/>
        <w:spacing w:line="360" w:lineRule="auto"/>
        <w:ind w:left="480"/>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14:paraId="6885A692">
      <w:pPr>
        <w:numPr>
          <w:ilvl w:val="0"/>
          <w:numId w:val="1"/>
        </w:numPr>
        <w:spacing w:line="360" w:lineRule="auto"/>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77ED06AC">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、有关本项目实施所涉及的一切费用均计入报价。</w:t>
      </w:r>
      <w:r>
        <w:rPr>
          <w:rFonts w:hint="eastAsia" w:ascii="仿宋" w:hAnsi="仿宋" w:eastAsia="仿宋" w:cs="仿宋"/>
          <w:color w:val="000000" w:themeColor="text1"/>
          <w:kern w:val="0"/>
          <w:sz w:val="24"/>
          <w:highlight w:val="none"/>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60A6FFF0">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、特别提示：采购代理机构将对项目名称和项目编号，中标供应商名称、地址和中标金额，主要中标标的名称、服务范围、服务要求、服务时间、服务标准等予以公示。</w:t>
      </w:r>
    </w:p>
    <w:p w14:paraId="3A27D0ED">
      <w:pPr>
        <w:spacing w:line="360" w:lineRule="auto"/>
        <w:ind w:firstLine="482" w:firstLineChars="200"/>
        <w:rPr>
          <w:rFonts w:hint="eastAsia" w:ascii="仿宋" w:hAnsi="仿宋" w:eastAsia="仿宋" w:cs="仿宋"/>
          <w:b/>
          <w:color w:val="000000" w:themeColor="text1"/>
          <w:kern w:val="0"/>
          <w:sz w:val="24"/>
          <w:highlight w:val="none"/>
          <w14:textFill>
            <w14:solidFill>
              <w14:schemeClr w14:val="tx1"/>
            </w14:solidFill>
          </w14:textFill>
        </w:rPr>
      </w:pPr>
    </w:p>
    <w:p w14:paraId="17FA2A86">
      <w:pPr>
        <w:pStyle w:val="29"/>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p>
    <w:p w14:paraId="44A4D652">
      <w:pPr>
        <w:pStyle w:val="29"/>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54CE290">
      <w:pPr>
        <w:pStyle w:val="29"/>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二、报价情况说明</w:t>
      </w:r>
      <w:r>
        <w:rPr>
          <w:rFonts w:hint="eastAsia" w:ascii="仿宋" w:hAnsi="仿宋" w:eastAsia="仿宋" w:cs="仿宋"/>
          <w:color w:val="000000" w:themeColor="text1"/>
          <w:sz w:val="32"/>
          <w:szCs w:val="32"/>
          <w:highlight w:val="none"/>
          <w14:textFill>
            <w14:solidFill>
              <w14:schemeClr w14:val="tx1"/>
            </w14:solidFill>
          </w14:textFill>
        </w:rPr>
        <w:t>如果有）</w:t>
      </w:r>
    </w:p>
    <w:p w14:paraId="205DD53D">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如供应商报价低于项目预算50%的，应当提交本文档，详细阐述不影响产品质量或者诚信履约的具体原因，格式自拟</w:t>
      </w:r>
      <w:r>
        <w:rPr>
          <w:rFonts w:hint="eastAsia" w:ascii="仿宋" w:hAnsi="仿宋" w:eastAsia="仿宋" w:cs="仿宋"/>
          <w:b/>
          <w:color w:val="000000" w:themeColor="text1"/>
          <w:sz w:val="24"/>
          <w:highlight w:val="none"/>
          <w14:textFill>
            <w14:solidFill>
              <w14:schemeClr w14:val="tx1"/>
            </w14:solidFill>
          </w14:textFill>
        </w:rPr>
        <w:t>]</w:t>
      </w:r>
    </w:p>
    <w:p w14:paraId="11FB7AAC">
      <w:pPr>
        <w:pStyle w:val="6"/>
        <w:keepNext w:val="0"/>
        <w:keepLines w:val="0"/>
        <w:pageBreakBefore/>
        <w:widowControl/>
        <w:tabs>
          <w:tab w:val="left" w:pos="432"/>
        </w:tabs>
        <w:kinsoku/>
        <w:wordWrap/>
        <w:overflowPunct/>
        <w:topLinePunct w:val="0"/>
        <w:autoSpaceDE/>
        <w:autoSpaceDN/>
        <w:bidi w:val="0"/>
        <w:adjustRightInd w:val="0"/>
        <w:snapToGrid/>
        <w:spacing w:before="100" w:beforeAutospacing="1" w:after="100" w:afterAutospacing="1" w:line="360" w:lineRule="auto"/>
        <w:ind w:left="0" w:firstLine="643" w:firstLineChars="200"/>
        <w:jc w:val="center"/>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p>
    <w:p w14:paraId="5E831EF9">
      <w:pPr>
        <w:spacing w:line="360" w:lineRule="auto"/>
        <w:outlineLvl w:val="2"/>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p>
    <w:p w14:paraId="2C3B287D">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400" w:name="OLE_LINK14"/>
      <w:bookmarkStart w:id="401" w:name="OLE_LINK13"/>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400"/>
    <w:bookmarkEnd w:id="401"/>
    <w:p w14:paraId="0863E819">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14:paraId="302A040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 w:val="24"/>
          <w:highlight w:val="none"/>
          <w:lang w:eastAsia="zh-CN"/>
          <w14:textFill>
            <w14:solidFill>
              <w14:schemeClr w14:val="tx1"/>
            </w14:solidFill>
          </w14:textFill>
        </w:rPr>
        <w:t>〔2017〕141号</w:t>
      </w:r>
      <w:r>
        <w:rPr>
          <w:rFonts w:hint="eastAsia" w:ascii="仿宋" w:hAnsi="仿宋" w:eastAsia="仿宋" w:cs="仿宋"/>
          <w:color w:val="000000" w:themeColor="text1"/>
          <w:sz w:val="24"/>
          <w:highlight w:val="none"/>
          <w14:textFill>
            <w14:solidFill>
              <w14:schemeClr w14:val="tx1"/>
            </w14:solidFill>
          </w14:textFill>
        </w:rPr>
        <w:t>）的规定，本单位为符合条件的残疾人福利性单位，且本单位参加</w:t>
      </w:r>
      <w:r>
        <w:rPr>
          <w:rFonts w:hint="eastAsia" w:ascii="仿宋" w:hAnsi="仿宋" w:eastAsia="仿宋" w:cs="仿宋"/>
          <w:color w:val="000000" w:themeColor="text1"/>
          <w:sz w:val="24"/>
          <w:highlight w:val="none"/>
          <w:u w:val="single"/>
          <w14:textFill>
            <w14:solidFill>
              <w14:schemeClr w14:val="tx1"/>
            </w14:solidFill>
          </w14:textFill>
        </w:rPr>
        <w:t>杭州市生态环境局拱墅分局</w:t>
      </w:r>
      <w:r>
        <w:rPr>
          <w:rFonts w:hint="eastAsia" w:ascii="仿宋" w:hAnsi="仿宋" w:eastAsia="仿宋" w:cs="仿宋"/>
          <w:color w:val="000000" w:themeColor="text1"/>
          <w:sz w:val="24"/>
          <w:highlight w:val="none"/>
          <w14:textFill>
            <w14:solidFill>
              <w14:schemeClr w14:val="tx1"/>
            </w14:solidFill>
          </w14:textFill>
        </w:rPr>
        <w:t>单位的_</w:t>
      </w:r>
      <w:r>
        <w:rPr>
          <w:rFonts w:hint="eastAsia" w:ascii="仿宋" w:hAnsi="仿宋" w:eastAsia="仿宋" w:cs="仿宋"/>
          <w:color w:val="000000" w:themeColor="text1"/>
          <w:sz w:val="24"/>
          <w:highlight w:val="none"/>
          <w:u w:val="singl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77D1C0A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6BBC2B6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7992F6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5F065AE">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14:paraId="33D8DB5D">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40057284">
      <w:pP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6669736F">
      <w:pPr>
        <w:pStyle w:val="12"/>
        <w:rPr>
          <w:rFonts w:hint="eastAsia" w:ascii="仿宋" w:hAnsi="仿宋" w:eastAsia="仿宋" w:cs="仿宋"/>
          <w:color w:val="000000" w:themeColor="text1"/>
          <w:highlight w:val="none"/>
          <w14:textFill>
            <w14:solidFill>
              <w14:schemeClr w14:val="tx1"/>
            </w14:solidFill>
          </w14:textFill>
        </w:rPr>
      </w:pPr>
    </w:p>
    <w:p w14:paraId="0D928BCA">
      <w:pPr>
        <w:spacing w:line="360" w:lineRule="auto"/>
        <w:jc w:val="left"/>
        <w:outlineLvl w:val="2"/>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附件2：质疑函范本及制作说明</w:t>
      </w:r>
    </w:p>
    <w:p w14:paraId="4602CBEB">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41F1B4C6">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5855A4D5">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916071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489B6F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41ED2D0">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D69998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29BC171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F269B20">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53B1BE6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3DE4BF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0198B5A">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C580CA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0F96A84">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7A633CAA">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826FE02">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5993F3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04DA8E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00DCAF9">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300DF59">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52D4E44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D774DF0">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58E53672">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D1B1AF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7E7F0A9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2851CB35">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75D08CDD">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E509C37">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7BCC34E">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7F06BD0">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002DD6E7">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047CED26">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6CC833F1">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07B83511">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2D720CF8">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7D6B8501">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1330AD3">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288BD3BF">
      <w:pPr>
        <w:spacing w:line="360" w:lineRule="auto"/>
        <w:jc w:val="left"/>
        <w:outlineLvl w:val="2"/>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附件3：投诉书范本及制作说明</w:t>
      </w:r>
    </w:p>
    <w:p w14:paraId="341A3F1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59EEE2E5">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1E9BADA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219A6380">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91AEDA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2D3BAC5">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465B2E75">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FE7F03C">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21E3B75">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EE2A18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6585B8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28142D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36E1B3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29B3ADDA">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379D0561">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31542E5">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6CCF40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132709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372F7141">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AE0BB1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3B72B6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C01C62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2D47704">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2B6DD85">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2CC9B1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519D50C8">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4F07132">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62C53CE3">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6B0B1DE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11F9F87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1CD523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BE23B97">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C55BCE9">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F30E6E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8C2035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52807D49">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2F5EE6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5386907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A370B8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171E545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173EC46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52001D67">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D413DEC">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7F8DCB3">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5AA33136">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A4A1515">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2D05F05">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2A621384">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73950469">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60FA38A7">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7B0C12BA">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00B818A">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466A93F3">
      <w:pPr>
        <w:autoSpaceDE w:val="0"/>
        <w:autoSpaceDN w:val="0"/>
        <w:outlineLvl w:val="2"/>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1BDDD95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14:paraId="018C164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杭州市生态环境局拱墅分局、浙江正淏招标代理有限公司：</w:t>
      </w:r>
    </w:p>
    <w:p w14:paraId="5D35230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w:t>
      </w:r>
      <w:r>
        <w:rPr>
          <w:rFonts w:hint="eastAsia" w:ascii="仿宋" w:hAnsi="仿宋" w:eastAsia="仿宋" w:cs="仿宋"/>
          <w:color w:val="000000" w:themeColor="text1"/>
          <w:sz w:val="24"/>
          <w:highlight w:val="non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ZHDL2025-GSSTHJ-02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5E68589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6AFB5128">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0A82B6CF">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509825E5">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119356AE">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2757186B">
      <w:pP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14:paraId="49721C6C">
      <w:pPr>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5565C5F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4605989C">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14:paraId="44ADFFA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700961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A8016F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C87698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3C690D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31C9EF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3966F4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136159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0022EA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D099F24">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F4A4DC5">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3EAD88CA">
      <w:pPr>
        <w:pStyle w:val="12"/>
        <w:rPr>
          <w:rFonts w:hint="eastAsia" w:ascii="仿宋" w:hAnsi="仿宋" w:eastAsia="仿宋" w:cs="仿宋"/>
          <w:color w:val="000000" w:themeColor="text1"/>
          <w:highlight w:val="none"/>
          <w14:textFill>
            <w14:solidFill>
              <w14:schemeClr w14:val="tx1"/>
            </w14:solidFill>
          </w14:textFill>
        </w:rPr>
      </w:pPr>
    </w:p>
    <w:p w14:paraId="1ABC3FBC">
      <w:pPr>
        <w:autoSpaceDE w:val="0"/>
        <w:autoSpaceDN w:val="0"/>
        <w:outlineLvl w:val="2"/>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附件5：</w:t>
      </w: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14:paraId="0E165163">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1D89D86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ZHDL2025-GSSTHJ-02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14:paraId="4D6486B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D5442B1">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697443D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p>
    <w:p w14:paraId="51D413C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0447D7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5B0DC2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7C50CD2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w:t>
      </w:r>
    </w:p>
    <w:p w14:paraId="66CA1E1A">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402"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bookmarkEnd w:id="402"/>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403"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403"/>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604B2E3A">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404"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404"/>
    </w:p>
    <w:p w14:paraId="211A6FF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53B8904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14:paraId="438239B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2E779A6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699BF3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14376B79">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1E2DFDBB">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792A3631">
      <w:pPr>
        <w:snapToGrid w:val="0"/>
        <w:spacing w:line="360" w:lineRule="auto"/>
        <w:ind w:right="960"/>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570A4916">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28B2AB0B">
      <w:pPr>
        <w:spacing w:line="360" w:lineRule="auto"/>
        <w:ind w:right="420"/>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FD9B886">
      <w:pPr>
        <w:widowControl/>
        <w:adjustRightInd/>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2AAFA4E0">
      <w:pPr>
        <w:snapToGrid w:val="0"/>
        <w:spacing w:line="360" w:lineRule="auto"/>
        <w:outlineLvl w:val="2"/>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附件6：</w:t>
      </w:r>
      <w:r>
        <w:rPr>
          <w:rFonts w:hint="eastAsia" w:ascii="仿宋" w:hAnsi="仿宋" w:eastAsia="仿宋" w:cs="仿宋"/>
          <w:b/>
          <w:color w:val="000000" w:themeColor="text1"/>
          <w:kern w:val="0"/>
          <w:sz w:val="32"/>
          <w:szCs w:val="32"/>
          <w:highlight w:val="none"/>
          <w14:textFill>
            <w14:solidFill>
              <w14:schemeClr w14:val="tx1"/>
            </w14:solidFill>
          </w14:textFill>
        </w:rPr>
        <w:t>分包意向协议</w:t>
      </w:r>
    </w:p>
    <w:p w14:paraId="497F9D24">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6F82BA1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ZHDL2025-GSSTHJ-02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70B7AB3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7D01182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（分包供应商2名称），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63D13327">
      <w:pPr>
        <w:ind w:left="664" w:leftChars="316" w:firstLine="228" w:firstLineChars="95"/>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p w14:paraId="472757D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p>
    <w:p w14:paraId="7863E01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w:t>
      </w:r>
    </w:p>
    <w:p w14:paraId="5782FCF8">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（分包供应商X,……）提供的服务全部由小微企业承接，</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18860DCF">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4713FE3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6B7CB3CD">
      <w:pP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13B4E487">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1F32FC6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3B1090E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0C2F5770">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067CF8D1">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1BC9361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48B6517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1DB7B3C7">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4032F48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八、其他</w:t>
      </w:r>
    </w:p>
    <w:p w14:paraId="50EC9717">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                                           投标人名称(电子签名)：</w:t>
      </w:r>
    </w:p>
    <w:p w14:paraId="7B5FB228">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65EFB11E">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0EB80926">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2774BE80">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D48CC5F">
      <w:pPr>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035D24F6">
      <w:pPr>
        <w:spacing w:line="360" w:lineRule="auto"/>
        <w:jc w:val="left"/>
        <w:outlineLvl w:val="2"/>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附件7：中小企业声明函</w:t>
      </w:r>
    </w:p>
    <w:p w14:paraId="06319510">
      <w:pPr>
        <w:spacing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p w14:paraId="589C7961">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中小企业声明函（服务）</w:t>
      </w:r>
    </w:p>
    <w:p w14:paraId="1B78DBF4">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highlight w:val="none"/>
          <w:u w:val="single"/>
          <w14:textFill>
            <w14:solidFill>
              <w14:schemeClr w14:val="tx1"/>
            </w14:solidFill>
          </w14:textFill>
        </w:rPr>
        <w:t>杭州市生态环境局拱墅分局</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6CF354F4">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65A72992">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仿宋"/>
          <w:color w:val="000000" w:themeColor="text1"/>
          <w:sz w:val="24"/>
          <w:highlight w:val="none"/>
          <w14:textFill>
            <w14:solidFill>
              <w14:schemeClr w14:val="tx1"/>
            </w14:solidFill>
          </w14:textFill>
        </w:rPr>
        <w:t xml:space="preserve">；承建（承接）企业为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2AA8E9C5">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3A3AF5F9">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F921B7E">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39206563">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p>
    <w:p w14:paraId="23921EB1">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3027B5C6">
      <w:pPr>
        <w:spacing w:line="360" w:lineRule="auto"/>
        <w:ind w:firstLine="310"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2396EE28">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p w14:paraId="1C07EDC0">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w:t>
      </w:r>
    </w:p>
    <w:p w14:paraId="109AD7E3">
      <w:pPr>
        <w:spacing w:line="360" w:lineRule="auto"/>
        <w:ind w:right="42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1、填写要求：①“标的名称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C80D3D0">
      <w:pPr>
        <w:spacing w:line="360" w:lineRule="auto"/>
        <w:ind w:right="420"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仿宋" w:hAnsi="仿宋" w:eastAsia="仿宋" w:cs="仿宋"/>
          <w:color w:val="000000" w:themeColor="text1"/>
          <w:sz w:val="24"/>
          <w:highlight w:val="none"/>
          <w:lang w:eastAsia="zh-CN"/>
          <w14:textFill>
            <w14:solidFill>
              <w14:schemeClr w14:val="tx1"/>
            </w14:solidFill>
          </w14:textFill>
        </w:rPr>
        <w:t>〔2014〕68号</w:t>
      </w:r>
      <w:r>
        <w:rPr>
          <w:rFonts w:hint="eastAsia" w:ascii="仿宋" w:hAnsi="仿宋" w:eastAsia="仿宋" w:cs="仿宋"/>
          <w:color w:val="000000" w:themeColor="text1"/>
          <w:sz w:val="24"/>
          <w:highlight w:val="none"/>
          <w14:textFill>
            <w14:solidFill>
              <w14:schemeClr w14:val="tx1"/>
            </w14:solidFill>
          </w14:textFill>
        </w:rPr>
        <w:t>）的规定，投标人提供由省级以上监狱管理局、戒毒管理局（含新疆生产建设兵团）出具的属于监狱企业证明文件的，视同为小型和微型企业。</w:t>
      </w:r>
    </w:p>
    <w:p w14:paraId="671FE844">
      <w:pPr>
        <w:spacing w:line="360" w:lineRule="auto"/>
        <w:rPr>
          <w:rFonts w:hint="eastAsia" w:ascii="仿宋" w:hAnsi="仿宋" w:eastAsia="仿宋" w:cs="仿宋"/>
          <w:bCs/>
          <w:color w:val="000000" w:themeColor="text1"/>
          <w:sz w:val="24"/>
          <w:highlight w:val="none"/>
          <w14:textFill>
            <w14:solidFill>
              <w14:schemeClr w14:val="tx1"/>
            </w14:solidFill>
          </w14:textFill>
        </w:rPr>
      </w:pPr>
    </w:p>
    <w:p w14:paraId="7627D8BF">
      <w:pPr>
        <w:rPr>
          <w:rFonts w:hint="eastAsia" w:ascii="仿宋" w:hAnsi="仿宋" w:eastAsia="仿宋" w:cs="仿宋"/>
          <w:color w:val="000000" w:themeColor="text1"/>
          <w:highlight w:val="none"/>
          <w14:textFill>
            <w14:solidFill>
              <w14:schemeClr w14:val="tx1"/>
            </w14:solidFill>
          </w14:textFill>
        </w:rPr>
      </w:pPr>
    </w:p>
    <w:p w14:paraId="585B4956">
      <w:pPr>
        <w:rPr>
          <w:rFonts w:hint="eastAsia" w:ascii="仿宋" w:hAnsi="仿宋" w:eastAsia="仿宋" w:cs="仿宋"/>
          <w:color w:val="000000" w:themeColor="text1"/>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94F95">
    <w:pPr>
      <w:pStyle w:val="10"/>
      <w:framePr w:wrap="around" w:vAnchor="text" w:hAnchor="margin" w:xAlign="right" w:y="1"/>
      <w:rPr>
        <w:rStyle w:val="16"/>
      </w:rPr>
    </w:pPr>
    <w:r>
      <w:fldChar w:fldCharType="begin"/>
    </w:r>
    <w:r>
      <w:rPr>
        <w:rStyle w:val="16"/>
      </w:rPr>
      <w:instrText xml:space="preserve">PAGE  </w:instrText>
    </w:r>
    <w:r>
      <w:fldChar w:fldCharType="end"/>
    </w:r>
  </w:p>
  <w:p w14:paraId="385779E3">
    <w:pPr>
      <w:pStyle w:val="1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F1CA1">
    <w:pPr>
      <w:pStyle w:val="1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386D8">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67386D8">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5419B">
    <w:pPr>
      <w:pStyle w:val="10"/>
      <w:framePr w:wrap="around" w:vAnchor="text" w:hAnchor="margin" w:xAlign="right" w:y="1"/>
      <w:rPr>
        <w:rStyle w:val="16"/>
      </w:rPr>
    </w:pPr>
    <w:r>
      <w:fldChar w:fldCharType="begin"/>
    </w:r>
    <w:r>
      <w:rPr>
        <w:rStyle w:val="16"/>
      </w:rPr>
      <w:instrText xml:space="preserve">PAGE  </w:instrText>
    </w:r>
    <w:r>
      <w:fldChar w:fldCharType="end"/>
    </w:r>
  </w:p>
  <w:p w14:paraId="3187E813">
    <w:pPr>
      <w:pStyle w:val="1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AA05B">
    <w:pPr>
      <w:pStyle w:val="1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060D4">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E8060D4">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66054">
    <w:pPr>
      <w:pStyle w:val="1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C8C8B">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8C8C8B">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0E1C2">
    <w:pPr>
      <w:pStyle w:val="1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0613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E0613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FDFD">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B42A5">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6B42A5">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99796">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DF5E4">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3DDF5E4">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EF9F">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8F1A7">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A8F1A7">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9A121">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68519">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5668519">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D6E1F">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8DAC0">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18DAC0">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4D1A">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CA8D1">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50CA8D1">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F1974">
    <w:pPr>
      <w:pStyle w:val="11"/>
      <w:pBdr>
        <w:bottom w:val="single" w:color="auto" w:sz="6" w:space="4"/>
      </w:pBdr>
      <w:wordWrap w:val="0"/>
      <w:jc w:val="right"/>
      <w:rPr>
        <w:rFonts w:ascii="仿宋_GB2312" w:eastAsia="仿宋_GB2312"/>
        <w:b/>
        <w:i/>
        <w:u w:val="single"/>
      </w:rPr>
    </w:pPr>
    <w:r>
      <w:t></w:t>
    </w: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8B860">
    <w:pPr>
      <w:pStyle w:val="1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8FD9B">
    <w:pPr>
      <w:pStyle w:val="11"/>
      <w:pBdr>
        <w:bottom w:val="single" w:color="auto" w:sz="6" w:space="0"/>
      </w:pBdr>
      <w:tabs>
        <w:tab w:val="center" w:pos="4535"/>
        <w:tab w:val="right" w:pos="9070"/>
        <w:tab w:val="clear" w:pos="4153"/>
        <w:tab w:val="clear" w:pos="8306"/>
      </w:tabs>
      <w:wordWrap w:val="0"/>
      <w:jc w:val="right"/>
    </w:pPr>
    <w:r>
      <w:rPr>
        <w:lang w:val="zh-CN"/>
      </w:rPr>
      <w:t></w:t>
    </w:r>
    <w:r>
      <w:tab/>
    </w:r>
    <w:r>
      <w:rPr>
        <w:lang w:val="zh-CN"/>
      </w:rPr>
      <w:t></w:t>
    </w:r>
    <w:r>
      <w:tab/>
    </w:r>
    <w:r>
      <w:rPr>
        <w:rFonts w:hint="eastAsia"/>
        <w:lang w:val="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4CEEA">
    <w:pPr>
      <w:pStyle w:val="11"/>
      <w:rPr>
        <w:rFonts w:ascii="仿宋_GB2312" w:eastAsia="仿宋_GB2312"/>
        <w:b/>
        <w:i/>
        <w:u w:val="single"/>
      </w:rPr>
    </w:pPr>
    <w:r>
      <w:t></w:t>
    </w:r>
    <w:r>
      <w:rPr>
        <w:rFonts w:hint="eastAsia"/>
      </w:rPr>
      <w:t xml:space="preserve">                                                  </w:t>
    </w:r>
    <w:r>
      <w:t xml:space="preserve">             </w:t>
    </w:r>
    <w:r>
      <w:rPr>
        <w:rFonts w:hint="eastAsia"/>
      </w:rPr>
      <w:t xml:space="preserve"> </w:t>
    </w:r>
  </w:p>
  <w:p w14:paraId="10D52C5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3C74">
    <w:pPr>
      <w:pStyle w:val="11"/>
    </w:pPr>
    <w:r>
      <w:t></w:t>
    </w:r>
    <w:r>
      <w:rPr>
        <w:rFonts w:hint="eastAsia"/>
      </w:rPr>
      <w:t xml:space="preserve">         </w:t>
    </w:r>
  </w:p>
  <w:p w14:paraId="6EBE8599">
    <w:pPr>
      <w:pStyle w:val="11"/>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7A752">
    <w:pPr>
      <w:pStyle w:val="11"/>
      <w:rPr>
        <w:rFonts w:ascii="仿宋_GB2312" w:eastAsia="仿宋_GB2312"/>
        <w:b/>
        <w:i/>
        <w:u w:val="single"/>
      </w:rPr>
    </w:pPr>
    <w:r>
      <w:t></w:t>
    </w:r>
    <w:r>
      <w:rPr>
        <w:rFonts w:hint="eastAsia"/>
      </w:rPr>
      <w:t xml:space="preserve">                                                  </w:t>
    </w:r>
    <w:r>
      <w:t>杭州市政府采购公开招标文件</w:t>
    </w:r>
  </w:p>
  <w:p w14:paraId="0AB6638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2E0BD">
    <w:pPr>
      <w:pStyle w:val="1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CFD19">
    <w:pPr>
      <w:pStyle w:val="11"/>
      <w:wordWrap w:val="0"/>
      <w:jc w:val="right"/>
      <w:rPr>
        <w:rFonts w:ascii="仿宋_GB2312" w:eastAsia="仿宋_GB2312"/>
        <w:b/>
        <w:i/>
        <w:u w:val="single"/>
      </w:rPr>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2F097">
    <w:pPr>
      <w:pStyle w:val="11"/>
      <w:wordWrap w:val="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40916">
    <w:pPr>
      <w:pStyle w:val="11"/>
      <w:wordWrap w:val="0"/>
      <w:jc w:val="right"/>
      <w:rPr>
        <w:rFonts w:ascii="仿宋_GB2312" w:eastAsia="仿宋_GB2312"/>
        <w:b/>
        <w:i/>
        <w:iCs/>
        <w:u w:val="single"/>
      </w:rP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8E628"/>
    <w:multiLevelType w:val="singleLevel"/>
    <w:tmpl w:val="1918E62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F3364"/>
    <w:rsid w:val="01374E54"/>
    <w:rsid w:val="0618492A"/>
    <w:rsid w:val="09C4040D"/>
    <w:rsid w:val="0AC459AA"/>
    <w:rsid w:val="0D0B5B12"/>
    <w:rsid w:val="0D9F3364"/>
    <w:rsid w:val="0E3C5B6A"/>
    <w:rsid w:val="1BAF7168"/>
    <w:rsid w:val="27E76712"/>
    <w:rsid w:val="2B83427F"/>
    <w:rsid w:val="32F01B4A"/>
    <w:rsid w:val="335C075F"/>
    <w:rsid w:val="39AF7D4A"/>
    <w:rsid w:val="3BF72A26"/>
    <w:rsid w:val="4E661933"/>
    <w:rsid w:val="56054571"/>
    <w:rsid w:val="5CA74BA5"/>
    <w:rsid w:val="60D5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tabs>
        <w:tab w:val="left" w:pos="432"/>
      </w:tabs>
      <w:spacing w:before="340" w:after="330" w:line="578" w:lineRule="auto"/>
      <w:ind w:left="432" w:hanging="432"/>
      <w:jc w:val="center"/>
      <w:outlineLvl w:val="0"/>
    </w:pPr>
    <w:rPr>
      <w:rFonts w:ascii="Times New Roman" w:hAnsi="Times New Roman" w:eastAsia="仿宋"/>
      <w:b/>
      <w:bCs/>
      <w:kern w:val="44"/>
      <w:sz w:val="36"/>
      <w:szCs w:val="44"/>
    </w:rPr>
  </w:style>
  <w:style w:type="paragraph" w:styleId="6">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adjustRightInd/>
      <w:spacing w:after="120" w:line="240" w:lineRule="auto"/>
      <w:ind w:left="420" w:leftChars="200" w:firstLine="210"/>
    </w:pPr>
    <w:rPr>
      <w:sz w:val="21"/>
    </w:rPr>
  </w:style>
  <w:style w:type="paragraph" w:styleId="3">
    <w:name w:val="Body Text Indent"/>
    <w:basedOn w:val="1"/>
    <w:next w:val="1"/>
    <w:qFormat/>
    <w:uiPriority w:val="0"/>
    <w:pPr>
      <w:spacing w:line="480" w:lineRule="exact"/>
      <w:ind w:firstLine="480" w:firstLineChars="200"/>
    </w:pPr>
    <w:rPr>
      <w:rFonts w:ascii="宋体" w:hAnsi="宋体"/>
      <w:sz w:val="24"/>
    </w:rPr>
  </w:style>
  <w:style w:type="paragraph" w:customStyle="1" w:styleId="4">
    <w:name w:val="xl53"/>
    <w:basedOn w:val="1"/>
    <w:next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paragraph" w:styleId="8">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Arial" w:hAnsi="Arial" w:eastAsia="黑体" w:cs="Arial"/>
      <w:snapToGrid w:val="0"/>
      <w:kern w:val="0"/>
      <w:szCs w:val="21"/>
    </w:rPr>
  </w:style>
  <w:style w:type="character" w:styleId="17">
    <w:name w:val="Hyperlink"/>
    <w:qFormat/>
    <w:uiPriority w:val="99"/>
    <w:rPr>
      <w:rFonts w:ascii="Arial" w:hAnsi="Arial" w:eastAsia="黑体" w:cs="Arial"/>
      <w:snapToGrid w:val="0"/>
      <w:color w:val="000000"/>
      <w:kern w:val="0"/>
      <w:sz w:val="18"/>
      <w:szCs w:val="18"/>
      <w:u w:val="none"/>
    </w:rPr>
  </w:style>
  <w:style w:type="character" w:styleId="18">
    <w:name w:val="annotation reference"/>
    <w:basedOn w:val="15"/>
    <w:qFormat/>
    <w:uiPriority w:val="99"/>
    <w:rPr>
      <w:sz w:val="21"/>
      <w:szCs w:val="21"/>
    </w:rPr>
  </w:style>
  <w:style w:type="paragraph" w:customStyle="1" w:styleId="1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
    <w:name w:val="正文空2字"/>
    <w:basedOn w:val="2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3">
    <w:name w:val="左对齐正文"/>
    <w:qFormat/>
    <w:uiPriority w:val="99"/>
    <w:rPr>
      <w:rFonts w:ascii="Calibri" w:hAnsi="Calibri" w:eastAsia="仿宋_GB2312" w:cs="Calibri"/>
      <w:kern w:val="2"/>
      <w:sz w:val="32"/>
      <w:szCs w:val="32"/>
      <w:lang w:val="en-US" w:eastAsia="zh-CN" w:bidi="ar-SA"/>
    </w:rPr>
  </w:style>
  <w:style w:type="paragraph" w:customStyle="1" w:styleId="2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5">
    <w:name w:val="索引 11"/>
    <w:basedOn w:val="1"/>
    <w:next w:val="1"/>
    <w:qFormat/>
    <w:uiPriority w:val="99"/>
    <w:pPr>
      <w:adjustRightInd/>
      <w:spacing w:line="360" w:lineRule="auto"/>
    </w:pPr>
    <w:rPr>
      <w:rFonts w:ascii="仿宋_GB2312" w:eastAsia="仿宋_GB2312"/>
      <w:sz w:val="24"/>
      <w:szCs w:val="20"/>
    </w:rPr>
  </w:style>
  <w:style w:type="paragraph" w:customStyle="1" w:styleId="26">
    <w:name w:val="Body text|1"/>
    <w:basedOn w:val="1"/>
    <w:qFormat/>
    <w:uiPriority w:val="0"/>
    <w:pPr>
      <w:adjustRightInd/>
      <w:spacing w:line="480" w:lineRule="auto"/>
      <w:ind w:firstLine="140"/>
    </w:pPr>
    <w:rPr>
      <w:rFonts w:ascii="宋体" w:hAnsi="宋体" w:cs="宋体"/>
      <w:sz w:val="22"/>
      <w:szCs w:val="22"/>
      <w:lang w:val="zh-TW" w:eastAsia="zh-TW" w:bidi="zh-TW"/>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3520</Words>
  <Characters>3938</Characters>
  <Lines>0</Lines>
  <Paragraphs>0</Paragraphs>
  <TotalTime>24</TotalTime>
  <ScaleCrop>false</ScaleCrop>
  <LinksUpToDate>false</LinksUpToDate>
  <CharactersWithSpaces>4089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2025-07-08T05:44:00Z</dcterms:created>
  <dc:creator>萍儿</dc:creator>
  <cp:lastModifiedBy>飘</cp:lastModifiedBy>
  <dcterms:modified xsi:type="dcterms:W3CDTF">2025-07-09T08:23:52Z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E48D710C2AC54396B37BDDA76A1B09F3_11</vt:lpwstr>
  </property>
  <property fmtid="{D5CDD505-2E9C-101B-9397-08002B2CF9AE}" pid="4" name="KSOTemplateDocerSaveRecord">
    <vt:lpwstr>eyJoZGlkIjoiMDg5ZTU0MTk4NzFlZDA4Y2RmMzhkN2IxMzJlMmRlYTUiLCJ1c2VySWQiOiIzNDg1NTYyMTIifQ==</vt:lpwstr>
  </property>
</Properties>
</file>