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7529D">
      <w:pPr>
        <w:spacing w:line="360" w:lineRule="auto"/>
        <w:jc w:val="center"/>
        <w:rPr>
          <w:rFonts w:cs="仿宋_GB2312" w:asciiTheme="minorEastAsia" w:hAnsiTheme="minorEastAsia" w:eastAsiaTheme="minorEastAsia"/>
          <w:b/>
          <w:sz w:val="24"/>
        </w:rPr>
      </w:pPr>
    </w:p>
    <w:p w14:paraId="1D4539ED">
      <w:pPr>
        <w:spacing w:line="360" w:lineRule="auto"/>
        <w:jc w:val="center"/>
        <w:rPr>
          <w:rFonts w:cs="仿宋_GB2312" w:asciiTheme="minorEastAsia" w:hAnsiTheme="minorEastAsia" w:eastAsiaTheme="minorEastAsia"/>
          <w:b/>
          <w:sz w:val="24"/>
        </w:rPr>
      </w:pPr>
    </w:p>
    <w:p w14:paraId="3DB25A90">
      <w:pPr>
        <w:adjustRightInd/>
        <w:spacing w:line="360" w:lineRule="auto"/>
        <w:jc w:val="center"/>
        <w:rPr>
          <w:rFonts w:cs="仿宋_GB2312" w:asciiTheme="minorEastAsia" w:hAnsiTheme="minorEastAsia" w:eastAsiaTheme="minorEastAsia"/>
          <w:b/>
          <w:sz w:val="44"/>
          <w:szCs w:val="44"/>
        </w:rPr>
      </w:pPr>
    </w:p>
    <w:p w14:paraId="12A0FD69">
      <w:pPr>
        <w:adjustRightInd/>
        <w:spacing w:line="360" w:lineRule="auto"/>
        <w:jc w:val="center"/>
        <w:rPr>
          <w:rFonts w:cs="仿宋_GB2312" w:asciiTheme="minorEastAsia" w:hAnsiTheme="minorEastAsia" w:eastAsiaTheme="minorEastAsia"/>
          <w:b/>
          <w:sz w:val="44"/>
          <w:szCs w:val="44"/>
        </w:rPr>
      </w:pPr>
    </w:p>
    <w:p w14:paraId="4EB66F48">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AI融合专业群课程建设服务</w:t>
      </w:r>
    </w:p>
    <w:p w14:paraId="0CCABC91">
      <w:pPr>
        <w:adjustRightInd/>
        <w:spacing w:line="360" w:lineRule="auto"/>
        <w:jc w:val="center"/>
        <w:rPr>
          <w:rFonts w:cs="仿宋_GB2312" w:asciiTheme="minorEastAsia" w:hAnsiTheme="minorEastAsia" w:eastAsiaTheme="minorEastAsia"/>
          <w:b/>
          <w:bCs/>
          <w:w w:val="95"/>
          <w:sz w:val="72"/>
          <w:szCs w:val="72"/>
          <w:lang w:val="zh-CN"/>
        </w:rPr>
      </w:pPr>
    </w:p>
    <w:p w14:paraId="3B74D852">
      <w:pPr>
        <w:adjustRightInd/>
        <w:spacing w:line="360" w:lineRule="auto"/>
        <w:jc w:val="center"/>
        <w:rPr>
          <w:rFonts w:cs="仿宋_GB2312" w:asciiTheme="minorEastAsia" w:hAnsiTheme="minorEastAsia" w:eastAsiaTheme="minorEastAsia"/>
          <w:b/>
          <w:sz w:val="72"/>
          <w:szCs w:val="72"/>
        </w:rPr>
      </w:pPr>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p>
    <w:p w14:paraId="55D594E6">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14:paraId="317A0688">
      <w:pPr>
        <w:snapToGrid w:val="0"/>
        <w:spacing w:line="360" w:lineRule="auto"/>
        <w:jc w:val="center"/>
        <w:rPr>
          <w:rFonts w:cs="仿宋_GB2312" w:asciiTheme="minorEastAsia" w:hAnsiTheme="minorEastAsia" w:eastAsiaTheme="minorEastAsia"/>
          <w:sz w:val="30"/>
          <w:szCs w:val="30"/>
        </w:rPr>
      </w:pPr>
    </w:p>
    <w:p w14:paraId="683AD920">
      <w:pPr>
        <w:snapToGrid w:val="0"/>
        <w:spacing w:line="360" w:lineRule="auto"/>
        <w:jc w:val="center"/>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项目编号：HSZB-2025-859</w:t>
      </w:r>
    </w:p>
    <w:p w14:paraId="68579B86">
      <w:pPr>
        <w:adjustRightInd/>
        <w:spacing w:line="360" w:lineRule="auto"/>
        <w:rPr>
          <w:rFonts w:cs="仿宋_GB2312" w:asciiTheme="minorEastAsia" w:hAnsiTheme="minorEastAsia" w:eastAsiaTheme="minorEastAsia"/>
          <w:sz w:val="28"/>
          <w:szCs w:val="20"/>
        </w:rPr>
      </w:pPr>
    </w:p>
    <w:p w14:paraId="2FFF8DD5">
      <w:pPr>
        <w:spacing w:line="360" w:lineRule="auto"/>
        <w:jc w:val="center"/>
        <w:rPr>
          <w:rFonts w:cs="仿宋_GB2312" w:asciiTheme="minorEastAsia" w:hAnsiTheme="minorEastAsia" w:eastAsiaTheme="minorEastAsia"/>
          <w:sz w:val="24"/>
        </w:rPr>
      </w:pPr>
    </w:p>
    <w:p w14:paraId="6F526D79">
      <w:pPr>
        <w:spacing w:line="360" w:lineRule="auto"/>
        <w:jc w:val="center"/>
        <w:rPr>
          <w:rFonts w:cs="仿宋_GB2312" w:asciiTheme="minorEastAsia" w:hAnsiTheme="minorEastAsia" w:eastAsiaTheme="minorEastAsia"/>
          <w:sz w:val="24"/>
        </w:rPr>
      </w:pPr>
    </w:p>
    <w:p w14:paraId="1BF20334">
      <w:pPr>
        <w:pStyle w:val="184"/>
        <w:widowControl w:val="0"/>
        <w:spacing w:before="0" w:beforeAutospacing="0" w:after="0" w:afterAutospacing="0" w:line="360" w:lineRule="auto"/>
        <w:jc w:val="both"/>
        <w:textAlignment w:val="auto"/>
        <w:rPr>
          <w:rFonts w:hint="default" w:cs="仿宋_GB2312" w:asciiTheme="minorEastAsia" w:hAnsiTheme="minorEastAsia" w:eastAsiaTheme="minorEastAsia"/>
          <w:kern w:val="2"/>
        </w:rPr>
      </w:pPr>
    </w:p>
    <w:p w14:paraId="5C875108">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sz w:val="24"/>
        </w:rPr>
        <w:t xml:space="preserve">                                      </w:t>
      </w:r>
    </w:p>
    <w:p w14:paraId="6AE573C8">
      <w:pPr>
        <w:snapToGrid w:val="0"/>
        <w:spacing w:line="360" w:lineRule="auto"/>
        <w:jc w:val="center"/>
        <w:rPr>
          <w:rFonts w:cs="仿宋_GB2312" w:asciiTheme="minorEastAsia" w:hAnsiTheme="minorEastAsia" w:eastAsiaTheme="minorEastAsia"/>
          <w:sz w:val="32"/>
          <w:szCs w:val="32"/>
        </w:rPr>
      </w:pPr>
    </w:p>
    <w:p w14:paraId="7516AE6C">
      <w:pPr>
        <w:snapToGrid w:val="0"/>
        <w:spacing w:line="360" w:lineRule="auto"/>
        <w:jc w:val="center"/>
        <w:rPr>
          <w:rFonts w:cs="仿宋_GB2312" w:asciiTheme="minorEastAsia" w:hAnsiTheme="minorEastAsia" w:eastAsiaTheme="minorEastAsia"/>
          <w:sz w:val="32"/>
          <w:szCs w:val="32"/>
        </w:rPr>
      </w:pPr>
      <w:r>
        <w:rPr>
          <w:rFonts w:hint="eastAsia" w:ascii="宋体" w:hAnsi="宋体" w:cs="宋体" w:eastAsiaTheme="minorEastAsia"/>
          <w:sz w:val="32"/>
          <w:szCs w:val="32"/>
        </w:rPr>
        <w:t>浙江商业职业技术学院</w:t>
      </w:r>
    </w:p>
    <w:p w14:paraId="7CF6877D">
      <w:pPr>
        <w:spacing w:line="360" w:lineRule="auto"/>
        <w:jc w:val="center"/>
        <w:rPr>
          <w:rFonts w:cs="仿宋_GB2312" w:asciiTheme="minorEastAsia" w:hAnsiTheme="minorEastAsia" w:eastAsiaTheme="minorEastAsia"/>
          <w:bCs/>
          <w:sz w:val="32"/>
          <w:szCs w:val="32"/>
        </w:rPr>
      </w:pPr>
      <w:r>
        <w:rPr>
          <w:rFonts w:hint="eastAsia" w:ascii="宋体" w:hAnsi="宋体" w:cs="宋体" w:eastAsiaTheme="minorEastAsia"/>
          <w:bCs/>
          <w:sz w:val="32"/>
          <w:szCs w:val="32"/>
        </w:rPr>
        <w:t>浙江豪圣建设项目管理有限公司</w:t>
      </w:r>
    </w:p>
    <w:p w14:paraId="7844198D">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二五年六月</w:t>
      </w:r>
      <w:r>
        <w:rPr>
          <w:rFonts w:hint="eastAsia" w:cs="仿宋_GB2312" w:asciiTheme="minorEastAsia" w:hAnsiTheme="minorEastAsia" w:eastAsiaTheme="minorEastAsia"/>
          <w:bCs/>
          <w:sz w:val="32"/>
          <w:szCs w:val="32"/>
          <w:lang w:val="en-US" w:eastAsia="zh-CN"/>
        </w:rPr>
        <w:t>二十六</w:t>
      </w:r>
      <w:r>
        <w:rPr>
          <w:rFonts w:hint="eastAsia" w:cs="仿宋_GB2312" w:asciiTheme="minorEastAsia" w:hAnsiTheme="minorEastAsia" w:eastAsiaTheme="minorEastAsia"/>
          <w:bCs/>
          <w:sz w:val="32"/>
          <w:szCs w:val="32"/>
        </w:rPr>
        <w:t>日</w:t>
      </w:r>
    </w:p>
    <w:p w14:paraId="2AA1C14B">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br w:type="page"/>
      </w:r>
      <w:bookmarkStart w:id="0" w:name="_Hlt67893495"/>
      <w:bookmarkEnd w:id="0"/>
    </w:p>
    <w:p w14:paraId="2D680AFA">
      <w:pPr>
        <w:tabs>
          <w:tab w:val="left" w:pos="2268"/>
        </w:tabs>
        <w:spacing w:line="360" w:lineRule="auto"/>
        <w:jc w:val="center"/>
        <w:rPr>
          <w:rFonts w:cs="仿宋_GB2312" w:asciiTheme="minorEastAsia" w:hAnsiTheme="minorEastAsia" w:eastAsiaTheme="minorEastAsia"/>
          <w:sz w:val="24"/>
        </w:rPr>
      </w:pPr>
    </w:p>
    <w:p w14:paraId="4FCB36F9">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14:paraId="29248DBC">
      <w:pPr>
        <w:spacing w:line="360" w:lineRule="auto"/>
        <w:rPr>
          <w:rFonts w:cs="仿宋_GB2312" w:asciiTheme="minorEastAsia" w:hAnsiTheme="minorEastAsia" w:eastAsiaTheme="minorEastAsia"/>
          <w:sz w:val="32"/>
          <w:szCs w:val="32"/>
        </w:rPr>
      </w:pPr>
    </w:p>
    <w:p w14:paraId="660368F7">
      <w:pPr>
        <w:spacing w:line="360" w:lineRule="auto"/>
        <w:rPr>
          <w:rFonts w:cs="仿宋_GB2312" w:asciiTheme="minorEastAsia" w:hAnsiTheme="minorEastAsia" w:eastAsiaTheme="minorEastAsia"/>
          <w:sz w:val="32"/>
          <w:szCs w:val="32"/>
        </w:rPr>
      </w:pPr>
    </w:p>
    <w:p w14:paraId="3DB11D06">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第一部分      邀请供应商</w:t>
      </w:r>
    </w:p>
    <w:p w14:paraId="062E8775">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第二部分      竞争性磋商流程</w:t>
      </w:r>
    </w:p>
    <w:p w14:paraId="6B0A5BDE">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第三部分      供应商须知</w:t>
      </w:r>
    </w:p>
    <w:p w14:paraId="354C5E1B">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第四部分      采购需求</w:t>
      </w:r>
    </w:p>
    <w:p w14:paraId="47FC6B1E">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第五部分      评审方法及评审标准</w:t>
      </w:r>
    </w:p>
    <w:p w14:paraId="6BE64558">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第六部分      拟签订的合同文本</w:t>
      </w:r>
    </w:p>
    <w:p w14:paraId="1E7E9C00">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第七部分      应提交的有关格式范例</w:t>
      </w:r>
    </w:p>
    <w:p w14:paraId="05D54FBA">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第八部分      报价格式</w:t>
      </w:r>
    </w:p>
    <w:p w14:paraId="6669DCF6">
      <w:pPr>
        <w:spacing w:line="360" w:lineRule="auto"/>
        <w:ind w:firstLine="549" w:firstLineChars="229"/>
        <w:rPr>
          <w:rFonts w:cs="仿宋_GB2312" w:asciiTheme="minorEastAsia" w:hAnsiTheme="minorEastAsia" w:eastAsiaTheme="minorEastAsia"/>
          <w:sz w:val="24"/>
        </w:rPr>
      </w:pPr>
      <w:bookmarkStart w:id="1" w:name="_Hlt91233176"/>
      <w:bookmarkEnd w:id="1"/>
      <w:bookmarkStart w:id="2" w:name="_Toc91899869"/>
    </w:p>
    <w:p w14:paraId="5B7A6457">
      <w:pPr>
        <w:spacing w:line="360" w:lineRule="auto"/>
        <w:ind w:firstLine="549" w:firstLineChars="229"/>
        <w:rPr>
          <w:rFonts w:cs="仿宋_GB2312" w:asciiTheme="minorEastAsia" w:hAnsiTheme="minorEastAsia" w:eastAsiaTheme="minorEastAsia"/>
          <w:sz w:val="24"/>
        </w:rPr>
      </w:pPr>
    </w:p>
    <w:p w14:paraId="08B8A910">
      <w:pPr>
        <w:spacing w:line="360" w:lineRule="auto"/>
        <w:ind w:firstLine="549" w:firstLineChars="229"/>
        <w:rPr>
          <w:rFonts w:cs="仿宋_GB2312" w:asciiTheme="minorEastAsia" w:hAnsiTheme="minorEastAsia" w:eastAsiaTheme="minorEastAsia"/>
          <w:sz w:val="24"/>
        </w:rPr>
      </w:pPr>
    </w:p>
    <w:p w14:paraId="7583EF57">
      <w:pPr>
        <w:spacing w:line="360" w:lineRule="auto"/>
        <w:ind w:firstLine="549" w:firstLineChars="229"/>
        <w:rPr>
          <w:rFonts w:cs="仿宋_GB2312" w:asciiTheme="minorEastAsia" w:hAnsiTheme="minorEastAsia" w:eastAsiaTheme="minorEastAsia"/>
          <w:sz w:val="24"/>
        </w:rPr>
      </w:pPr>
    </w:p>
    <w:p w14:paraId="2A3B0AA2">
      <w:pPr>
        <w:spacing w:line="360" w:lineRule="auto"/>
        <w:ind w:firstLine="549" w:firstLineChars="229"/>
        <w:rPr>
          <w:rFonts w:cs="仿宋_GB2312" w:asciiTheme="minorEastAsia" w:hAnsiTheme="minorEastAsia" w:eastAsiaTheme="minorEastAsia"/>
          <w:sz w:val="24"/>
        </w:rPr>
      </w:pPr>
    </w:p>
    <w:p w14:paraId="1B48F5A8">
      <w:pPr>
        <w:spacing w:line="360" w:lineRule="auto"/>
        <w:ind w:firstLine="549" w:firstLineChars="229"/>
        <w:rPr>
          <w:rFonts w:cs="仿宋_GB2312" w:asciiTheme="minorEastAsia" w:hAnsiTheme="minorEastAsia" w:eastAsiaTheme="minorEastAsia"/>
          <w:sz w:val="24"/>
        </w:rPr>
      </w:pPr>
    </w:p>
    <w:p w14:paraId="7FA8D9C6">
      <w:pPr>
        <w:spacing w:line="360" w:lineRule="auto"/>
        <w:ind w:firstLine="549" w:firstLineChars="229"/>
        <w:rPr>
          <w:rFonts w:cs="仿宋_GB2312" w:asciiTheme="minorEastAsia" w:hAnsiTheme="minorEastAsia" w:eastAsiaTheme="minorEastAsia"/>
          <w:sz w:val="24"/>
        </w:rPr>
      </w:pPr>
    </w:p>
    <w:p w14:paraId="1FDC7061">
      <w:pPr>
        <w:spacing w:line="360" w:lineRule="auto"/>
        <w:ind w:firstLine="549" w:firstLineChars="229"/>
        <w:rPr>
          <w:rFonts w:cs="仿宋_GB2312" w:asciiTheme="minorEastAsia" w:hAnsiTheme="minorEastAsia" w:eastAsiaTheme="minorEastAsia"/>
          <w:sz w:val="24"/>
        </w:rPr>
      </w:pPr>
    </w:p>
    <w:p w14:paraId="7C86EE8B">
      <w:pPr>
        <w:spacing w:line="360" w:lineRule="auto"/>
        <w:ind w:firstLine="549" w:firstLineChars="229"/>
        <w:rPr>
          <w:rFonts w:cs="仿宋_GB2312" w:asciiTheme="minorEastAsia" w:hAnsiTheme="minorEastAsia" w:eastAsiaTheme="minorEastAsia"/>
          <w:sz w:val="24"/>
        </w:rPr>
      </w:pPr>
    </w:p>
    <w:p w14:paraId="253BFBE5">
      <w:pPr>
        <w:spacing w:line="360" w:lineRule="auto"/>
        <w:ind w:firstLine="549" w:firstLineChars="229"/>
        <w:rPr>
          <w:rFonts w:cs="仿宋_GB2312" w:asciiTheme="minorEastAsia" w:hAnsiTheme="minorEastAsia" w:eastAsiaTheme="minorEastAsia"/>
          <w:sz w:val="24"/>
        </w:rPr>
      </w:pPr>
    </w:p>
    <w:p w14:paraId="536672DC">
      <w:pPr>
        <w:spacing w:line="360" w:lineRule="auto"/>
        <w:ind w:firstLine="549" w:firstLineChars="229"/>
        <w:rPr>
          <w:rFonts w:cs="仿宋_GB2312" w:asciiTheme="minorEastAsia" w:hAnsiTheme="minorEastAsia" w:eastAsiaTheme="minorEastAsia"/>
          <w:sz w:val="24"/>
        </w:rPr>
      </w:pPr>
    </w:p>
    <w:p w14:paraId="382EEE52">
      <w:pPr>
        <w:spacing w:line="360" w:lineRule="auto"/>
        <w:ind w:firstLine="549" w:firstLineChars="229"/>
        <w:rPr>
          <w:rFonts w:cs="仿宋_GB2312" w:asciiTheme="minorEastAsia" w:hAnsiTheme="minorEastAsia" w:eastAsiaTheme="minorEastAsia"/>
          <w:sz w:val="24"/>
        </w:rPr>
      </w:pPr>
    </w:p>
    <w:p w14:paraId="30ED34D1">
      <w:pPr>
        <w:spacing w:line="360" w:lineRule="auto"/>
        <w:ind w:firstLine="549" w:firstLineChars="229"/>
        <w:rPr>
          <w:rFonts w:cs="仿宋_GB2312" w:asciiTheme="minorEastAsia" w:hAnsiTheme="minorEastAsia" w:eastAsiaTheme="minorEastAsia"/>
          <w:sz w:val="24"/>
        </w:rPr>
      </w:pPr>
    </w:p>
    <w:p w14:paraId="7436EFBE">
      <w:pPr>
        <w:spacing w:line="360" w:lineRule="auto"/>
        <w:rPr>
          <w:rFonts w:cs="仿宋_GB2312" w:asciiTheme="minorEastAsia" w:hAnsiTheme="minorEastAsia" w:eastAsiaTheme="minorEastAsia"/>
          <w:sz w:val="24"/>
        </w:rPr>
      </w:pPr>
    </w:p>
    <w:p w14:paraId="7516AC97">
      <w:pPr>
        <w:adjustRightInd/>
        <w:spacing w:line="360" w:lineRule="auto"/>
        <w:jc w:val="center"/>
        <w:outlineLvl w:val="0"/>
        <w:rPr>
          <w:rFonts w:cs="仿宋_GB2312" w:asciiTheme="minorEastAsia" w:hAnsiTheme="minorEastAsia" w:eastAsiaTheme="minorEastAsia"/>
          <w:b/>
          <w:sz w:val="36"/>
          <w:szCs w:val="20"/>
        </w:rPr>
      </w:pPr>
      <w:bookmarkStart w:id="3" w:name="第一部分"/>
      <w:r>
        <w:rPr>
          <w:rFonts w:hint="eastAsia" w:cs="仿宋_GB2312" w:asciiTheme="minorEastAsia" w:hAnsiTheme="minorEastAsia" w:eastAsiaTheme="minorEastAsia"/>
          <w:b/>
          <w:sz w:val="36"/>
          <w:szCs w:val="36"/>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rPr>
        <w:t>第一部分  邀请供应商</w:t>
      </w:r>
    </w:p>
    <w:p w14:paraId="235E075F">
      <w:pPr>
        <w:adjustRightInd/>
        <w:spacing w:line="360" w:lineRule="auto"/>
        <w:jc w:val="center"/>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竞争性磋商邀请公告</w:t>
      </w:r>
    </w:p>
    <w:p w14:paraId="12F3C69D">
      <w:pPr>
        <w:spacing w:line="360" w:lineRule="auto"/>
        <w:rPr>
          <w:rFonts w:asciiTheme="minorEastAsia" w:hAnsiTheme="minorEastAsia" w:eastAsiaTheme="minorEastAsia"/>
          <w:sz w:val="24"/>
        </w:rPr>
      </w:pPr>
    </w:p>
    <w:p w14:paraId="31658D8F">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44A2E4F5">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rPr>
        <w:t>AI融合专业群课程建设服务</w:t>
      </w:r>
      <w:r>
        <w:rPr>
          <w:rFonts w:hint="eastAsia" w:asciiTheme="minorEastAsia" w:hAnsiTheme="minorEastAsia" w:eastAsiaTheme="minorEastAsia"/>
          <w:sz w:val="24"/>
        </w:rPr>
        <w:t>采购项目的潜在供应商应在</w:t>
      </w:r>
      <w:r>
        <w:rPr>
          <w:rFonts w:hint="eastAsia" w:cs="仿宋_GB2312" w:asciiTheme="minorEastAsia" w:hAnsiTheme="minorEastAsia" w:eastAsiaTheme="minorEastAsia"/>
          <w:sz w:val="24"/>
          <w:u w:val="single"/>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sz w:val="24"/>
          <w:u w:val="single"/>
        </w:rPr>
        <w:t>）</w:t>
      </w:r>
      <w:r>
        <w:rPr>
          <w:rFonts w:hint="eastAsia" w:asciiTheme="minorEastAsia" w:hAnsiTheme="minorEastAsia" w:eastAsiaTheme="minorEastAsia"/>
          <w:sz w:val="24"/>
        </w:rPr>
        <w:t>获取采购文件，并于</w:t>
      </w:r>
      <w:r>
        <w:rPr>
          <w:rFonts w:hint="eastAsia" w:asciiTheme="minorEastAsia" w:hAnsiTheme="minorEastAsia" w:eastAsiaTheme="minorEastAsia"/>
          <w:sz w:val="24"/>
          <w:u w:val="single"/>
        </w:rPr>
        <w:t>2025</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eastAsia="zh-CN"/>
        </w:rPr>
        <w:t>07月07日09点30分</w:t>
      </w:r>
      <w:r>
        <w:rPr>
          <w:rFonts w:hint="eastAsia" w:asciiTheme="minorEastAsia" w:hAnsiTheme="minorEastAsia" w:eastAsiaTheme="minorEastAsia"/>
          <w:bCs/>
          <w:sz w:val="24"/>
          <w:u w:val="single"/>
        </w:rPr>
        <w:t>00秒</w:t>
      </w:r>
      <w:r>
        <w:rPr>
          <w:rFonts w:hint="eastAsia" w:asciiTheme="minorEastAsia" w:hAnsiTheme="minorEastAsia" w:eastAsiaTheme="minorEastAsia"/>
          <w:bCs/>
          <w:sz w:val="24"/>
        </w:rPr>
        <w:t>（北京时间）前提交响应文件</w:t>
      </w:r>
      <w:r>
        <w:rPr>
          <w:rFonts w:hint="eastAsia" w:asciiTheme="minorEastAsia" w:hAnsiTheme="minorEastAsia" w:eastAsiaTheme="minorEastAsia"/>
          <w:sz w:val="24"/>
        </w:rPr>
        <w:t>。</w:t>
      </w:r>
    </w:p>
    <w:p w14:paraId="75CCBF1B">
      <w:pPr>
        <w:spacing w:line="360" w:lineRule="auto"/>
        <w:rPr>
          <w:rFonts w:asciiTheme="minorEastAsia" w:hAnsiTheme="minorEastAsia" w:eastAsiaTheme="minorEastAsia"/>
          <w:sz w:val="24"/>
        </w:rPr>
      </w:pPr>
    </w:p>
    <w:p w14:paraId="317B4722">
      <w:pPr>
        <w:pStyle w:val="3"/>
        <w:numPr>
          <w:ilvl w:val="0"/>
          <w:numId w:val="0"/>
        </w:numPr>
        <w:ind w:left="432" w:hanging="432"/>
        <w:rPr>
          <w:rFonts w:cs="宋体" w:asciiTheme="minorEastAsia" w:hAnsiTheme="minorEastAsia" w:eastAsiaTheme="minorEastAsia"/>
          <w:sz w:val="24"/>
          <w:szCs w:val="24"/>
        </w:rPr>
      </w:pPr>
      <w:bookmarkStart w:id="11" w:name="_Toc28359089"/>
      <w:bookmarkStart w:id="12" w:name="_Toc35393629"/>
      <w:bookmarkStart w:id="13" w:name="_Toc35393798"/>
      <w:bookmarkStart w:id="14" w:name="_Toc28359012"/>
      <w:r>
        <w:rPr>
          <w:rFonts w:hint="eastAsia" w:cs="宋体" w:asciiTheme="minorEastAsia" w:hAnsiTheme="minorEastAsia" w:eastAsiaTheme="minorEastAsia"/>
          <w:sz w:val="24"/>
          <w:szCs w:val="24"/>
        </w:rPr>
        <w:t>一、项目基本情况</w:t>
      </w:r>
      <w:bookmarkEnd w:id="11"/>
      <w:bookmarkEnd w:id="12"/>
      <w:bookmarkEnd w:id="13"/>
      <w:bookmarkEnd w:id="14"/>
    </w:p>
    <w:p w14:paraId="684C3607">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项目编号：</w:t>
      </w:r>
      <w:r>
        <w:rPr>
          <w:rFonts w:hint="eastAsia" w:asciiTheme="minorEastAsia" w:hAnsiTheme="minorEastAsia" w:eastAsiaTheme="minorEastAsia"/>
          <w:sz w:val="24"/>
        </w:rPr>
        <w:t>HSZB-2025-859</w:t>
      </w:r>
    </w:p>
    <w:p w14:paraId="7D25B160">
      <w:pPr>
        <w:spacing w:line="360" w:lineRule="auto"/>
        <w:ind w:firstLine="482" w:firstLineChars="200"/>
        <w:rPr>
          <w:rFonts w:asciiTheme="minorEastAsia" w:hAnsiTheme="minorEastAsia" w:eastAsiaTheme="minorEastAsia"/>
          <w:sz w:val="24"/>
          <w:u w:val="single"/>
        </w:rPr>
      </w:pPr>
      <w:r>
        <w:rPr>
          <w:rFonts w:hint="eastAsia" w:asciiTheme="minorEastAsia" w:hAnsiTheme="minorEastAsia" w:eastAsiaTheme="minorEastAsia"/>
          <w:b/>
          <w:sz w:val="24"/>
        </w:rPr>
        <w:t>项目名称：</w:t>
      </w:r>
      <w:r>
        <w:rPr>
          <w:rFonts w:hint="eastAsia" w:asciiTheme="minorEastAsia" w:hAnsiTheme="minorEastAsia" w:eastAsiaTheme="minorEastAsia"/>
          <w:sz w:val="24"/>
        </w:rPr>
        <w:t>AI融合专业群课程建设服务</w:t>
      </w:r>
    </w:p>
    <w:p w14:paraId="70C88FEE">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采购方式：</w:t>
      </w:r>
      <w:r>
        <w:rPr>
          <w:rFonts w:hint="eastAsia" w:asciiTheme="minorEastAsia" w:hAnsiTheme="minorEastAsia" w:eastAsiaTheme="minorEastAsia"/>
          <w:sz w:val="24"/>
        </w:rPr>
        <w:t>竞争性磋商</w:t>
      </w:r>
    </w:p>
    <w:p w14:paraId="24310F63">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预算金额（元）：</w:t>
      </w:r>
      <w:r>
        <w:rPr>
          <w:rFonts w:hint="eastAsia" w:asciiTheme="minorEastAsia" w:hAnsiTheme="minorEastAsia" w:eastAsiaTheme="minorEastAsia"/>
          <w:bCs/>
          <w:sz w:val="24"/>
        </w:rPr>
        <w:t>600000</w:t>
      </w:r>
      <w:r>
        <w:rPr>
          <w:rFonts w:asciiTheme="minorEastAsia" w:hAnsiTheme="minorEastAsia" w:eastAsiaTheme="minorEastAsia"/>
          <w:bCs/>
          <w:sz w:val="24"/>
        </w:rPr>
        <w:t xml:space="preserve"> </w:t>
      </w:r>
    </w:p>
    <w:p w14:paraId="1CEA5A31">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最高限价（元）：</w:t>
      </w:r>
      <w:r>
        <w:rPr>
          <w:rFonts w:hint="eastAsia" w:asciiTheme="minorEastAsia" w:hAnsiTheme="minorEastAsia" w:eastAsiaTheme="minorEastAsia"/>
          <w:bCs/>
          <w:sz w:val="24"/>
        </w:rPr>
        <w:t>600000</w:t>
      </w:r>
      <w:r>
        <w:rPr>
          <w:rFonts w:asciiTheme="minorEastAsia" w:hAnsiTheme="minorEastAsia" w:eastAsiaTheme="minorEastAsia"/>
          <w:bCs/>
          <w:sz w:val="24"/>
        </w:rPr>
        <w:t xml:space="preserve"> </w:t>
      </w:r>
      <w:r>
        <w:rPr>
          <w:rFonts w:asciiTheme="minorEastAsia" w:hAnsiTheme="minorEastAsia" w:eastAsiaTheme="minorEastAsia"/>
          <w:b/>
          <w:sz w:val="24"/>
        </w:rPr>
        <w:t xml:space="preserve"> </w:t>
      </w:r>
    </w:p>
    <w:p w14:paraId="6AD4AB19">
      <w:pPr>
        <w:spacing w:line="360" w:lineRule="auto"/>
        <w:ind w:firstLine="482" w:firstLineChars="200"/>
        <w:rPr>
          <w:rFonts w:ascii="宋体" w:hAnsi="宋体" w:cs="宋体"/>
          <w:sz w:val="24"/>
        </w:rPr>
      </w:pPr>
      <w:r>
        <w:rPr>
          <w:rFonts w:hint="eastAsia" w:ascii="宋体" w:hAnsi="宋体" w:cs="宋体"/>
          <w:b/>
          <w:sz w:val="24"/>
        </w:rPr>
        <w:t>采购需求：</w:t>
      </w:r>
      <w:r>
        <w:rPr>
          <w:rFonts w:hint="eastAsia" w:ascii="宋体" w:hAnsi="宋体" w:cs="宋体"/>
          <w:bCs/>
          <w:sz w:val="24"/>
        </w:rPr>
        <w:t>AI融合专业群课程建设服务主要内容：</w:t>
      </w:r>
      <w:r>
        <w:rPr>
          <w:rFonts w:hint="eastAsia" w:ascii="宋体" w:hAnsi="宋体" w:cs="宋体"/>
          <w:b/>
          <w:sz w:val="24"/>
        </w:rPr>
        <w:t>详见磋商文件。</w:t>
      </w:r>
    </w:p>
    <w:p w14:paraId="55E1A1C8">
      <w:pPr>
        <w:spacing w:line="360" w:lineRule="auto"/>
        <w:ind w:firstLine="482" w:firstLineChars="200"/>
        <w:rPr>
          <w:rFonts w:asciiTheme="minorEastAsia" w:hAnsiTheme="minorEastAsia" w:eastAsiaTheme="minorEastAsia"/>
          <w:sz w:val="24"/>
          <w:u w:val="single"/>
        </w:rPr>
      </w:pPr>
      <w:r>
        <w:rPr>
          <w:rFonts w:hint="eastAsia" w:asciiTheme="minorEastAsia" w:hAnsiTheme="minorEastAsia" w:eastAsiaTheme="minorEastAsia"/>
          <w:b/>
          <w:sz w:val="24"/>
        </w:rPr>
        <w:t>合同履行期限</w:t>
      </w:r>
      <w:r>
        <w:rPr>
          <w:rFonts w:hint="eastAsia" w:asciiTheme="minorEastAsia" w:hAnsiTheme="minorEastAsia" w:eastAsiaTheme="minorEastAsia"/>
          <w:sz w:val="24"/>
        </w:rPr>
        <w:t>：每门课程自接采购人通知启动后180个工作日内交货</w:t>
      </w:r>
      <w:bookmarkStart w:id="76" w:name="_GoBack"/>
      <w:bookmarkEnd w:id="76"/>
      <w:r>
        <w:rPr>
          <w:rFonts w:hint="eastAsia" w:asciiTheme="minorEastAsia" w:hAnsiTheme="minorEastAsia" w:eastAsiaTheme="minorEastAsia"/>
          <w:sz w:val="24"/>
        </w:rPr>
        <w:t>。</w:t>
      </w:r>
    </w:p>
    <w:p w14:paraId="45CAEC1B">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备注：/。</w:t>
      </w:r>
    </w:p>
    <w:p w14:paraId="7B6F78DA">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本项目接受联合体投标：</w:t>
      </w:r>
      <w:sdt>
        <w:sdtPr>
          <w:rPr>
            <w:rFonts w:hint="eastAsia" w:asciiTheme="minorEastAsia" w:hAnsiTheme="minorEastAsia" w:eastAsiaTheme="minorEastAsia"/>
            <w:b/>
            <w:sz w:val="24"/>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ascii="Wingdings" w:hAnsi="Wingdings" w:eastAsia="MS Gothic"/>
              <w:b/>
              <w:sz w:val="24"/>
            </w:rPr>
            <w:t></w:t>
          </w:r>
        </w:sdtContent>
      </w:sdt>
      <w:r>
        <w:rPr>
          <w:rFonts w:hint="eastAsia" w:asciiTheme="minorEastAsia" w:hAnsiTheme="minorEastAsia" w:eastAsiaTheme="minorEastAsia"/>
          <w:b/>
          <w:sz w:val="24"/>
        </w:rPr>
        <w:t>是，</w:t>
      </w:r>
      <w:sdt>
        <w:sdtPr>
          <w:rPr>
            <w:rFonts w:hint="eastAsia" w:asciiTheme="minorEastAsia" w:hAnsiTheme="minorEastAsia" w:eastAsiaTheme="minorEastAsia"/>
            <w:b/>
            <w:sz w:val="24"/>
          </w:rPr>
          <w:id w:val="-1"/>
          <w14:checkbox>
            <w14:checked w14:val="0"/>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MS Mincho" w:hAnsi="MS Mincho" w:eastAsia="MS Mincho" w:cs="MS Mincho"/>
              <w:b/>
              <w:sz w:val="24"/>
            </w:rPr>
            <w:t>☐</w:t>
          </w:r>
        </w:sdtContent>
      </w:sdt>
      <w:r>
        <w:rPr>
          <w:rFonts w:hint="eastAsia" w:asciiTheme="minorEastAsia" w:hAnsiTheme="minorEastAsia" w:eastAsiaTheme="minorEastAsia"/>
          <w:b/>
          <w:sz w:val="24"/>
        </w:rPr>
        <w:t>否。</w:t>
      </w:r>
    </w:p>
    <w:p w14:paraId="07A7E371">
      <w:pPr>
        <w:spacing w:line="360" w:lineRule="auto"/>
        <w:outlineLvl w:val="1"/>
        <w:rPr>
          <w:rFonts w:cs="宋体" w:asciiTheme="minorEastAsia" w:hAnsiTheme="minorEastAsia" w:eastAsiaTheme="minorEastAsia"/>
          <w:b/>
          <w:bCs/>
          <w:sz w:val="24"/>
        </w:rPr>
      </w:pPr>
      <w:bookmarkStart w:id="15" w:name="_Toc28359013"/>
      <w:bookmarkStart w:id="16" w:name="_Toc35393799"/>
      <w:bookmarkStart w:id="17" w:name="_Toc35393630"/>
      <w:bookmarkStart w:id="18" w:name="_Toc28359090"/>
      <w:r>
        <w:rPr>
          <w:rFonts w:hint="eastAsia" w:cs="宋体" w:asciiTheme="minorEastAsia" w:hAnsiTheme="minorEastAsia" w:eastAsiaTheme="minorEastAsia"/>
          <w:b/>
          <w:bCs/>
          <w:sz w:val="24"/>
        </w:rPr>
        <w:t>二、申请人的资格要求：</w:t>
      </w:r>
      <w:bookmarkEnd w:id="15"/>
      <w:bookmarkEnd w:id="16"/>
      <w:bookmarkEnd w:id="17"/>
      <w:bookmarkEnd w:id="18"/>
    </w:p>
    <w:p w14:paraId="73EF4DA2">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71AC493E">
      <w:pPr>
        <w:spacing w:line="360" w:lineRule="auto"/>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 xml:space="preserve">    </w:t>
      </w:r>
      <w:r>
        <w:rPr>
          <w:rFonts w:cs="宋体" w:asciiTheme="minorEastAsia" w:hAnsiTheme="minorEastAsia" w:eastAsiaTheme="minorEastAsia"/>
          <w:snapToGrid w:val="0"/>
          <w:kern w:val="28"/>
          <w:sz w:val="24"/>
          <w:szCs w:val="20"/>
        </w:rPr>
        <w:t>2</w:t>
      </w:r>
      <w:r>
        <w:rPr>
          <w:rFonts w:hint="eastAsia" w:cs="宋体" w:asciiTheme="minorEastAsia" w:hAnsiTheme="minorEastAsia" w:eastAsiaTheme="minorEastAsia"/>
          <w:snapToGrid w:val="0"/>
          <w:kern w:val="28"/>
          <w:sz w:val="24"/>
          <w:szCs w:val="20"/>
        </w:rPr>
        <w:t>.以联合体形式响应的，提供联合协议(本项目不接受联合体响应或者供应商不以联合体形式响应的，则不需要提供) ；</w:t>
      </w:r>
    </w:p>
    <w:p w14:paraId="6EFACD13">
      <w:pPr>
        <w:spacing w:line="360" w:lineRule="auto"/>
        <w:ind w:firstLine="480" w:firstLineChars="200"/>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3</w:t>
      </w:r>
      <w:r>
        <w:rPr>
          <w:rFonts w:hint="eastAsia" w:cs="宋体" w:asciiTheme="minorEastAsia" w:hAnsiTheme="minorEastAsia" w:eastAsiaTheme="minorEastAsia"/>
          <w:snapToGrid w:val="0"/>
          <w:kern w:val="28"/>
          <w:sz w:val="24"/>
          <w:szCs w:val="20"/>
        </w:rPr>
        <w:t>.落实政府采购政策需满足的资格要求：</w:t>
      </w:r>
    </w:p>
    <w:p w14:paraId="0C8F5908">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无</w:t>
      </w:r>
      <w:r>
        <w:rPr>
          <w:rFonts w:hint="eastAsia" w:ascii="宋体" w:hAnsi="宋体" w:cs="宋体"/>
          <w:snapToGrid w:val="0"/>
          <w:kern w:val="28"/>
          <w:sz w:val="24"/>
          <w:szCs w:val="20"/>
        </w:rPr>
        <w:t>（注：不得限制大中型企业与小微企业组成联合体参与响应）</w:t>
      </w:r>
      <w:r>
        <w:rPr>
          <w:rFonts w:hint="eastAsia" w:cs="宋体" w:asciiTheme="minorEastAsia" w:hAnsiTheme="minorEastAsia" w:eastAsiaTheme="minorEastAsia"/>
          <w:sz w:val="24"/>
        </w:rPr>
        <w:t>；</w:t>
      </w:r>
    </w:p>
    <w:p w14:paraId="7D521F41">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85415598"/>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专</w:t>
      </w:r>
      <w:r>
        <w:rPr>
          <w:rFonts w:hint="eastAsia" w:cs="宋体" w:asciiTheme="minorEastAsia" w:hAnsiTheme="minorEastAsia" w:eastAsiaTheme="minorEastAsia"/>
          <w:sz w:val="24"/>
        </w:rPr>
        <w:t>门面向中小企业</w:t>
      </w:r>
    </w:p>
    <w:p w14:paraId="38308177">
      <w:pPr>
        <w:spacing w:line="360" w:lineRule="auto"/>
        <w:ind w:firstLine="720" w:firstLineChars="3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40455586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sz w:val="24"/>
        </w:rPr>
        <w:t>服务全部由符合政策要求的中小企业承接，提供中小企业声明函；</w:t>
      </w:r>
    </w:p>
    <w:p w14:paraId="1A05C08D">
      <w:pPr>
        <w:spacing w:line="360" w:lineRule="auto"/>
        <w:ind w:firstLine="720" w:firstLineChars="3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86243005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服务全部由符合政策要求的小微企业承接，提供中小企业声明函；</w:t>
      </w:r>
    </w:p>
    <w:p w14:paraId="5826DDD3">
      <w:pPr>
        <w:spacing w:line="360" w:lineRule="auto"/>
        <w:ind w:firstLine="720" w:firstLineChars="3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991629310"/>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要求以联合体形式参加，提供联合协议和中小企业声明函，联合协议中中小企业合同金额应当达到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sz w:val="24"/>
        </w:rPr>
        <w:t>；</w:t>
      </w:r>
    </w:p>
    <w:p w14:paraId="74877377">
      <w:pPr>
        <w:spacing w:line="360" w:lineRule="auto"/>
        <w:ind w:firstLine="720" w:firstLineChars="3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要求合同分包，提供分包意向协议和中小企业声明函，分包意向协议中中小企业合同金额应当达到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视同符合了资格条件，无需再向中小企业分包，无需提供分包意向协议</w:t>
      </w:r>
      <w:r>
        <w:rPr>
          <w:rFonts w:hint="eastAsia" w:cs="宋体" w:asciiTheme="minorEastAsia" w:hAnsiTheme="minorEastAsia" w:eastAsiaTheme="minorEastAsia"/>
          <w:sz w:val="24"/>
        </w:rPr>
        <w:t>；</w:t>
      </w:r>
    </w:p>
    <w:p w14:paraId="3E29ACB2">
      <w:pPr>
        <w:snapToGrid w:val="0"/>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p>
    <w:p w14:paraId="4C0D77A1">
      <w:pPr>
        <w:snapToGrid w:val="0"/>
        <w:spacing w:line="360" w:lineRule="auto"/>
        <w:ind w:firstLine="720" w:firstLineChars="300"/>
        <w:rPr>
          <w:rFonts w:ascii="宋体" w:hAnsi="宋体" w:cs="宋体"/>
          <w:sz w:val="24"/>
        </w:rPr>
      </w:pPr>
      <w:sdt>
        <w:sdtPr>
          <w:rPr>
            <w:rFonts w:hint="eastAsia" w:ascii="宋体" w:hAnsi="宋体" w:cs="宋体"/>
            <w:kern w:val="0"/>
            <w:sz w:val="24"/>
          </w:rPr>
          <w:id w:val="14746646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无。</w:t>
      </w:r>
    </w:p>
    <w:p w14:paraId="54F80419">
      <w:pPr>
        <w:snapToGrid w:val="0"/>
        <w:spacing w:line="360" w:lineRule="auto"/>
        <w:ind w:firstLine="720" w:firstLineChars="300"/>
        <w:rPr>
          <w:rFonts w:ascii="宋体" w:hAnsi="宋体" w:cs="宋体"/>
          <w:sz w:val="24"/>
        </w:rPr>
      </w:pPr>
      <w:sdt>
        <w:sdtPr>
          <w:rPr>
            <w:rFonts w:hint="eastAsia" w:ascii="宋体" w:hAnsi="宋体" w:cs="宋体"/>
            <w:kern w:val="0"/>
            <w:sz w:val="24"/>
          </w:rPr>
          <w:id w:val="4776990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有特定资格要求：/。</w:t>
      </w:r>
    </w:p>
    <w:p w14:paraId="236997B6">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5</w:t>
      </w:r>
      <w:r>
        <w:rPr>
          <w:rFonts w:hint="eastAsia" w:cs="宋体" w:asciiTheme="minorEastAsia" w:hAnsiTheme="minorEastAsia" w:eastAsiaTheme="minor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A5E8CD7">
      <w:pPr>
        <w:spacing w:line="360" w:lineRule="auto"/>
        <w:outlineLvl w:val="1"/>
        <w:rPr>
          <w:rFonts w:cs="宋体" w:asciiTheme="minorEastAsia" w:hAnsiTheme="minorEastAsia" w:eastAsiaTheme="minorEastAsia"/>
          <w:b/>
          <w:bCs/>
          <w:sz w:val="24"/>
        </w:rPr>
      </w:pPr>
      <w:bookmarkStart w:id="19" w:name="_Toc28359091"/>
      <w:bookmarkStart w:id="20" w:name="_Toc35393631"/>
      <w:bookmarkStart w:id="21" w:name="_Toc28359014"/>
      <w:bookmarkStart w:id="22" w:name="_Toc35393800"/>
      <w:r>
        <w:rPr>
          <w:rFonts w:hint="eastAsia" w:cs="宋体" w:asciiTheme="minorEastAsia" w:hAnsiTheme="minorEastAsia" w:eastAsiaTheme="minorEastAsia"/>
          <w:b/>
          <w:bCs/>
          <w:sz w:val="24"/>
        </w:rPr>
        <w:t>三、获取（下载）采购文件</w:t>
      </w:r>
      <w:bookmarkEnd w:id="19"/>
      <w:bookmarkEnd w:id="20"/>
      <w:bookmarkEnd w:id="21"/>
      <w:bookmarkEnd w:id="22"/>
    </w:p>
    <w:p w14:paraId="5BD3D35C">
      <w:pPr>
        <w:spacing w:line="360" w:lineRule="auto"/>
        <w:ind w:firstLine="540"/>
        <w:rPr>
          <w:rFonts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asciiTheme="minorEastAsia" w:hAnsiTheme="minorEastAsia" w:eastAsiaTheme="minorEastAsia"/>
          <w:sz w:val="27"/>
          <w:szCs w:val="27"/>
        </w:rPr>
        <w:t>/</w:t>
      </w:r>
      <w:r>
        <w:rPr>
          <w:rFonts w:hint="eastAsia" w:cs="宋体" w:asciiTheme="minorEastAsia" w:hAnsiTheme="minorEastAsia" w:eastAsiaTheme="minorEastAsia"/>
          <w:sz w:val="24"/>
        </w:rPr>
        <w:t>至2025年0</w:t>
      </w: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rPr>
        <w:t>月0</w:t>
      </w: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rPr>
        <w:t>日，每天上午</w:t>
      </w:r>
      <w:r>
        <w:rPr>
          <w:rFonts w:hint="eastAsia" w:asciiTheme="minorEastAsia" w:hAnsiTheme="minorEastAsia" w:eastAsiaTheme="minorEastAsia"/>
          <w:sz w:val="24"/>
        </w:rPr>
        <w:t>00:00至12:00 ，下午12:00至23:59</w:t>
      </w:r>
      <w:r>
        <w:rPr>
          <w:rFonts w:hint="eastAsia" w:cs="宋体" w:asciiTheme="minorEastAsia" w:hAnsiTheme="minorEastAsia" w:eastAsiaTheme="minorEastAsia"/>
          <w:sz w:val="24"/>
        </w:rPr>
        <w:t>（北京时间</w:t>
      </w:r>
      <w:r>
        <w:rPr>
          <w:rFonts w:hint="eastAsia" w:asciiTheme="minorEastAsia" w:hAnsiTheme="minorEastAsia" w:eastAsiaTheme="minorEastAsia"/>
          <w:sz w:val="24"/>
        </w:rPr>
        <w:t>，线上获取法定节假日均可，线下获取文件法定节假日除外</w:t>
      </w:r>
      <w:r>
        <w:rPr>
          <w:rFonts w:hint="eastAsia" w:cs="宋体" w:asciiTheme="minorEastAsia" w:hAnsiTheme="minorEastAsia" w:eastAsiaTheme="minorEastAsia"/>
          <w:sz w:val="24"/>
        </w:rPr>
        <w:t>）；</w:t>
      </w:r>
    </w:p>
    <w:p w14:paraId="589DFED7">
      <w:pPr>
        <w:spacing w:line="360" w:lineRule="auto"/>
        <w:ind w:firstLine="540"/>
        <w:rPr>
          <w:rFonts w:cs="宋体" w:asciiTheme="minorEastAsia" w:hAnsiTheme="minorEastAsia" w:eastAsiaTheme="minorEastAsia"/>
          <w:sz w:val="28"/>
          <w:szCs w:val="28"/>
          <w:u w:val="single"/>
        </w:rPr>
      </w:pPr>
      <w:r>
        <w:rPr>
          <w:rFonts w:hint="eastAsia" w:cs="宋体" w:asciiTheme="minorEastAsia" w:hAnsiTheme="minorEastAsia" w:eastAsiaTheme="minorEastAsia"/>
          <w:b/>
          <w:sz w:val="24"/>
        </w:rPr>
        <w:t>地点（网址）：</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b/>
          <w:color w:val="auto"/>
          <w:sz w:val="24"/>
        </w:rPr>
        <w:t>https://www.zcygov.cn/</w:t>
      </w:r>
      <w:r>
        <w:rPr>
          <w:rStyle w:val="68"/>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sz w:val="24"/>
        </w:rPr>
        <w:t>）</w:t>
      </w:r>
    </w:p>
    <w:p w14:paraId="4E1889A5">
      <w:pPr>
        <w:spacing w:line="360" w:lineRule="auto"/>
        <w:ind w:firstLine="540"/>
        <w:rPr>
          <w:rFonts w:cs="宋体" w:asciiTheme="minorEastAsia" w:hAnsiTheme="minorEastAsia" w:eastAsiaTheme="minorEastAsia"/>
          <w:sz w:val="24"/>
          <w:u w:val="single"/>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供应商登录政采云平台https://www.zcygov.cn/在线申请获取采购文件（进入“项目采购”应用，在获取采购文件菜单中选择项目，申请获取采购文件）。</w:t>
      </w:r>
    </w:p>
    <w:p w14:paraId="06D9BE7C">
      <w:pPr>
        <w:spacing w:line="360" w:lineRule="auto"/>
        <w:ind w:firstLine="540"/>
        <w:rPr>
          <w:rFonts w:cs="宋体" w:asciiTheme="minorEastAsia" w:hAnsiTheme="minorEastAsia" w:eastAsiaTheme="minorEastAsia"/>
          <w:sz w:val="28"/>
          <w:szCs w:val="28"/>
        </w:rPr>
      </w:pPr>
      <w:r>
        <w:rPr>
          <w:rFonts w:hint="eastAsia" w:cs="宋体" w:asciiTheme="minorEastAsia" w:hAnsiTheme="minorEastAsia" w:eastAsiaTheme="minorEastAsia"/>
          <w:b/>
          <w:sz w:val="24"/>
        </w:rPr>
        <w:t>售价：</w:t>
      </w:r>
      <w:r>
        <w:rPr>
          <w:rFonts w:hint="eastAsia" w:cs="仿宋_GB2312" w:asciiTheme="minorEastAsia" w:hAnsiTheme="minorEastAsia" w:eastAsiaTheme="minorEastAsia"/>
          <w:sz w:val="24"/>
        </w:rPr>
        <w:t>免费。</w:t>
      </w:r>
    </w:p>
    <w:p w14:paraId="7A3FC5AF">
      <w:pPr>
        <w:pStyle w:val="3"/>
        <w:numPr>
          <w:ilvl w:val="0"/>
          <w:numId w:val="0"/>
        </w:numPr>
        <w:ind w:left="432" w:hanging="432"/>
        <w:rPr>
          <w:rFonts w:cs="宋体" w:asciiTheme="minorEastAsia" w:hAnsiTheme="minorEastAsia" w:eastAsiaTheme="minorEastAsia"/>
          <w:sz w:val="24"/>
          <w:szCs w:val="24"/>
        </w:rPr>
      </w:pPr>
      <w:bookmarkStart w:id="23" w:name="_Toc28359092"/>
      <w:bookmarkStart w:id="24" w:name="_Toc35393801"/>
      <w:bookmarkStart w:id="25" w:name="_Toc35393632"/>
      <w:bookmarkStart w:id="26" w:name="_Toc28359015"/>
      <w:r>
        <w:rPr>
          <w:rFonts w:hint="eastAsia" w:cs="宋体" w:asciiTheme="minorEastAsia" w:hAnsiTheme="minorEastAsia" w:eastAsiaTheme="minorEastAsia"/>
          <w:sz w:val="24"/>
          <w:szCs w:val="24"/>
        </w:rPr>
        <w:t>四、响应文件提交</w:t>
      </w:r>
      <w:bookmarkEnd w:id="23"/>
      <w:bookmarkEnd w:id="24"/>
      <w:bookmarkEnd w:id="25"/>
      <w:bookmarkEnd w:id="26"/>
      <w:r>
        <w:rPr>
          <w:rFonts w:hint="eastAsia" w:cs="宋体" w:asciiTheme="minorEastAsia" w:hAnsiTheme="minorEastAsia" w:eastAsiaTheme="minorEastAsia"/>
          <w:sz w:val="24"/>
          <w:szCs w:val="24"/>
        </w:rPr>
        <w:t>（上传）</w:t>
      </w:r>
    </w:p>
    <w:p w14:paraId="757BDC28">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截止时间：</w:t>
      </w:r>
      <w:r>
        <w:rPr>
          <w:rFonts w:hint="eastAsia" w:asciiTheme="minorEastAsia" w:hAnsiTheme="minorEastAsia" w:eastAsiaTheme="minorEastAsia"/>
          <w:sz w:val="24"/>
          <w:u w:val="single"/>
        </w:rPr>
        <w:t>2025</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eastAsia="zh-CN"/>
        </w:rPr>
        <w:t>07月07日09点30分</w:t>
      </w:r>
      <w:r>
        <w:rPr>
          <w:rFonts w:hint="eastAsia" w:asciiTheme="minorEastAsia" w:hAnsiTheme="minorEastAsia" w:eastAsiaTheme="minorEastAsia"/>
          <w:bCs/>
          <w:sz w:val="24"/>
          <w:u w:val="single"/>
        </w:rPr>
        <w:t>00秒</w:t>
      </w:r>
      <w:r>
        <w:rPr>
          <w:rFonts w:hint="eastAsia" w:asciiTheme="minorEastAsia" w:hAnsiTheme="minorEastAsia" w:eastAsiaTheme="minorEastAsia"/>
          <w:bCs/>
          <w:sz w:val="24"/>
        </w:rPr>
        <w:t>（北京时间）</w:t>
      </w:r>
    </w:p>
    <w:p w14:paraId="13E3DD6E">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仿宋_GB2312" w:asciiTheme="minorEastAsia" w:hAnsiTheme="minorEastAsia" w:eastAsiaTheme="minorEastAsia"/>
          <w:bCs/>
          <w:sz w:val="24"/>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bCs/>
          <w:color w:val="auto"/>
          <w:kern w:val="2"/>
          <w:sz w:val="24"/>
          <w:szCs w:val="24"/>
        </w:rPr>
        <w:t>https://www.zcygov.cn/</w:t>
      </w:r>
      <w:r>
        <w:rPr>
          <w:rStyle w:val="68"/>
          <w:rFonts w:hint="eastAsia" w:cs="仿宋_GB2312" w:asciiTheme="minorEastAsia" w:hAnsiTheme="minorEastAsia" w:eastAsiaTheme="minorEastAsia"/>
          <w:bCs/>
          <w:color w:val="auto"/>
          <w:kern w:val="2"/>
          <w:sz w:val="24"/>
          <w:szCs w:val="24"/>
        </w:rPr>
        <w:fldChar w:fldCharType="end"/>
      </w:r>
      <w:r>
        <w:rPr>
          <w:rFonts w:hint="eastAsia" w:cs="仿宋_GB2312" w:asciiTheme="minorEastAsia" w:hAnsiTheme="minorEastAsia" w:eastAsiaTheme="minorEastAsia"/>
          <w:bCs/>
          <w:sz w:val="24"/>
        </w:rPr>
        <w:t>）。</w:t>
      </w:r>
    </w:p>
    <w:p w14:paraId="02C705FC">
      <w:pPr>
        <w:pStyle w:val="3"/>
        <w:numPr>
          <w:ilvl w:val="0"/>
          <w:numId w:val="0"/>
        </w:numPr>
        <w:ind w:left="432" w:hanging="432"/>
        <w:rPr>
          <w:rFonts w:cs="宋体" w:asciiTheme="minorEastAsia" w:hAnsiTheme="minorEastAsia" w:eastAsiaTheme="minorEastAsia"/>
          <w:sz w:val="24"/>
          <w:szCs w:val="24"/>
        </w:rPr>
      </w:pPr>
      <w:bookmarkStart w:id="27" w:name="_Toc28359016"/>
      <w:bookmarkStart w:id="28" w:name="_Toc35393633"/>
      <w:bookmarkStart w:id="29" w:name="_Toc28359093"/>
      <w:bookmarkStart w:id="30" w:name="_Toc35393802"/>
      <w:r>
        <w:rPr>
          <w:rFonts w:hint="eastAsia" w:cs="宋体" w:asciiTheme="minorEastAsia" w:hAnsiTheme="minorEastAsia" w:eastAsiaTheme="minorEastAsia"/>
          <w:sz w:val="24"/>
          <w:szCs w:val="24"/>
        </w:rPr>
        <w:t>五、响应文件开启</w:t>
      </w:r>
      <w:bookmarkEnd w:id="27"/>
      <w:bookmarkEnd w:id="28"/>
      <w:bookmarkEnd w:id="29"/>
      <w:bookmarkEnd w:id="30"/>
    </w:p>
    <w:p w14:paraId="5DDBEC06">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时间：</w:t>
      </w:r>
      <w:r>
        <w:rPr>
          <w:rFonts w:hint="eastAsia" w:asciiTheme="minorEastAsia" w:hAnsiTheme="minorEastAsia" w:eastAsiaTheme="minorEastAsia"/>
          <w:sz w:val="24"/>
          <w:u w:val="single"/>
        </w:rPr>
        <w:t>2025</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eastAsia="zh-CN"/>
        </w:rPr>
        <w:t>07月07日09点30分</w:t>
      </w:r>
      <w:r>
        <w:rPr>
          <w:rFonts w:hint="eastAsia" w:asciiTheme="minorEastAsia" w:hAnsiTheme="minorEastAsia" w:eastAsiaTheme="minorEastAsia"/>
          <w:bCs/>
          <w:sz w:val="24"/>
          <w:u w:val="single"/>
        </w:rPr>
        <w:t>00秒</w:t>
      </w:r>
      <w:r>
        <w:rPr>
          <w:rFonts w:hint="eastAsia" w:asciiTheme="minorEastAsia" w:hAnsiTheme="minorEastAsia" w:eastAsiaTheme="minorEastAsia"/>
          <w:bCs/>
          <w:sz w:val="24"/>
        </w:rPr>
        <w:t>（北京时间）</w:t>
      </w:r>
    </w:p>
    <w:p w14:paraId="4EEE7944">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宋体" w:asciiTheme="minorEastAsia" w:hAnsiTheme="minorEastAsia" w:eastAsiaTheme="minorEastAsia"/>
          <w:sz w:val="24"/>
        </w:rPr>
        <w:t>政采云平台（https://www.zcygov.cn/）。</w:t>
      </w:r>
    </w:p>
    <w:p w14:paraId="15B00E85">
      <w:pPr>
        <w:pStyle w:val="3"/>
        <w:numPr>
          <w:ilvl w:val="0"/>
          <w:numId w:val="0"/>
        </w:numPr>
        <w:ind w:left="432" w:hanging="432"/>
        <w:rPr>
          <w:rFonts w:cs="宋体" w:asciiTheme="minorEastAsia" w:hAnsiTheme="minorEastAsia" w:eastAsiaTheme="minorEastAsia"/>
          <w:sz w:val="24"/>
          <w:szCs w:val="24"/>
        </w:rPr>
      </w:pPr>
      <w:bookmarkStart w:id="31" w:name="_Toc35393634"/>
      <w:bookmarkStart w:id="32" w:name="_Toc28359017"/>
      <w:bookmarkStart w:id="33" w:name="_Toc35393803"/>
      <w:bookmarkStart w:id="34" w:name="_Toc28359094"/>
      <w:r>
        <w:rPr>
          <w:rFonts w:hint="eastAsia" w:cs="宋体" w:asciiTheme="minorEastAsia" w:hAnsiTheme="minorEastAsia" w:eastAsiaTheme="minorEastAsia"/>
          <w:sz w:val="24"/>
          <w:szCs w:val="24"/>
        </w:rPr>
        <w:t>六、公告期限</w:t>
      </w:r>
      <w:bookmarkEnd w:id="31"/>
      <w:bookmarkEnd w:id="32"/>
      <w:bookmarkEnd w:id="33"/>
      <w:bookmarkEnd w:id="34"/>
    </w:p>
    <w:p w14:paraId="5C1AC558">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14:paraId="709AB285">
      <w:pPr>
        <w:pStyle w:val="3"/>
        <w:numPr>
          <w:ilvl w:val="0"/>
          <w:numId w:val="0"/>
        </w:numPr>
        <w:ind w:left="432" w:hanging="432"/>
        <w:rPr>
          <w:rFonts w:cs="宋体" w:asciiTheme="minorEastAsia" w:hAnsiTheme="minorEastAsia" w:eastAsiaTheme="minorEastAsia"/>
          <w:sz w:val="24"/>
          <w:szCs w:val="24"/>
        </w:rPr>
      </w:pPr>
      <w:bookmarkStart w:id="35" w:name="_Toc35393804"/>
      <w:bookmarkStart w:id="36" w:name="_Toc35393635"/>
      <w:r>
        <w:rPr>
          <w:rFonts w:hint="eastAsia" w:cs="宋体" w:asciiTheme="minorEastAsia" w:hAnsiTheme="minorEastAsia" w:eastAsiaTheme="minorEastAsia"/>
          <w:sz w:val="24"/>
          <w:szCs w:val="24"/>
        </w:rPr>
        <w:t>七、其他补充事宜</w:t>
      </w:r>
    </w:p>
    <w:p w14:paraId="2BA3C65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ascii="宋体" w:hAnsi="宋体" w:cs="宋体"/>
          <w:sz w:val="24"/>
        </w:rPr>
        <w:t>.</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 w:val="24"/>
        </w:rPr>
        <w:t>。</w:t>
      </w:r>
    </w:p>
    <w:p w14:paraId="7180A06D">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2.根据《浙江省财政厅关于进一步促进政府采购公平竞</w:t>
      </w:r>
      <w:r>
        <w:rPr>
          <w:rFonts w:hint="eastAsia" w:cs="宋体" w:asciiTheme="minorEastAsia" w:hAnsiTheme="minorEastAsia" w:eastAsiaTheme="minorEastAsia"/>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62C86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8620D28">
      <w:pPr>
        <w:spacing w:line="360" w:lineRule="auto"/>
        <w:ind w:firstLine="482" w:firstLineChars="200"/>
        <w:rPr>
          <w:rFonts w:asciiTheme="minorEastAsia" w:hAnsiTheme="minorEastAsia" w:eastAsiaTheme="minorEastAsia"/>
          <w:sz w:val="24"/>
        </w:rPr>
      </w:pPr>
      <w:r>
        <w:rPr>
          <w:rFonts w:hint="eastAsia" w:cs="宋体" w:asciiTheme="minorEastAsia" w:hAnsiTheme="minorEastAsia" w:eastAsiaTheme="minorEastAsia"/>
          <w:b/>
          <w:kern w:val="0"/>
          <w:sz w:val="24"/>
        </w:rPr>
        <w:t>4. 其他事项：（1）需要落实的政府采购政策：</w:t>
      </w:r>
      <w:r>
        <w:rPr>
          <w:rFonts w:hint="eastAsia" w:cs="宋体" w:asciiTheme="minorEastAsia" w:hAnsiTheme="minorEastAsia" w:eastAsiaTheme="minorEastAsia"/>
          <w:kern w:val="0"/>
          <w:sz w:val="24"/>
        </w:rPr>
        <w:t>包括节约资源、保护环境、</w:t>
      </w:r>
      <w:r>
        <w:rPr>
          <w:rFonts w:hint="eastAsia" w:cs="宋体" w:asciiTheme="minorEastAsia" w:hAnsiTheme="minorEastAsia" w:eastAsiaTheme="minorEastAsia"/>
          <w:sz w:val="24"/>
        </w:rPr>
        <w:t>支持创新、</w:t>
      </w:r>
      <w:r>
        <w:rPr>
          <w:rFonts w:hint="eastAsia" w:cs="宋体" w:asciiTheme="minorEastAsia" w:hAnsiTheme="minorEastAsia" w:eastAsiaTheme="minorEastAsia"/>
          <w:kern w:val="0"/>
          <w:sz w:val="24"/>
        </w:rPr>
        <w:t>促进中小企业发展等，详见磋商文件第三部分。</w:t>
      </w:r>
      <w:r>
        <w:rPr>
          <w:rFonts w:hint="eastAsia" w:cs="宋体" w:asciiTheme="minorEastAsia" w:hAnsiTheme="minorEastAsia" w:eastAsiaTheme="minorEastAsia"/>
          <w:b/>
          <w:kern w:val="0"/>
          <w:sz w:val="24"/>
          <w:szCs w:val="20"/>
        </w:rPr>
        <w:t>（2）</w:t>
      </w:r>
      <w:r>
        <w:rPr>
          <w:rFonts w:hint="eastAsia" w:cs="仿宋_GB2312" w:asciiTheme="minorEastAsia" w:hAnsiTheme="minorEastAsia" w:eastAsiaTheme="minorEastAsia"/>
          <w:b/>
          <w:sz w:val="24"/>
        </w:rPr>
        <w:t>电子交易的说明: 1）电子交易：</w:t>
      </w:r>
      <w:r>
        <w:rPr>
          <w:rFonts w:hint="eastAsia" w:cs="仿宋_GB2312" w:asciiTheme="minorEastAsia" w:hAnsiTheme="minorEastAsia" w:eastAsiaTheme="minorEastAsia"/>
          <w:sz w:val="24"/>
        </w:rPr>
        <w:t>本项目以数据电文形式，依托“政府采购云平台（www.zcygov.cn）”进行采购活动，不接受纸质响应文件。</w:t>
      </w:r>
      <w:r>
        <w:rPr>
          <w:rFonts w:hint="eastAsia" w:cs="仿宋_GB2312" w:asciiTheme="minorEastAsia" w:hAnsiTheme="minorEastAsia" w:eastAsiaTheme="minorEastAsia"/>
          <w:b/>
          <w:sz w:val="24"/>
        </w:rPr>
        <w:t>2）响应准备：</w:t>
      </w:r>
      <w:r>
        <w:rPr>
          <w:rFonts w:hint="eastAsia" w:cs="仿宋_GB2312" w:asciiTheme="minorEastAsia" w:hAnsiTheme="minorEastAsia" w:eastAsiaTheme="minor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 w:val="24"/>
        </w:rPr>
        <w:t>3）磋商文件的获取：</w:t>
      </w:r>
      <w:r>
        <w:rPr>
          <w:rFonts w:hint="eastAsia" w:cs="仿宋_GB2312" w:asciiTheme="minorEastAsia" w:hAnsiTheme="minorEastAsia" w:eastAsiaTheme="minorEastAsia"/>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 w:val="24"/>
        </w:rPr>
        <w:t>4）响应文件的制作：</w:t>
      </w:r>
      <w:r>
        <w:rPr>
          <w:rFonts w:hint="eastAsia" w:cs="仿宋_GB2312" w:asciiTheme="minorEastAsia" w:hAnsiTheme="minorEastAsia" w:eastAsiaTheme="minorEastAsia"/>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sz w:val="24"/>
        </w:rPr>
        <w:t>5）</w:t>
      </w:r>
      <w:r>
        <w:rPr>
          <w:rFonts w:hint="eastAsia" w:cs="仿宋_GB2312" w:asciiTheme="minorEastAsia" w:hAnsiTheme="minorEastAsia" w:eastAsiaTheme="minorEastAsia"/>
          <w:sz w:val="24"/>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sz w:val="24"/>
        </w:rPr>
        <w:t>6）</w:t>
      </w:r>
      <w:r>
        <w:rPr>
          <w:rFonts w:hint="eastAsia" w:cs="仿宋_GB2312" w:asciiTheme="minorEastAsia" w:hAnsiTheme="minorEastAsia" w:eastAsiaTheme="minorEastAsia"/>
          <w:sz w:val="24"/>
        </w:rPr>
        <w:t>对未按上述方式获取磋商文件的供应商对该文件提出的质疑，采购人或采购代理机构将不予处理</w:t>
      </w:r>
      <w:r>
        <w:rPr>
          <w:rFonts w:hint="eastAsia" w:cs="仿宋_GB2312" w:asciiTheme="minorEastAsia" w:hAnsiTheme="minorEastAsia" w:eastAsiaTheme="minorEastAsia"/>
          <w:b/>
          <w:sz w:val="24"/>
        </w:rPr>
        <w:t>；</w:t>
      </w:r>
      <w:r>
        <w:rPr>
          <w:rFonts w:cs="仿宋_GB2312" w:asciiTheme="minorEastAsia" w:hAnsiTheme="minorEastAsia" w:eastAsiaTheme="minorEastAsia"/>
          <w:b/>
          <w:sz w:val="24"/>
        </w:rPr>
        <w:t>7）</w:t>
      </w:r>
      <w:r>
        <w:rPr>
          <w:rFonts w:hint="eastAsia" w:cs="仿宋_GB2312" w:asciiTheme="minorEastAsia" w:hAnsiTheme="minorEastAsia" w:eastAsiaTheme="minorEastAsia"/>
          <w:sz w:val="24"/>
        </w:rPr>
        <w:t>不提供磋商文件纸质版；</w:t>
      </w:r>
      <w:r>
        <w:rPr>
          <w:rFonts w:cs="仿宋_GB2312" w:asciiTheme="minorEastAsia" w:hAnsiTheme="minorEastAsia" w:eastAsiaTheme="minorEastAsia"/>
          <w:b/>
          <w:sz w:val="24"/>
        </w:rPr>
        <w:t>8</w:t>
      </w:r>
      <w:r>
        <w:rPr>
          <w:rFonts w:hint="eastAsia" w:cs="仿宋_GB2312" w:asciiTheme="minorEastAsia" w:hAnsiTheme="minorEastAsia" w:eastAsiaTheme="minorEastAsia"/>
          <w:b/>
          <w:sz w:val="24"/>
        </w:rPr>
        <w:t>）响应文件的传输提交：</w:t>
      </w:r>
      <w:r>
        <w:rPr>
          <w:rFonts w:hint="eastAsia" w:cs="仿宋_GB2312" w:asciiTheme="minorEastAsia" w:hAnsiTheme="minorEastAsia" w:eastAsiaTheme="minorEastAsia"/>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 w:val="24"/>
        </w:rPr>
        <w:t>9）响应文件的解密：</w:t>
      </w:r>
      <w:r>
        <w:rPr>
          <w:rFonts w:hint="eastAsia" w:cs="仿宋_GB2312" w:asciiTheme="minorEastAsia" w:hAnsiTheme="minorEastAsia" w:eastAsiaTheme="minorEastAsia"/>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sz w:val="24"/>
        </w:rPr>
        <w:t>）具体操作指南</w:t>
      </w:r>
      <w:r>
        <w:rPr>
          <w:rFonts w:hint="eastAsia" w:cs="仿宋_GB2312" w:asciiTheme="minorEastAsia" w:hAnsiTheme="minorEastAsia" w:eastAsiaTheme="minorEastAsia"/>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sz w:val="24"/>
        </w:rPr>
        <w:t>（3磋商文件公告期限与磋商公告的公告期限一致。</w:t>
      </w:r>
    </w:p>
    <w:p w14:paraId="1A838619">
      <w:pPr>
        <w:pStyle w:val="3"/>
        <w:numPr>
          <w:ilvl w:val="0"/>
          <w:numId w:val="0"/>
        </w:numPr>
        <w:ind w:left="432" w:hanging="432"/>
        <w:rPr>
          <w:rFonts w:cs="宋体" w:asciiTheme="minorEastAsia" w:hAnsiTheme="minorEastAsia" w:eastAsiaTheme="minorEastAsia"/>
          <w:sz w:val="24"/>
          <w:szCs w:val="24"/>
        </w:rPr>
      </w:pPr>
      <w:bookmarkStart w:id="37" w:name="_Toc28359018"/>
      <w:bookmarkStart w:id="38" w:name="_Toc28359095"/>
      <w:bookmarkStart w:id="39" w:name="_Toc35393805"/>
      <w:bookmarkStart w:id="40" w:name="_Toc35393636"/>
      <w:r>
        <w:rPr>
          <w:rFonts w:hint="eastAsia" w:cs="宋体" w:asciiTheme="minorEastAsia" w:hAnsiTheme="minorEastAsia" w:eastAsiaTheme="minorEastAsia"/>
          <w:sz w:val="24"/>
          <w:szCs w:val="24"/>
        </w:rPr>
        <w:t>八、凡对本次采购提出询问</w:t>
      </w:r>
      <w:r>
        <w:rPr>
          <w:rFonts w:hint="eastAsia" w:cs="宋体" w:asciiTheme="minorEastAsia" w:hAnsiTheme="minorEastAsia" w:eastAsiaTheme="minorEastAsia"/>
          <w:bCs w:val="0"/>
          <w:sz w:val="24"/>
          <w:szCs w:val="24"/>
        </w:rPr>
        <w:t>、质疑、投诉</w:t>
      </w:r>
      <w:r>
        <w:rPr>
          <w:rFonts w:hint="eastAsia" w:cs="宋体" w:asciiTheme="minorEastAsia" w:hAnsiTheme="minorEastAsia" w:eastAsiaTheme="minorEastAsia"/>
          <w:sz w:val="24"/>
          <w:szCs w:val="24"/>
        </w:rPr>
        <w:t>，请按以下方式联系</w:t>
      </w:r>
      <w:bookmarkEnd w:id="37"/>
      <w:bookmarkEnd w:id="38"/>
      <w:bookmarkEnd w:id="39"/>
      <w:bookmarkEnd w:id="40"/>
    </w:p>
    <w:p w14:paraId="4C6A3866">
      <w:pPr>
        <w:spacing w:line="360" w:lineRule="auto"/>
        <w:ind w:firstLine="480" w:firstLineChars="200"/>
        <w:rPr>
          <w:rFonts w:ascii="宋体" w:hAnsi="宋体" w:cs="宋体" w:eastAsiaTheme="minorEastAsia"/>
          <w:b w:val="0"/>
          <w:bCs w:val="0"/>
          <w:sz w:val="24"/>
        </w:rPr>
      </w:pPr>
      <w:bookmarkStart w:id="41" w:name="_Toc28359096"/>
      <w:bookmarkStart w:id="42" w:name="_Toc35393637"/>
      <w:bookmarkStart w:id="43" w:name="_Toc28359019"/>
      <w:bookmarkStart w:id="44" w:name="_Toc35393806"/>
      <w:r>
        <w:rPr>
          <w:rFonts w:hint="eastAsia" w:ascii="宋体" w:hAnsi="宋体" w:cs="宋体" w:eastAsiaTheme="minorEastAsia"/>
          <w:b w:val="0"/>
          <w:bCs w:val="0"/>
          <w:sz w:val="24"/>
        </w:rPr>
        <w:t>1.采购人信息</w:t>
      </w:r>
      <w:bookmarkEnd w:id="41"/>
      <w:bookmarkEnd w:id="42"/>
      <w:bookmarkEnd w:id="43"/>
      <w:bookmarkEnd w:id="44"/>
      <w:r>
        <w:rPr>
          <w:rFonts w:hint="eastAsia" w:ascii="宋体" w:hAnsi="宋体" w:cs="宋体" w:eastAsiaTheme="minorEastAsia"/>
          <w:b w:val="0"/>
          <w:bCs w:val="0"/>
          <w:sz w:val="24"/>
        </w:rPr>
        <w:t>：</w:t>
      </w:r>
    </w:p>
    <w:p w14:paraId="57E44866">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名    称：浙江商业职业技术学院</w:t>
      </w:r>
    </w:p>
    <w:p w14:paraId="0069427A">
      <w:pPr>
        <w:spacing w:line="360" w:lineRule="auto"/>
        <w:ind w:firstLine="480" w:firstLineChars="200"/>
        <w:rPr>
          <w:rFonts w:asciiTheme="minorEastAsia" w:hAnsiTheme="minorEastAsia" w:eastAsiaTheme="minorEastAsia"/>
          <w:sz w:val="24"/>
        </w:rPr>
      </w:pPr>
      <w:r>
        <w:rPr>
          <w:rFonts w:hint="eastAsia" w:ascii="宋体" w:hAnsi="宋体" w:cs="宋体" w:eastAsiaTheme="minorEastAsia"/>
          <w:sz w:val="24"/>
        </w:rPr>
        <w:t>地    址：杭州市滨江区滨文路470号</w:t>
      </w:r>
    </w:p>
    <w:p w14:paraId="71244704">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项目联系人（询问）：吕老师 </w:t>
      </w:r>
    </w:p>
    <w:p w14:paraId="08FC70FD">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项目联系方式（询问）：0571-58108620</w:t>
      </w:r>
    </w:p>
    <w:p w14:paraId="54A651FF">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质疑联系人：朱老师 </w:t>
      </w:r>
    </w:p>
    <w:p w14:paraId="5B918E5D">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质疑联系方式：0571-58108194 </w:t>
      </w:r>
    </w:p>
    <w:p w14:paraId="421A2593">
      <w:pPr>
        <w:spacing w:line="360" w:lineRule="auto"/>
        <w:ind w:firstLine="480" w:firstLineChars="200"/>
        <w:rPr>
          <w:rFonts w:ascii="宋体" w:hAnsi="宋体" w:cs="宋体" w:eastAsiaTheme="minorEastAsia"/>
          <w:b w:val="0"/>
          <w:bCs w:val="0"/>
          <w:sz w:val="24"/>
        </w:rPr>
      </w:pPr>
      <w:bookmarkStart w:id="45" w:name="_Toc28359097"/>
      <w:bookmarkStart w:id="46" w:name="_Toc28359020"/>
      <w:bookmarkStart w:id="47" w:name="_Toc35393638"/>
      <w:bookmarkStart w:id="48" w:name="_Toc35393807"/>
      <w:r>
        <w:rPr>
          <w:rFonts w:hint="eastAsia" w:ascii="宋体" w:hAnsi="宋体" w:cs="宋体" w:eastAsiaTheme="minorEastAsia"/>
          <w:b w:val="0"/>
          <w:bCs w:val="0"/>
          <w:sz w:val="24"/>
        </w:rPr>
        <w:t>2.采购代理机构信息</w:t>
      </w:r>
      <w:bookmarkEnd w:id="45"/>
      <w:bookmarkEnd w:id="46"/>
      <w:bookmarkEnd w:id="47"/>
      <w:bookmarkEnd w:id="48"/>
      <w:r>
        <w:rPr>
          <w:rFonts w:hint="eastAsia" w:ascii="宋体" w:hAnsi="宋体" w:cs="宋体" w:eastAsiaTheme="minorEastAsia"/>
          <w:b w:val="0"/>
          <w:bCs w:val="0"/>
          <w:sz w:val="24"/>
        </w:rPr>
        <w:t>：</w:t>
      </w:r>
    </w:p>
    <w:p w14:paraId="21F8919C">
      <w:pPr>
        <w:spacing w:line="360" w:lineRule="auto"/>
        <w:ind w:firstLine="480" w:firstLineChars="200"/>
        <w:rPr>
          <w:rFonts w:asciiTheme="minorEastAsia" w:hAnsiTheme="minorEastAsia" w:eastAsiaTheme="minorEastAsia"/>
          <w:sz w:val="24"/>
        </w:rPr>
      </w:pPr>
      <w:r>
        <w:rPr>
          <w:rFonts w:hint="eastAsia" w:ascii="宋体" w:hAnsi="宋体" w:cs="宋体" w:eastAsiaTheme="minorEastAsia"/>
          <w:sz w:val="24"/>
        </w:rPr>
        <w:t>名    称：浙江豪圣</w:t>
      </w:r>
      <w:r>
        <w:rPr>
          <w:rFonts w:hint="eastAsia" w:asciiTheme="minorEastAsia" w:hAnsiTheme="minorEastAsia" w:eastAsiaTheme="minorEastAsia"/>
          <w:sz w:val="24"/>
        </w:rPr>
        <w:t xml:space="preserve">建设项目管理有限公司             </w:t>
      </w:r>
    </w:p>
    <w:p w14:paraId="541B1922">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地    址：杭州市拱墅区大关路179号远洋国际中心A座17楼1706室</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p>
    <w:p w14:paraId="7E5C3D90">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项目联系人（询问）：赵邵东、曹剑斌、陈敏娇</w:t>
      </w:r>
    </w:p>
    <w:p w14:paraId="72444953">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项目联系方式（询问）：0571-87981527 </w:t>
      </w:r>
    </w:p>
    <w:p w14:paraId="12C02915">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质疑联系人：桑国坚             </w:t>
      </w:r>
    </w:p>
    <w:p w14:paraId="62385D87">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质疑联系方式：0571-56386096</w:t>
      </w:r>
    </w:p>
    <w:p w14:paraId="36B523CC">
      <w:pPr>
        <w:spacing w:line="360" w:lineRule="auto"/>
        <w:ind w:firstLine="480"/>
        <w:rPr>
          <w:rFonts w:ascii="宋体" w:hAnsi="宋体" w:cs="宋体"/>
          <w:sz w:val="24"/>
        </w:rPr>
      </w:pPr>
      <w:r>
        <w:rPr>
          <w:rFonts w:hint="eastAsia" w:ascii="宋体" w:hAnsi="宋体" w:cs="宋体"/>
          <w:sz w:val="24"/>
        </w:rPr>
        <w:t>3.本项目由采购人处理采购争议。质疑环节，采购人委托采购代理机构处理的，可由采购代理机构答复。对质疑答复不满意的，向采购人内部设置的采购监督机构反映。</w:t>
      </w:r>
    </w:p>
    <w:p w14:paraId="090D2A9C">
      <w:pPr>
        <w:spacing w:line="360" w:lineRule="auto"/>
        <w:ind w:firstLine="480"/>
        <w:rPr>
          <w:rFonts w:ascii="宋体" w:hAnsi="宋体" w:cs="宋体"/>
          <w:sz w:val="24"/>
        </w:rPr>
      </w:pPr>
    </w:p>
    <w:p w14:paraId="62B552A0">
      <w:pPr>
        <w:spacing w:line="360" w:lineRule="auto"/>
        <w:ind w:firstLine="480" w:firstLineChars="200"/>
        <w:rPr>
          <w:rFonts w:ascii="宋体" w:hAnsi="宋体" w:cs="宋体"/>
          <w:sz w:val="24"/>
        </w:rPr>
      </w:pPr>
      <w:r>
        <w:rPr>
          <w:rFonts w:hint="eastAsia" w:ascii="宋体" w:hAnsi="宋体" w:cs="宋体"/>
          <w:sz w:val="24"/>
        </w:rPr>
        <w:t xml:space="preserve">政策咨询：何一平、冯华，0571-87058424、87055741    </w:t>
      </w:r>
    </w:p>
    <w:p w14:paraId="04A0392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p>
    <w:p w14:paraId="64F02879">
      <w:pPr>
        <w:spacing w:line="360" w:lineRule="auto"/>
        <w:ind w:firstLine="480" w:firstLineChars="200"/>
        <w:rPr>
          <w:rFonts w:asciiTheme="minorEastAsia" w:hAnsiTheme="minorEastAsia" w:eastAsiaTheme="minorEastAsia"/>
          <w:sz w:val="24"/>
        </w:rPr>
      </w:pPr>
    </w:p>
    <w:p w14:paraId="01E3ECFB">
      <w:pPr>
        <w:rPr>
          <w:rFonts w:cs="仿宋_GB2312" w:asciiTheme="minorEastAsia" w:hAnsiTheme="minorEastAsia" w:eastAsiaTheme="minorEastAsia"/>
          <w:b/>
          <w:sz w:val="36"/>
          <w:szCs w:val="20"/>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r>
        <w:rPr>
          <w:rFonts w:hint="eastAsia" w:cs="仿宋_GB2312" w:asciiTheme="minorEastAsia" w:hAnsiTheme="minorEastAsia" w:eastAsiaTheme="minorEastAsia"/>
          <w:b/>
          <w:sz w:val="36"/>
          <w:szCs w:val="20"/>
        </w:rPr>
        <w:br w:type="page"/>
      </w:r>
    </w:p>
    <w:p w14:paraId="1F7947DD">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6"/>
          <w:szCs w:val="20"/>
        </w:rPr>
        <w:t>第二部分  竞争性磋商流程</w:t>
      </w:r>
    </w:p>
    <w:p w14:paraId="0B625594">
      <w:pPr>
        <w:pStyle w:val="394"/>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14:paraId="390CDD5A">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14:paraId="22466E67">
      <w:pPr>
        <w:pStyle w:val="394"/>
        <w:spacing w:before="0"/>
        <w:ind w:firstLine="482"/>
        <w:rPr>
          <w:rFonts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由采购人、采购代理机构在省级以上人民政府财政部门指定的政府采购信息发布媒体上发布磋商公告，邀请符合相应资格条件的供应商参与竞争性磋商采购活动。</w:t>
      </w:r>
    </w:p>
    <w:p w14:paraId="3261CE28">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1.2供应商获取磋商文件。</w:t>
      </w:r>
    </w:p>
    <w:p w14:paraId="7CE41921">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14:paraId="39558CC2">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14:paraId="3508B183">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14:paraId="53465865">
      <w:pPr>
        <w:pStyle w:val="394"/>
        <w:spacing w:before="0"/>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14:paraId="70BA6B81">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14:paraId="52CB6B62">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rPr>
        <w:t>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14:paraId="792F09D1">
      <w:pPr>
        <w:pStyle w:val="394"/>
        <w:spacing w:before="0"/>
        <w:ind w:firstLine="0" w:firstLineChars="0"/>
        <w:rPr>
          <w:rFonts w:asciiTheme="minorEastAsia" w:hAnsiTheme="minorEastAsia" w:eastAsiaTheme="minorEastAsia"/>
          <w:b/>
        </w:rPr>
      </w:pPr>
      <w:r>
        <w:rPr>
          <w:rFonts w:hint="eastAsia" w:asciiTheme="minorEastAsia" w:hAnsiTheme="minorEastAsia" w:eastAsiaTheme="minorEastAsia"/>
          <w:b/>
        </w:rPr>
        <w:t>3.磋商与评审</w:t>
      </w:r>
    </w:p>
    <w:p w14:paraId="63A4C8CB">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3.1磋商小组签到。</w:t>
      </w:r>
    </w:p>
    <w:p w14:paraId="0D4893B9">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3.2采购代理机构宣布有关纪律以及磋商、评审工作程序。</w:t>
      </w:r>
    </w:p>
    <w:p w14:paraId="3451A43F">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3.3磋商小组审查确认磋商文件。磋商文件内容违反国家有关强制性规定的，磋商小组应当停止评审并向采购代理机构说明情况。</w:t>
      </w:r>
    </w:p>
    <w:p w14:paraId="255B0DC4">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14:paraId="736296A4">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3.5磋商小组审查响应文件。</w:t>
      </w:r>
    </w:p>
    <w:p w14:paraId="3C7EF205">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14:paraId="6449C685">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465D19F">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w:t>
      </w:r>
      <w:r>
        <w:rPr>
          <w:rFonts w:asciiTheme="minorEastAsia" w:hAnsiTheme="minorEastAsia" w:eastAsiaTheme="minorEastAsia"/>
          <w:szCs w:val="24"/>
        </w:rPr>
        <w:t>4</w:t>
      </w:r>
      <w:r>
        <w:rPr>
          <w:rFonts w:hint="eastAsia" w:asciiTheme="minorEastAsia" w:hAnsiTheme="minorEastAsia" w:eastAsiaTheme="minorEastAsia"/>
          <w:szCs w:val="24"/>
        </w:rPr>
        <w:t>楼讲标室通过视频会议系统或自备CA数字证书、笔记本电脑等开展磋商活动。</w:t>
      </w:r>
    </w:p>
    <w:p w14:paraId="22859616">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14:paraId="4CC8C034">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6EA74C44">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14:paraId="70EA88A8">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511436CB">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58AEFB5B">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14:paraId="0E579DE1">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3.13采购代理机构唱价。</w:t>
      </w:r>
    </w:p>
    <w:p w14:paraId="1F933AEF">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16D58C09">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3.15磋商小组应当根据综合评分情况，按照评审得分由高到低顺序推荐3名以上成交候选供应商，并编写评审报告。</w:t>
      </w:r>
    </w:p>
    <w:p w14:paraId="76FFBE9B">
      <w:pPr>
        <w:pStyle w:val="394"/>
        <w:spacing w:before="0"/>
        <w:ind w:firstLine="0" w:firstLineChars="0"/>
        <w:rPr>
          <w:rFonts w:asciiTheme="minorEastAsia" w:hAnsiTheme="minorEastAsia" w:eastAsiaTheme="minorEastAsia"/>
          <w:b/>
        </w:rPr>
      </w:pPr>
      <w:r>
        <w:rPr>
          <w:rFonts w:hint="eastAsia" w:asciiTheme="minorEastAsia" w:hAnsiTheme="minorEastAsia" w:eastAsiaTheme="minorEastAsia"/>
          <w:b/>
        </w:rPr>
        <w:t>4. 成交</w:t>
      </w:r>
    </w:p>
    <w:p w14:paraId="4BD8C77F">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rPr>
        <w:t>采购代理机构应当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Pr>
          <w:rFonts w:hint="eastAsia" w:ascii="宋体" w:hAnsi="宋体" w:cs="宋体"/>
          <w:szCs w:val="24"/>
        </w:rPr>
        <w:t>，为提高政府采购效率，鼓励在收到评审报告当天在线确定中标或者成交供应商</w:t>
      </w:r>
      <w:r>
        <w:rPr>
          <w:rFonts w:hint="eastAsia" w:asciiTheme="minorEastAsia" w:hAnsiTheme="minorEastAsia" w:eastAsiaTheme="minorEastAsia"/>
          <w:szCs w:val="24"/>
        </w:rPr>
        <w:t>。</w:t>
      </w:r>
    </w:p>
    <w:p w14:paraId="6D696F22">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3D3E0D7D">
      <w:pPr>
        <w:pStyle w:val="394"/>
        <w:spacing w:before="0"/>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14:paraId="19CBDD8D">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5.1采购人与成交供应商应当在成交通知书发出之日起30日内签订政府采购合同。</w:t>
      </w:r>
    </w:p>
    <w:p w14:paraId="28F00C73">
      <w:pPr>
        <w:tabs>
          <w:tab w:val="left" w:pos="0"/>
        </w:tabs>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w:t>
      </w:r>
    </w:p>
    <w:p w14:paraId="6C44DF8F">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5.3合同履约。</w:t>
      </w:r>
    </w:p>
    <w:p w14:paraId="7D959AD8">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5.4采购人组织验收。</w:t>
      </w:r>
    </w:p>
    <w:p w14:paraId="37D36C7E">
      <w:pPr>
        <w:widowControl/>
        <w:adjustRightInd/>
        <w:jc w:val="left"/>
        <w:rPr>
          <w:rFonts w:asciiTheme="minorEastAsia" w:hAnsiTheme="minorEastAsia" w:eastAsiaTheme="minorEastAsia"/>
          <w:b/>
          <w:sz w:val="24"/>
          <w:szCs w:val="20"/>
        </w:rPr>
      </w:pPr>
      <w:r>
        <w:rPr>
          <w:rFonts w:hint="eastAsia" w:asciiTheme="minorEastAsia" w:hAnsiTheme="minorEastAsia" w:eastAsiaTheme="minorEastAsia"/>
          <w:b/>
        </w:rPr>
        <w:br w:type="page"/>
      </w:r>
    </w:p>
    <w:p w14:paraId="6BE2A9B3">
      <w:pPr>
        <w:pStyle w:val="394"/>
        <w:spacing w:before="0"/>
        <w:ind w:firstLine="0" w:firstLineChars="0"/>
        <w:rPr>
          <w:rFonts w:asciiTheme="minorEastAsia" w:hAnsiTheme="minorEastAsia" w:eastAsiaTheme="minorEastAsia"/>
          <w:b/>
        </w:rPr>
      </w:pPr>
      <w:r>
        <w:rPr>
          <w:rFonts w:hint="eastAsia" w:asciiTheme="minorEastAsia" w:hAnsiTheme="minorEastAsia" w:eastAsiaTheme="minorEastAsia"/>
          <w:b/>
        </w:rPr>
        <w:t>6.竞争性磋商流程图</w:t>
      </w:r>
    </w:p>
    <w:p w14:paraId="2A9D7F1A">
      <w:pPr>
        <w:pStyle w:val="394"/>
        <w:spacing w:before="0"/>
        <w:ind w:firstLine="0" w:firstLineChars="0"/>
        <w:rPr>
          <w:rFonts w:asciiTheme="minorEastAsia" w:hAnsiTheme="minorEastAsia" w:eastAsiaTheme="minorEastAsia"/>
          <w:b/>
        </w:rPr>
      </w:pPr>
    </w:p>
    <w:p w14:paraId="705EA4E9">
      <w:pPr>
        <w:widowControl/>
        <w:adjustRightInd/>
        <w:jc w:val="left"/>
        <w:rPr>
          <w:rFonts w:asciiTheme="minorEastAsia" w:hAnsiTheme="minorEastAsia" w:eastAsiaTheme="minorEastAsia"/>
          <w:sz w:val="24"/>
        </w:rPr>
      </w:pPr>
      <w:r>
        <w:rPr>
          <w:rFonts w:hint="eastAsia" w:asciiTheme="minorEastAsia" w:hAnsiTheme="minorEastAsia" w:eastAsiaTheme="minorEastAsia"/>
          <w:sz w:val="24"/>
        </w:rPr>
        <w:t xml:space="preserve">  </w:t>
      </w:r>
    </w:p>
    <w:p w14:paraId="5EEE5705">
      <w:pPr>
        <w:widowControl/>
        <w:adjustRightInd/>
        <w:jc w:val="left"/>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mc:AlternateContent>
          <mc:Choice Requires="wps">
            <w:drawing>
              <wp:anchor distT="0" distB="0" distL="114300" distR="114300" simplePos="0" relativeHeight="251663360" behindDoc="0" locked="0" layoutInCell="1" allowOverlap="1">
                <wp:simplePos x="0" y="0"/>
                <wp:positionH relativeFrom="column">
                  <wp:posOffset>1665605</wp:posOffset>
                </wp:positionH>
                <wp:positionV relativeFrom="paragraph">
                  <wp:posOffset>5859145</wp:posOffset>
                </wp:positionV>
                <wp:extent cx="492125" cy="261620"/>
                <wp:effectExtent l="4445" t="4445" r="6350" b="8255"/>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101142">
                            <w:pPr>
                              <w:rPr>
                                <w:rFonts w:asciiTheme="minorEastAsia" w:hAnsiTheme="minorEastAsia" w:eastAsiaTheme="minorEastAsia"/>
                              </w:rPr>
                            </w:pPr>
                            <w:r>
                              <w:rPr>
                                <w:rFonts w:hint="eastAsia" w:asciiTheme="minorEastAsia" w:hAnsiTheme="minorEastAsia" w:eastAsiaTheme="minorEastAsia"/>
                              </w:rPr>
                              <w:t>验收</w:t>
                            </w:r>
                          </w:p>
                          <w:p w14:paraId="0E47F67D">
                            <w:pPr>
                              <w:rPr>
                                <w:rFonts w:ascii="仿宋_GB2312" w:eastAsia="仿宋_GB2312"/>
                              </w:rPr>
                            </w:pPr>
                            <w:r>
                              <w:rPr>
                                <w:rFonts w:hint="eastAsia" w:ascii="仿宋_GB2312" w:eastAsia="仿宋_GB2312"/>
                              </w:rPr>
                              <w:t>立项</w:t>
                            </w:r>
                          </w:p>
                          <w:p w14:paraId="36604B0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3360;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15101142">
                      <w:pPr>
                        <w:rPr>
                          <w:rFonts w:asciiTheme="minorEastAsia" w:hAnsiTheme="minorEastAsia" w:eastAsiaTheme="minorEastAsia"/>
                        </w:rPr>
                      </w:pPr>
                      <w:r>
                        <w:rPr>
                          <w:rFonts w:hint="eastAsia" w:asciiTheme="minorEastAsia" w:hAnsiTheme="minorEastAsia" w:eastAsiaTheme="minorEastAsia"/>
                        </w:rPr>
                        <w:t>验收</w:t>
                      </w:r>
                    </w:p>
                    <w:p w14:paraId="0E47F67D">
                      <w:pPr>
                        <w:rPr>
                          <w:rFonts w:ascii="仿宋_GB2312" w:eastAsia="仿宋_GB2312"/>
                        </w:rPr>
                      </w:pPr>
                      <w:r>
                        <w:rPr>
                          <w:rFonts w:hint="eastAsia" w:ascii="仿宋_GB2312" w:eastAsia="仿宋_GB2312"/>
                        </w:rPr>
                        <w:t>立项</w:t>
                      </w:r>
                    </w:p>
                    <w:p w14:paraId="36604B03">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3840" behindDoc="0" locked="0" layoutInCell="1" allowOverlap="1">
                <wp:simplePos x="0" y="0"/>
                <wp:positionH relativeFrom="column">
                  <wp:posOffset>1898650</wp:posOffset>
                </wp:positionH>
                <wp:positionV relativeFrom="paragraph">
                  <wp:posOffset>5595620</wp:posOffset>
                </wp:positionV>
                <wp:extent cx="0" cy="262255"/>
                <wp:effectExtent l="48895" t="0" r="57785" b="1206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3840;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1663700</wp:posOffset>
                </wp:positionH>
                <wp:positionV relativeFrom="paragraph">
                  <wp:posOffset>5332095</wp:posOffset>
                </wp:positionV>
                <wp:extent cx="492125" cy="261620"/>
                <wp:effectExtent l="4445" t="4445" r="6350" b="825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BCC6FE">
                            <w:pPr>
                              <w:rPr>
                                <w:rFonts w:asciiTheme="minorEastAsia" w:hAnsiTheme="minorEastAsia" w:eastAsiaTheme="minorEastAsia"/>
                              </w:rPr>
                            </w:pPr>
                            <w:r>
                              <w:rPr>
                                <w:rFonts w:hint="eastAsia" w:asciiTheme="minorEastAsia" w:hAnsiTheme="minorEastAsia" w:eastAsiaTheme="minorEastAsia"/>
                              </w:rPr>
                              <w:t>履约</w:t>
                            </w:r>
                          </w:p>
                          <w:p w14:paraId="5FD8069E">
                            <w:pPr>
                              <w:rPr>
                                <w:rFonts w:ascii="仿宋_GB2312" w:eastAsia="仿宋_GB2312"/>
                              </w:rPr>
                            </w:pPr>
                            <w:r>
                              <w:rPr>
                                <w:rFonts w:hint="eastAsia" w:ascii="仿宋_GB2312" w:eastAsia="仿宋_GB2312"/>
                              </w:rPr>
                              <w:t>立项</w:t>
                            </w:r>
                          </w:p>
                          <w:p w14:paraId="7BB9000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4384;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7CBCC6FE">
                      <w:pPr>
                        <w:rPr>
                          <w:rFonts w:asciiTheme="minorEastAsia" w:hAnsiTheme="minorEastAsia" w:eastAsiaTheme="minorEastAsia"/>
                        </w:rPr>
                      </w:pPr>
                      <w:r>
                        <w:rPr>
                          <w:rFonts w:hint="eastAsia" w:asciiTheme="minorEastAsia" w:hAnsiTheme="minorEastAsia" w:eastAsiaTheme="minorEastAsia"/>
                        </w:rPr>
                        <w:t>履约</w:t>
                      </w:r>
                    </w:p>
                    <w:p w14:paraId="5FD8069E">
                      <w:pPr>
                        <w:rPr>
                          <w:rFonts w:ascii="仿宋_GB2312" w:eastAsia="仿宋_GB2312"/>
                        </w:rPr>
                      </w:pPr>
                      <w:r>
                        <w:rPr>
                          <w:rFonts w:hint="eastAsia" w:ascii="仿宋_GB2312" w:eastAsia="仿宋_GB2312"/>
                        </w:rPr>
                        <w:t>立项</w:t>
                      </w:r>
                    </w:p>
                    <w:p w14:paraId="7BB9000C">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0768" behindDoc="0" locked="0" layoutInCell="1" allowOverlap="1">
                <wp:simplePos x="0" y="0"/>
                <wp:positionH relativeFrom="column">
                  <wp:posOffset>1380490</wp:posOffset>
                </wp:positionH>
                <wp:positionV relativeFrom="paragraph">
                  <wp:posOffset>4802505</wp:posOffset>
                </wp:positionV>
                <wp:extent cx="1072515" cy="262255"/>
                <wp:effectExtent l="4445" t="4445" r="5080" b="762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B4773E">
                            <w:pPr>
                              <w:jc w:val="center"/>
                              <w:rPr>
                                <w:rFonts w:asciiTheme="minorEastAsia" w:hAnsiTheme="minorEastAsia" w:eastAsiaTheme="minorEastAsia"/>
                              </w:rPr>
                            </w:pPr>
                            <w:r>
                              <w:rPr>
                                <w:rFonts w:hint="eastAsia" w:asciiTheme="minorEastAsia" w:hAnsiTheme="minorEastAsia" w:eastAsiaTheme="minorEastAsia"/>
                              </w:rPr>
                              <w:t>签订合同</w:t>
                            </w:r>
                          </w:p>
                          <w:p w14:paraId="0E3856E5">
                            <w:pPr>
                              <w:rPr>
                                <w:rFonts w:ascii="仿宋_GB2312" w:eastAsia="仿宋_GB2312"/>
                              </w:rPr>
                            </w:pPr>
                            <w:r>
                              <w:rPr>
                                <w:rFonts w:hint="eastAsia" w:ascii="仿宋_GB2312" w:eastAsia="仿宋_GB2312"/>
                              </w:rPr>
                              <w:t>立项</w:t>
                            </w:r>
                          </w:p>
                          <w:p w14:paraId="0A1D96B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0768;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79B4773E">
                      <w:pPr>
                        <w:jc w:val="center"/>
                        <w:rPr>
                          <w:rFonts w:asciiTheme="minorEastAsia" w:hAnsiTheme="minorEastAsia" w:eastAsiaTheme="minorEastAsia"/>
                        </w:rPr>
                      </w:pPr>
                      <w:r>
                        <w:rPr>
                          <w:rFonts w:hint="eastAsia" w:asciiTheme="minorEastAsia" w:hAnsiTheme="minorEastAsia" w:eastAsiaTheme="minorEastAsia"/>
                        </w:rPr>
                        <w:t>签订合同</w:t>
                      </w:r>
                    </w:p>
                    <w:p w14:paraId="0E3856E5">
                      <w:pPr>
                        <w:rPr>
                          <w:rFonts w:ascii="仿宋_GB2312" w:eastAsia="仿宋_GB2312"/>
                        </w:rPr>
                      </w:pPr>
                      <w:r>
                        <w:rPr>
                          <w:rFonts w:hint="eastAsia" w:ascii="仿宋_GB2312" w:eastAsia="仿宋_GB2312"/>
                        </w:rPr>
                        <w:t>立项</w:t>
                      </w:r>
                    </w:p>
                    <w:p w14:paraId="0A1D96BE">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1159510</wp:posOffset>
                </wp:positionH>
                <wp:positionV relativeFrom="paragraph">
                  <wp:posOffset>4292600</wp:posOffset>
                </wp:positionV>
                <wp:extent cx="1581785" cy="261620"/>
                <wp:effectExtent l="4445" t="4445" r="13970" b="825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5BEB99">
                            <w:pPr>
                              <w:rPr>
                                <w:rFonts w:asciiTheme="minorEastAsia" w:hAnsiTheme="minorEastAsia" w:eastAsiaTheme="minorEastAsia"/>
                              </w:rPr>
                            </w:pPr>
                            <w:r>
                              <w:rPr>
                                <w:rFonts w:hint="eastAsia" w:asciiTheme="minorEastAsia" w:hAnsiTheme="minorEastAsia" w:eastAsiaTheme="minorEastAsia"/>
                              </w:rPr>
                              <w:t>成交公告；成交通知书</w:t>
                            </w:r>
                          </w:p>
                          <w:p w14:paraId="62620308">
                            <w:pPr>
                              <w:rPr>
                                <w:rFonts w:ascii="仿宋_GB2312" w:eastAsia="仿宋_GB2312"/>
                              </w:rPr>
                            </w:pPr>
                            <w:r>
                              <w:rPr>
                                <w:rFonts w:hint="eastAsia" w:ascii="仿宋_GB2312" w:eastAsia="仿宋_GB2312"/>
                              </w:rPr>
                              <w:t>立项</w:t>
                            </w:r>
                          </w:p>
                          <w:p w14:paraId="5D2557C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7696;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235BEB99">
                      <w:pPr>
                        <w:rPr>
                          <w:rFonts w:asciiTheme="minorEastAsia" w:hAnsiTheme="minorEastAsia" w:eastAsiaTheme="minorEastAsia"/>
                        </w:rPr>
                      </w:pPr>
                      <w:r>
                        <w:rPr>
                          <w:rFonts w:hint="eastAsia" w:asciiTheme="minorEastAsia" w:hAnsiTheme="minorEastAsia" w:eastAsiaTheme="minorEastAsia"/>
                        </w:rPr>
                        <w:t>成交公告；成交通知书</w:t>
                      </w:r>
                    </w:p>
                    <w:p w14:paraId="62620308">
                      <w:pPr>
                        <w:rPr>
                          <w:rFonts w:ascii="仿宋_GB2312" w:eastAsia="仿宋_GB2312"/>
                        </w:rPr>
                      </w:pPr>
                      <w:r>
                        <w:rPr>
                          <w:rFonts w:hint="eastAsia" w:ascii="仿宋_GB2312" w:eastAsia="仿宋_GB2312"/>
                        </w:rPr>
                        <w:t>立项</w:t>
                      </w:r>
                    </w:p>
                    <w:p w14:paraId="5D2557C6">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1383665</wp:posOffset>
                </wp:positionH>
                <wp:positionV relativeFrom="paragraph">
                  <wp:posOffset>3750310</wp:posOffset>
                </wp:positionV>
                <wp:extent cx="1072515" cy="262255"/>
                <wp:effectExtent l="4445" t="4445" r="5080" b="762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EB6678">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204CFD0">
                            <w:pPr>
                              <w:rPr>
                                <w:rFonts w:ascii="仿宋_GB2312" w:eastAsia="仿宋_GB2312"/>
                              </w:rPr>
                            </w:pPr>
                            <w:r>
                              <w:rPr>
                                <w:rFonts w:hint="eastAsia" w:ascii="仿宋_GB2312" w:eastAsia="仿宋_GB2312"/>
                              </w:rPr>
                              <w:t>立项</w:t>
                            </w:r>
                          </w:p>
                          <w:p w14:paraId="66D96D6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8720;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65EB6678">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204CFD0">
                      <w:pPr>
                        <w:rPr>
                          <w:rFonts w:ascii="仿宋_GB2312" w:eastAsia="仿宋_GB2312"/>
                        </w:rPr>
                      </w:pPr>
                      <w:r>
                        <w:rPr>
                          <w:rFonts w:hint="eastAsia" w:ascii="仿宋_GB2312" w:eastAsia="仿宋_GB2312"/>
                        </w:rPr>
                        <w:t>立项</w:t>
                      </w:r>
                    </w:p>
                    <w:p w14:paraId="66D96D6E">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1398905</wp:posOffset>
                </wp:positionH>
                <wp:positionV relativeFrom="paragraph">
                  <wp:posOffset>3225800</wp:posOffset>
                </wp:positionV>
                <wp:extent cx="1073150" cy="262255"/>
                <wp:effectExtent l="4445" t="4445" r="19685" b="762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F07918">
                            <w:pPr>
                              <w:jc w:val="center"/>
                              <w:rPr>
                                <w:rFonts w:asciiTheme="minorEastAsia" w:hAnsiTheme="minorEastAsia" w:eastAsiaTheme="minorEastAsia"/>
                              </w:rPr>
                            </w:pPr>
                            <w:r>
                              <w:rPr>
                                <w:rFonts w:hint="eastAsia" w:asciiTheme="minorEastAsia" w:hAnsiTheme="minorEastAsia" w:eastAsiaTheme="minorEastAsia"/>
                              </w:rPr>
                              <w:t>评审打分</w:t>
                            </w:r>
                          </w:p>
                          <w:p w14:paraId="2ADA0283">
                            <w:pPr>
                              <w:rPr>
                                <w:rFonts w:ascii="仿宋_GB2312" w:eastAsia="仿宋_GB2312"/>
                              </w:rPr>
                            </w:pPr>
                            <w:r>
                              <w:rPr>
                                <w:rFonts w:hint="eastAsia" w:ascii="仿宋_GB2312" w:eastAsia="仿宋_GB2312"/>
                              </w:rPr>
                              <w:t>立项</w:t>
                            </w:r>
                          </w:p>
                          <w:p w14:paraId="5994E71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5408;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4AF07918">
                      <w:pPr>
                        <w:jc w:val="center"/>
                        <w:rPr>
                          <w:rFonts w:asciiTheme="minorEastAsia" w:hAnsiTheme="minorEastAsia" w:eastAsiaTheme="minorEastAsia"/>
                        </w:rPr>
                      </w:pPr>
                      <w:r>
                        <w:rPr>
                          <w:rFonts w:hint="eastAsia" w:asciiTheme="minorEastAsia" w:hAnsiTheme="minorEastAsia" w:eastAsiaTheme="minorEastAsia"/>
                        </w:rPr>
                        <w:t>评审打分</w:t>
                      </w:r>
                    </w:p>
                    <w:p w14:paraId="2ADA0283">
                      <w:pPr>
                        <w:rPr>
                          <w:rFonts w:ascii="仿宋_GB2312" w:eastAsia="仿宋_GB2312"/>
                        </w:rPr>
                      </w:pPr>
                      <w:r>
                        <w:rPr>
                          <w:rFonts w:hint="eastAsia" w:ascii="仿宋_GB2312" w:eastAsia="仿宋_GB2312"/>
                        </w:rPr>
                        <w:t>立项</w:t>
                      </w:r>
                    </w:p>
                    <w:p w14:paraId="5994E71D">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1247140</wp:posOffset>
                </wp:positionH>
                <wp:positionV relativeFrom="paragraph">
                  <wp:posOffset>2703830</wp:posOffset>
                </wp:positionV>
                <wp:extent cx="1453515" cy="261620"/>
                <wp:effectExtent l="4445" t="4445" r="5080" b="825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DFBD98">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6117560">
                            <w:pPr>
                              <w:rPr>
                                <w:rFonts w:ascii="仿宋_GB2312" w:eastAsia="仿宋_GB2312"/>
                              </w:rPr>
                            </w:pPr>
                            <w:r>
                              <w:rPr>
                                <w:rFonts w:hint="eastAsia" w:ascii="仿宋_GB2312" w:eastAsia="仿宋_GB2312"/>
                              </w:rPr>
                              <w:t>立项</w:t>
                            </w:r>
                          </w:p>
                          <w:p w14:paraId="3BE6187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4624;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5DDFBD98">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6117560">
                      <w:pPr>
                        <w:rPr>
                          <w:rFonts w:ascii="仿宋_GB2312" w:eastAsia="仿宋_GB2312"/>
                        </w:rPr>
                      </w:pPr>
                      <w:r>
                        <w:rPr>
                          <w:rFonts w:hint="eastAsia" w:ascii="仿宋_GB2312" w:eastAsia="仿宋_GB2312"/>
                        </w:rPr>
                        <w:t>立项</w:t>
                      </w:r>
                    </w:p>
                    <w:p w14:paraId="3BE6187D">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1383030</wp:posOffset>
                </wp:positionH>
                <wp:positionV relativeFrom="paragraph">
                  <wp:posOffset>2178685</wp:posOffset>
                </wp:positionV>
                <wp:extent cx="1089025" cy="262255"/>
                <wp:effectExtent l="4445" t="4445" r="19050" b="762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435CDB">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3600;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34435CDB">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2816" behindDoc="0" locked="0" layoutInCell="1" allowOverlap="1">
                <wp:simplePos x="0" y="0"/>
                <wp:positionH relativeFrom="column">
                  <wp:posOffset>1395095</wp:posOffset>
                </wp:positionH>
                <wp:positionV relativeFrom="paragraph">
                  <wp:posOffset>1667510</wp:posOffset>
                </wp:positionV>
                <wp:extent cx="1088390" cy="262255"/>
                <wp:effectExtent l="4445" t="4445" r="19685" b="762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DF8BAC">
                            <w:pPr>
                              <w:jc w:val="center"/>
                              <w:rPr>
                                <w:rFonts w:asciiTheme="minorEastAsia" w:hAnsiTheme="minorEastAsia" w:eastAsiaTheme="minorEastAsia"/>
                              </w:rPr>
                            </w:pPr>
                            <w:r>
                              <w:rPr>
                                <w:rFonts w:hint="eastAsia" w:asciiTheme="minorEastAsia" w:hAnsiTheme="minorEastAsia" w:eastAsiaTheme="minorEastAsia"/>
                              </w:rPr>
                              <w:t>资格审查</w:t>
                            </w:r>
                          </w:p>
                          <w:p w14:paraId="5E7C6306">
                            <w:pPr>
                              <w:jc w:val="center"/>
                              <w:rPr>
                                <w:rFonts w:ascii="仿宋_GB2312" w:eastAsia="仿宋_GB2312"/>
                              </w:rPr>
                            </w:pPr>
                          </w:p>
                          <w:p w14:paraId="1362449F">
                            <w:pPr>
                              <w:rPr>
                                <w:rFonts w:ascii="仿宋_GB2312" w:eastAsia="仿宋_GB2312"/>
                              </w:rPr>
                            </w:pPr>
                            <w:r>
                              <w:rPr>
                                <w:rFonts w:hint="eastAsia" w:ascii="仿宋_GB2312" w:eastAsia="仿宋_GB2312"/>
                              </w:rPr>
                              <w:t>立项</w:t>
                            </w:r>
                          </w:p>
                          <w:p w14:paraId="6A44AF0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2816;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10DF8BAC">
                      <w:pPr>
                        <w:jc w:val="center"/>
                        <w:rPr>
                          <w:rFonts w:asciiTheme="minorEastAsia" w:hAnsiTheme="minorEastAsia" w:eastAsiaTheme="minorEastAsia"/>
                        </w:rPr>
                      </w:pPr>
                      <w:r>
                        <w:rPr>
                          <w:rFonts w:hint="eastAsia" w:asciiTheme="minorEastAsia" w:hAnsiTheme="minorEastAsia" w:eastAsiaTheme="minorEastAsia"/>
                        </w:rPr>
                        <w:t>资格审查</w:t>
                      </w:r>
                    </w:p>
                    <w:p w14:paraId="5E7C6306">
                      <w:pPr>
                        <w:jc w:val="center"/>
                        <w:rPr>
                          <w:rFonts w:ascii="仿宋_GB2312" w:eastAsia="仿宋_GB2312"/>
                        </w:rPr>
                      </w:pPr>
                    </w:p>
                    <w:p w14:paraId="1362449F">
                      <w:pPr>
                        <w:rPr>
                          <w:rFonts w:ascii="仿宋_GB2312" w:eastAsia="仿宋_GB2312"/>
                        </w:rPr>
                      </w:pPr>
                      <w:r>
                        <w:rPr>
                          <w:rFonts w:hint="eastAsia" w:ascii="仿宋_GB2312" w:eastAsia="仿宋_GB2312"/>
                        </w:rPr>
                        <w:t>立项</w:t>
                      </w:r>
                    </w:p>
                    <w:p w14:paraId="6A44AF05">
                      <w:pPr>
                        <w:rPr>
                          <w:rFonts w:ascii="仿宋_GB2312" w:eastAsia="仿宋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5068570</wp:posOffset>
                </wp:positionV>
                <wp:extent cx="0" cy="261620"/>
                <wp:effectExtent l="48895" t="0" r="57785" b="1270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1792;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2336" behindDoc="0" locked="0" layoutInCell="1" allowOverlap="1">
                <wp:simplePos x="0" y="0"/>
                <wp:positionH relativeFrom="column">
                  <wp:posOffset>1905000</wp:posOffset>
                </wp:positionH>
                <wp:positionV relativeFrom="paragraph">
                  <wp:posOffset>4542155</wp:posOffset>
                </wp:positionV>
                <wp:extent cx="0" cy="261620"/>
                <wp:effectExtent l="48895" t="0" r="57785" b="1270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2336;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1312" behindDoc="0" locked="0" layoutInCell="1" allowOverlap="1">
                <wp:simplePos x="0" y="0"/>
                <wp:positionH relativeFrom="column">
                  <wp:posOffset>1405255</wp:posOffset>
                </wp:positionH>
                <wp:positionV relativeFrom="paragraph">
                  <wp:posOffset>84455</wp:posOffset>
                </wp:positionV>
                <wp:extent cx="1089025" cy="262255"/>
                <wp:effectExtent l="4445" t="4445" r="19050" b="762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8B5171">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1312;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18B5171">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1405255</wp:posOffset>
                </wp:positionH>
                <wp:positionV relativeFrom="paragraph">
                  <wp:posOffset>1134110</wp:posOffset>
                </wp:positionV>
                <wp:extent cx="1088390" cy="262255"/>
                <wp:effectExtent l="4445" t="4445" r="19685" b="762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A76588">
                            <w:pPr>
                              <w:jc w:val="center"/>
                              <w:rPr>
                                <w:rFonts w:asciiTheme="minorEastAsia" w:hAnsiTheme="minorEastAsia" w:eastAsiaTheme="minorEastAsia"/>
                              </w:rPr>
                            </w:pPr>
                            <w:r>
                              <w:rPr>
                                <w:rFonts w:hint="eastAsia" w:asciiTheme="minorEastAsia" w:hAnsiTheme="minorEastAsia" w:eastAsiaTheme="minorEastAsia"/>
                              </w:rPr>
                              <w:t>开启响应文件</w:t>
                            </w:r>
                          </w:p>
                          <w:p w14:paraId="712D6021">
                            <w:pPr>
                              <w:rPr>
                                <w:rFonts w:ascii="仿宋_GB2312" w:eastAsia="仿宋_GB2312"/>
                              </w:rPr>
                            </w:pPr>
                            <w:r>
                              <w:rPr>
                                <w:rFonts w:hint="eastAsia" w:ascii="仿宋_GB2312" w:eastAsia="仿宋_GB2312"/>
                              </w:rPr>
                              <w:t>立项</w:t>
                            </w:r>
                          </w:p>
                          <w:p w14:paraId="7801F43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6432;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45A76588">
                      <w:pPr>
                        <w:jc w:val="center"/>
                        <w:rPr>
                          <w:rFonts w:asciiTheme="minorEastAsia" w:hAnsiTheme="minorEastAsia" w:eastAsiaTheme="minorEastAsia"/>
                        </w:rPr>
                      </w:pPr>
                      <w:r>
                        <w:rPr>
                          <w:rFonts w:hint="eastAsia" w:asciiTheme="minorEastAsia" w:hAnsiTheme="minorEastAsia" w:eastAsiaTheme="minorEastAsia"/>
                        </w:rPr>
                        <w:t>开启响应文件</w:t>
                      </w:r>
                    </w:p>
                    <w:p w14:paraId="712D6021">
                      <w:pPr>
                        <w:rPr>
                          <w:rFonts w:ascii="仿宋_GB2312" w:eastAsia="仿宋_GB2312"/>
                        </w:rPr>
                      </w:pPr>
                      <w:r>
                        <w:rPr>
                          <w:rFonts w:hint="eastAsia" w:ascii="仿宋_GB2312" w:eastAsia="仿宋_GB2312"/>
                        </w:rPr>
                        <w:t>立项</w:t>
                      </w:r>
                    </w:p>
                    <w:p w14:paraId="7801F432">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1421130</wp:posOffset>
                </wp:positionH>
                <wp:positionV relativeFrom="paragraph">
                  <wp:posOffset>609600</wp:posOffset>
                </wp:positionV>
                <wp:extent cx="1073150" cy="262255"/>
                <wp:effectExtent l="4445" t="4445" r="19685" b="7620"/>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479E8F">
                            <w:pPr>
                              <w:jc w:val="center"/>
                              <w:rPr>
                                <w:rFonts w:asciiTheme="minorEastAsia" w:hAnsiTheme="minorEastAsia" w:eastAsiaTheme="minorEastAsia"/>
                              </w:rPr>
                            </w:pPr>
                            <w:r>
                              <w:rPr>
                                <w:rFonts w:hint="eastAsia" w:asciiTheme="minorEastAsia" w:hAnsiTheme="minorEastAsia" w:eastAsiaTheme="minorEastAsia"/>
                              </w:rPr>
                              <w:t>邀请供应商</w:t>
                            </w:r>
                          </w:p>
                          <w:p w14:paraId="3530A8C8">
                            <w:pPr>
                              <w:rPr>
                                <w:rFonts w:ascii="仿宋_GB2312" w:eastAsia="仿宋_GB2312"/>
                              </w:rPr>
                            </w:pPr>
                            <w:r>
                              <w:rPr>
                                <w:rFonts w:hint="eastAsia" w:ascii="仿宋_GB2312" w:eastAsia="仿宋_GB2312"/>
                              </w:rPr>
                              <w:t>立项</w:t>
                            </w:r>
                          </w:p>
                          <w:p w14:paraId="4769B30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7456;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01479E8F">
                      <w:pPr>
                        <w:jc w:val="center"/>
                        <w:rPr>
                          <w:rFonts w:asciiTheme="minorEastAsia" w:hAnsiTheme="minorEastAsia" w:eastAsiaTheme="minorEastAsia"/>
                        </w:rPr>
                      </w:pPr>
                      <w:r>
                        <w:rPr>
                          <w:rFonts w:hint="eastAsia" w:asciiTheme="minorEastAsia" w:hAnsiTheme="minorEastAsia" w:eastAsiaTheme="minorEastAsia"/>
                        </w:rPr>
                        <w:t>邀请供应商</w:t>
                      </w:r>
                    </w:p>
                    <w:p w14:paraId="3530A8C8">
                      <w:pPr>
                        <w:rPr>
                          <w:rFonts w:ascii="仿宋_GB2312" w:eastAsia="仿宋_GB2312"/>
                        </w:rPr>
                      </w:pPr>
                      <w:r>
                        <w:rPr>
                          <w:rFonts w:hint="eastAsia" w:ascii="仿宋_GB2312" w:eastAsia="仿宋_GB2312"/>
                        </w:rPr>
                        <w:t>立项</w:t>
                      </w:r>
                    </w:p>
                    <w:p w14:paraId="4769B30C">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346710</wp:posOffset>
                </wp:positionV>
                <wp:extent cx="0" cy="262255"/>
                <wp:effectExtent l="48895" t="0" r="57785" b="1206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8480;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871855</wp:posOffset>
                </wp:positionV>
                <wp:extent cx="0" cy="262255"/>
                <wp:effectExtent l="48895" t="0" r="57785" b="1206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9504;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2437765</wp:posOffset>
                </wp:positionV>
                <wp:extent cx="0" cy="262255"/>
                <wp:effectExtent l="48895" t="0" r="57785" b="1206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0528;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1921510</wp:posOffset>
                </wp:positionV>
                <wp:extent cx="0" cy="262255"/>
                <wp:effectExtent l="48895" t="0" r="57785" b="1206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1552;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1396365</wp:posOffset>
                </wp:positionV>
                <wp:extent cx="0" cy="262255"/>
                <wp:effectExtent l="48895" t="0" r="57785" b="1206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2576;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3487420</wp:posOffset>
                </wp:positionV>
                <wp:extent cx="0" cy="262255"/>
                <wp:effectExtent l="48895" t="0" r="57785" b="1206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5648;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2962910</wp:posOffset>
                </wp:positionV>
                <wp:extent cx="0" cy="262255"/>
                <wp:effectExtent l="48895" t="0" r="57785" b="1206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6672;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4012565</wp:posOffset>
                </wp:positionV>
                <wp:extent cx="0" cy="262255"/>
                <wp:effectExtent l="48895" t="0" r="57785" b="1206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9744;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rPr>
        <w:br w:type="page"/>
      </w:r>
    </w:p>
    <w:bookmarkEnd w:id="35"/>
    <w:bookmarkEnd w:id="36"/>
    <w:p w14:paraId="1A90C3E2">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第三部分</w:t>
      </w:r>
      <w:bookmarkEnd w:id="8"/>
      <w:r>
        <w:rPr>
          <w:rFonts w:hint="eastAsia" w:cs="仿宋_GB2312" w:asciiTheme="minorEastAsia" w:hAnsiTheme="minorEastAsia" w:eastAsiaTheme="minorEastAsia"/>
          <w:b/>
          <w:sz w:val="36"/>
          <w:szCs w:val="20"/>
        </w:rPr>
        <w:t xml:space="preserve">  供应商须知</w:t>
      </w:r>
      <w:bookmarkEnd w:id="9"/>
    </w:p>
    <w:p w14:paraId="4A4CBC8A">
      <w:pPr>
        <w:adjustRightInd/>
        <w:spacing w:line="360" w:lineRule="auto"/>
        <w:jc w:val="center"/>
        <w:outlineLvl w:val="1"/>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92A0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CB0C5D">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B5FA1E6">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C7201A9">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14:paraId="61D98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B098B6">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FA9A49E">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B175D7D">
            <w:pPr>
              <w:rPr>
                <w:rFonts w:cs="宋体" w:asciiTheme="minorEastAsia" w:hAnsiTheme="minorEastAsia" w:eastAsiaTheme="minorEastAsia"/>
                <w:sz w:val="24"/>
              </w:rPr>
            </w:pPr>
            <w:r>
              <w:rPr>
                <w:rFonts w:hint="eastAsia" w:cs="宋体" w:asciiTheme="minorEastAsia" w:hAnsiTheme="minorEastAsia" w:eastAsiaTheme="minorEastAsia"/>
                <w:sz w:val="24"/>
              </w:rPr>
              <w:t>服务类。</w:t>
            </w:r>
          </w:p>
        </w:tc>
      </w:tr>
      <w:tr w14:paraId="40DA4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17BA65">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1A3CF9D">
            <w:pPr>
              <w:snapToGrid w:val="0"/>
              <w:jc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330CDE5">
            <w:pPr>
              <w:snapToGrid w:val="0"/>
              <w:rPr>
                <w:rFonts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rPr>
              <w:t xml:space="preserve"> AI融合专业群课程建设服务 </w:t>
            </w:r>
            <w:r>
              <w:rPr>
                <w:rFonts w:hint="eastAsia" w:ascii="宋体" w:hAnsi="宋体" w:cs="宋体"/>
                <w:kern w:val="0"/>
                <w:sz w:val="24"/>
              </w:rPr>
              <w:t>，属于</w:t>
            </w:r>
            <w:r>
              <w:rPr>
                <w:rFonts w:hint="eastAsia" w:ascii="宋体" w:hAnsi="宋体" w:cs="宋体"/>
                <w:kern w:val="0"/>
                <w:sz w:val="24"/>
                <w:u w:val="single"/>
              </w:rPr>
              <w:t xml:space="preserve"> 软件和信息技术服务业 </w:t>
            </w:r>
            <w:r>
              <w:rPr>
                <w:rFonts w:hint="eastAsia" w:ascii="宋体" w:hAnsi="宋体" w:cs="宋体"/>
                <w:kern w:val="0"/>
                <w:sz w:val="24"/>
              </w:rPr>
              <w:t>行业；</w:t>
            </w:r>
          </w:p>
          <w:p w14:paraId="5D21FD8F">
            <w:pPr>
              <w:pStyle w:val="3"/>
              <w:numPr>
                <w:ilvl w:val="0"/>
                <w:numId w:val="0"/>
              </w:numPr>
              <w:spacing w:line="240" w:lineRule="auto"/>
              <w:jc w:val="both"/>
              <w:rPr>
                <w:rFonts w:cs="宋体" w:asciiTheme="minorEastAsia" w:hAnsiTheme="minorEastAsia" w:eastAsiaTheme="minorEastAsia"/>
                <w:b w:val="0"/>
                <w:bCs w:val="0"/>
                <w:kern w:val="0"/>
                <w:sz w:val="24"/>
                <w:szCs w:val="24"/>
                <w:lang w:val="en-US"/>
              </w:rPr>
            </w:pPr>
            <w:r>
              <w:rPr>
                <w:rFonts w:hint="eastAsia" w:ascii="宋体" w:hAnsi="宋体" w:eastAsia="宋体" w:cs="宋体"/>
                <w:b w:val="0"/>
                <w:bCs w:val="0"/>
                <w:kern w:val="0"/>
                <w:sz w:val="24"/>
                <w:szCs w:val="24"/>
                <w:lang w:val="en-US"/>
              </w:rPr>
              <w:t>（2）根据《关于印发中小企业划型标准规定的通知》（工信部联企业〔2011〕300号）第四条规定：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251B3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4144D9">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BB1FBF3">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F6CAA19">
            <w:pPr>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755862975"/>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本项目不允许采购进口产品。</w:t>
            </w:r>
          </w:p>
          <w:p w14:paraId="29577A63">
            <w:pPr>
              <w:rPr>
                <w:rFonts w:cs="宋体" w:asciiTheme="minorEastAsia" w:hAnsiTheme="minorEastAsia" w:eastAsiaTheme="minorEastAsia"/>
              </w:rPr>
            </w:pPr>
            <w:sdt>
              <w:sdtPr>
                <w:rPr>
                  <w:rFonts w:hint="eastAsia" w:cs="宋体" w:asciiTheme="minorEastAsia" w:hAnsiTheme="minorEastAsia" w:eastAsiaTheme="minorEastAsia"/>
                  <w:kern w:val="0"/>
                  <w:sz w:val="24"/>
                </w:rPr>
                <w:id w:val="204863531"/>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可以就</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采购进口产品。</w:t>
            </w:r>
          </w:p>
        </w:tc>
      </w:tr>
      <w:tr w14:paraId="7F97F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B8CDCB">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CDC275A">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D9B0825">
            <w:pPr>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59549151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同意将非主体、非关键性的</w:t>
            </w:r>
            <w:r>
              <w:rPr>
                <w:rFonts w:hint="eastAsia" w:cs="宋体" w:asciiTheme="minorEastAsia" w:hAnsiTheme="minorEastAsia" w:eastAsiaTheme="minorEastAsia"/>
                <w:sz w:val="24"/>
                <w:u w:val="single"/>
              </w:rPr>
              <w:t xml:space="preserve"> 人员培训 </w:t>
            </w:r>
            <w:r>
              <w:rPr>
                <w:rFonts w:hint="eastAsia" w:cs="宋体" w:asciiTheme="minorEastAsia" w:hAnsiTheme="minorEastAsia" w:eastAsiaTheme="minorEastAsia"/>
                <w:sz w:val="24"/>
              </w:rPr>
              <w:t>工作分包。</w:t>
            </w:r>
          </w:p>
          <w:p w14:paraId="35FD1660">
            <w:pPr>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54376897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w:t>
            </w:r>
            <w:r>
              <w:rPr>
                <w:rFonts w:hint="eastAsia" w:cs="宋体" w:asciiTheme="minorEastAsia" w:hAnsiTheme="minorEastAsia" w:eastAsiaTheme="minorEastAsia"/>
                <w:sz w:val="24"/>
              </w:rPr>
              <w:t>不同意分包。</w:t>
            </w:r>
          </w:p>
          <w:p w14:paraId="64F8A0AF">
            <w:pPr>
              <w:rPr>
                <w:rFonts w:cs="宋体" w:asciiTheme="minorEastAsia" w:hAnsiTheme="minorEastAsia" w:eastAsiaTheme="minorEastAsia"/>
                <w:sz w:val="24"/>
              </w:rPr>
            </w:pPr>
            <w:r>
              <w:rPr>
                <w:rFonts w:hint="eastAsia" w:cs="宋体" w:asciiTheme="minorEastAsia" w:hAnsiTheme="minorEastAsia" w:eastAsiaTheme="minorEastAsia"/>
                <w:sz w:val="24"/>
              </w:rPr>
              <w:t>注：不得限制大中型企业向小微企业合理分包。</w:t>
            </w:r>
          </w:p>
        </w:tc>
      </w:tr>
      <w:tr w14:paraId="6353A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31B540">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CE7B9C0">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17534FD">
            <w:pPr>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74859222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7F977B07">
            <w:pPr>
              <w:rPr>
                <w:rFonts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28978691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szCs w:val="20"/>
              </w:rPr>
              <w:t>。</w:t>
            </w:r>
          </w:p>
          <w:p w14:paraId="2BC810D1">
            <w:pPr>
              <w:pStyle w:val="73"/>
              <w:spacing w:line="240" w:lineRule="auto"/>
              <w:ind w:firstLine="0" w:firstLineChars="0"/>
            </w:pPr>
            <w:r>
              <w:rPr>
                <w:rFonts w:hint="eastAsia"/>
              </w:rPr>
              <w:t>☐</w:t>
            </w:r>
            <w:r>
              <w:rPr>
                <w:rFonts w:hint="eastAsia" w:cs="宋体" w:asciiTheme="minorEastAsia" w:hAnsiTheme="minorEastAsia" w:eastAsiaTheme="minorEastAsia"/>
                <w:kern w:val="2"/>
                <w:sz w:val="24"/>
                <w:szCs w:val="24"/>
              </w:rPr>
              <w:t>C不统一组织，供应商在获取采购文件后，自行至项目现场考察。地点： ，联系人： ，联系方式： 。</w:t>
            </w:r>
          </w:p>
        </w:tc>
      </w:tr>
      <w:tr w14:paraId="6978A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340DF0">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6B00C92">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826B759">
            <w:pPr>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82281052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p w14:paraId="0CF6E485">
            <w:pPr>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B要求提供，</w:t>
            </w:r>
          </w:p>
          <w:p w14:paraId="187014B3">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snapToGrid w:val="0"/>
                <w:kern w:val="28"/>
                <w:sz w:val="24"/>
              </w:rPr>
              <w:t>样品：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4E9BFB3B">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snapToGrid w:val="0"/>
                <w:kern w:val="28"/>
                <w:sz w:val="24"/>
              </w:rPr>
              <w:t>样品制作的标准和要求：</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1A575BAB">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（3）样品的评审方法以及评审标准</w:t>
            </w:r>
            <w:r>
              <w:rPr>
                <w:rFonts w:hint="eastAsia" w:cs="宋体" w:asciiTheme="minorEastAsia" w:hAnsiTheme="minorEastAsia" w:eastAsiaTheme="minorEastAsia"/>
                <w:snapToGrid w:val="0"/>
                <w:kern w:val="28"/>
                <w:sz w:val="24"/>
              </w:rPr>
              <w:t>：详见</w:t>
            </w:r>
            <w:r>
              <w:rPr>
                <w:rFonts w:hint="eastAsia" w:cs="宋体" w:asciiTheme="minorEastAsia" w:hAnsiTheme="minorEastAsia" w:eastAsiaTheme="minorEastAsia"/>
                <w:sz w:val="24"/>
                <w:u w:val="single"/>
              </w:rPr>
              <w:t>评审标准</w:t>
            </w:r>
            <w:r>
              <w:rPr>
                <w:rFonts w:hint="eastAsia" w:cs="宋体" w:asciiTheme="minorEastAsia" w:hAnsiTheme="minorEastAsia" w:eastAsiaTheme="minorEastAsia"/>
                <w:kern w:val="0"/>
                <w:sz w:val="24"/>
              </w:rPr>
              <w:t>；</w:t>
            </w:r>
          </w:p>
          <w:p w14:paraId="1CC5C151">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（4）是否需要随样品提交检测报告：</w:t>
            </w:r>
            <w:sdt>
              <w:sdtPr>
                <w:rPr>
                  <w:rFonts w:hint="eastAsia" w:cs="宋体" w:asciiTheme="minorEastAsia" w:hAnsiTheme="minorEastAsia" w:eastAsiaTheme="minorEastAsia"/>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否；</w:t>
            </w:r>
            <w:sdt>
              <w:sdtPr>
                <w:rPr>
                  <w:rFonts w:hint="eastAsia" w:cs="宋体" w:asciiTheme="minorEastAsia" w:hAnsiTheme="minorEastAsia" w:eastAsiaTheme="minorEastAsia"/>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是，检测机构的要求</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；检测内容</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2218CF0A">
            <w:pPr>
              <w:rPr>
                <w:rFonts w:cs="宋体" w:asciiTheme="minorEastAsia" w:hAnsiTheme="minorEastAsia" w:eastAsiaTheme="minorEastAsia"/>
                <w:sz w:val="24"/>
              </w:rPr>
            </w:pPr>
            <w:r>
              <w:rPr>
                <w:rFonts w:hint="eastAsia" w:cs="宋体" w:asciiTheme="minorEastAsia" w:hAnsiTheme="minorEastAsia" w:eastAsiaTheme="minorEastAsia"/>
                <w:sz w:val="24"/>
              </w:rPr>
              <w:t>（5）提供样品的时间：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；联系人</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28"/>
                <w:sz w:val="24"/>
              </w:rPr>
              <w:t>联系电话：</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。请供应商在上述时间内提供样品并按规定位置安装完毕。超过截止时间的，采购人或采购代理机构将不予接收，并将清场并封闭样品现场。</w:t>
            </w:r>
          </w:p>
          <w:p w14:paraId="06B57E16">
            <w:pPr>
              <w:rPr>
                <w:rFonts w:cs="宋体" w:asciiTheme="minorEastAsia" w:hAnsiTheme="minorEastAsia" w:eastAsiaTheme="minorEastAsia"/>
                <w:sz w:val="24"/>
              </w:rPr>
            </w:pPr>
            <w:r>
              <w:rPr>
                <w:rFonts w:hint="eastAsia" w:cs="宋体" w:asciiTheme="minorEastAsia" w:hAnsiTheme="minorEastAsia" w:eastAsiaTheme="minorEastAsia"/>
                <w:sz w:val="24"/>
              </w:rPr>
              <w:t>（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527AA733">
            <w:pPr>
              <w:rPr>
                <w:rFonts w:cs="宋体" w:asciiTheme="minorEastAsia" w:hAnsiTheme="minorEastAsia" w:eastAsiaTheme="minorEastAsia"/>
                <w:b/>
                <w:sz w:val="24"/>
              </w:rPr>
            </w:pPr>
            <w:r>
              <w:rPr>
                <w:rFonts w:hint="eastAsia" w:cs="宋体" w:asciiTheme="minorEastAsia" w:hAnsiTheme="minorEastAsia" w:eastAsiaTheme="minorEastAsia"/>
                <w:sz w:val="24"/>
              </w:rPr>
              <w:t>（7）制作、运输、安装和保管样品所发生的一切费用由供应商自理。</w:t>
            </w:r>
          </w:p>
        </w:tc>
      </w:tr>
      <w:tr w14:paraId="0E859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A022C5">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A8E48FC">
            <w:pPr>
              <w:snapToGrid w:val="0"/>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71E24AF">
            <w:pPr>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823477992"/>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35E9162D">
            <w:pPr>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17407171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eastAsia="MS Mincho" w:cs="MS Mincho"/>
                    <w:kern w:val="0"/>
                    <w:sz w:val="24"/>
                  </w:rPr>
                  <w:t></w:t>
                </w:r>
              </w:sdtContent>
            </w:sdt>
            <w:r>
              <w:rPr>
                <w:rFonts w:hint="eastAsia" w:cs="宋体" w:asciiTheme="minorEastAsia" w:hAnsiTheme="minorEastAsia" w:eastAsiaTheme="minorEastAsia"/>
                <w:kern w:val="0"/>
                <w:sz w:val="24"/>
              </w:rPr>
              <w:t>B组织。</w:t>
            </w:r>
          </w:p>
          <w:p w14:paraId="554712FA">
            <w:pPr>
              <w:snapToGrid w:val="0"/>
              <w:rPr>
                <w:rFonts w:ascii="宋体" w:hAnsi="宋体" w:cs="宋体"/>
                <w:sz w:val="24"/>
              </w:rPr>
            </w:pPr>
            <w:r>
              <w:rPr>
                <w:rFonts w:hint="eastAsia" w:ascii="宋体" w:hAnsi="宋体" w:cs="宋体"/>
                <w:sz w:val="24"/>
              </w:rPr>
              <w:t>根据“电子交易/不见面开评标”原则，供应商须将演示及讲解过程录制视频保存在U盘中，演示总时长不超过15分钟，演示文件格式要求为：MP4</w:t>
            </w:r>
            <w:r>
              <w:rPr>
                <w:rFonts w:hint="eastAsia" w:ascii="宋体" w:hAnsi="宋体" w:cs="宋体"/>
                <w:sz w:val="24"/>
                <w:lang w:val="zh-TW"/>
              </w:rPr>
              <w:t>。</w:t>
            </w:r>
            <w:r>
              <w:rPr>
                <w:rFonts w:hint="eastAsia" w:ascii="宋体" w:hAnsi="宋体" w:cs="宋体"/>
                <w:sz w:val="24"/>
              </w:rPr>
              <w:t>因U盘无法读取导致讲解演示失败的风险，由供应商承担。</w:t>
            </w:r>
          </w:p>
          <w:p w14:paraId="406717B2">
            <w:pPr>
              <w:snapToGrid w:val="0"/>
              <w:rPr>
                <w:rFonts w:ascii="宋体" w:hAnsi="宋体" w:cs="宋体"/>
                <w:sz w:val="24"/>
                <w:lang w:val="zh-CN"/>
              </w:rPr>
            </w:pPr>
            <w:r>
              <w:rPr>
                <w:rFonts w:hint="eastAsia" w:ascii="宋体" w:hAnsi="宋体" w:cs="宋体"/>
                <w:sz w:val="24"/>
                <w:lang w:val="zh-CN"/>
              </w:rPr>
              <w:t>演示U盘以顺丰邮寄</w:t>
            </w:r>
            <w:r>
              <w:rPr>
                <w:rFonts w:hint="eastAsia" w:ascii="宋体" w:hAnsi="宋体" w:cs="宋体"/>
                <w:sz w:val="24"/>
              </w:rPr>
              <w:t>或人工送达</w:t>
            </w:r>
            <w:r>
              <w:rPr>
                <w:rFonts w:hint="eastAsia" w:ascii="宋体" w:hAnsi="宋体" w:cs="宋体"/>
                <w:sz w:val="24"/>
                <w:lang w:val="zh-CN"/>
              </w:rPr>
              <w:t>形式在投标截止时间前递交，演示U盘应当密封包装并在包装上标注演示U盘、响应项目名称、标项、供应商名称并加盖公章。</w:t>
            </w:r>
          </w:p>
        </w:tc>
      </w:tr>
      <w:tr w14:paraId="36C65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1EDE5B1">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14:paraId="0C98EDB9">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06AB277">
            <w:pPr>
              <w:rPr>
                <w:rFonts w:cs="宋体" w:asciiTheme="minorEastAsia" w:hAnsiTheme="minorEastAsia" w:eastAsiaTheme="minorEastAsia"/>
                <w:snapToGrid w:val="0"/>
                <w:kern w:val="0"/>
                <w:szCs w:val="21"/>
              </w:rPr>
            </w:pPr>
            <w:r>
              <w:rPr>
                <w:rFonts w:hint="eastAsia" w:cs="宋体" w:asciiTheme="minorEastAsia" w:hAnsiTheme="minorEastAsia" w:eastAsiaTheme="minorEastAsia"/>
                <w:sz w:val="24"/>
              </w:rPr>
              <w:t>（1）资格证明文件：</w:t>
            </w:r>
            <w:r>
              <w:rPr>
                <w:rFonts w:hint="eastAsia" w:cs="宋体" w:asciiTheme="minorEastAsia" w:hAnsiTheme="minorEastAsia" w:eastAsiaTheme="minorEastAsia"/>
                <w:kern w:val="0"/>
                <w:sz w:val="24"/>
                <w:lang w:val="zh-CN"/>
              </w:rPr>
              <w:t>供应商未提供有效的资格证明文件的，视为供应商不具备磋商文件中规定的资格要求，响应无效。</w:t>
            </w:r>
          </w:p>
        </w:tc>
      </w:tr>
      <w:tr w14:paraId="232BA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5" w:hRule="atLeast"/>
          <w:tblHeader/>
        </w:trPr>
        <w:tc>
          <w:tcPr>
            <w:tcW w:w="629" w:type="dxa"/>
            <w:vMerge w:val="continue"/>
            <w:tcBorders>
              <w:left w:val="single" w:color="auto" w:sz="4" w:space="0"/>
              <w:bottom w:val="single" w:color="auto" w:sz="4" w:space="0"/>
              <w:right w:val="single" w:color="auto" w:sz="4" w:space="0"/>
            </w:tcBorders>
            <w:vAlign w:val="center"/>
          </w:tcPr>
          <w:p w14:paraId="1585C088">
            <w:pPr>
              <w:snapToGrid w:val="0"/>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14:paraId="0C9A1EA5">
            <w:pPr>
              <w:snapToGrid w:val="0"/>
              <w:jc w:val="center"/>
              <w:rPr>
                <w:rFonts w:cs="宋体" w:asciiTheme="minorEastAsia" w:hAnsiTheme="minorEastAsia" w:eastAsiaTheme="minorEastAsia"/>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4F8FEEA">
            <w:pPr>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（2）资信证明文件：根据磋商文件第五部分评审标准提供。</w:t>
            </w:r>
          </w:p>
        </w:tc>
      </w:tr>
      <w:tr w14:paraId="7D35E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C41F00">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53EC9AD">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3"/>
              <w:snapToGrid w:val="0"/>
              <w:spacing w:line="240" w:lineRule="auto"/>
              <w:ind w:firstLine="0" w:firstLineChars="0"/>
              <w:rPr>
                <w:rFonts w:cs="宋体" w:asciiTheme="minorEastAsia" w:hAnsiTheme="minorEastAsia" w:eastAsiaTheme="minorEastAsia"/>
                <w:sz w:val="24"/>
              </w:rPr>
            </w:pPr>
            <w:r>
              <w:rPr>
                <w:rFonts w:hint="eastAsia" w:cs="宋体" w:asciiTheme="minorEastAsia" w:hAnsiTheme="minorEastAsia" w:eastAsiaTheme="minor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3"/>
              <w:spacing w:line="240" w:lineRule="auto"/>
              <w:ind w:firstLine="0" w:firstLineChars="0"/>
              <w:rPr>
                <w:rFonts w:cs="宋体" w:asciiTheme="minorEastAsia" w:hAnsiTheme="minorEastAsia" w:eastAsiaTheme="minorEastAsia"/>
                <w:kern w:val="2"/>
                <w:sz w:val="24"/>
                <w:szCs w:val="24"/>
              </w:rPr>
            </w:pPr>
            <w:sdt>
              <w:sdtPr>
                <w:rPr>
                  <w:rFonts w:hint="eastAsia" w:ascii="宋体" w:hAnsi="宋体" w:cs="宋体"/>
                  <w:sz w:val="24"/>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kern w:val="2"/>
                  <w:sz w:val="24"/>
                  <w:szCs w:val="24"/>
                </w:rPr>
              </w:sdtEndPr>
              <w:sdtContent>
                <w:r>
                  <w:rPr>
                    <w:rFonts w:hint="eastAsia" w:cs="宋体" w:asciiTheme="minorEastAsia" w:hAnsiTheme="minorEastAsia" w:eastAsiaTheme="minorEastAsia"/>
                    <w:kern w:val="2"/>
                    <w:sz w:val="24"/>
                    <w:szCs w:val="24"/>
                  </w:rPr>
                  <w:t>☐</w:t>
                </w:r>
              </w:sdtContent>
            </w:sdt>
            <w:r>
              <w:rPr>
                <w:rFonts w:hint="eastAsia" w:cs="宋体" w:asciiTheme="minorEastAsia" w:hAnsiTheme="minorEastAsia" w:eastAsiaTheme="minorEastAsia"/>
                <w:kern w:val="2"/>
                <w:sz w:val="24"/>
                <w:szCs w:val="24"/>
              </w:rPr>
              <w:t xml:space="preserve">强制采购节能产品。产品：    </w:t>
            </w:r>
          </w:p>
          <w:p w14:paraId="3002CF9E">
            <w:pPr>
              <w:pStyle w:val="73"/>
              <w:spacing w:line="240" w:lineRule="auto"/>
              <w:ind w:firstLine="0" w:firstLineChars="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 xml:space="preserve">□优先采购节能产品。产品：   </w:t>
            </w:r>
          </w:p>
          <w:p w14:paraId="76782679">
            <w:pPr>
              <w:pStyle w:val="73"/>
              <w:spacing w:line="240" w:lineRule="auto"/>
              <w:ind w:firstLine="0" w:firstLineChars="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 xml:space="preserve">□优先采购环保产品。产品：    </w:t>
            </w:r>
          </w:p>
          <w:p w14:paraId="17EF66C8">
            <w:pPr>
              <w:pStyle w:val="73"/>
              <w:spacing w:line="240" w:lineRule="auto"/>
              <w:ind w:firstLine="0" w:firstLineChars="0"/>
            </w:pPr>
            <w:r>
              <w:rPr>
                <w:rFonts w:hint="eastAsia" w:cs="宋体" w:asciiTheme="minorEastAsia" w:hAnsiTheme="minorEastAsia" w:eastAsiaTheme="minorEastAsia"/>
                <w:kern w:val="2"/>
                <w:sz w:val="24"/>
                <w:szCs w:val="24"/>
              </w:rPr>
              <w:t>☑无</w:t>
            </w:r>
          </w:p>
        </w:tc>
      </w:tr>
      <w:tr w14:paraId="674E9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8329EB6">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A7924EB">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46CEF02">
            <w:pPr>
              <w:snapToGrid w:val="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有关本项目实施所需的所有费用（含税费）均计入最后报价。《报价</w:t>
            </w:r>
            <w:r>
              <w:rPr>
                <w:rFonts w:hint="eastAsia" w:cs="宋体" w:asciiTheme="minorEastAsia" w:hAnsiTheme="minorEastAsia" w:eastAsiaTheme="minorEastAsia"/>
                <w:sz w:val="24"/>
              </w:rPr>
              <w:t>一览表（报价表）</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是报价的唯一载体</w:t>
            </w:r>
            <w:r>
              <w:rPr>
                <w:rFonts w:hint="eastAsia" w:cs="宋体" w:asciiTheme="minorEastAsia" w:hAnsiTheme="minorEastAsia" w:eastAsiaTheme="minorEastAsia"/>
                <w:kern w:val="0"/>
                <w:sz w:val="24"/>
                <w:lang w:val="zh-CN"/>
              </w:rPr>
              <w:t>。磋商文件中价格全部采用</w:t>
            </w:r>
            <w:r>
              <w:rPr>
                <w:rFonts w:hint="eastAsia" w:cs="宋体" w:asciiTheme="minorEastAsia" w:hAnsiTheme="minorEastAsia" w:eastAsiaTheme="minorEastAsia"/>
                <w:kern w:val="0"/>
                <w:sz w:val="24"/>
              </w:rPr>
              <w:t>人民币</w:t>
            </w:r>
            <w:r>
              <w:rPr>
                <w:rFonts w:hint="eastAsia" w:cs="宋体" w:asciiTheme="minorEastAsia" w:hAnsiTheme="minorEastAsia" w:eastAsiaTheme="minorEastAsia"/>
                <w:kern w:val="0"/>
                <w:sz w:val="24"/>
                <w:lang w:val="zh-CN"/>
              </w:rPr>
              <w:t>报价。磋商文件未列明，而供应商认为必需的费用也需列入报价。</w:t>
            </w:r>
          </w:p>
          <w:p w14:paraId="26F42083">
            <w:pPr>
              <w:snapToGrid w:val="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最后报价出现下列情形的，响应无效：</w:t>
            </w:r>
          </w:p>
          <w:p w14:paraId="6A2E1B08">
            <w:pPr>
              <w:snapToGrid w:val="0"/>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响应文件出现不是唯一的、有选择性的最后报价的；</w:t>
            </w:r>
          </w:p>
          <w:p w14:paraId="03E4BA8F">
            <w:pPr>
              <w:snapToGrid w:val="0"/>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最后报价超过磋商文件中规定的预算金额或者最高限价的；</w:t>
            </w:r>
          </w:p>
          <w:p w14:paraId="7C758B8E">
            <w:pPr>
              <w:ind w:firstLine="241" w:firstLineChars="100"/>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最后报价明显低于其他通过符合性审查供应商的报价，有可能影响产品质量或者不能诚信履约的，未能按要求提供书面说明或者提交相关证明材料证明其报价合理性的；</w:t>
            </w:r>
          </w:p>
          <w:p w14:paraId="455405EB">
            <w:pPr>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p>
        </w:tc>
      </w:tr>
      <w:tr w14:paraId="129C0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100B8D7">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A60090C">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14D7C18">
            <w:pPr>
              <w:pStyle w:val="31"/>
              <w:rPr>
                <w:rFonts w:cs="宋体" w:asciiTheme="minorEastAsia" w:hAnsiTheme="minorEastAsia" w:eastAsiaTheme="minorEastAsia"/>
                <w:kern w:val="28"/>
                <w:sz w:val="24"/>
              </w:rPr>
            </w:pPr>
            <w:r>
              <w:rPr>
                <w:rFonts w:hint="eastAsia" w:cs="宋体" w:asciiTheme="minorEastAsia" w:hAnsiTheme="minorEastAsia" w:eastAsiaTheme="minorEastAsia"/>
                <w:kern w:val="28"/>
                <w:sz w:val="24"/>
                <w:szCs w:val="24"/>
              </w:rPr>
              <w:t>备份响应文件送达地点：</w:t>
            </w:r>
            <w:r>
              <w:rPr>
                <w:rFonts w:hint="eastAsia" w:cs="宋体" w:asciiTheme="minorEastAsia" w:hAnsiTheme="minorEastAsia" w:eastAsiaTheme="minorEastAsia"/>
                <w:kern w:val="28"/>
                <w:sz w:val="24"/>
                <w:szCs w:val="24"/>
                <w:u w:val="single"/>
              </w:rPr>
              <w:t>杭州市拱墅区远洋国际A座17楼1706室</w:t>
            </w:r>
            <w:r>
              <w:rPr>
                <w:rFonts w:hint="eastAsia" w:cs="宋体" w:asciiTheme="minorEastAsia" w:hAnsiTheme="minorEastAsia" w:eastAsiaTheme="minorEastAsia"/>
                <w:kern w:val="28"/>
                <w:sz w:val="24"/>
                <w:szCs w:val="24"/>
              </w:rPr>
              <w:t>；备份响应文件签收人员联系电话：</w:t>
            </w:r>
            <w:r>
              <w:rPr>
                <w:rFonts w:hint="eastAsia" w:cs="宋体" w:asciiTheme="minorEastAsia" w:hAnsiTheme="minorEastAsia" w:eastAsiaTheme="minorEastAsia"/>
                <w:sz w:val="24"/>
                <w:u w:val="single"/>
              </w:rPr>
              <w:t>赵邵东，0571-87981527</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采购人、采购代理机构不强制或变相强制供应商提交备份响应文件。</w:t>
            </w:r>
          </w:p>
        </w:tc>
      </w:tr>
      <w:tr w14:paraId="25E96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7E09C518">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13</w:t>
            </w:r>
          </w:p>
        </w:tc>
        <w:tc>
          <w:tcPr>
            <w:tcW w:w="1843" w:type="dxa"/>
            <w:vMerge w:val="restart"/>
            <w:tcBorders>
              <w:top w:val="single" w:color="000000" w:sz="8" w:space="0"/>
              <w:left w:val="single" w:color="000000" w:sz="2" w:space="0"/>
              <w:right w:val="single" w:color="000000" w:sz="8" w:space="0"/>
            </w:tcBorders>
            <w:vAlign w:val="center"/>
          </w:tcPr>
          <w:p w14:paraId="5BABD8D9">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645852B">
            <w:pPr>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3D213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4D240F3D">
            <w:pPr>
              <w:snapToGrid w:val="0"/>
              <w:jc w:val="center"/>
              <w:rPr>
                <w:rFonts w:cs="宋体" w:asciiTheme="minorEastAsia" w:hAnsiTheme="minorEastAsia" w:eastAsiaTheme="minorEastAsia"/>
                <w:sz w:val="24"/>
              </w:rPr>
            </w:pPr>
          </w:p>
        </w:tc>
        <w:tc>
          <w:tcPr>
            <w:tcW w:w="1843" w:type="dxa"/>
            <w:vMerge w:val="continue"/>
            <w:tcBorders>
              <w:left w:val="single" w:color="000000" w:sz="2" w:space="0"/>
              <w:right w:val="single" w:color="000000" w:sz="8" w:space="0"/>
            </w:tcBorders>
            <w:vAlign w:val="center"/>
          </w:tcPr>
          <w:p w14:paraId="505AF9D4">
            <w:pPr>
              <w:snapToGrid w:val="0"/>
              <w:jc w:val="center"/>
              <w:rPr>
                <w:rFonts w:cs="宋体" w:asciiTheme="minorEastAsia" w:hAnsiTheme="minorEastAsia" w:eastAsiaTheme="minorEastAsia"/>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02CA8B9">
            <w:pPr>
              <w:rPr>
                <w:rFonts w:ascii="宋体" w:hAnsi="宋体" w:cs="宋体"/>
                <w:snapToGrid w:val="0"/>
                <w:kern w:val="28"/>
                <w:sz w:val="24"/>
              </w:rPr>
            </w:pPr>
            <w:sdt>
              <w:sdtPr>
                <w:rPr>
                  <w:rFonts w:hint="eastAsia" w:cs="Arial" w:asciiTheme="minorEastAsia" w:hAnsiTheme="minorEastAsia" w:eastAsiaTheme="minorEastAsia"/>
                  <w:kern w:val="0"/>
                  <w:sz w:val="24"/>
                </w:rPr>
                <w:id w:val="96378102"/>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联合体响应的，联合体各方均需按磋商文件第五部分评审标准要求提供资信证明文件，否则视为不符合相关要求。</w:t>
            </w:r>
          </w:p>
          <w:p w14:paraId="32E8CC1D">
            <w:pPr>
              <w:rPr>
                <w:rFonts w:ascii="宋体" w:hAnsi="宋体" w:cs="宋体"/>
                <w:snapToGrid w:val="0"/>
                <w:kern w:val="28"/>
                <w:sz w:val="24"/>
              </w:rPr>
            </w:pPr>
            <w:sdt>
              <w:sdtPr>
                <w:rPr>
                  <w:rFonts w:hint="eastAsia" w:cs="Arial" w:asciiTheme="minorEastAsia" w:hAnsiTheme="minorEastAsia" w:eastAsiaTheme="minorEastAsia"/>
                  <w:kern w:val="0"/>
                  <w:sz w:val="24"/>
                </w:rPr>
                <w:id w:val="998881527"/>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联合体响应的，联合体中有一方或者联合体成员根据分工按磋商文件第五部分评审标准要求提供资信证明文件的，视为符合了相关要求。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7"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7AD759D">
            <w:pPr>
              <w:snapToGrid w:val="0"/>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lang w:val="e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rPr>
                <w:rFonts w:ascii="宋体" w:hAnsi="宋体" w:cs="宋体"/>
                <w:kern w:val="0"/>
                <w:sz w:val="24"/>
                <w:lang w:val="en"/>
              </w:rPr>
            </w:pPr>
            <w:r>
              <w:rPr>
                <w:rFonts w:hint="eastAsia" w:ascii="宋体" w:hAnsi="宋体" w:cs="宋体"/>
                <w:kern w:val="0"/>
                <w:sz w:val="24"/>
                <w:lang w:val="en"/>
              </w:rPr>
              <w:t>本项目推荐的成交候选人数量：</w:t>
            </w:r>
            <w:r>
              <w:rPr>
                <w:rFonts w:hint="eastAsia" w:ascii="宋体" w:hAnsi="宋体" w:cs="宋体"/>
                <w:kern w:val="0"/>
                <w:sz w:val="24"/>
                <w:u w:val="single"/>
              </w:rPr>
              <w:t xml:space="preserve"> 3 </w:t>
            </w:r>
            <w:r>
              <w:rPr>
                <w:rFonts w:hint="eastAsia" w:ascii="宋体" w:hAnsi="宋体" w:cs="宋体"/>
                <w:kern w:val="0"/>
                <w:sz w:val="24"/>
                <w:lang w:val="e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D09EDAD">
            <w:pPr>
              <w:snapToGrid w:val="0"/>
              <w:jc w:val="center"/>
              <w:rPr>
                <w:rFonts w:ascii="宋体" w:hAnsi="宋体" w:cs="宋体"/>
                <w:sz w:val="24"/>
              </w:rPr>
            </w:pPr>
            <w:r>
              <w:rPr>
                <w:rFonts w:hint="eastAsia" w:ascii="宋体" w:hAnsi="宋体" w:cs="宋体"/>
                <w:sz w:val="24"/>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lang w:val="e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6129343D">
            <w:pPr>
              <w:rPr>
                <w:rFonts w:ascii="宋体" w:hAnsi="宋体" w:cs="宋体"/>
                <w:kern w:val="0"/>
                <w:sz w:val="24"/>
                <w:lang w:val="en"/>
              </w:rPr>
            </w:pPr>
            <w:r>
              <w:rPr>
                <w:rFonts w:hint="eastAsia" w:ascii="宋体" w:hAnsi="宋体" w:cs="宋体"/>
                <w:kern w:val="0"/>
                <w:sz w:val="24"/>
                <w:lang w:val="en"/>
              </w:rPr>
              <w:t>采购代理服务收费(投标报价)以原国家计委《招标代理服务收费管理暂行办法》(计价格[2002]1980号)规定和国家发展改革委员会办公厅关于招标代理服务收费有关问题的通知(发改办价格【2003】857号)的收费标准为参照基础按70 %计算，以</w:t>
            </w:r>
            <w:r>
              <w:rPr>
                <w:rFonts w:hint="eastAsia" w:ascii="宋体" w:hAnsi="宋体" w:cs="宋体"/>
                <w:kern w:val="0"/>
                <w:sz w:val="24"/>
              </w:rPr>
              <w:t>成交价</w:t>
            </w:r>
            <w:r>
              <w:rPr>
                <w:rFonts w:hint="eastAsia" w:ascii="宋体" w:hAnsi="宋体" w:cs="宋体"/>
                <w:kern w:val="0"/>
                <w:sz w:val="24"/>
                <w:lang w:val="en"/>
              </w:rPr>
              <w:t>为计算基数。由成交供应商在领取成交通知书时支付给</w:t>
            </w:r>
            <w:r>
              <w:rPr>
                <w:rFonts w:hint="eastAsia" w:ascii="宋体" w:hAnsi="宋体" w:cs="宋体"/>
                <w:kern w:val="0"/>
                <w:sz w:val="24"/>
              </w:rPr>
              <w:t>采购</w:t>
            </w:r>
            <w:r>
              <w:rPr>
                <w:rFonts w:hint="eastAsia" w:ascii="宋体" w:hAnsi="宋体" w:cs="宋体"/>
                <w:kern w:val="0"/>
                <w:sz w:val="24"/>
                <w:lang w:val="en"/>
              </w:rPr>
              <w:t>代理机构。</w:t>
            </w:r>
          </w:p>
        </w:tc>
      </w:tr>
    </w:tbl>
    <w:p w14:paraId="7B19703B">
      <w:pPr>
        <w:snapToGrid w:val="0"/>
        <w:jc w:val="center"/>
        <w:rPr>
          <w:rFonts w:cs="仿宋_GB2312" w:asciiTheme="minorEastAsia" w:hAnsiTheme="minorEastAsia" w:eastAsiaTheme="minorEastAsia"/>
          <w:b/>
          <w:sz w:val="32"/>
          <w:szCs w:val="20"/>
        </w:rPr>
      </w:pPr>
    </w:p>
    <w:p w14:paraId="428AA282">
      <w:pPr>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br w:type="page"/>
      </w:r>
    </w:p>
    <w:p w14:paraId="48A8E084">
      <w:pPr>
        <w:adjustRightInd/>
        <w:spacing w:line="360" w:lineRule="auto"/>
        <w:ind w:firstLine="3845" w:firstLineChars="1197"/>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14:paraId="4E52F9BF">
      <w:pPr>
        <w:snapToGrid w:val="0"/>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1.适用范围</w:t>
      </w:r>
    </w:p>
    <w:p w14:paraId="3251BA95">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14:paraId="7EC8F6B4">
      <w:pPr>
        <w:adjustRightInd/>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14:paraId="0289EE5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14:paraId="2A6B391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“采购代理机构”系指磋商邀请公告中载明的本项目的采购代理机构。</w:t>
      </w:r>
    </w:p>
    <w:p w14:paraId="741E9C9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14:paraId="0992322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14:paraId="0AF0E84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“成交供应商”系指经评审确定的成交供应商。</w:t>
      </w:r>
    </w:p>
    <w:p w14:paraId="73D1966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14:paraId="010EB1B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2.7“电子交易平台”系指本项目政府采购活动所依托的政府采购云平台（</w:t>
      </w:r>
      <w:r>
        <w:fldChar w:fldCharType="begin"/>
      </w:r>
      <w:r>
        <w:instrText xml:space="preserve"> HYPERLINK "https://www.zcygov.cn/" </w:instrText>
      </w:r>
      <w: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14:paraId="339AFD9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14:paraId="1118B66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single"/>
        </w:rPr>
        <w:t>“书面形式”包括数据电文形式与纸质形式。数据电文形式与纸质形式的采购活动具有同等法律效力。</w:t>
      </w:r>
    </w:p>
    <w:p w14:paraId="54B78B82">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“▲”系指实质性要求条款，“※”系指磋商过程中可能实质性变动的内容，</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cs="宋体" w:eastAsiaTheme="minorEastAsia"/>
              <w:kern w:val="0"/>
              <w:sz w:val="24"/>
            </w:rPr>
            <w:t></w:t>
          </w:r>
        </w:sdtContent>
      </w:sdt>
      <w:r>
        <w:rPr>
          <w:rFonts w:hint="eastAsia" w:cs="宋体" w:asciiTheme="minorEastAsia" w:hAnsiTheme="minorEastAsia" w:eastAsiaTheme="minorEastAsia"/>
          <w:sz w:val="24"/>
        </w:rPr>
        <w:t>”系指适用本项目的要求，“</w:t>
      </w:r>
      <w:sdt>
        <w:sdtPr>
          <w:rPr>
            <w:rFonts w:hint="eastAsia" w:cs="宋体" w:asciiTheme="minorEastAsia" w:hAnsiTheme="minorEastAsia" w:eastAsiaTheme="minorEastAsia"/>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”系指不适用本项目的要求。</w:t>
      </w:r>
    </w:p>
    <w:p w14:paraId="1A411C01">
      <w:pPr>
        <w:adjustRightInd/>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3.响应有效期</w:t>
      </w:r>
    </w:p>
    <w:p w14:paraId="2FDF5967">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14:paraId="70896FCC">
      <w:pPr>
        <w:pStyle w:val="394"/>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14:paraId="4A2724C3">
      <w:pPr>
        <w:pStyle w:val="394"/>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14:paraId="0F98247A">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14:paraId="6DAAD1AF">
      <w:pPr>
        <w:pStyle w:val="31"/>
        <w:spacing w:line="360" w:lineRule="auto"/>
        <w:ind w:firstLine="360" w:firstLineChars="15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14:paraId="62742F44">
      <w:pPr>
        <w:spacing w:line="360" w:lineRule="auto"/>
        <w:jc w:val="center"/>
        <w:rPr>
          <w:rFonts w:cs="仿宋_GB2312" w:asciiTheme="minorEastAsia" w:hAnsiTheme="minorEastAsia" w:eastAsiaTheme="minorEastAsia"/>
          <w:b/>
          <w:sz w:val="24"/>
        </w:rPr>
      </w:pPr>
    </w:p>
    <w:p w14:paraId="5915D0C1">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14:paraId="43E457FB">
      <w:pPr>
        <w:pStyle w:val="394"/>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14:paraId="09B091E2">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14:paraId="42437198">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14:paraId="6B89B2C1">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14:paraId="2C3F8C91">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14:paraId="50903DD8">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rPr>
        <w:t>鼓励采购单位优先采购秸秆环保板材等资源综合利用产品。鼓励采购单位优先采购绿色物流配送服务、提供新能源交通工具的租赁服务。</w:t>
      </w:r>
    </w:p>
    <w:p w14:paraId="0DA3B3D6">
      <w:pPr>
        <w:spacing w:line="360" w:lineRule="auto"/>
        <w:ind w:firstLine="480" w:firstLineChars="200"/>
        <w:rPr>
          <w:rFonts w:ascii="宋体" w:hAnsi="宋体" w:cs="宋体"/>
          <w:sz w:val="24"/>
        </w:rPr>
      </w:pPr>
      <w:r>
        <w:rPr>
          <w:rFonts w:ascii="宋体" w:hAnsi="宋体" w:cs="宋体"/>
          <w:sz w:val="24"/>
        </w:rPr>
        <w:t xml:space="preserve">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E2CCCD6">
      <w:pPr>
        <w:pStyle w:val="31"/>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14:paraId="71B2985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8C1684A">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0ACBE72F">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14:paraId="7F2A7DD4">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14:paraId="0C080009">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5C1FEF1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14:paraId="524B101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w:t>
      </w:r>
      <w:r>
        <w:rPr>
          <w:rFonts w:hint="eastAsia" w:cs="宋体" w:asciiTheme="minorEastAsia" w:hAnsiTheme="minorEastAsia" w:eastAsiaTheme="minorEastAsia"/>
          <w:sz w:val="24"/>
          <w:lang w:val="e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sz w:val="24"/>
        </w:rPr>
        <w:t>。</w:t>
      </w:r>
    </w:p>
    <w:p w14:paraId="52595CF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14:paraId="0A258ABC">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14:paraId="533131D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 首台套、“制造精品”、“专精特新”等创新产品按规定享受政府采购支持政策。</w:t>
      </w:r>
    </w:p>
    <w:p w14:paraId="4CA3E180">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 采购人应当贯彻落实知识产权保护相关法律法规，应当采购使用正版软件。</w:t>
      </w:r>
    </w:p>
    <w:p w14:paraId="0B0CA165">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14:paraId="6D3B049D">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14:paraId="5D63A92E">
      <w:pPr>
        <w:spacing w:line="360" w:lineRule="auto"/>
        <w:ind w:firstLine="480" w:firstLineChars="200"/>
        <w:rPr>
          <w:rFonts w:asciiTheme="minorEastAsia" w:hAnsiTheme="minorEastAsia" w:eastAsiaTheme="minorEastAsia"/>
          <w:sz w:val="24"/>
        </w:rPr>
      </w:pPr>
    </w:p>
    <w:p w14:paraId="3F4F7B8E">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14:paraId="34685732">
      <w:pPr>
        <w:pStyle w:val="31"/>
        <w:spacing w:line="360" w:lineRule="auto"/>
        <w:rPr>
          <w:rFonts w:asciiTheme="minorEastAsia" w:hAnsiTheme="minorEastAsia" w:eastAsiaTheme="minorEastAsia"/>
          <w:b/>
          <w:sz w:val="24"/>
        </w:rPr>
      </w:pPr>
      <w:r>
        <w:rPr>
          <w:rFonts w:hint="eastAsia" w:asciiTheme="minorEastAsia" w:hAnsiTheme="minorEastAsia" w:eastAsiaTheme="minorEastAsia"/>
          <w:b/>
          <w:sz w:val="24"/>
        </w:rPr>
        <w:t>1.在线询问、质疑、投诉</w:t>
      </w:r>
    </w:p>
    <w:p w14:paraId="3CCF8F23">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F0018D">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2.供应商询问</w:t>
      </w:r>
    </w:p>
    <w:p w14:paraId="704CA5DE">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6B15A1">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3.供应商质疑</w:t>
      </w:r>
    </w:p>
    <w:p w14:paraId="236C32D9">
      <w:pPr>
        <w:pStyle w:val="31"/>
        <w:spacing w:line="360" w:lineRule="auto"/>
        <w:ind w:firstLine="482"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14:paraId="0EAB5589">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14:paraId="1FED693F">
      <w:pPr>
        <w:pStyle w:val="31"/>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5B79C48">
      <w:pPr>
        <w:pStyle w:val="15"/>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DC9E7F3">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14:paraId="4BB6088A">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14:paraId="4E8A25FA">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14:paraId="2DA6D755">
      <w:pPr>
        <w:pStyle w:val="31"/>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3.2质疑答复</w:t>
      </w:r>
    </w:p>
    <w:p w14:paraId="62AF7398">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2FB1FC86">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3.2.2询问或者质疑事项可能影响采购结果的，采购人应当暂停签订合同，已经签订合同的，应当中止履行合同。</w:t>
      </w:r>
    </w:p>
    <w:p w14:paraId="23D40960">
      <w:pPr>
        <w:pStyle w:val="31"/>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14:paraId="272F5D99">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14:paraId="290E3FEE">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14:paraId="48BAF243">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14:paraId="101831C7">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14:paraId="6C0F258B">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事实依据；</w:t>
      </w:r>
    </w:p>
    <w:p w14:paraId="33B7BDC7">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14:paraId="3D710AD4">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14:paraId="210595B8">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14:paraId="05EEBF28">
      <w:pPr>
        <w:pStyle w:val="31"/>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14:paraId="7838CEC1">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14:paraId="4DD74C8F">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14:paraId="2DC0F0FA">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14:paraId="4B8E003C">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14:paraId="3D249D4F">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14:paraId="02596C3C">
      <w:pPr>
        <w:pStyle w:val="31"/>
        <w:shd w:val="clear" w:color="auto" w:fill="FFFFFF"/>
        <w:snapToGrid w:val="0"/>
        <w:spacing w:after="240" w:line="360" w:lineRule="auto"/>
        <w:ind w:firstLine="480" w:firstLineChars="200"/>
        <w:contextualSpacing/>
        <w:rPr>
          <w:sz w:val="24"/>
          <w:szCs w:val="24"/>
        </w:rPr>
      </w:pPr>
      <w:r>
        <w:rPr>
          <w:rFonts w:hint="eastAsia" w:asciiTheme="minorEastAsia" w:hAnsiTheme="minorEastAsia" w:eastAsiaTheme="minorEastAsia"/>
          <w:sz w:val="24"/>
        </w:rPr>
        <w:t>4.5</w:t>
      </w:r>
      <w:r>
        <w:rPr>
          <w:rFonts w:hint="eastAsia"/>
          <w:sz w:val="24"/>
          <w:szCs w:val="24"/>
        </w:rPr>
        <w:t>根据政府采购行政裁决省市区三级联动试点工作安排，政府采购项目投诉材料可寄送至浙江省政府采购行政裁决服务中心（杭州），地址：</w:t>
      </w:r>
      <w:r>
        <w:rPr>
          <w:rFonts w:hint="eastAsia" w:hAnsi="宋体" w:cs="宋体"/>
          <w:sz w:val="24"/>
          <w:szCs w:val="24"/>
        </w:rPr>
        <w:t>杭州市上城区清泰街549号城建综合大楼11楼（快递仅限ems或顺丰），</w:t>
      </w:r>
      <w:r>
        <w:rPr>
          <w:rFonts w:hint="eastAsia"/>
          <w:sz w:val="24"/>
          <w:szCs w:val="24"/>
        </w:rPr>
        <w:t>收件人：匡老师，电话：0571-87807798。</w:t>
      </w:r>
    </w:p>
    <w:p w14:paraId="1E130716">
      <w:pPr>
        <w:pStyle w:val="31"/>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投诉书范本及制作说明详见附件</w:t>
      </w:r>
      <w:r>
        <w:rPr>
          <w:rFonts w:asciiTheme="minorEastAsia" w:hAnsiTheme="minorEastAsia" w:eastAsiaTheme="minorEastAsia"/>
          <w:b/>
          <w:sz w:val="24"/>
        </w:rPr>
        <w:t>2</w:t>
      </w:r>
      <w:r>
        <w:rPr>
          <w:rFonts w:hint="eastAsia" w:asciiTheme="minorEastAsia" w:hAnsiTheme="minorEastAsia" w:eastAsiaTheme="minorEastAsia"/>
          <w:b/>
          <w:sz w:val="24"/>
        </w:rPr>
        <w:t>。</w:t>
      </w:r>
    </w:p>
    <w:p w14:paraId="1D1674F3">
      <w:pPr>
        <w:adjustRightInd/>
        <w:spacing w:line="360" w:lineRule="auto"/>
        <w:jc w:val="center"/>
        <w:rPr>
          <w:rFonts w:cs="仿宋_GB2312" w:asciiTheme="minorEastAsia" w:hAnsiTheme="minorEastAsia" w:eastAsiaTheme="minorEastAsia"/>
          <w:b/>
          <w:sz w:val="32"/>
          <w:szCs w:val="20"/>
        </w:rPr>
      </w:pPr>
    </w:p>
    <w:p w14:paraId="3D4755F1">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14:paraId="324F0545">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1．磋商文件的构成</w:t>
      </w:r>
    </w:p>
    <w:p w14:paraId="02E474E1">
      <w:pPr>
        <w:pStyle w:val="31"/>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14:paraId="644D10C3">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14:paraId="275BF628">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14:paraId="01C6D311">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14:paraId="49B5570B">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14:paraId="33AC6C54">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14:paraId="5CE990BB">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14:paraId="631D03C0">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14:paraId="6E92157E">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第八部分  报价格式</w:t>
      </w:r>
    </w:p>
    <w:p w14:paraId="38FDA2C9">
      <w:pPr>
        <w:pStyle w:val="31"/>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14:paraId="702A0C53">
      <w:pPr>
        <w:pStyle w:val="31"/>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2.磋商文件的</w:t>
      </w:r>
      <w:r>
        <w:rPr>
          <w:rFonts w:hint="eastAsia" w:cs="仿宋_GB2312" w:asciiTheme="minorEastAsia" w:hAnsiTheme="minorEastAsia" w:eastAsiaTheme="minorEastAsia"/>
          <w:b/>
          <w:sz w:val="24"/>
          <w:szCs w:val="24"/>
        </w:rPr>
        <w:t>澄清、修改</w:t>
      </w:r>
    </w:p>
    <w:p w14:paraId="79EDE180">
      <w:pPr>
        <w:pStyle w:val="394"/>
        <w:snapToGrid w:val="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2.1已获取磋商文件的潜在供应商，若有问题需要澄清，应于提交首次响应文件截止时间前，以书面形式向采购代理机构提出。</w:t>
      </w:r>
    </w:p>
    <w:p w14:paraId="6505A6E5">
      <w:pPr>
        <w:pStyle w:val="394"/>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14:paraId="721C7A09">
      <w:pPr>
        <w:pStyle w:val="394"/>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通知所有获取磋商文件的供应商；不足5日的，采购人、采购代理机构应当顺延提交首次响应文件截止时间。</w:t>
      </w:r>
    </w:p>
    <w:p w14:paraId="226D664C">
      <w:pPr>
        <w:pStyle w:val="394"/>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14:paraId="34B01834">
      <w:pPr>
        <w:pStyle w:val="22"/>
        <w:rPr>
          <w:rFonts w:cs="仿宋_GB2312" w:asciiTheme="minorEastAsia" w:hAnsiTheme="minorEastAsia" w:eastAsiaTheme="minorEastAsia"/>
          <w:sz w:val="18"/>
          <w:szCs w:val="18"/>
          <w:lang w:val="en-US"/>
        </w:rPr>
      </w:pPr>
      <w:r>
        <w:rPr>
          <w:rFonts w:hint="eastAsia" w:cs="仿宋_GB2312" w:asciiTheme="minorEastAsia" w:hAnsiTheme="minorEastAsia" w:eastAsiaTheme="minorEastAsia"/>
          <w:szCs w:val="24"/>
          <w:lang w:val="en-US"/>
        </w:rPr>
        <w:t xml:space="preserve">    </w:t>
      </w:r>
    </w:p>
    <w:p w14:paraId="7AE399AC">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14:paraId="409BF396">
      <w:pPr>
        <w:pStyle w:val="31"/>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1.响应文件的语言</w:t>
      </w:r>
    </w:p>
    <w:p w14:paraId="15B47C9A">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14:paraId="2C654BB0">
      <w:pPr>
        <w:pStyle w:val="31"/>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2.响应文件的组成</w:t>
      </w:r>
    </w:p>
    <w:p w14:paraId="46B1852B">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p>
    <w:p w14:paraId="3EE4FDB8">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（1）响应函</w:t>
      </w:r>
    </w:p>
    <w:p w14:paraId="3BC718F9">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（2）资格文件</w:t>
      </w:r>
    </w:p>
    <w:p w14:paraId="7D868A75">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A、</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14:paraId="5D43BB42">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B、</w:t>
      </w:r>
      <w:r>
        <w:rPr>
          <w:rFonts w:hint="eastAsia" w:cs="Arial" w:asciiTheme="minorEastAsia" w:hAnsiTheme="minorEastAsia" w:eastAsiaTheme="minorEastAsia"/>
          <w:sz w:val="24"/>
        </w:rPr>
        <w:t>联合协议</w:t>
      </w:r>
      <w:r>
        <w:rPr>
          <w:rFonts w:hint="eastAsia" w:cs="仿宋_GB2312" w:asciiTheme="minorEastAsia" w:hAnsiTheme="minorEastAsia" w:eastAsiaTheme="minorEastAsia"/>
          <w:sz w:val="24"/>
        </w:rPr>
        <w:t>（如果有）；</w:t>
      </w:r>
    </w:p>
    <w:p w14:paraId="2C89B613">
      <w:pPr>
        <w:pStyle w:val="31"/>
        <w:spacing w:line="360" w:lineRule="auto"/>
        <w:ind w:firstLine="480" w:firstLineChars="200"/>
        <w:rPr>
          <w:rFonts w:cs="仿宋_GB2312" w:asciiTheme="minorEastAsia" w:hAnsiTheme="minorEastAsia" w:eastAsiaTheme="minorEastAsia"/>
          <w:sz w:val="24"/>
        </w:rPr>
      </w:pPr>
      <w:r>
        <w:rPr>
          <w:rFonts w:hint="eastAsia" w:cs="宋体" w:asciiTheme="minorEastAsia" w:hAnsiTheme="minorEastAsia" w:eastAsiaTheme="minorEastAsia"/>
          <w:sz w:val="24"/>
        </w:rPr>
        <w:t>C</w:t>
      </w:r>
      <w:r>
        <w:rPr>
          <w:rFonts w:hint="eastAsia" w:asciiTheme="minorEastAsia" w:hAnsiTheme="minorEastAsia" w:eastAsiaTheme="minorEastAsia"/>
          <w:sz w:val="24"/>
        </w:rPr>
        <w:t>、</w:t>
      </w:r>
      <w:r>
        <w:rPr>
          <w:rFonts w:hint="eastAsia" w:cs="宋体" w:asciiTheme="minorEastAsia" w:hAnsiTheme="minorEastAsia" w:eastAsiaTheme="minorEastAsia"/>
          <w:sz w:val="24"/>
        </w:rPr>
        <w:t>落实政府采购政策需满足的资格要求（中小企业声明函）</w:t>
      </w:r>
      <w:r>
        <w:rPr>
          <w:rFonts w:hint="eastAsia" w:cs="宋体" w:asciiTheme="minorEastAsia" w:hAnsiTheme="minorEastAsia" w:eastAsiaTheme="minorEastAsia"/>
          <w:snapToGrid w:val="0"/>
          <w:kern w:val="28"/>
          <w:sz w:val="24"/>
        </w:rPr>
        <w:t>；</w:t>
      </w:r>
    </w:p>
    <w:p w14:paraId="31EFCF39">
      <w:pPr>
        <w:pStyle w:val="31"/>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D、符合特定资格条件的有关证明材料（如果有）。</w:t>
      </w:r>
      <w:r>
        <w:rPr>
          <w:rFonts w:hint="eastAsia" w:cs="仿宋_GB2312" w:asciiTheme="minorEastAsia" w:hAnsiTheme="minorEastAsia" w:eastAsiaTheme="minorEastAsia"/>
          <w:sz w:val="24"/>
        </w:rPr>
        <w:tab/>
      </w:r>
      <w:r>
        <w:rPr>
          <w:rFonts w:cs="仿宋_GB2312" w:asciiTheme="minorEastAsia" w:hAnsiTheme="minorEastAsia" w:eastAsiaTheme="minorEastAsia"/>
          <w:sz w:val="24"/>
        </w:rPr>
        <w:t xml:space="preserve"> </w:t>
      </w:r>
    </w:p>
    <w:p w14:paraId="472E8775">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hint="eastAsia" w:hAnsi="宋体" w:cs="宋体"/>
          <w:sz w:val="24"/>
        </w:rPr>
        <w:t>授权委托书或法定代表人（单位负责人、自然人本人）身份证明；</w:t>
      </w:r>
    </w:p>
    <w:p w14:paraId="055B425C">
      <w:pPr>
        <w:pStyle w:val="31"/>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（4）</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hint="eastAsia" w:cs="仿宋_GB2312" w:asciiTheme="minorEastAsia" w:hAnsiTheme="minorEastAsia" w:eastAsiaTheme="minorEastAsia"/>
          <w:kern w:val="0"/>
          <w:sz w:val="24"/>
          <w:lang w:val="zh-CN"/>
        </w:rPr>
        <w:t>；</w:t>
      </w:r>
    </w:p>
    <w:p w14:paraId="6ABC2770">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（5）所有资信文件</w:t>
      </w:r>
      <w:r>
        <w:rPr>
          <w:rFonts w:hint="eastAsia" w:cs="宋体" w:asciiTheme="minorEastAsia" w:hAnsiTheme="minorEastAsia" w:eastAsiaTheme="minorEastAsia"/>
          <w:kern w:val="0"/>
          <w:sz w:val="24"/>
        </w:rPr>
        <w:t>（如果有）；</w:t>
      </w:r>
    </w:p>
    <w:p w14:paraId="5EEBC634">
      <w:pPr>
        <w:pStyle w:val="31"/>
        <w:spacing w:line="360" w:lineRule="auto"/>
        <w:ind w:firstLine="480" w:firstLineChars="200"/>
        <w:rPr>
          <w:rFonts w:cs="仿宋_GB2312" w:asciiTheme="minorEastAsia" w:hAnsiTheme="minorEastAsia" w:eastAsiaTheme="minorEastAsia"/>
          <w:b/>
          <w:sz w:val="24"/>
          <w:szCs w:val="24"/>
        </w:rPr>
      </w:pPr>
      <w:r>
        <w:rPr>
          <w:rFonts w:hint="eastAsia" w:cs="宋体" w:asciiTheme="minorEastAsia" w:hAnsiTheme="minorEastAsia" w:eastAsiaTheme="minorEastAsia"/>
          <w:kern w:val="0"/>
          <w:sz w:val="24"/>
        </w:rPr>
        <w:t>（6）</w:t>
      </w:r>
      <w:r>
        <w:rPr>
          <w:rFonts w:hint="eastAsia" w:asciiTheme="minorEastAsia" w:hAnsiTheme="minorEastAsia" w:eastAsiaTheme="minorEastAsia"/>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24C255D6">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napToGrid w:val="0"/>
          <w:sz w:val="24"/>
        </w:rPr>
        <w:t>（7）</w:t>
      </w:r>
      <w:r>
        <w:rPr>
          <w:rFonts w:hint="eastAsia" w:asciiTheme="minorEastAsia" w:hAnsiTheme="minorEastAsia" w:eastAsiaTheme="minorEastAsia"/>
          <w:kern w:val="0"/>
          <w:sz w:val="24"/>
          <w:lang w:val="zh-CN"/>
        </w:rPr>
        <w:t>关于对磋商文件中有关条款的拒绝声明 (如果有)</w:t>
      </w:r>
      <w:r>
        <w:rPr>
          <w:rFonts w:hint="eastAsia" w:asciiTheme="minorEastAsia" w:hAnsiTheme="minorEastAsia" w:eastAsiaTheme="minorEastAsia"/>
          <w:sz w:val="24"/>
          <w:lang w:val="zh-CN"/>
        </w:rPr>
        <w:t xml:space="preserve"> ；</w:t>
      </w:r>
    </w:p>
    <w:p w14:paraId="2036EF2C">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（8）</w:t>
      </w:r>
      <w:r>
        <w:rPr>
          <w:rFonts w:hint="eastAsia" w:asciiTheme="minorEastAsia" w:hAnsiTheme="minorEastAsia" w:eastAsiaTheme="minorEastAsia"/>
          <w:kern w:val="0"/>
          <w:sz w:val="24"/>
          <w:lang w:val="zh-CN"/>
        </w:rPr>
        <w:t>认为需要的其他商务文件或说明 (如果有) ；</w:t>
      </w:r>
    </w:p>
    <w:p w14:paraId="736D2B8A">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（9）</w:t>
      </w:r>
      <w:r>
        <w:rPr>
          <w:rFonts w:hint="eastAsia" w:hAnsi="宋体" w:cs="宋体"/>
          <w:color w:val="000000" w:themeColor="text1"/>
          <w:sz w:val="24"/>
          <w14:textFill>
            <w14:solidFill>
              <w14:schemeClr w14:val="tx1"/>
            </w14:solidFill>
          </w14:textFill>
        </w:rPr>
        <w:t>评审标准相应的商务技术资料</w:t>
      </w:r>
      <w:r>
        <w:rPr>
          <w:rFonts w:hint="eastAsia" w:asciiTheme="minorEastAsia" w:hAnsiTheme="minorEastAsia" w:eastAsiaTheme="minorEastAsia"/>
          <w:kern w:val="0"/>
          <w:sz w:val="24"/>
        </w:rPr>
        <w:t>。</w:t>
      </w:r>
    </w:p>
    <w:p w14:paraId="07CCC935">
      <w:pPr>
        <w:pStyle w:val="31"/>
        <w:spacing w:line="360" w:lineRule="auto"/>
        <w:ind w:firstLine="480" w:firstLineChars="200"/>
        <w:rPr>
          <w:rFonts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0）</w:t>
      </w:r>
      <w:r>
        <w:rPr>
          <w:rFonts w:hint="eastAsia" w:cs="仿宋_GB2312" w:asciiTheme="minorEastAsia" w:hAnsiTheme="minorEastAsia" w:eastAsiaTheme="minorEastAsia"/>
          <w:kern w:val="0"/>
          <w:sz w:val="24"/>
          <w:szCs w:val="24"/>
          <w:lang w:val="zh-CN"/>
        </w:rPr>
        <w:t>供应商认为需要的其他技术文件或说明（如果有）；</w:t>
      </w:r>
    </w:p>
    <w:p w14:paraId="6E9E6E71">
      <w:pPr>
        <w:pStyle w:val="31"/>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1）</w:t>
      </w:r>
      <w:r>
        <w:rPr>
          <w:rFonts w:hint="eastAsia" w:cs="仿宋_GB2312" w:asciiTheme="minorEastAsia" w:hAnsiTheme="minorEastAsia" w:eastAsiaTheme="minorEastAsia"/>
          <w:kern w:val="0"/>
          <w:sz w:val="24"/>
          <w:lang w:val="zh-CN"/>
        </w:rPr>
        <w:t>政府采购供应商廉洁自律承诺书。</w:t>
      </w:r>
    </w:p>
    <w:p w14:paraId="50D25A94">
      <w:pPr>
        <w:pStyle w:val="31"/>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3.响应文件的编制和签署</w:t>
      </w:r>
    </w:p>
    <w:p w14:paraId="250E60B7">
      <w:pPr>
        <w:spacing w:line="360" w:lineRule="auto"/>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14:paraId="19018A5C">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8C7951C">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14:paraId="11B5AEB9">
      <w:pPr>
        <w:pStyle w:val="394"/>
        <w:snapToGrid w:val="0"/>
        <w:spacing w:before="0"/>
        <w:ind w:firstLine="480"/>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14:paraId="0F408378">
      <w:pPr>
        <w:pStyle w:val="394"/>
        <w:snapToGrid w:val="0"/>
        <w:spacing w:before="0"/>
        <w:ind w:firstLine="480"/>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14:paraId="42B83C2E">
      <w:pPr>
        <w:pStyle w:val="394"/>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3.6磋商文件对响应文件签署、盖章的要求适用于电子签名。</w:t>
      </w:r>
    </w:p>
    <w:p w14:paraId="3357C2C2">
      <w:pPr>
        <w:adjustRightInd/>
        <w:spacing w:line="360" w:lineRule="auto"/>
        <w:rPr>
          <w:rFonts w:cs="仿宋_GB2312" w:asciiTheme="minorEastAsia" w:hAnsiTheme="minorEastAsia" w:eastAsiaTheme="minorEastAsia"/>
          <w:b/>
          <w:sz w:val="32"/>
          <w:szCs w:val="20"/>
        </w:rPr>
      </w:pPr>
    </w:p>
    <w:p w14:paraId="0A98F91B">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14:paraId="54A9BC12">
      <w:pPr>
        <w:pStyle w:val="394"/>
        <w:spacing w:before="0"/>
        <w:ind w:firstLine="0" w:firstLineChars="0"/>
        <w:rPr>
          <w:rFonts w:cs="仿宋_GB2312" w:asciiTheme="minorEastAsia" w:hAnsiTheme="minorEastAsia" w:eastAsiaTheme="minorEastAsia"/>
          <w:b/>
          <w:szCs w:val="24"/>
        </w:rPr>
      </w:pPr>
    </w:p>
    <w:p w14:paraId="26E7B10E">
      <w:pPr>
        <w:pStyle w:val="394"/>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14:paraId="27DEB6AB">
      <w:pPr>
        <w:pStyle w:val="394"/>
        <w:ind w:firstLine="48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41B85B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14:paraId="3DDD685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14:paraId="0369A6B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14:paraId="1F8F284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 采购代理机构可以视情况延长提交响应文件的截止时间。在上述情况下，采购代理机构与供应商以前在响应截止期方面的全部权利、责任和义务，将适用于延长至新的响应截止期。</w:t>
      </w:r>
    </w:p>
    <w:p w14:paraId="5FA07CD3">
      <w:pPr>
        <w:pStyle w:val="632"/>
        <w:adjustRightInd w:val="0"/>
        <w:spacing w:line="360" w:lineRule="auto"/>
        <w:ind w:firstLine="480"/>
        <w:rPr>
          <w:rFonts w:ascii="宋体" w:hAnsi="宋体" w:eastAsia="宋体" w:cs="宋体"/>
        </w:rPr>
      </w:pPr>
      <w:r>
        <w:rPr>
          <w:rFonts w:hint="eastAsia" w:ascii="宋体" w:hAnsi="宋体" w:eastAsia="宋体" w:cs="宋体"/>
          <w:sz w:val="24"/>
          <w:szCs w:val="24"/>
          <w:lang w:val="en-US"/>
        </w:rPr>
        <w:t>1.6 供应商可事先在公开官网查询、核对相关证书和报告内容，确保投标（响应）文件资料准确无误。</w:t>
      </w:r>
      <w:r>
        <w:rPr>
          <w:rFonts w:hint="eastAsia" w:ascii="宋体" w:hAnsi="宋体" w:eastAsia="宋体" w:cs="宋体"/>
          <w:sz w:val="24"/>
          <w:szCs w:val="24"/>
          <w:shd w:val="clear" w:color="auto" w:fill="FFFFFF"/>
          <w:lang w:val="en-US"/>
        </w:rPr>
        <w:t>供应商应对响应文件中材料的真实性、合法性负责。</w:t>
      </w:r>
    </w:p>
    <w:p w14:paraId="790AADAB">
      <w:pPr>
        <w:pStyle w:val="31"/>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14:paraId="16A2A3EF">
      <w:pPr>
        <w:pStyle w:val="31"/>
        <w:spacing w:line="360" w:lineRule="auto"/>
        <w:ind w:firstLine="480" w:firstLineChars="20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rPr>
        <w:t>但采购人、采购代理机构不强制或变相强制供应商提交备份响应文件。</w:t>
      </w:r>
    </w:p>
    <w:p w14:paraId="521D08BE">
      <w:pPr>
        <w:pStyle w:val="31"/>
        <w:spacing w:line="360" w:lineRule="auto"/>
        <w:ind w:firstLine="480" w:firstLineChars="20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备份响应文件须在“政采云投标客户端”制作生成，并储存在不可修改的</w:t>
      </w:r>
      <w:r>
        <w:rPr>
          <w:rFonts w:hint="eastAsia" w:asciiTheme="minorEastAsia" w:hAnsiTheme="minorEastAsia" w:eastAsiaTheme="minorEastAsia"/>
          <w:b/>
          <w:sz w:val="24"/>
          <w:u w:val="single"/>
        </w:rPr>
        <w:t>电子U盘等存储介质</w:t>
      </w:r>
      <w:r>
        <w:rPr>
          <w:rFonts w:hint="eastAsia" w:cs="仿宋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14:paraId="685A0AD0">
      <w:pPr>
        <w:pStyle w:val="31"/>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1237A89D">
      <w:pPr>
        <w:pStyle w:val="31"/>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；送达时间以签收人签收时间为准。采购代理机构将拒绝接受逾期送达的备份响应文件。邮寄过程中，电子备份响应文件发生泄露、遗失、损坏或延期送达等情况的，由供应商自行负责。</w:t>
      </w:r>
    </w:p>
    <w:p w14:paraId="385824E2">
      <w:pPr>
        <w:pStyle w:val="31"/>
        <w:spacing w:line="360" w:lineRule="auto"/>
        <w:ind w:firstLine="482"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14:paraId="7969977A">
      <w:pPr>
        <w:adjustRightInd/>
        <w:spacing w:line="360" w:lineRule="auto"/>
        <w:jc w:val="center"/>
        <w:rPr>
          <w:rFonts w:cs="仿宋_GB2312" w:asciiTheme="minorEastAsia" w:hAnsiTheme="minorEastAsia" w:eastAsiaTheme="minorEastAsia"/>
          <w:b/>
          <w:sz w:val="32"/>
          <w:szCs w:val="20"/>
        </w:rPr>
      </w:pPr>
    </w:p>
    <w:p w14:paraId="6CDA67FC">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14:paraId="4DD8EFA1">
      <w:pPr>
        <w:pStyle w:val="31"/>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1.开启响应文件</w:t>
      </w:r>
    </w:p>
    <w:p w14:paraId="27175598">
      <w:pPr>
        <w:pStyle w:val="31"/>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14:paraId="58105245">
      <w:pPr>
        <w:pStyle w:val="31"/>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54580616">
      <w:pPr>
        <w:pStyle w:val="31"/>
        <w:spacing w:line="360" w:lineRule="auto"/>
        <w:ind w:firstLine="361"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43D3D0F0">
      <w:pPr>
        <w:pStyle w:val="394"/>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14:paraId="47349D1C">
      <w:pPr>
        <w:pStyle w:val="394"/>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14:paraId="76CF0AB3">
      <w:pPr>
        <w:pStyle w:val="394"/>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14:paraId="536410CD">
      <w:pPr>
        <w:pStyle w:val="394"/>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14:paraId="69D2C0C2">
      <w:pPr>
        <w:pStyle w:val="394"/>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1E12468">
      <w:pPr>
        <w:pStyle w:val="31"/>
        <w:spacing w:line="360" w:lineRule="auto"/>
        <w:rPr>
          <w:rFonts w:cs="仿宋_GB2312" w:asciiTheme="minorEastAsia" w:hAnsiTheme="minorEastAsia" w:eastAsiaTheme="minorEastAsia"/>
          <w:b/>
          <w:sz w:val="24"/>
          <w:szCs w:val="24"/>
        </w:rPr>
      </w:pPr>
    </w:p>
    <w:p w14:paraId="2537D5E9">
      <w:pPr>
        <w:adjustRightInd/>
        <w:spacing w:line="360" w:lineRule="auto"/>
        <w:jc w:val="center"/>
        <w:outlineLvl w:val="1"/>
        <w:rPr>
          <w:rFonts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14:paraId="3B4205B9">
      <w:pPr>
        <w:snapToGrid w:val="0"/>
        <w:spacing w:line="360" w:lineRule="auto"/>
        <w:rPr>
          <w:rFonts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报价文件</w:t>
      </w:r>
      <w:r>
        <w:rPr>
          <w:rFonts w:hint="eastAsia" w:cs="仿宋_GB2312" w:asciiTheme="minorEastAsia" w:hAnsiTheme="minorEastAsia" w:eastAsiaTheme="minorEastAsia"/>
          <w:sz w:val="24"/>
        </w:rPr>
        <w:t>应包括以下内容（均需使用电子签名）：</w:t>
      </w:r>
    </w:p>
    <w:p w14:paraId="2EE1C62C">
      <w:pPr>
        <w:pStyle w:val="31"/>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1.1报价一览表；</w:t>
      </w:r>
    </w:p>
    <w:p w14:paraId="044E9E67">
      <w:pPr>
        <w:adjustRightInd/>
        <w:spacing w:line="360" w:lineRule="auto"/>
        <w:jc w:val="center"/>
        <w:rPr>
          <w:rFonts w:cs="仿宋_GB2312" w:asciiTheme="minorEastAsia" w:hAnsiTheme="minorEastAsia" w:eastAsiaTheme="minorEastAsia"/>
          <w:b/>
          <w:sz w:val="32"/>
          <w:szCs w:val="20"/>
        </w:rPr>
      </w:pPr>
    </w:p>
    <w:p w14:paraId="48180AA8">
      <w:pPr>
        <w:adjustRightInd/>
        <w:spacing w:line="360" w:lineRule="auto"/>
        <w:jc w:val="center"/>
        <w:outlineLvl w:val="1"/>
        <w:rPr>
          <w:rFonts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14:paraId="75B9E508">
      <w:pPr>
        <w:pStyle w:val="394"/>
        <w:spacing w:before="0"/>
        <w:ind w:firstLine="0" w:firstLineChars="0"/>
        <w:rPr>
          <w:rFonts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评审方法：</w:t>
      </w:r>
      <w:r>
        <w:rPr>
          <w:rFonts w:hint="eastAsia" w:cs="仿宋_GB2312" w:asciiTheme="minorEastAsia" w:hAnsiTheme="minorEastAsia" w:eastAsiaTheme="minorEastAsia"/>
        </w:rPr>
        <w:t>综合评分法。</w:t>
      </w:r>
    </w:p>
    <w:p w14:paraId="0D3433E2">
      <w:pPr>
        <w:pStyle w:val="394"/>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2.价格分计算方法：</w:t>
      </w:r>
      <w:r>
        <w:rPr>
          <w:rFonts w:hint="eastAsia" w:cs="仿宋_GB2312" w:asciiTheme="minorEastAsia" w:hAnsiTheme="minorEastAsia" w:eastAsiaTheme="minorEastAsia"/>
        </w:rPr>
        <w:t>低价优先法。</w:t>
      </w:r>
    </w:p>
    <w:p w14:paraId="5073B1BE">
      <w:pPr>
        <w:pStyle w:val="394"/>
        <w:spacing w:before="0"/>
        <w:ind w:firstLine="0" w:firstLineChars="0"/>
        <w:rPr>
          <w:rFonts w:asciiTheme="minorEastAsia" w:hAnsiTheme="minorEastAsia" w:eastAsiaTheme="minorEastAsia"/>
          <w:szCs w:val="24"/>
        </w:rPr>
      </w:pPr>
      <w:r>
        <w:rPr>
          <w:rFonts w:hint="eastAsia" w:cs="仿宋_GB2312" w:asciiTheme="minorEastAsia" w:hAnsiTheme="minorEastAsia" w:eastAsiaTheme="minorEastAsia"/>
          <w:b/>
        </w:rPr>
        <w:t>3.评审要求：</w:t>
      </w:r>
      <w:r>
        <w:rPr>
          <w:rFonts w:hint="eastAsia" w:cs="仿宋_GB2312" w:asciiTheme="minorEastAsia" w:hAnsiTheme="minorEastAsia" w:eastAsiaTheme="minorEastAsia"/>
        </w:rPr>
        <w:t>详见磋商文件第五部分“评审方法及评审标准”。</w:t>
      </w:r>
    </w:p>
    <w:p w14:paraId="17A2754D">
      <w:pPr>
        <w:adjustRightInd/>
        <w:spacing w:line="360" w:lineRule="auto"/>
        <w:jc w:val="center"/>
        <w:rPr>
          <w:rFonts w:cs="仿宋_GB2312" w:asciiTheme="minorEastAsia" w:hAnsiTheme="minorEastAsia" w:eastAsiaTheme="minorEastAsia"/>
          <w:sz w:val="24"/>
        </w:rPr>
      </w:pPr>
    </w:p>
    <w:p w14:paraId="655498D2">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14:paraId="46ABD455">
      <w:pPr>
        <w:pStyle w:val="31"/>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1.推荐成交候选供应商</w:t>
      </w:r>
    </w:p>
    <w:p w14:paraId="41CD99F6">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r>
        <w:rPr>
          <w:rFonts w:hint="eastAsia" w:asciiTheme="minorEastAsia" w:hAnsiTheme="minorEastAsia" w:eastAsiaTheme="minorEastAsia"/>
          <w:sz w:val="24"/>
          <w:szCs w:val="21"/>
          <w:lang w:val="en"/>
        </w:rPr>
        <w:t>本项目推荐的成交候选人数量：</w:t>
      </w:r>
      <w:r>
        <w:rPr>
          <w:rFonts w:hint="eastAsia" w:asciiTheme="minorEastAsia" w:hAnsiTheme="minorEastAsia" w:eastAsiaTheme="minorEastAsia"/>
          <w:sz w:val="24"/>
          <w:szCs w:val="21"/>
          <w:u w:val="single"/>
        </w:rPr>
        <w:t xml:space="preserve"> 3 </w:t>
      </w:r>
      <w:r>
        <w:rPr>
          <w:rFonts w:hint="eastAsia" w:asciiTheme="minorEastAsia" w:hAnsiTheme="minorEastAsia" w:eastAsiaTheme="minorEastAsia"/>
          <w:sz w:val="24"/>
          <w:szCs w:val="21"/>
        </w:rPr>
        <w:t>。</w:t>
      </w:r>
    </w:p>
    <w:p w14:paraId="78DF4B50">
      <w:pPr>
        <w:pStyle w:val="31"/>
        <w:spacing w:line="360" w:lineRule="auto"/>
        <w:rPr>
          <w:rFonts w:asciiTheme="minorEastAsia" w:hAnsiTheme="minorEastAsia" w:eastAsiaTheme="minorEastAsia"/>
          <w:b/>
          <w:sz w:val="24"/>
        </w:rPr>
      </w:pPr>
      <w:r>
        <w:rPr>
          <w:rFonts w:hint="eastAsia" w:asciiTheme="minorEastAsia" w:hAnsiTheme="minorEastAsia" w:eastAsiaTheme="minorEastAsia"/>
          <w:b/>
          <w:sz w:val="24"/>
        </w:rPr>
        <w:t>2.确定成交供应商</w:t>
      </w:r>
    </w:p>
    <w:p w14:paraId="063CF719">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鼓励在收到评审报告当天在线确定中标或者成交供应商。成交通知书和成交结果公告应当在规定时间内同时发出。</w:t>
      </w:r>
    </w:p>
    <w:p w14:paraId="3BF8049B">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14:paraId="5A7743C4">
      <w:pPr>
        <w:spacing w:line="360" w:lineRule="auto"/>
        <w:ind w:firstLine="360" w:firstLineChars="150"/>
        <w:rPr>
          <w:rFonts w:ascii="宋体" w:hAnsi="宋体" w:cs="宋体"/>
          <w:sz w:val="24"/>
        </w:rPr>
      </w:pPr>
      <w:r>
        <w:rPr>
          <w:rFonts w:hint="eastAsia" w:asciiTheme="minorEastAsia" w:hAnsiTheme="minorEastAsia" w:eastAsiaTheme="minorEastAsia"/>
          <w:sz w:val="24"/>
          <w:szCs w:val="21"/>
        </w:rPr>
        <w:t>3.1自成交供应商确定之日起2个工作日内，采购代理机构通过电子交易平台向成交供应商发出成交通知书，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rPr>
        <w:t>采购代理机构</w:t>
      </w:r>
      <w:r>
        <w:rPr>
          <w:rFonts w:hint="eastAsia" w:ascii="宋体" w:hAnsi="宋体" w:cs="宋体"/>
          <w:sz w:val="24"/>
        </w:rPr>
        <w:t>也可以以纸质形式进行成交通知。</w:t>
      </w:r>
    </w:p>
    <w:p w14:paraId="47D737AB">
      <w:pPr>
        <w:spacing w:line="360" w:lineRule="auto"/>
        <w:ind w:firstLine="360" w:firstLineChars="15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采购人及其委托的采购代理机构的名称、地址、联系方式，项目名称和项目编号，成交供应商名称、地址和成交金额，主要中标标的的名称、规格型号、数量、单价、服务要求，开标记录、</w:t>
      </w:r>
      <w:bookmarkStart w:id="49" w:name="_Hlk101184471"/>
      <w:r>
        <w:rPr>
          <w:rFonts w:hint="eastAsia" w:cs="宋体" w:asciiTheme="minorEastAsia" w:hAnsiTheme="minorEastAsia" w:eastAsiaTheme="minorEastAsia"/>
          <w:sz w:val="24"/>
        </w:rPr>
        <w:t>资格审查情况、评审专家抽取规则、符合性审查情况、</w:t>
      </w:r>
      <w:bookmarkEnd w:id="49"/>
      <w:r>
        <w:rPr>
          <w:rFonts w:hint="eastAsia" w:cs="宋体" w:asciiTheme="minorEastAsia" w:hAnsiTheme="minorEastAsia" w:eastAsiaTheme="minorEastAsia"/>
          <w:sz w:val="24"/>
        </w:rPr>
        <w:t>未成交情况说明、成交公告期限以及评审专家名单、评分汇总及明细。</w:t>
      </w:r>
    </w:p>
    <w:p w14:paraId="47AD2C37">
      <w:pPr>
        <w:spacing w:line="360" w:lineRule="auto"/>
        <w:ind w:firstLine="360" w:firstLineChars="150"/>
        <w:rPr>
          <w:rFonts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14:paraId="0C6459E0">
      <w:pPr>
        <w:spacing w:line="360" w:lineRule="auto"/>
        <w:ind w:firstLine="360" w:firstLineChars="150"/>
        <w:rPr>
          <w:rFonts w:eastAsiaTheme="minorEastAsia"/>
          <w:bCs/>
          <w:sz w:val="24"/>
        </w:rPr>
      </w:pPr>
      <w:r>
        <w:rPr>
          <w:rFonts w:hint="eastAsia" w:ascii="宋体" w:hAnsi="宋体" w:cs="宋体"/>
          <w:bCs/>
          <w:sz w:val="24"/>
        </w:rPr>
        <w:t>3.4 由于成交供应商原因导致重新采购的，应当承担支付代理费和专家评审费等费用在内的赔偿责任。</w:t>
      </w:r>
    </w:p>
    <w:p w14:paraId="70AC2BB4">
      <w:pPr>
        <w:snapToGrid w:val="0"/>
        <w:spacing w:line="360" w:lineRule="auto"/>
        <w:jc w:val="center"/>
        <w:rPr>
          <w:rFonts w:cs="仿宋_GB2312" w:asciiTheme="minorEastAsia" w:hAnsiTheme="minorEastAsia" w:eastAsiaTheme="minorEastAsia"/>
          <w:b/>
          <w:sz w:val="36"/>
          <w:szCs w:val="36"/>
        </w:rPr>
      </w:pPr>
    </w:p>
    <w:p w14:paraId="41B541DC">
      <w:pPr>
        <w:snapToGrid w:val="0"/>
        <w:spacing w:line="360" w:lineRule="auto"/>
        <w:jc w:val="center"/>
        <w:outlineLvl w:val="1"/>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14:paraId="102654DD">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14:paraId="2D1C809B">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14:paraId="3973C7CE">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30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08B2ADC">
      <w:pPr>
        <w:pStyle w:val="394"/>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2.2成交供应商按规定的日期、时间、地点，由法定代表人或其授权代表与采购人代表签订合同。如成交供应商为联合体的，由联合体成员各方法定代表人或其授权代表与采购人代表签订合同。</w:t>
      </w:r>
    </w:p>
    <w:p w14:paraId="7E516BAF">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FD51C18">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FC3F3CB">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14:paraId="54F76023">
      <w:pPr>
        <w:pStyle w:val="394"/>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14:paraId="0D490199">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3.履约保证金</w:t>
      </w:r>
    </w:p>
    <w:p w14:paraId="3D19C613">
      <w:pPr>
        <w:tabs>
          <w:tab w:val="left" w:pos="0"/>
        </w:tabs>
        <w:spacing w:line="360" w:lineRule="auto"/>
        <w:ind w:firstLine="482"/>
        <w:rPr>
          <w:rFonts w:cs="宋体" w:asciiTheme="minorEastAsia" w:hAnsiTheme="minorEastAsia" w:eastAsiaTheme="minorEastAsia"/>
          <w:sz w:val="24"/>
        </w:rPr>
      </w:pPr>
      <w:r>
        <w:rPr>
          <w:rFonts w:hint="eastAsia" w:cs="宋体" w:asciiTheme="minorEastAsia" w:hAnsiTheme="minorEastAsia" w:eastAsiaTheme="minorEastAsia"/>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。履约保证金的数额不得超过政府采购合同金额的1%</w:t>
      </w:r>
      <w:r>
        <w:rPr>
          <w:rFonts w:hint="eastAsia" w:ascii="宋体" w:hAnsi="宋体" w:cs="宋体"/>
          <w:sz w:val="24"/>
        </w:rPr>
        <w:t>，鼓励根据项目特点、供应商诚信等因素免收履约保证金或降低缴纳比例</w:t>
      </w:r>
      <w:r>
        <w:rPr>
          <w:rFonts w:hint="eastAsia" w:cs="宋体" w:asciiTheme="minorEastAsia" w:hAnsiTheme="minorEastAsia" w:eastAsiaTheme="minorEastAsia"/>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rPr>
        <w:t>延迟退还的，应当按照合同约定和法律规定承担相应的赔偿责任</w:t>
      </w:r>
      <w:r>
        <w:rPr>
          <w:rFonts w:hint="eastAsia" w:cs="宋体" w:asciiTheme="minorEastAsia" w:hAnsiTheme="minorEastAsia" w:eastAsiaTheme="minorEastAsia"/>
          <w:sz w:val="24"/>
        </w:rPr>
        <w:t>。</w:t>
      </w:r>
    </w:p>
    <w:p w14:paraId="4EE69CA7">
      <w:pPr>
        <w:adjustRightInd/>
        <w:spacing w:line="360" w:lineRule="auto"/>
        <w:ind w:firstLine="480" w:firstLineChars="200"/>
        <w:rPr>
          <w:rFonts w:ascii="宋体" w:hAnsi="宋体"/>
          <w:sz w:val="24"/>
        </w:rPr>
      </w:pPr>
      <w:r>
        <w:rPr>
          <w:rFonts w:hint="eastAsia" w:cs="宋体" w:asciiTheme="minorEastAsia" w:hAnsiTheme="minorEastAsia" w:eastAsiaTheme="minor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w:t>
      </w:r>
      <w:r>
        <w:rPr>
          <w:rFonts w:hint="eastAsia" w:ascii="宋体" w:hAnsi="宋体"/>
          <w:sz w:val="24"/>
        </w:rPr>
        <w:t>待保险/保函受理—确认保单—支付保费—成功出单。政采云金融专线95763。</w:t>
      </w:r>
    </w:p>
    <w:p w14:paraId="356612FC">
      <w:pPr>
        <w:adjustRightInd/>
        <w:spacing w:line="360" w:lineRule="auto"/>
        <w:rPr>
          <w:rFonts w:ascii="宋体" w:hAnsi="宋体"/>
          <w:b/>
          <w:bCs/>
          <w:sz w:val="24"/>
        </w:rPr>
      </w:pPr>
      <w:r>
        <w:rPr>
          <w:rFonts w:ascii="宋体" w:hAnsi="宋体"/>
          <w:b/>
          <w:bCs/>
          <w:sz w:val="24"/>
        </w:rPr>
        <w:t>4.</w:t>
      </w:r>
      <w:r>
        <w:rPr>
          <w:rFonts w:hint="eastAsia" w:ascii="宋体" w:hAnsi="宋体"/>
          <w:b/>
          <w:bCs/>
          <w:sz w:val="24"/>
        </w:rPr>
        <w:t>预付款</w:t>
      </w:r>
    </w:p>
    <w:p w14:paraId="3F042163">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采云金融专线95763</w:t>
      </w:r>
      <w:r>
        <w:rPr>
          <w:rFonts w:ascii="宋体" w:hAnsi="宋体"/>
          <w:sz w:val="24"/>
        </w:rPr>
        <w:t>。</w:t>
      </w:r>
    </w:p>
    <w:p w14:paraId="45E1F030">
      <w:pPr>
        <w:snapToGrid w:val="0"/>
        <w:spacing w:line="360" w:lineRule="auto"/>
        <w:rPr>
          <w:rFonts w:cs="仿宋_GB2312" w:asciiTheme="minorEastAsia" w:hAnsiTheme="minorEastAsia" w:eastAsiaTheme="minorEastAsia"/>
          <w:b/>
          <w:sz w:val="36"/>
          <w:szCs w:val="36"/>
        </w:rPr>
      </w:pPr>
    </w:p>
    <w:p w14:paraId="09C9210A">
      <w:pPr>
        <w:snapToGrid w:val="0"/>
        <w:spacing w:line="360" w:lineRule="auto"/>
        <w:jc w:val="center"/>
        <w:outlineLvl w:val="1"/>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14:paraId="7AE8128F">
      <w:pPr>
        <w:pStyle w:val="23"/>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14:paraId="0809A273">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w:t>
      </w:r>
      <w:r>
        <w:rPr>
          <w:rFonts w:hint="eastAsia" w:ascii="宋体" w:hAnsi="宋体" w:cs="宋体"/>
          <w:kern w:val="0"/>
          <w:sz w:val="24"/>
        </w:rPr>
        <w:t>采购人应当根据采购项目的具体情况，自行组织项目验收或者委托采购代理机构验收。</w:t>
      </w:r>
      <w:r>
        <w:rPr>
          <w:rFonts w:hint="eastAsia" w:cs="Helvetica" w:asciiTheme="minorEastAsia" w:hAnsiTheme="minorEastAsia" w:eastAsiaTheme="minorEastAsia"/>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18093D">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14:paraId="063DEC98">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AFF880">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644CD1C">
      <w:pPr>
        <w:tabs>
          <w:tab w:val="left" w:pos="0"/>
        </w:tabs>
        <w:spacing w:line="360" w:lineRule="auto"/>
        <w:ind w:firstLine="480"/>
      </w:pPr>
      <w:r>
        <w:rPr>
          <w:rFonts w:hint="eastAsia" w:cs="Helvetica" w:asciiTheme="minorEastAsia" w:hAnsiTheme="minorEastAsia" w:eastAsiaTheme="minorEastAsia"/>
          <w:kern w:val="0"/>
          <w:sz w:val="24"/>
        </w:rPr>
        <w:t>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7AC3CEDD">
      <w:pPr>
        <w:snapToGrid w:val="0"/>
        <w:spacing w:line="360" w:lineRule="auto"/>
        <w:jc w:val="center"/>
        <w:rPr>
          <w:rFonts w:cs="仿宋_GB2312" w:asciiTheme="minorEastAsia" w:hAnsiTheme="minorEastAsia" w:eastAsiaTheme="minorEastAsia"/>
          <w:b/>
          <w:sz w:val="36"/>
          <w:szCs w:val="36"/>
        </w:rPr>
      </w:pPr>
    </w:p>
    <w:p w14:paraId="31E2CC25">
      <w:pPr>
        <w:snapToGrid w:val="0"/>
        <w:spacing w:line="360" w:lineRule="auto"/>
        <w:jc w:val="center"/>
        <w:outlineLvl w:val="1"/>
        <w:rPr>
          <w:rFonts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14:paraId="6D01BBEF">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1.电子交易活动的中止</w:t>
      </w:r>
    </w:p>
    <w:p w14:paraId="05BE6EC9">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采购过程中出现以下情形，导致电子交易平台无法正常运行，或者无法保证电子交易的公平、公正和安全时，采购代理机构可中止电子交易活动：</w:t>
      </w:r>
    </w:p>
    <w:p w14:paraId="5693327E">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14:paraId="0623F125">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14:paraId="14D82B43">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14:paraId="09E7B64F">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14:paraId="2787E22D">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14:paraId="6E0318BB">
      <w:pPr>
        <w:tabs>
          <w:tab w:val="left" w:pos="0"/>
        </w:tabs>
        <w:spacing w:line="360" w:lineRule="auto"/>
        <w:rPr>
          <w:rFonts w:cs="仿宋_GB2312" w:asciiTheme="minorEastAsia" w:hAnsiTheme="minorEastAsia" w:eastAsiaTheme="minorEastAsia"/>
          <w:b/>
          <w:sz w:val="36"/>
          <w:szCs w:val="36"/>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0" w:name="_Hlt68072990"/>
      <w:bookmarkEnd w:id="50"/>
      <w:bookmarkStart w:id="51" w:name="_Hlt74707468"/>
      <w:bookmarkEnd w:id="51"/>
      <w:bookmarkStart w:id="52" w:name="_Hlt74714665"/>
      <w:bookmarkEnd w:id="52"/>
      <w:bookmarkStart w:id="53" w:name="_Hlt74730295"/>
      <w:bookmarkEnd w:id="53"/>
      <w:bookmarkStart w:id="54" w:name="_Hlt75236290"/>
      <w:bookmarkEnd w:id="54"/>
      <w:bookmarkStart w:id="55" w:name="_Hlt75236011"/>
      <w:bookmarkEnd w:id="55"/>
      <w:bookmarkStart w:id="56" w:name="_Hlt74729768"/>
      <w:bookmarkEnd w:id="56"/>
      <w:bookmarkStart w:id="57" w:name="_Hlt75236101"/>
      <w:bookmarkEnd w:id="57"/>
      <w:bookmarkStart w:id="58" w:name="_Hlt68057669"/>
      <w:bookmarkEnd w:id="58"/>
      <w:bookmarkStart w:id="59" w:name="_Toc164416483"/>
      <w:bookmarkStart w:id="60" w:name="第三部分"/>
      <w:r>
        <w:rPr>
          <w:rFonts w:cs="仿宋_GB2312" w:asciiTheme="minorEastAsia" w:hAnsiTheme="minorEastAsia" w:eastAsiaTheme="minorEastAsia"/>
          <w:b/>
          <w:sz w:val="36"/>
          <w:szCs w:val="36"/>
        </w:rPr>
        <w:br w:type="page"/>
      </w:r>
    </w:p>
    <w:p w14:paraId="20B71E23">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第四部分  采购需求</w:t>
      </w:r>
    </w:p>
    <w:p w14:paraId="32867278">
      <w:pPr>
        <w:adjustRightInd/>
        <w:spacing w:line="360" w:lineRule="auto"/>
        <w:jc w:val="left"/>
        <w:outlineLvl w:val="1"/>
        <w:rPr>
          <w:rFonts w:ascii="宋体" w:hAnsi="宋体" w:cs="宋体"/>
          <w:b/>
          <w:sz w:val="28"/>
          <w:szCs w:val="28"/>
        </w:rPr>
      </w:pPr>
      <w:r>
        <w:rPr>
          <w:rFonts w:hint="eastAsia" w:ascii="宋体" w:hAnsi="宋体" w:cs="宋体"/>
          <w:b/>
          <w:sz w:val="28"/>
          <w:szCs w:val="28"/>
        </w:rPr>
        <w:t>一、项目概况</w:t>
      </w:r>
    </w:p>
    <w:p w14:paraId="0F88DF4E">
      <w:pPr>
        <w:adjustRightInd/>
        <w:spacing w:line="360" w:lineRule="auto"/>
        <w:ind w:firstLine="480" w:firstLineChars="200"/>
        <w:jc w:val="left"/>
        <w:rPr>
          <w:rFonts w:hint="eastAsia" w:ascii="宋体" w:hAnsi="宋体" w:cs="宋体"/>
          <w:sz w:val="24"/>
        </w:rPr>
      </w:pPr>
      <w:r>
        <w:rPr>
          <w:rFonts w:hint="eastAsia" w:ascii="宋体" w:hAnsi="宋体" w:cs="宋体"/>
          <w:sz w:val="24"/>
        </w:rPr>
        <w:t>本项目旨在通过课程拍摄与智慧课程建设，推动我校</w:t>
      </w:r>
      <w:r>
        <w:rPr>
          <w:rFonts w:hint="eastAsia" w:ascii="宋体" w:hAnsi="宋体" w:cs="宋体"/>
          <w:sz w:val="24"/>
          <w:lang w:val="en-US" w:eastAsia="zh-CN"/>
        </w:rPr>
        <w:t>在线精品课程建设与</w:t>
      </w:r>
      <w:r>
        <w:rPr>
          <w:rFonts w:hint="eastAsia" w:ascii="宋体" w:hAnsi="宋体" w:cs="宋体"/>
          <w:sz w:val="24"/>
        </w:rPr>
        <w:t>教育教学的数字化转型升级</w:t>
      </w:r>
      <w:r>
        <w:rPr>
          <w:rFonts w:hint="eastAsia" w:ascii="宋体" w:hAnsi="宋体" w:cs="宋体"/>
          <w:sz w:val="24"/>
          <w:lang w:eastAsia="zh-CN"/>
        </w:rPr>
        <w:t>，实现课程建设多维度成果转换，深入推进“三教”改革、“五金”建设</w:t>
      </w:r>
      <w:r>
        <w:rPr>
          <w:rFonts w:hint="eastAsia" w:ascii="宋体" w:hAnsi="宋体" w:cs="宋体"/>
          <w:sz w:val="24"/>
        </w:rPr>
        <w:t>。</w:t>
      </w:r>
    </w:p>
    <w:p w14:paraId="7DF3BA85">
      <w:pPr>
        <w:adjustRightInd/>
        <w:spacing w:line="360" w:lineRule="auto"/>
        <w:ind w:firstLine="480" w:firstLineChars="200"/>
        <w:jc w:val="left"/>
        <w:rPr>
          <w:rFonts w:ascii="宋体" w:hAnsi="宋体" w:cs="宋体"/>
          <w:sz w:val="24"/>
        </w:rPr>
      </w:pPr>
      <w:r>
        <w:rPr>
          <w:rFonts w:hint="eastAsia" w:ascii="宋体" w:hAnsi="宋体" w:cs="宋体"/>
          <w:sz w:val="24"/>
        </w:rPr>
        <w:t>在课程拍摄方面，打造高质量的课程视频资源，涵盖课程微视频、教学能力比赛视频、课程动画视频等多种形式，并探索数字人技术在教学中的应用，为学生提供丰富多样的学习素材和个性化的学习体验。同时，开展智慧AI提升课程建设，构建课程知识图谱，训练课程专属智能体AI助教，实现课程内容的结构化管理和智能辅导，帮助学生更好地理解和掌握知识，提高学习效果。</w:t>
      </w:r>
    </w:p>
    <w:p w14:paraId="4D476CE2">
      <w:pPr>
        <w:adjustRightInd/>
        <w:spacing w:line="360" w:lineRule="auto"/>
        <w:ind w:firstLine="480" w:firstLineChars="200"/>
        <w:jc w:val="left"/>
        <w:rPr>
          <w:rFonts w:ascii="宋体" w:hAnsi="宋体" w:cs="宋体"/>
          <w:sz w:val="24"/>
        </w:rPr>
      </w:pPr>
      <w:r>
        <w:rPr>
          <w:rFonts w:hint="eastAsia" w:ascii="宋体" w:hAnsi="宋体" w:cs="宋体"/>
          <w:sz w:val="24"/>
        </w:rPr>
        <w:t>在智慧课程建设方面，要求具备功能完善的智慧课程平台，整合各类教学资源制作工具，为教师提供便捷的教学工具，提升课程趣味性和互动性。此外，还需建立完善的技术服务与支持体系，确保平台稳定运行，教师和学生能够顺利使用平台各项功能。</w:t>
      </w:r>
    </w:p>
    <w:p w14:paraId="5489BDFB">
      <w:pPr>
        <w:adjustRightInd/>
        <w:spacing w:line="360" w:lineRule="auto"/>
        <w:jc w:val="left"/>
        <w:outlineLvl w:val="1"/>
        <w:rPr>
          <w:rFonts w:ascii="宋体" w:hAnsi="宋体" w:cs="宋体"/>
          <w:b/>
          <w:bCs/>
          <w:sz w:val="28"/>
          <w:szCs w:val="28"/>
        </w:rPr>
      </w:pPr>
      <w:r>
        <w:rPr>
          <w:rFonts w:hint="eastAsia" w:ascii="宋体" w:hAnsi="宋体" w:cs="宋体"/>
          <w:b/>
          <w:bCs/>
          <w:sz w:val="28"/>
          <w:szCs w:val="28"/>
        </w:rPr>
        <w:t>二、采购内容</w:t>
      </w:r>
    </w:p>
    <w:tbl>
      <w:tblPr>
        <w:tblStyle w:val="60"/>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2"/>
        <w:gridCol w:w="1421"/>
        <w:gridCol w:w="3616"/>
        <w:gridCol w:w="1922"/>
        <w:gridCol w:w="1601"/>
      </w:tblGrid>
      <w:tr w14:paraId="16BBA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389" w:type="pct"/>
            <w:tcBorders>
              <w:tl2br w:val="nil"/>
              <w:tr2bl w:val="nil"/>
            </w:tcBorders>
            <w:vAlign w:val="center"/>
          </w:tcPr>
          <w:p w14:paraId="129B0460">
            <w:pPr>
              <w:snapToGrid w:val="0"/>
              <w:jc w:val="center"/>
              <w:rPr>
                <w:rFonts w:ascii="宋体" w:hAnsi="宋体" w:cs="宋体"/>
                <w:b/>
                <w:bCs/>
                <w:sz w:val="24"/>
              </w:rPr>
            </w:pPr>
            <w:r>
              <w:rPr>
                <w:rFonts w:hint="eastAsia" w:ascii="宋体" w:hAnsi="宋体" w:cs="宋体"/>
                <w:b/>
                <w:bCs/>
                <w:sz w:val="24"/>
              </w:rPr>
              <w:t>序号</w:t>
            </w:r>
          </w:p>
        </w:tc>
        <w:tc>
          <w:tcPr>
            <w:tcW w:w="765" w:type="pct"/>
            <w:tcBorders>
              <w:right w:val="single" w:color="auto" w:sz="4" w:space="0"/>
              <w:tl2br w:val="nil"/>
              <w:tr2bl w:val="nil"/>
            </w:tcBorders>
            <w:vAlign w:val="center"/>
          </w:tcPr>
          <w:p w14:paraId="6003924B">
            <w:pPr>
              <w:snapToGrid w:val="0"/>
              <w:jc w:val="center"/>
              <w:rPr>
                <w:rFonts w:ascii="宋体" w:hAnsi="宋体" w:cs="宋体"/>
                <w:b/>
                <w:bCs/>
                <w:sz w:val="24"/>
              </w:rPr>
            </w:pPr>
            <w:r>
              <w:rPr>
                <w:rFonts w:hint="eastAsia" w:ascii="宋体" w:hAnsi="宋体" w:cs="宋体"/>
                <w:b/>
                <w:bCs/>
                <w:sz w:val="24"/>
              </w:rPr>
              <w:t>项目名称</w:t>
            </w:r>
          </w:p>
        </w:tc>
        <w:tc>
          <w:tcPr>
            <w:tcW w:w="1947" w:type="pct"/>
            <w:tcBorders>
              <w:tl2br w:val="nil"/>
              <w:tr2bl w:val="nil"/>
            </w:tcBorders>
            <w:vAlign w:val="center"/>
          </w:tcPr>
          <w:p w14:paraId="041022AA">
            <w:pPr>
              <w:snapToGrid w:val="0"/>
              <w:jc w:val="center"/>
              <w:rPr>
                <w:rFonts w:ascii="宋体" w:hAnsi="宋体" w:cs="宋体"/>
                <w:b/>
                <w:bCs/>
                <w:sz w:val="24"/>
              </w:rPr>
            </w:pPr>
            <w:r>
              <w:rPr>
                <w:rFonts w:hint="eastAsia" w:ascii="宋体" w:hAnsi="宋体" w:cs="宋体"/>
                <w:b/>
                <w:bCs/>
                <w:sz w:val="24"/>
              </w:rPr>
              <w:t>服务类别</w:t>
            </w:r>
          </w:p>
        </w:tc>
        <w:tc>
          <w:tcPr>
            <w:tcW w:w="1035" w:type="pct"/>
            <w:tcBorders>
              <w:right w:val="single" w:color="auto" w:sz="4" w:space="0"/>
              <w:tl2br w:val="nil"/>
              <w:tr2bl w:val="nil"/>
            </w:tcBorders>
            <w:vAlign w:val="center"/>
          </w:tcPr>
          <w:p w14:paraId="7A0E77F2">
            <w:pPr>
              <w:snapToGrid w:val="0"/>
              <w:jc w:val="center"/>
              <w:rPr>
                <w:rFonts w:ascii="宋体" w:hAnsi="宋体" w:cs="宋体"/>
                <w:b/>
                <w:bCs/>
                <w:sz w:val="24"/>
              </w:rPr>
            </w:pPr>
            <w:r>
              <w:rPr>
                <w:rFonts w:hint="eastAsia" w:ascii="宋体" w:hAnsi="宋体" w:cs="宋体"/>
                <w:b/>
                <w:bCs/>
                <w:sz w:val="24"/>
              </w:rPr>
              <w:t>单位</w:t>
            </w:r>
          </w:p>
        </w:tc>
        <w:tc>
          <w:tcPr>
            <w:tcW w:w="862" w:type="pct"/>
            <w:tcBorders>
              <w:right w:val="single" w:color="auto" w:sz="4" w:space="0"/>
              <w:tl2br w:val="nil"/>
              <w:tr2bl w:val="nil"/>
            </w:tcBorders>
            <w:vAlign w:val="center"/>
          </w:tcPr>
          <w:p w14:paraId="181C74DB">
            <w:pPr>
              <w:snapToGrid w:val="0"/>
              <w:jc w:val="center"/>
              <w:rPr>
                <w:rFonts w:ascii="宋体" w:hAnsi="宋体" w:cs="宋体"/>
                <w:b/>
                <w:bCs/>
                <w:sz w:val="24"/>
              </w:rPr>
            </w:pPr>
            <w:r>
              <w:rPr>
                <w:rFonts w:hint="eastAsia" w:ascii="宋体" w:hAnsi="宋体" w:cs="宋体"/>
                <w:b/>
                <w:bCs/>
                <w:sz w:val="24"/>
              </w:rPr>
              <w:t>数量</w:t>
            </w:r>
          </w:p>
        </w:tc>
      </w:tr>
      <w:tr w14:paraId="4746D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389" w:type="pct"/>
            <w:vMerge w:val="restart"/>
            <w:tcBorders>
              <w:tl2br w:val="nil"/>
              <w:tr2bl w:val="nil"/>
            </w:tcBorders>
            <w:vAlign w:val="center"/>
          </w:tcPr>
          <w:p w14:paraId="37C69626">
            <w:pPr>
              <w:snapToGrid w:val="0"/>
              <w:jc w:val="center"/>
              <w:rPr>
                <w:rFonts w:ascii="宋体" w:hAnsi="宋体" w:cs="宋体"/>
                <w:bCs/>
                <w:sz w:val="24"/>
              </w:rPr>
            </w:pPr>
            <w:r>
              <w:rPr>
                <w:rFonts w:hint="eastAsia" w:ascii="宋体" w:hAnsi="宋体" w:cs="宋体"/>
                <w:bCs/>
                <w:sz w:val="24"/>
              </w:rPr>
              <w:t>1</w:t>
            </w:r>
          </w:p>
        </w:tc>
        <w:tc>
          <w:tcPr>
            <w:tcW w:w="765" w:type="pct"/>
            <w:vMerge w:val="restart"/>
            <w:tcBorders>
              <w:right w:val="single" w:color="auto" w:sz="4" w:space="0"/>
              <w:tl2br w:val="nil"/>
              <w:tr2bl w:val="nil"/>
            </w:tcBorders>
            <w:vAlign w:val="center"/>
          </w:tcPr>
          <w:p w14:paraId="587B0F30">
            <w:pPr>
              <w:snapToGrid w:val="0"/>
              <w:jc w:val="center"/>
              <w:rPr>
                <w:rFonts w:ascii="宋体" w:hAnsi="宋体"/>
                <w:sz w:val="24"/>
              </w:rPr>
            </w:pPr>
            <w:r>
              <w:rPr>
                <w:rFonts w:ascii="宋体" w:hAnsi="宋体"/>
                <w:sz w:val="24"/>
              </w:rPr>
              <w:t>AI融合专业群课程建设服务</w:t>
            </w:r>
          </w:p>
        </w:tc>
        <w:tc>
          <w:tcPr>
            <w:tcW w:w="1947" w:type="pct"/>
            <w:tcBorders>
              <w:tl2br w:val="nil"/>
              <w:tr2bl w:val="nil"/>
            </w:tcBorders>
            <w:shd w:val="clear" w:color="auto" w:fill="auto"/>
            <w:vAlign w:val="center"/>
          </w:tcPr>
          <w:p w14:paraId="0402870C">
            <w:pPr>
              <w:snapToGrid w:val="0"/>
              <w:jc w:val="center"/>
              <w:rPr>
                <w:rFonts w:ascii="宋体" w:hAnsi="宋体"/>
                <w:sz w:val="24"/>
              </w:rPr>
            </w:pPr>
            <w:r>
              <w:rPr>
                <w:rFonts w:hint="eastAsia" w:ascii="宋体" w:hAnsi="宋体"/>
                <w:sz w:val="24"/>
              </w:rPr>
              <w:t>课程微视频</w:t>
            </w:r>
          </w:p>
        </w:tc>
        <w:tc>
          <w:tcPr>
            <w:tcW w:w="1035" w:type="pct"/>
            <w:tcBorders>
              <w:right w:val="single" w:color="auto" w:sz="4" w:space="0"/>
              <w:tl2br w:val="nil"/>
              <w:tr2bl w:val="nil"/>
            </w:tcBorders>
            <w:vAlign w:val="center"/>
          </w:tcPr>
          <w:p w14:paraId="70038C55">
            <w:pPr>
              <w:snapToGrid w:val="0"/>
              <w:jc w:val="center"/>
              <w:rPr>
                <w:rFonts w:ascii="宋体" w:hAnsi="宋体"/>
                <w:sz w:val="24"/>
              </w:rPr>
            </w:pPr>
            <w:r>
              <w:rPr>
                <w:rFonts w:hint="eastAsia" w:ascii="宋体" w:hAnsi="宋体"/>
                <w:sz w:val="24"/>
              </w:rPr>
              <w:t>分钟</w:t>
            </w:r>
          </w:p>
        </w:tc>
        <w:tc>
          <w:tcPr>
            <w:tcW w:w="862" w:type="pct"/>
            <w:tcBorders>
              <w:right w:val="single" w:color="auto" w:sz="4" w:space="0"/>
              <w:tl2br w:val="nil"/>
              <w:tr2bl w:val="nil"/>
            </w:tcBorders>
            <w:vAlign w:val="center"/>
          </w:tcPr>
          <w:p w14:paraId="532B82D4">
            <w:pPr>
              <w:snapToGrid w:val="0"/>
              <w:jc w:val="center"/>
              <w:rPr>
                <w:rFonts w:ascii="宋体" w:hAnsi="宋体"/>
                <w:sz w:val="24"/>
              </w:rPr>
            </w:pPr>
            <w:r>
              <w:rPr>
                <w:rFonts w:ascii="宋体" w:hAnsi="宋体"/>
                <w:sz w:val="24"/>
              </w:rPr>
              <w:t>4800</w:t>
            </w:r>
          </w:p>
        </w:tc>
      </w:tr>
      <w:tr w14:paraId="27AC1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389" w:type="pct"/>
            <w:vMerge w:val="continue"/>
            <w:tcBorders>
              <w:tl2br w:val="nil"/>
              <w:tr2bl w:val="nil"/>
            </w:tcBorders>
            <w:vAlign w:val="center"/>
          </w:tcPr>
          <w:p w14:paraId="03142595">
            <w:pPr>
              <w:snapToGrid w:val="0"/>
              <w:jc w:val="center"/>
              <w:rPr>
                <w:rFonts w:ascii="宋体" w:hAnsi="宋体" w:cs="宋体"/>
                <w:bCs/>
                <w:sz w:val="24"/>
              </w:rPr>
            </w:pPr>
          </w:p>
        </w:tc>
        <w:tc>
          <w:tcPr>
            <w:tcW w:w="765" w:type="pct"/>
            <w:vMerge w:val="continue"/>
            <w:tcBorders>
              <w:right w:val="single" w:color="auto" w:sz="4" w:space="0"/>
              <w:tl2br w:val="nil"/>
              <w:tr2bl w:val="nil"/>
            </w:tcBorders>
            <w:vAlign w:val="center"/>
          </w:tcPr>
          <w:p w14:paraId="36F26892">
            <w:pPr>
              <w:snapToGrid w:val="0"/>
              <w:jc w:val="center"/>
              <w:rPr>
                <w:rFonts w:ascii="宋体" w:hAnsi="宋体"/>
                <w:sz w:val="24"/>
              </w:rPr>
            </w:pPr>
          </w:p>
        </w:tc>
        <w:tc>
          <w:tcPr>
            <w:tcW w:w="1947" w:type="pct"/>
            <w:tcBorders>
              <w:tl2br w:val="nil"/>
              <w:tr2bl w:val="nil"/>
            </w:tcBorders>
            <w:shd w:val="clear" w:color="auto" w:fill="auto"/>
            <w:vAlign w:val="center"/>
          </w:tcPr>
          <w:p w14:paraId="0CA27FA9">
            <w:pPr>
              <w:snapToGrid w:val="0"/>
              <w:jc w:val="center"/>
              <w:rPr>
                <w:rFonts w:ascii="宋体" w:hAnsi="宋体"/>
                <w:sz w:val="24"/>
              </w:rPr>
            </w:pPr>
            <w:r>
              <w:rPr>
                <w:rFonts w:hint="eastAsia" w:ascii="宋体" w:hAnsi="宋体"/>
                <w:sz w:val="24"/>
              </w:rPr>
              <w:t>课程动画视频</w:t>
            </w:r>
          </w:p>
        </w:tc>
        <w:tc>
          <w:tcPr>
            <w:tcW w:w="1035" w:type="pct"/>
            <w:tcBorders>
              <w:right w:val="single" w:color="auto" w:sz="4" w:space="0"/>
              <w:tl2br w:val="nil"/>
              <w:tr2bl w:val="nil"/>
            </w:tcBorders>
            <w:vAlign w:val="center"/>
          </w:tcPr>
          <w:p w14:paraId="51083FF9">
            <w:pPr>
              <w:snapToGrid w:val="0"/>
              <w:jc w:val="center"/>
              <w:rPr>
                <w:rFonts w:ascii="宋体" w:hAnsi="宋体"/>
                <w:sz w:val="24"/>
              </w:rPr>
            </w:pPr>
            <w:r>
              <w:rPr>
                <w:rFonts w:hint="eastAsia" w:ascii="宋体" w:hAnsi="宋体"/>
                <w:sz w:val="24"/>
              </w:rPr>
              <w:t>分钟</w:t>
            </w:r>
          </w:p>
        </w:tc>
        <w:tc>
          <w:tcPr>
            <w:tcW w:w="862" w:type="pct"/>
            <w:tcBorders>
              <w:right w:val="single" w:color="auto" w:sz="4" w:space="0"/>
              <w:tl2br w:val="nil"/>
              <w:tr2bl w:val="nil"/>
            </w:tcBorders>
            <w:vAlign w:val="center"/>
          </w:tcPr>
          <w:p w14:paraId="448B1B88">
            <w:pPr>
              <w:snapToGrid w:val="0"/>
              <w:jc w:val="center"/>
              <w:rPr>
                <w:rFonts w:ascii="宋体" w:hAnsi="宋体"/>
                <w:sz w:val="24"/>
              </w:rPr>
            </w:pPr>
            <w:r>
              <w:rPr>
                <w:rFonts w:hint="eastAsia" w:ascii="宋体" w:hAnsi="宋体"/>
                <w:sz w:val="24"/>
              </w:rPr>
              <w:t>20</w:t>
            </w:r>
          </w:p>
        </w:tc>
      </w:tr>
      <w:tr w14:paraId="6A151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389" w:type="pct"/>
            <w:vMerge w:val="continue"/>
            <w:tcBorders>
              <w:tl2br w:val="nil"/>
              <w:tr2bl w:val="nil"/>
            </w:tcBorders>
            <w:vAlign w:val="center"/>
          </w:tcPr>
          <w:p w14:paraId="0FC9B0C6">
            <w:pPr>
              <w:snapToGrid w:val="0"/>
              <w:jc w:val="center"/>
              <w:rPr>
                <w:rFonts w:ascii="宋体" w:hAnsi="宋体" w:cs="宋体"/>
                <w:bCs/>
                <w:sz w:val="24"/>
              </w:rPr>
            </w:pPr>
          </w:p>
        </w:tc>
        <w:tc>
          <w:tcPr>
            <w:tcW w:w="765" w:type="pct"/>
            <w:vMerge w:val="continue"/>
            <w:tcBorders>
              <w:right w:val="single" w:color="auto" w:sz="4" w:space="0"/>
              <w:tl2br w:val="nil"/>
              <w:tr2bl w:val="nil"/>
            </w:tcBorders>
            <w:vAlign w:val="center"/>
          </w:tcPr>
          <w:p w14:paraId="478F649C">
            <w:pPr>
              <w:snapToGrid w:val="0"/>
              <w:jc w:val="center"/>
              <w:rPr>
                <w:rFonts w:ascii="宋体" w:hAnsi="宋体"/>
                <w:sz w:val="24"/>
              </w:rPr>
            </w:pPr>
          </w:p>
        </w:tc>
        <w:tc>
          <w:tcPr>
            <w:tcW w:w="1947" w:type="pct"/>
            <w:tcBorders>
              <w:tl2br w:val="nil"/>
              <w:tr2bl w:val="nil"/>
            </w:tcBorders>
            <w:shd w:val="clear" w:color="auto" w:fill="auto"/>
            <w:vAlign w:val="center"/>
          </w:tcPr>
          <w:p w14:paraId="631395DA">
            <w:pPr>
              <w:snapToGrid w:val="0"/>
              <w:jc w:val="center"/>
              <w:rPr>
                <w:rFonts w:ascii="宋体" w:hAnsi="宋体"/>
                <w:sz w:val="24"/>
              </w:rPr>
            </w:pPr>
            <w:r>
              <w:rPr>
                <w:rFonts w:hint="eastAsia" w:ascii="宋体" w:hAnsi="宋体"/>
                <w:sz w:val="24"/>
              </w:rPr>
              <w:t>课程知识图谱</w:t>
            </w:r>
          </w:p>
        </w:tc>
        <w:tc>
          <w:tcPr>
            <w:tcW w:w="1035" w:type="pct"/>
            <w:tcBorders>
              <w:right w:val="single" w:color="auto" w:sz="4" w:space="0"/>
              <w:tl2br w:val="nil"/>
              <w:tr2bl w:val="nil"/>
            </w:tcBorders>
            <w:vAlign w:val="center"/>
          </w:tcPr>
          <w:p w14:paraId="0168BC98">
            <w:pPr>
              <w:snapToGrid w:val="0"/>
              <w:jc w:val="center"/>
              <w:rPr>
                <w:rFonts w:ascii="宋体" w:hAnsi="宋体"/>
                <w:sz w:val="24"/>
              </w:rPr>
            </w:pPr>
            <w:r>
              <w:rPr>
                <w:rFonts w:hint="eastAsia" w:ascii="宋体" w:hAnsi="宋体"/>
                <w:sz w:val="24"/>
              </w:rPr>
              <w:t>门</w:t>
            </w:r>
          </w:p>
        </w:tc>
        <w:tc>
          <w:tcPr>
            <w:tcW w:w="862" w:type="pct"/>
            <w:tcBorders>
              <w:right w:val="single" w:color="auto" w:sz="4" w:space="0"/>
              <w:tl2br w:val="nil"/>
              <w:tr2bl w:val="nil"/>
            </w:tcBorders>
            <w:vAlign w:val="center"/>
          </w:tcPr>
          <w:p w14:paraId="2A17B204">
            <w:pPr>
              <w:snapToGrid w:val="0"/>
              <w:jc w:val="center"/>
              <w:rPr>
                <w:rFonts w:ascii="宋体" w:hAnsi="宋体"/>
                <w:sz w:val="24"/>
              </w:rPr>
            </w:pPr>
            <w:r>
              <w:rPr>
                <w:rFonts w:ascii="宋体" w:hAnsi="宋体"/>
                <w:sz w:val="24"/>
              </w:rPr>
              <w:t>10</w:t>
            </w:r>
          </w:p>
        </w:tc>
      </w:tr>
      <w:tr w14:paraId="7EEF8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389" w:type="pct"/>
            <w:vMerge w:val="continue"/>
            <w:tcBorders>
              <w:tl2br w:val="nil"/>
              <w:tr2bl w:val="nil"/>
            </w:tcBorders>
            <w:vAlign w:val="center"/>
          </w:tcPr>
          <w:p w14:paraId="4514DA4F">
            <w:pPr>
              <w:snapToGrid w:val="0"/>
              <w:jc w:val="center"/>
              <w:rPr>
                <w:rFonts w:ascii="宋体" w:hAnsi="宋体" w:cs="宋体"/>
                <w:bCs/>
                <w:sz w:val="24"/>
              </w:rPr>
            </w:pPr>
          </w:p>
        </w:tc>
        <w:tc>
          <w:tcPr>
            <w:tcW w:w="765" w:type="pct"/>
            <w:vMerge w:val="continue"/>
            <w:tcBorders>
              <w:right w:val="single" w:color="auto" w:sz="4" w:space="0"/>
              <w:tl2br w:val="nil"/>
              <w:tr2bl w:val="nil"/>
            </w:tcBorders>
            <w:vAlign w:val="center"/>
          </w:tcPr>
          <w:p w14:paraId="4C07F14C">
            <w:pPr>
              <w:snapToGrid w:val="0"/>
              <w:jc w:val="center"/>
              <w:rPr>
                <w:rFonts w:ascii="宋体" w:hAnsi="宋体"/>
                <w:sz w:val="24"/>
              </w:rPr>
            </w:pPr>
          </w:p>
        </w:tc>
        <w:tc>
          <w:tcPr>
            <w:tcW w:w="1947" w:type="pct"/>
            <w:tcBorders>
              <w:tl2br w:val="nil"/>
              <w:tr2bl w:val="nil"/>
            </w:tcBorders>
            <w:shd w:val="clear" w:color="auto" w:fill="auto"/>
            <w:vAlign w:val="center"/>
          </w:tcPr>
          <w:p w14:paraId="67C0E053">
            <w:pPr>
              <w:snapToGrid w:val="0"/>
              <w:jc w:val="center"/>
              <w:rPr>
                <w:rFonts w:ascii="宋体" w:hAnsi="宋体"/>
                <w:sz w:val="24"/>
              </w:rPr>
            </w:pPr>
            <w:r>
              <w:rPr>
                <w:rFonts w:hint="eastAsia" w:ascii="宋体" w:hAnsi="宋体"/>
                <w:sz w:val="24"/>
              </w:rPr>
              <w:t>课程专属智能体AI助教</w:t>
            </w:r>
          </w:p>
        </w:tc>
        <w:tc>
          <w:tcPr>
            <w:tcW w:w="1035" w:type="pct"/>
            <w:tcBorders>
              <w:right w:val="single" w:color="auto" w:sz="4" w:space="0"/>
              <w:tl2br w:val="nil"/>
              <w:tr2bl w:val="nil"/>
            </w:tcBorders>
            <w:vAlign w:val="center"/>
          </w:tcPr>
          <w:p w14:paraId="6D6AC9AF">
            <w:pPr>
              <w:snapToGrid w:val="0"/>
              <w:jc w:val="center"/>
              <w:rPr>
                <w:rFonts w:ascii="宋体" w:hAnsi="宋体"/>
                <w:sz w:val="24"/>
              </w:rPr>
            </w:pPr>
            <w:r>
              <w:rPr>
                <w:rFonts w:hint="eastAsia" w:ascii="宋体" w:hAnsi="宋体"/>
                <w:sz w:val="24"/>
              </w:rPr>
              <w:t>门</w:t>
            </w:r>
          </w:p>
        </w:tc>
        <w:tc>
          <w:tcPr>
            <w:tcW w:w="862" w:type="pct"/>
            <w:tcBorders>
              <w:right w:val="single" w:color="auto" w:sz="4" w:space="0"/>
              <w:tl2br w:val="nil"/>
              <w:tr2bl w:val="nil"/>
            </w:tcBorders>
            <w:vAlign w:val="center"/>
          </w:tcPr>
          <w:p w14:paraId="34C8303E">
            <w:pPr>
              <w:snapToGrid w:val="0"/>
              <w:jc w:val="center"/>
              <w:rPr>
                <w:rFonts w:ascii="宋体" w:hAnsi="宋体"/>
                <w:sz w:val="24"/>
              </w:rPr>
            </w:pPr>
            <w:r>
              <w:rPr>
                <w:rFonts w:ascii="宋体" w:hAnsi="宋体"/>
                <w:sz w:val="24"/>
              </w:rPr>
              <w:t>10</w:t>
            </w:r>
          </w:p>
        </w:tc>
      </w:tr>
    </w:tbl>
    <w:p w14:paraId="17E829BB">
      <w:pPr>
        <w:adjustRightInd/>
        <w:spacing w:line="360" w:lineRule="auto"/>
        <w:ind w:firstLine="480" w:firstLineChars="200"/>
        <w:jc w:val="left"/>
        <w:rPr>
          <w:rFonts w:ascii="宋体" w:hAnsi="宋体" w:cs="宋体"/>
          <w:sz w:val="24"/>
        </w:rPr>
      </w:pPr>
    </w:p>
    <w:p w14:paraId="0DC2D288">
      <w:pPr>
        <w:adjustRightInd/>
        <w:spacing w:line="360" w:lineRule="auto"/>
        <w:jc w:val="left"/>
        <w:outlineLvl w:val="1"/>
        <w:rPr>
          <w:rFonts w:ascii="宋体" w:hAnsi="宋体" w:cs="宋体"/>
          <w:b/>
          <w:bCs/>
          <w:sz w:val="28"/>
          <w:szCs w:val="28"/>
        </w:rPr>
      </w:pPr>
      <w:r>
        <w:rPr>
          <w:rFonts w:hint="eastAsia" w:ascii="宋体" w:hAnsi="宋体" w:cs="宋体"/>
          <w:b/>
          <w:bCs/>
          <w:sz w:val="28"/>
          <w:szCs w:val="28"/>
        </w:rPr>
        <w:t>三、技术要求</w:t>
      </w:r>
    </w:p>
    <w:tbl>
      <w:tblPr>
        <w:tblStyle w:val="60"/>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963"/>
        <w:gridCol w:w="488"/>
        <w:gridCol w:w="6439"/>
        <w:gridCol w:w="890"/>
      </w:tblGrid>
      <w:tr w14:paraId="141D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6" w:type="pct"/>
            <w:vAlign w:val="center"/>
          </w:tcPr>
          <w:p w14:paraId="1590E80C">
            <w:pPr>
              <w:jc w:val="center"/>
              <w:rPr>
                <w:rFonts w:ascii="宋体" w:hAnsi="宋体" w:cs="宋体"/>
                <w:b/>
                <w:bCs/>
                <w:sz w:val="24"/>
              </w:rPr>
            </w:pPr>
            <w:r>
              <w:rPr>
                <w:rFonts w:hint="eastAsia" w:ascii="宋体" w:hAnsi="宋体" w:cs="宋体"/>
                <w:b/>
                <w:bCs/>
                <w:sz w:val="24"/>
              </w:rPr>
              <w:t>序号</w:t>
            </w:r>
          </w:p>
        </w:tc>
        <w:tc>
          <w:tcPr>
            <w:tcW w:w="519" w:type="pct"/>
            <w:vAlign w:val="center"/>
          </w:tcPr>
          <w:p w14:paraId="7322E0A2">
            <w:pPr>
              <w:jc w:val="center"/>
              <w:rPr>
                <w:rFonts w:ascii="宋体" w:hAnsi="宋体" w:cs="宋体"/>
                <w:b/>
                <w:bCs/>
                <w:sz w:val="24"/>
              </w:rPr>
            </w:pPr>
            <w:r>
              <w:rPr>
                <w:rFonts w:hint="eastAsia" w:ascii="宋体" w:hAnsi="宋体" w:cs="宋体"/>
                <w:b/>
                <w:bCs/>
                <w:sz w:val="24"/>
              </w:rPr>
              <w:t>名称</w:t>
            </w:r>
          </w:p>
        </w:tc>
        <w:tc>
          <w:tcPr>
            <w:tcW w:w="263" w:type="pct"/>
            <w:vAlign w:val="center"/>
          </w:tcPr>
          <w:p w14:paraId="1C10A39C">
            <w:pPr>
              <w:jc w:val="center"/>
              <w:rPr>
                <w:rFonts w:ascii="宋体" w:hAnsi="宋体" w:cs="宋体"/>
                <w:b/>
                <w:bCs/>
                <w:sz w:val="24"/>
              </w:rPr>
            </w:pPr>
            <w:r>
              <w:rPr>
                <w:rFonts w:hint="eastAsia" w:ascii="宋体" w:hAnsi="宋体" w:cs="宋体"/>
                <w:b/>
                <w:bCs/>
                <w:sz w:val="24"/>
              </w:rPr>
              <w:t>单位</w:t>
            </w:r>
          </w:p>
        </w:tc>
        <w:tc>
          <w:tcPr>
            <w:tcW w:w="3472" w:type="pct"/>
            <w:vAlign w:val="center"/>
          </w:tcPr>
          <w:p w14:paraId="45615BC8">
            <w:pPr>
              <w:jc w:val="center"/>
              <w:rPr>
                <w:rFonts w:ascii="宋体" w:hAnsi="宋体" w:cs="宋体"/>
                <w:b/>
                <w:bCs/>
                <w:sz w:val="24"/>
              </w:rPr>
            </w:pPr>
            <w:r>
              <w:rPr>
                <w:rFonts w:hint="eastAsia" w:ascii="宋体" w:hAnsi="宋体" w:cs="宋体"/>
                <w:b/>
                <w:bCs/>
                <w:sz w:val="24"/>
              </w:rPr>
              <w:t>功能、质量、安全、技术规格、物理特性等要求</w:t>
            </w:r>
          </w:p>
        </w:tc>
        <w:tc>
          <w:tcPr>
            <w:tcW w:w="480" w:type="pct"/>
            <w:vAlign w:val="center"/>
          </w:tcPr>
          <w:p w14:paraId="430AE5C4">
            <w:pPr>
              <w:jc w:val="center"/>
              <w:rPr>
                <w:rFonts w:ascii="宋体" w:hAnsi="宋体" w:cs="宋体"/>
                <w:b/>
                <w:bCs/>
                <w:sz w:val="24"/>
              </w:rPr>
            </w:pPr>
            <w:r>
              <w:rPr>
                <w:rFonts w:hint="eastAsia" w:ascii="宋体" w:hAnsi="宋体" w:cs="宋体"/>
                <w:b/>
                <w:bCs/>
                <w:sz w:val="24"/>
              </w:rPr>
              <w:t>数量</w:t>
            </w:r>
          </w:p>
        </w:tc>
      </w:tr>
      <w:tr w14:paraId="75F64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6" w:type="pct"/>
            <w:shd w:val="clear" w:color="auto" w:fill="auto"/>
            <w:vAlign w:val="center"/>
          </w:tcPr>
          <w:p w14:paraId="4848F05B">
            <w:pPr>
              <w:jc w:val="center"/>
              <w:rPr>
                <w:rFonts w:ascii="宋体" w:hAnsi="宋体" w:cs="宋体"/>
                <w:b/>
                <w:sz w:val="24"/>
              </w:rPr>
            </w:pPr>
            <w:r>
              <w:rPr>
                <w:rFonts w:hint="eastAsia" w:ascii="宋体" w:hAnsi="宋体" w:cs="宋体"/>
                <w:sz w:val="24"/>
              </w:rPr>
              <w:t>1</w:t>
            </w:r>
          </w:p>
        </w:tc>
        <w:tc>
          <w:tcPr>
            <w:tcW w:w="519" w:type="pct"/>
            <w:shd w:val="clear" w:color="auto" w:fill="auto"/>
            <w:vAlign w:val="center"/>
          </w:tcPr>
          <w:p w14:paraId="3139B6A4">
            <w:pPr>
              <w:jc w:val="center"/>
              <w:rPr>
                <w:rFonts w:ascii="宋体" w:hAnsi="宋体" w:cs="宋体"/>
                <w:b/>
                <w:sz w:val="24"/>
              </w:rPr>
            </w:pPr>
            <w:r>
              <w:rPr>
                <w:rFonts w:hint="eastAsia" w:ascii="宋体" w:hAnsi="宋体" w:cs="宋体"/>
                <w:sz w:val="24"/>
              </w:rPr>
              <w:t>课程微视频</w:t>
            </w:r>
          </w:p>
        </w:tc>
        <w:tc>
          <w:tcPr>
            <w:tcW w:w="263" w:type="pct"/>
            <w:shd w:val="clear" w:color="auto" w:fill="auto"/>
            <w:vAlign w:val="center"/>
          </w:tcPr>
          <w:p w14:paraId="0E20746B">
            <w:pPr>
              <w:jc w:val="center"/>
              <w:rPr>
                <w:rFonts w:ascii="宋体" w:hAnsi="宋体" w:cs="宋体"/>
                <w:sz w:val="24"/>
              </w:rPr>
            </w:pPr>
            <w:r>
              <w:rPr>
                <w:rFonts w:hint="eastAsia" w:ascii="宋体" w:hAnsi="宋体" w:cs="宋体"/>
                <w:sz w:val="24"/>
              </w:rPr>
              <w:t>分钟</w:t>
            </w:r>
          </w:p>
        </w:tc>
        <w:tc>
          <w:tcPr>
            <w:tcW w:w="3472" w:type="pct"/>
            <w:shd w:val="clear" w:color="auto" w:fill="auto"/>
            <w:vAlign w:val="center"/>
          </w:tcPr>
          <w:p w14:paraId="0E1EE140">
            <w:pPr>
              <w:jc w:val="left"/>
              <w:rPr>
                <w:rFonts w:ascii="宋体" w:hAnsi="宋体" w:cs="宋体"/>
                <w:sz w:val="24"/>
              </w:rPr>
            </w:pPr>
            <w:r>
              <w:rPr>
                <w:rFonts w:hint="eastAsia" w:ascii="宋体" w:hAnsi="宋体" w:cs="宋体"/>
                <w:sz w:val="24"/>
              </w:rPr>
              <w:t>1.投标人利用现代化的影视手段，对传统的教学进行视频化编排，针对教学视频标准要求拍摄制作成所需要的教学视频。视频拍摄制作技术须达到或高于国家教育部规定的精品课程制作标准要求。</w:t>
            </w:r>
          </w:p>
          <w:p w14:paraId="51B40674">
            <w:pPr>
              <w:jc w:val="left"/>
              <w:rPr>
                <w:rFonts w:ascii="宋体" w:hAnsi="宋体" w:cs="宋体"/>
                <w:sz w:val="24"/>
              </w:rPr>
            </w:pPr>
            <w:r>
              <w:rPr>
                <w:rFonts w:hint="eastAsia" w:ascii="宋体" w:hAnsi="宋体" w:cs="宋体"/>
                <w:sz w:val="24"/>
              </w:rPr>
              <w:t>2.投标人具有固定的拍摄制作团队，包括：项目经理、编导、摄像、后期等相关制作人员。拍摄前须提供详细的拍摄计划，并保证与主讲教师有效沟通，后期须尊重主讲教师的修改意见。</w:t>
            </w:r>
          </w:p>
          <w:p w14:paraId="02685E72">
            <w:pPr>
              <w:jc w:val="left"/>
              <w:rPr>
                <w:rFonts w:ascii="宋体" w:hAnsi="宋体" w:cs="宋体"/>
                <w:sz w:val="24"/>
              </w:rPr>
            </w:pPr>
            <w:r>
              <w:rPr>
                <w:rFonts w:hint="eastAsia" w:ascii="宋体" w:hAnsi="宋体" w:cs="宋体"/>
                <w:sz w:val="24"/>
              </w:rPr>
              <w:t>3.投标人所拍摄的课程视频可根据学校需求制作成各类形式，如：慕课课程、精品在线开放课程、精品视频公开课、资源共享课、微课程等。单个微课视频时长不超过15分钟。</w:t>
            </w:r>
          </w:p>
          <w:p w14:paraId="78FBE7C5">
            <w:pPr>
              <w:jc w:val="left"/>
              <w:rPr>
                <w:rFonts w:ascii="宋体" w:hAnsi="宋体" w:cs="宋体"/>
                <w:sz w:val="24"/>
              </w:rPr>
            </w:pPr>
            <w:r>
              <w:rPr>
                <w:rFonts w:hint="eastAsia" w:ascii="宋体" w:hAnsi="宋体" w:cs="宋体"/>
                <w:sz w:val="24"/>
              </w:rPr>
              <w:t>4.投标人能协助学校教师课程开发设计、课程VI设计、视频拍摄制作、教学运行设计、应用推广设计、质量反馈、上平台运行</w:t>
            </w:r>
            <w:r>
              <w:rPr>
                <w:rFonts w:hint="eastAsia" w:ascii="宋体" w:hAnsi="宋体" w:cs="宋体"/>
                <w:sz w:val="24"/>
                <w:lang w:val="en-US" w:eastAsia="zh-CN"/>
              </w:rPr>
              <w:t>等</w:t>
            </w:r>
            <w:r>
              <w:rPr>
                <w:rFonts w:hint="eastAsia" w:ascii="宋体" w:hAnsi="宋体" w:cs="宋体"/>
                <w:sz w:val="24"/>
              </w:rPr>
              <w:t>。</w:t>
            </w:r>
          </w:p>
          <w:p w14:paraId="72F75EC9">
            <w:pPr>
              <w:jc w:val="left"/>
              <w:rPr>
                <w:rFonts w:ascii="宋体" w:hAnsi="宋体" w:cs="宋体"/>
                <w:sz w:val="24"/>
              </w:rPr>
            </w:pPr>
            <w:r>
              <w:rPr>
                <w:rFonts w:hint="eastAsia" w:ascii="宋体" w:hAnsi="宋体" w:cs="宋体"/>
                <w:sz w:val="24"/>
              </w:rPr>
              <w:t>5.投标人提供驻点实施项目服务，专业化、响应速度快，提供课程拍摄制作和运行服务。</w:t>
            </w:r>
          </w:p>
          <w:p w14:paraId="16FC3D48">
            <w:pPr>
              <w:jc w:val="left"/>
              <w:rPr>
                <w:rFonts w:ascii="宋体" w:hAnsi="宋体" w:cs="宋体"/>
                <w:color w:val="000000" w:themeColor="text1"/>
                <w:sz w:val="24"/>
                <w14:textFill>
                  <w14:solidFill>
                    <w14:schemeClr w14:val="tx1"/>
                  </w14:solidFill>
                </w14:textFill>
              </w:rPr>
            </w:pPr>
            <w:r>
              <w:rPr>
                <w:rFonts w:hint="eastAsia" w:ascii="宋体" w:hAnsi="宋体" w:cs="宋体"/>
                <w:sz w:val="24"/>
              </w:rPr>
              <w:t>6.投标人能满足多种拍摄需求，如课堂实录、场景摆拍、抠</w:t>
            </w:r>
            <w:r>
              <w:rPr>
                <w:rFonts w:hint="eastAsia" w:ascii="宋体" w:hAnsi="宋体" w:cs="宋体"/>
                <w:color w:val="000000" w:themeColor="text1"/>
                <w:sz w:val="24"/>
                <w14:textFill>
                  <w14:solidFill>
                    <w14:schemeClr w14:val="tx1"/>
                  </w14:solidFill>
                </w14:textFill>
              </w:rPr>
              <w:t>像拍摄、外景拍摄、实训/实验拍摄、智慧课堂拍摄等。</w:t>
            </w:r>
          </w:p>
          <w:p w14:paraId="65C7BB29">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7.投标人需提供职业教育国家在线精品课程申报经验，通过自有在线课程平台申报职业教育国家级精品在线课程。</w:t>
            </w:r>
            <w:r>
              <w:rPr>
                <w:rFonts w:hint="eastAsia" w:ascii="宋体" w:hAnsi="宋体" w:cs="宋体"/>
                <w:b/>
                <w:bCs/>
                <w:color w:val="000000" w:themeColor="text1"/>
                <w:sz w:val="24"/>
                <w14:textFill>
                  <w14:solidFill>
                    <w14:schemeClr w14:val="tx1"/>
                  </w14:solidFill>
                </w14:textFill>
              </w:rPr>
              <w:t>需提供符合要求的课程清单目录，同时附上教育部职业教育国家在线精品课程正式发文文件，未提供或不符合要求视为负偏离。</w:t>
            </w:r>
          </w:p>
          <w:p w14:paraId="3A640317">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8.投标人具有国家高等教育智慧教育平台运行推广能力，有丰富推广经验，协助推送课程的经验。</w:t>
            </w:r>
            <w:r>
              <w:rPr>
                <w:rFonts w:hint="eastAsia" w:ascii="宋体" w:hAnsi="宋体" w:cs="宋体"/>
                <w:b/>
                <w:bCs/>
                <w:color w:val="000000" w:themeColor="text1"/>
                <w:sz w:val="24"/>
                <w14:textFill>
                  <w14:solidFill>
                    <w14:schemeClr w14:val="tx1"/>
                  </w14:solidFill>
                </w14:textFill>
              </w:rPr>
              <w:t>需提供国家高等教育智慧教育平台网址截图</w:t>
            </w:r>
            <w:r>
              <w:rPr>
                <w:rFonts w:hint="eastAsia" w:ascii="宋体" w:hAnsi="宋体" w:cs="宋体"/>
                <w:b/>
                <w:bCs/>
                <w:color w:val="000000" w:themeColor="text1"/>
                <w:sz w:val="24"/>
                <w:lang w:val="en-US" w:eastAsia="zh-CN"/>
                <w14:textFill>
                  <w14:solidFill>
                    <w14:schemeClr w14:val="tx1"/>
                  </w14:solidFill>
                </w14:textFill>
              </w:rPr>
              <w:t>及相关证明材料</w:t>
            </w:r>
            <w:r>
              <w:rPr>
                <w:rFonts w:hint="eastAsia" w:ascii="宋体" w:hAnsi="宋体" w:cs="宋体"/>
                <w:b/>
                <w:bCs/>
                <w:color w:val="000000" w:themeColor="text1"/>
                <w:sz w:val="24"/>
                <w14:textFill>
                  <w14:solidFill>
                    <w14:schemeClr w14:val="tx1"/>
                  </w14:solidFill>
                </w14:textFill>
              </w:rPr>
              <w:t>，未提供或不符合要求视为负偏离。</w:t>
            </w:r>
          </w:p>
          <w:p w14:paraId="29D7521D">
            <w:pPr>
              <w:jc w:val="left"/>
              <w:rPr>
                <w:rFonts w:ascii="宋体" w:hAnsi="宋体" w:cs="宋体"/>
                <w:sz w:val="24"/>
              </w:rPr>
            </w:pPr>
            <w:r>
              <w:rPr>
                <w:rFonts w:hint="eastAsia" w:ascii="宋体" w:hAnsi="宋体" w:cs="宋体"/>
                <w:sz w:val="24"/>
              </w:rPr>
              <w:t>9.拍摄要求</w:t>
            </w:r>
          </w:p>
          <w:p w14:paraId="4475E452">
            <w:pPr>
              <w:jc w:val="left"/>
              <w:rPr>
                <w:rFonts w:ascii="宋体" w:hAnsi="宋体" w:cs="宋体"/>
                <w:sz w:val="24"/>
              </w:rPr>
            </w:pPr>
            <w:bookmarkStart w:id="61" w:name="OLE_LINK3"/>
            <w:bookmarkStart w:id="62" w:name="OLE_LINK4"/>
            <w:r>
              <w:rPr>
                <w:rFonts w:hint="eastAsia" w:ascii="宋体" w:hAnsi="宋体" w:cs="宋体"/>
                <w:sz w:val="24"/>
              </w:rPr>
              <w:t>课程前期准备</w:t>
            </w:r>
          </w:p>
          <w:bookmarkEnd w:id="61"/>
          <w:bookmarkEnd w:id="62"/>
          <w:p w14:paraId="79C50A0F">
            <w:pPr>
              <w:jc w:val="left"/>
              <w:rPr>
                <w:rFonts w:ascii="宋体" w:hAnsi="宋体" w:cs="宋体"/>
                <w:sz w:val="24"/>
              </w:rPr>
            </w:pPr>
            <w:r>
              <w:rPr>
                <w:rFonts w:hint="eastAsia" w:ascii="宋体" w:hAnsi="宋体" w:cs="宋体"/>
                <w:sz w:val="24"/>
              </w:rPr>
              <w:t>（1）编导与教师确定拍摄方式、拍摄场地、拍摄进程安排。</w:t>
            </w:r>
          </w:p>
          <w:p w14:paraId="171FCD59">
            <w:pPr>
              <w:jc w:val="left"/>
              <w:rPr>
                <w:rFonts w:ascii="宋体" w:hAnsi="宋体" w:cs="宋体"/>
                <w:sz w:val="24"/>
              </w:rPr>
            </w:pPr>
            <w:r>
              <w:rPr>
                <w:rFonts w:hint="eastAsia" w:ascii="宋体" w:hAnsi="宋体" w:cs="宋体"/>
                <w:sz w:val="24"/>
              </w:rPr>
              <w:t>（2）课程编导与教师确定需要拍摄的课程内容，包括章节框架、知识点和具体的拍摄单元。</w:t>
            </w:r>
          </w:p>
          <w:p w14:paraId="3A159863">
            <w:pPr>
              <w:jc w:val="left"/>
              <w:rPr>
                <w:rFonts w:ascii="宋体" w:hAnsi="宋体" w:cs="宋体"/>
                <w:sz w:val="24"/>
              </w:rPr>
            </w:pPr>
            <w:r>
              <w:rPr>
                <w:rFonts w:hint="eastAsia" w:ascii="宋体" w:hAnsi="宋体" w:cs="宋体"/>
                <w:sz w:val="24"/>
              </w:rPr>
              <w:t>（3）课程编辑配合教师收集详细的课程资料，包括但不限于图片、视频、文档等。</w:t>
            </w:r>
          </w:p>
          <w:p w14:paraId="6983EB9F">
            <w:pPr>
              <w:jc w:val="left"/>
              <w:rPr>
                <w:rFonts w:ascii="宋体" w:hAnsi="宋体" w:cs="宋体"/>
                <w:sz w:val="24"/>
              </w:rPr>
            </w:pPr>
            <w:r>
              <w:rPr>
                <w:rFonts w:hint="eastAsia" w:ascii="宋体" w:hAnsi="宋体" w:cs="宋体"/>
                <w:sz w:val="24"/>
              </w:rPr>
              <w:t>（4）根据拍摄技术标准和课程内容，设计贴合教师授课特点的拍摄形式，与老师沟通说明拍摄要求，并协助提供着装意见。</w:t>
            </w:r>
          </w:p>
          <w:p w14:paraId="04F334EB">
            <w:pPr>
              <w:jc w:val="left"/>
              <w:rPr>
                <w:rFonts w:ascii="宋体" w:hAnsi="宋体" w:cs="宋体"/>
                <w:sz w:val="24"/>
              </w:rPr>
            </w:pPr>
            <w:r>
              <w:rPr>
                <w:rFonts w:hint="eastAsia" w:ascii="宋体" w:hAnsi="宋体" w:cs="宋体"/>
                <w:sz w:val="24"/>
              </w:rPr>
              <w:t>（5）根据老师的课程内容，设计教学场景并安排布景。</w:t>
            </w:r>
          </w:p>
          <w:p w14:paraId="0141BC0B">
            <w:pPr>
              <w:jc w:val="left"/>
              <w:rPr>
                <w:rFonts w:ascii="宋体" w:hAnsi="宋体" w:cs="宋体"/>
                <w:sz w:val="24"/>
              </w:rPr>
            </w:pPr>
            <w:r>
              <w:rPr>
                <w:rFonts w:hint="eastAsia" w:ascii="宋体" w:hAnsi="宋体" w:cs="宋体"/>
                <w:sz w:val="24"/>
              </w:rPr>
              <w:t>（6）录制每门课程均采用专业高清摄像机拍摄，所用摄像机分辨率不低于1920*1080，录制视频宽高比16:9，视频帧率为25帧/秒。录音设备专业领夹话筒3套。</w:t>
            </w:r>
          </w:p>
          <w:p w14:paraId="51D7ACF7">
            <w:pPr>
              <w:jc w:val="left"/>
              <w:rPr>
                <w:rFonts w:ascii="宋体" w:hAnsi="宋体" w:cs="宋体"/>
                <w:sz w:val="24"/>
              </w:rPr>
            </w:pPr>
            <w:r>
              <w:rPr>
                <w:rFonts w:hint="eastAsia" w:ascii="宋体" w:hAnsi="宋体" w:cs="宋体"/>
                <w:sz w:val="24"/>
              </w:rPr>
              <w:t>（7）拍摄时应针对实际情况选择适当的拍摄方式，与后期制作统筹策划，确保成片中的多媒体演示及板书完整、清晰。</w:t>
            </w:r>
          </w:p>
          <w:p w14:paraId="5A1357B2">
            <w:pPr>
              <w:jc w:val="left"/>
              <w:rPr>
                <w:rFonts w:ascii="宋体" w:hAnsi="宋体" w:cs="宋体"/>
                <w:sz w:val="24"/>
              </w:rPr>
            </w:pPr>
            <w:r>
              <w:rPr>
                <w:rFonts w:hint="eastAsia" w:ascii="宋体" w:hAnsi="宋体" w:cs="宋体"/>
                <w:sz w:val="24"/>
              </w:rPr>
              <w:t>10.后期制作要求</w:t>
            </w:r>
          </w:p>
          <w:p w14:paraId="33183669">
            <w:pPr>
              <w:jc w:val="left"/>
              <w:rPr>
                <w:rFonts w:ascii="宋体" w:hAnsi="宋体" w:cs="宋体"/>
                <w:sz w:val="24"/>
              </w:rPr>
            </w:pPr>
            <w:r>
              <w:rPr>
                <w:rFonts w:hint="eastAsia" w:ascii="宋体" w:hAnsi="宋体" w:cs="宋体"/>
                <w:sz w:val="24"/>
              </w:rPr>
              <w:t>（1）使用专业的非线性编辑系统对源视频进行基本处理（如颜色校正、双声道处理、渲染）。使用专业的视频编辑系统进行音视频降噪。</w:t>
            </w:r>
          </w:p>
          <w:p w14:paraId="42EC1F74">
            <w:pPr>
              <w:jc w:val="left"/>
              <w:rPr>
                <w:rFonts w:ascii="宋体" w:hAnsi="宋体" w:cs="宋体"/>
                <w:sz w:val="24"/>
              </w:rPr>
            </w:pPr>
            <w:r>
              <w:rPr>
                <w:rFonts w:hint="eastAsia" w:ascii="宋体" w:hAnsi="宋体" w:cs="宋体"/>
                <w:sz w:val="24"/>
              </w:rPr>
              <w:t>（2）使用专业的后期合成软件进行片头设计，根据每个课题的内容设计出相关联的内容元素，片头不超过10秒，包括:LOGO、课程名称、讲次、主讲教师姓名、专业技术职务、单位等信息。</w:t>
            </w:r>
          </w:p>
          <w:p w14:paraId="777F7FA7">
            <w:pPr>
              <w:jc w:val="left"/>
              <w:rPr>
                <w:rFonts w:ascii="宋体" w:hAnsi="宋体" w:cs="宋体"/>
                <w:sz w:val="24"/>
              </w:rPr>
            </w:pPr>
            <w:r>
              <w:rPr>
                <w:rFonts w:hint="eastAsia" w:ascii="宋体" w:hAnsi="宋体" w:cs="宋体"/>
                <w:sz w:val="24"/>
              </w:rPr>
              <w:t>（3）使用专业的后期合成软件和图片处理软件进行片花背景设计与配乐设计：根据每讲的课程内容来制定出相应的片花背景，主色调与片头、片尾以及内容相协调。</w:t>
            </w:r>
          </w:p>
          <w:p w14:paraId="715113B0">
            <w:pPr>
              <w:jc w:val="left"/>
              <w:rPr>
                <w:rFonts w:ascii="宋体" w:hAnsi="宋体" w:cs="宋体"/>
                <w:sz w:val="24"/>
              </w:rPr>
            </w:pPr>
            <w:r>
              <w:rPr>
                <w:rFonts w:hint="eastAsia" w:ascii="宋体" w:hAnsi="宋体" w:cs="宋体"/>
                <w:sz w:val="24"/>
              </w:rPr>
              <w:t>（4）使用专业的后期合成软件进行课题条、简介条设计：根据课程内容不同，设计符合本课程的课题简介的</w:t>
            </w:r>
            <w:r>
              <w:rPr>
                <w:rFonts w:hint="eastAsia" w:ascii="宋体" w:hAnsi="宋体" w:cs="宋体"/>
                <w:sz w:val="24"/>
                <w:lang w:val="en-US" w:eastAsia="zh-CN"/>
              </w:rPr>
              <w:t>模版</w:t>
            </w:r>
            <w:r>
              <w:rPr>
                <w:rFonts w:hint="eastAsia" w:ascii="宋体" w:hAnsi="宋体" w:cs="宋体"/>
                <w:sz w:val="24"/>
              </w:rPr>
              <w:t>，以此来介绍本讲的主要内容。</w:t>
            </w:r>
          </w:p>
          <w:p w14:paraId="4E6D480A">
            <w:pPr>
              <w:jc w:val="left"/>
              <w:rPr>
                <w:rFonts w:ascii="宋体" w:hAnsi="宋体" w:cs="宋体"/>
                <w:sz w:val="24"/>
              </w:rPr>
            </w:pPr>
            <w:r>
              <w:rPr>
                <w:rFonts w:hint="eastAsia" w:ascii="宋体" w:hAnsi="宋体" w:cs="宋体"/>
                <w:sz w:val="24"/>
              </w:rPr>
              <w:t>（5）内容编辑、资料查询（编导工作）：通篇观看源视频，根据主讲人所讲内容，理清脉络，划分片子结构，确定片子整体风格，查找相关素材资料；标记与课程内容关系不大的内容时间点，进行删除处理，并且确保不存在涉及政治和民族矛盾等字眼出现，编辑最终制作脚本。</w:t>
            </w:r>
          </w:p>
          <w:p w14:paraId="51718046">
            <w:pPr>
              <w:jc w:val="left"/>
              <w:rPr>
                <w:rFonts w:ascii="宋体" w:hAnsi="宋体" w:cs="宋体"/>
                <w:sz w:val="24"/>
              </w:rPr>
            </w:pPr>
            <w:r>
              <w:rPr>
                <w:rFonts w:hint="eastAsia" w:ascii="宋体" w:hAnsi="宋体" w:cs="宋体"/>
                <w:sz w:val="24"/>
              </w:rPr>
              <w:t>（6）使用专业非线性编辑系统制作片花、引文、情景图片：后期人员根据编导所提供的制作脚本来进行片花和引文等的编辑与制作，主要有背景板设计、音乐场景特效、引文字体、字体颜色、构图排版、转场特效、基本剪辑、音视频调整与衔接等。</w:t>
            </w:r>
          </w:p>
          <w:p w14:paraId="0A52D2B4">
            <w:pPr>
              <w:jc w:val="left"/>
              <w:rPr>
                <w:rFonts w:ascii="宋体" w:hAnsi="宋体" w:cs="宋体"/>
                <w:sz w:val="24"/>
              </w:rPr>
            </w:pPr>
            <w:r>
              <w:rPr>
                <w:rFonts w:hint="eastAsia" w:ascii="宋体" w:hAnsi="宋体" w:cs="宋体"/>
                <w:sz w:val="24"/>
              </w:rPr>
              <w:t>（7）使用专业的后期合成软件制作片尾：根据</w:t>
            </w:r>
            <w:r>
              <w:rPr>
                <w:rFonts w:hint="eastAsia" w:ascii="宋体" w:hAnsi="宋体" w:cs="宋体"/>
                <w:sz w:val="24"/>
                <w:lang w:val="en-US" w:eastAsia="zh-CN"/>
              </w:rPr>
              <w:t>浙江商业职业技术学院要求</w:t>
            </w:r>
            <w:r>
              <w:rPr>
                <w:rFonts w:hint="eastAsia" w:ascii="宋体" w:hAnsi="宋体" w:cs="宋体"/>
                <w:sz w:val="24"/>
              </w:rPr>
              <w:t>，制定相关的片尾。</w:t>
            </w:r>
          </w:p>
          <w:p w14:paraId="2669EBA1">
            <w:pPr>
              <w:jc w:val="left"/>
              <w:rPr>
                <w:rFonts w:ascii="宋体" w:hAnsi="宋体" w:cs="宋体"/>
                <w:sz w:val="24"/>
              </w:rPr>
            </w:pPr>
            <w:r>
              <w:rPr>
                <w:rFonts w:hint="eastAsia" w:ascii="宋体" w:hAnsi="宋体" w:cs="宋体"/>
                <w:sz w:val="24"/>
              </w:rPr>
              <w:t>（8）使用专业非线性编辑系统渲染成片：所有内容编辑结束之后，生成成片，成品为高清制式。</w:t>
            </w:r>
          </w:p>
          <w:p w14:paraId="488147B8">
            <w:pPr>
              <w:jc w:val="left"/>
              <w:rPr>
                <w:rFonts w:ascii="宋体" w:hAnsi="宋体" w:cs="宋体"/>
                <w:sz w:val="24"/>
              </w:rPr>
            </w:pPr>
            <w:r>
              <w:rPr>
                <w:rFonts w:hint="eastAsia" w:ascii="宋体" w:hAnsi="宋体" w:cs="宋体"/>
                <w:sz w:val="24"/>
              </w:rPr>
              <w:t>（9）对于课程建设中所引用的教育视频、图书、期刊等电子资源，投标人须保证无版权问题，对于所引用的教育视频资源须</w:t>
            </w:r>
            <w:r>
              <w:rPr>
                <w:rFonts w:hint="eastAsia" w:ascii="宋体" w:hAnsi="宋体" w:cs="宋体"/>
                <w:sz w:val="24"/>
                <w:lang w:val="en-US" w:eastAsia="zh-CN"/>
              </w:rPr>
              <w:t>有</w:t>
            </w:r>
            <w:r>
              <w:rPr>
                <w:rFonts w:hint="eastAsia" w:ascii="宋体" w:hAnsi="宋体" w:cs="宋体"/>
                <w:sz w:val="24"/>
              </w:rPr>
              <w:t>主讲人授权协议，图书和期刊须提供相关出版社授权协议。投标人至少拥有教育视频、图书、期刊授权协议各30份。</w:t>
            </w:r>
          </w:p>
          <w:p w14:paraId="22A93B95">
            <w:pPr>
              <w:jc w:val="left"/>
              <w:rPr>
                <w:rFonts w:ascii="宋体" w:hAnsi="宋体" w:cs="宋体"/>
                <w:sz w:val="24"/>
              </w:rPr>
            </w:pPr>
            <w:r>
              <w:rPr>
                <w:rFonts w:hint="eastAsia" w:ascii="宋体" w:hAnsi="宋体" w:cs="宋体"/>
                <w:sz w:val="24"/>
              </w:rPr>
              <w:t>（10）在线课程制作以1学分240分钟为例，要求课程样片拍摄结束</w:t>
            </w:r>
            <w:r>
              <w:rPr>
                <w:rFonts w:hint="eastAsia" w:ascii="宋体" w:hAnsi="宋体" w:cs="宋体"/>
                <w:sz w:val="24"/>
                <w:lang w:val="en-US" w:eastAsia="zh-CN"/>
              </w:rPr>
              <w:t>并</w:t>
            </w:r>
            <w:r>
              <w:rPr>
                <w:rFonts w:hint="eastAsia" w:ascii="宋体" w:hAnsi="宋体" w:cs="宋体"/>
                <w:sz w:val="24"/>
              </w:rPr>
              <w:t>在主讲教师提供完善资料后</w:t>
            </w:r>
            <w:r>
              <w:rPr>
                <w:rFonts w:hint="eastAsia" w:ascii="宋体" w:hAnsi="宋体" w:cs="宋体"/>
                <w:sz w:val="24"/>
                <w:lang w:val="en-US" w:eastAsia="zh-CN"/>
              </w:rPr>
              <w:t>4</w:t>
            </w:r>
            <w:r>
              <w:rPr>
                <w:rFonts w:hint="eastAsia" w:ascii="宋体" w:hAnsi="宋体" w:cs="宋体"/>
                <w:sz w:val="24"/>
              </w:rPr>
              <w:t>天内定版，整门课程在主讲教师提供完善资料后90个工作日内制作完成。</w:t>
            </w:r>
          </w:p>
          <w:p w14:paraId="515F7F85">
            <w:pPr>
              <w:jc w:val="left"/>
              <w:rPr>
                <w:rFonts w:ascii="宋体" w:hAnsi="宋体" w:cs="宋体"/>
                <w:sz w:val="24"/>
              </w:rPr>
            </w:pPr>
            <w:r>
              <w:rPr>
                <w:rFonts w:hint="eastAsia" w:ascii="宋体" w:hAnsi="宋体" w:cs="宋体"/>
                <w:sz w:val="24"/>
              </w:rPr>
              <w:t>11.后期技术指标</w:t>
            </w:r>
          </w:p>
          <w:p w14:paraId="57ABFA97">
            <w:pPr>
              <w:jc w:val="left"/>
              <w:rPr>
                <w:rFonts w:ascii="宋体" w:hAnsi="宋体" w:cs="宋体"/>
                <w:sz w:val="24"/>
              </w:rPr>
            </w:pPr>
            <w:r>
              <w:rPr>
                <w:rFonts w:hint="eastAsia" w:ascii="宋体" w:hAnsi="宋体" w:cs="宋体"/>
                <w:sz w:val="24"/>
              </w:rPr>
              <w:t>视频信号源</w:t>
            </w:r>
            <w:r>
              <w:rPr>
                <w:rFonts w:hint="eastAsia" w:ascii="宋体" w:hAnsi="宋体" w:cs="宋体"/>
                <w:sz w:val="24"/>
              </w:rPr>
              <w:br w:type="textWrapping"/>
            </w:r>
            <w:r>
              <w:rPr>
                <w:rFonts w:hint="eastAsia" w:ascii="宋体" w:hAnsi="宋体" w:cs="宋体"/>
                <w:sz w:val="24"/>
              </w:rPr>
              <w:t>（1）稳定性：全片图像同步性能稳定，无失步现象，CTL同步控制信号必须连续；图像无抖动跳跃，色彩无突变，编辑点处图像稳定。</w:t>
            </w:r>
            <w:r>
              <w:rPr>
                <w:rFonts w:hint="eastAsia" w:ascii="宋体" w:hAnsi="宋体" w:cs="宋体"/>
                <w:sz w:val="24"/>
              </w:rPr>
              <w:br w:type="textWrapping"/>
            </w:r>
            <w:r>
              <w:rPr>
                <w:rFonts w:hint="eastAsia" w:ascii="宋体" w:hAnsi="宋体" w:cs="宋体"/>
                <w:sz w:val="24"/>
              </w:rPr>
              <w:t>（2）信噪比：图像信噪比不低于55dB，无明显杂波。</w:t>
            </w:r>
            <w:r>
              <w:rPr>
                <w:rFonts w:hint="eastAsia" w:ascii="宋体" w:hAnsi="宋体" w:cs="宋体"/>
                <w:sz w:val="24"/>
              </w:rPr>
              <w:br w:type="textWrapping"/>
            </w:r>
            <w:r>
              <w:rPr>
                <w:rFonts w:hint="eastAsia" w:ascii="宋体" w:hAnsi="宋体" w:cs="宋体"/>
                <w:sz w:val="24"/>
              </w:rPr>
              <w:t>（3）色调：白平衡正确，无明显偏色，多机拍摄的镜头衔接处无明显色差。</w:t>
            </w:r>
          </w:p>
          <w:p w14:paraId="7BB9548F">
            <w:pPr>
              <w:jc w:val="left"/>
              <w:rPr>
                <w:rFonts w:ascii="宋体" w:hAnsi="宋体" w:cs="宋体"/>
                <w:sz w:val="24"/>
              </w:rPr>
            </w:pPr>
            <w:r>
              <w:rPr>
                <w:rFonts w:hint="eastAsia" w:ascii="宋体" w:hAnsi="宋体" w:cs="宋体"/>
                <w:sz w:val="24"/>
              </w:rPr>
              <w:t>视频电平：视频全讯号幅度为1Ⅴp-p，最大不超过1.1Ⅴ p-p。其中，消隐电平为0V时，白电平幅度0.7Ⅴp-p，同步信号-0.3V，色同步信号幅度0.3V p-p (以消隐线上下对称)，全片一致。</w:t>
            </w:r>
          </w:p>
          <w:p w14:paraId="0FEDECC3">
            <w:pPr>
              <w:jc w:val="left"/>
              <w:rPr>
                <w:rFonts w:ascii="宋体" w:hAnsi="宋体" w:cs="宋体"/>
                <w:sz w:val="24"/>
              </w:rPr>
            </w:pPr>
            <w:r>
              <w:rPr>
                <w:rFonts w:hint="eastAsia" w:ascii="宋体" w:hAnsi="宋体" w:cs="宋体"/>
                <w:sz w:val="24"/>
              </w:rPr>
              <w:t>音频信号源:</w:t>
            </w:r>
            <w:r>
              <w:rPr>
                <w:rFonts w:hint="eastAsia" w:ascii="宋体" w:hAnsi="宋体" w:cs="宋体"/>
                <w:sz w:val="24"/>
              </w:rPr>
              <w:br w:type="textWrapping"/>
            </w:r>
            <w:r>
              <w:rPr>
                <w:rFonts w:hint="eastAsia" w:ascii="宋体" w:hAnsi="宋体" w:cs="宋体"/>
                <w:sz w:val="24"/>
              </w:rPr>
              <w:t>（1）声道：中文内容音频信号记录于第1声道，音乐、音效、同期声记录于第2声道，若有其他文字解说记录于第3声道（如录音设备无第3声道，则录于第2声道）。</w:t>
            </w:r>
            <w:r>
              <w:rPr>
                <w:rFonts w:hint="eastAsia" w:ascii="宋体" w:hAnsi="宋体" w:cs="宋体"/>
                <w:sz w:val="24"/>
              </w:rPr>
              <w:br w:type="textWrapping"/>
            </w:r>
            <w:r>
              <w:rPr>
                <w:rFonts w:hint="eastAsia" w:ascii="宋体" w:hAnsi="宋体" w:cs="宋体"/>
                <w:sz w:val="24"/>
              </w:rPr>
              <w:t>（2）电平指标：-2db — -8db声音应无明显失真、放音过冲、过弱。</w:t>
            </w:r>
            <w:r>
              <w:rPr>
                <w:rFonts w:hint="eastAsia" w:ascii="宋体" w:hAnsi="宋体" w:cs="宋体"/>
                <w:sz w:val="24"/>
              </w:rPr>
              <w:br w:type="textWrapping"/>
            </w:r>
            <w:r>
              <w:rPr>
                <w:rFonts w:hint="eastAsia" w:ascii="宋体" w:hAnsi="宋体" w:cs="宋体"/>
                <w:sz w:val="24"/>
              </w:rPr>
              <w:t>（3）音频信噪比不低于48db。</w:t>
            </w:r>
            <w:r>
              <w:rPr>
                <w:rFonts w:hint="eastAsia" w:ascii="宋体" w:hAnsi="宋体" w:cs="宋体"/>
                <w:sz w:val="24"/>
              </w:rPr>
              <w:br w:type="textWrapping"/>
            </w:r>
            <w:r>
              <w:rPr>
                <w:rFonts w:hint="eastAsia" w:ascii="宋体" w:hAnsi="宋体" w:cs="宋体"/>
                <w:sz w:val="24"/>
              </w:rPr>
              <w:t>（4）声音和画面要求同步，无交流声或其他杂音等缺陷。</w:t>
            </w:r>
            <w:r>
              <w:rPr>
                <w:rFonts w:hint="eastAsia" w:ascii="宋体" w:hAnsi="宋体" w:cs="宋体"/>
                <w:sz w:val="24"/>
              </w:rPr>
              <w:br w:type="textWrapping"/>
            </w:r>
            <w:r>
              <w:rPr>
                <w:rFonts w:hint="eastAsia" w:ascii="宋体" w:hAnsi="宋体" w:cs="宋体"/>
                <w:sz w:val="24"/>
              </w:rPr>
              <w:t>（5）伴音清晰、饱满、圆润，无失真、噪声杂音干扰、音量忽大忽小现象。解说声与现场声无明显比例失调，解说声与背景音乐无明显比例失调。</w:t>
            </w:r>
          </w:p>
          <w:p w14:paraId="35A09D3A">
            <w:pPr>
              <w:jc w:val="left"/>
              <w:rPr>
                <w:rFonts w:ascii="宋体" w:hAnsi="宋体" w:cs="宋体"/>
                <w:b/>
                <w:sz w:val="24"/>
              </w:rPr>
            </w:pPr>
            <w:r>
              <w:rPr>
                <w:rFonts w:hint="eastAsia" w:ascii="宋体" w:hAnsi="宋体" w:cs="宋体"/>
                <w:sz w:val="24"/>
              </w:rPr>
              <w:t>视、音频交付文件</w:t>
            </w:r>
            <w:r>
              <w:rPr>
                <w:rFonts w:hint="eastAsia" w:ascii="宋体" w:hAnsi="宋体" w:cs="宋体"/>
                <w:sz w:val="24"/>
              </w:rPr>
              <w:br w:type="textWrapping"/>
            </w:r>
            <w:r>
              <w:rPr>
                <w:rFonts w:hint="eastAsia" w:ascii="宋体" w:hAnsi="宋体" w:cs="宋体"/>
                <w:sz w:val="24"/>
              </w:rPr>
              <w:t>（1）交付载体：刻录</w:t>
            </w:r>
            <w:r>
              <w:rPr>
                <w:rFonts w:hint="eastAsia" w:ascii="宋体" w:hAnsi="宋体" w:cs="宋体"/>
                <w:sz w:val="24"/>
                <w:lang w:val="en-US" w:eastAsia="zh-CN"/>
              </w:rPr>
              <w:t>硬盘</w:t>
            </w:r>
            <w:r>
              <w:rPr>
                <w:rFonts w:hint="eastAsia" w:ascii="宋体" w:hAnsi="宋体" w:cs="宋体"/>
                <w:sz w:val="24"/>
              </w:rPr>
              <w:t>。</w:t>
            </w:r>
            <w:r>
              <w:rPr>
                <w:rFonts w:hint="eastAsia" w:ascii="宋体" w:hAnsi="宋体" w:cs="宋体"/>
                <w:sz w:val="24"/>
              </w:rPr>
              <w:br w:type="textWrapping"/>
            </w:r>
            <w:r>
              <w:rPr>
                <w:rFonts w:hint="eastAsia" w:ascii="宋体" w:hAnsi="宋体" w:cs="宋体"/>
                <w:sz w:val="24"/>
              </w:rPr>
              <w:t>（2）视频压缩格式及技术参数：</w:t>
            </w:r>
            <w:r>
              <w:rPr>
                <w:rFonts w:hint="eastAsia" w:ascii="宋体" w:hAnsi="宋体" w:cs="宋体"/>
                <w:sz w:val="24"/>
              </w:rPr>
              <w:br w:type="textWrapping"/>
            </w:r>
            <w:r>
              <w:rPr>
                <w:rFonts w:hint="eastAsia" w:ascii="宋体" w:hAnsi="宋体" w:cs="宋体"/>
                <w:sz w:val="24"/>
              </w:rPr>
              <w:t>a.视频压缩采用H.264(MPEG-4Part10：profile=main,level=3.0)编码、使用二次编码、不包含字幕的 MP4格式。</w:t>
            </w:r>
            <w:r>
              <w:rPr>
                <w:rFonts w:hint="eastAsia" w:ascii="宋体" w:hAnsi="宋体" w:cs="宋体"/>
                <w:sz w:val="24"/>
              </w:rPr>
              <w:br w:type="textWrapping"/>
            </w:r>
            <w:r>
              <w:rPr>
                <w:rFonts w:hint="eastAsia" w:ascii="宋体" w:hAnsi="宋体" w:cs="宋体"/>
                <w:sz w:val="24"/>
              </w:rPr>
              <w:t>b.视频码流率：动态码流的最高码率不高于2500 Kbps，最低码率不得低于1024Kbps。</w:t>
            </w:r>
            <w:r>
              <w:rPr>
                <w:rFonts w:hint="eastAsia" w:ascii="宋体" w:hAnsi="宋体" w:cs="宋体"/>
                <w:sz w:val="24"/>
              </w:rPr>
              <w:br w:type="textWrapping"/>
            </w:r>
            <w:r>
              <w:rPr>
                <w:rFonts w:hint="eastAsia" w:ascii="宋体" w:hAnsi="宋体" w:cs="宋体"/>
                <w:sz w:val="24"/>
              </w:rPr>
              <w:t>c.视频分辨率：前期采用高清16:9拍摄，设定为 1024×576。在同一课程中，各讲的视频分辨率统一，统一高清。</w:t>
            </w:r>
            <w:r>
              <w:rPr>
                <w:rFonts w:hint="eastAsia" w:ascii="宋体" w:hAnsi="宋体" w:cs="宋体"/>
                <w:sz w:val="24"/>
              </w:rPr>
              <w:br w:type="textWrapping"/>
            </w:r>
            <w:r>
              <w:rPr>
                <w:rFonts w:hint="eastAsia" w:ascii="宋体" w:hAnsi="宋体" w:cs="宋体"/>
                <w:sz w:val="24"/>
              </w:rPr>
              <w:t>d.视频画幅宽高比：分辨率设定为 1024×576的，选定为16:9。在同一课程中，各讲画幅的宽高比统一。</w:t>
            </w:r>
            <w:r>
              <w:rPr>
                <w:rFonts w:hint="eastAsia" w:ascii="宋体" w:hAnsi="宋体" w:cs="宋体"/>
                <w:sz w:val="24"/>
              </w:rPr>
              <w:br w:type="textWrapping"/>
            </w:r>
            <w:r>
              <w:rPr>
                <w:rFonts w:hint="eastAsia" w:ascii="宋体" w:hAnsi="宋体" w:cs="宋体"/>
                <w:sz w:val="24"/>
              </w:rPr>
              <w:t>e.视频帧率为25帧/秒。</w:t>
            </w:r>
            <w:r>
              <w:rPr>
                <w:rFonts w:hint="eastAsia" w:ascii="宋体" w:hAnsi="宋体" w:cs="宋体"/>
                <w:sz w:val="24"/>
              </w:rPr>
              <w:br w:type="textWrapping"/>
            </w:r>
            <w:r>
              <w:rPr>
                <w:rFonts w:hint="eastAsia" w:ascii="宋体" w:hAnsi="宋体" w:cs="宋体"/>
                <w:sz w:val="24"/>
              </w:rPr>
              <w:t>f.扫描方式采用逐行扫描。</w:t>
            </w:r>
            <w:r>
              <w:rPr>
                <w:rFonts w:hint="eastAsia" w:ascii="宋体" w:hAnsi="宋体" w:cs="宋体"/>
                <w:sz w:val="24"/>
              </w:rPr>
              <w:br w:type="textWrapping"/>
            </w:r>
            <w:r>
              <w:rPr>
                <w:rFonts w:hint="eastAsia" w:ascii="宋体" w:hAnsi="宋体" w:cs="宋体"/>
                <w:sz w:val="24"/>
              </w:rPr>
              <w:t>（3）音频压缩格式及技术参数：音频压缩采用AAC(MPEG4 Part3)格式，采样率48KHz，音频码流率128Kbps (恒定)，必须是双声道，必须做混音处理。</w:t>
            </w:r>
            <w:r>
              <w:rPr>
                <w:rFonts w:hint="eastAsia" w:ascii="宋体" w:hAnsi="宋体" w:cs="宋体"/>
                <w:sz w:val="24"/>
              </w:rPr>
              <w:br w:type="textWrapping"/>
            </w:r>
            <w:r>
              <w:rPr>
                <w:rFonts w:hint="eastAsia" w:ascii="宋体" w:hAnsi="宋体" w:cs="宋体"/>
                <w:sz w:val="24"/>
              </w:rPr>
              <w:t>（4）封装：采用MP4封装</w:t>
            </w:r>
          </w:p>
        </w:tc>
        <w:tc>
          <w:tcPr>
            <w:tcW w:w="480" w:type="pct"/>
            <w:shd w:val="clear" w:color="auto" w:fill="auto"/>
            <w:vAlign w:val="center"/>
          </w:tcPr>
          <w:p w14:paraId="6DBC903C">
            <w:pPr>
              <w:jc w:val="center"/>
              <w:rPr>
                <w:rFonts w:ascii="宋体" w:hAnsi="宋体" w:cs="宋体"/>
                <w:sz w:val="24"/>
              </w:rPr>
            </w:pPr>
            <w:r>
              <w:rPr>
                <w:rFonts w:hint="eastAsia" w:ascii="宋体" w:hAnsi="宋体" w:cs="宋体"/>
                <w:sz w:val="24"/>
              </w:rPr>
              <w:t>4800</w:t>
            </w:r>
          </w:p>
        </w:tc>
      </w:tr>
      <w:tr w14:paraId="2F258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6" w:type="pct"/>
            <w:shd w:val="clear" w:color="auto" w:fill="auto"/>
            <w:vAlign w:val="center"/>
          </w:tcPr>
          <w:p w14:paraId="04746F40">
            <w:pPr>
              <w:jc w:val="center"/>
              <w:rPr>
                <w:rFonts w:hint="eastAsia" w:ascii="宋体" w:hAnsi="宋体" w:eastAsia="宋体" w:cs="宋体"/>
                <w:b/>
                <w:sz w:val="24"/>
                <w:lang w:eastAsia="zh-CN"/>
              </w:rPr>
            </w:pPr>
            <w:r>
              <w:rPr>
                <w:rFonts w:hint="eastAsia" w:ascii="宋体" w:hAnsi="宋体" w:cs="宋体"/>
                <w:sz w:val="24"/>
                <w:lang w:val="en-US" w:eastAsia="zh-CN"/>
              </w:rPr>
              <w:t>2</w:t>
            </w:r>
          </w:p>
        </w:tc>
        <w:tc>
          <w:tcPr>
            <w:tcW w:w="519" w:type="pct"/>
            <w:shd w:val="clear" w:color="auto" w:fill="auto"/>
            <w:vAlign w:val="center"/>
          </w:tcPr>
          <w:p w14:paraId="01DCAD2A">
            <w:pPr>
              <w:jc w:val="center"/>
              <w:rPr>
                <w:rFonts w:ascii="宋体" w:hAnsi="宋体" w:cs="宋体"/>
                <w:b/>
                <w:sz w:val="24"/>
              </w:rPr>
            </w:pPr>
            <w:r>
              <w:rPr>
                <w:rFonts w:hint="eastAsia" w:ascii="宋体" w:hAnsi="宋体" w:cs="宋体"/>
                <w:sz w:val="24"/>
              </w:rPr>
              <w:t>课程动画视频</w:t>
            </w:r>
          </w:p>
        </w:tc>
        <w:tc>
          <w:tcPr>
            <w:tcW w:w="263" w:type="pct"/>
            <w:shd w:val="clear" w:color="auto" w:fill="auto"/>
            <w:vAlign w:val="center"/>
          </w:tcPr>
          <w:p w14:paraId="09EBDF9B">
            <w:pPr>
              <w:jc w:val="center"/>
              <w:rPr>
                <w:rFonts w:ascii="宋体" w:hAnsi="宋体" w:cs="宋体"/>
                <w:sz w:val="24"/>
              </w:rPr>
            </w:pPr>
            <w:r>
              <w:rPr>
                <w:rFonts w:hint="eastAsia" w:ascii="宋体" w:hAnsi="宋体" w:cs="宋体"/>
                <w:sz w:val="24"/>
              </w:rPr>
              <w:t>分钟</w:t>
            </w:r>
          </w:p>
        </w:tc>
        <w:tc>
          <w:tcPr>
            <w:tcW w:w="3472" w:type="pct"/>
            <w:shd w:val="clear" w:color="auto" w:fill="auto"/>
            <w:vAlign w:val="center"/>
          </w:tcPr>
          <w:p w14:paraId="38EDEB65">
            <w:pPr>
              <w:jc w:val="left"/>
              <w:rPr>
                <w:rFonts w:ascii="宋体" w:hAnsi="宋体" w:cs="宋体"/>
                <w:sz w:val="24"/>
              </w:rPr>
            </w:pPr>
            <w:r>
              <w:rPr>
                <w:rFonts w:hint="eastAsia" w:ascii="宋体" w:hAnsi="宋体" w:cs="宋体"/>
                <w:sz w:val="24"/>
              </w:rPr>
              <w:t>1.视频内容制作</w:t>
            </w:r>
          </w:p>
          <w:p w14:paraId="1A6C4100">
            <w:pPr>
              <w:jc w:val="left"/>
              <w:rPr>
                <w:rFonts w:ascii="宋体" w:hAnsi="宋体" w:cs="宋体"/>
                <w:sz w:val="24"/>
              </w:rPr>
            </w:pPr>
            <w:r>
              <w:rPr>
                <w:rFonts w:hint="eastAsia" w:ascii="宋体" w:hAnsi="宋体" w:cs="宋体"/>
                <w:sz w:val="24"/>
              </w:rPr>
              <w:t>根据采购人提供的课程内容，制作高质量的动画视频，确保内容准确、生动且符合教学目标。</w:t>
            </w:r>
          </w:p>
          <w:p w14:paraId="460653D9">
            <w:pPr>
              <w:jc w:val="left"/>
              <w:rPr>
                <w:rFonts w:ascii="宋体" w:hAnsi="宋体" w:cs="宋体"/>
                <w:sz w:val="24"/>
              </w:rPr>
            </w:pPr>
            <w:r>
              <w:rPr>
                <w:rFonts w:hint="eastAsia" w:ascii="宋体" w:hAnsi="宋体" w:cs="宋体"/>
                <w:sz w:val="24"/>
              </w:rPr>
              <w:t>动画应涵盖课程的关键知识点，通过视觉化的方式呈现抽象概念，便于学生理解。</w:t>
            </w:r>
          </w:p>
          <w:p w14:paraId="7BCB842B">
            <w:pPr>
              <w:jc w:val="left"/>
              <w:rPr>
                <w:rFonts w:ascii="宋体" w:hAnsi="宋体" w:cs="宋体"/>
                <w:sz w:val="24"/>
              </w:rPr>
            </w:pPr>
            <w:r>
              <w:rPr>
                <w:rFonts w:hint="eastAsia" w:ascii="宋体" w:hAnsi="宋体" w:cs="宋体"/>
                <w:sz w:val="24"/>
              </w:rPr>
              <w:t>提供创意脚本编写服务，确保脚本逻辑清晰、内容紧凑，符合教学需求。</w:t>
            </w:r>
          </w:p>
          <w:p w14:paraId="499A6BBE">
            <w:pPr>
              <w:jc w:val="left"/>
              <w:rPr>
                <w:rFonts w:ascii="宋体" w:hAnsi="宋体" w:cs="宋体"/>
                <w:sz w:val="24"/>
              </w:rPr>
            </w:pPr>
            <w:r>
              <w:rPr>
                <w:rFonts w:hint="eastAsia" w:ascii="宋体" w:hAnsi="宋体" w:cs="宋体"/>
                <w:sz w:val="24"/>
              </w:rPr>
              <w:t>动画内容应满足助教助学需要，选题科学，突出解决教学重点难点内容，对本单元教学内容支持性强。</w:t>
            </w:r>
          </w:p>
          <w:p w14:paraId="44243742">
            <w:pPr>
              <w:jc w:val="left"/>
              <w:rPr>
                <w:rFonts w:ascii="宋体" w:hAnsi="宋体" w:cs="宋体"/>
                <w:sz w:val="24"/>
              </w:rPr>
            </w:pPr>
            <w:r>
              <w:rPr>
                <w:rFonts w:hint="eastAsia" w:ascii="宋体" w:hAnsi="宋体" w:cs="宋体"/>
                <w:sz w:val="24"/>
              </w:rPr>
              <w:t>动画内容要突出主题、健康向上，无政治性、科学性错误。</w:t>
            </w:r>
          </w:p>
          <w:p w14:paraId="3C68B3A5">
            <w:pPr>
              <w:jc w:val="left"/>
              <w:rPr>
                <w:rFonts w:ascii="宋体" w:hAnsi="宋体" w:cs="宋体"/>
                <w:sz w:val="24"/>
              </w:rPr>
            </w:pPr>
            <w:r>
              <w:rPr>
                <w:rFonts w:hint="eastAsia" w:ascii="宋体" w:hAnsi="宋体" w:cs="宋体"/>
                <w:sz w:val="24"/>
              </w:rPr>
              <w:t>2.视频技术参数</w:t>
            </w:r>
          </w:p>
          <w:p w14:paraId="17C0A486">
            <w:pPr>
              <w:jc w:val="left"/>
              <w:rPr>
                <w:rFonts w:ascii="宋体" w:hAnsi="宋体" w:cs="宋体"/>
                <w:sz w:val="24"/>
              </w:rPr>
            </w:pPr>
            <w:r>
              <w:rPr>
                <w:rFonts w:hint="eastAsia" w:ascii="宋体" w:hAnsi="宋体" w:cs="宋体"/>
                <w:sz w:val="24"/>
              </w:rPr>
              <w:t>分辨率：1920x1080（高清）。</w:t>
            </w:r>
          </w:p>
          <w:p w14:paraId="54746B84">
            <w:pPr>
              <w:jc w:val="left"/>
              <w:rPr>
                <w:rFonts w:ascii="宋体" w:hAnsi="宋体" w:cs="宋体"/>
                <w:sz w:val="24"/>
              </w:rPr>
            </w:pPr>
            <w:r>
              <w:rPr>
                <w:rFonts w:hint="eastAsia" w:ascii="宋体" w:hAnsi="宋体" w:cs="宋体"/>
                <w:sz w:val="24"/>
              </w:rPr>
              <w:t>帧速率：25帧/秒（逐行扫描）。</w:t>
            </w:r>
          </w:p>
          <w:p w14:paraId="114D81B2">
            <w:pPr>
              <w:jc w:val="left"/>
              <w:rPr>
                <w:rFonts w:ascii="宋体" w:hAnsi="宋体" w:cs="宋体"/>
                <w:sz w:val="24"/>
              </w:rPr>
            </w:pPr>
            <w:r>
              <w:rPr>
                <w:rFonts w:hint="eastAsia" w:ascii="宋体" w:hAnsi="宋体" w:cs="宋体"/>
                <w:sz w:val="24"/>
              </w:rPr>
              <w:t>编码格式：H.264/AVC。</w:t>
            </w:r>
          </w:p>
          <w:p w14:paraId="65753BDD">
            <w:pPr>
              <w:jc w:val="left"/>
              <w:rPr>
                <w:rFonts w:ascii="宋体" w:hAnsi="宋体" w:cs="宋体"/>
                <w:sz w:val="24"/>
              </w:rPr>
            </w:pPr>
            <w:r>
              <w:rPr>
                <w:rFonts w:hint="eastAsia" w:ascii="宋体" w:hAnsi="宋体" w:cs="宋体"/>
                <w:sz w:val="24"/>
              </w:rPr>
              <w:t>动态比特率：不低于1024Kbps。</w:t>
            </w:r>
          </w:p>
          <w:p w14:paraId="5D8681F2">
            <w:pPr>
              <w:jc w:val="left"/>
              <w:rPr>
                <w:rFonts w:ascii="宋体" w:hAnsi="宋体" w:cs="宋体"/>
                <w:sz w:val="24"/>
              </w:rPr>
            </w:pPr>
            <w:r>
              <w:rPr>
                <w:rFonts w:hint="eastAsia" w:ascii="宋体" w:hAnsi="宋体" w:cs="宋体"/>
                <w:sz w:val="24"/>
              </w:rPr>
              <w:t>音频格式：AAC，采样率48KHz，比特率128Kbps（恒定）。</w:t>
            </w:r>
          </w:p>
          <w:p w14:paraId="0C341A00">
            <w:pPr>
              <w:jc w:val="left"/>
              <w:rPr>
                <w:rFonts w:ascii="宋体" w:hAnsi="宋体" w:cs="宋体"/>
                <w:sz w:val="24"/>
              </w:rPr>
            </w:pPr>
            <w:r>
              <w:rPr>
                <w:rFonts w:hint="eastAsia" w:ascii="宋体" w:hAnsi="宋体" w:cs="宋体"/>
                <w:sz w:val="24"/>
              </w:rPr>
              <w:t>文件格式：MP4等多种媒体文件存储格式。</w:t>
            </w:r>
          </w:p>
          <w:p w14:paraId="45D639DB">
            <w:pPr>
              <w:jc w:val="left"/>
              <w:rPr>
                <w:rFonts w:ascii="宋体" w:hAnsi="宋体" w:cs="宋体"/>
                <w:sz w:val="24"/>
              </w:rPr>
            </w:pPr>
            <w:r>
              <w:rPr>
                <w:rFonts w:hint="eastAsia" w:ascii="宋体" w:hAnsi="宋体" w:cs="宋体"/>
                <w:sz w:val="24"/>
              </w:rPr>
              <w:t>3.视频设计要求</w:t>
            </w:r>
          </w:p>
          <w:p w14:paraId="467667D1">
            <w:pPr>
              <w:jc w:val="left"/>
              <w:rPr>
                <w:rFonts w:ascii="宋体" w:hAnsi="宋体" w:cs="宋体"/>
                <w:sz w:val="24"/>
              </w:rPr>
            </w:pPr>
            <w:r>
              <w:rPr>
                <w:rFonts w:hint="eastAsia" w:ascii="宋体" w:hAnsi="宋体" w:cs="宋体"/>
                <w:sz w:val="24"/>
              </w:rPr>
              <w:t>风格：采用扁平化设计，画面简洁明了，色彩搭配协调，符合教育主题。</w:t>
            </w:r>
          </w:p>
          <w:p w14:paraId="47798DEC">
            <w:pPr>
              <w:jc w:val="left"/>
              <w:rPr>
                <w:rFonts w:ascii="宋体" w:hAnsi="宋体" w:cs="宋体"/>
                <w:sz w:val="24"/>
              </w:rPr>
            </w:pPr>
            <w:r>
              <w:rPr>
                <w:rFonts w:hint="eastAsia" w:ascii="宋体" w:hAnsi="宋体" w:cs="宋体"/>
                <w:sz w:val="24"/>
              </w:rPr>
              <w:t>节奏：动画节奏适中，确保内容连贯且易于观众接受。</w:t>
            </w:r>
          </w:p>
          <w:p w14:paraId="1D467E23">
            <w:pPr>
              <w:jc w:val="left"/>
              <w:rPr>
                <w:rFonts w:ascii="宋体" w:hAnsi="宋体" w:cs="宋体"/>
                <w:sz w:val="24"/>
              </w:rPr>
            </w:pPr>
            <w:r>
              <w:rPr>
                <w:rFonts w:hint="eastAsia" w:ascii="宋体" w:hAnsi="宋体" w:cs="宋体"/>
                <w:sz w:val="24"/>
              </w:rPr>
              <w:t>图形设计：图形元素简化，确保观众能够迅速理解，整体风格统一。</w:t>
            </w:r>
          </w:p>
          <w:p w14:paraId="3461D1AB">
            <w:pPr>
              <w:jc w:val="left"/>
              <w:rPr>
                <w:rFonts w:ascii="宋体" w:hAnsi="宋体" w:cs="宋体"/>
                <w:sz w:val="24"/>
              </w:rPr>
            </w:pPr>
            <w:r>
              <w:rPr>
                <w:rFonts w:hint="eastAsia" w:ascii="宋体" w:hAnsi="宋体" w:cs="宋体"/>
                <w:sz w:val="24"/>
              </w:rPr>
              <w:t>文字排版：文字清晰易读，位置布局合理，与图形元素相互呼应。</w:t>
            </w:r>
          </w:p>
          <w:p w14:paraId="27B55581">
            <w:pPr>
              <w:jc w:val="left"/>
              <w:rPr>
                <w:rFonts w:ascii="宋体" w:hAnsi="宋体" w:cs="宋体"/>
                <w:sz w:val="24"/>
              </w:rPr>
            </w:pPr>
            <w:r>
              <w:rPr>
                <w:rFonts w:hint="eastAsia" w:ascii="宋体" w:hAnsi="宋体" w:cs="宋体"/>
                <w:sz w:val="24"/>
              </w:rPr>
              <w:t>色彩造型：动画色彩造型应和谐，画面简洁清晰。</w:t>
            </w:r>
          </w:p>
          <w:p w14:paraId="729DFB2B">
            <w:pPr>
              <w:jc w:val="left"/>
              <w:rPr>
                <w:rFonts w:ascii="宋体" w:hAnsi="宋体" w:cs="宋体"/>
                <w:sz w:val="24"/>
              </w:rPr>
            </w:pPr>
            <w:r>
              <w:rPr>
                <w:rFonts w:hint="eastAsia" w:ascii="宋体" w:hAnsi="宋体" w:cs="宋体"/>
                <w:sz w:val="24"/>
              </w:rPr>
              <w:t>动画连续性：动画连续，节奏合适，帧和帧之间的关联性要强。</w:t>
            </w:r>
          </w:p>
          <w:p w14:paraId="31B9A180">
            <w:pPr>
              <w:jc w:val="left"/>
              <w:rPr>
                <w:rFonts w:ascii="宋体" w:hAnsi="宋体" w:cs="宋体"/>
                <w:sz w:val="24"/>
              </w:rPr>
            </w:pPr>
            <w:r>
              <w:rPr>
                <w:rFonts w:hint="eastAsia" w:ascii="宋体" w:hAnsi="宋体" w:cs="宋体"/>
                <w:sz w:val="24"/>
              </w:rPr>
              <w:t>配音要求：如果有解说，配音应标准，无噪音，声音悦耳，音量适当。</w:t>
            </w:r>
          </w:p>
          <w:p w14:paraId="39756F29">
            <w:pPr>
              <w:jc w:val="left"/>
              <w:rPr>
                <w:rFonts w:ascii="宋体" w:hAnsi="宋体" w:cs="宋体"/>
                <w:sz w:val="24"/>
              </w:rPr>
            </w:pPr>
            <w:r>
              <w:rPr>
                <w:rFonts w:hint="eastAsia" w:ascii="宋体" w:hAnsi="宋体" w:cs="宋体"/>
                <w:sz w:val="24"/>
              </w:rPr>
              <w:t>4.制作流程</w:t>
            </w:r>
          </w:p>
          <w:p w14:paraId="6936528E">
            <w:pPr>
              <w:jc w:val="left"/>
              <w:rPr>
                <w:rFonts w:ascii="宋体" w:hAnsi="宋体" w:cs="宋体"/>
                <w:sz w:val="24"/>
              </w:rPr>
            </w:pPr>
            <w:r>
              <w:rPr>
                <w:rFonts w:hint="eastAsia" w:ascii="宋体" w:hAnsi="宋体" w:cs="宋体"/>
                <w:sz w:val="24"/>
              </w:rPr>
              <w:t>前期准备：包括资料收集、内容整理、创意构思等。</w:t>
            </w:r>
          </w:p>
          <w:p w14:paraId="640A098B">
            <w:pPr>
              <w:jc w:val="left"/>
              <w:rPr>
                <w:rFonts w:ascii="宋体" w:hAnsi="宋体" w:cs="宋体"/>
                <w:sz w:val="24"/>
              </w:rPr>
            </w:pPr>
            <w:r>
              <w:rPr>
                <w:rFonts w:hint="eastAsia" w:ascii="宋体" w:hAnsi="宋体" w:cs="宋体"/>
                <w:sz w:val="24"/>
              </w:rPr>
              <w:t>脚本制作：提供详细的脚本，确保情节紧凑、叙述流畅。</w:t>
            </w:r>
          </w:p>
          <w:p w14:paraId="701D1247">
            <w:pPr>
              <w:jc w:val="left"/>
              <w:rPr>
                <w:rFonts w:ascii="宋体" w:hAnsi="宋体" w:cs="宋体"/>
                <w:sz w:val="24"/>
              </w:rPr>
            </w:pPr>
            <w:r>
              <w:rPr>
                <w:rFonts w:hint="eastAsia" w:ascii="宋体" w:hAnsi="宋体" w:cs="宋体"/>
                <w:sz w:val="24"/>
              </w:rPr>
              <w:t>角色设定：设计具有特色的角色，包括性格特征、外表特征及表现方式。</w:t>
            </w:r>
          </w:p>
          <w:p w14:paraId="26532681">
            <w:pPr>
              <w:jc w:val="left"/>
              <w:rPr>
                <w:rFonts w:ascii="宋体" w:hAnsi="宋体" w:cs="宋体"/>
                <w:sz w:val="24"/>
              </w:rPr>
            </w:pPr>
            <w:r>
              <w:rPr>
                <w:rFonts w:hint="eastAsia" w:ascii="宋体" w:hAnsi="宋体" w:cs="宋体"/>
                <w:sz w:val="24"/>
              </w:rPr>
              <w:t>运动设定：角色动作流畅自然，表情丰富，手势表达清晰。</w:t>
            </w:r>
          </w:p>
          <w:p w14:paraId="5EF8EE51">
            <w:pPr>
              <w:jc w:val="left"/>
              <w:rPr>
                <w:rFonts w:ascii="宋体" w:hAnsi="宋体" w:cs="宋体"/>
                <w:sz w:val="24"/>
              </w:rPr>
            </w:pPr>
            <w:r>
              <w:rPr>
                <w:rFonts w:hint="eastAsia" w:ascii="宋体" w:hAnsi="宋体" w:cs="宋体"/>
                <w:sz w:val="24"/>
              </w:rPr>
              <w:t>音乐制作：选择符合主题的音乐风格，增强视频的感染力。</w:t>
            </w:r>
          </w:p>
          <w:p w14:paraId="0EDB6FE5">
            <w:pPr>
              <w:jc w:val="left"/>
              <w:rPr>
                <w:rFonts w:ascii="宋体" w:hAnsi="宋体" w:cs="宋体"/>
                <w:sz w:val="24"/>
              </w:rPr>
            </w:pPr>
            <w:r>
              <w:rPr>
                <w:rFonts w:hint="eastAsia" w:ascii="宋体" w:hAnsi="宋体" w:cs="宋体"/>
                <w:sz w:val="24"/>
              </w:rPr>
              <w:t>特效添加：根据需要添加特效，提升视觉冲击力。</w:t>
            </w:r>
          </w:p>
          <w:p w14:paraId="13606F33">
            <w:pPr>
              <w:jc w:val="left"/>
              <w:rPr>
                <w:rFonts w:ascii="宋体" w:hAnsi="宋体" w:cs="宋体"/>
                <w:sz w:val="24"/>
              </w:rPr>
            </w:pPr>
            <w:r>
              <w:rPr>
                <w:rFonts w:hint="eastAsia" w:ascii="宋体" w:hAnsi="宋体" w:cs="宋体"/>
                <w:sz w:val="24"/>
              </w:rPr>
              <w:t>2D动画制作：运用 Moho、Adobe Photoshop 等专业 2D 动画制作软件，精心绘制角色、场景与道具，实现逐帧动画或骨骼动画效果。确保角色动作流畅自然，背景画面清晰精美，风格高度匹配教学内容。</w:t>
            </w:r>
          </w:p>
        </w:tc>
        <w:tc>
          <w:tcPr>
            <w:tcW w:w="480" w:type="pct"/>
            <w:shd w:val="clear" w:color="auto" w:fill="auto"/>
            <w:vAlign w:val="center"/>
          </w:tcPr>
          <w:p w14:paraId="7596A42F">
            <w:pPr>
              <w:jc w:val="center"/>
              <w:rPr>
                <w:rFonts w:ascii="宋体" w:hAnsi="宋体" w:cs="宋体"/>
                <w:sz w:val="24"/>
              </w:rPr>
            </w:pPr>
            <w:r>
              <w:rPr>
                <w:rFonts w:hint="eastAsia" w:ascii="宋体" w:hAnsi="宋体" w:cs="宋体"/>
                <w:sz w:val="24"/>
              </w:rPr>
              <w:t>20</w:t>
            </w:r>
          </w:p>
        </w:tc>
      </w:tr>
      <w:tr w14:paraId="42E07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6" w:type="pct"/>
            <w:shd w:val="clear" w:color="auto" w:fill="auto"/>
            <w:vAlign w:val="center"/>
          </w:tcPr>
          <w:p w14:paraId="4D17E9AF">
            <w:pPr>
              <w:jc w:val="center"/>
              <w:rPr>
                <w:rFonts w:hint="eastAsia" w:ascii="宋体" w:hAnsi="宋体" w:eastAsia="宋体" w:cs="宋体"/>
                <w:b/>
                <w:sz w:val="24"/>
                <w:lang w:eastAsia="zh-CN"/>
              </w:rPr>
            </w:pPr>
            <w:r>
              <w:rPr>
                <w:rFonts w:hint="eastAsia" w:ascii="宋体" w:hAnsi="宋体" w:cs="宋体"/>
                <w:sz w:val="24"/>
                <w:lang w:val="en-US" w:eastAsia="zh-CN"/>
              </w:rPr>
              <w:t>3</w:t>
            </w:r>
          </w:p>
        </w:tc>
        <w:tc>
          <w:tcPr>
            <w:tcW w:w="519" w:type="pct"/>
            <w:shd w:val="clear" w:color="auto" w:fill="auto"/>
            <w:vAlign w:val="center"/>
          </w:tcPr>
          <w:p w14:paraId="296CB80A">
            <w:pPr>
              <w:jc w:val="center"/>
              <w:rPr>
                <w:rFonts w:ascii="宋体" w:hAnsi="宋体" w:cs="宋体"/>
                <w:b/>
                <w:sz w:val="24"/>
              </w:rPr>
            </w:pPr>
            <w:r>
              <w:rPr>
                <w:rFonts w:hint="eastAsia" w:ascii="宋体" w:hAnsi="宋体" w:cs="宋体"/>
                <w:sz w:val="24"/>
              </w:rPr>
              <w:t>课程知识图谱</w:t>
            </w:r>
          </w:p>
        </w:tc>
        <w:tc>
          <w:tcPr>
            <w:tcW w:w="263" w:type="pct"/>
            <w:shd w:val="clear" w:color="auto" w:fill="auto"/>
            <w:vAlign w:val="center"/>
          </w:tcPr>
          <w:p w14:paraId="4ADD2CD3">
            <w:pPr>
              <w:jc w:val="center"/>
              <w:rPr>
                <w:rFonts w:ascii="宋体" w:hAnsi="宋体" w:cs="宋体"/>
                <w:sz w:val="24"/>
              </w:rPr>
            </w:pPr>
            <w:r>
              <w:rPr>
                <w:rFonts w:hint="eastAsia" w:ascii="宋体" w:hAnsi="宋体" w:cs="宋体"/>
                <w:sz w:val="24"/>
              </w:rPr>
              <w:t>门</w:t>
            </w:r>
          </w:p>
        </w:tc>
        <w:tc>
          <w:tcPr>
            <w:tcW w:w="3472" w:type="pct"/>
            <w:shd w:val="clear" w:color="auto" w:fill="auto"/>
            <w:vAlign w:val="center"/>
          </w:tcPr>
          <w:p w14:paraId="220D88A6">
            <w:pPr>
              <w:jc w:val="left"/>
              <w:rPr>
                <w:rFonts w:ascii="宋体" w:hAnsi="宋体" w:cs="宋体"/>
                <w:sz w:val="24"/>
              </w:rPr>
            </w:pPr>
            <w:r>
              <w:rPr>
                <w:rFonts w:hint="eastAsia" w:ascii="宋体" w:hAnsi="宋体" w:cs="宋体"/>
                <w:sz w:val="24"/>
              </w:rPr>
              <w:t>1. 知识图谱建设</w:t>
            </w:r>
          </w:p>
          <w:p w14:paraId="7C4014A7">
            <w:pPr>
              <w:jc w:val="left"/>
              <w:rPr>
                <w:rFonts w:ascii="宋体" w:hAnsi="宋体" w:cs="宋体"/>
                <w:sz w:val="24"/>
              </w:rPr>
            </w:pPr>
            <w:r>
              <w:rPr>
                <w:rFonts w:hint="eastAsia" w:ascii="宋体" w:hAnsi="宋体" w:cs="宋体"/>
                <w:sz w:val="24"/>
              </w:rPr>
              <w:t>1)支持知识点多层级架构建立，生成子父级知识点关系。</w:t>
            </w:r>
          </w:p>
          <w:p w14:paraId="41654E64">
            <w:pPr>
              <w:jc w:val="left"/>
              <w:rPr>
                <w:rFonts w:ascii="宋体" w:hAnsi="宋体" w:cs="宋体"/>
                <w:sz w:val="24"/>
              </w:rPr>
            </w:pPr>
            <w:r>
              <w:rPr>
                <w:rFonts w:hint="eastAsia" w:ascii="宋体" w:hAnsi="宋体" w:cs="宋体"/>
                <w:sz w:val="24"/>
              </w:rPr>
              <w:t>2)支持手动添加、批量导入等方式构建知识图谱。批量导入需支持填写知识点名称、标签信息、认知维度、分类属性、教学目标、知识点说明等信息数据。手动编辑需支持单个或批量修改知识点属性编辑，可批量或单独对当前知识点进行移动。</w:t>
            </w:r>
          </w:p>
          <w:p w14:paraId="667D38C1">
            <w:pPr>
              <w:jc w:val="left"/>
              <w:rPr>
                <w:rFonts w:ascii="宋体" w:hAnsi="宋体" w:cs="宋体"/>
                <w:sz w:val="24"/>
              </w:rPr>
            </w:pPr>
            <w:r>
              <w:rPr>
                <w:rFonts w:hint="eastAsia" w:ascii="宋体" w:hAnsi="宋体" w:cs="宋体"/>
                <w:sz w:val="24"/>
              </w:rPr>
              <w:t>3)支持智能导入，用户上传课程大纲、教材等，系统智能识别构建生成知识图谱。</w:t>
            </w:r>
          </w:p>
          <w:p w14:paraId="6CF72990">
            <w:pPr>
              <w:jc w:val="left"/>
              <w:rPr>
                <w:rFonts w:ascii="宋体" w:hAnsi="宋体" w:cs="宋体"/>
                <w:sz w:val="24"/>
              </w:rPr>
            </w:pPr>
            <w:r>
              <w:rPr>
                <w:rFonts w:hint="eastAsia" w:ascii="宋体" w:hAnsi="宋体" w:cs="宋体"/>
                <w:sz w:val="24"/>
              </w:rPr>
              <w:t>4)支持本地导入xmind格式的思维导图文件，自动读取文件数据，生成课程知识图谱，并能够导出xmind格式文件。</w:t>
            </w:r>
          </w:p>
          <w:p w14:paraId="36A65295">
            <w:pPr>
              <w:jc w:val="left"/>
              <w:rPr>
                <w:rFonts w:ascii="宋体" w:hAnsi="宋体" w:cs="宋体"/>
                <w:sz w:val="24"/>
              </w:rPr>
            </w:pPr>
            <w:r>
              <w:rPr>
                <w:rFonts w:hint="eastAsia" w:ascii="宋体" w:hAnsi="宋体" w:cs="宋体"/>
                <w:sz w:val="24"/>
              </w:rPr>
              <w:t>5)支持课程章节</w:t>
            </w:r>
            <w:r>
              <w:rPr>
                <w:rFonts w:hint="eastAsia" w:ascii="宋体" w:hAnsi="宋体" w:cs="宋体"/>
                <w:sz w:val="24"/>
                <w:lang w:eastAsia="zh-CN"/>
              </w:rPr>
              <w:t>一键</w:t>
            </w:r>
            <w:r>
              <w:rPr>
                <w:rFonts w:hint="eastAsia" w:ascii="宋体" w:hAnsi="宋体" w:cs="宋体"/>
                <w:sz w:val="24"/>
              </w:rPr>
              <w:t>转化生成知识图谱，并同时进行资源关联。支持进行跨课知识点关联，实现不同课程之间知识的聚合联动，关联后可以实现跨课学习并进行专业下多门课程的知识点关联展示应用；</w:t>
            </w:r>
          </w:p>
          <w:p w14:paraId="25BAE0AB">
            <w:pPr>
              <w:jc w:val="left"/>
              <w:rPr>
                <w:rFonts w:ascii="宋体" w:hAnsi="宋体" w:cs="宋体"/>
                <w:sz w:val="24"/>
              </w:rPr>
            </w:pPr>
            <w:r>
              <w:rPr>
                <w:rFonts w:hint="eastAsia" w:ascii="宋体" w:hAnsi="宋体" w:cs="宋体"/>
                <w:sz w:val="24"/>
              </w:rPr>
              <w:t>6)创建图谱支持同步其他课程图谱，支持全量同步或者部分选择同步。</w:t>
            </w:r>
          </w:p>
          <w:p w14:paraId="0D49BEFD">
            <w:pPr>
              <w:jc w:val="left"/>
              <w:rPr>
                <w:rFonts w:ascii="宋体" w:hAnsi="宋体" w:cs="宋体"/>
                <w:sz w:val="24"/>
              </w:rPr>
            </w:pPr>
            <w:r>
              <w:rPr>
                <w:rFonts w:hint="eastAsia" w:ascii="宋体" w:hAnsi="宋体" w:cs="宋体"/>
                <w:sz w:val="24"/>
                <w:lang w:val="en-US" w:eastAsia="zh-CN"/>
              </w:rPr>
              <w:t>7</w:t>
            </w:r>
            <w:r>
              <w:rPr>
                <w:rFonts w:hint="eastAsia" w:ascii="宋体" w:hAnsi="宋体" w:cs="宋体"/>
                <w:sz w:val="24"/>
              </w:rPr>
              <w:t>)支持AI生成图谱功能，系统可以基于教师已经建设好的网络课程结合AI应用自动生成知识图谱，并支持直接使用生成的图谱，同时支持在生成的图谱上进行自定义化修改；</w:t>
            </w:r>
          </w:p>
          <w:p w14:paraId="6130B298">
            <w:pPr>
              <w:jc w:val="left"/>
              <w:rPr>
                <w:rFonts w:ascii="宋体" w:hAnsi="宋体" w:cs="宋体"/>
                <w:sz w:val="24"/>
              </w:rPr>
            </w:pPr>
            <w:r>
              <w:rPr>
                <w:rFonts w:hint="eastAsia" w:ascii="宋体" w:hAnsi="宋体" w:cs="宋体"/>
                <w:sz w:val="24"/>
                <w:lang w:val="en-US" w:eastAsia="zh-CN"/>
              </w:rPr>
              <w:t>8</w:t>
            </w:r>
            <w:r>
              <w:rPr>
                <w:rFonts w:hint="eastAsia" w:ascii="宋体" w:hAnsi="宋体" w:cs="宋体"/>
                <w:sz w:val="24"/>
              </w:rPr>
              <w:t>)支持教师根据课程属性设定是否显示课程中心点。</w:t>
            </w:r>
          </w:p>
          <w:p w14:paraId="24406463">
            <w:pPr>
              <w:jc w:val="left"/>
              <w:rPr>
                <w:rFonts w:ascii="宋体" w:hAnsi="宋体" w:cs="宋体"/>
                <w:sz w:val="24"/>
              </w:rPr>
            </w:pPr>
            <w:r>
              <w:rPr>
                <w:rFonts w:hint="eastAsia" w:ascii="宋体" w:hAnsi="宋体" w:cs="宋体"/>
                <w:sz w:val="24"/>
                <w:lang w:val="en-US" w:eastAsia="zh-CN"/>
              </w:rPr>
              <w:t>9</w:t>
            </w:r>
            <w:r>
              <w:rPr>
                <w:rFonts w:hint="eastAsia" w:ascii="宋体" w:hAnsi="宋体" w:cs="宋体"/>
                <w:sz w:val="24"/>
              </w:rPr>
              <w:t>)知识图谱知识点支持说明添加，可添加富文本编辑框、公式编辑等富媒体文本。</w:t>
            </w:r>
          </w:p>
          <w:p w14:paraId="27E25DB2">
            <w:pPr>
              <w:jc w:val="left"/>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)支持知识图谱自定义编辑功能，系统提供至少6种图谱形态，用户可根据课程性质选择合适的图谱形态进行编辑。</w:t>
            </w:r>
          </w:p>
          <w:p w14:paraId="32314F6E">
            <w:pPr>
              <w:jc w:val="left"/>
              <w:rPr>
                <w:rFonts w:ascii="宋体" w:hAnsi="宋体" w:cs="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)支持知识图谱自定义颜色设定，可根据具体要求进行图谱知识点颜色的设定。同时支持图谱知识点自定义文字颜色及大小设置。</w:t>
            </w:r>
          </w:p>
          <w:p w14:paraId="28C0F9AB">
            <w:pPr>
              <w:jc w:val="left"/>
              <w:rPr>
                <w:rFonts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)具备知识图谱门户系统，能够提供对应的知识图谱门户模板，可展示课程介绍、知识图谱、知识关系、目标图谱、问题图谱。</w:t>
            </w:r>
          </w:p>
          <w:p w14:paraId="0E36CC46">
            <w:pPr>
              <w:jc w:val="left"/>
              <w:rPr>
                <w:rFonts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)图谱系统支持教师在图谱内自由上传图标，上传的图标能够作为整体图谱的背景，便于知识图谱的构建与美化。</w:t>
            </w:r>
          </w:p>
          <w:p w14:paraId="674740EA">
            <w:pPr>
              <w:jc w:val="left"/>
              <w:rPr>
                <w:rFonts w:ascii="宋体" w:hAnsi="宋体" w:cs="宋体"/>
                <w:sz w:val="24"/>
              </w:rPr>
            </w:pP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）支持课程知识图谱：展示系统支持根据知识树的关联关系，自动生成知识图谱；并在图谱页面以连线节点方式进行展示，支持知识图谱形成网状结构，点击对应知识点即可查看知识点的管理资源以及推荐资源。</w:t>
            </w:r>
          </w:p>
          <w:p w14:paraId="339246A5">
            <w:pPr>
              <w:jc w:val="left"/>
              <w:rPr>
                <w:rFonts w:ascii="宋体" w:hAnsi="宋体" w:cs="宋体"/>
                <w:sz w:val="24"/>
              </w:rPr>
            </w:pPr>
            <w:r>
              <w:rPr>
                <w:rFonts w:hint="eastAsia" w:ascii="宋体" w:hAnsi="宋体" w:cs="宋体"/>
                <w:sz w:val="24"/>
              </w:rPr>
              <w:t>2.问题图谱建设</w:t>
            </w:r>
          </w:p>
          <w:p w14:paraId="0DAD0887">
            <w:pPr>
              <w:jc w:val="left"/>
              <w:rPr>
                <w:rFonts w:ascii="宋体" w:hAnsi="宋体" w:cs="宋体"/>
                <w:sz w:val="24"/>
              </w:rPr>
            </w:pPr>
            <w:r>
              <w:rPr>
                <w:rFonts w:hint="eastAsia" w:ascii="宋体" w:hAnsi="宋体" w:cs="宋体"/>
                <w:sz w:val="24"/>
              </w:rPr>
              <w:t>1)系统提供对疑难、组合及基本问题的定义能力，允许用户添加问题详情及其与知识点的关联。</w:t>
            </w:r>
          </w:p>
          <w:p w14:paraId="422CDBB0">
            <w:pPr>
              <w:jc w:val="left"/>
              <w:rPr>
                <w:rFonts w:ascii="宋体" w:hAnsi="宋体" w:cs="宋体"/>
                <w:sz w:val="24"/>
              </w:rPr>
            </w:pPr>
            <w:r>
              <w:rPr>
                <w:rFonts w:hint="eastAsia" w:ascii="宋体" w:hAnsi="宋体" w:cs="宋体"/>
                <w:sz w:val="24"/>
              </w:rPr>
              <w:t>2)提供两种子级问题关联方式，包括层级连线和板块关联功能，以展示问题间的层级结构。</w:t>
            </w:r>
          </w:p>
          <w:p w14:paraId="4DF4D510">
            <w:pPr>
              <w:jc w:val="left"/>
              <w:rPr>
                <w:rFonts w:ascii="宋体" w:hAnsi="宋体" w:cs="宋体"/>
                <w:sz w:val="24"/>
              </w:rPr>
            </w:pPr>
            <w:r>
              <w:rPr>
                <w:rFonts w:hint="eastAsia" w:ascii="宋体" w:hAnsi="宋体" w:cs="宋体"/>
                <w:sz w:val="24"/>
              </w:rPr>
              <w:t>3)支持对问题板块的删除和批量删除，提升问题管理的</w:t>
            </w:r>
            <w:r>
              <w:rPr>
                <w:rFonts w:hint="eastAsia" w:ascii="宋体" w:hAnsi="宋体" w:cs="宋体"/>
                <w:sz w:val="24"/>
                <w:lang w:val="en-US" w:eastAsia="zh-CN"/>
              </w:rPr>
              <w:t>效率</w:t>
            </w:r>
            <w:r>
              <w:rPr>
                <w:rFonts w:hint="eastAsia" w:ascii="宋体" w:hAnsi="宋体" w:cs="宋体"/>
                <w:sz w:val="24"/>
              </w:rPr>
              <w:t>。</w:t>
            </w:r>
          </w:p>
          <w:p w14:paraId="449EB6C1">
            <w:pPr>
              <w:jc w:val="left"/>
              <w:rPr>
                <w:rFonts w:ascii="宋体" w:hAnsi="宋体" w:cs="宋体"/>
                <w:sz w:val="24"/>
              </w:rPr>
            </w:pPr>
            <w:r>
              <w:rPr>
                <w:rFonts w:hint="eastAsia" w:ascii="宋体" w:hAnsi="宋体" w:cs="宋体"/>
                <w:sz w:val="24"/>
              </w:rPr>
              <w:t>4)支持批量导入问题数据和一键导出问题图谱数据，简化教学资源的准备工作。</w:t>
            </w:r>
          </w:p>
          <w:p w14:paraId="17D5F231">
            <w:pPr>
              <w:jc w:val="left"/>
              <w:rPr>
                <w:rFonts w:ascii="宋体" w:hAnsi="宋体" w:cs="宋体"/>
                <w:sz w:val="24"/>
              </w:rPr>
            </w:pPr>
            <w:r>
              <w:rPr>
                <w:rFonts w:hint="eastAsia" w:ascii="宋体" w:hAnsi="宋体" w:cs="宋体"/>
                <w:sz w:val="24"/>
              </w:rPr>
              <w:t>5)提供一键展开或收起问题层级连线的功能，便于用户查看问题结构。</w:t>
            </w:r>
          </w:p>
          <w:p w14:paraId="05B900BF">
            <w:pPr>
              <w:jc w:val="left"/>
              <w:rPr>
                <w:rFonts w:ascii="宋体" w:hAnsi="宋体" w:cs="宋体"/>
                <w:sz w:val="24"/>
              </w:rPr>
            </w:pPr>
            <w:r>
              <w:rPr>
                <w:rFonts w:hint="eastAsia" w:ascii="宋体" w:hAnsi="宋体" w:cs="宋体"/>
                <w:sz w:val="24"/>
              </w:rPr>
              <w:t>6)支持开启探索模式，模拟学生学习路径，通过问题选择和知识点关联，促进学生的深入思考。</w:t>
            </w:r>
          </w:p>
          <w:p w14:paraId="255E42AE">
            <w:pPr>
              <w:jc w:val="left"/>
              <w:rPr>
                <w:rFonts w:ascii="宋体" w:hAnsi="宋体" w:cs="宋体"/>
                <w:sz w:val="24"/>
              </w:rPr>
            </w:pPr>
            <w:r>
              <w:rPr>
                <w:rFonts w:hint="eastAsia" w:ascii="宋体" w:hAnsi="宋体" w:cs="宋体"/>
                <w:sz w:val="24"/>
              </w:rPr>
              <w:t>7)探索模式鼓励用户通过选择问题组来深入思考相关问题集合的知识点，促进用户对问题结构和知识联系的理解。</w:t>
            </w:r>
          </w:p>
          <w:p w14:paraId="2C30D5E5">
            <w:pPr>
              <w:jc w:val="left"/>
              <w:rPr>
                <w:rFonts w:ascii="宋体" w:hAnsi="宋体" w:cs="宋体"/>
                <w:sz w:val="24"/>
              </w:rPr>
            </w:pPr>
            <w:r>
              <w:rPr>
                <w:rFonts w:hint="eastAsia" w:ascii="宋体" w:hAnsi="宋体" w:cs="宋体"/>
                <w:sz w:val="24"/>
              </w:rPr>
              <w:t>8)在探索模式中，用户被引导将核心问题与子问题连接，形成知识网络，并通过提交与标准答案对比，实现自我评估。</w:t>
            </w:r>
          </w:p>
          <w:p w14:paraId="688A6D02">
            <w:pPr>
              <w:jc w:val="left"/>
              <w:rPr>
                <w:rFonts w:ascii="宋体" w:hAnsi="宋体" w:cs="宋体"/>
                <w:sz w:val="24"/>
              </w:rPr>
            </w:pPr>
            <w:r>
              <w:rPr>
                <w:rFonts w:hint="eastAsia" w:ascii="宋体" w:hAnsi="宋体" w:cs="宋体"/>
                <w:sz w:val="24"/>
              </w:rPr>
              <w:t>9)系统支持用户在问题图谱讨论区发起新话题，激发学生参与讨论，通过交流深化理解，促进知识共享。</w:t>
            </w:r>
          </w:p>
          <w:p w14:paraId="2184D61F">
            <w:pPr>
              <w:jc w:val="left"/>
              <w:rPr>
                <w:rFonts w:ascii="宋体" w:hAnsi="宋体" w:cs="宋体"/>
                <w:sz w:val="24"/>
              </w:rPr>
            </w:pPr>
            <w:r>
              <w:rPr>
                <w:rFonts w:hint="eastAsia" w:ascii="宋体" w:hAnsi="宋体" w:cs="宋体"/>
                <w:sz w:val="24"/>
              </w:rPr>
              <w:t>10)支持自定义问题名称，按照不同类型的问题实施自己的教学内容。有效在教学过程中体现教育创新性和问题拓展性。</w:t>
            </w:r>
          </w:p>
          <w:p w14:paraId="0017286D">
            <w:pPr>
              <w:jc w:val="left"/>
              <w:rPr>
                <w:rFonts w:ascii="宋体" w:hAnsi="宋体" w:cs="宋体"/>
                <w:sz w:val="24"/>
              </w:rPr>
            </w:pPr>
            <w:r>
              <w:rPr>
                <w:rFonts w:hint="eastAsia" w:ascii="宋体" w:hAnsi="宋体" w:cs="宋体"/>
                <w:sz w:val="24"/>
              </w:rPr>
              <w:t>11)系统提供探索模式，使用户能够选择并深入分析多组问题，系统引导用户思考并整合相关联的知识点。</w:t>
            </w:r>
          </w:p>
          <w:p w14:paraId="137683D0">
            <w:pPr>
              <w:jc w:val="left"/>
              <w:rPr>
                <w:rFonts w:ascii="宋体" w:hAnsi="宋体" w:cs="宋体"/>
                <w:sz w:val="24"/>
              </w:rPr>
            </w:pPr>
            <w:r>
              <w:rPr>
                <w:rFonts w:hint="eastAsia" w:ascii="宋体" w:hAnsi="宋体" w:cs="宋体"/>
                <w:sz w:val="24"/>
              </w:rPr>
              <w:t>12)支持用户识别并连接主线问题与子级问题，构建问题之间的层级关系，加深对问题网络的理解。</w:t>
            </w:r>
          </w:p>
          <w:p w14:paraId="44AB8E77">
            <w:pPr>
              <w:jc w:val="left"/>
              <w:rPr>
                <w:rFonts w:ascii="宋体" w:hAnsi="宋体" w:cs="宋体"/>
                <w:sz w:val="24"/>
              </w:rPr>
            </w:pPr>
            <w:r>
              <w:rPr>
                <w:rFonts w:hint="eastAsia" w:ascii="宋体" w:hAnsi="宋体" w:cs="宋体"/>
                <w:sz w:val="24"/>
              </w:rPr>
              <w:t>3.课程思政图谱建设</w:t>
            </w:r>
          </w:p>
          <w:p w14:paraId="048552CE">
            <w:pPr>
              <w:jc w:val="left"/>
              <w:rPr>
                <w:rFonts w:ascii="宋体" w:hAnsi="宋体" w:cs="宋体"/>
                <w:sz w:val="24"/>
              </w:rPr>
            </w:pPr>
            <w:r>
              <w:rPr>
                <w:rFonts w:hint="eastAsia" w:ascii="宋体" w:hAnsi="宋体" w:cs="宋体"/>
                <w:sz w:val="24"/>
              </w:rPr>
              <w:t>1)支持自动根据现有的图谱信息生成课程思政图谱的功能。</w:t>
            </w:r>
          </w:p>
          <w:p w14:paraId="18CAA681">
            <w:pPr>
              <w:jc w:val="left"/>
              <w:rPr>
                <w:rFonts w:ascii="宋体" w:hAnsi="宋体" w:cs="宋体"/>
                <w:sz w:val="24"/>
              </w:rPr>
            </w:pPr>
            <w:r>
              <w:rPr>
                <w:rFonts w:hint="eastAsia" w:ascii="宋体" w:hAnsi="宋体" w:cs="宋体"/>
                <w:sz w:val="24"/>
              </w:rPr>
              <w:t>2)支持提供关键字精确搜索和模糊匹配两种模式，检索结果聚焦于与目标节点相关的逻辑联系，增强搜索的针对性。</w:t>
            </w:r>
          </w:p>
          <w:p w14:paraId="316273A3">
            <w:pPr>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)支持搜索功能覆盖知识点、分类和标签，实现全面性，满足用户不同维度的搜索需求。</w:t>
            </w:r>
          </w:p>
          <w:p w14:paraId="28FB06B6">
            <w:pPr>
              <w:jc w:val="left"/>
              <w:rPr>
                <w:rFonts w:ascii="宋体" w:hAnsi="宋体" w:cs="宋体"/>
                <w:sz w:val="24"/>
              </w:rPr>
            </w:pPr>
            <w:r>
              <w:rPr>
                <w:rFonts w:hint="eastAsia" w:ascii="宋体" w:hAnsi="宋体" w:cs="宋体"/>
                <w:sz w:val="24"/>
                <w:lang w:val="en-US" w:eastAsia="zh-CN"/>
              </w:rPr>
              <w:t>4</w:t>
            </w:r>
            <w:r>
              <w:rPr>
                <w:rFonts w:hint="eastAsia" w:ascii="宋体" w:hAnsi="宋体" w:cs="宋体"/>
                <w:sz w:val="24"/>
              </w:rPr>
              <w:t>)支持通过点击操作，可深入分类卡片获取详细信息，或直接跳转至微课进行学习，实现知识获取的快速通道。</w:t>
            </w:r>
          </w:p>
          <w:p w14:paraId="413D4D6F">
            <w:pPr>
              <w:jc w:val="left"/>
              <w:rPr>
                <w:rFonts w:ascii="宋体" w:hAnsi="宋体" w:cs="宋体"/>
                <w:sz w:val="24"/>
              </w:rPr>
            </w:pPr>
            <w:r>
              <w:rPr>
                <w:rFonts w:hint="eastAsia" w:ascii="宋体" w:hAnsi="宋体" w:cs="宋体"/>
                <w:sz w:val="24"/>
              </w:rPr>
              <w:t>4.目标图谱建设</w:t>
            </w:r>
          </w:p>
          <w:p w14:paraId="67D06294">
            <w:pPr>
              <w:jc w:val="left"/>
              <w:rPr>
                <w:rFonts w:ascii="宋体" w:hAnsi="宋体" w:cs="宋体"/>
                <w:sz w:val="24"/>
              </w:rPr>
            </w:pPr>
            <w:r>
              <w:rPr>
                <w:rFonts w:hint="eastAsia" w:ascii="宋体" w:hAnsi="宋体" w:cs="宋体"/>
                <w:sz w:val="24"/>
              </w:rPr>
              <w:t>1)系统允许根据不同班级特点定制课程目标，以满足特定教学需求。</w:t>
            </w:r>
          </w:p>
          <w:p w14:paraId="4062BE01">
            <w:pPr>
              <w:jc w:val="left"/>
              <w:rPr>
                <w:rFonts w:ascii="宋体" w:hAnsi="宋体" w:cs="宋体"/>
                <w:sz w:val="24"/>
              </w:rPr>
            </w:pPr>
            <w:r>
              <w:rPr>
                <w:rFonts w:hint="eastAsia" w:ascii="宋体" w:hAnsi="宋体" w:cs="宋体"/>
                <w:sz w:val="24"/>
              </w:rPr>
              <w:t>2)课程目标标签系统支持为课程目标添加标签，包括自定义选项，便于目标的分类和识别。</w:t>
            </w:r>
          </w:p>
          <w:p w14:paraId="271FF7F8">
            <w:pPr>
              <w:jc w:val="left"/>
              <w:rPr>
                <w:rFonts w:ascii="宋体" w:hAnsi="宋体" w:cs="宋体"/>
                <w:sz w:val="24"/>
              </w:rPr>
            </w:pPr>
            <w:r>
              <w:rPr>
                <w:rFonts w:hint="eastAsia" w:ascii="宋体" w:hAnsi="宋体" w:cs="宋体"/>
                <w:sz w:val="24"/>
              </w:rPr>
              <w:t>3)支持对课程目标进行详细说明，以确保目标清晰明确。</w:t>
            </w:r>
          </w:p>
          <w:p w14:paraId="1078A323">
            <w:pPr>
              <w:jc w:val="left"/>
              <w:rPr>
                <w:rFonts w:ascii="宋体" w:hAnsi="宋体" w:cs="宋体"/>
                <w:sz w:val="24"/>
              </w:rPr>
            </w:pPr>
            <w:r>
              <w:rPr>
                <w:rFonts w:hint="eastAsia" w:ascii="宋体" w:hAnsi="宋体" w:cs="宋体"/>
                <w:sz w:val="24"/>
              </w:rPr>
              <w:t>4)支持对课程目标名称、课程目标标签、描述进行修改，保持课程内容的准确性和时效性。</w:t>
            </w:r>
          </w:p>
          <w:p w14:paraId="7F173879">
            <w:pPr>
              <w:jc w:val="left"/>
              <w:rPr>
                <w:rFonts w:ascii="宋体" w:hAnsi="宋体" w:cs="宋体"/>
                <w:sz w:val="24"/>
              </w:rPr>
            </w:pPr>
            <w:r>
              <w:rPr>
                <w:rFonts w:hint="eastAsia" w:ascii="宋体" w:hAnsi="宋体" w:cs="宋体"/>
                <w:sz w:val="24"/>
              </w:rPr>
              <w:t>5)支持检索课程目标标签以及课程目标名称，使用户能够快速找到特定目标。</w:t>
            </w:r>
          </w:p>
          <w:p w14:paraId="38DE7417">
            <w:pPr>
              <w:jc w:val="left"/>
              <w:rPr>
                <w:rFonts w:ascii="宋体" w:hAnsi="宋体" w:cs="宋体"/>
                <w:sz w:val="24"/>
              </w:rPr>
            </w:pPr>
            <w:r>
              <w:rPr>
                <w:rFonts w:hint="eastAsia" w:ascii="宋体" w:hAnsi="宋体" w:cs="宋体"/>
                <w:sz w:val="24"/>
              </w:rPr>
              <w:t>6)支持课程目标与知识点进行关联，以展示目标与教学内容的直接联系。</w:t>
            </w:r>
          </w:p>
          <w:p w14:paraId="2F2819C2">
            <w:pPr>
              <w:jc w:val="left"/>
              <w:rPr>
                <w:rFonts w:ascii="宋体" w:hAnsi="宋体" w:cs="宋体"/>
                <w:sz w:val="24"/>
              </w:rPr>
            </w:pPr>
            <w:r>
              <w:rPr>
                <w:rFonts w:hint="eastAsia" w:ascii="宋体" w:hAnsi="宋体" w:cs="宋体"/>
                <w:sz w:val="24"/>
              </w:rPr>
              <w:t>7)支持以图谱形式展示每个课程目标所关联的知识点情况，增强信息的可视化效果。</w:t>
            </w:r>
          </w:p>
          <w:p w14:paraId="307104B0">
            <w:pPr>
              <w:jc w:val="left"/>
              <w:rPr>
                <w:rFonts w:ascii="宋体" w:hAnsi="宋体" w:cs="宋体"/>
                <w:sz w:val="24"/>
              </w:rPr>
            </w:pPr>
            <w:r>
              <w:rPr>
                <w:rFonts w:hint="eastAsia" w:ascii="宋体" w:hAnsi="宋体" w:cs="宋体"/>
                <w:sz w:val="24"/>
                <w:lang w:val="en-US" w:eastAsia="zh-CN"/>
              </w:rPr>
              <w:t>8</w:t>
            </w:r>
            <w:r>
              <w:rPr>
                <w:rFonts w:hint="eastAsia" w:ascii="宋体" w:hAnsi="宋体" w:cs="宋体"/>
                <w:sz w:val="24"/>
              </w:rPr>
              <w:t>)提供一键同步功能，允许快速复制特定班级的课程目标和知识点关联，提高教学管理的效率。</w:t>
            </w:r>
          </w:p>
          <w:p w14:paraId="7ACDAC46">
            <w:pPr>
              <w:jc w:val="left"/>
              <w:rPr>
                <w:rFonts w:ascii="宋体" w:hAnsi="宋体" w:cs="宋体"/>
                <w:sz w:val="24"/>
              </w:rPr>
            </w:pPr>
            <w:r>
              <w:rPr>
                <w:rFonts w:hint="eastAsia" w:ascii="宋体" w:hAnsi="宋体" w:cs="宋体"/>
                <w:sz w:val="24"/>
              </w:rPr>
              <w:t>5.大纲图谱建设</w:t>
            </w:r>
          </w:p>
          <w:p w14:paraId="3F56FF8D">
            <w:pPr>
              <w:jc w:val="left"/>
              <w:rPr>
                <w:rFonts w:ascii="宋体" w:hAnsi="宋体" w:cs="宋体"/>
                <w:sz w:val="24"/>
              </w:rPr>
            </w:pPr>
            <w:r>
              <w:rPr>
                <w:rFonts w:hint="eastAsia" w:ascii="宋体" w:hAnsi="宋体" w:cs="宋体"/>
                <w:sz w:val="24"/>
              </w:rPr>
              <w:t>1)支持以清晰的列表形式呈现分类与知识点之间的层级架构，体现它们之间的逻辑和组织关系。</w:t>
            </w:r>
          </w:p>
          <w:p w14:paraId="0796A376">
            <w:pPr>
              <w:jc w:val="left"/>
              <w:rPr>
                <w:rFonts w:ascii="宋体" w:hAnsi="宋体" w:cs="宋体"/>
                <w:sz w:val="24"/>
              </w:rPr>
            </w:pPr>
            <w:r>
              <w:rPr>
                <w:rFonts w:hint="eastAsia" w:ascii="宋体" w:hAnsi="宋体" w:cs="宋体"/>
                <w:sz w:val="24"/>
              </w:rPr>
              <w:t>2)利用标签系统对知识点和分类进行属性区分和标记，增强用户识别和分类的能力。</w:t>
            </w:r>
          </w:p>
          <w:p w14:paraId="3909942C">
            <w:pPr>
              <w:jc w:val="left"/>
              <w:rPr>
                <w:rFonts w:ascii="宋体" w:hAnsi="宋体" w:cs="宋体"/>
                <w:sz w:val="24"/>
              </w:rPr>
            </w:pPr>
            <w:r>
              <w:rPr>
                <w:rFonts w:hint="eastAsia" w:ascii="宋体" w:hAnsi="宋体" w:cs="宋体"/>
                <w:sz w:val="24"/>
              </w:rPr>
              <w:t>3)提供功能以Excel形式输出分类和知识点的层级结构，包括节点间的前后关联、标签、分类属性、教学目标和节点说明，以便于记录和分析。</w:t>
            </w:r>
          </w:p>
          <w:p w14:paraId="3F863F90">
            <w:pPr>
              <w:jc w:val="left"/>
              <w:rPr>
                <w:rFonts w:ascii="宋体" w:hAnsi="宋体" w:cs="宋体"/>
                <w:sz w:val="24"/>
              </w:rPr>
            </w:pPr>
            <w:r>
              <w:rPr>
                <w:rFonts w:hint="eastAsia" w:ascii="宋体" w:hAnsi="宋体" w:cs="宋体"/>
                <w:sz w:val="24"/>
              </w:rPr>
              <w:t>4)支持多种拓扑图展示大纲，方便学生和老师在多种思维逻辑上进行使用和定位。</w:t>
            </w:r>
          </w:p>
          <w:p w14:paraId="1C416084">
            <w:pPr>
              <w:jc w:val="left"/>
              <w:rPr>
                <w:rFonts w:ascii="宋体" w:hAnsi="宋体" w:cs="宋体"/>
                <w:sz w:val="24"/>
              </w:rPr>
            </w:pPr>
            <w:r>
              <w:rPr>
                <w:rFonts w:hint="eastAsia" w:ascii="宋体" w:hAnsi="宋体" w:cs="宋体"/>
                <w:sz w:val="24"/>
              </w:rPr>
              <w:t>6.自定义图谱建设</w:t>
            </w:r>
          </w:p>
          <w:p w14:paraId="13205C55">
            <w:pPr>
              <w:jc w:val="left"/>
              <w:rPr>
                <w:rFonts w:ascii="宋体" w:hAnsi="宋体" w:cs="宋体"/>
                <w:sz w:val="24"/>
              </w:rPr>
            </w:pPr>
            <w:r>
              <w:rPr>
                <w:rFonts w:hint="eastAsia" w:ascii="宋体" w:hAnsi="宋体" w:cs="宋体"/>
                <w:sz w:val="24"/>
              </w:rPr>
              <w:t>1）具备自定义图谱功能，可根据个性化的图谱展示进行自定义图谱建设。</w:t>
            </w:r>
          </w:p>
          <w:p w14:paraId="5B82DB14">
            <w:pPr>
              <w:jc w:val="left"/>
              <w:rPr>
                <w:rFonts w:ascii="宋体" w:hAnsi="宋体" w:cs="宋体"/>
                <w:sz w:val="24"/>
              </w:rPr>
            </w:pPr>
            <w:r>
              <w:rPr>
                <w:rFonts w:hint="eastAsia" w:ascii="宋体" w:hAnsi="宋体" w:cs="宋体"/>
                <w:sz w:val="24"/>
              </w:rPr>
              <w:t>2）提供多种图谱样式，供自由选择。</w:t>
            </w:r>
          </w:p>
          <w:p w14:paraId="461B82EE">
            <w:pPr>
              <w:jc w:val="left"/>
              <w:rPr>
                <w:rFonts w:ascii="宋体" w:hAnsi="宋体" w:cs="宋体"/>
                <w:sz w:val="24"/>
              </w:rPr>
            </w:pPr>
            <w:r>
              <w:rPr>
                <w:rFonts w:hint="eastAsia" w:ascii="宋体" w:hAnsi="宋体" w:cs="宋体"/>
                <w:sz w:val="24"/>
              </w:rPr>
              <w:t>7．基于知识图谱的数智驱动数据分析与统计</w:t>
            </w:r>
          </w:p>
          <w:p w14:paraId="287AB72F">
            <w:pPr>
              <w:jc w:val="left"/>
              <w:rPr>
                <w:rFonts w:ascii="宋体" w:hAnsi="宋体" w:cs="宋体"/>
                <w:sz w:val="24"/>
              </w:rPr>
            </w:pPr>
            <w:r>
              <w:rPr>
                <w:rFonts w:hint="eastAsia" w:ascii="宋体" w:hAnsi="宋体" w:cs="宋体"/>
                <w:sz w:val="24"/>
              </w:rPr>
              <w:t>1)支持教师查看知识图谱的知识点建设情况，包括知识点建设率、图谱知识点总数、图谱关联资源知识点数、已设置标签的知识点数、图谱未关联资源知识点数等；支持查看不同知识点属性概况数据；支持查看图谱资源总数，关联视频、音频、文档、题目及其他类型资源数等；支持查看知识点关联资源数量排行榜。</w:t>
            </w:r>
          </w:p>
          <w:p w14:paraId="06D24DEF">
            <w:pPr>
              <w:jc w:val="left"/>
              <w:rPr>
                <w:rFonts w:ascii="宋体" w:hAnsi="宋体" w:cs="宋体"/>
                <w:sz w:val="24"/>
              </w:rPr>
            </w:pPr>
            <w:r>
              <w:rPr>
                <w:rFonts w:hint="eastAsia" w:ascii="宋体" w:hAnsi="宋体" w:cs="宋体"/>
                <w:sz w:val="24"/>
              </w:rPr>
              <w:t>2)支持教师查看不同班级的学情数据，包括每个知识点的完成率与掌握率、知识点热度、完成率与掌握率的学情分段人数、学生完成率与掌握率排行情况等数据。</w:t>
            </w:r>
          </w:p>
          <w:p w14:paraId="4D0484B8">
            <w:pPr>
              <w:jc w:val="left"/>
              <w:rPr>
                <w:rFonts w:ascii="宋体" w:hAnsi="宋体" w:cs="宋体"/>
                <w:sz w:val="24"/>
              </w:rPr>
            </w:pPr>
            <w:r>
              <w:rPr>
                <w:rFonts w:hint="eastAsia" w:ascii="宋体" w:hAnsi="宋体" w:cs="宋体"/>
                <w:sz w:val="24"/>
              </w:rPr>
              <w:t>3)支持教师选择多个不同班级进行学情数据对比，对比内容包括班级掌握率、班级完成率、完成率区间对比与掌握率区间对比等数据。通过班级对比分析，便于教师更好的了解不同班级间的学习差异。</w:t>
            </w:r>
          </w:p>
          <w:p w14:paraId="416457D7">
            <w:pPr>
              <w:jc w:val="left"/>
              <w:rPr>
                <w:rFonts w:ascii="宋体" w:hAnsi="宋体" w:cs="宋体"/>
                <w:sz w:val="24"/>
              </w:rPr>
            </w:pPr>
            <w:r>
              <w:rPr>
                <w:rFonts w:hint="eastAsia" w:ascii="宋体" w:hAnsi="宋体" w:cs="宋体"/>
                <w:sz w:val="24"/>
              </w:rPr>
              <w:t>4)支持教师依据知识点的属性或分类层级，灵活选取多样的评价维度，进而生成学生或班级画像。通过统计各维度知识点的完成率与掌握率，精准了解和分析班级或学生的学习状况。</w:t>
            </w:r>
          </w:p>
          <w:p w14:paraId="418ABA82">
            <w:pPr>
              <w:jc w:val="left"/>
              <w:rPr>
                <w:rFonts w:ascii="宋体" w:hAnsi="宋体" w:cs="宋体"/>
                <w:sz w:val="24"/>
              </w:rPr>
            </w:pPr>
            <w:r>
              <w:rPr>
                <w:rFonts w:hint="eastAsia" w:ascii="宋体" w:hAnsi="宋体" w:cs="宋体"/>
                <w:sz w:val="24"/>
              </w:rPr>
              <w:t>5)支持教师查看知识点名称、关联学习资源数、任务点数量、考试、作业、章节测验、平均完成率、平均掌握率等数据，并可以通过详情查看学生对知识点的完成与掌握情况。</w:t>
            </w:r>
          </w:p>
          <w:p w14:paraId="0221DA2F">
            <w:pPr>
              <w:jc w:val="left"/>
              <w:rPr>
                <w:rFonts w:ascii="宋体" w:hAnsi="宋体" w:cs="宋体"/>
                <w:sz w:val="24"/>
              </w:rPr>
            </w:pPr>
            <w:r>
              <w:rPr>
                <w:rFonts w:hint="eastAsia" w:ascii="宋体" w:hAnsi="宋体" w:cs="宋体"/>
                <w:sz w:val="24"/>
              </w:rPr>
              <w:t>6)支持教师查看学生平均完成率、平均掌握率，并通过详情查看每个学生对知识点的完成与掌握情况。包括学生知识点的完成情况、掌握情况、知识点关联的学习任务完成详情等以及查看此知识点的课程资源和系统推荐的图书、期刊、报纸、课程等拓展资源。</w:t>
            </w:r>
          </w:p>
          <w:p w14:paraId="67BBDF17">
            <w:pPr>
              <w:jc w:val="left"/>
              <w:rPr>
                <w:rFonts w:ascii="宋体" w:hAnsi="宋体" w:cs="宋体"/>
                <w:sz w:val="24"/>
              </w:rPr>
            </w:pPr>
            <w:r>
              <w:rPr>
                <w:rFonts w:hint="eastAsia" w:ascii="宋体" w:hAnsi="宋体" w:cs="宋体"/>
                <w:sz w:val="24"/>
              </w:rPr>
              <w:t>7)支持知识点资源的片段标注：对教学平台课程中的视频进行智能分析，自动匹配课程中的知识点，并在视频对应的时间点进行自动打点，同时基于人工智能技术生成知识点词云分析并展示；视频播放时学生可以定位到时间点观看对应知识点的视频讲解。</w:t>
            </w:r>
          </w:p>
          <w:p w14:paraId="2D6A6108">
            <w:pPr>
              <w:jc w:val="left"/>
              <w:rPr>
                <w:rFonts w:ascii="宋体" w:hAnsi="宋体" w:cs="宋体"/>
                <w:sz w:val="24"/>
              </w:rPr>
            </w:pPr>
            <w:r>
              <w:rPr>
                <w:rFonts w:hint="eastAsia" w:ascii="宋体" w:hAnsi="宋体" w:cs="宋体"/>
                <w:sz w:val="24"/>
              </w:rPr>
              <w:t>8)支持知识图谱智能路径规划与资源推荐：支持学生查看基于知识点的智能学习路径，系统根据学生知识点掌握情况，智能规划知识点学习路径，学生可以按学习路径进行知识点的学习和巩固；支持推荐课内资源校内平台资源，提供图书、期刊、报纸、视频资源，并支持一键添加关联。</w:t>
            </w:r>
          </w:p>
          <w:p w14:paraId="65193B0F">
            <w:pPr>
              <w:jc w:val="left"/>
              <w:rPr>
                <w:rFonts w:ascii="宋体" w:hAnsi="宋体" w:cs="宋体"/>
                <w:sz w:val="24"/>
              </w:rPr>
            </w:pPr>
            <w:r>
              <w:rPr>
                <w:rFonts w:hint="eastAsia" w:ascii="宋体" w:hAnsi="宋体" w:cs="宋体"/>
                <w:sz w:val="24"/>
              </w:rPr>
              <w:t>9)支持学生查看自己单个分类、知识点的统计分析详情，包括完成情况、掌握情况、知识点关联的学习任务完成详情等。</w:t>
            </w:r>
          </w:p>
          <w:p w14:paraId="13FB8F69">
            <w:pPr>
              <w:jc w:val="left"/>
              <w:rPr>
                <w:rFonts w:ascii="宋体" w:hAnsi="宋体" w:cs="宋体"/>
                <w:sz w:val="24"/>
              </w:rPr>
            </w:pPr>
            <w:r>
              <w:rPr>
                <w:rFonts w:hint="eastAsia" w:ascii="宋体" w:hAnsi="宋体" w:cs="宋体"/>
                <w:sz w:val="24"/>
              </w:rPr>
              <w:t>10)系统支持学生通过知识点统计知识点个数关联的资源个数完成率情况及掌握率情况。</w:t>
            </w:r>
          </w:p>
          <w:p w14:paraId="34B96445">
            <w:pPr>
              <w:jc w:val="left"/>
              <w:rPr>
                <w:rFonts w:ascii="宋体" w:hAnsi="宋体" w:cs="宋体"/>
                <w:b/>
                <w:sz w:val="24"/>
              </w:rPr>
            </w:pPr>
            <w:r>
              <w:rPr>
                <w:rFonts w:hint="eastAsia" w:ascii="宋体" w:hAnsi="宋体" w:cs="宋体"/>
                <w:sz w:val="24"/>
              </w:rPr>
              <w:t>11）支持学生端知识点：学生查看课程知识图谱，并查看每个知识点的学习进度情况；支持学生按知识点进行课程任务学习，观看课程视频，阅读课程资料等；学生图谱界面支持学生通过多维度检索知识点，包括标签、层级、认知维度、分类</w:t>
            </w:r>
            <w:r>
              <w:rPr>
                <w:rFonts w:hint="eastAsia" w:ascii="宋体" w:hAnsi="宋体" w:cs="宋体"/>
                <w:sz w:val="24"/>
                <w:lang w:val="en-US" w:eastAsia="zh-CN"/>
              </w:rPr>
              <w:t>以</w:t>
            </w:r>
            <w:r>
              <w:rPr>
                <w:rFonts w:hint="eastAsia" w:ascii="宋体" w:hAnsi="宋体" w:cs="宋体"/>
                <w:sz w:val="24"/>
              </w:rPr>
              <w:t>及具体知识点的内容的检索。</w:t>
            </w:r>
          </w:p>
        </w:tc>
        <w:tc>
          <w:tcPr>
            <w:tcW w:w="480" w:type="pct"/>
            <w:shd w:val="clear" w:color="auto" w:fill="auto"/>
            <w:vAlign w:val="center"/>
          </w:tcPr>
          <w:p w14:paraId="47487C97">
            <w:pPr>
              <w:jc w:val="center"/>
              <w:rPr>
                <w:rFonts w:ascii="宋体" w:hAnsi="宋体" w:cs="宋体"/>
                <w:sz w:val="24"/>
              </w:rPr>
            </w:pPr>
            <w:r>
              <w:rPr>
                <w:rFonts w:hint="eastAsia" w:ascii="宋体" w:hAnsi="宋体" w:cs="宋体"/>
                <w:sz w:val="24"/>
              </w:rPr>
              <w:t>10</w:t>
            </w:r>
          </w:p>
        </w:tc>
      </w:tr>
      <w:tr w14:paraId="6B39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6" w:type="pct"/>
            <w:shd w:val="clear" w:color="auto" w:fill="auto"/>
            <w:vAlign w:val="center"/>
          </w:tcPr>
          <w:p w14:paraId="3874452B">
            <w:pPr>
              <w:jc w:val="center"/>
              <w:rPr>
                <w:rFonts w:hint="eastAsia" w:ascii="宋体" w:hAnsi="宋体" w:eastAsia="宋体" w:cs="宋体"/>
                <w:b/>
                <w:sz w:val="24"/>
                <w:lang w:eastAsia="zh-CN"/>
              </w:rPr>
            </w:pPr>
            <w:r>
              <w:rPr>
                <w:rFonts w:hint="eastAsia" w:ascii="宋体" w:hAnsi="宋体" w:cs="宋体"/>
                <w:sz w:val="24"/>
                <w:lang w:val="en-US" w:eastAsia="zh-CN"/>
              </w:rPr>
              <w:t>4</w:t>
            </w:r>
          </w:p>
        </w:tc>
        <w:tc>
          <w:tcPr>
            <w:tcW w:w="519" w:type="pct"/>
            <w:shd w:val="clear" w:color="auto" w:fill="auto"/>
            <w:vAlign w:val="center"/>
          </w:tcPr>
          <w:p w14:paraId="5F8E4D9F">
            <w:pPr>
              <w:jc w:val="center"/>
              <w:rPr>
                <w:rFonts w:ascii="宋体" w:hAnsi="宋体" w:cs="宋体"/>
                <w:b/>
                <w:sz w:val="24"/>
              </w:rPr>
            </w:pPr>
            <w:r>
              <w:rPr>
                <w:rFonts w:hint="eastAsia" w:ascii="宋体" w:hAnsi="宋体" w:cs="宋体"/>
                <w:sz w:val="24"/>
              </w:rPr>
              <w:t>课程专属智能体AI助教</w:t>
            </w:r>
          </w:p>
        </w:tc>
        <w:tc>
          <w:tcPr>
            <w:tcW w:w="263" w:type="pct"/>
            <w:shd w:val="clear" w:color="auto" w:fill="auto"/>
            <w:vAlign w:val="center"/>
          </w:tcPr>
          <w:p w14:paraId="7144C625">
            <w:pPr>
              <w:jc w:val="center"/>
              <w:rPr>
                <w:rFonts w:ascii="宋体" w:hAnsi="宋体" w:cs="宋体"/>
                <w:sz w:val="24"/>
              </w:rPr>
            </w:pPr>
            <w:r>
              <w:rPr>
                <w:rFonts w:hint="eastAsia" w:ascii="宋体" w:hAnsi="宋体" w:cs="宋体"/>
                <w:sz w:val="24"/>
              </w:rPr>
              <w:t>门</w:t>
            </w:r>
          </w:p>
        </w:tc>
        <w:tc>
          <w:tcPr>
            <w:tcW w:w="3472" w:type="pct"/>
            <w:shd w:val="clear" w:color="auto" w:fill="auto"/>
            <w:vAlign w:val="center"/>
          </w:tcPr>
          <w:p w14:paraId="76725D2B">
            <w:pPr>
              <w:jc w:val="left"/>
              <w:rPr>
                <w:rFonts w:ascii="宋体" w:hAnsi="宋体" w:cs="宋体"/>
                <w:sz w:val="24"/>
              </w:rPr>
            </w:pPr>
            <w:r>
              <w:rPr>
                <w:rFonts w:hint="eastAsia" w:ascii="宋体" w:hAnsi="宋体" w:cs="宋体"/>
                <w:sz w:val="24"/>
              </w:rPr>
              <w:t>1.AI教案</w:t>
            </w:r>
          </w:p>
          <w:p w14:paraId="1C6D31D6">
            <w:pPr>
              <w:jc w:val="left"/>
              <w:rPr>
                <w:rFonts w:ascii="宋体" w:hAnsi="宋体" w:cs="宋体"/>
                <w:sz w:val="24"/>
              </w:rPr>
            </w:pPr>
            <w:r>
              <w:rPr>
                <w:rFonts w:hint="eastAsia" w:ascii="宋体" w:hAnsi="宋体" w:cs="宋体"/>
                <w:sz w:val="24"/>
              </w:rPr>
              <w:t>1)教师输入教学材料或关键词，AI自动生成教案，并支持教师借助写作助手进行再次编辑。</w:t>
            </w:r>
          </w:p>
          <w:p w14:paraId="241D91EC">
            <w:pPr>
              <w:jc w:val="left"/>
              <w:rPr>
                <w:rFonts w:ascii="宋体" w:hAnsi="宋体" w:cs="宋体"/>
                <w:sz w:val="24"/>
              </w:rPr>
            </w:pPr>
            <w:r>
              <w:rPr>
                <w:rFonts w:hint="eastAsia" w:ascii="宋体" w:hAnsi="宋体" w:cs="宋体"/>
                <w:sz w:val="24"/>
              </w:rPr>
              <w:t>2)支持教师补充所教层次、适合的教学风格，形成更加具有个性化的教案。</w:t>
            </w:r>
          </w:p>
          <w:p w14:paraId="1D73C089">
            <w:pPr>
              <w:jc w:val="left"/>
              <w:rPr>
                <w:rFonts w:ascii="宋体" w:hAnsi="宋体" w:cs="宋体"/>
                <w:sz w:val="24"/>
              </w:rPr>
            </w:pPr>
            <w:r>
              <w:rPr>
                <w:rFonts w:hint="eastAsia" w:ascii="宋体" w:hAnsi="宋体" w:cs="宋体"/>
                <w:sz w:val="24"/>
              </w:rPr>
              <w:t>3)支持一键导出教案，并且支持按学校教案模板导出。</w:t>
            </w:r>
          </w:p>
          <w:p w14:paraId="7CAE0B47">
            <w:pPr>
              <w:jc w:val="left"/>
              <w:rPr>
                <w:rFonts w:ascii="宋体" w:hAnsi="宋体" w:cs="宋体"/>
                <w:sz w:val="24"/>
              </w:rPr>
            </w:pPr>
            <w:r>
              <w:rPr>
                <w:rFonts w:hint="eastAsia" w:ascii="宋体" w:hAnsi="宋体" w:cs="宋体"/>
                <w:sz w:val="24"/>
              </w:rPr>
              <w:t>2.AI课件</w:t>
            </w:r>
          </w:p>
          <w:p w14:paraId="3BF395E2">
            <w:pPr>
              <w:jc w:val="left"/>
              <w:rPr>
                <w:rFonts w:hint="eastAsia" w:ascii="宋体" w:hAnsi="宋体" w:eastAsia="宋体" w:cs="宋体"/>
                <w:sz w:val="24"/>
                <w:lang w:eastAsia="zh-CN"/>
              </w:rPr>
            </w:pPr>
            <w:r>
              <w:rPr>
                <w:rFonts w:hint="eastAsia" w:ascii="宋体" w:hAnsi="宋体" w:cs="宋体"/>
                <w:sz w:val="24"/>
              </w:rPr>
              <w:t>1）通过输入课件内容要求，AI智能生成课件大纲</w:t>
            </w:r>
            <w:r>
              <w:rPr>
                <w:rFonts w:hint="eastAsia" w:ascii="宋体" w:hAnsi="宋体" w:cs="宋体"/>
                <w:sz w:val="24"/>
                <w:lang w:eastAsia="zh-CN"/>
              </w:rPr>
              <w:t>。</w:t>
            </w:r>
          </w:p>
          <w:p w14:paraId="0AC9D8F2">
            <w:pPr>
              <w:jc w:val="left"/>
              <w:rPr>
                <w:rFonts w:hint="eastAsia" w:ascii="宋体" w:hAnsi="宋体" w:eastAsia="宋体" w:cs="宋体"/>
                <w:sz w:val="24"/>
                <w:lang w:eastAsia="zh-CN"/>
              </w:rPr>
            </w:pPr>
            <w:r>
              <w:rPr>
                <w:rFonts w:hint="eastAsia" w:ascii="宋体" w:hAnsi="宋体" w:cs="宋体"/>
                <w:sz w:val="24"/>
              </w:rPr>
              <w:t>2）支持教师在线直接编辑生成的大纲内容</w:t>
            </w:r>
            <w:r>
              <w:rPr>
                <w:rFonts w:hint="eastAsia" w:ascii="宋体" w:hAnsi="宋体" w:cs="宋体"/>
                <w:sz w:val="24"/>
                <w:lang w:eastAsia="zh-CN"/>
              </w:rPr>
              <w:t>。</w:t>
            </w:r>
          </w:p>
          <w:p w14:paraId="7C946738">
            <w:pPr>
              <w:jc w:val="left"/>
              <w:rPr>
                <w:rFonts w:hint="eastAsia" w:ascii="宋体" w:hAnsi="宋体" w:eastAsia="宋体" w:cs="宋体"/>
                <w:sz w:val="24"/>
                <w:lang w:eastAsia="zh-CN"/>
              </w:rPr>
            </w:pPr>
            <w:r>
              <w:rPr>
                <w:rFonts w:hint="eastAsia" w:ascii="宋体" w:hAnsi="宋体" w:cs="宋体"/>
                <w:sz w:val="24"/>
              </w:rPr>
              <w:t>3）支持AI自动根据大纲生成课件，教师可以进行在线编辑或下载</w:t>
            </w:r>
            <w:r>
              <w:rPr>
                <w:rFonts w:hint="eastAsia" w:ascii="宋体" w:hAnsi="宋体" w:cs="宋体"/>
                <w:sz w:val="24"/>
                <w:lang w:eastAsia="zh-CN"/>
              </w:rPr>
              <w:t>。</w:t>
            </w:r>
          </w:p>
          <w:p w14:paraId="6448CF18">
            <w:pPr>
              <w:jc w:val="left"/>
              <w:rPr>
                <w:rFonts w:hint="eastAsia" w:ascii="宋体" w:hAnsi="宋体" w:eastAsia="宋体" w:cs="宋体"/>
                <w:sz w:val="24"/>
                <w:lang w:eastAsia="zh-CN"/>
              </w:rPr>
            </w:pPr>
            <w:r>
              <w:rPr>
                <w:rFonts w:hint="eastAsia" w:ascii="宋体" w:hAnsi="宋体" w:cs="宋体"/>
                <w:sz w:val="24"/>
              </w:rPr>
              <w:t>4）支持选择课件模板场景、设计风格、主题颜色，生成个性化课件</w:t>
            </w:r>
            <w:r>
              <w:rPr>
                <w:rFonts w:hint="eastAsia" w:ascii="宋体" w:hAnsi="宋体" w:cs="宋体"/>
                <w:sz w:val="24"/>
                <w:lang w:eastAsia="zh-CN"/>
              </w:rPr>
              <w:t>。</w:t>
            </w:r>
          </w:p>
          <w:p w14:paraId="583DC062">
            <w:pPr>
              <w:jc w:val="left"/>
              <w:rPr>
                <w:rFonts w:ascii="宋体" w:hAnsi="宋体" w:cs="宋体"/>
                <w:sz w:val="24"/>
              </w:rPr>
            </w:pPr>
            <w:r>
              <w:rPr>
                <w:rFonts w:hint="eastAsia" w:ascii="宋体" w:hAnsi="宋体" w:cs="宋体"/>
                <w:sz w:val="24"/>
              </w:rPr>
              <w:t>3. AI写作</w:t>
            </w:r>
          </w:p>
          <w:p w14:paraId="14391C65">
            <w:pPr>
              <w:jc w:val="left"/>
              <w:rPr>
                <w:rFonts w:hint="eastAsia" w:ascii="宋体" w:hAnsi="宋体" w:cs="宋体"/>
                <w:sz w:val="24"/>
                <w:lang w:eastAsia="zh-CN"/>
              </w:rPr>
            </w:pPr>
            <w:r>
              <w:rPr>
                <w:rFonts w:hint="eastAsia" w:ascii="宋体" w:hAnsi="宋体" w:cs="宋体"/>
                <w:sz w:val="24"/>
              </w:rPr>
              <w:t>1）老师可以向AI写作助手提出需求，点击“生成”相关按钮，写作助手会根据要求智能生成相应的内容，老师点击保存可以将内容输出到章节编辑页面上</w:t>
            </w:r>
            <w:r>
              <w:rPr>
                <w:rFonts w:hint="eastAsia" w:ascii="宋体" w:hAnsi="宋体" w:cs="宋体"/>
                <w:sz w:val="24"/>
                <w:lang w:eastAsia="zh-CN"/>
              </w:rPr>
              <w:t>。</w:t>
            </w:r>
          </w:p>
          <w:p w14:paraId="289F3203">
            <w:pPr>
              <w:jc w:val="left"/>
              <w:rPr>
                <w:rFonts w:hint="eastAsia" w:ascii="宋体" w:hAnsi="宋体" w:eastAsia="宋体" w:cs="宋体"/>
                <w:sz w:val="24"/>
                <w:lang w:eastAsia="zh-CN"/>
              </w:rPr>
            </w:pPr>
            <w:r>
              <w:rPr>
                <w:rFonts w:hint="eastAsia" w:ascii="宋体" w:hAnsi="宋体" w:cs="宋体"/>
                <w:sz w:val="24"/>
              </w:rPr>
              <w:t>2）老师可进行文本修改、删减或排版</w:t>
            </w:r>
            <w:r>
              <w:rPr>
                <w:rFonts w:hint="eastAsia" w:ascii="宋体" w:hAnsi="宋体" w:cs="宋体"/>
                <w:sz w:val="24"/>
                <w:lang w:eastAsia="zh-CN"/>
              </w:rPr>
              <w:t>。</w:t>
            </w:r>
          </w:p>
          <w:p w14:paraId="18744384">
            <w:pPr>
              <w:jc w:val="left"/>
              <w:rPr>
                <w:rFonts w:hint="eastAsia" w:ascii="宋体" w:hAnsi="宋体" w:cs="宋体"/>
                <w:sz w:val="24"/>
                <w:lang w:eastAsia="zh-CN"/>
              </w:rPr>
            </w:pPr>
            <w:r>
              <w:rPr>
                <w:rFonts w:hint="eastAsia" w:ascii="宋体" w:hAnsi="宋体" w:cs="宋体"/>
                <w:sz w:val="24"/>
              </w:rPr>
              <w:t>3）在章节编辑页面，选中内容可进行AI改写、扩写、续写、简写、翻译等操作</w:t>
            </w:r>
            <w:r>
              <w:rPr>
                <w:rFonts w:hint="eastAsia" w:ascii="宋体" w:hAnsi="宋体" w:cs="宋体"/>
                <w:sz w:val="24"/>
                <w:lang w:eastAsia="zh-CN"/>
              </w:rPr>
              <w:t>。</w:t>
            </w:r>
          </w:p>
          <w:p w14:paraId="1E922F8C">
            <w:pPr>
              <w:jc w:val="left"/>
              <w:rPr>
                <w:rFonts w:ascii="宋体" w:hAnsi="宋体" w:cs="宋体"/>
                <w:sz w:val="24"/>
              </w:rPr>
            </w:pPr>
            <w:r>
              <w:rPr>
                <w:rFonts w:hint="eastAsia" w:ascii="宋体" w:hAnsi="宋体" w:cs="宋体"/>
                <w:sz w:val="24"/>
              </w:rPr>
              <w:t>4. AI出题</w:t>
            </w:r>
          </w:p>
          <w:p w14:paraId="6936CEF8">
            <w:pPr>
              <w:jc w:val="left"/>
              <w:rPr>
                <w:rFonts w:ascii="宋体" w:hAnsi="宋体" w:cs="宋体"/>
                <w:sz w:val="24"/>
              </w:rPr>
            </w:pPr>
            <w:r>
              <w:rPr>
                <w:rFonts w:hint="eastAsia" w:ascii="宋体" w:hAnsi="宋体" w:cs="宋体"/>
                <w:sz w:val="24"/>
              </w:rPr>
              <w:t>1）支持教师通过输入相关的教学材料和知识点，AI系统可以自动生成对应的题目并且不限制教师使用次数。</w:t>
            </w:r>
          </w:p>
          <w:p w14:paraId="76AEFA60">
            <w:pPr>
              <w:jc w:val="left"/>
              <w:rPr>
                <w:rFonts w:ascii="宋体" w:hAnsi="宋体" w:cs="宋体"/>
                <w:sz w:val="24"/>
              </w:rPr>
            </w:pPr>
            <w:r>
              <w:rPr>
                <w:rFonts w:hint="eastAsia" w:ascii="宋体" w:hAnsi="宋体" w:cs="宋体"/>
                <w:sz w:val="24"/>
              </w:rPr>
              <w:t>2）支持多种题型，题型包括选择题、填空题、简答题等，以便满足不同类型考题的需求</w:t>
            </w:r>
          </w:p>
          <w:p w14:paraId="31C81F80">
            <w:pPr>
              <w:jc w:val="left"/>
              <w:rPr>
                <w:rFonts w:ascii="宋体" w:hAnsi="宋体" w:cs="宋体"/>
                <w:sz w:val="24"/>
              </w:rPr>
            </w:pPr>
            <w:r>
              <w:rPr>
                <w:rFonts w:hint="eastAsia" w:ascii="宋体" w:hAnsi="宋体" w:cs="宋体"/>
                <w:sz w:val="24"/>
              </w:rPr>
              <w:t>3）教师可以根据课程内容和学生水平，将生成的题目添加到题库。并随时使用这些题目进行测验、考试或者课堂练习。</w:t>
            </w:r>
          </w:p>
          <w:p w14:paraId="656D3742">
            <w:pPr>
              <w:jc w:val="left"/>
              <w:rPr>
                <w:rFonts w:ascii="宋体" w:hAnsi="宋体" w:cs="宋体"/>
                <w:sz w:val="24"/>
              </w:rPr>
            </w:pPr>
            <w:r>
              <w:rPr>
                <w:rFonts w:hint="eastAsia" w:ascii="宋体" w:hAnsi="宋体" w:cs="宋体"/>
                <w:sz w:val="24"/>
              </w:rPr>
              <w:t>4）支持设置出的题目的要求，比如：适用年级、难易度、题目偏向等。</w:t>
            </w:r>
          </w:p>
          <w:p w14:paraId="29EDBCF0">
            <w:pPr>
              <w:jc w:val="left"/>
              <w:rPr>
                <w:rFonts w:ascii="宋体" w:hAnsi="宋体" w:cs="宋体"/>
                <w:sz w:val="24"/>
              </w:rPr>
            </w:pPr>
            <w:r>
              <w:rPr>
                <w:rFonts w:hint="eastAsia" w:ascii="宋体" w:hAnsi="宋体" w:cs="宋体"/>
                <w:sz w:val="24"/>
              </w:rPr>
              <w:t>5）支持AI生成口语测评题，教师可以输入需要学生跟读的文本，学生通过系统录制跟读的音频，系统将对录音进行语音分析评估其完整度、准确度和流利度，并给出针对性的评分和反馈意见。</w:t>
            </w:r>
          </w:p>
          <w:p w14:paraId="2076147D">
            <w:pPr>
              <w:jc w:val="left"/>
              <w:rPr>
                <w:rFonts w:ascii="宋体" w:hAnsi="宋体" w:cs="宋体"/>
                <w:sz w:val="24"/>
              </w:rPr>
            </w:pPr>
            <w:r>
              <w:rPr>
                <w:rFonts w:hint="eastAsia" w:ascii="宋体" w:hAnsi="宋体" w:cs="宋体"/>
                <w:sz w:val="24"/>
              </w:rPr>
              <w:t>6）AI试卷质量分析：支持从题型题量、难易度、知识点覆盖以及题目质量等多个关键维度，对试卷质量进行深入、细致的评估</w:t>
            </w:r>
            <w:r>
              <w:rPr>
                <w:rFonts w:hint="eastAsia" w:ascii="宋体" w:hAnsi="宋体" w:cs="宋体"/>
                <w:sz w:val="24"/>
                <w:lang w:eastAsia="zh-CN"/>
              </w:rPr>
              <w:t>，</w:t>
            </w:r>
            <w:r>
              <w:rPr>
                <w:rFonts w:hint="eastAsia" w:ascii="宋体" w:hAnsi="宋体" w:cs="宋体"/>
                <w:sz w:val="24"/>
              </w:rPr>
              <w:t>提供相应建议。</w:t>
            </w:r>
          </w:p>
          <w:p w14:paraId="6CFCB5F5">
            <w:pPr>
              <w:jc w:val="left"/>
              <w:rPr>
                <w:rFonts w:ascii="宋体" w:hAnsi="宋体" w:cs="宋体"/>
                <w:sz w:val="24"/>
              </w:rPr>
            </w:pPr>
            <w:r>
              <w:rPr>
                <w:rFonts w:hint="eastAsia" w:ascii="宋体" w:hAnsi="宋体" w:cs="宋体"/>
                <w:sz w:val="24"/>
              </w:rPr>
              <w:t>5. AI批阅</w:t>
            </w:r>
          </w:p>
          <w:p w14:paraId="35DD5AD6">
            <w:pPr>
              <w:jc w:val="left"/>
              <w:rPr>
                <w:rFonts w:hint="eastAsia" w:ascii="宋体" w:hAnsi="宋体" w:eastAsia="宋体" w:cs="宋体"/>
                <w:sz w:val="24"/>
                <w:lang w:eastAsia="zh-CN"/>
              </w:rPr>
            </w:pPr>
            <w:r>
              <w:rPr>
                <w:rFonts w:hint="eastAsia" w:ascii="宋体" w:hAnsi="宋体" w:cs="宋体"/>
                <w:sz w:val="24"/>
              </w:rPr>
              <w:t>1） 使用先进的 AI 技术，能够批阅学生的主观题、论述题、小论文等</w:t>
            </w:r>
            <w:r>
              <w:rPr>
                <w:rFonts w:hint="eastAsia" w:ascii="宋体" w:hAnsi="宋体" w:cs="宋体"/>
                <w:sz w:val="24"/>
                <w:lang w:eastAsia="zh-CN"/>
              </w:rPr>
              <w:t>。</w:t>
            </w:r>
          </w:p>
          <w:p w14:paraId="07F28DB3">
            <w:pPr>
              <w:jc w:val="left"/>
              <w:rPr>
                <w:rFonts w:hint="eastAsia" w:ascii="宋体" w:hAnsi="宋体" w:eastAsia="宋体" w:cs="宋体"/>
                <w:sz w:val="24"/>
                <w:lang w:eastAsia="zh-CN"/>
              </w:rPr>
            </w:pPr>
            <w:r>
              <w:rPr>
                <w:rFonts w:hint="eastAsia" w:ascii="宋体" w:hAnsi="宋体" w:cs="宋体"/>
                <w:sz w:val="24"/>
              </w:rPr>
              <w:t>2） 对参考答案和学生答案进行分词处理和语法分析，以便计算词语和语句的相似度，从而量化学生答案与标准答案的匹配程度</w:t>
            </w:r>
            <w:r>
              <w:rPr>
                <w:rFonts w:hint="eastAsia" w:ascii="宋体" w:hAnsi="宋体" w:cs="宋体"/>
                <w:sz w:val="24"/>
                <w:lang w:eastAsia="zh-CN"/>
              </w:rPr>
              <w:t>。</w:t>
            </w:r>
          </w:p>
          <w:p w14:paraId="7F32CA37">
            <w:pPr>
              <w:jc w:val="left"/>
              <w:rPr>
                <w:rFonts w:hint="eastAsia" w:ascii="宋体" w:hAnsi="宋体" w:eastAsia="宋体" w:cs="宋体"/>
                <w:sz w:val="24"/>
                <w:lang w:eastAsia="zh-CN"/>
              </w:rPr>
            </w:pPr>
            <w:r>
              <w:rPr>
                <w:rFonts w:hint="eastAsia" w:ascii="宋体" w:hAnsi="宋体" w:cs="宋体"/>
                <w:sz w:val="24"/>
              </w:rPr>
              <w:t>3）支持利用语义相似度计算结果给出学生相应的得分，通过深度学习等技术来模拟人类对语义相似度的判断，从而更准确地评估学生的答案质量</w:t>
            </w:r>
            <w:r>
              <w:rPr>
                <w:rFonts w:hint="eastAsia" w:ascii="宋体" w:hAnsi="宋体" w:cs="宋体"/>
                <w:sz w:val="24"/>
                <w:lang w:eastAsia="zh-CN"/>
              </w:rPr>
              <w:t>。</w:t>
            </w:r>
          </w:p>
          <w:p w14:paraId="5A84970A">
            <w:pPr>
              <w:jc w:val="left"/>
              <w:rPr>
                <w:rFonts w:hint="eastAsia" w:ascii="宋体" w:hAnsi="宋体" w:eastAsia="宋体" w:cs="宋体"/>
                <w:sz w:val="24"/>
                <w:lang w:eastAsia="zh-CN"/>
              </w:rPr>
            </w:pPr>
            <w:r>
              <w:rPr>
                <w:rFonts w:hint="eastAsia" w:ascii="宋体" w:hAnsi="宋体" w:cs="宋体"/>
                <w:sz w:val="24"/>
              </w:rPr>
              <w:t>4）系统可以根据教师设置的得分点来匹配得分，确保评分符合标准化要求，同时满足教学目标和评价体系</w:t>
            </w:r>
            <w:r>
              <w:rPr>
                <w:rFonts w:hint="eastAsia" w:ascii="宋体" w:hAnsi="宋体" w:cs="宋体"/>
                <w:sz w:val="24"/>
                <w:lang w:eastAsia="zh-CN"/>
              </w:rPr>
              <w:t>。</w:t>
            </w:r>
          </w:p>
          <w:p w14:paraId="32BE6DFD">
            <w:pPr>
              <w:jc w:val="left"/>
              <w:rPr>
                <w:rFonts w:hint="eastAsia" w:ascii="宋体" w:hAnsi="宋体" w:eastAsia="宋体" w:cs="宋体"/>
                <w:sz w:val="24"/>
                <w:lang w:val="en-US" w:eastAsia="zh-CN"/>
              </w:rPr>
            </w:pPr>
            <w:r>
              <w:rPr>
                <w:rFonts w:hint="eastAsia" w:ascii="宋体" w:hAnsi="宋体" w:cs="宋体"/>
                <w:sz w:val="24"/>
              </w:rPr>
              <w:t>5）支持智能批阅程序题</w:t>
            </w:r>
            <w:r>
              <w:rPr>
                <w:rFonts w:hint="eastAsia" w:ascii="宋体" w:hAnsi="宋体" w:cs="宋体"/>
                <w:sz w:val="24"/>
                <w:lang w:eastAsia="zh-CN"/>
              </w:rPr>
              <w:t>、</w:t>
            </w:r>
            <w:r>
              <w:rPr>
                <w:rFonts w:hint="eastAsia" w:ascii="宋体" w:hAnsi="宋体" w:cs="宋体"/>
                <w:sz w:val="24"/>
              </w:rPr>
              <w:t>口语题</w:t>
            </w:r>
            <w:r>
              <w:rPr>
                <w:rFonts w:hint="eastAsia" w:ascii="宋体" w:hAnsi="宋体" w:cs="宋体"/>
                <w:sz w:val="24"/>
                <w:lang w:val="en-US" w:eastAsia="zh-CN"/>
              </w:rPr>
              <w:t>等。</w:t>
            </w:r>
          </w:p>
          <w:p w14:paraId="4E8E45AC">
            <w:pPr>
              <w:jc w:val="left"/>
              <w:rPr>
                <w:rFonts w:ascii="宋体" w:hAnsi="宋体" w:cs="宋体"/>
                <w:sz w:val="24"/>
              </w:rPr>
            </w:pPr>
            <w:r>
              <w:rPr>
                <w:rFonts w:hint="eastAsia" w:ascii="宋体" w:hAnsi="宋体" w:cs="宋体"/>
                <w:sz w:val="24"/>
              </w:rPr>
              <w:t>6. AI学情分析</w:t>
            </w:r>
          </w:p>
          <w:p w14:paraId="4313AB41">
            <w:pPr>
              <w:jc w:val="left"/>
              <w:rPr>
                <w:rFonts w:ascii="宋体" w:hAnsi="宋体" w:cs="宋体"/>
                <w:sz w:val="24"/>
              </w:rPr>
            </w:pPr>
            <w:r>
              <w:rPr>
                <w:rFonts w:hint="eastAsia" w:ascii="宋体" w:hAnsi="宋体" w:cs="宋体"/>
                <w:sz w:val="24"/>
              </w:rPr>
              <w:t>1）支持智能呈现班级整体知识点分析数据，提供个性化学习路径。</w:t>
            </w:r>
          </w:p>
          <w:p w14:paraId="649DB94C">
            <w:pPr>
              <w:jc w:val="left"/>
              <w:rPr>
                <w:rFonts w:ascii="宋体" w:hAnsi="宋体" w:cs="宋体"/>
                <w:sz w:val="24"/>
              </w:rPr>
            </w:pPr>
            <w:r>
              <w:rPr>
                <w:rFonts w:hint="eastAsia" w:ascii="宋体" w:hAnsi="宋体" w:cs="宋体"/>
                <w:sz w:val="24"/>
              </w:rPr>
              <w:t>2）可查看知识点平均完成率、平均掌握率、完成率分布和掌握率分布等。支持按知识点查看每个知识点的关联学习资源数、平均完成率、平均掌握率、课程资料数、课程资料人均阅读情况等。基于AI学情分析，可由AI生成学情分析画像，减轻教师学情分析压力，提升效率。</w:t>
            </w:r>
          </w:p>
          <w:p w14:paraId="11DA8CE7">
            <w:pPr>
              <w:jc w:val="left"/>
              <w:rPr>
                <w:rFonts w:ascii="宋体" w:hAnsi="宋体" w:cs="宋体"/>
                <w:sz w:val="24"/>
              </w:rPr>
            </w:pPr>
            <w:r>
              <w:rPr>
                <w:rFonts w:hint="eastAsia" w:ascii="宋体" w:hAnsi="宋体" w:cs="宋体"/>
                <w:sz w:val="24"/>
              </w:rPr>
              <w:t>3）针对班级学情数据进行分析，并给出具体的教学建议，帮助教师开展精准教学。</w:t>
            </w:r>
          </w:p>
          <w:p w14:paraId="085C29CD">
            <w:pPr>
              <w:jc w:val="left"/>
              <w:rPr>
                <w:rFonts w:ascii="宋体" w:hAnsi="宋体" w:cs="宋体"/>
                <w:sz w:val="24"/>
              </w:rPr>
            </w:pPr>
            <w:r>
              <w:rPr>
                <w:rFonts w:hint="eastAsia" w:ascii="宋体" w:hAnsi="宋体" w:cs="宋体"/>
                <w:sz w:val="24"/>
              </w:rPr>
              <w:t>7.个性化学习路径推荐</w:t>
            </w:r>
          </w:p>
          <w:p w14:paraId="52BC5392">
            <w:pPr>
              <w:jc w:val="left"/>
              <w:rPr>
                <w:rFonts w:hint="eastAsia" w:ascii="宋体" w:hAnsi="宋体" w:eastAsia="宋体" w:cs="宋体"/>
                <w:sz w:val="24"/>
                <w:lang w:eastAsia="zh-CN"/>
              </w:rPr>
            </w:pPr>
            <w:r>
              <w:rPr>
                <w:rFonts w:hint="eastAsia" w:ascii="宋体" w:hAnsi="宋体" w:cs="宋体"/>
                <w:sz w:val="24"/>
              </w:rPr>
              <w:t>1）为学生智能化推荐个性化学习路径，呈现路径中各知识点掌握率</w:t>
            </w:r>
            <w:r>
              <w:rPr>
                <w:rFonts w:hint="eastAsia" w:ascii="宋体" w:hAnsi="宋体" w:cs="宋体"/>
                <w:sz w:val="24"/>
                <w:lang w:eastAsia="zh-CN"/>
              </w:rPr>
              <w:t>。</w:t>
            </w:r>
          </w:p>
          <w:p w14:paraId="1DDEE76D">
            <w:pPr>
              <w:jc w:val="left"/>
              <w:rPr>
                <w:rFonts w:hint="eastAsia" w:ascii="宋体" w:hAnsi="宋体" w:eastAsia="宋体" w:cs="宋体"/>
                <w:sz w:val="24"/>
                <w:lang w:eastAsia="zh-CN"/>
              </w:rPr>
            </w:pPr>
            <w:r>
              <w:rPr>
                <w:rFonts w:hint="eastAsia" w:ascii="宋体" w:hAnsi="宋体" w:cs="宋体"/>
                <w:sz w:val="24"/>
              </w:rPr>
              <w:t>2）基于知识点的学习，智能化分析学生学习进度与掌握情况</w:t>
            </w:r>
            <w:r>
              <w:rPr>
                <w:rFonts w:hint="eastAsia" w:ascii="宋体" w:hAnsi="宋体" w:cs="宋体"/>
                <w:sz w:val="24"/>
                <w:lang w:eastAsia="zh-CN"/>
              </w:rPr>
              <w:t>。</w:t>
            </w:r>
          </w:p>
          <w:p w14:paraId="0B60FCD8">
            <w:pPr>
              <w:jc w:val="left"/>
              <w:rPr>
                <w:rFonts w:hint="eastAsia" w:ascii="宋体" w:hAnsi="宋体" w:eastAsia="宋体" w:cs="宋体"/>
                <w:sz w:val="24"/>
                <w:lang w:eastAsia="zh-CN"/>
              </w:rPr>
            </w:pPr>
            <w:r>
              <w:rPr>
                <w:rFonts w:hint="eastAsia" w:ascii="宋体" w:hAnsi="宋体" w:cs="宋体"/>
                <w:sz w:val="24"/>
              </w:rPr>
              <w:t>3）基于错题智能推荐薄弱知识点</w:t>
            </w:r>
            <w:r>
              <w:rPr>
                <w:rFonts w:hint="eastAsia" w:ascii="宋体" w:hAnsi="宋体" w:cs="宋体"/>
                <w:sz w:val="24"/>
                <w:lang w:eastAsia="zh-CN"/>
              </w:rPr>
              <w:t>。</w:t>
            </w:r>
          </w:p>
          <w:p w14:paraId="22D09F72">
            <w:pPr>
              <w:jc w:val="left"/>
              <w:rPr>
                <w:rFonts w:ascii="宋体" w:hAnsi="宋体" w:cs="宋体"/>
                <w:sz w:val="24"/>
              </w:rPr>
            </w:pPr>
            <w:r>
              <w:rPr>
                <w:rFonts w:hint="eastAsia" w:ascii="宋体" w:hAnsi="宋体" w:cs="宋体"/>
                <w:sz w:val="24"/>
              </w:rPr>
              <w:t>8.智能推荐资源</w:t>
            </w:r>
          </w:p>
          <w:p w14:paraId="38819C00">
            <w:pPr>
              <w:jc w:val="left"/>
              <w:rPr>
                <w:rFonts w:ascii="宋体" w:hAnsi="宋体" w:cs="宋体"/>
                <w:sz w:val="24"/>
              </w:rPr>
            </w:pPr>
            <w:r>
              <w:rPr>
                <w:rFonts w:hint="eastAsia" w:ascii="宋体" w:hAnsi="宋体" w:cs="宋体"/>
                <w:sz w:val="24"/>
              </w:rPr>
              <w:t>1）可通过问答方式由AI助教提供智能化资源推荐，通过关键词识别，智能化挖掘呈现相关联学术资源，包含期刊、图书等内容，助力学生复习相关知识、扩展学习的深度与广度。</w:t>
            </w:r>
          </w:p>
          <w:p w14:paraId="6E101253">
            <w:pPr>
              <w:jc w:val="left"/>
              <w:rPr>
                <w:rFonts w:hint="eastAsia" w:ascii="宋体" w:hAnsi="宋体" w:cs="宋体"/>
                <w:sz w:val="24"/>
                <w:lang w:eastAsia="zh-CN"/>
              </w:rPr>
            </w:pPr>
            <w:r>
              <w:rPr>
                <w:rFonts w:hint="eastAsia" w:ascii="宋体" w:hAnsi="宋体" w:cs="宋体"/>
                <w:sz w:val="24"/>
              </w:rPr>
              <w:t>助教输出的答案支持显示来源，可截取显示与答案有关的原文内容</w:t>
            </w:r>
            <w:r>
              <w:rPr>
                <w:rFonts w:hint="eastAsia" w:ascii="宋体" w:hAnsi="宋体" w:cs="宋体"/>
                <w:sz w:val="24"/>
                <w:lang w:eastAsia="zh-CN"/>
              </w:rPr>
              <w:t>。</w:t>
            </w:r>
          </w:p>
          <w:p w14:paraId="5F4A7FB1">
            <w:pPr>
              <w:jc w:val="left"/>
              <w:rPr>
                <w:rFonts w:ascii="宋体" w:hAnsi="宋体" w:cs="宋体"/>
                <w:sz w:val="24"/>
              </w:rPr>
            </w:pPr>
            <w:r>
              <w:rPr>
                <w:rFonts w:hint="eastAsia" w:ascii="宋体" w:hAnsi="宋体" w:cs="宋体"/>
                <w:sz w:val="24"/>
              </w:rPr>
              <w:t>2）可通过来源跳转回原文全文展开学习；支持查询图书、期刊等文献，根据用户输入问题推荐相关文献，图书、期刊等推荐文献支持通过在线查看原文、文献传递等途径获取。</w:t>
            </w:r>
          </w:p>
          <w:p w14:paraId="4811A562">
            <w:pPr>
              <w:jc w:val="left"/>
              <w:rPr>
                <w:rFonts w:ascii="宋体" w:hAnsi="宋体" w:cs="宋体"/>
                <w:sz w:val="24"/>
              </w:rPr>
            </w:pPr>
            <w:r>
              <w:rPr>
                <w:rFonts w:hint="eastAsia" w:ascii="宋体" w:hAnsi="宋体" w:cs="宋体"/>
                <w:sz w:val="24"/>
              </w:rPr>
              <w:t>9.文献阅读</w:t>
            </w:r>
          </w:p>
          <w:p w14:paraId="680272A5">
            <w:pPr>
              <w:jc w:val="left"/>
              <w:rPr>
                <w:rFonts w:ascii="宋体" w:hAnsi="宋体" w:cs="宋体"/>
                <w:sz w:val="24"/>
              </w:rPr>
            </w:pPr>
            <w:r>
              <w:rPr>
                <w:rFonts w:hint="eastAsia" w:ascii="宋体" w:hAnsi="宋体" w:cs="宋体"/>
                <w:sz w:val="24"/>
              </w:rPr>
              <w:t>1)根据原文内容支持随机生成并显示默认问题，可通过点击默认问题或自定义输入问题查看回复，平台通过匹配向量之间的相似性，支持文字、表格等多种输出格式；</w:t>
            </w:r>
          </w:p>
          <w:p w14:paraId="40F5202C">
            <w:pPr>
              <w:jc w:val="left"/>
              <w:rPr>
                <w:rFonts w:ascii="宋体" w:hAnsi="宋体" w:cs="宋体"/>
                <w:sz w:val="24"/>
              </w:rPr>
            </w:pPr>
            <w:r>
              <w:rPr>
                <w:rFonts w:hint="eastAsia" w:ascii="宋体" w:hAnsi="宋体" w:cs="宋体"/>
                <w:sz w:val="24"/>
              </w:rPr>
              <w:t>2)支持点击词云查看人物、机构、地名在原文出现次数、页码以及原文信息，快速了解原文的重点和主题；</w:t>
            </w:r>
          </w:p>
          <w:p w14:paraId="16E017F8">
            <w:pPr>
              <w:jc w:val="left"/>
              <w:rPr>
                <w:rFonts w:ascii="宋体" w:hAnsi="宋体" w:cs="宋体"/>
                <w:sz w:val="24"/>
              </w:rPr>
            </w:pPr>
            <w:r>
              <w:rPr>
                <w:rFonts w:hint="eastAsia" w:ascii="宋体" w:hAnsi="宋体" w:cs="宋体"/>
                <w:sz w:val="24"/>
              </w:rPr>
              <w:t>3)通过对于原文的分析，支持按照章节提取关键信息，生成摘要列表；</w:t>
            </w:r>
          </w:p>
          <w:p w14:paraId="2E0452B9">
            <w:pPr>
              <w:jc w:val="left"/>
              <w:rPr>
                <w:rFonts w:ascii="宋体" w:hAnsi="宋体" w:cs="宋体"/>
                <w:sz w:val="24"/>
              </w:rPr>
            </w:pPr>
            <w:r>
              <w:rPr>
                <w:rFonts w:hint="eastAsia" w:ascii="宋体" w:hAnsi="宋体" w:cs="宋体"/>
                <w:sz w:val="24"/>
              </w:rPr>
              <w:t>4)通过对于原文的分析将复杂的概念和关系可视化，支持按照脑图或markdown格式切换查看，帮助知识整理和信息归纳；</w:t>
            </w:r>
          </w:p>
          <w:p w14:paraId="76E63D93">
            <w:pPr>
              <w:jc w:val="left"/>
              <w:rPr>
                <w:rFonts w:ascii="宋体" w:hAnsi="宋体" w:cs="宋体"/>
                <w:sz w:val="24"/>
              </w:rPr>
            </w:pPr>
            <w:r>
              <w:rPr>
                <w:rFonts w:hint="eastAsia" w:ascii="宋体" w:hAnsi="宋体" w:cs="宋体"/>
                <w:sz w:val="24"/>
              </w:rPr>
              <w:t>5)通过对原文的分析，支持按照章节查看系统生成的相关试题，试题可以章节为维度进行筛选，生成的试题均为本章节相关内容试题；</w:t>
            </w:r>
          </w:p>
          <w:p w14:paraId="79D51D58">
            <w:pPr>
              <w:jc w:val="left"/>
              <w:rPr>
                <w:rFonts w:ascii="宋体" w:hAnsi="宋体" w:cs="宋体"/>
                <w:sz w:val="24"/>
              </w:rPr>
            </w:pPr>
            <w:r>
              <w:rPr>
                <w:rFonts w:hint="eastAsia" w:ascii="宋体" w:hAnsi="宋体" w:cs="宋体"/>
                <w:sz w:val="24"/>
              </w:rPr>
              <w:t>6)支持原文在线预览，支持目录检索、全文检索。</w:t>
            </w:r>
          </w:p>
          <w:p w14:paraId="7FD3BD5D">
            <w:pPr>
              <w:jc w:val="left"/>
              <w:rPr>
                <w:rFonts w:ascii="宋体" w:hAnsi="宋体" w:cs="宋体"/>
                <w:sz w:val="24"/>
              </w:rPr>
            </w:pPr>
            <w:r>
              <w:rPr>
                <w:rFonts w:hint="eastAsia" w:ascii="宋体" w:hAnsi="宋体" w:cs="宋体"/>
                <w:sz w:val="24"/>
              </w:rPr>
              <w:t>10.视频理解</w:t>
            </w:r>
          </w:p>
          <w:p w14:paraId="7914977C">
            <w:pPr>
              <w:jc w:val="left"/>
              <w:rPr>
                <w:rFonts w:ascii="宋体" w:hAnsi="宋体" w:cs="宋体"/>
                <w:sz w:val="24"/>
              </w:rPr>
            </w:pPr>
            <w:r>
              <w:rPr>
                <w:rFonts w:hint="eastAsia" w:ascii="宋体" w:hAnsi="宋体" w:cs="宋体"/>
                <w:sz w:val="24"/>
              </w:rPr>
              <w:t>1)支持自定义上传视频，AI智能分析生成内容速览，总结视频摘要、片段摘要。</w:t>
            </w:r>
          </w:p>
          <w:p w14:paraId="2604763F">
            <w:pPr>
              <w:jc w:val="left"/>
              <w:rPr>
                <w:rFonts w:ascii="宋体" w:hAnsi="宋体" w:cs="宋体"/>
                <w:sz w:val="24"/>
              </w:rPr>
            </w:pPr>
            <w:r>
              <w:rPr>
                <w:rFonts w:hint="eastAsia" w:ascii="宋体" w:hAnsi="宋体" w:cs="宋体"/>
                <w:sz w:val="24"/>
              </w:rPr>
              <w:t>2)智能分析视频中的发言人，按发言人统计发言百分比、发言段落，以时间轴形式展示。</w:t>
            </w:r>
          </w:p>
          <w:p w14:paraId="14390EA7">
            <w:pPr>
              <w:jc w:val="left"/>
              <w:rPr>
                <w:rFonts w:ascii="宋体" w:hAnsi="宋体" w:cs="宋体"/>
                <w:sz w:val="24"/>
              </w:rPr>
            </w:pPr>
            <w:r>
              <w:rPr>
                <w:rFonts w:hint="eastAsia" w:ascii="宋体" w:hAnsi="宋体" w:cs="宋体"/>
                <w:sz w:val="24"/>
              </w:rPr>
              <w:t>3)根据视频随机生成问题，可通过点击默认问题或自定义输入问题开展机器问答，平台通过匹配向量之间的相似性；</w:t>
            </w:r>
          </w:p>
          <w:p w14:paraId="6BF3E63F">
            <w:pPr>
              <w:jc w:val="left"/>
              <w:rPr>
                <w:rFonts w:ascii="宋体" w:hAnsi="宋体" w:cs="宋体"/>
                <w:sz w:val="24"/>
              </w:rPr>
            </w:pPr>
            <w:r>
              <w:rPr>
                <w:rFonts w:hint="eastAsia" w:ascii="宋体" w:hAnsi="宋体" w:cs="宋体"/>
                <w:sz w:val="24"/>
              </w:rPr>
              <w:t>4)支持点击词云查看实体出现次数、时间段以及视频文本信息，快速了解视频的重点和主题；</w:t>
            </w:r>
          </w:p>
          <w:p w14:paraId="06D4E6F7">
            <w:pPr>
              <w:jc w:val="left"/>
              <w:rPr>
                <w:rFonts w:ascii="宋体" w:hAnsi="宋体" w:cs="宋体"/>
                <w:sz w:val="24"/>
              </w:rPr>
            </w:pPr>
            <w:r>
              <w:rPr>
                <w:rFonts w:hint="eastAsia" w:ascii="宋体" w:hAnsi="宋体" w:cs="宋体"/>
                <w:sz w:val="24"/>
              </w:rPr>
              <w:t>5)通过对于视频的片段分析将复杂的概念和关系可视化，支持按照脑图或markdown格式切换查看，帮助知识整理和信息归纳；</w:t>
            </w:r>
          </w:p>
          <w:p w14:paraId="30AD50BF">
            <w:pPr>
              <w:jc w:val="left"/>
              <w:rPr>
                <w:rFonts w:ascii="宋体" w:hAnsi="宋体" w:cs="宋体"/>
                <w:sz w:val="24"/>
              </w:rPr>
            </w:pPr>
            <w:r>
              <w:rPr>
                <w:rFonts w:hint="eastAsia" w:ascii="宋体" w:hAnsi="宋体" w:cs="宋体"/>
                <w:sz w:val="24"/>
              </w:rPr>
              <w:t>6)通过对视频片段的分析，支持按照片段查看系统生成的相关试题，生成的试题均为本视频相关内容试题。</w:t>
            </w:r>
          </w:p>
          <w:p w14:paraId="03FF8003">
            <w:pPr>
              <w:jc w:val="left"/>
              <w:rPr>
                <w:rFonts w:ascii="宋体" w:hAnsi="宋体" w:cs="宋体"/>
                <w:sz w:val="24"/>
              </w:rPr>
            </w:pPr>
            <w:r>
              <w:rPr>
                <w:rFonts w:hint="eastAsia" w:ascii="宋体" w:hAnsi="宋体" w:cs="宋体"/>
                <w:sz w:val="24"/>
              </w:rPr>
              <w:t>7)智能生成视频字幕，随视频播放自动轮播，支持对字幕内容二次编辑。</w:t>
            </w:r>
          </w:p>
          <w:p w14:paraId="7BDEB7A5">
            <w:pPr>
              <w:jc w:val="left"/>
              <w:rPr>
                <w:rFonts w:ascii="宋体" w:hAnsi="宋体" w:cs="宋体"/>
                <w:sz w:val="24"/>
              </w:rPr>
            </w:pPr>
            <w:r>
              <w:rPr>
                <w:rFonts w:hint="eastAsia" w:ascii="宋体" w:hAnsi="宋体" w:cs="宋体"/>
                <w:sz w:val="24"/>
              </w:rPr>
              <w:t>11.章节内容智能审查与文本纠错</w:t>
            </w:r>
          </w:p>
          <w:p w14:paraId="2A383CDD">
            <w:pPr>
              <w:jc w:val="left"/>
              <w:rPr>
                <w:rFonts w:ascii="宋体" w:hAnsi="宋体" w:cs="宋体"/>
                <w:sz w:val="24"/>
              </w:rPr>
            </w:pPr>
            <w:r>
              <w:rPr>
                <w:rFonts w:hint="eastAsia" w:ascii="宋体" w:hAnsi="宋体" w:cs="宋体"/>
                <w:sz w:val="24"/>
              </w:rPr>
              <w:t>支持实现文字自动校对，包括错字、漏字、缺字、多字、语法、错误、语义错误等都可以实现自动校对标注。</w:t>
            </w:r>
          </w:p>
          <w:p w14:paraId="4A83B0F1">
            <w:pPr>
              <w:jc w:val="left"/>
              <w:rPr>
                <w:rFonts w:ascii="宋体" w:hAnsi="宋体" w:cs="宋体"/>
                <w:sz w:val="24"/>
              </w:rPr>
            </w:pPr>
            <w:r>
              <w:rPr>
                <w:rFonts w:hint="eastAsia" w:ascii="宋体" w:hAnsi="宋体" w:cs="宋体"/>
                <w:sz w:val="24"/>
              </w:rPr>
              <w:t>12.作业智能查重</w:t>
            </w:r>
          </w:p>
          <w:p w14:paraId="3927F268">
            <w:pPr>
              <w:jc w:val="left"/>
              <w:rPr>
                <w:rFonts w:ascii="宋体" w:hAnsi="宋体" w:cs="宋体"/>
                <w:sz w:val="24"/>
              </w:rPr>
            </w:pPr>
            <w:r>
              <w:rPr>
                <w:rFonts w:hint="eastAsia" w:ascii="宋体" w:hAnsi="宋体" w:cs="宋体"/>
                <w:sz w:val="24"/>
              </w:rPr>
              <w:t>1)比对基础库中的数据包含图书、报纸、期刊、网络文档等多种文献类型；</w:t>
            </w:r>
          </w:p>
          <w:p w14:paraId="4C8B45FD">
            <w:pPr>
              <w:jc w:val="left"/>
              <w:rPr>
                <w:rFonts w:ascii="宋体" w:hAnsi="宋体" w:cs="宋体"/>
                <w:sz w:val="24"/>
              </w:rPr>
            </w:pPr>
            <w:r>
              <w:rPr>
                <w:rFonts w:hint="eastAsia" w:ascii="宋体" w:hAnsi="宋体" w:cs="宋体"/>
                <w:sz w:val="24"/>
              </w:rPr>
              <w:t>2)支持选择不同的比对库，包含全部全文比对库、图书全文比对库、非图书全文比对库、法律法规比对库、自建库选择进行检测。</w:t>
            </w:r>
          </w:p>
          <w:p w14:paraId="51EB07FB">
            <w:pPr>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)支持根据上传的检测文献生成检测报告，支持查看在线报告，也支持批量下载全部检测报告、批量下载PDF报告；</w:t>
            </w:r>
          </w:p>
          <w:p w14:paraId="2CC1C921">
            <w:pPr>
              <w:jc w:val="left"/>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cs="宋体"/>
                <w:sz w:val="24"/>
              </w:rPr>
              <w:t>）支持进行作业查重，对于简答题、论述题等主观题，不仅能全文比对海量资源库（包含图书、报纸、期刊、网络文档）数据，还能进行班级内、课程内和校内自建库的全方位比对，并生成详实的检测报告（</w:t>
            </w:r>
            <w:r>
              <w:rPr>
                <w:rFonts w:hint="eastAsia" w:ascii="宋体" w:hAnsi="宋体" w:cs="宋体"/>
                <w:sz w:val="24"/>
                <w:lang w:val="en-US" w:eastAsia="zh-CN"/>
              </w:rPr>
              <w:t>简洁</w:t>
            </w:r>
            <w:r>
              <w:rPr>
                <w:rFonts w:hint="eastAsia" w:ascii="宋体" w:hAnsi="宋体" w:cs="宋体"/>
                <w:sz w:val="24"/>
              </w:rPr>
              <w:t>报告、全文检测报告）和HTML报告（综合评估、相似片段、全文对比）</w:t>
            </w:r>
            <w:r>
              <w:rPr>
                <w:rFonts w:hint="eastAsia" w:ascii="宋体" w:hAnsi="宋体" w:cs="宋体"/>
                <w:sz w:val="24"/>
                <w:lang w:val="en-US" w:eastAsia="zh-CN"/>
              </w:rPr>
              <w:t>。</w:t>
            </w:r>
          </w:p>
          <w:p w14:paraId="214DC092">
            <w:pPr>
              <w:jc w:val="left"/>
              <w:rPr>
                <w:rFonts w:ascii="宋体" w:hAnsi="宋体" w:cs="宋体"/>
                <w:sz w:val="24"/>
                <w:highlight w:val="none"/>
              </w:rPr>
            </w:pPr>
            <w:r>
              <w:rPr>
                <w:rFonts w:hint="eastAsia" w:ascii="宋体" w:hAnsi="宋体" w:cs="宋体"/>
                <w:sz w:val="24"/>
                <w:highlight w:val="none"/>
              </w:rPr>
              <w:t>13.视频智能分析</w:t>
            </w:r>
          </w:p>
          <w:p w14:paraId="3EE162C0">
            <w:pPr>
              <w:jc w:val="left"/>
              <w:rPr>
                <w:rFonts w:hint="eastAsia" w:ascii="宋体" w:hAnsi="宋体" w:eastAsia="宋体" w:cs="宋体"/>
                <w:sz w:val="24"/>
                <w:lang w:eastAsia="zh-CN"/>
              </w:rPr>
            </w:pPr>
            <w:r>
              <w:rPr>
                <w:rFonts w:hint="eastAsia" w:ascii="宋体" w:hAnsi="宋体" w:cs="宋体"/>
                <w:sz w:val="24"/>
              </w:rPr>
              <w:t>1）对课程建设系统中的视频进行智能分析，自动匹配课程中的知识点，并在视频对应的时间点进行自动打点</w:t>
            </w:r>
            <w:r>
              <w:rPr>
                <w:rFonts w:hint="eastAsia" w:ascii="宋体" w:hAnsi="宋体" w:cs="宋体"/>
                <w:sz w:val="24"/>
                <w:lang w:eastAsia="zh-CN"/>
              </w:rPr>
              <w:t>。</w:t>
            </w:r>
          </w:p>
          <w:p w14:paraId="6796450D">
            <w:pPr>
              <w:jc w:val="left"/>
              <w:rPr>
                <w:rFonts w:hint="eastAsia" w:ascii="宋体" w:hAnsi="宋体" w:eastAsia="宋体" w:cs="宋体"/>
                <w:sz w:val="24"/>
                <w:lang w:eastAsia="zh-CN"/>
              </w:rPr>
            </w:pPr>
            <w:r>
              <w:rPr>
                <w:rFonts w:hint="eastAsia" w:ascii="宋体" w:hAnsi="宋体" w:cs="宋体"/>
                <w:sz w:val="24"/>
              </w:rPr>
              <w:t>2）基于人工智能技术生成知识点词云分析并展示</w:t>
            </w:r>
            <w:r>
              <w:rPr>
                <w:rFonts w:hint="eastAsia" w:ascii="宋体" w:hAnsi="宋体" w:cs="宋体"/>
                <w:sz w:val="24"/>
                <w:lang w:eastAsia="zh-CN"/>
              </w:rPr>
              <w:t>。</w:t>
            </w:r>
          </w:p>
          <w:p w14:paraId="0AE3F3BE">
            <w:pPr>
              <w:jc w:val="left"/>
              <w:rPr>
                <w:rFonts w:ascii="宋体" w:hAnsi="宋体" w:cs="宋体"/>
                <w:sz w:val="24"/>
              </w:rPr>
            </w:pPr>
            <w:r>
              <w:rPr>
                <w:rFonts w:hint="eastAsia" w:ascii="宋体" w:hAnsi="宋体" w:cs="宋体"/>
                <w:sz w:val="24"/>
              </w:rPr>
              <w:t>3）支持视频播放时学生可以定位到时间点观看对应知识点的视频讲解。</w:t>
            </w:r>
          </w:p>
          <w:p w14:paraId="660A88B4">
            <w:pPr>
              <w:jc w:val="left"/>
              <w:rPr>
                <w:rFonts w:ascii="宋体" w:hAnsi="宋体" w:cs="宋体"/>
                <w:sz w:val="24"/>
              </w:rPr>
            </w:pPr>
            <w:r>
              <w:rPr>
                <w:rFonts w:hint="eastAsia" w:ascii="宋体" w:hAnsi="宋体" w:cs="宋体"/>
                <w:sz w:val="24"/>
              </w:rPr>
              <w:t>14.智能翻译</w:t>
            </w:r>
          </w:p>
          <w:p w14:paraId="3D2B4293">
            <w:pPr>
              <w:jc w:val="left"/>
              <w:rPr>
                <w:rFonts w:ascii="宋体" w:hAnsi="宋体" w:cs="宋体"/>
                <w:sz w:val="24"/>
              </w:rPr>
            </w:pPr>
            <w:r>
              <w:rPr>
                <w:rFonts w:hint="eastAsia" w:ascii="宋体" w:hAnsi="宋体" w:cs="宋体"/>
                <w:sz w:val="24"/>
              </w:rPr>
              <w:t>1)支持用户自行上传文件进行双语翻译。</w:t>
            </w:r>
          </w:p>
          <w:p w14:paraId="3FA5CB6F">
            <w:pPr>
              <w:jc w:val="left"/>
              <w:rPr>
                <w:rFonts w:ascii="宋体" w:hAnsi="宋体" w:cs="宋体"/>
                <w:sz w:val="24"/>
              </w:rPr>
            </w:pPr>
            <w:r>
              <w:rPr>
                <w:rFonts w:hint="eastAsia" w:ascii="宋体" w:hAnsi="宋体" w:cs="宋体"/>
                <w:sz w:val="24"/>
              </w:rPr>
              <w:t>2)支持单语切换：一键切换阅读模式。</w:t>
            </w:r>
          </w:p>
          <w:p w14:paraId="567A267B">
            <w:pPr>
              <w:jc w:val="left"/>
              <w:rPr>
                <w:rFonts w:hint="eastAsia" w:ascii="宋体" w:hAnsi="宋体" w:eastAsia="宋体" w:cs="宋体"/>
                <w:sz w:val="24"/>
                <w:lang w:eastAsia="zh-CN"/>
              </w:rPr>
            </w:pPr>
            <w:r>
              <w:rPr>
                <w:rFonts w:hint="eastAsia" w:ascii="宋体" w:hAnsi="宋体" w:cs="宋体"/>
                <w:sz w:val="24"/>
              </w:rPr>
              <w:t>3)支持查词定位：原文、译文阅读界面均支持文章内容的精准查找定位，支持高亮显示和大小写区分，方便用户通过关键词快速检索文章内容</w:t>
            </w:r>
            <w:r>
              <w:rPr>
                <w:rFonts w:hint="eastAsia" w:ascii="宋体" w:hAnsi="宋体" w:cs="宋体"/>
                <w:sz w:val="24"/>
                <w:lang w:eastAsia="zh-CN"/>
              </w:rPr>
              <w:t>。</w:t>
            </w:r>
          </w:p>
          <w:p w14:paraId="27232FA0">
            <w:pPr>
              <w:jc w:val="left"/>
              <w:rPr>
                <w:rFonts w:hint="eastAsia" w:ascii="宋体" w:hAnsi="宋体" w:eastAsia="宋体" w:cs="宋体"/>
                <w:sz w:val="24"/>
                <w:lang w:eastAsia="zh-CN"/>
              </w:rPr>
            </w:pPr>
            <w:r>
              <w:rPr>
                <w:rFonts w:hint="eastAsia" w:ascii="宋体" w:hAnsi="宋体" w:cs="宋体"/>
                <w:sz w:val="24"/>
              </w:rPr>
              <w:t>4)支持页码定位：支持用户通过上下滑动进行定位，同时支持输入页码调试定位</w:t>
            </w:r>
            <w:r>
              <w:rPr>
                <w:rFonts w:hint="eastAsia" w:ascii="宋体" w:hAnsi="宋体" w:cs="宋体"/>
                <w:sz w:val="24"/>
                <w:lang w:eastAsia="zh-CN"/>
              </w:rPr>
              <w:t>。</w:t>
            </w:r>
          </w:p>
          <w:p w14:paraId="0BE6D908">
            <w:pPr>
              <w:jc w:val="left"/>
              <w:rPr>
                <w:rFonts w:hint="eastAsia" w:ascii="宋体" w:hAnsi="宋体" w:eastAsia="宋体" w:cs="宋体"/>
                <w:sz w:val="24"/>
                <w:lang w:eastAsia="zh-CN"/>
              </w:rPr>
            </w:pPr>
            <w:r>
              <w:rPr>
                <w:rFonts w:hint="eastAsia" w:ascii="宋体" w:hAnsi="宋体" w:cs="宋体"/>
                <w:sz w:val="24"/>
              </w:rPr>
              <w:t>5)支持调整阅读比例：支持自动缩放、实际大小、适合页宽</w:t>
            </w:r>
            <w:r>
              <w:rPr>
                <w:rFonts w:hint="eastAsia" w:ascii="宋体" w:hAnsi="宋体" w:cs="宋体"/>
                <w:sz w:val="24"/>
                <w:lang w:val="en-US" w:eastAsia="zh-CN"/>
              </w:rPr>
              <w:t>等页面</w:t>
            </w:r>
            <w:r>
              <w:rPr>
                <w:rFonts w:hint="eastAsia" w:ascii="宋体" w:hAnsi="宋体" w:cs="宋体"/>
                <w:sz w:val="24"/>
              </w:rPr>
              <w:t>调整</w:t>
            </w:r>
            <w:r>
              <w:rPr>
                <w:rFonts w:hint="eastAsia" w:ascii="宋体" w:hAnsi="宋体" w:cs="宋体"/>
                <w:sz w:val="24"/>
                <w:lang w:eastAsia="zh-CN"/>
              </w:rPr>
              <w:t>。</w:t>
            </w:r>
          </w:p>
          <w:p w14:paraId="3220BB75">
            <w:pPr>
              <w:jc w:val="left"/>
              <w:rPr>
                <w:rFonts w:hint="eastAsia" w:ascii="宋体" w:hAnsi="宋体" w:eastAsia="宋体" w:cs="宋体"/>
                <w:sz w:val="24"/>
                <w:lang w:eastAsia="zh-CN"/>
              </w:rPr>
            </w:pPr>
            <w:r>
              <w:rPr>
                <w:rFonts w:hint="eastAsia" w:ascii="宋体" w:hAnsi="宋体" w:cs="宋体"/>
                <w:sz w:val="24"/>
              </w:rPr>
              <w:t>6)支持开启划词翻译功能，选中原文、译文文本并翻译</w:t>
            </w:r>
            <w:r>
              <w:rPr>
                <w:rFonts w:hint="eastAsia" w:ascii="宋体" w:hAnsi="宋体" w:cs="宋体"/>
                <w:sz w:val="24"/>
                <w:lang w:eastAsia="zh-CN"/>
              </w:rPr>
              <w:t>。</w:t>
            </w:r>
          </w:p>
          <w:p w14:paraId="2CC45025">
            <w:pPr>
              <w:jc w:val="left"/>
              <w:rPr>
                <w:rFonts w:ascii="宋体" w:hAnsi="宋体" w:cs="宋体"/>
                <w:sz w:val="24"/>
              </w:rPr>
            </w:pPr>
            <w:r>
              <w:rPr>
                <w:rFonts w:hint="eastAsia" w:ascii="宋体" w:hAnsi="宋体" w:cs="宋体"/>
                <w:sz w:val="24"/>
              </w:rPr>
              <w:t>15.公式识别</w:t>
            </w:r>
          </w:p>
          <w:p w14:paraId="024370B7">
            <w:pPr>
              <w:jc w:val="left"/>
              <w:rPr>
                <w:rFonts w:ascii="宋体" w:hAnsi="宋体" w:cs="宋体"/>
                <w:sz w:val="24"/>
              </w:rPr>
            </w:pPr>
            <w:r>
              <w:rPr>
                <w:rFonts w:hint="eastAsia" w:ascii="宋体" w:hAnsi="宋体" w:cs="宋体"/>
                <w:sz w:val="24"/>
              </w:rPr>
              <w:t>教师录入公式后，系统自动将图片公式分析出来并可转换为latex公式。</w:t>
            </w:r>
          </w:p>
          <w:p w14:paraId="7047C4B7">
            <w:pPr>
              <w:numPr>
                <w:ilvl w:val="0"/>
                <w:numId w:val="7"/>
              </w:numPr>
              <w:tabs>
                <w:tab w:val="clear" w:pos="312"/>
              </w:tabs>
              <w:jc w:val="left"/>
              <w:rPr>
                <w:rFonts w:ascii="宋体" w:hAnsi="宋体" w:cs="宋体"/>
                <w:sz w:val="24"/>
              </w:rPr>
            </w:pPr>
            <w:r>
              <w:rPr>
                <w:rFonts w:hint="eastAsia" w:ascii="宋体" w:hAnsi="宋体" w:cs="宋体"/>
                <w:sz w:val="24"/>
              </w:rPr>
              <w:t>实现AI智慧统计：机器可自动对没有答案的问题描述进行关键词识别并统计聚类，按照关键词问答频率由高到低排序，同时可以批量导出未知问题，问答时支持智能推荐问题关联的相关微应用。</w:t>
            </w:r>
          </w:p>
          <w:p w14:paraId="0C528F15">
            <w:pPr>
              <w:numPr>
                <w:ilvl w:val="0"/>
                <w:numId w:val="7"/>
              </w:numPr>
              <w:tabs>
                <w:tab w:val="clear" w:pos="312"/>
              </w:tabs>
              <w:jc w:val="left"/>
              <w:rPr>
                <w:rFonts w:ascii="宋体" w:hAnsi="宋体" w:cs="宋体"/>
                <w:sz w:val="24"/>
              </w:rPr>
            </w:pPr>
            <w:r>
              <w:rPr>
                <w:rFonts w:hint="eastAsia" w:ascii="宋体" w:hAnsi="宋体" w:cs="宋体"/>
                <w:sz w:val="24"/>
              </w:rPr>
              <w:t>AI助教问答管理，业务问答支持关联微应用，支持关联本单位的已有应用与自建应用。</w:t>
            </w:r>
          </w:p>
          <w:p w14:paraId="5647C0B7">
            <w:pPr>
              <w:jc w:val="left"/>
              <w:rPr>
                <w:rFonts w:ascii="宋体" w:hAnsi="宋体" w:cs="宋体"/>
                <w:sz w:val="24"/>
              </w:rPr>
            </w:pPr>
          </w:p>
        </w:tc>
        <w:tc>
          <w:tcPr>
            <w:tcW w:w="480" w:type="pct"/>
            <w:shd w:val="clear" w:color="auto" w:fill="auto"/>
            <w:vAlign w:val="center"/>
          </w:tcPr>
          <w:p w14:paraId="19B90D24">
            <w:pPr>
              <w:jc w:val="center"/>
              <w:rPr>
                <w:rFonts w:ascii="宋体" w:hAnsi="宋体" w:cs="宋体"/>
                <w:sz w:val="24"/>
              </w:rPr>
            </w:pPr>
            <w:r>
              <w:rPr>
                <w:rFonts w:hint="eastAsia" w:ascii="宋体" w:hAnsi="宋体" w:cs="宋体"/>
                <w:sz w:val="24"/>
              </w:rPr>
              <w:t>10</w:t>
            </w:r>
          </w:p>
        </w:tc>
      </w:tr>
    </w:tbl>
    <w:p w14:paraId="79004FDC">
      <w:pPr>
        <w:adjustRightInd/>
        <w:spacing w:line="360" w:lineRule="auto"/>
        <w:ind w:firstLine="480" w:firstLineChars="200"/>
        <w:jc w:val="left"/>
        <w:rPr>
          <w:rFonts w:ascii="宋体" w:hAnsi="宋体" w:cs="宋体"/>
          <w:sz w:val="24"/>
        </w:rPr>
      </w:pPr>
    </w:p>
    <w:p w14:paraId="3BF6A802">
      <w:pPr>
        <w:adjustRightInd/>
        <w:spacing w:line="360" w:lineRule="auto"/>
        <w:jc w:val="left"/>
        <w:outlineLvl w:val="1"/>
        <w:rPr>
          <w:rFonts w:ascii="宋体" w:hAnsi="宋体" w:cs="宋体"/>
          <w:b/>
          <w:bCs/>
          <w:sz w:val="28"/>
          <w:szCs w:val="28"/>
        </w:rPr>
      </w:pPr>
      <w:r>
        <w:rPr>
          <w:rFonts w:hint="eastAsia" w:ascii="宋体" w:hAnsi="宋体" w:cs="宋体"/>
          <w:b/>
          <w:bCs/>
          <w:sz w:val="28"/>
          <w:szCs w:val="28"/>
        </w:rPr>
        <w:t>四、服务要求</w:t>
      </w:r>
    </w:p>
    <w:tbl>
      <w:tblPr>
        <w:tblStyle w:val="60"/>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045"/>
        <w:gridCol w:w="7239"/>
      </w:tblGrid>
      <w:tr w14:paraId="3A727E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01" w:type="pct"/>
            <w:tcBorders>
              <w:top w:val="single" w:color="auto" w:sz="4" w:space="0"/>
              <w:left w:val="single" w:color="auto" w:sz="4" w:space="0"/>
              <w:bottom w:val="single" w:color="auto" w:sz="4" w:space="0"/>
              <w:right w:val="single" w:color="auto" w:sz="4" w:space="0"/>
            </w:tcBorders>
            <w:vAlign w:val="center"/>
          </w:tcPr>
          <w:p w14:paraId="2ADABAC8">
            <w:pPr>
              <w:snapToGrid w:val="0"/>
              <w:jc w:val="center"/>
              <w:rPr>
                <w:rFonts w:ascii="宋体" w:hAnsi="宋体" w:cs="宋体"/>
                <w:b/>
                <w:bCs/>
                <w:sz w:val="24"/>
              </w:rPr>
            </w:pPr>
            <w:r>
              <w:rPr>
                <w:rFonts w:hint="eastAsia" w:ascii="宋体" w:hAnsi="宋体" w:cs="宋体"/>
                <w:b/>
                <w:bCs/>
                <w:sz w:val="24"/>
              </w:rPr>
              <w:t>交付时间</w:t>
            </w:r>
          </w:p>
        </w:tc>
        <w:tc>
          <w:tcPr>
            <w:tcW w:w="3898" w:type="pct"/>
            <w:tcBorders>
              <w:top w:val="single" w:color="auto" w:sz="4" w:space="0"/>
              <w:left w:val="single" w:color="auto" w:sz="4" w:space="0"/>
              <w:bottom w:val="single" w:color="auto" w:sz="4" w:space="0"/>
              <w:right w:val="single" w:color="auto" w:sz="4" w:space="0"/>
            </w:tcBorders>
            <w:vAlign w:val="center"/>
          </w:tcPr>
          <w:p w14:paraId="243C5AC2">
            <w:pPr>
              <w:snapToGrid w:val="0"/>
              <w:rPr>
                <w:rFonts w:ascii="宋体" w:hAnsi="宋体" w:cs="宋体"/>
                <w:sz w:val="24"/>
              </w:rPr>
            </w:pPr>
            <w:r>
              <w:rPr>
                <w:rFonts w:ascii="宋体" w:hAnsi="宋体" w:cs="宋体"/>
                <w:sz w:val="24"/>
              </w:rPr>
              <w:t>每门课程自</w:t>
            </w:r>
            <w:r>
              <w:rPr>
                <w:rFonts w:hint="eastAsia" w:ascii="宋体" w:hAnsi="宋体" w:cs="宋体"/>
                <w:sz w:val="24"/>
                <w:lang w:val="en-US" w:eastAsia="zh-CN"/>
              </w:rPr>
              <w:t>接采购人</w:t>
            </w:r>
            <w:r>
              <w:rPr>
                <w:rFonts w:hint="eastAsia" w:ascii="宋体" w:hAnsi="宋体" w:cs="宋体"/>
                <w:color w:val="000000" w:themeColor="text1"/>
                <w:sz w:val="24"/>
                <w:lang w:val="en-US" w:eastAsia="zh-CN"/>
                <w14:textFill>
                  <w14:solidFill>
                    <w14:schemeClr w14:val="tx1"/>
                  </w14:solidFill>
                </w14:textFill>
              </w:rPr>
              <w:t>通知</w:t>
            </w:r>
            <w:r>
              <w:rPr>
                <w:rFonts w:ascii="宋体" w:hAnsi="宋体" w:cs="宋体"/>
                <w:color w:val="000000" w:themeColor="text1"/>
                <w:sz w:val="24"/>
                <w14:textFill>
                  <w14:solidFill>
                    <w14:schemeClr w14:val="tx1"/>
                  </w14:solidFill>
                </w14:textFill>
              </w:rPr>
              <w:t>启动</w:t>
            </w:r>
            <w:r>
              <w:rPr>
                <w:rFonts w:hint="eastAsia" w:ascii="宋体" w:hAnsi="宋体" w:cs="宋体"/>
                <w:color w:val="000000" w:themeColor="text1"/>
                <w:sz w:val="24"/>
                <w:lang w:val="en-US" w:eastAsia="zh-CN"/>
                <w14:textFill>
                  <w14:solidFill>
                    <w14:schemeClr w14:val="tx1"/>
                  </w14:solidFill>
                </w14:textFill>
              </w:rPr>
              <w:t>后</w:t>
            </w:r>
            <w:r>
              <w:rPr>
                <w:rFonts w:ascii="宋体" w:hAnsi="宋体" w:cs="宋体"/>
                <w:color w:val="000000" w:themeColor="text1"/>
                <w:sz w:val="24"/>
                <w14:textFill>
                  <w14:solidFill>
                    <w14:schemeClr w14:val="tx1"/>
                  </w14:solidFill>
                </w14:textFill>
              </w:rPr>
              <w:t>1</w:t>
            </w:r>
            <w:r>
              <w:rPr>
                <w:rFonts w:ascii="宋体" w:hAnsi="宋体" w:cs="宋体"/>
                <w:sz w:val="24"/>
              </w:rPr>
              <w:t>80个工作日内交货</w:t>
            </w:r>
            <w:r>
              <w:rPr>
                <w:rFonts w:hint="eastAsia" w:ascii="宋体" w:hAnsi="宋体" w:cs="宋体"/>
                <w:sz w:val="24"/>
              </w:rPr>
              <w:t>。</w:t>
            </w:r>
          </w:p>
        </w:tc>
      </w:tr>
      <w:tr w14:paraId="5BC41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01" w:type="pct"/>
            <w:tcBorders>
              <w:top w:val="single" w:color="auto" w:sz="4" w:space="0"/>
              <w:left w:val="single" w:color="auto" w:sz="4" w:space="0"/>
              <w:bottom w:val="single" w:color="auto" w:sz="4" w:space="0"/>
              <w:right w:val="single" w:color="auto" w:sz="4" w:space="0"/>
            </w:tcBorders>
            <w:vAlign w:val="center"/>
          </w:tcPr>
          <w:p w14:paraId="557071CD">
            <w:pPr>
              <w:snapToGrid w:val="0"/>
              <w:jc w:val="center"/>
              <w:rPr>
                <w:rFonts w:ascii="宋体" w:hAnsi="宋体" w:cs="宋体"/>
                <w:b/>
                <w:bCs/>
                <w:sz w:val="24"/>
              </w:rPr>
            </w:pPr>
            <w:r>
              <w:rPr>
                <w:rFonts w:hint="eastAsia" w:ascii="宋体" w:hAnsi="宋体" w:cs="宋体"/>
                <w:b/>
                <w:bCs/>
                <w:sz w:val="24"/>
              </w:rPr>
              <w:t>交付地点</w:t>
            </w:r>
          </w:p>
        </w:tc>
        <w:tc>
          <w:tcPr>
            <w:tcW w:w="3898" w:type="pct"/>
            <w:tcBorders>
              <w:top w:val="single" w:color="auto" w:sz="4" w:space="0"/>
              <w:left w:val="single" w:color="auto" w:sz="4" w:space="0"/>
              <w:bottom w:val="single" w:color="auto" w:sz="4" w:space="0"/>
              <w:right w:val="single" w:color="auto" w:sz="4" w:space="0"/>
            </w:tcBorders>
            <w:vAlign w:val="center"/>
          </w:tcPr>
          <w:p w14:paraId="55CAAFB8">
            <w:pPr>
              <w:snapToGrid w:val="0"/>
              <w:rPr>
                <w:rFonts w:ascii="宋体" w:hAnsi="宋体" w:cs="宋体"/>
                <w:sz w:val="24"/>
              </w:rPr>
            </w:pPr>
            <w:r>
              <w:rPr>
                <w:rFonts w:hint="eastAsia" w:ascii="宋体" w:hAnsi="宋体" w:cs="宋体"/>
                <w:sz w:val="24"/>
              </w:rPr>
              <w:t>采购人指定地点</w:t>
            </w:r>
          </w:p>
        </w:tc>
      </w:tr>
      <w:tr w14:paraId="6E71C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1101" w:type="pct"/>
            <w:tcBorders>
              <w:top w:val="single" w:color="auto" w:sz="4" w:space="0"/>
              <w:left w:val="single" w:color="auto" w:sz="4" w:space="0"/>
              <w:bottom w:val="single" w:color="auto" w:sz="4" w:space="0"/>
              <w:right w:val="single" w:color="auto" w:sz="4" w:space="0"/>
            </w:tcBorders>
            <w:vAlign w:val="center"/>
          </w:tcPr>
          <w:p w14:paraId="0C7648BF">
            <w:pPr>
              <w:snapToGrid w:val="0"/>
              <w:jc w:val="center"/>
              <w:rPr>
                <w:rFonts w:ascii="宋体" w:hAnsi="宋体" w:cs="宋体"/>
                <w:b/>
                <w:bCs/>
                <w:sz w:val="24"/>
              </w:rPr>
            </w:pPr>
            <w:r>
              <w:rPr>
                <w:rFonts w:hint="eastAsia" w:ascii="宋体" w:hAnsi="宋体" w:cs="宋体"/>
                <w:sz w:val="24"/>
              </w:rPr>
              <w:t>▲</w:t>
            </w:r>
            <w:r>
              <w:rPr>
                <w:rFonts w:hint="eastAsia" w:ascii="宋体" w:hAnsi="宋体" w:cs="宋体"/>
                <w:b/>
                <w:bCs/>
                <w:sz w:val="24"/>
              </w:rPr>
              <w:t>质保期</w:t>
            </w:r>
          </w:p>
        </w:tc>
        <w:tc>
          <w:tcPr>
            <w:tcW w:w="3898" w:type="pct"/>
            <w:tcBorders>
              <w:top w:val="single" w:color="auto" w:sz="4" w:space="0"/>
              <w:left w:val="single" w:color="auto" w:sz="4" w:space="0"/>
              <w:bottom w:val="single" w:color="auto" w:sz="4" w:space="0"/>
              <w:right w:val="single" w:color="auto" w:sz="4" w:space="0"/>
            </w:tcBorders>
            <w:vAlign w:val="center"/>
          </w:tcPr>
          <w:p w14:paraId="30D17492">
            <w:pPr>
              <w:snapToGrid w:val="0"/>
              <w:rPr>
                <w:rFonts w:ascii="宋体" w:hAnsi="宋体" w:cs="宋体"/>
                <w:sz w:val="24"/>
              </w:rPr>
            </w:pPr>
            <w:r>
              <w:rPr>
                <w:rFonts w:ascii="宋体" w:hAnsi="宋体" w:cs="宋体"/>
                <w:sz w:val="24"/>
              </w:rPr>
              <w:t>2</w:t>
            </w:r>
            <w:r>
              <w:rPr>
                <w:rFonts w:hint="eastAsia" w:ascii="宋体" w:hAnsi="宋体" w:cs="宋体"/>
                <w:sz w:val="24"/>
              </w:rPr>
              <w:t>年，项目验收合格后开始计算。</w:t>
            </w:r>
          </w:p>
        </w:tc>
      </w:tr>
      <w:tr w14:paraId="3E8F3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01" w:type="pct"/>
            <w:tcBorders>
              <w:top w:val="single" w:color="auto" w:sz="4" w:space="0"/>
              <w:left w:val="single" w:color="auto" w:sz="4" w:space="0"/>
              <w:bottom w:val="single" w:color="auto" w:sz="4" w:space="0"/>
              <w:right w:val="single" w:color="auto" w:sz="4" w:space="0"/>
            </w:tcBorders>
            <w:vAlign w:val="center"/>
          </w:tcPr>
          <w:p w14:paraId="1ECB6E94">
            <w:pPr>
              <w:snapToGrid w:val="0"/>
              <w:jc w:val="center"/>
              <w:rPr>
                <w:rFonts w:ascii="宋体" w:hAnsi="宋体" w:cs="宋体"/>
                <w:b/>
                <w:bCs/>
                <w:sz w:val="24"/>
              </w:rPr>
            </w:pPr>
            <w:r>
              <w:rPr>
                <w:rFonts w:hint="eastAsia" w:ascii="宋体" w:hAnsi="宋体" w:cs="宋体"/>
                <w:b/>
                <w:bCs/>
                <w:sz w:val="24"/>
              </w:rPr>
              <w:t>服务标准、期限、效率</w:t>
            </w:r>
          </w:p>
        </w:tc>
        <w:tc>
          <w:tcPr>
            <w:tcW w:w="3898" w:type="pct"/>
            <w:tcBorders>
              <w:top w:val="single" w:color="auto" w:sz="4" w:space="0"/>
              <w:left w:val="single" w:color="auto" w:sz="4" w:space="0"/>
              <w:bottom w:val="single" w:color="auto" w:sz="4" w:space="0"/>
              <w:right w:val="single" w:color="auto" w:sz="4" w:space="0"/>
            </w:tcBorders>
            <w:vAlign w:val="center"/>
          </w:tcPr>
          <w:p w14:paraId="7D5DF8F5">
            <w:pPr>
              <w:snapToGrid w:val="0"/>
              <w:rPr>
                <w:rFonts w:ascii="宋体" w:hAnsi="宋体" w:cs="宋体"/>
                <w:sz w:val="24"/>
              </w:rPr>
            </w:pPr>
            <w:r>
              <w:rPr>
                <w:rFonts w:hint="eastAsia" w:ascii="宋体" w:hAnsi="宋体" w:cs="宋体"/>
                <w:sz w:val="24"/>
              </w:rPr>
              <w:t>1.远程技术支持：供应商具有稳定的技术支持队伍和完善的服务支持网络，提供7×24小时技术支持服务，及时响应采购人的技术服务支持需求，提出有效的解决方案，解决采购人在产品使用过程中遇到的实际问题。</w:t>
            </w:r>
          </w:p>
          <w:p w14:paraId="1924BD00">
            <w:pPr>
              <w:snapToGrid w:val="0"/>
              <w:rPr>
                <w:rFonts w:ascii="宋体" w:hAnsi="宋体" w:cs="宋体"/>
                <w:sz w:val="24"/>
              </w:rPr>
            </w:pPr>
            <w:r>
              <w:rPr>
                <w:rFonts w:hint="eastAsia" w:ascii="宋体" w:hAnsi="宋体" w:cs="宋体"/>
                <w:sz w:val="24"/>
              </w:rPr>
              <w:t>2.现场技术支持：对于通过电话、邮件等远程技术支持不能解决的问题，供应商应在24小时内派遣相关人员赶赴现场，并在3天内解决问题。</w:t>
            </w:r>
          </w:p>
          <w:p w14:paraId="3173755A">
            <w:pPr>
              <w:snapToGrid w:val="0"/>
              <w:rPr>
                <w:rFonts w:ascii="宋体" w:hAnsi="宋体" w:cs="宋体"/>
                <w:sz w:val="24"/>
              </w:rPr>
            </w:pPr>
            <w:r>
              <w:rPr>
                <w:rFonts w:hint="eastAsia" w:ascii="宋体" w:hAnsi="宋体" w:cs="宋体"/>
                <w:sz w:val="24"/>
              </w:rPr>
              <w:t>3.技术服务支持：供应商应提供其运行平台的技术服务，保证产品正常运行，且不影响采购人其它运行环境。</w:t>
            </w:r>
          </w:p>
          <w:p w14:paraId="3569DB0F">
            <w:pPr>
              <w:snapToGrid w:val="0"/>
              <w:rPr>
                <w:rFonts w:ascii="宋体" w:hAnsi="宋体" w:cs="宋体"/>
                <w:sz w:val="24"/>
              </w:rPr>
            </w:pPr>
            <w:r>
              <w:rPr>
                <w:rFonts w:hint="eastAsia" w:ascii="宋体" w:hAnsi="宋体" w:cs="宋体"/>
                <w:sz w:val="24"/>
              </w:rPr>
              <w:t>4.在质保期内，供应商应对产品出现的质量及安全问题负责处理解决并承担一切费用。</w:t>
            </w:r>
          </w:p>
          <w:p w14:paraId="39058E5D">
            <w:pPr>
              <w:snapToGrid w:val="0"/>
              <w:rPr>
                <w:rFonts w:ascii="宋体" w:hAnsi="宋体" w:cs="宋体"/>
                <w:sz w:val="24"/>
              </w:rPr>
            </w:pPr>
            <w:r>
              <w:rPr>
                <w:rFonts w:hint="eastAsia" w:ascii="宋体" w:hAnsi="宋体" w:cs="宋体"/>
                <w:sz w:val="24"/>
              </w:rPr>
              <w:t>5.数据安全保障：严格遵守数据安全法规，确保用户数据的保密性、完整性和可用性。</w:t>
            </w:r>
          </w:p>
          <w:p w14:paraId="25335D4E">
            <w:pPr>
              <w:snapToGrid w:val="0"/>
              <w:rPr>
                <w:rFonts w:ascii="宋体" w:hAnsi="宋体" w:cs="宋体"/>
                <w:sz w:val="24"/>
                <w:u w:val="single"/>
              </w:rPr>
            </w:pPr>
            <w:r>
              <w:rPr>
                <w:rFonts w:hint="eastAsia" w:ascii="宋体" w:hAnsi="宋体" w:cs="宋体"/>
                <w:sz w:val="24"/>
              </w:rPr>
              <w:t>6.供应商需提供专业团队驻场服务，确保系统稳定运行，及时解决使用过程中出现的问题。</w:t>
            </w:r>
          </w:p>
        </w:tc>
      </w:tr>
      <w:tr w14:paraId="1AC37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01" w:type="pct"/>
            <w:tcBorders>
              <w:top w:val="single" w:color="auto" w:sz="4" w:space="0"/>
              <w:left w:val="single" w:color="auto" w:sz="4" w:space="0"/>
              <w:bottom w:val="single" w:color="auto" w:sz="4" w:space="0"/>
              <w:right w:val="single" w:color="auto" w:sz="4" w:space="0"/>
            </w:tcBorders>
            <w:vAlign w:val="center"/>
          </w:tcPr>
          <w:p w14:paraId="169CEEE4">
            <w:pPr>
              <w:snapToGrid w:val="0"/>
              <w:jc w:val="center"/>
              <w:rPr>
                <w:rFonts w:ascii="宋体" w:hAnsi="宋体" w:cs="宋体"/>
                <w:b/>
                <w:bCs/>
                <w:sz w:val="24"/>
              </w:rPr>
            </w:pPr>
            <w:r>
              <w:rPr>
                <w:rFonts w:hint="eastAsia" w:ascii="宋体" w:hAnsi="宋体" w:cs="宋体"/>
                <w:b/>
                <w:bCs/>
                <w:sz w:val="24"/>
              </w:rPr>
              <w:t>培训</w:t>
            </w:r>
          </w:p>
        </w:tc>
        <w:tc>
          <w:tcPr>
            <w:tcW w:w="3898" w:type="pct"/>
            <w:tcBorders>
              <w:top w:val="single" w:color="auto" w:sz="4" w:space="0"/>
              <w:left w:val="single" w:color="auto" w:sz="4" w:space="0"/>
              <w:bottom w:val="single" w:color="auto" w:sz="4" w:space="0"/>
              <w:right w:val="single" w:color="auto" w:sz="4" w:space="0"/>
            </w:tcBorders>
            <w:vAlign w:val="center"/>
          </w:tcPr>
          <w:p w14:paraId="1D856371">
            <w:pPr>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1.在项目实施过程中及售后服务期内，供应商需承诺指定专人负责与用户保持长期的联系与服务。</w:t>
            </w:r>
          </w:p>
          <w:p w14:paraId="2144ABE3">
            <w:pPr>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2.供应商须提供知识图谱搭建工具以及相应培训等技术服务，为合同服务范围</w:t>
            </w:r>
            <w:r>
              <w:rPr>
                <w:rFonts w:hint="eastAsia" w:ascii="宋体" w:hAnsi="宋体" w:cs="宋体"/>
                <w:color w:val="000000" w:themeColor="text1"/>
                <w:sz w:val="24"/>
                <w:lang w:val="en-US" w:eastAsia="zh-CN"/>
                <w14:textFill>
                  <w14:solidFill>
                    <w14:schemeClr w14:val="tx1"/>
                  </w14:solidFill>
                </w14:textFill>
              </w:rPr>
              <w:t>内的</w:t>
            </w:r>
            <w:r>
              <w:rPr>
                <w:rFonts w:hint="eastAsia" w:ascii="宋体" w:hAnsi="宋体" w:cs="宋体"/>
                <w:color w:val="000000" w:themeColor="text1"/>
                <w:sz w:val="24"/>
                <w14:textFill>
                  <w14:solidFill>
                    <w14:schemeClr w14:val="tx1"/>
                  </w14:solidFill>
                </w14:textFill>
              </w:rPr>
              <w:t>课程完</w:t>
            </w:r>
            <w:r>
              <w:rPr>
                <w:rFonts w:hint="eastAsia" w:ascii="宋体" w:hAnsi="宋体" w:cs="宋体"/>
                <w:color w:val="000000" w:themeColor="text1"/>
                <w:sz w:val="24"/>
                <w:lang w:val="en-US" w:eastAsia="zh-CN"/>
                <w14:textFill>
                  <w14:solidFill>
                    <w14:schemeClr w14:val="tx1"/>
                  </w14:solidFill>
                </w14:textFill>
              </w:rPr>
              <w:t>成</w:t>
            </w:r>
            <w:r>
              <w:rPr>
                <w:rFonts w:hint="eastAsia" w:ascii="宋体" w:hAnsi="宋体" w:cs="宋体"/>
                <w:color w:val="000000" w:themeColor="text1"/>
                <w:sz w:val="24"/>
                <w14:textFill>
                  <w14:solidFill>
                    <w14:schemeClr w14:val="tx1"/>
                  </w14:solidFill>
                </w14:textFill>
              </w:rPr>
              <w:t>知识图谱构建、单个知识图谱创建、内容资源包管理、单个知识点管理、知识图谱展示、资源知识化预处理、课程知识图谱模型建设等内容。供应商须提供课程相关AI工具，实现人工智能对建设、运行、管理等全环节赋能，并提供相应培训等技术服务。</w:t>
            </w:r>
          </w:p>
          <w:p w14:paraId="6282E207">
            <w:pPr>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3.提供完整的平台配套的产品资料，包括课程使用手册、系统功能模块说明书、用户使用手册、帮助文档等。</w:t>
            </w:r>
          </w:p>
          <w:p w14:paraId="52261A15">
            <w:pPr>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4.提供系统管理员的系统维护培训服务及必要的支撑技术培训服务。提供至少2次针对老师和学生的系统应用操作免费现场培训服务。</w:t>
            </w:r>
          </w:p>
        </w:tc>
      </w:tr>
      <w:tr w14:paraId="01069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01" w:type="pct"/>
            <w:tcBorders>
              <w:top w:val="single" w:color="auto" w:sz="4" w:space="0"/>
              <w:left w:val="single" w:color="auto" w:sz="4" w:space="0"/>
              <w:bottom w:val="single" w:color="auto" w:sz="4" w:space="0"/>
              <w:right w:val="single" w:color="auto" w:sz="4" w:space="0"/>
            </w:tcBorders>
            <w:vAlign w:val="center"/>
          </w:tcPr>
          <w:p w14:paraId="57691451">
            <w:pPr>
              <w:snapToGrid w:val="0"/>
              <w:jc w:val="center"/>
              <w:rPr>
                <w:rFonts w:ascii="宋体" w:hAnsi="宋体" w:cs="宋体"/>
                <w:b/>
                <w:bCs/>
                <w:sz w:val="24"/>
              </w:rPr>
            </w:pPr>
            <w:r>
              <w:rPr>
                <w:rFonts w:hint="eastAsia" w:ascii="宋体" w:hAnsi="宋体" w:cs="宋体"/>
                <w:b/>
                <w:bCs/>
                <w:sz w:val="24"/>
              </w:rPr>
              <w:t>验收标准</w:t>
            </w:r>
          </w:p>
        </w:tc>
        <w:tc>
          <w:tcPr>
            <w:tcW w:w="3898" w:type="pct"/>
            <w:tcBorders>
              <w:top w:val="single" w:color="auto" w:sz="4" w:space="0"/>
              <w:left w:val="single" w:color="auto" w:sz="4" w:space="0"/>
              <w:bottom w:val="single" w:color="auto" w:sz="4" w:space="0"/>
              <w:right w:val="single" w:color="auto" w:sz="4" w:space="0"/>
            </w:tcBorders>
            <w:vAlign w:val="center"/>
          </w:tcPr>
          <w:p w14:paraId="753D430F">
            <w:pPr>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1.验收由采购人负责实施；</w:t>
            </w:r>
          </w:p>
          <w:p w14:paraId="4A429C45">
            <w:pPr>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2.验收依据：</w:t>
            </w:r>
          </w:p>
          <w:p w14:paraId="7871ECC9">
            <w:pPr>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2.1合同、招标文件、投标文件；</w:t>
            </w:r>
          </w:p>
          <w:p w14:paraId="4595E689">
            <w:pPr>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2.2供应商提供的技术规格、经采购人认可的合同产品的有效检验文件；</w:t>
            </w:r>
          </w:p>
          <w:p w14:paraId="22B9F801">
            <w:pPr>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2.3供应商投标文件中提供的经采购人认可的合同产品的验收标准（符合中国有关的国家、地方、行业标准）和检测办法及相应检测手段。</w:t>
            </w:r>
          </w:p>
          <w:p w14:paraId="536BF6DC">
            <w:pPr>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3.供应商应派员在所供货物到采购人处时进行到货验收，若发现任何损坏及质量问题，供应商负责妥善处理直至采购人满意，由此产生的费用由供应商承担。</w:t>
            </w:r>
          </w:p>
          <w:p w14:paraId="6FEA2E1C">
            <w:pPr>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4.验收合格的条件：</w:t>
            </w:r>
          </w:p>
          <w:p w14:paraId="05F7E05C">
            <w:pPr>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4.1所供货物符合产品标准和合同的要求；</w:t>
            </w:r>
          </w:p>
          <w:p w14:paraId="1166EA63">
            <w:pPr>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4.2在进行测试和验收过程中发现的问题已被解决并得到采购人的认可；</w:t>
            </w:r>
          </w:p>
          <w:p w14:paraId="343A9DF3">
            <w:pPr>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4.3合同中规定的所有货物和材料均已交付；</w:t>
            </w:r>
          </w:p>
          <w:p w14:paraId="47CA3FC7">
            <w:pPr>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4.4所供货物已通过使用单位组织的验收；</w:t>
            </w:r>
          </w:p>
          <w:p w14:paraId="34FDA097">
            <w:pPr>
              <w:snapToGrid w:val="0"/>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14:textFill>
                  <w14:solidFill>
                    <w14:schemeClr w14:val="tx1"/>
                  </w14:solidFill>
                </w14:textFill>
              </w:rPr>
              <w:t>4.5所有相关的技术文件及资料均已提交并得到接受。</w:t>
            </w:r>
          </w:p>
        </w:tc>
      </w:tr>
    </w:tbl>
    <w:p w14:paraId="2BB6A14F">
      <w:pPr>
        <w:adjustRightInd/>
        <w:spacing w:line="360" w:lineRule="auto"/>
        <w:ind w:firstLine="480" w:firstLineChars="200"/>
        <w:jc w:val="left"/>
        <w:rPr>
          <w:rFonts w:ascii="宋体" w:hAnsi="宋体" w:cs="宋体"/>
          <w:sz w:val="24"/>
        </w:rPr>
      </w:pPr>
    </w:p>
    <w:p w14:paraId="10437824">
      <w:pPr>
        <w:adjustRightInd/>
        <w:spacing w:line="360" w:lineRule="auto"/>
        <w:jc w:val="left"/>
        <w:outlineLvl w:val="1"/>
        <w:rPr>
          <w:rFonts w:ascii="宋体" w:hAnsi="宋体" w:cs="宋体"/>
          <w:b/>
          <w:bCs/>
          <w:sz w:val="28"/>
          <w:szCs w:val="28"/>
        </w:rPr>
      </w:pPr>
      <w:r>
        <w:rPr>
          <w:rFonts w:hint="eastAsia" w:ascii="宋体" w:hAnsi="宋体" w:cs="宋体"/>
          <w:b/>
          <w:bCs/>
          <w:sz w:val="28"/>
          <w:szCs w:val="28"/>
        </w:rPr>
        <w:t>五、演示要求</w:t>
      </w:r>
    </w:p>
    <w:tbl>
      <w:tblPr>
        <w:tblStyle w:val="60"/>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602"/>
        <w:gridCol w:w="7004"/>
      </w:tblGrid>
      <w:tr w14:paraId="08A3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358" w:type="pct"/>
            <w:shd w:val="clear" w:color="auto" w:fill="auto"/>
            <w:vAlign w:val="center"/>
          </w:tcPr>
          <w:p w14:paraId="105A043A">
            <w:pPr>
              <w:pStyle w:val="71"/>
              <w:jc w:val="center"/>
              <w:rPr>
                <w:rFonts w:ascii="宋体" w:hAnsi="宋体" w:eastAsia="宋体" w:cs="宋体"/>
                <w:b/>
                <w:color w:val="auto"/>
              </w:rPr>
            </w:pPr>
            <w:r>
              <w:rPr>
                <w:rFonts w:hint="eastAsia" w:ascii="宋体" w:hAnsi="宋体" w:eastAsia="宋体" w:cs="宋体"/>
                <w:b/>
                <w:color w:val="auto"/>
              </w:rPr>
              <w:t>序号</w:t>
            </w:r>
          </w:p>
        </w:tc>
        <w:tc>
          <w:tcPr>
            <w:tcW w:w="864" w:type="pct"/>
            <w:shd w:val="clear" w:color="auto" w:fill="auto"/>
            <w:vAlign w:val="center"/>
          </w:tcPr>
          <w:p w14:paraId="6860CF67">
            <w:pPr>
              <w:pStyle w:val="71"/>
              <w:jc w:val="center"/>
              <w:rPr>
                <w:rFonts w:ascii="宋体" w:hAnsi="宋体" w:eastAsia="宋体" w:cs="宋体"/>
                <w:b/>
                <w:color w:val="auto"/>
              </w:rPr>
            </w:pPr>
            <w:r>
              <w:rPr>
                <w:rFonts w:hint="eastAsia" w:ascii="宋体" w:hAnsi="宋体" w:eastAsia="宋体" w:cs="宋体"/>
                <w:b/>
                <w:color w:val="auto"/>
              </w:rPr>
              <w:t>事项</w:t>
            </w:r>
          </w:p>
        </w:tc>
        <w:tc>
          <w:tcPr>
            <w:tcW w:w="3777" w:type="pct"/>
            <w:shd w:val="clear" w:color="auto" w:fill="auto"/>
            <w:vAlign w:val="center"/>
          </w:tcPr>
          <w:p w14:paraId="6501944F">
            <w:pPr>
              <w:pStyle w:val="71"/>
              <w:jc w:val="center"/>
              <w:rPr>
                <w:rFonts w:ascii="宋体" w:hAnsi="宋体" w:eastAsia="宋体" w:cs="宋体"/>
                <w:b/>
                <w:color w:val="auto"/>
              </w:rPr>
            </w:pPr>
            <w:r>
              <w:rPr>
                <w:rFonts w:hint="eastAsia" w:ascii="宋体" w:hAnsi="宋体" w:eastAsia="宋体" w:cs="宋体"/>
                <w:b/>
                <w:color w:val="auto"/>
              </w:rPr>
              <w:t>演示内容</w:t>
            </w:r>
          </w:p>
        </w:tc>
      </w:tr>
      <w:tr w14:paraId="71E9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3"/>
            <w:shd w:val="clear" w:color="auto" w:fill="auto"/>
            <w:vAlign w:val="center"/>
          </w:tcPr>
          <w:p w14:paraId="71640193">
            <w:pPr>
              <w:pStyle w:val="71"/>
              <w:jc w:val="center"/>
              <w:rPr>
                <w:rFonts w:ascii="宋体" w:hAnsi="宋体" w:eastAsia="宋体" w:cs="宋体"/>
                <w:b/>
                <w:color w:val="auto"/>
              </w:rPr>
            </w:pPr>
            <w:r>
              <w:rPr>
                <w:rFonts w:hint="eastAsia" w:ascii="宋体" w:hAnsi="宋体" w:eastAsia="宋体" w:cs="宋体"/>
                <w:b/>
                <w:color w:val="auto"/>
              </w:rPr>
              <w:t>供应商需提供demo或类似项目真实平台的演示</w:t>
            </w:r>
          </w:p>
        </w:tc>
      </w:tr>
      <w:tr w14:paraId="76127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shd w:val="clear" w:color="auto" w:fill="auto"/>
            <w:vAlign w:val="center"/>
          </w:tcPr>
          <w:p w14:paraId="02449D9A">
            <w:pPr>
              <w:jc w:val="center"/>
              <w:rPr>
                <w:rFonts w:ascii="宋体" w:hAnsi="宋体" w:cs="宋体"/>
                <w:b/>
                <w:sz w:val="24"/>
              </w:rPr>
            </w:pPr>
            <w:r>
              <w:rPr>
                <w:rFonts w:hint="eastAsia" w:ascii="宋体" w:hAnsi="宋体" w:cs="宋体"/>
                <w:b/>
                <w:sz w:val="24"/>
              </w:rPr>
              <w:t>1</w:t>
            </w:r>
          </w:p>
        </w:tc>
        <w:tc>
          <w:tcPr>
            <w:tcW w:w="864" w:type="pct"/>
            <w:shd w:val="clear" w:color="auto" w:fill="auto"/>
            <w:vAlign w:val="center"/>
          </w:tcPr>
          <w:p w14:paraId="1D5EC9FB">
            <w:pPr>
              <w:jc w:val="center"/>
              <w:rPr>
                <w:rFonts w:ascii="宋体" w:hAnsi="宋体" w:cs="宋体"/>
                <w:b/>
                <w:sz w:val="24"/>
              </w:rPr>
            </w:pPr>
            <w:r>
              <w:rPr>
                <w:rFonts w:hint="eastAsia" w:ascii="宋体" w:hAnsi="宋体" w:cs="宋体"/>
                <w:b/>
                <w:sz w:val="24"/>
              </w:rPr>
              <w:t>样片演示</w:t>
            </w:r>
          </w:p>
        </w:tc>
        <w:tc>
          <w:tcPr>
            <w:tcW w:w="3777" w:type="pct"/>
            <w:shd w:val="clear" w:color="auto" w:fill="auto"/>
            <w:vAlign w:val="center"/>
          </w:tcPr>
          <w:p w14:paraId="58775C08">
            <w:pPr>
              <w:widowControl/>
              <w:tabs>
                <w:tab w:val="left" w:pos="540"/>
              </w:tabs>
              <w:rPr>
                <w:rFonts w:ascii="宋体" w:hAnsi="宋体" w:cs="宋体"/>
                <w:b/>
                <w:sz w:val="24"/>
              </w:rPr>
            </w:pPr>
            <w:r>
              <w:rPr>
                <w:rFonts w:hint="eastAsia" w:ascii="宋体" w:hAnsi="宋体" w:cs="宋体"/>
                <w:sz w:val="24"/>
              </w:rPr>
              <w:t>投标人提供过往已经制作完成的在线课程样片及投入平台进行演示。</w:t>
            </w:r>
          </w:p>
        </w:tc>
      </w:tr>
      <w:tr w14:paraId="4046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58" w:type="pct"/>
            <w:shd w:val="clear" w:color="auto" w:fill="auto"/>
            <w:vAlign w:val="center"/>
          </w:tcPr>
          <w:p w14:paraId="73E85081">
            <w:pPr>
              <w:pStyle w:val="71"/>
              <w:jc w:val="center"/>
              <w:rPr>
                <w:rFonts w:ascii="宋体" w:hAnsi="宋体" w:eastAsia="宋体" w:cs="宋体"/>
                <w:b/>
                <w:color w:val="auto"/>
              </w:rPr>
            </w:pPr>
            <w:r>
              <w:rPr>
                <w:rFonts w:hint="eastAsia" w:ascii="宋体" w:hAnsi="宋体" w:eastAsia="宋体" w:cs="宋体"/>
                <w:b/>
                <w:color w:val="auto"/>
              </w:rPr>
              <w:t>2</w:t>
            </w:r>
          </w:p>
        </w:tc>
        <w:tc>
          <w:tcPr>
            <w:tcW w:w="864" w:type="pct"/>
            <w:shd w:val="clear" w:color="auto" w:fill="auto"/>
            <w:vAlign w:val="center"/>
          </w:tcPr>
          <w:p w14:paraId="28808DA5">
            <w:pPr>
              <w:pStyle w:val="71"/>
              <w:jc w:val="center"/>
              <w:rPr>
                <w:rFonts w:ascii="宋体" w:hAnsi="宋体" w:eastAsia="宋体" w:cs="宋体"/>
                <w:b/>
                <w:kern w:val="2"/>
              </w:rPr>
            </w:pPr>
            <w:r>
              <w:rPr>
                <w:rFonts w:hint="eastAsia" w:ascii="宋体" w:hAnsi="宋体" w:eastAsia="宋体" w:cs="宋体"/>
                <w:b/>
                <w:color w:val="auto"/>
              </w:rPr>
              <w:t>课程知识图谱</w:t>
            </w:r>
          </w:p>
        </w:tc>
        <w:tc>
          <w:tcPr>
            <w:tcW w:w="3777" w:type="pct"/>
            <w:vAlign w:val="center"/>
          </w:tcPr>
          <w:p w14:paraId="66C6CD27">
            <w:pPr>
              <w:snapToGrid w:val="0"/>
              <w:rPr>
                <w:rFonts w:ascii="宋体" w:hAnsi="宋体" w:cs="宋体"/>
                <w:sz w:val="24"/>
              </w:rPr>
            </w:pPr>
            <w:r>
              <w:rPr>
                <w:rFonts w:hint="eastAsia" w:ascii="宋体" w:hAnsi="宋体" w:cs="宋体"/>
                <w:sz w:val="24"/>
              </w:rPr>
              <w:t>1.支持课程章节</w:t>
            </w:r>
            <w:r>
              <w:rPr>
                <w:rFonts w:hint="eastAsia" w:ascii="宋体" w:hAnsi="宋体" w:cs="宋体"/>
                <w:sz w:val="24"/>
                <w:lang w:eastAsia="zh-CN"/>
              </w:rPr>
              <w:t>一键</w:t>
            </w:r>
            <w:r>
              <w:rPr>
                <w:rFonts w:hint="eastAsia" w:ascii="宋体" w:hAnsi="宋体" w:cs="宋体"/>
                <w:sz w:val="24"/>
              </w:rPr>
              <w:t>转化生成知识图谱，并同时进行资源关联。支持进行跨课知识点关联，实现不同课程之间知识的聚合联动，关联后可以实现跨课学习并进行专业下多门课程的知识点关联展示应用；</w:t>
            </w:r>
          </w:p>
          <w:p w14:paraId="73B945AE">
            <w:pPr>
              <w:snapToGrid w:val="0"/>
              <w:rPr>
                <w:rFonts w:ascii="宋体" w:hAnsi="宋体" w:cs="宋体"/>
                <w:sz w:val="24"/>
              </w:rPr>
            </w:pPr>
            <w:r>
              <w:rPr>
                <w:rFonts w:hint="eastAsia" w:ascii="宋体" w:hAnsi="宋体" w:cs="宋体"/>
                <w:sz w:val="24"/>
              </w:rPr>
              <w:t>2.支持AI生成图谱功能，系统可以基于教师已经建设好的网络课程结合AI应用自动生成知识图谱，并支持直接使用生成的图谱，</w:t>
            </w:r>
            <w:r>
              <w:rPr>
                <w:rFonts w:hint="eastAsia" w:ascii="宋体" w:hAnsi="宋体" w:cs="宋体"/>
                <w:sz w:val="24"/>
                <w:lang w:val="en-US" w:eastAsia="zh-CN"/>
              </w:rPr>
              <w:t>同时</w:t>
            </w:r>
            <w:r>
              <w:rPr>
                <w:rFonts w:hint="eastAsia" w:ascii="宋体" w:hAnsi="宋体" w:cs="宋体"/>
                <w:sz w:val="24"/>
              </w:rPr>
              <w:t>支持在生成的图谱上进行自定义化修改；</w:t>
            </w:r>
          </w:p>
          <w:p w14:paraId="25B30F5C">
            <w:pPr>
              <w:snapToGrid w:val="0"/>
              <w:rPr>
                <w:rFonts w:ascii="宋体" w:hAnsi="宋体" w:cs="宋体"/>
                <w:sz w:val="24"/>
              </w:rPr>
            </w:pPr>
            <w:r>
              <w:rPr>
                <w:rFonts w:hint="eastAsia" w:ascii="宋体" w:hAnsi="宋体" w:cs="宋体"/>
                <w:sz w:val="24"/>
              </w:rPr>
              <w:t>3.支持知识点资源的片段标注：对课程视频进行智能分析，自动匹配课程中的知识点，并在视频对应的时间点进行自动打点，同时基于人工智能技术生成知识点词云分析并展示；视频播放时学生可以定位到时间点观看对应知识点的视频讲解。</w:t>
            </w:r>
          </w:p>
          <w:p w14:paraId="61610CAB">
            <w:pPr>
              <w:snapToGrid w:val="0"/>
              <w:rPr>
                <w:rFonts w:ascii="宋体" w:hAnsi="宋体" w:cs="宋体"/>
                <w:sz w:val="24"/>
              </w:rPr>
            </w:pPr>
            <w:r>
              <w:rPr>
                <w:rFonts w:hint="eastAsia" w:ascii="宋体" w:hAnsi="宋体" w:cs="宋体"/>
                <w:sz w:val="24"/>
              </w:rPr>
              <w:t>4.支持知识图谱智能路径规划与资源推荐：支持学生查看基于知识点的智能学习路径，系统根据学生知识点掌握情况，智能规划知识点学习路径，学生可以按学习路径进行知识点的学习和巩固；支持推荐课内资源校内平台资源，提供图书、期刊、报纸、视频资源，并支持一键添加关联。</w:t>
            </w:r>
          </w:p>
          <w:p w14:paraId="632FEA90">
            <w:pPr>
              <w:snapToGrid w:val="0"/>
              <w:rPr>
                <w:rFonts w:ascii="宋体" w:hAnsi="宋体" w:cs="宋体"/>
                <w:sz w:val="24"/>
              </w:rPr>
            </w:pPr>
            <w:r>
              <w:rPr>
                <w:rFonts w:hint="eastAsia" w:ascii="宋体" w:hAnsi="宋体" w:cs="宋体"/>
                <w:sz w:val="24"/>
              </w:rPr>
              <w:t>5.支持知识图谱自定义编辑功能，系统提供至少6种图谱形态，用户可根据课程性质选择合适的图谱形态进行编辑。具备知识图谱门户系统，能够提供对应的知识图谱门户模板，可展示课程介绍、知识图谱、知识关系、目标图谱、问题图谱。</w:t>
            </w:r>
          </w:p>
        </w:tc>
      </w:tr>
      <w:tr w14:paraId="2F5F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58" w:type="pct"/>
            <w:shd w:val="clear" w:color="auto" w:fill="auto"/>
            <w:vAlign w:val="center"/>
          </w:tcPr>
          <w:p w14:paraId="6D87E8F4">
            <w:pPr>
              <w:pStyle w:val="71"/>
              <w:jc w:val="center"/>
              <w:rPr>
                <w:rFonts w:ascii="宋体" w:hAnsi="宋体" w:eastAsia="宋体" w:cs="宋体"/>
                <w:b/>
                <w:color w:val="auto"/>
              </w:rPr>
            </w:pPr>
            <w:r>
              <w:rPr>
                <w:rFonts w:hint="eastAsia" w:ascii="宋体" w:hAnsi="宋体" w:eastAsia="宋体" w:cs="宋体"/>
                <w:b/>
                <w:color w:val="auto"/>
              </w:rPr>
              <w:t>3</w:t>
            </w:r>
          </w:p>
        </w:tc>
        <w:tc>
          <w:tcPr>
            <w:tcW w:w="864" w:type="pct"/>
            <w:shd w:val="clear" w:color="auto" w:fill="auto"/>
            <w:vAlign w:val="center"/>
          </w:tcPr>
          <w:p w14:paraId="1200C12B">
            <w:pPr>
              <w:pStyle w:val="71"/>
              <w:jc w:val="center"/>
              <w:rPr>
                <w:rFonts w:ascii="宋体" w:hAnsi="宋体" w:eastAsia="宋体" w:cs="宋体"/>
                <w:b/>
                <w:kern w:val="2"/>
              </w:rPr>
            </w:pPr>
            <w:r>
              <w:rPr>
                <w:rFonts w:hint="eastAsia" w:ascii="宋体" w:hAnsi="宋体" w:eastAsia="宋体" w:cs="宋体"/>
                <w:b/>
                <w:color w:val="auto"/>
              </w:rPr>
              <w:t>课程专属智能体AI助教</w:t>
            </w:r>
          </w:p>
        </w:tc>
        <w:tc>
          <w:tcPr>
            <w:tcW w:w="3777" w:type="pct"/>
            <w:vAlign w:val="center"/>
          </w:tcPr>
          <w:p w14:paraId="41FF5115">
            <w:pPr>
              <w:snapToGrid w:val="0"/>
              <w:rPr>
                <w:rFonts w:ascii="宋体" w:hAnsi="宋体" w:cs="宋体"/>
                <w:sz w:val="24"/>
              </w:rPr>
            </w:pPr>
            <w:r>
              <w:rPr>
                <w:rFonts w:hint="eastAsia" w:ascii="宋体" w:hAnsi="宋体" w:cs="宋体"/>
                <w:sz w:val="24"/>
              </w:rPr>
              <w:t>1.AI助教问答管理，业务问答支持关联微应用。</w:t>
            </w:r>
          </w:p>
          <w:p w14:paraId="7AD670E3">
            <w:pPr>
              <w:snapToGrid w:val="0"/>
              <w:rPr>
                <w:rFonts w:ascii="宋体" w:hAnsi="宋体" w:cs="宋体"/>
                <w:sz w:val="24"/>
              </w:rPr>
            </w:pPr>
            <w:r>
              <w:rPr>
                <w:rFonts w:hint="eastAsia" w:ascii="宋体" w:hAnsi="宋体" w:cs="宋体"/>
                <w:sz w:val="24"/>
              </w:rPr>
              <w:t>2.助教输出的答案支持显示来源，可截取显示与答案有关的原文内容，也可通过来源跳转回原文全文展开学习；支持查询图书、期刊等文献，根据用户输入问题推荐相关文献，图书、期刊等推荐文献支持通过在线查看原文、文献传递等途径获取。</w:t>
            </w:r>
          </w:p>
          <w:p w14:paraId="0FB5A1A3">
            <w:pPr>
              <w:snapToGrid w:val="0"/>
              <w:rPr>
                <w:rFonts w:ascii="宋体" w:hAnsi="宋体" w:cs="宋体"/>
                <w:sz w:val="24"/>
              </w:rPr>
            </w:pPr>
            <w:r>
              <w:rPr>
                <w:rFonts w:hint="eastAsia" w:ascii="宋体" w:hAnsi="宋体" w:cs="宋体"/>
                <w:sz w:val="24"/>
              </w:rPr>
              <w:t>3.在章节编辑页面，选中内容可进行AI改写、扩写、续写、简写、翻译等操作，智能编辑助手能够根据需求提供合适的文本或编辑建议。</w:t>
            </w:r>
          </w:p>
          <w:p w14:paraId="4606B6B7">
            <w:pPr>
              <w:snapToGrid w:val="0"/>
              <w:rPr>
                <w:rFonts w:ascii="宋体" w:hAnsi="宋体" w:cs="宋体"/>
                <w:sz w:val="24"/>
              </w:rPr>
            </w:pPr>
            <w:r>
              <w:rPr>
                <w:rFonts w:hint="eastAsia" w:ascii="宋体" w:hAnsi="宋体" w:cs="宋体"/>
                <w:sz w:val="24"/>
              </w:rPr>
              <w:t>4.支持进行作业查重，对于简答题、论述题等主观题，不仅能全文比对海量资源库（包含图书、报纸、期刊、网络文档）数据，还能进行班级内、课程内</w:t>
            </w:r>
            <w:r>
              <w:rPr>
                <w:rFonts w:hint="eastAsia" w:ascii="宋体" w:hAnsi="宋体" w:cs="宋体"/>
                <w:sz w:val="24"/>
                <w:lang w:val="en-US" w:eastAsia="zh-CN"/>
              </w:rPr>
              <w:t>的</w:t>
            </w:r>
            <w:r>
              <w:rPr>
                <w:rFonts w:hint="eastAsia" w:ascii="宋体" w:hAnsi="宋体" w:cs="宋体"/>
                <w:sz w:val="24"/>
              </w:rPr>
              <w:t>比对，并生成详实的检测报告（</w:t>
            </w:r>
            <w:r>
              <w:rPr>
                <w:rFonts w:hint="eastAsia" w:ascii="宋体" w:hAnsi="宋体" w:cs="宋体"/>
                <w:sz w:val="24"/>
                <w:lang w:val="en-US" w:eastAsia="zh-CN"/>
              </w:rPr>
              <w:t>简结</w:t>
            </w:r>
            <w:r>
              <w:rPr>
                <w:rFonts w:hint="eastAsia" w:ascii="宋体" w:hAnsi="宋体" w:cs="宋体"/>
                <w:sz w:val="24"/>
              </w:rPr>
              <w:t>报告、全文检测报告）和HTML报告（综合评估、相似片段、全文对比）。</w:t>
            </w:r>
          </w:p>
          <w:p w14:paraId="0A9C75C8">
            <w:pPr>
              <w:snapToGrid w:val="0"/>
              <w:rPr>
                <w:rFonts w:ascii="宋体" w:hAnsi="宋体" w:cs="宋体"/>
                <w:sz w:val="24"/>
              </w:rPr>
            </w:pPr>
            <w:r>
              <w:rPr>
                <w:rFonts w:hint="eastAsia" w:ascii="宋体" w:hAnsi="宋体" w:cs="宋体"/>
                <w:sz w:val="24"/>
              </w:rPr>
              <w:t>5.AI试卷质量分析：支持从题型题量、难易度、知识点覆盖以及题目质量等多个关键维度，对试卷质量进行深入、细致的评估，提供相应建议。</w:t>
            </w:r>
          </w:p>
        </w:tc>
      </w:tr>
    </w:tbl>
    <w:p w14:paraId="74D21995">
      <w:pPr>
        <w:adjustRightInd/>
        <w:spacing w:line="360" w:lineRule="auto"/>
        <w:ind w:firstLine="480" w:firstLineChars="200"/>
        <w:jc w:val="left"/>
        <w:rPr>
          <w:rFonts w:ascii="宋体" w:hAnsi="宋体" w:cs="宋体"/>
          <w:sz w:val="24"/>
        </w:rPr>
      </w:pPr>
    </w:p>
    <w:p w14:paraId="6F75E81D">
      <w:pPr>
        <w:adjustRightInd/>
        <w:spacing w:line="360" w:lineRule="auto"/>
        <w:jc w:val="left"/>
        <w:outlineLvl w:val="1"/>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六、商务条款</w:t>
      </w:r>
    </w:p>
    <w:tbl>
      <w:tblPr>
        <w:tblStyle w:val="60"/>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01"/>
        <w:gridCol w:w="7483"/>
      </w:tblGrid>
      <w:tr w14:paraId="65061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70" w:type="pct"/>
            <w:tcBorders>
              <w:top w:val="single" w:color="auto" w:sz="4" w:space="0"/>
              <w:left w:val="single" w:color="auto" w:sz="4" w:space="0"/>
              <w:bottom w:val="single" w:color="auto" w:sz="4" w:space="0"/>
              <w:right w:val="single" w:color="auto" w:sz="4" w:space="0"/>
            </w:tcBorders>
            <w:vAlign w:val="center"/>
          </w:tcPr>
          <w:p w14:paraId="0B79E1FA">
            <w:pPr>
              <w:snapToGrid w:val="0"/>
              <w:jc w:val="center"/>
              <w:rPr>
                <w:rFonts w:ascii="宋体" w:hAnsi="宋体" w:cs="宋体"/>
                <w:b/>
                <w:spacing w:val="-6"/>
                <w:sz w:val="24"/>
              </w:rPr>
            </w:pPr>
            <w:r>
              <w:rPr>
                <w:rFonts w:hint="eastAsia" w:ascii="宋体" w:hAnsi="宋体" w:cs="宋体"/>
                <w:b/>
                <w:spacing w:val="-6"/>
                <w:sz w:val="24"/>
              </w:rPr>
              <w:t>履约保证金</w:t>
            </w:r>
          </w:p>
        </w:tc>
        <w:tc>
          <w:tcPr>
            <w:tcW w:w="4029" w:type="pct"/>
            <w:tcBorders>
              <w:top w:val="single" w:color="auto" w:sz="4" w:space="0"/>
              <w:left w:val="single" w:color="auto" w:sz="4" w:space="0"/>
              <w:bottom w:val="single" w:color="auto" w:sz="4" w:space="0"/>
              <w:right w:val="single" w:color="auto" w:sz="4" w:space="0"/>
            </w:tcBorders>
            <w:vAlign w:val="center"/>
          </w:tcPr>
          <w:p w14:paraId="4D638EBC">
            <w:pPr>
              <w:snapToGrid w:val="0"/>
              <w:rPr>
                <w:rFonts w:ascii="宋体" w:hAnsi="宋体" w:cs="宋体"/>
                <w:spacing w:val="-6"/>
                <w:kern w:val="0"/>
                <w:sz w:val="24"/>
              </w:rPr>
            </w:pPr>
            <w:r>
              <w:rPr>
                <w:rFonts w:hint="eastAsia" w:ascii="宋体" w:hAnsi="宋体" w:cs="宋体"/>
                <w:spacing w:val="-6"/>
                <w:kern w:val="0"/>
                <w:sz w:val="24"/>
              </w:rPr>
              <w:t>1.合同签订后一周内，成交供应商向采购人提交合同总价1%的履约保证金，履约保证金在合同履约期间无违约情形的，项目验收结束后，于一周内退还（不计息）；</w:t>
            </w:r>
          </w:p>
          <w:p w14:paraId="1C21384C">
            <w:pPr>
              <w:snapToGrid w:val="0"/>
              <w:rPr>
                <w:rFonts w:ascii="宋体" w:hAnsi="宋体" w:cs="宋体"/>
                <w:spacing w:val="-6"/>
                <w:kern w:val="0"/>
                <w:sz w:val="24"/>
              </w:rPr>
            </w:pPr>
            <w:r>
              <w:rPr>
                <w:rFonts w:hint="eastAsia" w:ascii="宋体" w:hAnsi="宋体" w:cs="宋体"/>
                <w:spacing w:val="-6"/>
                <w:kern w:val="0"/>
                <w:sz w:val="24"/>
              </w:rPr>
              <w:t>2.提交方式：支票、汇票、本票或金融机构、担保机构出具的保函等非现金形式。</w:t>
            </w:r>
          </w:p>
        </w:tc>
      </w:tr>
      <w:tr w14:paraId="00DCE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70" w:type="pct"/>
            <w:tcBorders>
              <w:top w:val="single" w:color="auto" w:sz="4" w:space="0"/>
              <w:left w:val="single" w:color="auto" w:sz="4" w:space="0"/>
              <w:bottom w:val="single" w:color="auto" w:sz="4" w:space="0"/>
              <w:right w:val="single" w:color="auto" w:sz="4" w:space="0"/>
            </w:tcBorders>
            <w:vAlign w:val="center"/>
          </w:tcPr>
          <w:p w14:paraId="3E541BBB">
            <w:pPr>
              <w:snapToGrid w:val="0"/>
              <w:jc w:val="center"/>
              <w:rPr>
                <w:rFonts w:ascii="宋体" w:hAnsi="宋体" w:cs="宋体"/>
                <w:b/>
                <w:spacing w:val="-6"/>
                <w:sz w:val="24"/>
              </w:rPr>
            </w:pPr>
            <w:r>
              <w:rPr>
                <w:rFonts w:hint="eastAsia" w:ascii="宋体" w:hAnsi="宋体" w:cs="宋体"/>
                <w:b/>
                <w:spacing w:val="-6"/>
                <w:sz w:val="24"/>
              </w:rPr>
              <w:t>付款方式</w:t>
            </w:r>
          </w:p>
        </w:tc>
        <w:tc>
          <w:tcPr>
            <w:tcW w:w="4029" w:type="pct"/>
            <w:tcBorders>
              <w:top w:val="single" w:color="auto" w:sz="4" w:space="0"/>
              <w:left w:val="single" w:color="auto" w:sz="4" w:space="0"/>
              <w:bottom w:val="single" w:color="auto" w:sz="4" w:space="0"/>
              <w:right w:val="single" w:color="auto" w:sz="4" w:space="0"/>
            </w:tcBorders>
            <w:vAlign w:val="center"/>
          </w:tcPr>
          <w:p w14:paraId="7E871E4B">
            <w:pPr>
              <w:autoSpaceDE w:val="0"/>
              <w:autoSpaceDN w:val="0"/>
              <w:snapToGrid w:val="0"/>
              <w:jc w:val="left"/>
              <w:rPr>
                <w:rFonts w:ascii="宋体" w:hAnsi="宋体" w:cs="宋体"/>
                <w:spacing w:val="-6"/>
                <w:kern w:val="0"/>
                <w:sz w:val="24"/>
              </w:rPr>
            </w:pPr>
            <w:r>
              <w:rPr>
                <w:rFonts w:hint="eastAsia" w:ascii="宋体" w:hAnsi="宋体" w:cs="宋体"/>
                <w:spacing w:val="-6"/>
                <w:kern w:val="0"/>
                <w:sz w:val="24"/>
              </w:rPr>
              <w:t>1.合同生效并具备实施条件后7个工作日内，采购人向成交供应商支付合同金额40%的预付款。</w:t>
            </w:r>
          </w:p>
          <w:p w14:paraId="6543621D">
            <w:pPr>
              <w:autoSpaceDE w:val="0"/>
              <w:autoSpaceDN w:val="0"/>
              <w:snapToGrid w:val="0"/>
              <w:jc w:val="left"/>
              <w:rPr>
                <w:rFonts w:ascii="宋体" w:hAnsi="宋体" w:cs="宋体"/>
                <w:spacing w:val="-6"/>
                <w:kern w:val="0"/>
                <w:sz w:val="24"/>
              </w:rPr>
            </w:pPr>
            <w:r>
              <w:rPr>
                <w:rFonts w:hint="eastAsia" w:ascii="宋体" w:hAnsi="宋体" w:cs="宋体"/>
                <w:spacing w:val="-6"/>
                <w:kern w:val="0"/>
                <w:sz w:val="24"/>
              </w:rPr>
              <w:t>备注：签订合同时，成交供应商明确表示无需预付款或者主动要求降低预付款比例的，采购单位可不适用前述规定。</w:t>
            </w:r>
          </w:p>
          <w:p w14:paraId="56BB4239">
            <w:pPr>
              <w:autoSpaceDE w:val="0"/>
              <w:autoSpaceDN w:val="0"/>
              <w:snapToGrid w:val="0"/>
              <w:jc w:val="left"/>
              <w:rPr>
                <w:rFonts w:ascii="宋体" w:hAnsi="宋体" w:cs="宋体"/>
                <w:sz w:val="24"/>
              </w:rPr>
            </w:pPr>
            <w:r>
              <w:rPr>
                <w:rFonts w:hint="eastAsia" w:ascii="宋体" w:hAnsi="宋体" w:cs="宋体"/>
                <w:spacing w:val="-6"/>
                <w:kern w:val="0"/>
                <w:sz w:val="24"/>
              </w:rPr>
              <w:t>2.经采购人验收合格后，采购人自收到发票后7个工作日内，支付至合同金额的100%。</w:t>
            </w:r>
          </w:p>
        </w:tc>
      </w:tr>
    </w:tbl>
    <w:p w14:paraId="44ED4E10">
      <w:pPr>
        <w:adjustRightInd/>
        <w:spacing w:line="360" w:lineRule="auto"/>
        <w:jc w:val="left"/>
        <w:rPr>
          <w:rFonts w:cs="仿宋_GB2312" w:asciiTheme="minorEastAsia" w:hAnsiTheme="minorEastAsia" w:eastAsiaTheme="minorEastAsia"/>
          <w:b/>
          <w:sz w:val="28"/>
          <w:szCs w:val="28"/>
        </w:rPr>
      </w:pPr>
    </w:p>
    <w:p w14:paraId="7543E58B">
      <w:pPr>
        <w:adjustRightInd/>
        <w:spacing w:line="360" w:lineRule="auto"/>
        <w:jc w:val="left"/>
        <w:outlineLvl w:val="1"/>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28"/>
          <w:szCs w:val="28"/>
        </w:rPr>
        <w:t>七、其他详见合同条款</w:t>
      </w:r>
      <w:r>
        <w:rPr>
          <w:rFonts w:cs="仿宋_GB2312" w:asciiTheme="minorEastAsia" w:hAnsiTheme="minorEastAsia" w:eastAsiaTheme="minorEastAsia"/>
          <w:b/>
          <w:sz w:val="36"/>
          <w:szCs w:val="36"/>
        </w:rPr>
        <w:br w:type="page"/>
      </w:r>
    </w:p>
    <w:p w14:paraId="33FDC414">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 xml:space="preserve">第五部分  </w:t>
      </w:r>
      <w:bookmarkEnd w:id="59"/>
      <w:bookmarkEnd w:id="60"/>
      <w:bookmarkStart w:id="63" w:name="第四部分"/>
      <w:r>
        <w:rPr>
          <w:rFonts w:hint="eastAsia" w:cs="仿宋_GB2312" w:asciiTheme="minorEastAsia" w:hAnsiTheme="minorEastAsia" w:eastAsiaTheme="minorEastAsia"/>
          <w:b/>
          <w:sz w:val="36"/>
          <w:szCs w:val="36"/>
        </w:rPr>
        <w:t>评审方法及评审标准</w:t>
      </w:r>
    </w:p>
    <w:p w14:paraId="00ED1D76">
      <w:pPr>
        <w:pStyle w:val="394"/>
        <w:spacing w:before="0"/>
        <w:ind w:firstLine="643"/>
        <w:jc w:val="center"/>
        <w:outlineLvl w:val="1"/>
        <w:rPr>
          <w:rFonts w:cs="仿宋_GB2312" w:asciiTheme="minorEastAsia" w:hAnsiTheme="minorEastAsia" w:eastAsiaTheme="minorEastAsia"/>
          <w:b/>
          <w:sz w:val="32"/>
        </w:rPr>
      </w:pPr>
      <w:r>
        <w:rPr>
          <w:rFonts w:hint="eastAsia" w:cs="仿宋_GB2312" w:asciiTheme="minorEastAsia" w:hAnsiTheme="minorEastAsia" w:eastAsiaTheme="minorEastAsia"/>
          <w:b/>
          <w:sz w:val="32"/>
        </w:rPr>
        <w:t>评审方法前附表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5088"/>
        <w:gridCol w:w="744"/>
        <w:gridCol w:w="1191"/>
        <w:gridCol w:w="1592"/>
      </w:tblGrid>
      <w:tr w14:paraId="71B3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34D96FCD">
            <w:pPr>
              <w:pStyle w:val="394"/>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序号</w:t>
            </w:r>
          </w:p>
        </w:tc>
        <w:tc>
          <w:tcPr>
            <w:tcW w:w="5088" w:type="dxa"/>
            <w:vAlign w:val="center"/>
          </w:tcPr>
          <w:p w14:paraId="1989BD37">
            <w:pPr>
              <w:pStyle w:val="394"/>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评审标准</w:t>
            </w:r>
          </w:p>
        </w:tc>
        <w:tc>
          <w:tcPr>
            <w:tcW w:w="744" w:type="dxa"/>
            <w:vAlign w:val="center"/>
          </w:tcPr>
          <w:p w14:paraId="16C5C8C0">
            <w:pPr>
              <w:pStyle w:val="394"/>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权重</w:t>
            </w:r>
          </w:p>
        </w:tc>
        <w:tc>
          <w:tcPr>
            <w:tcW w:w="1191" w:type="dxa"/>
            <w:vAlign w:val="center"/>
          </w:tcPr>
          <w:p w14:paraId="71B6CA56">
            <w:pPr>
              <w:pStyle w:val="394"/>
              <w:spacing w:before="0" w:line="240" w:lineRule="auto"/>
              <w:ind w:firstLine="0" w:firstLineChars="0"/>
              <w:jc w:val="center"/>
              <w:rPr>
                <w:rFonts w:cs="宋体" w:asciiTheme="minorEastAsia" w:hAnsiTheme="minorEastAsia" w:eastAsiaTheme="minorEastAsia"/>
                <w:bCs/>
                <w:szCs w:val="24"/>
              </w:rPr>
            </w:pPr>
            <w:r>
              <w:rPr>
                <w:rFonts w:hint="eastAsia" w:cs="宋体" w:asciiTheme="minorEastAsia" w:hAnsiTheme="minorEastAsia" w:eastAsiaTheme="minorEastAsia"/>
                <w:bCs/>
                <w:szCs w:val="24"/>
              </w:rPr>
              <w:t>主观分/客观分属性</w:t>
            </w:r>
          </w:p>
        </w:tc>
        <w:tc>
          <w:tcPr>
            <w:tcW w:w="1592" w:type="dxa"/>
            <w:vAlign w:val="center"/>
          </w:tcPr>
          <w:p w14:paraId="3AC91A5F">
            <w:pPr>
              <w:pStyle w:val="394"/>
              <w:spacing w:before="0" w:line="240" w:lineRule="auto"/>
              <w:ind w:firstLine="0" w:firstLineChars="0"/>
              <w:jc w:val="center"/>
              <w:rPr>
                <w:rFonts w:cs="仿宋_GB2312" w:asciiTheme="minorEastAsia" w:hAnsiTheme="minorEastAsia" w:eastAsiaTheme="minorEastAsia"/>
                <w:szCs w:val="24"/>
              </w:rPr>
            </w:pPr>
            <w:r>
              <w:rPr>
                <w:rFonts w:hint="eastAsia" w:cs="宋体" w:asciiTheme="minorEastAsia" w:hAnsiTheme="minorEastAsia" w:eastAsiaTheme="minorEastAsia"/>
                <w:bCs/>
                <w:szCs w:val="24"/>
              </w:rPr>
              <w:t>磋商文件中评审标准相应的商务技术资料目录</w:t>
            </w:r>
            <w:r>
              <w:rPr>
                <w:rFonts w:hint="eastAsia" w:cs="宋体" w:asciiTheme="minorEastAsia" w:hAnsiTheme="minorEastAsia" w:eastAsiaTheme="minorEastAsia"/>
                <w:szCs w:val="24"/>
                <w:shd w:val="clear" w:color="auto" w:fill="FFFFFF"/>
              </w:rPr>
              <w:t>*</w:t>
            </w:r>
          </w:p>
        </w:tc>
      </w:tr>
      <w:tr w14:paraId="2EB38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195184D5">
            <w:pPr>
              <w:pStyle w:val="394"/>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1</w:t>
            </w:r>
          </w:p>
        </w:tc>
        <w:tc>
          <w:tcPr>
            <w:tcW w:w="5088" w:type="dxa"/>
            <w:vAlign w:val="center"/>
          </w:tcPr>
          <w:p w14:paraId="26E2774F">
            <w:pPr>
              <w:pStyle w:val="394"/>
              <w:spacing w:before="0" w:line="240" w:lineRule="auto"/>
              <w:ind w:firstLine="0" w:firstLineChars="0"/>
              <w:jc w:val="left"/>
              <w:rPr>
                <w:rFonts w:cs="仿宋_GB2312" w:asciiTheme="minorEastAsia" w:hAnsiTheme="minorEastAsia" w:eastAsiaTheme="minorEastAsia"/>
                <w:szCs w:val="24"/>
              </w:rPr>
            </w:pPr>
            <w:r>
              <w:rPr>
                <w:rFonts w:hint="eastAsia" w:cs="仿宋_GB2312" w:asciiTheme="minorEastAsia" w:hAnsiTheme="minorEastAsia" w:eastAsiaTheme="minorEastAsia"/>
                <w:szCs w:val="24"/>
              </w:rPr>
              <w:t>供应商</w:t>
            </w:r>
            <w:r>
              <w:rPr>
                <w:rFonts w:cs="仿宋_GB2312" w:asciiTheme="minorEastAsia" w:hAnsiTheme="minorEastAsia" w:eastAsiaTheme="minorEastAsia"/>
                <w:szCs w:val="24"/>
              </w:rPr>
              <w:t>自2022年1月1日以来（以合同签订时间为准）同类合同业绩（以提供的合同扫描件为准）：每提供1份合同业绩得0.5分，最高得1分。</w:t>
            </w:r>
          </w:p>
        </w:tc>
        <w:tc>
          <w:tcPr>
            <w:tcW w:w="744" w:type="dxa"/>
            <w:vAlign w:val="center"/>
          </w:tcPr>
          <w:p w14:paraId="13322176">
            <w:pPr>
              <w:pStyle w:val="394"/>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1</w:t>
            </w:r>
          </w:p>
        </w:tc>
        <w:tc>
          <w:tcPr>
            <w:tcW w:w="1191" w:type="dxa"/>
            <w:vAlign w:val="center"/>
          </w:tcPr>
          <w:p w14:paraId="54EAFAEB">
            <w:pPr>
              <w:pStyle w:val="394"/>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客观分</w:t>
            </w:r>
          </w:p>
        </w:tc>
        <w:tc>
          <w:tcPr>
            <w:tcW w:w="1592" w:type="dxa"/>
            <w:vAlign w:val="center"/>
          </w:tcPr>
          <w:p w14:paraId="4E2880F1">
            <w:pPr>
              <w:pStyle w:val="394"/>
              <w:spacing w:before="0" w:line="240" w:lineRule="auto"/>
              <w:ind w:firstLine="0" w:firstLineChars="0"/>
              <w:jc w:val="center"/>
              <w:rPr>
                <w:rFonts w:cs="仿宋_GB2312" w:asciiTheme="minorEastAsia" w:hAnsiTheme="minorEastAsia" w:eastAsiaTheme="minorEastAsia"/>
                <w:szCs w:val="24"/>
              </w:rPr>
            </w:pPr>
          </w:p>
        </w:tc>
      </w:tr>
      <w:tr w14:paraId="26FA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33B6B3C0">
            <w:pPr>
              <w:pStyle w:val="394"/>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2</w:t>
            </w:r>
          </w:p>
        </w:tc>
        <w:tc>
          <w:tcPr>
            <w:tcW w:w="5088" w:type="dxa"/>
            <w:vAlign w:val="center"/>
          </w:tcPr>
          <w:p w14:paraId="2A774559">
            <w:pPr>
              <w:snapToGrid w:val="0"/>
              <w:jc w:val="left"/>
              <w:rPr>
                <w:rFonts w:ascii="宋体" w:hAnsi="宋体" w:cs="宋体"/>
                <w:sz w:val="24"/>
              </w:rPr>
            </w:pPr>
            <w:r>
              <w:rPr>
                <w:rFonts w:hint="eastAsia" w:ascii="宋体" w:hAnsi="宋体" w:cs="宋体"/>
                <w:sz w:val="24"/>
              </w:rPr>
              <w:t>供应商具有有效的质量管理体系认证证书、环境管理体系认证证书、信息技术服务管理体系认证证书的，每提供一份证书得1分，最高得3分。</w:t>
            </w:r>
          </w:p>
          <w:p w14:paraId="33B33A04">
            <w:pPr>
              <w:snapToGrid w:val="0"/>
              <w:jc w:val="left"/>
              <w:rPr>
                <w:rFonts w:ascii="宋体" w:hAnsi="宋体" w:cs="宋体"/>
                <w:sz w:val="24"/>
              </w:rPr>
            </w:pPr>
            <w:r>
              <w:rPr>
                <w:rFonts w:hint="eastAsia" w:ascii="宋体" w:hAnsi="宋体" w:cs="宋体"/>
                <w:sz w:val="24"/>
              </w:rPr>
              <w:t>提供证书扫描件及国家认证认可监督管理委员会官网（http://www.cnca.gov.cn/）查询截图，不提供不得分。</w:t>
            </w:r>
          </w:p>
        </w:tc>
        <w:tc>
          <w:tcPr>
            <w:tcW w:w="744" w:type="dxa"/>
            <w:vAlign w:val="center"/>
          </w:tcPr>
          <w:p w14:paraId="1986086B">
            <w:pPr>
              <w:pStyle w:val="394"/>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3</w:t>
            </w:r>
          </w:p>
        </w:tc>
        <w:tc>
          <w:tcPr>
            <w:tcW w:w="1191" w:type="dxa"/>
            <w:vAlign w:val="center"/>
          </w:tcPr>
          <w:p w14:paraId="693DC880">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客观分</w:t>
            </w:r>
          </w:p>
        </w:tc>
        <w:tc>
          <w:tcPr>
            <w:tcW w:w="1592" w:type="dxa"/>
            <w:vAlign w:val="center"/>
          </w:tcPr>
          <w:p w14:paraId="406BE932">
            <w:pPr>
              <w:pStyle w:val="394"/>
              <w:spacing w:before="0" w:line="240" w:lineRule="auto"/>
              <w:ind w:firstLine="0" w:firstLineChars="0"/>
              <w:jc w:val="center"/>
              <w:rPr>
                <w:rFonts w:cs="仿宋_GB2312" w:asciiTheme="minorEastAsia" w:hAnsiTheme="minorEastAsia" w:eastAsiaTheme="minorEastAsia"/>
                <w:szCs w:val="24"/>
              </w:rPr>
            </w:pPr>
          </w:p>
        </w:tc>
      </w:tr>
      <w:tr w14:paraId="3EB91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4C7E3B8E">
            <w:pPr>
              <w:pStyle w:val="394"/>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3</w:t>
            </w:r>
          </w:p>
        </w:tc>
        <w:tc>
          <w:tcPr>
            <w:tcW w:w="5088" w:type="dxa"/>
            <w:vAlign w:val="center"/>
          </w:tcPr>
          <w:p w14:paraId="5D3876FD">
            <w:pPr>
              <w:snapToGrid w:val="0"/>
              <w:jc w:val="left"/>
              <w:rPr>
                <w:rFonts w:ascii="宋体" w:hAnsi="宋体" w:cs="宋体"/>
                <w:sz w:val="24"/>
              </w:rPr>
            </w:pPr>
            <w:r>
              <w:rPr>
                <w:rFonts w:hint="eastAsia" w:ascii="宋体" w:hAnsi="宋体" w:cs="宋体"/>
                <w:sz w:val="24"/>
              </w:rPr>
              <w:t>针对项目中涉及的技术服务，供应商需具备慕课课程运营平台，在课程拍摄制作中做到流程管控，将平台精品课程进行智慧课程改造升级。供应商需提供以下相关软件著作权登记证：与知识图谱分析系统、知识图谱在线制作、智慧课堂系统等相关类型。</w:t>
            </w:r>
          </w:p>
          <w:p w14:paraId="3A2415A1">
            <w:pPr>
              <w:snapToGrid w:val="0"/>
              <w:jc w:val="left"/>
              <w:rPr>
                <w:rFonts w:ascii="宋体" w:hAnsi="宋体" w:cs="宋体"/>
                <w:sz w:val="24"/>
              </w:rPr>
            </w:pPr>
            <w:r>
              <w:rPr>
                <w:rFonts w:hint="eastAsia" w:ascii="宋体" w:hAnsi="宋体" w:cs="宋体"/>
                <w:sz w:val="24"/>
              </w:rPr>
              <w:t>每提供一份证书得2分，最高得6分。（提供证书扫描件，未提供的不得分）</w:t>
            </w:r>
          </w:p>
        </w:tc>
        <w:tc>
          <w:tcPr>
            <w:tcW w:w="744" w:type="dxa"/>
            <w:vAlign w:val="center"/>
          </w:tcPr>
          <w:p w14:paraId="7BBE3F6E">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1191" w:type="dxa"/>
            <w:vAlign w:val="center"/>
          </w:tcPr>
          <w:p w14:paraId="289828C7">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客观分</w:t>
            </w:r>
          </w:p>
        </w:tc>
        <w:tc>
          <w:tcPr>
            <w:tcW w:w="1592" w:type="dxa"/>
            <w:vAlign w:val="center"/>
          </w:tcPr>
          <w:p w14:paraId="55CEE962">
            <w:pPr>
              <w:pStyle w:val="394"/>
              <w:spacing w:before="0" w:line="240" w:lineRule="auto"/>
              <w:ind w:firstLine="0" w:firstLineChars="0"/>
              <w:jc w:val="center"/>
              <w:rPr>
                <w:rFonts w:cs="仿宋_GB2312" w:asciiTheme="minorEastAsia" w:hAnsiTheme="minorEastAsia" w:eastAsiaTheme="minorEastAsia"/>
                <w:szCs w:val="24"/>
              </w:rPr>
            </w:pPr>
          </w:p>
        </w:tc>
      </w:tr>
      <w:tr w14:paraId="4E9F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1F96A851">
            <w:pPr>
              <w:pStyle w:val="394"/>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4</w:t>
            </w:r>
          </w:p>
        </w:tc>
        <w:tc>
          <w:tcPr>
            <w:tcW w:w="5088" w:type="dxa"/>
            <w:vAlign w:val="center"/>
          </w:tcPr>
          <w:p w14:paraId="0DCEFD5B">
            <w:pPr>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不符合（负偏离）服务要求中标注“▲”条款（不可偏离）的响应无效；</w:t>
            </w:r>
          </w:p>
          <w:p w14:paraId="47CB0520">
            <w:pPr>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满足采购文件明确的全部服务条款要求的</w:t>
            </w:r>
            <w:r>
              <w:rPr>
                <w:rFonts w:hint="eastAsia" w:ascii="宋体" w:hAnsi="宋体"/>
                <w:color w:val="000000" w:themeColor="text1"/>
                <w:sz w:val="24"/>
                <w14:textFill>
                  <w14:solidFill>
                    <w14:schemeClr w14:val="tx1"/>
                  </w14:solidFill>
                </w14:textFill>
              </w:rPr>
              <w:t>该项得满分</w:t>
            </w:r>
            <w:r>
              <w:rPr>
                <w:rFonts w:hint="eastAsia" w:ascii="宋体" w:hAnsi="宋体" w:cs="宋体"/>
                <w:color w:val="000000" w:themeColor="text1"/>
                <w:sz w:val="24"/>
                <w14:textFill>
                  <w14:solidFill>
                    <w14:schemeClr w14:val="tx1"/>
                  </w14:solidFill>
                </w14:textFill>
              </w:rPr>
              <w:t>；</w:t>
            </w:r>
          </w:p>
          <w:p w14:paraId="4CF942B6">
            <w:pPr>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服务条款低于服务要求（负偏离）的每项扣2分；</w:t>
            </w:r>
          </w:p>
          <w:p w14:paraId="37F1FCA2">
            <w:pPr>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负偏离</w:t>
            </w:r>
            <w:r>
              <w:rPr>
                <w:rFonts w:hint="eastAsia" w:ascii="宋体" w:hAnsi="宋体" w:cs="宋体"/>
                <w:color w:val="000000" w:themeColor="text1"/>
                <w:sz w:val="24"/>
                <w:lang w:eastAsia="zh-CN"/>
                <w14:textFill>
                  <w14:solidFill>
                    <w14:schemeClr w14:val="tx1"/>
                  </w14:solidFill>
                </w14:textFill>
              </w:rPr>
              <w:t>7</w:t>
            </w:r>
            <w:r>
              <w:rPr>
                <w:rFonts w:ascii="宋体" w:hAnsi="宋体" w:cs="宋体"/>
                <w:color w:val="000000" w:themeColor="text1"/>
                <w:sz w:val="24"/>
                <w14:textFill>
                  <w14:solidFill>
                    <w14:schemeClr w14:val="tx1"/>
                  </w14:solidFill>
                </w14:textFill>
              </w:rPr>
              <w:t>项及以上的，视为采购人不能接受的附加条件。</w:t>
            </w:r>
          </w:p>
        </w:tc>
        <w:tc>
          <w:tcPr>
            <w:tcW w:w="744" w:type="dxa"/>
            <w:vAlign w:val="center"/>
          </w:tcPr>
          <w:p w14:paraId="0E3D9040">
            <w:pPr>
              <w:jc w:val="center"/>
              <w:rPr>
                <w:rFonts w:hint="default"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26</w:t>
            </w:r>
          </w:p>
        </w:tc>
        <w:tc>
          <w:tcPr>
            <w:tcW w:w="1191" w:type="dxa"/>
            <w:vAlign w:val="center"/>
          </w:tcPr>
          <w:p w14:paraId="539B9557">
            <w:pPr>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客观分</w:t>
            </w:r>
          </w:p>
        </w:tc>
        <w:tc>
          <w:tcPr>
            <w:tcW w:w="1592" w:type="dxa"/>
            <w:vAlign w:val="center"/>
          </w:tcPr>
          <w:p w14:paraId="416B4734">
            <w:pPr>
              <w:pStyle w:val="394"/>
              <w:spacing w:before="0" w:line="240" w:lineRule="auto"/>
              <w:ind w:firstLine="0" w:firstLineChars="0"/>
              <w:jc w:val="center"/>
              <w:rPr>
                <w:rFonts w:cs="仿宋_GB2312" w:asciiTheme="minorEastAsia" w:hAnsiTheme="minorEastAsia" w:eastAsiaTheme="minorEastAsia"/>
                <w:szCs w:val="24"/>
              </w:rPr>
            </w:pPr>
          </w:p>
        </w:tc>
      </w:tr>
      <w:tr w14:paraId="03C6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671" w:type="dxa"/>
            <w:vAlign w:val="center"/>
          </w:tcPr>
          <w:p w14:paraId="4E26A2A4">
            <w:pPr>
              <w:pStyle w:val="394"/>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5</w:t>
            </w:r>
          </w:p>
        </w:tc>
        <w:tc>
          <w:tcPr>
            <w:tcW w:w="5088" w:type="dxa"/>
            <w:vAlign w:val="center"/>
          </w:tcPr>
          <w:p w14:paraId="70021D5D">
            <w:pPr>
              <w:snapToGrid w:val="0"/>
              <w:rPr>
                <w:rFonts w:ascii="宋体" w:hAnsi="宋体" w:cs="宋体"/>
                <w:sz w:val="24"/>
              </w:rPr>
            </w:pPr>
            <w:r>
              <w:rPr>
                <w:rFonts w:hint="eastAsia" w:ascii="宋体" w:hAnsi="宋体" w:cs="宋体"/>
                <w:sz w:val="24"/>
              </w:rPr>
              <w:t>供应商针对本项目提供的线上课程资源建设及运行服务方案：措施及方案描述详尽，可行性强，条件充分到位，时间安排合理、管理制度细致有效，针对性强能满足采购人需求。（评分范围：5,4,3,2,1,0）</w:t>
            </w:r>
          </w:p>
        </w:tc>
        <w:tc>
          <w:tcPr>
            <w:tcW w:w="744" w:type="dxa"/>
            <w:vAlign w:val="center"/>
          </w:tcPr>
          <w:p w14:paraId="10382DDA">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191" w:type="dxa"/>
            <w:vAlign w:val="center"/>
          </w:tcPr>
          <w:p w14:paraId="555CCB0C">
            <w:pPr>
              <w:jc w:val="center"/>
              <w:rPr>
                <w:rFonts w:cs="仿宋_GB2312" w:asciiTheme="minorEastAsia" w:hAnsiTheme="minorEastAsia" w:eastAsiaTheme="minorEastAsia"/>
                <w:sz w:val="24"/>
              </w:rPr>
            </w:pPr>
            <w:r>
              <w:rPr>
                <w:rFonts w:hint="eastAsia" w:ascii="宋体" w:hAnsi="宋体" w:cs="宋体"/>
                <w:bCs/>
                <w:sz w:val="24"/>
              </w:rPr>
              <w:t>主观分</w:t>
            </w:r>
          </w:p>
        </w:tc>
        <w:tc>
          <w:tcPr>
            <w:tcW w:w="1592" w:type="dxa"/>
            <w:vAlign w:val="center"/>
          </w:tcPr>
          <w:p w14:paraId="5719FA7F">
            <w:pPr>
              <w:pStyle w:val="394"/>
              <w:spacing w:before="0" w:line="240" w:lineRule="auto"/>
              <w:ind w:firstLine="0" w:firstLineChars="0"/>
              <w:jc w:val="center"/>
              <w:rPr>
                <w:rFonts w:cs="仿宋_GB2312" w:asciiTheme="minorEastAsia" w:hAnsiTheme="minorEastAsia" w:eastAsiaTheme="minorEastAsia"/>
                <w:szCs w:val="24"/>
              </w:rPr>
            </w:pPr>
          </w:p>
        </w:tc>
      </w:tr>
      <w:tr w14:paraId="6B831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74BCF937">
            <w:pPr>
              <w:pStyle w:val="394"/>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6</w:t>
            </w:r>
          </w:p>
        </w:tc>
        <w:tc>
          <w:tcPr>
            <w:tcW w:w="5088" w:type="dxa"/>
            <w:vAlign w:val="center"/>
          </w:tcPr>
          <w:p w14:paraId="0DEBF6EE">
            <w:pPr>
              <w:snapToGrid w:val="0"/>
              <w:rPr>
                <w:rFonts w:ascii="宋体" w:hAnsi="宋体" w:cs="宋体"/>
                <w:sz w:val="24"/>
              </w:rPr>
            </w:pPr>
            <w:r>
              <w:rPr>
                <w:rFonts w:hint="eastAsia" w:ascii="宋体" w:hAnsi="宋体" w:cs="宋体"/>
                <w:sz w:val="24"/>
              </w:rPr>
              <w:t>供应商针对本项目提供的课程知识图谱开发建设服务及运行维护方案：课程知识图谱开发建设服务及运行维护方案描述详细完整、思路清晰、服务进度安排合理，满足采购人需求。（评分范围：5,4,3,2,1,0）</w:t>
            </w:r>
          </w:p>
        </w:tc>
        <w:tc>
          <w:tcPr>
            <w:tcW w:w="744" w:type="dxa"/>
            <w:vAlign w:val="center"/>
          </w:tcPr>
          <w:p w14:paraId="29749EA4">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191" w:type="dxa"/>
            <w:vAlign w:val="center"/>
          </w:tcPr>
          <w:p w14:paraId="546A97FD">
            <w:pPr>
              <w:jc w:val="center"/>
              <w:rPr>
                <w:rFonts w:cs="仿宋_GB2312" w:asciiTheme="minorEastAsia" w:hAnsiTheme="minorEastAsia" w:eastAsiaTheme="minorEastAsia"/>
                <w:sz w:val="24"/>
              </w:rPr>
            </w:pPr>
            <w:r>
              <w:rPr>
                <w:rFonts w:hint="eastAsia" w:ascii="宋体" w:hAnsi="宋体" w:cs="宋体"/>
                <w:bCs/>
                <w:sz w:val="24"/>
              </w:rPr>
              <w:t>主观分</w:t>
            </w:r>
          </w:p>
        </w:tc>
        <w:tc>
          <w:tcPr>
            <w:tcW w:w="1592" w:type="dxa"/>
            <w:vAlign w:val="center"/>
          </w:tcPr>
          <w:p w14:paraId="1CED7AD1">
            <w:pPr>
              <w:pStyle w:val="394"/>
              <w:spacing w:before="0" w:line="240" w:lineRule="auto"/>
              <w:ind w:firstLine="0" w:firstLineChars="0"/>
              <w:jc w:val="center"/>
              <w:rPr>
                <w:rFonts w:cs="仿宋_GB2312" w:asciiTheme="minorEastAsia" w:hAnsiTheme="minorEastAsia" w:eastAsiaTheme="minorEastAsia"/>
                <w:szCs w:val="24"/>
              </w:rPr>
            </w:pPr>
          </w:p>
        </w:tc>
      </w:tr>
      <w:tr w14:paraId="5A9B8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6A2C3F6B">
            <w:pPr>
              <w:pStyle w:val="394"/>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7</w:t>
            </w:r>
          </w:p>
        </w:tc>
        <w:tc>
          <w:tcPr>
            <w:tcW w:w="5088" w:type="dxa"/>
            <w:vAlign w:val="center"/>
          </w:tcPr>
          <w:p w14:paraId="03C96857">
            <w:pPr>
              <w:snapToGrid w:val="0"/>
              <w:rPr>
                <w:rFonts w:ascii="宋体" w:hAnsi="宋体" w:cs="宋体"/>
                <w:sz w:val="24"/>
              </w:rPr>
            </w:pPr>
            <w:r>
              <w:rPr>
                <w:rFonts w:hint="eastAsia" w:ascii="宋体" w:hAnsi="宋体" w:cs="宋体"/>
                <w:sz w:val="24"/>
              </w:rPr>
              <w:t>供应商针对本项目提供的专属智能体AI助教服务方案：专属智能体AI助教服务方案应用AI功能强大，扩展性强，具备连续迭代升级功能、思路</w:t>
            </w:r>
            <w:r>
              <w:rPr>
                <w:rFonts w:hint="eastAsia" w:ascii="宋体" w:hAnsi="宋体" w:cs="宋体"/>
                <w:sz w:val="24"/>
                <w:lang w:val="en-US" w:eastAsia="zh-CN"/>
              </w:rPr>
              <w:t>清晰</w:t>
            </w:r>
            <w:r>
              <w:rPr>
                <w:rFonts w:hint="eastAsia" w:ascii="宋体" w:hAnsi="宋体" w:cs="宋体"/>
                <w:sz w:val="24"/>
              </w:rPr>
              <w:t>、满足采购人功能需求。（评分范围：5,4,3,2,1,0）</w:t>
            </w:r>
          </w:p>
        </w:tc>
        <w:tc>
          <w:tcPr>
            <w:tcW w:w="744" w:type="dxa"/>
            <w:vAlign w:val="center"/>
          </w:tcPr>
          <w:p w14:paraId="7E05851B">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191" w:type="dxa"/>
            <w:vAlign w:val="center"/>
          </w:tcPr>
          <w:p w14:paraId="225B5B4C">
            <w:pPr>
              <w:jc w:val="center"/>
              <w:rPr>
                <w:rFonts w:cs="仿宋_GB2312" w:asciiTheme="minorEastAsia" w:hAnsiTheme="minorEastAsia" w:eastAsiaTheme="minorEastAsia"/>
                <w:sz w:val="24"/>
              </w:rPr>
            </w:pPr>
            <w:r>
              <w:rPr>
                <w:rFonts w:hint="eastAsia" w:ascii="宋体" w:hAnsi="宋体" w:cs="宋体"/>
                <w:bCs/>
                <w:sz w:val="24"/>
              </w:rPr>
              <w:t>主观分</w:t>
            </w:r>
          </w:p>
        </w:tc>
        <w:tc>
          <w:tcPr>
            <w:tcW w:w="1592" w:type="dxa"/>
            <w:vAlign w:val="center"/>
          </w:tcPr>
          <w:p w14:paraId="7CA0AD42">
            <w:pPr>
              <w:pStyle w:val="394"/>
              <w:spacing w:before="0" w:line="240" w:lineRule="auto"/>
              <w:ind w:firstLine="0" w:firstLineChars="0"/>
              <w:jc w:val="center"/>
              <w:rPr>
                <w:rFonts w:cs="仿宋_GB2312" w:asciiTheme="minorEastAsia" w:hAnsiTheme="minorEastAsia" w:eastAsiaTheme="minorEastAsia"/>
                <w:szCs w:val="24"/>
              </w:rPr>
            </w:pPr>
          </w:p>
        </w:tc>
      </w:tr>
      <w:tr w14:paraId="7319B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6E8A38F8">
            <w:pPr>
              <w:pStyle w:val="394"/>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8</w:t>
            </w:r>
          </w:p>
        </w:tc>
        <w:tc>
          <w:tcPr>
            <w:tcW w:w="5088" w:type="dxa"/>
            <w:vAlign w:val="center"/>
          </w:tcPr>
          <w:p w14:paraId="651ACFDC">
            <w:pPr>
              <w:snapToGrid w:val="0"/>
              <w:rPr>
                <w:rFonts w:ascii="宋体" w:hAnsi="宋体" w:cs="宋体"/>
                <w:sz w:val="24"/>
              </w:rPr>
            </w:pPr>
            <w:r>
              <w:rPr>
                <w:rFonts w:hint="eastAsia" w:ascii="宋体" w:hAnsi="宋体" w:cs="宋体"/>
                <w:sz w:val="24"/>
              </w:rPr>
              <w:t>对于课程视频制作中所引用的教育视频资源必须解决版权问题，提供30份及以上课程版权授权协议，满足得</w:t>
            </w:r>
            <w:r>
              <w:rPr>
                <w:rFonts w:hint="eastAsia" w:ascii="宋体" w:hAnsi="宋体" w:cs="宋体"/>
                <w:sz w:val="24"/>
                <w:lang w:val="en-US" w:eastAsia="zh-CN"/>
              </w:rPr>
              <w:t>3</w:t>
            </w:r>
            <w:r>
              <w:rPr>
                <w:rFonts w:hint="eastAsia" w:ascii="宋体" w:hAnsi="宋体" w:cs="宋体"/>
                <w:sz w:val="24"/>
              </w:rPr>
              <w:t>分；30份以下的，每少一份扣0.</w:t>
            </w:r>
            <w:r>
              <w:rPr>
                <w:rFonts w:hint="eastAsia" w:ascii="宋体" w:hAnsi="宋体" w:cs="宋体"/>
                <w:sz w:val="24"/>
                <w:lang w:val="en-US" w:eastAsia="zh-CN"/>
              </w:rPr>
              <w:t>2</w:t>
            </w:r>
            <w:r>
              <w:rPr>
                <w:rFonts w:hint="eastAsia" w:ascii="宋体" w:hAnsi="宋体" w:cs="宋体"/>
                <w:sz w:val="24"/>
              </w:rPr>
              <w:t>分，</w:t>
            </w:r>
            <w:r>
              <w:rPr>
                <w:rFonts w:hint="eastAsia" w:ascii="宋体" w:hAnsi="宋体" w:cs="宋体"/>
                <w:sz w:val="24"/>
                <w:lang w:val="en-US" w:eastAsia="zh-CN"/>
              </w:rPr>
              <w:t>3</w:t>
            </w:r>
            <w:r>
              <w:rPr>
                <w:rFonts w:hint="eastAsia" w:ascii="宋体" w:hAnsi="宋体" w:cs="宋体"/>
                <w:sz w:val="24"/>
              </w:rPr>
              <w:t>分扣完为止。</w:t>
            </w:r>
          </w:p>
          <w:p w14:paraId="12C2C4AE">
            <w:pPr>
              <w:snapToGrid w:val="0"/>
              <w:rPr>
                <w:rFonts w:ascii="宋体" w:hAnsi="宋体" w:cs="宋体"/>
                <w:sz w:val="24"/>
              </w:rPr>
            </w:pPr>
            <w:r>
              <w:rPr>
                <w:rFonts w:hint="eastAsia" w:ascii="宋体" w:hAnsi="宋体" w:cs="宋体"/>
                <w:b/>
                <w:bCs/>
                <w:sz w:val="24"/>
              </w:rPr>
              <w:t>相关授权协议应与不同单位或主讲人签订，与同一单位或主讲人签订的，认定为一份有效协议。</w:t>
            </w:r>
          </w:p>
        </w:tc>
        <w:tc>
          <w:tcPr>
            <w:tcW w:w="744" w:type="dxa"/>
            <w:vAlign w:val="center"/>
          </w:tcPr>
          <w:p w14:paraId="4A4F8EB8">
            <w:pPr>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lang w:eastAsia="zh-CN"/>
                <w14:textFill>
                  <w14:solidFill>
                    <w14:schemeClr w14:val="tx1"/>
                  </w14:solidFill>
                </w14:textFill>
              </w:rPr>
              <w:t>3</w:t>
            </w:r>
          </w:p>
        </w:tc>
        <w:tc>
          <w:tcPr>
            <w:tcW w:w="1191" w:type="dxa"/>
            <w:vAlign w:val="center"/>
          </w:tcPr>
          <w:p w14:paraId="79F66AE0">
            <w:pPr>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客观分</w:t>
            </w:r>
          </w:p>
        </w:tc>
        <w:tc>
          <w:tcPr>
            <w:tcW w:w="1592" w:type="dxa"/>
            <w:vAlign w:val="center"/>
          </w:tcPr>
          <w:p w14:paraId="0F37FE00">
            <w:pPr>
              <w:pStyle w:val="394"/>
              <w:spacing w:before="0" w:line="240" w:lineRule="auto"/>
              <w:ind w:firstLine="0" w:firstLineChars="0"/>
              <w:jc w:val="center"/>
              <w:rPr>
                <w:rFonts w:cs="仿宋_GB2312" w:asciiTheme="minorEastAsia" w:hAnsiTheme="minorEastAsia" w:eastAsiaTheme="minorEastAsia"/>
                <w:szCs w:val="24"/>
              </w:rPr>
            </w:pPr>
          </w:p>
        </w:tc>
      </w:tr>
      <w:tr w14:paraId="6DDA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664306C3">
            <w:pPr>
              <w:pStyle w:val="394"/>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9</w:t>
            </w:r>
          </w:p>
        </w:tc>
        <w:tc>
          <w:tcPr>
            <w:tcW w:w="5088" w:type="dxa"/>
            <w:vAlign w:val="center"/>
          </w:tcPr>
          <w:p w14:paraId="65145E42">
            <w:pPr>
              <w:snapToGrid w:val="0"/>
              <w:rPr>
                <w:rFonts w:ascii="宋体" w:hAnsi="宋体" w:cs="宋体"/>
                <w:sz w:val="24"/>
              </w:rPr>
            </w:pPr>
            <w:r>
              <w:rPr>
                <w:rFonts w:hint="eastAsia" w:ascii="宋体" w:hAnsi="宋体" w:cs="宋体"/>
                <w:sz w:val="24"/>
              </w:rPr>
              <w:t>对于课程视频制作中所引用的图书必须解决版权问题，提供30份及以上电子出版社授权协议或出版社授权单位的信息网络传播权转让协议，得</w:t>
            </w:r>
            <w:r>
              <w:rPr>
                <w:rFonts w:hint="eastAsia" w:ascii="宋体" w:hAnsi="宋体" w:cs="宋体"/>
                <w:sz w:val="24"/>
                <w:lang w:val="en-US" w:eastAsia="zh-CN"/>
              </w:rPr>
              <w:t>3</w:t>
            </w:r>
            <w:r>
              <w:rPr>
                <w:rFonts w:hint="eastAsia" w:ascii="宋体" w:hAnsi="宋体" w:cs="宋体"/>
                <w:sz w:val="24"/>
              </w:rPr>
              <w:t>分；30份以下的，每少一份扣0.</w:t>
            </w:r>
            <w:r>
              <w:rPr>
                <w:rFonts w:hint="eastAsia" w:ascii="宋体" w:hAnsi="宋体" w:cs="宋体"/>
                <w:sz w:val="24"/>
                <w:lang w:val="en-US" w:eastAsia="zh-CN"/>
              </w:rPr>
              <w:t>2</w:t>
            </w:r>
            <w:r>
              <w:rPr>
                <w:rFonts w:hint="eastAsia" w:ascii="宋体" w:hAnsi="宋体" w:cs="宋体"/>
                <w:sz w:val="24"/>
              </w:rPr>
              <w:t>分，</w:t>
            </w:r>
            <w:r>
              <w:rPr>
                <w:rFonts w:hint="eastAsia" w:ascii="宋体" w:hAnsi="宋体" w:cs="宋体"/>
                <w:sz w:val="24"/>
                <w:lang w:val="en-US" w:eastAsia="zh-CN"/>
              </w:rPr>
              <w:t>3</w:t>
            </w:r>
            <w:r>
              <w:rPr>
                <w:rFonts w:hint="eastAsia" w:ascii="宋体" w:hAnsi="宋体" w:cs="宋体"/>
                <w:sz w:val="24"/>
              </w:rPr>
              <w:t>分扣完为止。</w:t>
            </w:r>
          </w:p>
          <w:p w14:paraId="3E350069">
            <w:pPr>
              <w:snapToGrid w:val="0"/>
              <w:rPr>
                <w:rFonts w:ascii="宋体" w:hAnsi="宋体" w:cs="宋体"/>
                <w:sz w:val="24"/>
              </w:rPr>
            </w:pPr>
            <w:r>
              <w:rPr>
                <w:rFonts w:hint="eastAsia" w:ascii="宋体" w:hAnsi="宋体" w:cs="宋体"/>
                <w:b/>
                <w:bCs/>
                <w:sz w:val="24"/>
              </w:rPr>
              <w:t>相关授权协议应与不同单位或主讲人签订，与同一单位或主讲人签订的，认定为一份有效协议。</w:t>
            </w:r>
          </w:p>
        </w:tc>
        <w:tc>
          <w:tcPr>
            <w:tcW w:w="744" w:type="dxa"/>
            <w:vAlign w:val="center"/>
          </w:tcPr>
          <w:p w14:paraId="1B83860A">
            <w:pPr>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lang w:eastAsia="zh-CN"/>
                <w14:textFill>
                  <w14:solidFill>
                    <w14:schemeClr w14:val="tx1"/>
                  </w14:solidFill>
                </w14:textFill>
              </w:rPr>
              <w:t>3</w:t>
            </w:r>
          </w:p>
        </w:tc>
        <w:tc>
          <w:tcPr>
            <w:tcW w:w="1191" w:type="dxa"/>
            <w:vAlign w:val="center"/>
          </w:tcPr>
          <w:p w14:paraId="4CC05B23">
            <w:pPr>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客观分</w:t>
            </w:r>
          </w:p>
        </w:tc>
        <w:tc>
          <w:tcPr>
            <w:tcW w:w="1592" w:type="dxa"/>
            <w:vAlign w:val="center"/>
          </w:tcPr>
          <w:p w14:paraId="7864CC89">
            <w:pPr>
              <w:pStyle w:val="394"/>
              <w:spacing w:before="0" w:line="240" w:lineRule="auto"/>
              <w:ind w:firstLine="0" w:firstLineChars="0"/>
              <w:jc w:val="center"/>
              <w:rPr>
                <w:rFonts w:cs="仿宋_GB2312" w:asciiTheme="minorEastAsia" w:hAnsiTheme="minorEastAsia" w:eastAsiaTheme="minorEastAsia"/>
                <w:szCs w:val="24"/>
              </w:rPr>
            </w:pPr>
          </w:p>
        </w:tc>
      </w:tr>
      <w:tr w14:paraId="50ABC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61174393">
            <w:pPr>
              <w:pStyle w:val="394"/>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10</w:t>
            </w:r>
          </w:p>
        </w:tc>
        <w:tc>
          <w:tcPr>
            <w:tcW w:w="5088" w:type="dxa"/>
            <w:vAlign w:val="center"/>
          </w:tcPr>
          <w:p w14:paraId="0E00DC3A">
            <w:pPr>
              <w:snapToGrid w:val="0"/>
              <w:rPr>
                <w:rFonts w:ascii="宋体" w:hAnsi="宋体" w:cs="宋体"/>
                <w:sz w:val="24"/>
              </w:rPr>
            </w:pPr>
            <w:r>
              <w:rPr>
                <w:rFonts w:hint="eastAsia" w:ascii="宋体" w:hAnsi="宋体" w:cs="宋体"/>
                <w:sz w:val="24"/>
              </w:rPr>
              <w:t>对于课程视频制作中所引用的期刊资源必须解决版权问题，提供30份及以上电子期刊版权授权协议，得</w:t>
            </w:r>
            <w:r>
              <w:rPr>
                <w:rFonts w:hint="eastAsia" w:ascii="宋体" w:hAnsi="宋体" w:cs="宋体"/>
                <w:sz w:val="24"/>
                <w:lang w:val="en-US" w:eastAsia="zh-CN"/>
              </w:rPr>
              <w:t>3</w:t>
            </w:r>
            <w:r>
              <w:rPr>
                <w:rFonts w:hint="eastAsia" w:ascii="宋体" w:hAnsi="宋体" w:cs="宋体"/>
                <w:sz w:val="24"/>
              </w:rPr>
              <w:t>分；30份以下的，每少一份扣0.</w:t>
            </w:r>
            <w:r>
              <w:rPr>
                <w:rFonts w:hint="eastAsia" w:ascii="宋体" w:hAnsi="宋体" w:cs="宋体"/>
                <w:sz w:val="24"/>
                <w:lang w:val="en-US" w:eastAsia="zh-CN"/>
              </w:rPr>
              <w:t>2</w:t>
            </w:r>
            <w:r>
              <w:rPr>
                <w:rFonts w:hint="eastAsia" w:ascii="宋体" w:hAnsi="宋体" w:cs="宋体"/>
                <w:sz w:val="24"/>
              </w:rPr>
              <w:t>分，</w:t>
            </w:r>
            <w:r>
              <w:rPr>
                <w:rFonts w:hint="eastAsia" w:ascii="宋体" w:hAnsi="宋体" w:cs="宋体"/>
                <w:sz w:val="24"/>
                <w:lang w:val="en-US" w:eastAsia="zh-CN"/>
              </w:rPr>
              <w:t>3</w:t>
            </w:r>
            <w:r>
              <w:rPr>
                <w:rFonts w:hint="eastAsia" w:ascii="宋体" w:hAnsi="宋体" w:cs="宋体"/>
                <w:sz w:val="24"/>
              </w:rPr>
              <w:t>分扣完为止。</w:t>
            </w:r>
          </w:p>
          <w:p w14:paraId="25883BB1">
            <w:pPr>
              <w:snapToGrid w:val="0"/>
              <w:rPr>
                <w:rFonts w:ascii="宋体" w:hAnsi="宋体" w:cs="宋体"/>
                <w:sz w:val="24"/>
              </w:rPr>
            </w:pPr>
            <w:r>
              <w:rPr>
                <w:rFonts w:hint="eastAsia" w:ascii="宋体" w:hAnsi="宋体" w:cs="宋体"/>
                <w:b/>
                <w:bCs/>
                <w:sz w:val="24"/>
              </w:rPr>
              <w:t>相关授权协议应与不同单位或主讲人签订，与同一单位或主讲人签订的，认定为一份有效协议。</w:t>
            </w:r>
          </w:p>
        </w:tc>
        <w:tc>
          <w:tcPr>
            <w:tcW w:w="744" w:type="dxa"/>
            <w:vAlign w:val="center"/>
          </w:tcPr>
          <w:p w14:paraId="557AFCDA">
            <w:pPr>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lang w:eastAsia="zh-CN"/>
                <w14:textFill>
                  <w14:solidFill>
                    <w14:schemeClr w14:val="tx1"/>
                  </w14:solidFill>
                </w14:textFill>
              </w:rPr>
              <w:t>3</w:t>
            </w:r>
          </w:p>
        </w:tc>
        <w:tc>
          <w:tcPr>
            <w:tcW w:w="1191" w:type="dxa"/>
            <w:vAlign w:val="center"/>
          </w:tcPr>
          <w:p w14:paraId="37A2FC1B">
            <w:pPr>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客观分</w:t>
            </w:r>
          </w:p>
        </w:tc>
        <w:tc>
          <w:tcPr>
            <w:tcW w:w="1592" w:type="dxa"/>
            <w:vAlign w:val="center"/>
          </w:tcPr>
          <w:p w14:paraId="438A0424">
            <w:pPr>
              <w:pStyle w:val="394"/>
              <w:spacing w:before="0" w:line="240" w:lineRule="auto"/>
              <w:ind w:firstLine="0" w:firstLineChars="0"/>
              <w:jc w:val="center"/>
              <w:rPr>
                <w:rFonts w:cs="仿宋_GB2312" w:asciiTheme="minorEastAsia" w:hAnsiTheme="minorEastAsia" w:eastAsiaTheme="minorEastAsia"/>
                <w:szCs w:val="24"/>
              </w:rPr>
            </w:pPr>
          </w:p>
        </w:tc>
      </w:tr>
      <w:tr w14:paraId="19027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47C07C88">
            <w:pPr>
              <w:pStyle w:val="394"/>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11</w:t>
            </w:r>
          </w:p>
        </w:tc>
        <w:tc>
          <w:tcPr>
            <w:tcW w:w="5088" w:type="dxa"/>
            <w:vAlign w:val="center"/>
          </w:tcPr>
          <w:p w14:paraId="16E3D8D5">
            <w:pPr>
              <w:snapToGrid w:val="0"/>
              <w:rPr>
                <w:rFonts w:ascii="宋体" w:hAnsi="宋体" w:cs="宋体"/>
                <w:sz w:val="24"/>
              </w:rPr>
            </w:pPr>
            <w:r>
              <w:rPr>
                <w:rFonts w:hint="eastAsia" w:ascii="宋体" w:hAnsi="宋体" w:cs="宋体"/>
                <w:sz w:val="24"/>
              </w:rPr>
              <w:t>根据供应商组建的项目团队人员配备情况。要求项目团队人员配置完整、</w:t>
            </w:r>
            <w:r>
              <w:rPr>
                <w:rFonts w:hint="eastAsia" w:ascii="宋体" w:hAnsi="宋体" w:cs="宋体"/>
                <w:sz w:val="24"/>
                <w:lang w:val="en-US" w:eastAsia="zh-CN"/>
              </w:rPr>
              <w:t>结构</w:t>
            </w:r>
            <w:r>
              <w:rPr>
                <w:rFonts w:hint="eastAsia" w:ascii="宋体" w:hAnsi="宋体" w:cs="宋体"/>
                <w:sz w:val="24"/>
              </w:rPr>
              <w:t>合理、工作经验丰富，专业性强。（评分范围：2,1.5,1,0.5,0）</w:t>
            </w:r>
          </w:p>
        </w:tc>
        <w:tc>
          <w:tcPr>
            <w:tcW w:w="744" w:type="dxa"/>
            <w:vAlign w:val="center"/>
          </w:tcPr>
          <w:p w14:paraId="7177AE90">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1191" w:type="dxa"/>
            <w:vAlign w:val="center"/>
          </w:tcPr>
          <w:p w14:paraId="4D92BEB1">
            <w:pPr>
              <w:jc w:val="center"/>
              <w:rPr>
                <w:rFonts w:cs="仿宋_GB2312" w:asciiTheme="minorEastAsia" w:hAnsiTheme="minorEastAsia" w:eastAsiaTheme="minorEastAsia"/>
                <w:sz w:val="24"/>
              </w:rPr>
            </w:pPr>
            <w:r>
              <w:rPr>
                <w:rFonts w:hint="eastAsia" w:ascii="宋体" w:hAnsi="宋体" w:cs="宋体"/>
                <w:bCs/>
                <w:sz w:val="24"/>
              </w:rPr>
              <w:t>主观分</w:t>
            </w:r>
          </w:p>
        </w:tc>
        <w:tc>
          <w:tcPr>
            <w:tcW w:w="1592" w:type="dxa"/>
            <w:vAlign w:val="center"/>
          </w:tcPr>
          <w:p w14:paraId="73E04575">
            <w:pPr>
              <w:pStyle w:val="394"/>
              <w:spacing w:before="0" w:line="240" w:lineRule="auto"/>
              <w:ind w:firstLine="0" w:firstLineChars="0"/>
              <w:jc w:val="center"/>
              <w:rPr>
                <w:rFonts w:cs="仿宋_GB2312" w:asciiTheme="minorEastAsia" w:hAnsiTheme="minorEastAsia" w:eastAsiaTheme="minorEastAsia"/>
                <w:szCs w:val="24"/>
              </w:rPr>
            </w:pPr>
          </w:p>
        </w:tc>
      </w:tr>
      <w:tr w14:paraId="09B82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757DE705">
            <w:pPr>
              <w:pStyle w:val="394"/>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12</w:t>
            </w:r>
          </w:p>
        </w:tc>
        <w:tc>
          <w:tcPr>
            <w:tcW w:w="5088" w:type="dxa"/>
            <w:vAlign w:val="center"/>
          </w:tcPr>
          <w:p w14:paraId="612D6660">
            <w:pPr>
              <w:snapToGrid w:val="0"/>
              <w:rPr>
                <w:rFonts w:ascii="宋体" w:hAnsi="宋体" w:cs="宋体"/>
                <w:sz w:val="24"/>
              </w:rPr>
            </w:pPr>
            <w:r>
              <w:rPr>
                <w:rFonts w:hint="eastAsia" w:ascii="宋体" w:hAnsi="宋体" w:cs="宋体"/>
                <w:sz w:val="24"/>
              </w:rPr>
              <w:t>供应商针对本项目提供教学视频建设与运行、知识图谱建设与运行、AI功能应用与运行等服务产品相关培训和技术支持等方案。（评分范围：</w:t>
            </w: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1</w:t>
            </w:r>
            <w:r>
              <w:rPr>
                <w:rFonts w:hint="eastAsia" w:ascii="宋体" w:hAnsi="宋体" w:cs="宋体"/>
                <w:sz w:val="24"/>
              </w:rPr>
              <w:t>,0）</w:t>
            </w:r>
          </w:p>
        </w:tc>
        <w:tc>
          <w:tcPr>
            <w:tcW w:w="744" w:type="dxa"/>
            <w:vAlign w:val="center"/>
          </w:tcPr>
          <w:p w14:paraId="436E5C33">
            <w:pPr>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4</w:t>
            </w:r>
          </w:p>
        </w:tc>
        <w:tc>
          <w:tcPr>
            <w:tcW w:w="1191" w:type="dxa"/>
            <w:vAlign w:val="center"/>
          </w:tcPr>
          <w:p w14:paraId="70FBFDAF">
            <w:pPr>
              <w:jc w:val="center"/>
              <w:rPr>
                <w:rFonts w:cs="仿宋_GB2312" w:asciiTheme="minorEastAsia" w:hAnsiTheme="minorEastAsia" w:eastAsiaTheme="minorEastAsia"/>
                <w:sz w:val="24"/>
              </w:rPr>
            </w:pPr>
            <w:r>
              <w:rPr>
                <w:rFonts w:hint="eastAsia" w:ascii="宋体" w:hAnsi="宋体" w:cs="宋体"/>
                <w:bCs/>
                <w:sz w:val="24"/>
              </w:rPr>
              <w:t>主观分</w:t>
            </w:r>
          </w:p>
        </w:tc>
        <w:tc>
          <w:tcPr>
            <w:tcW w:w="1592" w:type="dxa"/>
            <w:vAlign w:val="center"/>
          </w:tcPr>
          <w:p w14:paraId="25BB5704">
            <w:pPr>
              <w:pStyle w:val="394"/>
              <w:spacing w:before="0" w:line="240" w:lineRule="auto"/>
              <w:ind w:firstLine="0" w:firstLineChars="0"/>
              <w:jc w:val="center"/>
              <w:rPr>
                <w:rFonts w:cs="仿宋_GB2312" w:asciiTheme="minorEastAsia" w:hAnsiTheme="minorEastAsia" w:eastAsiaTheme="minorEastAsia"/>
                <w:szCs w:val="24"/>
              </w:rPr>
            </w:pPr>
          </w:p>
        </w:tc>
      </w:tr>
      <w:tr w14:paraId="115B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76BDF3BE">
            <w:pPr>
              <w:pStyle w:val="394"/>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13</w:t>
            </w:r>
          </w:p>
        </w:tc>
        <w:tc>
          <w:tcPr>
            <w:tcW w:w="5088" w:type="dxa"/>
            <w:vAlign w:val="center"/>
          </w:tcPr>
          <w:p w14:paraId="6E4E7B91">
            <w:pPr>
              <w:snapToGrid w:val="0"/>
              <w:rPr>
                <w:rFonts w:ascii="宋体" w:hAnsi="宋体" w:cs="宋体"/>
                <w:sz w:val="24"/>
              </w:rPr>
            </w:pPr>
            <w:r>
              <w:rPr>
                <w:rFonts w:hint="eastAsia" w:ascii="宋体" w:hAnsi="宋体" w:cs="宋体"/>
                <w:sz w:val="24"/>
              </w:rPr>
              <w:t>供应商针对本项目的售后服务方案、售后服务承诺的可行性及服务承诺落实的保障措施。（评分范围：2,1.5,1,0.5,0）</w:t>
            </w:r>
          </w:p>
        </w:tc>
        <w:tc>
          <w:tcPr>
            <w:tcW w:w="744" w:type="dxa"/>
            <w:vAlign w:val="center"/>
          </w:tcPr>
          <w:p w14:paraId="6C1426B7">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1191" w:type="dxa"/>
            <w:vAlign w:val="center"/>
          </w:tcPr>
          <w:p w14:paraId="406F6F3B">
            <w:pPr>
              <w:jc w:val="center"/>
              <w:rPr>
                <w:rFonts w:cs="仿宋_GB2312" w:asciiTheme="minorEastAsia" w:hAnsiTheme="minorEastAsia" w:eastAsiaTheme="minorEastAsia"/>
                <w:sz w:val="24"/>
              </w:rPr>
            </w:pPr>
            <w:r>
              <w:rPr>
                <w:rFonts w:hint="eastAsia" w:ascii="宋体" w:hAnsi="宋体" w:cs="宋体"/>
                <w:bCs/>
                <w:sz w:val="24"/>
              </w:rPr>
              <w:t>主观分</w:t>
            </w:r>
          </w:p>
        </w:tc>
        <w:tc>
          <w:tcPr>
            <w:tcW w:w="1592" w:type="dxa"/>
            <w:vAlign w:val="center"/>
          </w:tcPr>
          <w:p w14:paraId="743E0485">
            <w:pPr>
              <w:pStyle w:val="394"/>
              <w:spacing w:before="0" w:line="240" w:lineRule="auto"/>
              <w:ind w:firstLine="0" w:firstLineChars="0"/>
              <w:jc w:val="center"/>
              <w:rPr>
                <w:rFonts w:cs="仿宋_GB2312" w:asciiTheme="minorEastAsia" w:hAnsiTheme="minorEastAsia" w:eastAsiaTheme="minorEastAsia"/>
                <w:szCs w:val="24"/>
              </w:rPr>
            </w:pPr>
          </w:p>
        </w:tc>
      </w:tr>
      <w:tr w14:paraId="4D71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34C3E106">
            <w:pPr>
              <w:pStyle w:val="394"/>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14</w:t>
            </w:r>
          </w:p>
        </w:tc>
        <w:tc>
          <w:tcPr>
            <w:tcW w:w="5088" w:type="dxa"/>
            <w:vAlign w:val="center"/>
          </w:tcPr>
          <w:p w14:paraId="44386FC5">
            <w:pPr>
              <w:snapToGrid w:val="0"/>
              <w:rPr>
                <w:rFonts w:ascii="宋体" w:hAnsi="宋体" w:cs="宋体"/>
                <w:sz w:val="24"/>
              </w:rPr>
            </w:pPr>
            <w:r>
              <w:rPr>
                <w:rFonts w:hint="eastAsia" w:ascii="宋体" w:hAnsi="宋体" w:cs="宋体"/>
                <w:sz w:val="24"/>
              </w:rPr>
              <w:t>服务响应效率情况，能够及时响应采购人的上门服务的要求。要求提供响应方式，包括在线联系反应时效及线下上门服务方案。（评分范围：</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1.5</w:t>
            </w:r>
            <w:r>
              <w:rPr>
                <w:rFonts w:hint="eastAsia" w:ascii="宋体" w:hAnsi="宋体" w:cs="宋体"/>
                <w:sz w:val="24"/>
              </w:rPr>
              <w:t>,</w:t>
            </w: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lang w:val="en-US" w:eastAsia="zh-CN"/>
              </w:rPr>
              <w:t>0.5，</w:t>
            </w:r>
            <w:r>
              <w:rPr>
                <w:rFonts w:hint="eastAsia" w:ascii="宋体" w:hAnsi="宋体" w:cs="宋体"/>
                <w:sz w:val="24"/>
              </w:rPr>
              <w:t>0）</w:t>
            </w:r>
          </w:p>
        </w:tc>
        <w:tc>
          <w:tcPr>
            <w:tcW w:w="744" w:type="dxa"/>
            <w:vAlign w:val="center"/>
          </w:tcPr>
          <w:p w14:paraId="5663C36B">
            <w:pPr>
              <w:jc w:val="center"/>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2</w:t>
            </w:r>
          </w:p>
        </w:tc>
        <w:tc>
          <w:tcPr>
            <w:tcW w:w="1191" w:type="dxa"/>
            <w:vAlign w:val="center"/>
          </w:tcPr>
          <w:p w14:paraId="04E3A465">
            <w:pPr>
              <w:jc w:val="center"/>
              <w:rPr>
                <w:rFonts w:cs="仿宋_GB2312" w:asciiTheme="minorEastAsia" w:hAnsiTheme="minorEastAsia" w:eastAsiaTheme="minorEastAsia"/>
                <w:sz w:val="24"/>
              </w:rPr>
            </w:pPr>
            <w:r>
              <w:rPr>
                <w:rFonts w:hint="eastAsia" w:ascii="宋体" w:hAnsi="宋体" w:cs="宋体"/>
                <w:bCs/>
                <w:sz w:val="24"/>
              </w:rPr>
              <w:t>主观分</w:t>
            </w:r>
          </w:p>
        </w:tc>
        <w:tc>
          <w:tcPr>
            <w:tcW w:w="1592" w:type="dxa"/>
            <w:vAlign w:val="center"/>
          </w:tcPr>
          <w:p w14:paraId="5B643C65">
            <w:pPr>
              <w:pStyle w:val="394"/>
              <w:spacing w:before="0" w:line="240" w:lineRule="auto"/>
              <w:ind w:firstLine="0" w:firstLineChars="0"/>
              <w:jc w:val="center"/>
              <w:rPr>
                <w:rFonts w:cs="仿宋_GB2312" w:asciiTheme="minorEastAsia" w:hAnsiTheme="minorEastAsia" w:eastAsiaTheme="minorEastAsia"/>
                <w:szCs w:val="24"/>
              </w:rPr>
            </w:pPr>
          </w:p>
        </w:tc>
      </w:tr>
      <w:tr w14:paraId="64A9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5"/>
            <w:vAlign w:val="center"/>
          </w:tcPr>
          <w:p w14:paraId="5A3CF27D">
            <w:pPr>
              <w:pStyle w:val="394"/>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b/>
                <w:bCs/>
                <w:szCs w:val="24"/>
              </w:rPr>
              <w:t>供应商需提供demo或类似项目真实平台的演示，演示时长不超过15分钟，要求具体演示要求如下：</w:t>
            </w:r>
          </w:p>
        </w:tc>
      </w:tr>
      <w:tr w14:paraId="2F54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1F79DC4B">
            <w:pPr>
              <w:pStyle w:val="394"/>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15</w:t>
            </w:r>
          </w:p>
        </w:tc>
        <w:tc>
          <w:tcPr>
            <w:tcW w:w="5088" w:type="dxa"/>
            <w:vAlign w:val="center"/>
          </w:tcPr>
          <w:p w14:paraId="54781AAC">
            <w:pPr>
              <w:rPr>
                <w:rFonts w:ascii="宋体" w:hAnsi="宋体" w:cs="宋体"/>
                <w:b/>
                <w:bCs/>
                <w:sz w:val="24"/>
              </w:rPr>
            </w:pPr>
            <w:r>
              <w:rPr>
                <w:rFonts w:hint="eastAsia" w:ascii="宋体" w:hAnsi="宋体" w:cs="宋体"/>
                <w:b/>
                <w:bCs/>
                <w:sz w:val="24"/>
              </w:rPr>
              <w:t>样片演示</w:t>
            </w:r>
          </w:p>
          <w:p w14:paraId="50FB72BB">
            <w:pPr>
              <w:rPr>
                <w:rFonts w:ascii="宋体" w:hAnsi="宋体" w:cs="宋体"/>
                <w:sz w:val="24"/>
              </w:rPr>
            </w:pPr>
            <w:r>
              <w:rPr>
                <w:rFonts w:hint="eastAsia" w:ascii="宋体" w:hAnsi="宋体" w:cs="宋体"/>
                <w:sz w:val="24"/>
              </w:rPr>
              <w:t>投标人提供的已经拍摄完成的同类样片、课程平台功能、及课程设计进行演示：视频整体制作水平优秀且提供多种拍摄模式；平台功能强大，界面清晰，操作方便；设计传播力及感染力强；（评分范围：5,4,3,2,1,0）</w:t>
            </w:r>
          </w:p>
        </w:tc>
        <w:tc>
          <w:tcPr>
            <w:tcW w:w="744" w:type="dxa"/>
            <w:vAlign w:val="center"/>
          </w:tcPr>
          <w:p w14:paraId="60800B55">
            <w:pPr>
              <w:pStyle w:val="394"/>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5</w:t>
            </w:r>
          </w:p>
        </w:tc>
        <w:tc>
          <w:tcPr>
            <w:tcW w:w="1191" w:type="dxa"/>
            <w:vAlign w:val="center"/>
          </w:tcPr>
          <w:p w14:paraId="3D037233">
            <w:pPr>
              <w:jc w:val="center"/>
              <w:rPr>
                <w:rFonts w:cs="仿宋_GB2312" w:asciiTheme="minorEastAsia" w:hAnsiTheme="minorEastAsia" w:eastAsiaTheme="minorEastAsia"/>
                <w:sz w:val="24"/>
              </w:rPr>
            </w:pPr>
            <w:r>
              <w:rPr>
                <w:rFonts w:hint="eastAsia" w:ascii="宋体" w:hAnsi="宋体" w:cs="宋体"/>
                <w:bCs/>
                <w:sz w:val="24"/>
              </w:rPr>
              <w:t>主观分</w:t>
            </w:r>
          </w:p>
        </w:tc>
        <w:tc>
          <w:tcPr>
            <w:tcW w:w="1592" w:type="dxa"/>
            <w:vAlign w:val="center"/>
          </w:tcPr>
          <w:p w14:paraId="2EA7DFA3">
            <w:pPr>
              <w:pStyle w:val="394"/>
              <w:spacing w:before="0" w:line="240" w:lineRule="auto"/>
              <w:ind w:firstLine="0" w:firstLineChars="0"/>
              <w:jc w:val="center"/>
              <w:rPr>
                <w:rFonts w:cs="仿宋_GB2312" w:asciiTheme="minorEastAsia" w:hAnsiTheme="minorEastAsia" w:eastAsiaTheme="minorEastAsia"/>
                <w:szCs w:val="24"/>
              </w:rPr>
            </w:pPr>
          </w:p>
        </w:tc>
      </w:tr>
      <w:tr w14:paraId="50574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4663DDBB">
            <w:pPr>
              <w:pStyle w:val="394"/>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16</w:t>
            </w:r>
          </w:p>
        </w:tc>
        <w:tc>
          <w:tcPr>
            <w:tcW w:w="5088" w:type="dxa"/>
            <w:vAlign w:val="center"/>
          </w:tcPr>
          <w:p w14:paraId="3F54FEEB">
            <w:pPr>
              <w:snapToGrid w:val="0"/>
              <w:rPr>
                <w:rFonts w:ascii="宋体" w:hAnsi="宋体" w:cs="宋体"/>
                <w:b/>
                <w:sz w:val="24"/>
              </w:rPr>
            </w:pPr>
            <w:r>
              <w:rPr>
                <w:rFonts w:hint="eastAsia" w:ascii="宋体" w:hAnsi="宋体" w:cs="宋体"/>
                <w:b/>
                <w:sz w:val="24"/>
              </w:rPr>
              <w:t>课程知识图谱：</w:t>
            </w:r>
          </w:p>
          <w:p w14:paraId="5A98D818">
            <w:pPr>
              <w:snapToGrid w:val="0"/>
              <w:rPr>
                <w:rFonts w:ascii="宋体" w:hAnsi="宋体" w:cs="宋体"/>
                <w:sz w:val="24"/>
              </w:rPr>
            </w:pPr>
            <w:r>
              <w:rPr>
                <w:rFonts w:hint="eastAsia" w:ascii="宋体" w:hAnsi="宋体" w:cs="宋体"/>
                <w:sz w:val="24"/>
              </w:rPr>
              <w:t>（1）支持课程章节一</w:t>
            </w:r>
            <w:r>
              <w:rPr>
                <w:rFonts w:hint="eastAsia" w:ascii="宋体" w:hAnsi="宋体" w:cs="宋体"/>
                <w:sz w:val="24"/>
                <w:lang w:val="en-US" w:eastAsia="zh-CN"/>
              </w:rPr>
              <w:t>键</w:t>
            </w:r>
            <w:r>
              <w:rPr>
                <w:rFonts w:hint="eastAsia" w:ascii="宋体" w:hAnsi="宋体" w:cs="宋体"/>
                <w:sz w:val="24"/>
              </w:rPr>
              <w:t>转化生成知识图谱，并同时进行资源关联。支持进行跨课知识点关联，实现不同课程自之间知识的聚合联动，关联后可以实现跨课</w:t>
            </w:r>
            <w:bookmarkStart w:id="64" w:name="OLE_LINK5"/>
            <w:bookmarkStart w:id="65" w:name="OLE_LINK6"/>
            <w:r>
              <w:rPr>
                <w:rFonts w:hint="eastAsia" w:ascii="宋体" w:hAnsi="宋体" w:cs="宋体"/>
                <w:sz w:val="24"/>
              </w:rPr>
              <w:t>学习</w:t>
            </w:r>
            <w:bookmarkEnd w:id="64"/>
            <w:bookmarkEnd w:id="65"/>
            <w:r>
              <w:rPr>
                <w:rFonts w:hint="eastAsia" w:ascii="宋体" w:hAnsi="宋体" w:cs="宋体"/>
                <w:sz w:val="24"/>
              </w:rPr>
              <w:t>并进行专业下多门课程的知识点关联展示应用；</w:t>
            </w:r>
          </w:p>
          <w:p w14:paraId="4E8B5E7B">
            <w:pPr>
              <w:snapToGrid w:val="0"/>
              <w:rPr>
                <w:rFonts w:ascii="宋体" w:hAnsi="宋体" w:cs="宋体"/>
                <w:sz w:val="24"/>
              </w:rPr>
            </w:pPr>
            <w:r>
              <w:rPr>
                <w:rFonts w:hint="eastAsia" w:ascii="宋体" w:hAnsi="宋体" w:cs="宋体"/>
                <w:sz w:val="24"/>
              </w:rPr>
              <w:t>（2）支持AI生成图谱功能，系统可以基于教师已经建设好的网络课程结合AI应用自动生成知识图谱，并支持直接使用生成的图谱，同</w:t>
            </w:r>
            <w:r>
              <w:rPr>
                <w:rFonts w:hint="eastAsia" w:ascii="宋体" w:hAnsi="宋体" w:cs="宋体"/>
                <w:sz w:val="24"/>
                <w:lang w:val="en-US" w:eastAsia="zh-CN"/>
              </w:rPr>
              <w:t>时</w:t>
            </w:r>
            <w:r>
              <w:rPr>
                <w:rFonts w:hint="eastAsia" w:ascii="宋体" w:hAnsi="宋体" w:cs="宋体"/>
                <w:sz w:val="24"/>
              </w:rPr>
              <w:t>支持在生成的图谱上进行自定义化修改；</w:t>
            </w:r>
          </w:p>
          <w:p w14:paraId="1B90C190">
            <w:pPr>
              <w:snapToGrid w:val="0"/>
              <w:rPr>
                <w:rFonts w:ascii="宋体" w:hAnsi="宋体" w:cs="宋体"/>
                <w:sz w:val="24"/>
              </w:rPr>
            </w:pPr>
            <w:r>
              <w:rPr>
                <w:rFonts w:hint="eastAsia" w:ascii="宋体" w:hAnsi="宋体" w:cs="宋体"/>
                <w:sz w:val="24"/>
              </w:rPr>
              <w:t>（3）支持知识点资源的片段标注：对课程视频进行智能分析，自动匹配课程中的知识点，并在视频对应的时间点进行自动打点，同时基于人工智能技术生成知识点词云分析并展示；视频播放时学生可以定位到时间点观看对应知识点的视频讲解。</w:t>
            </w:r>
          </w:p>
          <w:p w14:paraId="6D80F571">
            <w:pPr>
              <w:snapToGrid w:val="0"/>
              <w:rPr>
                <w:rFonts w:ascii="宋体" w:hAnsi="宋体" w:cs="宋体"/>
                <w:sz w:val="24"/>
              </w:rPr>
            </w:pPr>
            <w:r>
              <w:rPr>
                <w:rFonts w:hint="eastAsia" w:ascii="宋体" w:hAnsi="宋体" w:cs="宋体"/>
                <w:sz w:val="24"/>
              </w:rPr>
              <w:t>（4）支持知识图谱智能路径规划与资源推荐：支持学生查看基于知识点的智能学习路径，系统根据学生知识点掌握情况，智能规划知识点学习路径，学生可以按学习路径进行知识点的学习和巩固；支持推荐课内资源校内平台资源，提供图书、期刊、报纸、视频资源，并支持一键添加关联。</w:t>
            </w:r>
          </w:p>
          <w:p w14:paraId="24A46FAA">
            <w:pPr>
              <w:rPr>
                <w:rFonts w:ascii="宋体" w:hAnsi="宋体" w:cs="宋体"/>
                <w:sz w:val="24"/>
              </w:rPr>
            </w:pPr>
            <w:r>
              <w:rPr>
                <w:rFonts w:hint="eastAsia" w:ascii="宋体" w:hAnsi="宋体" w:cs="宋体"/>
                <w:sz w:val="24"/>
              </w:rPr>
              <w:t>（5）支持知识图谱自定义编辑功能，系统提供至少6种图谱形态，用户可根据课程性质选择合适的图谱形态进行编辑。具备知识图谱门户系统，能够提供对应的知识图谱门户模板，可展示课程介绍、知识图谱、知识关系、目标图谱、问题图谱。</w:t>
            </w:r>
          </w:p>
          <w:p w14:paraId="1487BFC8">
            <w:pPr>
              <w:rPr>
                <w:rFonts w:ascii="宋体" w:hAnsi="宋体" w:cs="宋体"/>
                <w:b/>
                <w:bCs/>
                <w:spacing w:val="-6"/>
                <w:sz w:val="24"/>
              </w:rPr>
            </w:pPr>
            <w:r>
              <w:rPr>
                <w:rFonts w:hint="eastAsia" w:ascii="宋体" w:hAnsi="宋体" w:cs="宋体"/>
                <w:b/>
                <w:bCs/>
                <w:spacing w:val="-6"/>
                <w:sz w:val="24"/>
              </w:rPr>
              <w:t>本项共计5项演示，每项演示内容满足需求，界面友好，运行流程、未卡顿。</w:t>
            </w:r>
          </w:p>
          <w:p w14:paraId="5376A76B">
            <w:pPr>
              <w:rPr>
                <w:rFonts w:ascii="宋体" w:hAnsi="宋体" w:cs="宋体"/>
                <w:b/>
                <w:bCs/>
                <w:spacing w:val="-6"/>
                <w:sz w:val="24"/>
              </w:rPr>
            </w:pPr>
            <w:r>
              <w:rPr>
                <w:rFonts w:hint="eastAsia" w:ascii="宋体" w:hAnsi="宋体" w:cs="宋体"/>
                <w:b/>
                <w:bCs/>
                <w:spacing w:val="-6"/>
                <w:sz w:val="24"/>
              </w:rPr>
              <w:t>（每项评分范围：1,0.6,0.3,0；本项共计5分）</w:t>
            </w:r>
          </w:p>
          <w:p w14:paraId="363F1860">
            <w:pPr>
              <w:snapToGrid w:val="0"/>
              <w:rPr>
                <w:rFonts w:ascii="宋体" w:hAnsi="宋体" w:cs="宋体"/>
                <w:sz w:val="24"/>
              </w:rPr>
            </w:pPr>
            <w:r>
              <w:rPr>
                <w:rFonts w:hint="eastAsia" w:ascii="宋体" w:hAnsi="宋体" w:cs="宋体"/>
                <w:b/>
                <w:bCs/>
                <w:spacing w:val="-6"/>
                <w:sz w:val="24"/>
              </w:rPr>
              <w:t>未提供demo或类似项目真实平台演示，仅以PPT、图片格式等其他方式的演示每项最高得0.3分。</w:t>
            </w:r>
          </w:p>
        </w:tc>
        <w:tc>
          <w:tcPr>
            <w:tcW w:w="744" w:type="dxa"/>
            <w:vAlign w:val="center"/>
          </w:tcPr>
          <w:p w14:paraId="271D0C8A">
            <w:pPr>
              <w:pStyle w:val="394"/>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5</w:t>
            </w:r>
          </w:p>
        </w:tc>
        <w:tc>
          <w:tcPr>
            <w:tcW w:w="1191" w:type="dxa"/>
            <w:vAlign w:val="center"/>
          </w:tcPr>
          <w:p w14:paraId="25E6B50F">
            <w:pPr>
              <w:jc w:val="center"/>
              <w:rPr>
                <w:rFonts w:cs="仿宋_GB2312" w:asciiTheme="minorEastAsia" w:hAnsiTheme="minorEastAsia" w:eastAsiaTheme="minorEastAsia"/>
                <w:sz w:val="24"/>
              </w:rPr>
            </w:pPr>
            <w:r>
              <w:rPr>
                <w:rFonts w:hint="eastAsia" w:ascii="宋体" w:hAnsi="宋体" w:cs="宋体"/>
                <w:bCs/>
                <w:sz w:val="24"/>
              </w:rPr>
              <w:t>主观分</w:t>
            </w:r>
          </w:p>
        </w:tc>
        <w:tc>
          <w:tcPr>
            <w:tcW w:w="1592" w:type="dxa"/>
            <w:vAlign w:val="center"/>
          </w:tcPr>
          <w:p w14:paraId="5CE1CE45">
            <w:pPr>
              <w:pStyle w:val="394"/>
              <w:spacing w:before="0" w:line="240" w:lineRule="auto"/>
              <w:ind w:firstLine="0" w:firstLineChars="0"/>
              <w:jc w:val="center"/>
              <w:rPr>
                <w:rFonts w:cs="仿宋_GB2312" w:asciiTheme="minorEastAsia" w:hAnsiTheme="minorEastAsia" w:eastAsiaTheme="minorEastAsia"/>
                <w:szCs w:val="24"/>
              </w:rPr>
            </w:pPr>
          </w:p>
        </w:tc>
      </w:tr>
      <w:tr w14:paraId="3102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15A7B910">
            <w:pPr>
              <w:pStyle w:val="394"/>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17</w:t>
            </w:r>
          </w:p>
        </w:tc>
        <w:tc>
          <w:tcPr>
            <w:tcW w:w="5088" w:type="dxa"/>
            <w:vAlign w:val="center"/>
          </w:tcPr>
          <w:p w14:paraId="57CEB734">
            <w:pPr>
              <w:snapToGrid w:val="0"/>
              <w:rPr>
                <w:rFonts w:ascii="宋体" w:hAnsi="宋体" w:cs="宋体"/>
                <w:b/>
                <w:sz w:val="24"/>
              </w:rPr>
            </w:pPr>
            <w:r>
              <w:rPr>
                <w:rFonts w:hint="eastAsia" w:ascii="宋体" w:hAnsi="宋体" w:cs="宋体"/>
                <w:b/>
                <w:sz w:val="24"/>
              </w:rPr>
              <w:t>课程专属智能体AI助教：</w:t>
            </w:r>
          </w:p>
          <w:p w14:paraId="1E7774C4">
            <w:pPr>
              <w:snapToGrid w:val="0"/>
              <w:rPr>
                <w:rFonts w:ascii="宋体" w:hAnsi="宋体" w:cs="宋体"/>
                <w:sz w:val="24"/>
              </w:rPr>
            </w:pPr>
            <w:r>
              <w:rPr>
                <w:rFonts w:hint="eastAsia" w:ascii="宋体" w:hAnsi="宋体" w:cs="宋体"/>
                <w:sz w:val="24"/>
              </w:rPr>
              <w:t>（1）AI助教问答管理，业务问答支持关联微应用。</w:t>
            </w:r>
          </w:p>
          <w:p w14:paraId="27F01CF6">
            <w:pPr>
              <w:snapToGrid w:val="0"/>
              <w:rPr>
                <w:rFonts w:ascii="宋体" w:hAnsi="宋体" w:cs="宋体"/>
                <w:sz w:val="24"/>
              </w:rPr>
            </w:pPr>
            <w:r>
              <w:rPr>
                <w:rFonts w:hint="eastAsia" w:ascii="宋体" w:hAnsi="宋体" w:cs="宋体"/>
                <w:sz w:val="24"/>
              </w:rPr>
              <w:t>（2）助教输出的答案支持显示来源，可截取显示与答案有关的原文内容，也可通过来源跳转回原文全文展开学习；支持查询图书、期刊等文献，根据用户输入问题推荐相关文献，图书、期刊等推荐文献支持通过在线查看原文、文献传递等途径获取。</w:t>
            </w:r>
          </w:p>
          <w:p w14:paraId="6A2A0992">
            <w:pPr>
              <w:snapToGrid w:val="0"/>
              <w:rPr>
                <w:rFonts w:ascii="宋体" w:hAnsi="宋体" w:cs="宋体"/>
                <w:sz w:val="24"/>
              </w:rPr>
            </w:pPr>
            <w:r>
              <w:rPr>
                <w:rFonts w:hint="eastAsia" w:ascii="宋体" w:hAnsi="宋体" w:cs="宋体"/>
                <w:sz w:val="24"/>
              </w:rPr>
              <w:t>（3）在章节编辑页面，选中内容可进行AI改写、扩写、续写、简写、翻译等操作，智能编辑助手能够根据需求提供合适的文本或编辑建议。</w:t>
            </w:r>
          </w:p>
          <w:p w14:paraId="47810BF6">
            <w:pPr>
              <w:snapToGrid w:val="0"/>
              <w:rPr>
                <w:rFonts w:ascii="宋体" w:hAnsi="宋体" w:cs="宋体"/>
                <w:sz w:val="24"/>
              </w:rPr>
            </w:pPr>
            <w:r>
              <w:rPr>
                <w:rFonts w:hint="eastAsia" w:ascii="宋体" w:hAnsi="宋体" w:cs="宋体"/>
                <w:sz w:val="24"/>
              </w:rPr>
              <w:t>（4）支持进行作业查重，对于简答题、论述题等主观题，不仅能全文比对海量资源库（包含图书、报纸、期刊、网络文档）数据，还能进行班级内、课程内和校内自建库的全方位比对，并生成详实的检测报告（简</w:t>
            </w:r>
            <w:r>
              <w:rPr>
                <w:rFonts w:hint="eastAsia" w:ascii="宋体" w:hAnsi="宋体" w:cs="宋体"/>
                <w:sz w:val="24"/>
                <w:lang w:val="en-US" w:eastAsia="zh-CN"/>
              </w:rPr>
              <w:t>洁</w:t>
            </w:r>
            <w:r>
              <w:rPr>
                <w:rFonts w:hint="eastAsia" w:ascii="宋体" w:hAnsi="宋体" w:cs="宋体"/>
                <w:sz w:val="24"/>
              </w:rPr>
              <w:t>报告、全文检测报告）和HTML报告（综合评估、相似片段、全文对比）。</w:t>
            </w:r>
          </w:p>
          <w:p w14:paraId="734F7FC8">
            <w:pPr>
              <w:rPr>
                <w:rFonts w:ascii="宋体" w:hAnsi="宋体" w:cs="宋体"/>
                <w:b/>
                <w:bCs/>
                <w:spacing w:val="-6"/>
                <w:sz w:val="24"/>
              </w:rPr>
            </w:pPr>
            <w:r>
              <w:rPr>
                <w:rFonts w:hint="eastAsia" w:ascii="宋体" w:hAnsi="宋体" w:cs="宋体"/>
                <w:sz w:val="24"/>
              </w:rPr>
              <w:t>（5）AI试卷质量分析：支持从题型题量、难易度、知识点覆盖以及题目质量等多个关键维度，对试卷质量进行深入、细致的评估，提供相应建议。</w:t>
            </w:r>
            <w:r>
              <w:rPr>
                <w:rFonts w:hint="eastAsia" w:ascii="宋体" w:hAnsi="宋体" w:cs="宋体"/>
                <w:b/>
                <w:bCs/>
                <w:spacing w:val="-6"/>
                <w:sz w:val="24"/>
              </w:rPr>
              <w:t>本项共计5项演示，每项演示内容满足需求，界面友好，运行流程、未卡顿。</w:t>
            </w:r>
          </w:p>
          <w:p w14:paraId="1B310621">
            <w:pPr>
              <w:rPr>
                <w:rFonts w:ascii="宋体" w:hAnsi="宋体" w:cs="宋体"/>
                <w:b/>
                <w:bCs/>
                <w:spacing w:val="-6"/>
                <w:sz w:val="24"/>
              </w:rPr>
            </w:pPr>
            <w:r>
              <w:rPr>
                <w:rFonts w:hint="eastAsia" w:ascii="宋体" w:hAnsi="宋体" w:cs="宋体"/>
                <w:b/>
                <w:bCs/>
                <w:spacing w:val="-6"/>
                <w:sz w:val="24"/>
              </w:rPr>
              <w:t>（每项评分范围：1,0.6,0.3,0；本项共计5分）</w:t>
            </w:r>
          </w:p>
          <w:p w14:paraId="23A01A79">
            <w:pPr>
              <w:snapToGrid w:val="0"/>
              <w:rPr>
                <w:rFonts w:ascii="宋体" w:hAnsi="宋体" w:cs="宋体"/>
                <w:sz w:val="24"/>
              </w:rPr>
            </w:pPr>
            <w:r>
              <w:rPr>
                <w:rFonts w:hint="eastAsia" w:ascii="宋体" w:hAnsi="宋体" w:cs="宋体"/>
                <w:b/>
                <w:bCs/>
                <w:spacing w:val="-6"/>
                <w:sz w:val="24"/>
              </w:rPr>
              <w:t>未提供项目真实平台演示，仅以PPT、图片格式等其他方式的演示每项最高得0.3分。</w:t>
            </w:r>
          </w:p>
        </w:tc>
        <w:tc>
          <w:tcPr>
            <w:tcW w:w="744" w:type="dxa"/>
            <w:vAlign w:val="center"/>
          </w:tcPr>
          <w:p w14:paraId="5405D55D">
            <w:pPr>
              <w:pStyle w:val="394"/>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5</w:t>
            </w:r>
          </w:p>
        </w:tc>
        <w:tc>
          <w:tcPr>
            <w:tcW w:w="1191" w:type="dxa"/>
            <w:vAlign w:val="center"/>
          </w:tcPr>
          <w:p w14:paraId="1C63EE0A">
            <w:pPr>
              <w:jc w:val="center"/>
              <w:rPr>
                <w:rFonts w:cs="仿宋_GB2312" w:asciiTheme="minorEastAsia" w:hAnsiTheme="minorEastAsia" w:eastAsiaTheme="minorEastAsia"/>
                <w:sz w:val="24"/>
              </w:rPr>
            </w:pPr>
            <w:r>
              <w:rPr>
                <w:rFonts w:hint="eastAsia" w:ascii="宋体" w:hAnsi="宋体" w:cs="宋体"/>
                <w:bCs/>
                <w:sz w:val="24"/>
              </w:rPr>
              <w:t>主观分</w:t>
            </w:r>
          </w:p>
        </w:tc>
        <w:tc>
          <w:tcPr>
            <w:tcW w:w="1592" w:type="dxa"/>
            <w:vAlign w:val="center"/>
          </w:tcPr>
          <w:p w14:paraId="59FFFB22">
            <w:pPr>
              <w:pStyle w:val="394"/>
              <w:spacing w:before="0" w:line="240" w:lineRule="auto"/>
              <w:ind w:firstLine="0" w:firstLineChars="0"/>
              <w:jc w:val="center"/>
              <w:rPr>
                <w:rFonts w:cs="仿宋_GB2312" w:asciiTheme="minorEastAsia" w:hAnsiTheme="minorEastAsia" w:eastAsiaTheme="minorEastAsia"/>
                <w:szCs w:val="24"/>
              </w:rPr>
            </w:pPr>
          </w:p>
        </w:tc>
      </w:tr>
      <w:tr w14:paraId="6DFA9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7A234173">
            <w:pPr>
              <w:pStyle w:val="394"/>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18</w:t>
            </w:r>
          </w:p>
        </w:tc>
        <w:tc>
          <w:tcPr>
            <w:tcW w:w="5088" w:type="dxa"/>
            <w:vAlign w:val="center"/>
          </w:tcPr>
          <w:p w14:paraId="4AE6D705">
            <w:pPr>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有效最后报价的最低价作为评审基准价，其最低报价为满分；按［最后报价得分=（评审基准价/最后报价）*15］的计算公式计算。</w:t>
            </w:r>
          </w:p>
          <w:p w14:paraId="1DE137D4">
            <w:pPr>
              <w:widowControl/>
              <w:shd w:val="clear" w:color="auto" w:fill="FFFFFF"/>
              <w:adjustRightInd/>
              <w:jc w:val="left"/>
              <w:rPr>
                <w:rFonts w:cs="仿宋_GB2312" w:asciiTheme="minorEastAsia" w:hAnsiTheme="minorEastAsia" w:eastAsiaTheme="minorEastAsia"/>
                <w:sz w:val="24"/>
              </w:rPr>
            </w:pPr>
            <w:r>
              <w:rPr>
                <w:rFonts w:hint="eastAsia" w:cs="宋体" w:asciiTheme="minorEastAsia" w:hAnsiTheme="minorEastAsia" w:eastAsiaTheme="minorEastAsia"/>
                <w:sz w:val="24"/>
              </w:rPr>
              <w:t>评审过程中，不得去掉报价中的最高报价和最低报价。</w:t>
            </w:r>
          </w:p>
        </w:tc>
        <w:tc>
          <w:tcPr>
            <w:tcW w:w="744" w:type="dxa"/>
            <w:vAlign w:val="center"/>
          </w:tcPr>
          <w:p w14:paraId="4A1B9CA9">
            <w:pPr>
              <w:pStyle w:val="394"/>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15</w:t>
            </w:r>
          </w:p>
        </w:tc>
        <w:tc>
          <w:tcPr>
            <w:tcW w:w="1191" w:type="dxa"/>
            <w:vAlign w:val="center"/>
          </w:tcPr>
          <w:p w14:paraId="63B7E4B2">
            <w:pPr>
              <w:pStyle w:val="394"/>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w:t>
            </w:r>
          </w:p>
        </w:tc>
        <w:tc>
          <w:tcPr>
            <w:tcW w:w="1592" w:type="dxa"/>
            <w:vAlign w:val="center"/>
          </w:tcPr>
          <w:p w14:paraId="387192A0">
            <w:pPr>
              <w:pStyle w:val="394"/>
              <w:spacing w:before="0" w:line="24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w:t>
            </w:r>
          </w:p>
        </w:tc>
      </w:tr>
    </w:tbl>
    <w:p w14:paraId="23BD84DC">
      <w:pPr>
        <w:adjustRightInd/>
        <w:spacing w:line="360" w:lineRule="auto"/>
        <w:ind w:firstLine="482" w:firstLineChars="200"/>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“*”备注：供应商编制响应文件时，建议按此目录（序号和内容）提供评审标准相应的商务技术资料。</w:t>
      </w:r>
    </w:p>
    <w:p w14:paraId="6B96D6E8">
      <w:pPr>
        <w:adjustRightInd/>
        <w:spacing w:line="360" w:lineRule="auto"/>
        <w:ind w:firstLine="482" w:firstLineChars="200"/>
        <w:rPr>
          <w:rFonts w:cs="Arial" w:asciiTheme="minorEastAsia" w:hAnsiTheme="minorEastAsia" w:eastAsiaTheme="minorEastAsia"/>
          <w:b/>
          <w:kern w:val="0"/>
          <w:sz w:val="24"/>
        </w:rPr>
      </w:pPr>
    </w:p>
    <w:p w14:paraId="4FB9961C">
      <w:pPr>
        <w:pStyle w:val="394"/>
        <w:spacing w:before="0"/>
        <w:ind w:firstLine="0" w:firstLineChars="0"/>
        <w:jc w:val="center"/>
        <w:outlineLvl w:val="1"/>
        <w:rPr>
          <w:rFonts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14:paraId="3D027D82">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14:paraId="41038F7D">
      <w:pPr>
        <w:adjustRightInd/>
        <w:spacing w:line="360" w:lineRule="auto"/>
        <w:rPr>
          <w:rFonts w:cs="Arial" w:asciiTheme="minorEastAsia" w:hAnsiTheme="minorEastAsia" w:eastAsiaTheme="minorEastAsia"/>
          <w:kern w:val="0"/>
          <w:sz w:val="24"/>
        </w:rPr>
      </w:pPr>
    </w:p>
    <w:p w14:paraId="7E3E565C">
      <w:pPr>
        <w:snapToGrid w:val="0"/>
        <w:spacing w:line="360" w:lineRule="auto"/>
        <w:jc w:val="center"/>
        <w:outlineLvl w:val="1"/>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二、磋商小组的组成</w:t>
      </w:r>
    </w:p>
    <w:p w14:paraId="6CE4282E">
      <w:pPr>
        <w:pStyle w:val="394"/>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14:paraId="76A19715">
      <w:pPr>
        <w:pStyle w:val="394"/>
        <w:spacing w:before="0"/>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3B3A4D4C">
      <w:pPr>
        <w:pStyle w:val="394"/>
        <w:spacing w:before="0"/>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28FC271">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14:paraId="56B89860">
      <w:pPr>
        <w:pStyle w:val="394"/>
        <w:spacing w:before="0"/>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14:paraId="2B45605D">
      <w:pPr>
        <w:pStyle w:val="394"/>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14:paraId="19DACC6C">
      <w:pPr>
        <w:pStyle w:val="394"/>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14:paraId="2ABFCCE5">
      <w:pPr>
        <w:pStyle w:val="394"/>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14:paraId="6D08D47C">
      <w:pPr>
        <w:pStyle w:val="394"/>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14:paraId="34CBAA83">
      <w:pPr>
        <w:pStyle w:val="394"/>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14:paraId="783E0322">
      <w:pPr>
        <w:snapToGrid w:val="0"/>
        <w:spacing w:line="360" w:lineRule="auto"/>
        <w:ind w:left="120" w:leftChars="57" w:firstLine="482" w:firstLineChars="150"/>
        <w:jc w:val="center"/>
        <w:rPr>
          <w:rFonts w:cs="仿宋_GB2312" w:asciiTheme="minorEastAsia" w:hAnsiTheme="minorEastAsia" w:eastAsiaTheme="minorEastAsia"/>
          <w:b/>
          <w:sz w:val="32"/>
        </w:rPr>
      </w:pPr>
    </w:p>
    <w:p w14:paraId="2B880AFB">
      <w:pPr>
        <w:snapToGrid w:val="0"/>
        <w:spacing w:line="360" w:lineRule="auto"/>
        <w:jc w:val="center"/>
        <w:outlineLvl w:val="1"/>
        <w:rPr>
          <w:rFonts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14:paraId="4777E362">
      <w:pPr>
        <w:pStyle w:val="394"/>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14:paraId="2969A2CD">
      <w:pPr>
        <w:pStyle w:val="394"/>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14:paraId="73E3D4A2">
      <w:pPr>
        <w:pStyle w:val="394"/>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14:paraId="0FDC41E5">
      <w:pPr>
        <w:pStyle w:val="394"/>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14:paraId="17722C71">
      <w:pPr>
        <w:pStyle w:val="394"/>
        <w:spacing w:before="0"/>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14:paraId="77E6D17D">
      <w:pPr>
        <w:pStyle w:val="394"/>
        <w:spacing w:before="0"/>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14:paraId="44C37EC1">
      <w:pPr>
        <w:pStyle w:val="394"/>
        <w:spacing w:before="0"/>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14:paraId="0530BD92">
      <w:pPr>
        <w:pStyle w:val="394"/>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1.7编制评审报告，确定成交候选人名单，以及根据采购人委托直接确定成交供应商；</w:t>
      </w:r>
    </w:p>
    <w:p w14:paraId="20C7483D">
      <w:pPr>
        <w:pStyle w:val="394"/>
        <w:spacing w:before="0"/>
        <w:ind w:firstLine="480"/>
        <w:rPr>
          <w:rFonts w:asciiTheme="minorEastAsia" w:hAnsiTheme="minorEastAsia" w:eastAsiaTheme="minorEastAsia"/>
        </w:rPr>
      </w:pPr>
      <w:r>
        <w:rPr>
          <w:rFonts w:hint="eastAsia" w:asciiTheme="minorEastAsia" w:hAnsiTheme="minorEastAsia" w:eastAsiaTheme="minorEastAsia"/>
        </w:rPr>
        <w:t>1.8向采购人、采购代理机构或者有关部门报告评审中发现的违法行为；</w:t>
      </w:r>
    </w:p>
    <w:p w14:paraId="5E3AC36B">
      <w:pPr>
        <w:pStyle w:val="394"/>
        <w:spacing w:before="0"/>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14:paraId="577D9857">
      <w:pPr>
        <w:pStyle w:val="394"/>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14:paraId="3C50E525">
      <w:pPr>
        <w:pStyle w:val="394"/>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14:paraId="520C5870">
      <w:pPr>
        <w:pStyle w:val="394"/>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14:paraId="7BE9FEDE">
      <w:pPr>
        <w:pStyle w:val="394"/>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14:paraId="6512AC57">
      <w:pPr>
        <w:pStyle w:val="394"/>
        <w:spacing w:before="0"/>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14:paraId="085CAE5F">
      <w:pPr>
        <w:pStyle w:val="394"/>
        <w:spacing w:before="0"/>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14:paraId="71C8C593">
      <w:pPr>
        <w:pStyle w:val="394"/>
        <w:spacing w:before="0"/>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14:paraId="1E48166E">
      <w:pPr>
        <w:pStyle w:val="394"/>
        <w:spacing w:before="0"/>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14:paraId="4C0A72A2">
      <w:pPr>
        <w:pStyle w:val="394"/>
        <w:spacing w:before="0"/>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14:paraId="4C321FC0">
      <w:pPr>
        <w:pStyle w:val="394"/>
        <w:spacing w:before="0"/>
        <w:ind w:firstLine="0" w:firstLineChars="0"/>
        <w:rPr>
          <w:rFonts w:asciiTheme="minorEastAsia" w:hAnsiTheme="minorEastAsia" w:eastAsiaTheme="minorEastAsia"/>
          <w:b/>
        </w:rPr>
      </w:pPr>
    </w:p>
    <w:p w14:paraId="63CBAB6D">
      <w:pPr>
        <w:pStyle w:val="394"/>
        <w:spacing w:before="0"/>
        <w:ind w:firstLine="0" w:firstLineChars="0"/>
        <w:jc w:val="center"/>
        <w:outlineLvl w:val="1"/>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14:paraId="3B1ADE08">
      <w:pPr>
        <w:pStyle w:val="394"/>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14:paraId="1D36CDAD">
      <w:pPr>
        <w:pStyle w:val="394"/>
        <w:spacing w:before="0"/>
        <w:ind w:firstLine="0" w:firstLineChars="0"/>
        <w:rPr>
          <w:rFonts w:asciiTheme="minorEastAsia" w:hAnsiTheme="minorEastAsia" w:eastAsiaTheme="minorEastAsia"/>
          <w:b/>
        </w:rPr>
      </w:pPr>
    </w:p>
    <w:p w14:paraId="64F5D5B1">
      <w:pPr>
        <w:pStyle w:val="394"/>
        <w:spacing w:before="0"/>
        <w:ind w:firstLine="0" w:firstLineChars="0"/>
        <w:jc w:val="center"/>
        <w:outlineLvl w:val="1"/>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14:paraId="1CC7BD77">
      <w:pPr>
        <w:pStyle w:val="394"/>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14:paraId="3E9C3404">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346C248">
      <w:pPr>
        <w:pStyle w:val="394"/>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14:paraId="685E568A">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14:paraId="14A85D7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14:paraId="0D33C61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14:paraId="170BDDD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14:paraId="243A0D8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14:paraId="24D5EB0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14:paraId="1EC7B9A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14:paraId="61707F7E">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14:paraId="54C942FD">
      <w:pPr>
        <w:pStyle w:val="394"/>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14:paraId="1B606D99">
      <w:pPr>
        <w:pStyle w:val="23"/>
        <w:spacing w:line="360" w:lineRule="auto"/>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14:paraId="4C2C48E2">
      <w:pPr>
        <w:spacing w:line="360" w:lineRule="auto"/>
        <w:ind w:firstLine="480" w:firstLineChars="200"/>
        <w:rPr>
          <w:rFonts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14:paraId="3FC6B23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14:paraId="5931739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14:paraId="4DD7CAE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14:paraId="23D90E7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14:paraId="35C9422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14:paraId="4E0DC7A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14:paraId="4AF181F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14:paraId="364296A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14:paraId="594A66E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14:paraId="1FAFD06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14:paraId="323859B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14:paraId="365E9DC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14:paraId="6FD8B99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14:paraId="09C99821">
      <w:pPr>
        <w:spacing w:line="360" w:lineRule="auto"/>
        <w:ind w:firstLine="480" w:firstLineChars="200"/>
      </w:pPr>
      <w:r>
        <w:rPr>
          <w:rFonts w:hint="eastAsia" w:asciiTheme="minorEastAsia" w:hAnsiTheme="minorEastAsia" w:eastAsiaTheme="minorEastAsia"/>
          <w:sz w:val="24"/>
        </w:rPr>
        <w:t>3.15《最后报价一览表》填写不完整或字迹不能辨认或有漏项的；</w:t>
      </w:r>
    </w:p>
    <w:p w14:paraId="0040840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3.16供应商对根据修正原则修正后的最后报价不确认的；</w:t>
      </w:r>
    </w:p>
    <w:p w14:paraId="17DFE71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3.17最后报价明显低于其他通过符合性审查供应商的报价，有可能影响产品质量或者不能诚信履约的，未能按要求提供书面说明或者提交相关证明材料证明其报价合理性的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sz w:val="24"/>
          <w:lang w:val="zh-CN"/>
        </w:rPr>
        <w:t>；</w:t>
      </w:r>
    </w:p>
    <w:p w14:paraId="442353B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14:paraId="70A5993D">
      <w:pPr>
        <w:pStyle w:val="106"/>
        <w:numPr>
          <w:ilvl w:val="0"/>
          <w:numId w:val="8"/>
        </w:numPr>
        <w:ind w:firstLineChars="0"/>
        <w:rPr>
          <w:rFonts w:asciiTheme="minorEastAsia" w:hAnsiTheme="minorEastAsia" w:eastAsiaTheme="minorEastAsia"/>
        </w:rPr>
      </w:pPr>
      <w:r>
        <w:rPr>
          <w:rFonts w:hint="eastAsia" w:asciiTheme="minorEastAsia" w:hAnsiTheme="minorEastAsia" w:eastAsiaTheme="minorEastAsia"/>
        </w:rPr>
        <w:t>使用伪造、变造的许可证件；</w:t>
      </w:r>
    </w:p>
    <w:p w14:paraId="761328DB">
      <w:pPr>
        <w:pStyle w:val="106"/>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提供虚假的财务状况或者业绩；</w:t>
      </w:r>
    </w:p>
    <w:p w14:paraId="6D3E17E6">
      <w:pPr>
        <w:pStyle w:val="106"/>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14:paraId="01A070F7">
      <w:pPr>
        <w:pStyle w:val="106"/>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提供虚假的信用状况；</w:t>
      </w:r>
    </w:p>
    <w:p w14:paraId="52A1E643">
      <w:pPr>
        <w:pStyle w:val="106"/>
        <w:numPr>
          <w:ilvl w:val="0"/>
          <w:numId w:val="8"/>
        </w:numPr>
        <w:ind w:firstLineChars="0"/>
        <w:rPr>
          <w:rFonts w:asciiTheme="minorEastAsia" w:hAnsiTheme="minorEastAsia" w:eastAsiaTheme="minorEastAsia"/>
        </w:rPr>
      </w:pPr>
      <w:r>
        <w:rPr>
          <w:rFonts w:hint="eastAsia" w:asciiTheme="minorEastAsia" w:hAnsiTheme="minorEastAsia" w:eastAsiaTheme="minorEastAsia"/>
        </w:rPr>
        <w:t>其他弄虚作假的行为。</w:t>
      </w:r>
    </w:p>
    <w:p w14:paraId="4C5CEB39">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14:paraId="0328E80C">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14:paraId="7633C533">
      <w:pPr>
        <w:pStyle w:val="106"/>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供应商直接或者间接从采购人或者采购代理机构处获得其他供应商的相关情况并修改其响应文件；</w:t>
      </w:r>
    </w:p>
    <w:p w14:paraId="4B4A8B2C">
      <w:pPr>
        <w:pStyle w:val="106"/>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供应商按照采购人或者采购代理机构的授意撤换、修改投标文件或者响应文件；</w:t>
      </w:r>
    </w:p>
    <w:p w14:paraId="45498F7B">
      <w:pPr>
        <w:pStyle w:val="106"/>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14:paraId="42581A80">
      <w:pPr>
        <w:pStyle w:val="106"/>
        <w:numPr>
          <w:ilvl w:val="0"/>
          <w:numId w:val="9"/>
        </w:numPr>
        <w:ind w:firstLineChars="0"/>
        <w:rPr>
          <w:rFonts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14:paraId="59EC54B8">
      <w:pPr>
        <w:pStyle w:val="106"/>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14:paraId="6757B4EA">
      <w:pPr>
        <w:pStyle w:val="106"/>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14:paraId="3D20D946">
      <w:pPr>
        <w:pStyle w:val="106"/>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供应商与采购人或者采购代理机构之间、供应商相互之间，为谋求特定供应商中标、成交或者排斥其他供应商的其他串通行为。</w:t>
      </w:r>
    </w:p>
    <w:p w14:paraId="2865987D">
      <w:pPr>
        <w:pStyle w:val="106"/>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14:paraId="5148DA89">
      <w:pPr>
        <w:pStyle w:val="106"/>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14:paraId="61C3991F">
      <w:pPr>
        <w:pStyle w:val="106"/>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14:paraId="6B154664">
      <w:pPr>
        <w:pStyle w:val="106"/>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14:paraId="6D2AE842">
      <w:pPr>
        <w:pStyle w:val="106"/>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不同供应商的响应文件相互混装。</w:t>
      </w:r>
    </w:p>
    <w:p w14:paraId="0318D923">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3.20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08F1F64">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3.21供应商仅提交备份响应文件，没有在电子交易平台传输提交响应文件的，响应无效；</w:t>
      </w:r>
    </w:p>
    <w:p w14:paraId="4A1FAC28">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3.22法律、法规、规章（适用本市的）及省级以上规范性文件（适用本市的）规定的其他无效情形。</w:t>
      </w:r>
    </w:p>
    <w:p w14:paraId="5516D794">
      <w:pPr>
        <w:pStyle w:val="394"/>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14:paraId="706A6703">
      <w:pPr>
        <w:spacing w:line="360" w:lineRule="auto"/>
        <w:ind w:firstLine="407" w:firstLineChars="194"/>
        <w:rPr>
          <w:rFonts w:asciiTheme="minorEastAsia" w:hAnsiTheme="minorEastAsia" w:eastAsiaTheme="minorEastAsia"/>
          <w:sz w:val="24"/>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 w:val="24"/>
          <w:szCs w:val="21"/>
        </w:rPr>
        <w:t>出现下列情形之一的，采购代理机构应当终止竞争性磋商采购活动，通过电子交易平台发布项目终止公告并说明原因，重新开展采购活动：</w:t>
      </w:r>
    </w:p>
    <w:p w14:paraId="60F1AEAA">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14:paraId="25D031F3">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14:paraId="726881FD">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14:paraId="49BA757E">
      <w:pPr>
        <w:pStyle w:val="394"/>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14:paraId="3694B73A">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6E60BAF1">
      <w:pPr>
        <w:spacing w:line="360" w:lineRule="auto"/>
        <w:rPr>
          <w:rFonts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rPr>
        <w:t>采购代理机构有权对磋商小组各成员的评分情况和评审意见进行合理性和合规性审查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5D9A6B87">
      <w:pPr>
        <w:pStyle w:val="394"/>
        <w:spacing w:before="0"/>
        <w:ind w:firstLine="0" w:firstLineChars="0"/>
        <w:rPr>
          <w:rFonts w:cs="仿宋_GB2312" w:asciiTheme="minorEastAsia" w:hAnsiTheme="minorEastAsia" w:eastAsiaTheme="minorEastAsia"/>
          <w:b/>
        </w:rPr>
      </w:pPr>
    </w:p>
    <w:p w14:paraId="335D3844">
      <w:pPr>
        <w:snapToGrid w:val="0"/>
        <w:spacing w:line="360" w:lineRule="auto"/>
        <w:ind w:left="120" w:leftChars="57" w:firstLine="482" w:firstLineChars="150"/>
        <w:jc w:val="center"/>
        <w:outlineLvl w:val="1"/>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14:paraId="24E6732C">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采购响应文件评审和比较、成交供应商推荐等评审有关的情况，以及涉及国家秘密和商业秘密等信息，磋商小组成员、采购人和采购代理机构工作人员、相关监督人员等与评审有关的人员应当予以保密。</w:t>
      </w:r>
    </w:p>
    <w:p w14:paraId="01D6E86D">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rPr>
        <w:t>采购代理机构对评审工作现场进行全过程录音录像，录音录像资料作为采购项目文件随其他文件一并存档。</w:t>
      </w:r>
    </w:p>
    <w:p w14:paraId="35B2BB1A">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1BAE2E7B">
      <w:pPr>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第六部分</w:t>
      </w:r>
      <w:bookmarkEnd w:id="63"/>
      <w:r>
        <w:rPr>
          <w:rFonts w:hint="eastAsia" w:cs="仿宋_GB2312" w:asciiTheme="minorEastAsia" w:hAnsiTheme="minorEastAsia" w:eastAsiaTheme="minorEastAsia"/>
          <w:b/>
          <w:sz w:val="36"/>
          <w:szCs w:val="36"/>
        </w:rPr>
        <w:t xml:space="preserve">  拟签订的合同文本</w:t>
      </w:r>
    </w:p>
    <w:p w14:paraId="49919A99">
      <w:pPr>
        <w:snapToGrid w:val="0"/>
        <w:spacing w:line="288" w:lineRule="auto"/>
        <w:rPr>
          <w:rFonts w:ascii="宋体" w:hAnsi="宋体" w:cs="宋体"/>
          <w:b/>
          <w:bCs/>
          <w:spacing w:val="-6"/>
          <w:sz w:val="24"/>
        </w:rPr>
      </w:pPr>
      <w:bookmarkStart w:id="66" w:name="第五部分"/>
      <w:bookmarkStart w:id="67" w:name="_Toc86217003"/>
      <w:r>
        <w:rPr>
          <w:rFonts w:hint="eastAsia" w:asciiTheme="minorEastAsia" w:hAnsiTheme="minorEastAsia" w:eastAsiaTheme="minorEastAsia"/>
          <w:b/>
          <w:sz w:val="24"/>
        </w:rPr>
        <w:t>项目名称：</w:t>
      </w:r>
      <w:r>
        <w:rPr>
          <w:rFonts w:hint="eastAsia" w:asciiTheme="minorEastAsia" w:hAnsiTheme="minorEastAsia" w:eastAsiaTheme="minorEastAsia"/>
          <w:sz w:val="24"/>
        </w:rPr>
        <w:t>AI融合专业群课程建设服务</w:t>
      </w:r>
    </w:p>
    <w:p w14:paraId="4B11C633">
      <w:pPr>
        <w:snapToGrid w:val="0"/>
        <w:spacing w:line="288" w:lineRule="auto"/>
        <w:rPr>
          <w:rFonts w:ascii="宋体" w:hAnsi="宋体" w:cs="宋体"/>
          <w:b/>
          <w:bCs/>
          <w:spacing w:val="-6"/>
          <w:sz w:val="24"/>
        </w:rPr>
      </w:pPr>
      <w:r>
        <w:rPr>
          <w:rFonts w:hint="eastAsia" w:asciiTheme="minorEastAsia" w:hAnsiTheme="minorEastAsia" w:eastAsiaTheme="minorEastAsia"/>
          <w:b/>
          <w:sz w:val="24"/>
        </w:rPr>
        <w:t>项目编号</w:t>
      </w:r>
      <w:r>
        <w:rPr>
          <w:rFonts w:hint="eastAsia" w:ascii="宋体" w:hAnsi="宋体" w:cs="宋体"/>
          <w:b/>
          <w:bCs/>
          <w:spacing w:val="-6"/>
          <w:sz w:val="24"/>
        </w:rPr>
        <w:t>：</w:t>
      </w:r>
      <w:r>
        <w:rPr>
          <w:rFonts w:hint="eastAsia" w:asciiTheme="minorEastAsia" w:hAnsiTheme="minorEastAsia" w:eastAsiaTheme="minorEastAsia"/>
          <w:sz w:val="24"/>
        </w:rPr>
        <w:t>HSZB-2025-859</w:t>
      </w:r>
    </w:p>
    <w:p w14:paraId="6C1915B2">
      <w:pPr>
        <w:snapToGrid w:val="0"/>
        <w:spacing w:line="288" w:lineRule="auto"/>
        <w:rPr>
          <w:rFonts w:ascii="宋体" w:hAnsi="宋体" w:cs="宋体"/>
          <w:b/>
          <w:bCs/>
          <w:spacing w:val="-6"/>
          <w:sz w:val="24"/>
        </w:rPr>
      </w:pPr>
      <w:r>
        <w:rPr>
          <w:rFonts w:hint="eastAsia" w:ascii="宋体" w:hAnsi="宋体" w:cs="宋体"/>
          <w:b/>
          <w:bCs/>
          <w:spacing w:val="-6"/>
          <w:sz w:val="24"/>
        </w:rPr>
        <w:t>采购计划文号：</w:t>
      </w:r>
      <w:r>
        <w:rPr>
          <w:rFonts w:hint="eastAsia" w:ascii="宋体" w:hAnsi="宋体" w:cs="宋体"/>
          <w:spacing w:val="-6"/>
          <w:sz w:val="24"/>
        </w:rPr>
        <w:t>[2025]14542号</w:t>
      </w:r>
    </w:p>
    <w:p w14:paraId="59AE6396">
      <w:pPr>
        <w:snapToGrid w:val="0"/>
        <w:spacing w:line="288" w:lineRule="auto"/>
        <w:rPr>
          <w:rFonts w:ascii="宋体" w:hAnsi="宋体" w:cs="宋体"/>
          <w:b/>
          <w:bCs/>
          <w:spacing w:val="-6"/>
          <w:sz w:val="24"/>
        </w:rPr>
      </w:pPr>
      <w:r>
        <w:rPr>
          <w:rFonts w:hint="eastAsia" w:ascii="宋体" w:hAnsi="宋体" w:cs="宋体"/>
          <w:b/>
          <w:bCs/>
          <w:spacing w:val="-6"/>
          <w:sz w:val="24"/>
        </w:rPr>
        <w:t>甲方（需方）：</w:t>
      </w:r>
    </w:p>
    <w:p w14:paraId="7CF36AE6">
      <w:pPr>
        <w:snapToGrid w:val="0"/>
        <w:spacing w:line="288" w:lineRule="auto"/>
        <w:rPr>
          <w:rFonts w:ascii="宋体" w:hAnsi="宋体" w:cs="宋体"/>
          <w:b/>
          <w:bCs/>
          <w:spacing w:val="-6"/>
          <w:sz w:val="24"/>
        </w:rPr>
      </w:pPr>
      <w:r>
        <w:rPr>
          <w:rFonts w:hint="eastAsia" w:ascii="宋体" w:hAnsi="宋体" w:cs="宋体"/>
          <w:b/>
          <w:bCs/>
          <w:spacing w:val="-6"/>
          <w:sz w:val="24"/>
        </w:rPr>
        <w:t>乙方（供方）：</w:t>
      </w:r>
    </w:p>
    <w:p w14:paraId="4BA0147A">
      <w:pPr>
        <w:snapToGrid w:val="0"/>
        <w:spacing w:line="288" w:lineRule="auto"/>
        <w:rPr>
          <w:rFonts w:ascii="宋体" w:hAnsi="宋体" w:cs="宋体"/>
          <w:b/>
          <w:bCs/>
          <w:spacing w:val="-6"/>
          <w:sz w:val="24"/>
        </w:rPr>
      </w:pPr>
      <w:r>
        <w:rPr>
          <w:rFonts w:hint="eastAsia" w:ascii="宋体" w:hAnsi="宋体" w:cs="宋体"/>
          <w:b/>
          <w:bCs/>
          <w:spacing w:val="-6"/>
          <w:sz w:val="24"/>
        </w:rPr>
        <w:t>采购代理机构：</w:t>
      </w:r>
    </w:p>
    <w:p w14:paraId="6EAADF57">
      <w:pPr>
        <w:snapToGrid w:val="0"/>
        <w:spacing w:line="288" w:lineRule="auto"/>
        <w:ind w:firstLine="456" w:firstLineChars="200"/>
        <w:rPr>
          <w:rFonts w:ascii="宋体" w:hAnsi="宋体" w:cs="宋体"/>
          <w:spacing w:val="-6"/>
          <w:sz w:val="24"/>
        </w:rPr>
      </w:pPr>
      <w:r>
        <w:rPr>
          <w:rFonts w:hint="eastAsia" w:ascii="宋体" w:hAnsi="宋体" w:cs="宋体"/>
          <w:spacing w:val="-6"/>
          <w:sz w:val="24"/>
        </w:rPr>
        <w:t>根据《中华人民共和国政府采购法》等法律法规规定，浙江豪圣建设项目管理有限公司受</w:t>
      </w:r>
      <w:r>
        <w:rPr>
          <w:rFonts w:hint="eastAsia" w:ascii="宋体" w:hAnsi="宋体" w:cs="宋体"/>
          <w:spacing w:val="-6"/>
          <w:sz w:val="24"/>
          <w:u w:val="single"/>
        </w:rPr>
        <w:t xml:space="preserve"> 浙江商业职业技术学院 </w:t>
      </w:r>
      <w:r>
        <w:rPr>
          <w:rFonts w:hint="eastAsia" w:ascii="宋体" w:hAnsi="宋体" w:cs="宋体"/>
          <w:spacing w:val="-6"/>
          <w:sz w:val="24"/>
        </w:rPr>
        <w:t>委托，经</w:t>
      </w:r>
      <w:r>
        <w:rPr>
          <w:rFonts w:hint="eastAsia" w:ascii="宋体" w:hAnsi="宋体" w:cs="宋体"/>
          <w:spacing w:val="-6"/>
          <w:sz w:val="24"/>
          <w:u w:val="single"/>
        </w:rPr>
        <w:t>竞争性磋商采购</w:t>
      </w:r>
      <w:r>
        <w:rPr>
          <w:rFonts w:hint="eastAsia" w:ascii="宋体" w:hAnsi="宋体" w:cs="宋体"/>
          <w:spacing w:val="-6"/>
          <w:sz w:val="24"/>
        </w:rPr>
        <w:t>，确定</w:t>
      </w:r>
      <w:r>
        <w:rPr>
          <w:rFonts w:hint="eastAsia" w:ascii="宋体" w:hAnsi="宋体" w:cs="宋体"/>
          <w:spacing w:val="-6"/>
          <w:sz w:val="24"/>
          <w:u w:val="single"/>
        </w:rPr>
        <w:t xml:space="preserve">              </w:t>
      </w:r>
      <w:r>
        <w:rPr>
          <w:rFonts w:hint="eastAsia" w:ascii="宋体" w:hAnsi="宋体" w:cs="宋体"/>
          <w:spacing w:val="-6"/>
          <w:sz w:val="24"/>
        </w:rPr>
        <w:t>为</w:t>
      </w:r>
      <w:r>
        <w:rPr>
          <w:rFonts w:hint="eastAsia" w:ascii="宋体" w:hAnsi="宋体" w:cs="宋体"/>
          <w:spacing w:val="-6"/>
          <w:sz w:val="24"/>
          <w:u w:val="single"/>
        </w:rPr>
        <w:t xml:space="preserve"> AI融合专业群课程建设服务 </w:t>
      </w:r>
      <w:r>
        <w:rPr>
          <w:rFonts w:hint="eastAsia" w:ascii="宋体" w:hAnsi="宋体" w:cs="宋体"/>
          <w:spacing w:val="-6"/>
          <w:sz w:val="24"/>
        </w:rPr>
        <w:t>项目编号</w:t>
      </w:r>
      <w:r>
        <w:rPr>
          <w:rFonts w:hint="eastAsia" w:ascii="宋体" w:hAnsi="宋体" w:cs="宋体"/>
          <w:spacing w:val="-6"/>
          <w:sz w:val="24"/>
          <w:u w:val="single"/>
        </w:rPr>
        <w:t>HSZB-2025-859</w:t>
      </w:r>
      <w:r>
        <w:rPr>
          <w:rFonts w:hint="eastAsia" w:ascii="宋体" w:hAnsi="宋体" w:cs="宋体"/>
          <w:spacing w:val="-6"/>
          <w:sz w:val="24"/>
        </w:rPr>
        <w:t>的成交供应商。根据《中华人民共和国民法典》规定，签署本合同。</w:t>
      </w:r>
    </w:p>
    <w:p w14:paraId="5C2DF2C9">
      <w:pPr>
        <w:snapToGrid w:val="0"/>
        <w:spacing w:line="288" w:lineRule="auto"/>
        <w:rPr>
          <w:rFonts w:ascii="宋体" w:hAnsi="宋体" w:cs="宋体"/>
          <w:b/>
          <w:spacing w:val="-6"/>
          <w:sz w:val="24"/>
        </w:rPr>
      </w:pPr>
      <w:r>
        <w:rPr>
          <w:rFonts w:hint="eastAsia" w:ascii="宋体" w:hAnsi="宋体" w:cs="宋体"/>
          <w:b/>
          <w:spacing w:val="-6"/>
          <w:sz w:val="24"/>
        </w:rPr>
        <w:t>第一条：服务内容及要求</w:t>
      </w:r>
    </w:p>
    <w:p w14:paraId="2769DA63">
      <w:pPr>
        <w:snapToGrid w:val="0"/>
        <w:spacing w:line="288" w:lineRule="auto"/>
        <w:ind w:firstLine="456" w:firstLineChars="200"/>
        <w:rPr>
          <w:rFonts w:ascii="宋体" w:hAnsi="宋体" w:cs="宋体"/>
          <w:spacing w:val="-6"/>
          <w:sz w:val="24"/>
        </w:rPr>
      </w:pPr>
      <w:r>
        <w:rPr>
          <w:rFonts w:hint="eastAsia" w:ascii="宋体" w:hAnsi="宋体" w:cs="宋体"/>
          <w:spacing w:val="-6"/>
          <w:sz w:val="24"/>
        </w:rPr>
        <w:t>（根据采购文件及响应文件内容填写）</w:t>
      </w:r>
    </w:p>
    <w:p w14:paraId="7C060E24">
      <w:pPr>
        <w:snapToGrid w:val="0"/>
        <w:spacing w:line="288" w:lineRule="auto"/>
        <w:rPr>
          <w:rFonts w:ascii="宋体" w:hAnsi="宋体" w:cs="宋体"/>
          <w:b/>
          <w:spacing w:val="-6"/>
          <w:sz w:val="24"/>
        </w:rPr>
      </w:pPr>
      <w:r>
        <w:rPr>
          <w:rFonts w:hint="eastAsia" w:ascii="宋体" w:hAnsi="宋体" w:cs="宋体"/>
          <w:b/>
          <w:spacing w:val="-6"/>
          <w:sz w:val="24"/>
        </w:rPr>
        <w:t>第二条：合同履约时间、地点及合同金额</w:t>
      </w:r>
    </w:p>
    <w:p w14:paraId="3B72D7E7">
      <w:pPr>
        <w:snapToGrid w:val="0"/>
        <w:spacing w:line="288" w:lineRule="auto"/>
        <w:ind w:right="-514" w:rightChars="-245" w:firstLine="456" w:firstLineChars="200"/>
        <w:rPr>
          <w:rFonts w:ascii="宋体" w:hAnsi="宋体" w:cs="宋体"/>
          <w:spacing w:val="-6"/>
          <w:sz w:val="24"/>
        </w:rPr>
      </w:pPr>
      <w:r>
        <w:rPr>
          <w:rFonts w:hint="eastAsia" w:ascii="宋体" w:hAnsi="宋体" w:cs="宋体"/>
          <w:spacing w:val="-6"/>
          <w:sz w:val="24"/>
        </w:rPr>
        <w:t>履行时间：</w:t>
      </w:r>
      <w:r>
        <w:rPr>
          <w:rFonts w:hint="eastAsia" w:ascii="宋体" w:hAnsi="宋体" w:cs="宋体"/>
          <w:spacing w:val="-6"/>
          <w:sz w:val="24"/>
          <w:u w:val="single"/>
        </w:rPr>
        <w:t xml:space="preserve">                         ；</w:t>
      </w:r>
    </w:p>
    <w:p w14:paraId="1CDBDB80">
      <w:pPr>
        <w:snapToGrid w:val="0"/>
        <w:spacing w:line="288" w:lineRule="auto"/>
        <w:ind w:right="-514" w:rightChars="-245" w:firstLine="456" w:firstLineChars="200"/>
        <w:rPr>
          <w:rFonts w:ascii="宋体" w:hAnsi="宋体" w:cs="宋体"/>
          <w:spacing w:val="-6"/>
          <w:sz w:val="24"/>
        </w:rPr>
      </w:pPr>
      <w:r>
        <w:rPr>
          <w:rFonts w:hint="eastAsia" w:ascii="宋体" w:hAnsi="宋体" w:cs="宋体"/>
          <w:spacing w:val="-6"/>
          <w:sz w:val="24"/>
        </w:rPr>
        <w:t>履行地点地点：</w:t>
      </w:r>
      <w:r>
        <w:rPr>
          <w:rFonts w:hint="eastAsia" w:ascii="宋体" w:hAnsi="宋体" w:cs="宋体"/>
          <w:spacing w:val="-6"/>
          <w:sz w:val="24"/>
          <w:u w:val="single"/>
        </w:rPr>
        <w:t xml:space="preserve">                         </w:t>
      </w:r>
      <w:r>
        <w:rPr>
          <w:rFonts w:hint="eastAsia" w:ascii="宋体" w:hAnsi="宋体" w:cs="宋体"/>
          <w:spacing w:val="-6"/>
          <w:sz w:val="24"/>
        </w:rPr>
        <w:t>；</w:t>
      </w:r>
    </w:p>
    <w:p w14:paraId="148D3A13">
      <w:pPr>
        <w:snapToGrid w:val="0"/>
        <w:spacing w:line="288" w:lineRule="auto"/>
        <w:ind w:right="-514" w:rightChars="-245" w:firstLine="456" w:firstLineChars="200"/>
        <w:rPr>
          <w:rFonts w:ascii="宋体" w:hAnsi="宋体" w:cs="宋体"/>
          <w:spacing w:val="-6"/>
          <w:sz w:val="24"/>
        </w:rPr>
      </w:pPr>
      <w:r>
        <w:rPr>
          <w:rFonts w:hint="eastAsia" w:ascii="宋体" w:hAnsi="宋体" w:cs="宋体"/>
          <w:spacing w:val="-6"/>
          <w:sz w:val="24"/>
        </w:rPr>
        <w:t>合同金额：小写金额</w:t>
      </w:r>
      <w:r>
        <w:rPr>
          <w:rFonts w:hint="eastAsia" w:ascii="宋体" w:hAnsi="宋体" w:cs="宋体"/>
          <w:spacing w:val="-6"/>
          <w:sz w:val="24"/>
          <w:u w:val="single"/>
        </w:rPr>
        <w:t>¥      元</w:t>
      </w:r>
      <w:r>
        <w:rPr>
          <w:rFonts w:hint="eastAsia" w:ascii="宋体" w:hAnsi="宋体" w:cs="宋体"/>
          <w:spacing w:val="-6"/>
          <w:sz w:val="24"/>
        </w:rPr>
        <w:t>，大写金额</w:t>
      </w:r>
      <w:r>
        <w:rPr>
          <w:rFonts w:hint="eastAsia" w:ascii="宋体" w:hAnsi="宋体" w:cs="宋体"/>
          <w:spacing w:val="-6"/>
          <w:sz w:val="24"/>
          <w:u w:val="single"/>
        </w:rPr>
        <w:t xml:space="preserve">         元人民币</w:t>
      </w:r>
      <w:r>
        <w:rPr>
          <w:rFonts w:hint="eastAsia" w:ascii="宋体" w:hAnsi="宋体" w:cs="宋体"/>
          <w:spacing w:val="-6"/>
          <w:sz w:val="24"/>
        </w:rPr>
        <w:t>。</w:t>
      </w:r>
    </w:p>
    <w:p w14:paraId="5D0CC1E5">
      <w:pPr>
        <w:snapToGrid w:val="0"/>
        <w:spacing w:line="288" w:lineRule="auto"/>
        <w:rPr>
          <w:rFonts w:ascii="宋体" w:hAnsi="宋体" w:cs="宋体"/>
          <w:b/>
          <w:spacing w:val="-6"/>
          <w:sz w:val="24"/>
        </w:rPr>
      </w:pPr>
      <w:r>
        <w:rPr>
          <w:rFonts w:hint="eastAsia" w:ascii="宋体" w:hAnsi="宋体" w:cs="宋体"/>
          <w:b/>
          <w:spacing w:val="-6"/>
          <w:sz w:val="24"/>
        </w:rPr>
        <w:t>第三条：履约保证金及付款方式</w:t>
      </w:r>
    </w:p>
    <w:p w14:paraId="781EA2F6">
      <w:pPr>
        <w:snapToGrid w:val="0"/>
        <w:spacing w:line="288" w:lineRule="auto"/>
        <w:ind w:firstLine="456" w:firstLineChars="200"/>
        <w:rPr>
          <w:rFonts w:ascii="宋体" w:hAnsi="宋体" w:cs="宋体"/>
          <w:bCs/>
          <w:spacing w:val="-6"/>
          <w:sz w:val="24"/>
        </w:rPr>
      </w:pPr>
      <w:r>
        <w:rPr>
          <w:rFonts w:hint="eastAsia" w:ascii="宋体" w:hAnsi="宋体" w:cs="宋体"/>
          <w:bCs/>
          <w:spacing w:val="-6"/>
          <w:sz w:val="24"/>
        </w:rPr>
        <w:t>1.履约保证金：</w:t>
      </w:r>
    </w:p>
    <w:p w14:paraId="4546A5F6">
      <w:pPr>
        <w:snapToGrid w:val="0"/>
        <w:spacing w:line="288" w:lineRule="auto"/>
        <w:ind w:firstLine="456" w:firstLineChars="200"/>
        <w:rPr>
          <w:rFonts w:ascii="宋体" w:hAnsi="宋体" w:cs="宋体"/>
          <w:bCs/>
          <w:spacing w:val="-6"/>
          <w:sz w:val="24"/>
        </w:rPr>
      </w:pPr>
      <w:r>
        <w:rPr>
          <w:rFonts w:hint="eastAsia" w:ascii="宋体" w:hAnsi="宋体" w:cs="宋体"/>
          <w:bCs/>
          <w:spacing w:val="-6"/>
          <w:sz w:val="24"/>
        </w:rPr>
        <w:t>（1）合同签订后一周内，乙方向甲方提交合同总价1%的履约保证金，履约保证金在合同履约期间无违约情形的，项目验收结束后，于一周内退还（不计息）；</w:t>
      </w:r>
    </w:p>
    <w:p w14:paraId="5471EAB8">
      <w:pPr>
        <w:snapToGrid w:val="0"/>
        <w:spacing w:line="288" w:lineRule="auto"/>
        <w:ind w:firstLine="456" w:firstLineChars="200"/>
        <w:rPr>
          <w:rFonts w:ascii="宋体" w:hAnsi="宋体" w:cs="宋体"/>
          <w:bCs/>
          <w:spacing w:val="-6"/>
          <w:sz w:val="24"/>
        </w:rPr>
      </w:pPr>
      <w:r>
        <w:rPr>
          <w:rFonts w:hint="eastAsia" w:ascii="宋体" w:hAnsi="宋体" w:cs="宋体"/>
          <w:bCs/>
          <w:spacing w:val="-6"/>
          <w:sz w:val="24"/>
        </w:rPr>
        <w:t>（2）提交方式：支票、汇票、本票或金融机构、担保机构出具的保函等非现金形式。</w:t>
      </w:r>
    </w:p>
    <w:p w14:paraId="354EDCA4">
      <w:pPr>
        <w:snapToGrid w:val="0"/>
        <w:spacing w:line="288" w:lineRule="auto"/>
        <w:ind w:firstLine="456" w:firstLineChars="200"/>
        <w:rPr>
          <w:rFonts w:ascii="宋体" w:hAnsi="宋体" w:cs="宋体"/>
          <w:bCs/>
          <w:spacing w:val="-6"/>
          <w:sz w:val="24"/>
        </w:rPr>
      </w:pPr>
      <w:r>
        <w:rPr>
          <w:rFonts w:hint="eastAsia" w:ascii="宋体" w:hAnsi="宋体" w:cs="宋体"/>
          <w:bCs/>
          <w:spacing w:val="-6"/>
          <w:sz w:val="24"/>
        </w:rPr>
        <w:t>2.付款方式</w:t>
      </w:r>
    </w:p>
    <w:p w14:paraId="13CF1CC4">
      <w:pPr>
        <w:snapToGrid w:val="0"/>
        <w:spacing w:line="288" w:lineRule="auto"/>
        <w:ind w:firstLine="456" w:firstLineChars="200"/>
        <w:rPr>
          <w:rFonts w:ascii="宋体" w:hAnsi="宋体" w:cs="宋体"/>
          <w:bCs/>
          <w:spacing w:val="-6"/>
          <w:sz w:val="24"/>
        </w:rPr>
      </w:pPr>
      <w:r>
        <w:rPr>
          <w:rFonts w:hint="eastAsia" w:ascii="宋体" w:hAnsi="宋体" w:cs="宋体"/>
          <w:bCs/>
          <w:spacing w:val="-6"/>
          <w:sz w:val="24"/>
        </w:rPr>
        <w:t>（1）合同生效并具备实施条件后7个工作日内，甲方向乙方支付合同金额40%的预付款。</w:t>
      </w:r>
    </w:p>
    <w:p w14:paraId="75AB2069">
      <w:pPr>
        <w:snapToGrid w:val="0"/>
        <w:spacing w:line="288" w:lineRule="auto"/>
        <w:ind w:firstLine="456" w:firstLineChars="200"/>
        <w:rPr>
          <w:rFonts w:ascii="宋体" w:hAnsi="宋体" w:cs="宋体"/>
          <w:bCs/>
          <w:spacing w:val="-6"/>
          <w:sz w:val="24"/>
        </w:rPr>
      </w:pPr>
      <w:r>
        <w:rPr>
          <w:rFonts w:hint="eastAsia" w:ascii="宋体" w:hAnsi="宋体" w:cs="宋体"/>
          <w:bCs/>
          <w:spacing w:val="-6"/>
          <w:sz w:val="24"/>
        </w:rPr>
        <w:t>备注：签订合同时，乙方明确表示无需预付款或者主动要求降低预付款比例的，甲方可不适用前述规定。</w:t>
      </w:r>
    </w:p>
    <w:p w14:paraId="65388624">
      <w:pPr>
        <w:snapToGrid w:val="0"/>
        <w:spacing w:line="288" w:lineRule="auto"/>
        <w:ind w:firstLine="456" w:firstLineChars="200"/>
        <w:rPr>
          <w:rFonts w:ascii="宋体" w:hAnsi="宋体" w:cs="宋体"/>
          <w:bCs/>
          <w:spacing w:val="-6"/>
          <w:sz w:val="24"/>
        </w:rPr>
      </w:pPr>
      <w:r>
        <w:rPr>
          <w:rFonts w:hint="eastAsia" w:ascii="宋体" w:hAnsi="宋体" w:cs="宋体"/>
          <w:bCs/>
          <w:spacing w:val="-6"/>
          <w:sz w:val="24"/>
        </w:rPr>
        <w:t>（2）经甲方验收合格后，甲方自收到发票后7个工作日内，支付至合同金额的100%。</w:t>
      </w:r>
    </w:p>
    <w:p w14:paraId="6346C135">
      <w:pPr>
        <w:snapToGrid w:val="0"/>
        <w:spacing w:line="288" w:lineRule="auto"/>
        <w:rPr>
          <w:rFonts w:ascii="宋体" w:hAnsi="宋体" w:cs="宋体"/>
          <w:b/>
          <w:spacing w:val="-6"/>
          <w:sz w:val="24"/>
        </w:rPr>
      </w:pPr>
      <w:r>
        <w:rPr>
          <w:rFonts w:hint="eastAsia" w:ascii="宋体" w:hAnsi="宋体" w:cs="宋体"/>
          <w:b/>
          <w:spacing w:val="-6"/>
          <w:sz w:val="24"/>
        </w:rPr>
        <w:t>第四条：验收方案</w:t>
      </w:r>
    </w:p>
    <w:p w14:paraId="6E5599BF">
      <w:pPr>
        <w:snapToGrid w:val="0"/>
        <w:spacing w:line="288" w:lineRule="auto"/>
        <w:ind w:firstLine="480" w:firstLineChars="200"/>
        <w:rPr>
          <w:rFonts w:ascii="宋体" w:hAnsi="宋体" w:cs="宋体"/>
          <w:sz w:val="24"/>
        </w:rPr>
      </w:pPr>
      <w:r>
        <w:rPr>
          <w:rFonts w:hint="eastAsia" w:ascii="宋体" w:hAnsi="宋体" w:cs="宋体"/>
          <w:sz w:val="24"/>
        </w:rPr>
        <w:t>1.验收由甲方负责实施；</w:t>
      </w:r>
    </w:p>
    <w:p w14:paraId="73604294">
      <w:pPr>
        <w:snapToGrid w:val="0"/>
        <w:spacing w:line="288" w:lineRule="auto"/>
        <w:ind w:right="23" w:rightChars="11" w:firstLine="480" w:firstLineChars="200"/>
        <w:rPr>
          <w:rFonts w:ascii="宋体" w:hAnsi="宋体" w:cs="宋体"/>
          <w:spacing w:val="-6"/>
          <w:sz w:val="24"/>
        </w:rPr>
      </w:pPr>
      <w:r>
        <w:rPr>
          <w:rFonts w:hint="eastAsia" w:ascii="宋体" w:hAnsi="宋体" w:cs="宋体"/>
          <w:sz w:val="24"/>
        </w:rPr>
        <w:t>2.乙方应按照采购文件要求提供服务，服务期满后按照要求提供相应报告给甲方，经甲方认可后视为服务验收合格。</w:t>
      </w:r>
    </w:p>
    <w:p w14:paraId="053B45D0">
      <w:pPr>
        <w:snapToGrid w:val="0"/>
        <w:spacing w:line="288" w:lineRule="auto"/>
        <w:ind w:right="-514" w:rightChars="-245"/>
        <w:rPr>
          <w:rFonts w:ascii="宋体" w:hAnsi="宋体" w:cs="宋体"/>
          <w:b/>
          <w:spacing w:val="-6"/>
          <w:sz w:val="24"/>
        </w:rPr>
      </w:pPr>
      <w:r>
        <w:rPr>
          <w:rFonts w:hint="eastAsia" w:ascii="宋体" w:hAnsi="宋体" w:cs="宋体"/>
          <w:b/>
          <w:spacing w:val="-6"/>
          <w:sz w:val="24"/>
        </w:rPr>
        <w:t>第五条：违约责任</w:t>
      </w:r>
    </w:p>
    <w:p w14:paraId="2C22A629">
      <w:pPr>
        <w:snapToGrid w:val="0"/>
        <w:spacing w:line="288" w:lineRule="auto"/>
        <w:ind w:firstLine="456" w:firstLineChars="200"/>
        <w:rPr>
          <w:rFonts w:ascii="宋体" w:hAnsi="宋体" w:cs="宋体"/>
          <w:spacing w:val="-6"/>
          <w:sz w:val="24"/>
        </w:rPr>
      </w:pPr>
      <w:r>
        <w:rPr>
          <w:rFonts w:hint="eastAsia" w:ascii="宋体" w:hAnsi="宋体" w:cs="宋体"/>
          <w:spacing w:val="-6"/>
          <w:sz w:val="24"/>
        </w:rPr>
        <w:t>1.乙方逾期履行合同的，自逾期之日起，向甲方每日偿付合同总价0.5%的滞纳金。</w:t>
      </w:r>
    </w:p>
    <w:p w14:paraId="0B015FA9">
      <w:pPr>
        <w:snapToGrid w:val="0"/>
        <w:spacing w:line="288" w:lineRule="auto"/>
        <w:ind w:firstLine="456" w:firstLineChars="200"/>
        <w:rPr>
          <w:rFonts w:ascii="宋体" w:hAnsi="宋体" w:cs="宋体"/>
          <w:spacing w:val="-6"/>
          <w:sz w:val="24"/>
        </w:rPr>
      </w:pPr>
      <w:r>
        <w:rPr>
          <w:rFonts w:hint="eastAsia" w:ascii="宋体" w:hAnsi="宋体" w:cs="宋体"/>
          <w:spacing w:val="-6"/>
          <w:sz w:val="24"/>
        </w:rPr>
        <w:t>2.甲方无故逾期支付货款的，自逾期之日起，向乙方每日偿付未付价款0.5%的滞纳金。</w:t>
      </w:r>
    </w:p>
    <w:p w14:paraId="71F81BC4">
      <w:pPr>
        <w:snapToGrid w:val="0"/>
        <w:spacing w:line="288" w:lineRule="auto"/>
        <w:ind w:firstLine="456" w:firstLineChars="200"/>
        <w:rPr>
          <w:rFonts w:ascii="宋体" w:hAnsi="宋体" w:cs="宋体"/>
          <w:spacing w:val="-6"/>
          <w:kern w:val="0"/>
          <w:sz w:val="24"/>
          <w:lang w:val="zh-CN"/>
        </w:rPr>
      </w:pPr>
      <w:r>
        <w:rPr>
          <w:rFonts w:hint="eastAsia" w:ascii="宋体" w:hAnsi="宋体" w:cs="宋体"/>
          <w:spacing w:val="-6"/>
          <w:kern w:val="0"/>
          <w:sz w:val="24"/>
          <w:lang w:val="zh-CN"/>
        </w:rPr>
        <w:t>3.乙方未能如期提供服务的，每日向甲方支付合同</w:t>
      </w:r>
      <w:r>
        <w:rPr>
          <w:rFonts w:hint="eastAsia" w:ascii="宋体" w:hAnsi="宋体" w:cs="宋体"/>
          <w:spacing w:val="-6"/>
          <w:kern w:val="0"/>
          <w:sz w:val="24"/>
        </w:rPr>
        <w:t>总价</w:t>
      </w:r>
      <w:r>
        <w:rPr>
          <w:rFonts w:hint="eastAsia" w:ascii="宋体" w:hAnsi="宋体" w:cs="宋体"/>
          <w:spacing w:val="-6"/>
          <w:kern w:val="0"/>
          <w:sz w:val="24"/>
          <w:lang w:val="zh-CN"/>
        </w:rPr>
        <w:t>的千分之六作为违约金。乙方超过约定日期10个工作日仍不能提供服务的，甲方可解除本合同。乙方因未能如期提供服务或因其他违约行为导致甲方解除合同的，乙方应向甲方支付合同</w:t>
      </w:r>
      <w:r>
        <w:rPr>
          <w:rFonts w:hint="eastAsia" w:ascii="宋体" w:hAnsi="宋体" w:cs="宋体"/>
          <w:spacing w:val="-6"/>
          <w:kern w:val="0"/>
          <w:sz w:val="24"/>
        </w:rPr>
        <w:t>总价百分之五</w:t>
      </w:r>
      <w:r>
        <w:rPr>
          <w:rFonts w:hint="eastAsia" w:ascii="宋体" w:hAnsi="宋体" w:cs="宋体"/>
          <w:spacing w:val="-6"/>
          <w:kern w:val="0"/>
          <w:sz w:val="24"/>
          <w:lang w:val="zh-CN"/>
        </w:rPr>
        <w:t>的违约金，如造成甲方损失超过违约金的，超出部分由乙方继续承担赔偿责任。</w:t>
      </w:r>
    </w:p>
    <w:p w14:paraId="5DBFDD94">
      <w:pPr>
        <w:snapToGrid w:val="0"/>
        <w:spacing w:line="288" w:lineRule="auto"/>
        <w:ind w:firstLine="456" w:firstLineChars="200"/>
        <w:rPr>
          <w:rFonts w:ascii="宋体" w:hAnsi="宋体" w:cs="宋体"/>
          <w:spacing w:val="-6"/>
          <w:sz w:val="24"/>
        </w:rPr>
      </w:pPr>
      <w:r>
        <w:rPr>
          <w:rFonts w:hint="eastAsia" w:ascii="宋体" w:hAnsi="宋体" w:cs="宋体"/>
          <w:spacing w:val="-6"/>
          <w:kern w:val="0"/>
          <w:sz w:val="24"/>
          <w:lang w:val="zh-CN"/>
        </w:rPr>
        <w:t>4.乙方所提供的服务质量标准不符合合同规定或招标文件规定标准的，甲方有权拒绝接受服务，乙方愿意提供服务但逾期完成的，按乙方逾期完成处理或提供服务。乙方拒绝按要求继续服务的，甲方可单方面解除合同。</w:t>
      </w:r>
    </w:p>
    <w:p w14:paraId="582A3544">
      <w:pPr>
        <w:snapToGrid w:val="0"/>
        <w:spacing w:line="288" w:lineRule="auto"/>
        <w:rPr>
          <w:rFonts w:ascii="宋体" w:hAnsi="宋体" w:cs="宋体"/>
          <w:b/>
          <w:spacing w:val="-6"/>
          <w:sz w:val="24"/>
        </w:rPr>
      </w:pPr>
      <w:r>
        <w:rPr>
          <w:rFonts w:hint="eastAsia" w:ascii="宋体" w:hAnsi="宋体" w:cs="宋体"/>
          <w:b/>
          <w:spacing w:val="-6"/>
          <w:sz w:val="24"/>
        </w:rPr>
        <w:t>第六条：不可抗力事件处理</w:t>
      </w:r>
    </w:p>
    <w:p w14:paraId="50A805C4">
      <w:pPr>
        <w:snapToGrid w:val="0"/>
        <w:spacing w:line="288" w:lineRule="auto"/>
        <w:ind w:firstLine="456" w:firstLineChars="200"/>
        <w:rPr>
          <w:rFonts w:ascii="宋体" w:hAnsi="宋体" w:cs="宋体"/>
          <w:spacing w:val="-6"/>
          <w:sz w:val="24"/>
        </w:rPr>
      </w:pPr>
      <w:r>
        <w:rPr>
          <w:rFonts w:hint="eastAsia" w:ascii="宋体" w:hAnsi="宋体" w:cs="宋体"/>
          <w:spacing w:val="-6"/>
          <w:sz w:val="24"/>
        </w:rPr>
        <w:t>1.在合同有效期内，任何一方因不可抗力事件导致不能履行合同，则合同履行期可延长，其延长期与不可抗力影响期相同。</w:t>
      </w:r>
    </w:p>
    <w:p w14:paraId="0EBD4795">
      <w:pPr>
        <w:snapToGrid w:val="0"/>
        <w:spacing w:line="288" w:lineRule="auto"/>
        <w:ind w:firstLine="456" w:firstLineChars="200"/>
        <w:rPr>
          <w:rFonts w:ascii="宋体" w:hAnsi="宋体" w:cs="宋体"/>
          <w:spacing w:val="-6"/>
          <w:sz w:val="24"/>
        </w:rPr>
      </w:pPr>
      <w:r>
        <w:rPr>
          <w:rFonts w:hint="eastAsia" w:ascii="宋体" w:hAnsi="宋体" w:cs="宋体"/>
          <w:spacing w:val="-6"/>
          <w:sz w:val="24"/>
        </w:rPr>
        <w:t>2.不可抗力事件发生后，应立即通知对方，并寄送有关权威机构出具的证明。</w:t>
      </w:r>
    </w:p>
    <w:p w14:paraId="0BF6DF06">
      <w:pPr>
        <w:snapToGrid w:val="0"/>
        <w:spacing w:line="288" w:lineRule="auto"/>
        <w:ind w:firstLine="456" w:firstLineChars="200"/>
        <w:rPr>
          <w:rFonts w:ascii="宋体" w:hAnsi="宋体" w:cs="宋体"/>
          <w:spacing w:val="-6"/>
          <w:sz w:val="24"/>
        </w:rPr>
      </w:pPr>
      <w:r>
        <w:rPr>
          <w:rFonts w:hint="eastAsia" w:ascii="宋体" w:hAnsi="宋体" w:cs="宋体"/>
          <w:spacing w:val="-6"/>
          <w:sz w:val="24"/>
        </w:rPr>
        <w:t>3.不可抗力事件延续120天以上，双方应通过友好协商，确定是否继续履行合同。</w:t>
      </w:r>
    </w:p>
    <w:p w14:paraId="0B86AFE5">
      <w:pPr>
        <w:snapToGrid w:val="0"/>
        <w:spacing w:line="288" w:lineRule="auto"/>
        <w:ind w:right="-514" w:rightChars="-245"/>
        <w:rPr>
          <w:rFonts w:ascii="宋体" w:hAnsi="宋体" w:cs="宋体"/>
          <w:b/>
          <w:spacing w:val="-6"/>
          <w:sz w:val="24"/>
        </w:rPr>
      </w:pPr>
      <w:r>
        <w:rPr>
          <w:rFonts w:hint="eastAsia" w:ascii="宋体" w:hAnsi="宋体" w:cs="宋体"/>
          <w:b/>
          <w:spacing w:val="-6"/>
          <w:sz w:val="24"/>
        </w:rPr>
        <w:t>第七条：争议解决</w:t>
      </w:r>
    </w:p>
    <w:p w14:paraId="4ECC3AE2">
      <w:pPr>
        <w:snapToGrid w:val="0"/>
        <w:spacing w:line="288" w:lineRule="auto"/>
        <w:ind w:right="23" w:rightChars="11" w:firstLine="456" w:firstLineChars="200"/>
        <w:rPr>
          <w:rFonts w:ascii="宋体" w:hAnsi="宋体" w:cs="宋体"/>
          <w:spacing w:val="-6"/>
          <w:sz w:val="24"/>
        </w:rPr>
      </w:pPr>
      <w:r>
        <w:rPr>
          <w:rFonts w:hint="eastAsia" w:ascii="宋体" w:hAnsi="宋体" w:cs="宋体"/>
          <w:spacing w:val="-6"/>
          <w:sz w:val="24"/>
        </w:rPr>
        <w:t>因本合同发生纠纷，甲乙双方应当及时协商，协商不成时，任何一方可向甲方所在地人民法院起诉。</w:t>
      </w:r>
    </w:p>
    <w:p w14:paraId="3E3290FD">
      <w:pPr>
        <w:snapToGrid w:val="0"/>
        <w:spacing w:line="288" w:lineRule="auto"/>
        <w:ind w:right="-514" w:rightChars="-245"/>
        <w:rPr>
          <w:rFonts w:ascii="宋体" w:hAnsi="宋体" w:cs="宋体"/>
          <w:b/>
          <w:spacing w:val="-6"/>
          <w:sz w:val="24"/>
        </w:rPr>
      </w:pPr>
      <w:r>
        <w:rPr>
          <w:rFonts w:hint="eastAsia" w:ascii="宋体" w:hAnsi="宋体" w:cs="宋体"/>
          <w:b/>
          <w:spacing w:val="-6"/>
          <w:sz w:val="24"/>
        </w:rPr>
        <w:t>第八条：合同生效</w:t>
      </w:r>
    </w:p>
    <w:p w14:paraId="4BAEF3FD">
      <w:pPr>
        <w:snapToGrid w:val="0"/>
        <w:spacing w:line="288" w:lineRule="auto"/>
        <w:ind w:firstLine="456" w:firstLineChars="200"/>
        <w:rPr>
          <w:rFonts w:ascii="宋体" w:hAnsi="宋体" w:cs="宋体"/>
          <w:spacing w:val="-6"/>
          <w:sz w:val="24"/>
        </w:rPr>
      </w:pPr>
      <w:r>
        <w:rPr>
          <w:rFonts w:hint="eastAsia" w:ascii="宋体" w:hAnsi="宋体" w:cs="宋体"/>
          <w:spacing w:val="-6"/>
          <w:sz w:val="24"/>
        </w:rPr>
        <w:t>1.合同经甲、乙双方法定代表人或授权代表签名并加盖单位公章或合同专用章后生效。</w:t>
      </w:r>
    </w:p>
    <w:p w14:paraId="0DB6B456">
      <w:pPr>
        <w:snapToGrid w:val="0"/>
        <w:spacing w:line="288" w:lineRule="auto"/>
        <w:ind w:firstLine="456" w:firstLineChars="200"/>
        <w:rPr>
          <w:rFonts w:ascii="宋体" w:hAnsi="宋体" w:cs="宋体"/>
          <w:spacing w:val="-6"/>
          <w:sz w:val="24"/>
        </w:rPr>
      </w:pPr>
      <w:r>
        <w:rPr>
          <w:rFonts w:hint="eastAsia" w:ascii="宋体" w:hAnsi="宋体" w:cs="宋体"/>
          <w:spacing w:val="-6"/>
          <w:sz w:val="24"/>
        </w:rPr>
        <w:t>2.本合同附件、招标文件、投标文件、询标澄清、中标通知书均为合同的组成部分，与本合同具有同等法律效力。</w:t>
      </w:r>
    </w:p>
    <w:p w14:paraId="34636F9C">
      <w:pPr>
        <w:snapToGrid w:val="0"/>
        <w:spacing w:line="288" w:lineRule="auto"/>
        <w:rPr>
          <w:rFonts w:ascii="宋体" w:hAnsi="宋体" w:cs="宋体"/>
          <w:b/>
          <w:spacing w:val="-6"/>
          <w:sz w:val="24"/>
        </w:rPr>
      </w:pPr>
      <w:r>
        <w:rPr>
          <w:rFonts w:hint="eastAsia" w:ascii="宋体" w:hAnsi="宋体" w:cs="宋体"/>
          <w:b/>
          <w:spacing w:val="-6"/>
          <w:sz w:val="24"/>
        </w:rPr>
        <w:t>第九条：合同份数</w:t>
      </w:r>
    </w:p>
    <w:p w14:paraId="74C3046C">
      <w:pPr>
        <w:snapToGrid w:val="0"/>
        <w:spacing w:line="288" w:lineRule="auto"/>
        <w:ind w:firstLine="456" w:firstLineChars="200"/>
        <w:rPr>
          <w:rFonts w:ascii="宋体" w:hAnsi="宋体" w:cs="宋体"/>
          <w:spacing w:val="-6"/>
          <w:sz w:val="24"/>
        </w:rPr>
      </w:pPr>
      <w:r>
        <w:rPr>
          <w:rFonts w:hint="eastAsia" w:ascii="宋体" w:hAnsi="宋体" w:cs="宋体"/>
          <w:spacing w:val="-6"/>
          <w:sz w:val="24"/>
        </w:rPr>
        <w:t>本合同一式五份，甲方执三份，乙方执一份，采购代理机构执一份。</w:t>
      </w:r>
    </w:p>
    <w:tbl>
      <w:tblPr>
        <w:tblStyle w:val="6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71D8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0F52B62">
            <w:pPr>
              <w:snapToGrid w:val="0"/>
              <w:spacing w:line="288" w:lineRule="auto"/>
              <w:rPr>
                <w:rFonts w:ascii="宋体" w:hAnsi="宋体" w:cs="宋体"/>
                <w:spacing w:val="-6"/>
                <w:sz w:val="24"/>
              </w:rPr>
            </w:pPr>
            <w:r>
              <w:rPr>
                <w:rFonts w:hint="eastAsia" w:ascii="宋体" w:hAnsi="宋体" w:cs="宋体"/>
                <w:spacing w:val="-6"/>
                <w:sz w:val="24"/>
              </w:rPr>
              <w:t>甲方（需方）：（公章/合同专用章）</w:t>
            </w:r>
          </w:p>
        </w:tc>
        <w:tc>
          <w:tcPr>
            <w:tcW w:w="4678" w:type="dxa"/>
            <w:vAlign w:val="center"/>
          </w:tcPr>
          <w:p w14:paraId="3E62D319">
            <w:pPr>
              <w:snapToGrid w:val="0"/>
              <w:spacing w:line="288" w:lineRule="auto"/>
              <w:rPr>
                <w:rFonts w:ascii="宋体" w:hAnsi="宋体" w:cs="宋体"/>
                <w:spacing w:val="-6"/>
                <w:sz w:val="24"/>
              </w:rPr>
            </w:pPr>
            <w:r>
              <w:rPr>
                <w:rFonts w:hint="eastAsia" w:ascii="宋体" w:hAnsi="宋体" w:cs="宋体"/>
                <w:spacing w:val="-6"/>
                <w:sz w:val="24"/>
              </w:rPr>
              <w:t>乙方（供方）：（公章/合同专用章）</w:t>
            </w:r>
          </w:p>
        </w:tc>
      </w:tr>
      <w:tr w14:paraId="1B8C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E7CD9F9">
            <w:pPr>
              <w:snapToGrid w:val="0"/>
              <w:spacing w:line="288" w:lineRule="auto"/>
              <w:rPr>
                <w:rFonts w:ascii="宋体" w:hAnsi="宋体" w:cs="宋体"/>
                <w:spacing w:val="-6"/>
                <w:sz w:val="24"/>
              </w:rPr>
            </w:pPr>
            <w:r>
              <w:rPr>
                <w:rFonts w:hint="eastAsia" w:ascii="宋体" w:hAnsi="宋体" w:cs="宋体"/>
                <w:spacing w:val="-6"/>
                <w:sz w:val="24"/>
              </w:rPr>
              <w:t>甲方代表：</w:t>
            </w:r>
          </w:p>
          <w:p w14:paraId="5D3E062B">
            <w:pPr>
              <w:snapToGrid w:val="0"/>
              <w:spacing w:line="288" w:lineRule="auto"/>
              <w:rPr>
                <w:rFonts w:ascii="宋体" w:hAnsi="宋体" w:cs="宋体"/>
                <w:spacing w:val="-6"/>
                <w:sz w:val="24"/>
              </w:rPr>
            </w:pPr>
            <w:r>
              <w:rPr>
                <w:rFonts w:hint="eastAsia" w:ascii="宋体" w:hAnsi="宋体" w:cs="宋体"/>
                <w:spacing w:val="-6"/>
                <w:sz w:val="24"/>
              </w:rPr>
              <w:t>（签名）</w:t>
            </w:r>
          </w:p>
        </w:tc>
        <w:tc>
          <w:tcPr>
            <w:tcW w:w="4678" w:type="dxa"/>
            <w:vAlign w:val="center"/>
          </w:tcPr>
          <w:p w14:paraId="4E67C9F6">
            <w:pPr>
              <w:snapToGrid w:val="0"/>
              <w:spacing w:line="288" w:lineRule="auto"/>
              <w:rPr>
                <w:rFonts w:ascii="宋体" w:hAnsi="宋体" w:cs="宋体"/>
                <w:spacing w:val="-6"/>
                <w:sz w:val="24"/>
              </w:rPr>
            </w:pPr>
            <w:r>
              <w:rPr>
                <w:rFonts w:hint="eastAsia" w:ascii="宋体" w:hAnsi="宋体" w:cs="宋体"/>
                <w:spacing w:val="-6"/>
                <w:sz w:val="24"/>
              </w:rPr>
              <w:t>乙方代表：</w:t>
            </w:r>
          </w:p>
          <w:p w14:paraId="15BC687D">
            <w:pPr>
              <w:snapToGrid w:val="0"/>
              <w:spacing w:line="288" w:lineRule="auto"/>
              <w:rPr>
                <w:rFonts w:ascii="宋体" w:hAnsi="宋体" w:cs="宋体"/>
                <w:spacing w:val="-6"/>
                <w:sz w:val="24"/>
              </w:rPr>
            </w:pPr>
            <w:r>
              <w:rPr>
                <w:rFonts w:hint="eastAsia" w:ascii="宋体" w:hAnsi="宋体" w:cs="宋体"/>
                <w:spacing w:val="-6"/>
                <w:sz w:val="24"/>
              </w:rPr>
              <w:t>（签名）</w:t>
            </w:r>
          </w:p>
        </w:tc>
      </w:tr>
      <w:tr w14:paraId="3596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03986C3">
            <w:pPr>
              <w:snapToGrid w:val="0"/>
              <w:spacing w:line="288" w:lineRule="auto"/>
              <w:rPr>
                <w:rFonts w:ascii="宋体" w:hAnsi="宋体" w:cs="宋体"/>
                <w:sz w:val="24"/>
              </w:rPr>
            </w:pPr>
            <w:r>
              <w:rPr>
                <w:rFonts w:hint="eastAsia" w:ascii="宋体" w:hAnsi="宋体" w:cs="宋体"/>
                <w:sz w:val="24"/>
              </w:rPr>
              <w:t>地址：</w:t>
            </w:r>
          </w:p>
        </w:tc>
        <w:tc>
          <w:tcPr>
            <w:tcW w:w="4678" w:type="dxa"/>
            <w:vAlign w:val="center"/>
          </w:tcPr>
          <w:p w14:paraId="31CC9588">
            <w:pPr>
              <w:snapToGrid w:val="0"/>
              <w:spacing w:line="288" w:lineRule="auto"/>
              <w:rPr>
                <w:rFonts w:ascii="宋体" w:hAnsi="宋体" w:cs="宋体"/>
                <w:spacing w:val="-6"/>
                <w:sz w:val="24"/>
              </w:rPr>
            </w:pPr>
            <w:r>
              <w:rPr>
                <w:rFonts w:hint="eastAsia" w:ascii="宋体" w:hAnsi="宋体" w:cs="宋体"/>
                <w:spacing w:val="-6"/>
                <w:sz w:val="24"/>
              </w:rPr>
              <w:t>地址：</w:t>
            </w:r>
          </w:p>
        </w:tc>
      </w:tr>
      <w:tr w14:paraId="3997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B01F0E0">
            <w:pPr>
              <w:snapToGrid w:val="0"/>
              <w:spacing w:line="288" w:lineRule="auto"/>
              <w:rPr>
                <w:rFonts w:ascii="宋体" w:hAnsi="宋体" w:cs="宋体"/>
                <w:sz w:val="24"/>
              </w:rPr>
            </w:pPr>
            <w:r>
              <w:rPr>
                <w:rFonts w:hint="eastAsia" w:ascii="宋体" w:hAnsi="宋体" w:cs="宋体"/>
                <w:sz w:val="24"/>
              </w:rPr>
              <w:t>电话：</w:t>
            </w:r>
          </w:p>
        </w:tc>
        <w:tc>
          <w:tcPr>
            <w:tcW w:w="4678" w:type="dxa"/>
            <w:vAlign w:val="center"/>
          </w:tcPr>
          <w:p w14:paraId="15DD86A0">
            <w:pPr>
              <w:snapToGrid w:val="0"/>
              <w:spacing w:line="288" w:lineRule="auto"/>
              <w:rPr>
                <w:rFonts w:ascii="宋体" w:hAnsi="宋体" w:cs="宋体"/>
                <w:spacing w:val="-6"/>
                <w:sz w:val="24"/>
              </w:rPr>
            </w:pPr>
            <w:r>
              <w:rPr>
                <w:rFonts w:hint="eastAsia" w:ascii="宋体" w:hAnsi="宋体" w:cs="宋体"/>
                <w:spacing w:val="-6"/>
                <w:sz w:val="24"/>
              </w:rPr>
              <w:t>电话：</w:t>
            </w:r>
          </w:p>
        </w:tc>
      </w:tr>
      <w:tr w14:paraId="61F2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465C327">
            <w:pPr>
              <w:snapToGrid w:val="0"/>
              <w:spacing w:line="288" w:lineRule="auto"/>
              <w:rPr>
                <w:rFonts w:ascii="宋体" w:hAnsi="宋体" w:cs="宋体"/>
                <w:sz w:val="24"/>
              </w:rPr>
            </w:pPr>
            <w:r>
              <w:rPr>
                <w:rFonts w:hint="eastAsia" w:ascii="宋体" w:hAnsi="宋体" w:cs="宋体"/>
                <w:sz w:val="24"/>
              </w:rPr>
              <w:t>开户银行：</w:t>
            </w:r>
          </w:p>
        </w:tc>
        <w:tc>
          <w:tcPr>
            <w:tcW w:w="4678" w:type="dxa"/>
            <w:vAlign w:val="center"/>
          </w:tcPr>
          <w:p w14:paraId="25B41E6E">
            <w:pPr>
              <w:snapToGrid w:val="0"/>
              <w:spacing w:line="288" w:lineRule="auto"/>
              <w:rPr>
                <w:rFonts w:ascii="宋体" w:hAnsi="宋体" w:cs="宋体"/>
                <w:spacing w:val="-6"/>
                <w:sz w:val="24"/>
              </w:rPr>
            </w:pPr>
            <w:r>
              <w:rPr>
                <w:rFonts w:hint="eastAsia" w:ascii="宋体" w:hAnsi="宋体" w:cs="宋体"/>
                <w:spacing w:val="-6"/>
                <w:sz w:val="24"/>
              </w:rPr>
              <w:t>开户银行：</w:t>
            </w:r>
          </w:p>
        </w:tc>
      </w:tr>
      <w:tr w14:paraId="5E01A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601F3EB">
            <w:pPr>
              <w:snapToGrid w:val="0"/>
              <w:spacing w:line="288" w:lineRule="auto"/>
              <w:rPr>
                <w:rFonts w:ascii="宋体" w:hAnsi="宋体" w:cs="宋体"/>
                <w:sz w:val="24"/>
              </w:rPr>
            </w:pPr>
            <w:r>
              <w:rPr>
                <w:rFonts w:hint="eastAsia" w:ascii="宋体" w:hAnsi="宋体" w:cs="宋体"/>
                <w:sz w:val="24"/>
              </w:rPr>
              <w:t>账号：</w:t>
            </w:r>
          </w:p>
        </w:tc>
        <w:tc>
          <w:tcPr>
            <w:tcW w:w="4678" w:type="dxa"/>
            <w:vAlign w:val="center"/>
          </w:tcPr>
          <w:p w14:paraId="506CA9B6">
            <w:pPr>
              <w:snapToGrid w:val="0"/>
              <w:spacing w:line="288" w:lineRule="auto"/>
              <w:rPr>
                <w:rFonts w:ascii="宋体" w:hAnsi="宋体" w:cs="宋体"/>
                <w:spacing w:val="-6"/>
                <w:sz w:val="24"/>
              </w:rPr>
            </w:pPr>
            <w:r>
              <w:rPr>
                <w:rFonts w:hint="eastAsia" w:ascii="宋体" w:hAnsi="宋体" w:cs="宋体"/>
                <w:spacing w:val="-6"/>
                <w:sz w:val="24"/>
              </w:rPr>
              <w:t>账号：</w:t>
            </w:r>
          </w:p>
        </w:tc>
      </w:tr>
      <w:tr w14:paraId="5D64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B2DF645">
            <w:pPr>
              <w:snapToGrid w:val="0"/>
              <w:spacing w:line="288" w:lineRule="auto"/>
              <w:rPr>
                <w:rFonts w:ascii="宋体" w:hAnsi="宋体" w:cs="宋体"/>
                <w:spacing w:val="-6"/>
                <w:sz w:val="24"/>
              </w:rPr>
            </w:pPr>
            <w:r>
              <w:rPr>
                <w:rFonts w:hint="eastAsia" w:ascii="宋体" w:hAnsi="宋体" w:cs="宋体"/>
                <w:spacing w:val="-6"/>
                <w:sz w:val="24"/>
              </w:rPr>
              <w:t>签名日期：      年    月    日</w:t>
            </w:r>
          </w:p>
        </w:tc>
        <w:tc>
          <w:tcPr>
            <w:tcW w:w="4678" w:type="dxa"/>
            <w:vAlign w:val="center"/>
          </w:tcPr>
          <w:p w14:paraId="4A62EF94">
            <w:pPr>
              <w:snapToGrid w:val="0"/>
              <w:spacing w:line="288" w:lineRule="auto"/>
              <w:rPr>
                <w:rFonts w:ascii="宋体" w:hAnsi="宋体" w:cs="宋体"/>
                <w:spacing w:val="-6"/>
                <w:sz w:val="24"/>
              </w:rPr>
            </w:pPr>
            <w:r>
              <w:rPr>
                <w:rFonts w:hint="eastAsia" w:ascii="宋体" w:hAnsi="宋体" w:cs="宋体"/>
                <w:spacing w:val="-6"/>
                <w:sz w:val="24"/>
              </w:rPr>
              <w:t>签名日期：      年    月    日</w:t>
            </w:r>
          </w:p>
        </w:tc>
      </w:tr>
      <w:tr w14:paraId="1A54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2227D95">
            <w:pPr>
              <w:snapToGrid w:val="0"/>
              <w:spacing w:line="288" w:lineRule="auto"/>
              <w:rPr>
                <w:rFonts w:ascii="宋体" w:hAnsi="宋体" w:cs="宋体"/>
                <w:spacing w:val="-6"/>
                <w:sz w:val="24"/>
              </w:rPr>
            </w:pPr>
            <w:r>
              <w:rPr>
                <w:rFonts w:hint="eastAsia" w:ascii="宋体" w:hAnsi="宋体" w:cs="宋体"/>
                <w:spacing w:val="-6"/>
                <w:sz w:val="24"/>
              </w:rPr>
              <w:t>合同鉴证方：（公章/合同专用章）</w:t>
            </w:r>
          </w:p>
        </w:tc>
      </w:tr>
      <w:tr w14:paraId="63E9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5DFCA94">
            <w:pPr>
              <w:tabs>
                <w:tab w:val="left" w:pos="2880"/>
              </w:tabs>
              <w:snapToGrid w:val="0"/>
              <w:spacing w:line="288" w:lineRule="auto"/>
              <w:rPr>
                <w:rFonts w:ascii="宋体" w:hAnsi="宋体" w:cs="宋体"/>
                <w:spacing w:val="-6"/>
                <w:sz w:val="24"/>
              </w:rPr>
            </w:pPr>
            <w:r>
              <w:rPr>
                <w:rFonts w:hint="eastAsia" w:ascii="宋体" w:hAnsi="宋体" w:cs="宋体"/>
                <w:spacing w:val="-6"/>
                <w:sz w:val="24"/>
              </w:rPr>
              <w:t>采购代理机构代表：</w:t>
            </w:r>
          </w:p>
          <w:p w14:paraId="4005113E">
            <w:pPr>
              <w:snapToGrid w:val="0"/>
              <w:spacing w:line="288" w:lineRule="auto"/>
              <w:rPr>
                <w:rFonts w:ascii="宋体" w:hAnsi="宋体" w:cs="宋体"/>
                <w:spacing w:val="-6"/>
                <w:sz w:val="24"/>
              </w:rPr>
            </w:pPr>
            <w:r>
              <w:rPr>
                <w:rFonts w:hint="eastAsia" w:ascii="宋体" w:hAnsi="宋体" w:cs="宋体"/>
                <w:spacing w:val="-6"/>
                <w:sz w:val="24"/>
              </w:rPr>
              <w:t>（签名）</w:t>
            </w:r>
          </w:p>
        </w:tc>
      </w:tr>
      <w:tr w14:paraId="1CE4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AECE722">
            <w:pPr>
              <w:tabs>
                <w:tab w:val="left" w:pos="2880"/>
              </w:tabs>
              <w:snapToGrid w:val="0"/>
              <w:spacing w:line="288" w:lineRule="auto"/>
              <w:rPr>
                <w:rFonts w:ascii="宋体" w:hAnsi="宋体" w:cs="宋体"/>
                <w:spacing w:val="-6"/>
                <w:sz w:val="24"/>
              </w:rPr>
            </w:pPr>
            <w:r>
              <w:rPr>
                <w:rFonts w:hint="eastAsia" w:ascii="宋体" w:hAnsi="宋体" w:cs="宋体"/>
                <w:sz w:val="24"/>
              </w:rPr>
              <w:t>地址：</w:t>
            </w:r>
          </w:p>
        </w:tc>
      </w:tr>
      <w:tr w14:paraId="1800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922FA14">
            <w:pPr>
              <w:tabs>
                <w:tab w:val="left" w:pos="2880"/>
              </w:tabs>
              <w:snapToGrid w:val="0"/>
              <w:spacing w:line="288" w:lineRule="auto"/>
              <w:rPr>
                <w:rFonts w:ascii="宋体" w:hAnsi="宋体" w:cs="宋体"/>
                <w:spacing w:val="-6"/>
                <w:sz w:val="24"/>
              </w:rPr>
            </w:pPr>
            <w:r>
              <w:rPr>
                <w:rFonts w:hint="eastAsia" w:ascii="宋体" w:hAnsi="宋体" w:cs="宋体"/>
                <w:sz w:val="24"/>
              </w:rPr>
              <w:t>电话：</w:t>
            </w:r>
          </w:p>
        </w:tc>
      </w:tr>
      <w:tr w14:paraId="5DF1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E70EE1F">
            <w:pPr>
              <w:snapToGrid w:val="0"/>
              <w:spacing w:line="288" w:lineRule="auto"/>
              <w:rPr>
                <w:rFonts w:ascii="宋体" w:hAnsi="宋体" w:cs="宋体"/>
                <w:spacing w:val="-6"/>
                <w:sz w:val="24"/>
              </w:rPr>
            </w:pPr>
            <w:r>
              <w:rPr>
                <w:rFonts w:hint="eastAsia" w:ascii="宋体" w:hAnsi="宋体" w:cs="宋体"/>
                <w:spacing w:val="-6"/>
                <w:sz w:val="24"/>
              </w:rPr>
              <w:t>鉴证日期：      年    月    日</w:t>
            </w:r>
          </w:p>
        </w:tc>
      </w:tr>
    </w:tbl>
    <w:p w14:paraId="1067EA22">
      <w:pPr>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14:paraId="3CDFD580">
      <w:pPr>
        <w:snapToGrid w:val="0"/>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w:t>
      </w:r>
      <w:bookmarkEnd w:id="66"/>
      <w:r>
        <w:rPr>
          <w:rFonts w:hint="eastAsia" w:cs="仿宋_GB2312" w:asciiTheme="minorEastAsia" w:hAnsiTheme="minorEastAsia" w:eastAsiaTheme="minorEastAsia"/>
          <w:b/>
          <w:sz w:val="36"/>
          <w:szCs w:val="20"/>
        </w:rPr>
        <w:t xml:space="preserve">  </w:t>
      </w:r>
      <w:bookmarkEnd w:id="67"/>
      <w:r>
        <w:rPr>
          <w:rFonts w:hint="eastAsia" w:cs="仿宋_GB2312" w:asciiTheme="minorEastAsia" w:hAnsiTheme="minorEastAsia" w:eastAsiaTheme="minorEastAsia"/>
          <w:b/>
          <w:sz w:val="36"/>
          <w:szCs w:val="20"/>
        </w:rPr>
        <w:t>应提交的有关格式范例</w:t>
      </w:r>
    </w:p>
    <w:p w14:paraId="08CEE2BE">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供应商按照以下格式编制响应文件。</w:t>
      </w:r>
    </w:p>
    <w:p w14:paraId="18DE6AB2">
      <w:pPr>
        <w:spacing w:line="360" w:lineRule="auto"/>
        <w:ind w:firstLine="480" w:firstLineChars="200"/>
        <w:rPr>
          <w:rFonts w:cs="仿宋_GB2312" w:asciiTheme="minorEastAsia" w:hAnsiTheme="minorEastAsia" w:eastAsiaTheme="minorEastAsia"/>
          <w:sz w:val="24"/>
        </w:rPr>
      </w:pPr>
    </w:p>
    <w:p w14:paraId="75DFEAAD">
      <w:pPr>
        <w:spacing w:line="360" w:lineRule="auto"/>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14:paraId="373F5AC2">
      <w:pPr>
        <w:pStyle w:val="185"/>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（1）响应函………………………………………………………………………（页码）</w:t>
      </w:r>
    </w:p>
    <w:p w14:paraId="49AC1CDB">
      <w:pPr>
        <w:pStyle w:val="185"/>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（2）资格文件……………………………………………………………………（页码）</w:t>
      </w:r>
    </w:p>
    <w:p w14:paraId="6821F033">
      <w:pPr>
        <w:pStyle w:val="185"/>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（3）法人授权书</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007C2664">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（4）分包意向协议</w:t>
      </w:r>
      <w:r>
        <w:rPr>
          <w:rFonts w:hint="eastAsia" w:cs="宋体" w:asciiTheme="minorEastAsia" w:hAnsiTheme="minorEastAsia" w:eastAsiaTheme="minorEastAsia"/>
        </w:rPr>
        <w:t>…………………………………………………………………………（页码）</w:t>
      </w:r>
    </w:p>
    <w:p w14:paraId="3B7C826D">
      <w:pPr>
        <w:pStyle w:val="185"/>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（5）所有资信文件（扫描件）…………………………………………………（页码）</w:t>
      </w:r>
    </w:p>
    <w:p w14:paraId="4A820C9D">
      <w:pPr>
        <w:pStyle w:val="185"/>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（6）主要业绩证明</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5C8B9BB0">
      <w:pPr>
        <w:pStyle w:val="185"/>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w:t>
      </w:r>
      <w:r>
        <w:rPr>
          <w:rFonts w:hint="eastAsia" w:cs="仿宋_GB2312" w:asciiTheme="minorEastAsia" w:hAnsiTheme="minorEastAsia" w:eastAsiaTheme="minorEastAsia"/>
          <w:lang w:val="zh-CN"/>
        </w:rPr>
        <w:t>关于对磋商文件中有关条款的拒绝声明……………</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5798AD1C">
      <w:pPr>
        <w:pStyle w:val="185"/>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（8）认为需要的其他商务文件或说明…………………………………………（页码）</w:t>
      </w:r>
    </w:p>
    <w:p w14:paraId="5D478AE4">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szCs w:val="24"/>
          <w:lang w:val="zh-CN"/>
        </w:rPr>
        <w:t>（9）</w:t>
      </w:r>
      <w:r>
        <w:rPr>
          <w:rFonts w:hint="eastAsia" w:hAnsi="宋体" w:cs="宋体"/>
          <w:color w:val="000000" w:themeColor="text1"/>
          <w:sz w:val="24"/>
          <w14:textFill>
            <w14:solidFill>
              <w14:schemeClr w14:val="tx1"/>
            </w14:solidFill>
          </w14:textFill>
        </w:rPr>
        <w:t>评审标准相应的商务技术资料</w:t>
      </w:r>
      <w:r>
        <w:rPr>
          <w:rFonts w:hint="eastAsia" w:cs="仿宋_GB2312" w:asciiTheme="minorEastAsia" w:hAnsiTheme="minorEastAsia" w:eastAsiaTheme="minorEastAsia"/>
          <w:sz w:val="24"/>
          <w:szCs w:val="24"/>
        </w:rPr>
        <w:t>……………………………………………（页码）</w:t>
      </w:r>
    </w:p>
    <w:p w14:paraId="54605334">
      <w:pPr>
        <w:pStyle w:val="31"/>
        <w:spacing w:line="360" w:lineRule="auto"/>
        <w:ind w:firstLine="480" w:firstLineChars="200"/>
        <w:rPr>
          <w:rFonts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0）</w:t>
      </w:r>
      <w:r>
        <w:rPr>
          <w:rFonts w:hint="eastAsia" w:cs="仿宋_GB2312" w:asciiTheme="minorEastAsia" w:hAnsiTheme="minorEastAsia" w:eastAsiaTheme="minorEastAsia"/>
          <w:kern w:val="0"/>
          <w:sz w:val="24"/>
          <w:szCs w:val="24"/>
          <w:lang w:val="zh-CN"/>
        </w:rPr>
        <w:t>供应商认为需要的其他技术文件或说明</w:t>
      </w:r>
      <w:r>
        <w:rPr>
          <w:rFonts w:hint="eastAsia" w:cs="仿宋_GB2312" w:asciiTheme="minorEastAsia" w:hAnsiTheme="minorEastAsia" w:eastAsiaTheme="minorEastAsia"/>
          <w:sz w:val="24"/>
          <w:szCs w:val="24"/>
        </w:rPr>
        <w:t>…………………………………（页码）</w:t>
      </w:r>
    </w:p>
    <w:p w14:paraId="409FE6EC">
      <w:pPr>
        <w:pStyle w:val="31"/>
        <w:spacing w:line="360" w:lineRule="auto"/>
        <w:ind w:firstLine="480" w:firstLineChars="200"/>
        <w:rPr>
          <w:rFonts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1）</w:t>
      </w:r>
      <w:r>
        <w:rPr>
          <w:rFonts w:hint="eastAsia" w:cs="仿宋_GB2312" w:asciiTheme="minorEastAsia" w:hAnsiTheme="minorEastAsia" w:eastAsiaTheme="minorEastAsia"/>
          <w:kern w:val="0"/>
          <w:sz w:val="24"/>
          <w:szCs w:val="24"/>
          <w:lang w:val="zh-CN"/>
        </w:rPr>
        <w:t>政府采购供应商廉洁自律承诺书</w:t>
      </w:r>
      <w:r>
        <w:rPr>
          <w:rFonts w:hint="eastAsia" w:cs="仿宋_GB2312" w:asciiTheme="minorEastAsia" w:hAnsiTheme="minorEastAsia" w:eastAsiaTheme="minorEastAsia"/>
          <w:sz w:val="24"/>
          <w:szCs w:val="24"/>
        </w:rPr>
        <w:t>…………………………………………（页码）</w:t>
      </w:r>
    </w:p>
    <w:p w14:paraId="2C115696">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p>
    <w:p w14:paraId="1F040003">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14:paraId="0B3F9CA7">
      <w:pPr>
        <w:spacing w:line="360" w:lineRule="auto"/>
        <w:jc w:val="center"/>
        <w:outlineLvl w:val="1"/>
        <w:rPr>
          <w:rFonts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14:paraId="67AB222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浙江商业职业技术学院、浙江豪圣建设项目管理有限公司：</w:t>
      </w:r>
    </w:p>
    <w:p w14:paraId="60117A4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(职务、职称)为全权代表，参加贵方组织的AI融合专业群课程建设服务【项目编号：HSZB-2025-859】的有关活动，并对此项目进行响应。为此：</w:t>
      </w:r>
    </w:p>
    <w:p w14:paraId="60C04568">
      <w:pPr>
        <w:pStyle w:val="106"/>
        <w:numPr>
          <w:ilvl w:val="0"/>
          <w:numId w:val="10"/>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90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14:paraId="01C07C42">
      <w:pPr>
        <w:numPr>
          <w:ilvl w:val="0"/>
          <w:numId w:val="10"/>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14:paraId="01A1D1BC">
      <w:pPr>
        <w:numPr>
          <w:ilvl w:val="0"/>
          <w:numId w:val="10"/>
        </w:numPr>
        <w:spacing w:line="360" w:lineRule="auto"/>
      </w:pPr>
      <w:r>
        <w:rPr>
          <w:rFonts w:hint="eastAsia" w:cs="宋体" w:asciiTheme="minorEastAsia" w:hAnsiTheme="minorEastAsia" w:eastAsiaTheme="minorEastAsia"/>
          <w:sz w:val="24"/>
        </w:rPr>
        <w:t>我方承诺除响应文件列出的偏离外，我方响应磋商文件的全部要求。</w:t>
      </w:r>
      <w:r>
        <w:rPr>
          <w:rFonts w:hint="eastAsia" w:ascii="宋体" w:hAnsi="宋体" w:cs="宋体"/>
          <w:sz w:val="24"/>
        </w:rPr>
        <w:t>对响应文件中材料的真实性、合法性负责，积极配合采购人、采购代理机构复核投标文件中的资料。</w:t>
      </w:r>
    </w:p>
    <w:p w14:paraId="49451F32">
      <w:pPr>
        <w:numPr>
          <w:ilvl w:val="0"/>
          <w:numId w:val="10"/>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14:paraId="21505CE1">
      <w:pPr>
        <w:numPr>
          <w:ilvl w:val="0"/>
          <w:numId w:val="10"/>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6824A605">
      <w:pPr>
        <w:numPr>
          <w:ilvl w:val="0"/>
          <w:numId w:val="10"/>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我方已详细阅读全部磋商文件，包括磋商文件“更正（延期）公告”（如果有）、参考资料及有关附件，确认无误。</w:t>
      </w:r>
    </w:p>
    <w:p w14:paraId="2C8BA901">
      <w:pPr>
        <w:numPr>
          <w:ilvl w:val="0"/>
          <w:numId w:val="10"/>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21EB14FA">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7.1在收到成交通知书后，在成交通知书规定的期限内与你方签订合同； </w:t>
      </w:r>
    </w:p>
    <w:p w14:paraId="6D17C60D">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7.2在签订合同时不向你方提出附加条件； </w:t>
      </w:r>
    </w:p>
    <w:p w14:paraId="051F8F51">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7.3按照磋商文件要求提交履约保证金； </w:t>
      </w:r>
    </w:p>
    <w:p w14:paraId="60CA9E8F">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7.4在合同约定的期限内完成合同规定的全部义务。 </w:t>
      </w:r>
    </w:p>
    <w:p w14:paraId="656C2DA8">
      <w:pPr>
        <w:snapToGrid w:val="0"/>
        <w:spacing w:line="360" w:lineRule="auto"/>
        <w:ind w:left="210" w:leftChars="100" w:firstLine="480" w:firstLineChars="200"/>
      </w:pPr>
      <w:r>
        <w:rPr>
          <w:rFonts w:hint="eastAsia" w:cs="宋体" w:asciiTheme="minorEastAsia" w:hAnsiTheme="minorEastAsia" w:eastAsiaTheme="minorEastAsia"/>
          <w:sz w:val="24"/>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AC350B8">
      <w:pPr>
        <w:numPr>
          <w:ilvl w:val="255"/>
          <w:numId w:val="0"/>
        </w:numPr>
        <w:adjustRightInd/>
        <w:spacing w:line="360" w:lineRule="auto"/>
        <w:ind w:left="480"/>
        <w:rPr>
          <w:rFonts w:cs="宋体" w:asciiTheme="minorEastAsia" w:hAnsiTheme="minorEastAsia" w:eastAsiaTheme="minorEastAsia"/>
          <w:sz w:val="24"/>
        </w:rPr>
      </w:pPr>
      <w:r>
        <w:rPr>
          <w:rFonts w:hint="eastAsia" w:cs="宋体" w:asciiTheme="minorEastAsia" w:hAnsiTheme="minorEastAsia" w:eastAsiaTheme="minorEastAsia"/>
          <w:sz w:val="24"/>
        </w:rPr>
        <w:t>9、其他补充说明:                                        。</w:t>
      </w:r>
    </w:p>
    <w:p w14:paraId="111F4513">
      <w:pPr>
        <w:autoSpaceDE w:val="0"/>
        <w:autoSpaceDN w:val="0"/>
        <w:spacing w:line="360" w:lineRule="auto"/>
        <w:ind w:firstLine="3960" w:firstLineChars="1650"/>
        <w:rPr>
          <w:rFonts w:cs="仿宋_GB2312" w:asciiTheme="minorEastAsia" w:hAnsiTheme="minorEastAsia" w:eastAsiaTheme="minorEastAsia"/>
          <w:kern w:val="0"/>
          <w:sz w:val="24"/>
          <w:lang w:val="zh-CN"/>
        </w:rPr>
      </w:pPr>
    </w:p>
    <w:p w14:paraId="2BDCD5A3">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14:paraId="4CC81705">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14:paraId="71F00276">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3596D4F9">
      <w:pPr>
        <w:rPr>
          <w:rFonts w:cs="仿宋_GB2312" w:asciiTheme="minorEastAsia" w:hAnsiTheme="minorEastAsia" w:eastAsiaTheme="minorEastAsia"/>
          <w:b/>
          <w:kern w:val="0"/>
          <w:sz w:val="32"/>
          <w:szCs w:val="32"/>
          <w:lang w:val="en-US"/>
        </w:rPr>
      </w:pPr>
      <w:r>
        <w:rPr>
          <w:rFonts w:hint="eastAsia" w:cs="仿宋_GB2312" w:asciiTheme="minorEastAsia" w:hAnsiTheme="minorEastAsia" w:eastAsiaTheme="minorEastAsia"/>
          <w:b/>
          <w:kern w:val="0"/>
          <w:sz w:val="32"/>
          <w:szCs w:val="32"/>
          <w:lang w:val="en-US"/>
        </w:rPr>
        <w:br w:type="page"/>
      </w:r>
    </w:p>
    <w:p w14:paraId="40000F60">
      <w:pPr>
        <w:widowControl/>
        <w:tabs>
          <w:tab w:val="left" w:pos="1200"/>
        </w:tabs>
        <w:adjustRightInd/>
        <w:jc w:val="center"/>
        <w:outlineLvl w:val="1"/>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二、资格文件</w:t>
      </w:r>
    </w:p>
    <w:p w14:paraId="7AE1FB80">
      <w:pPr>
        <w:pStyle w:val="106"/>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rPr>
      </w:pPr>
    </w:p>
    <w:p w14:paraId="6F4801CA">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A、符合参加政府采购活动应当具备的一般条件的承诺函</w:t>
      </w:r>
    </w:p>
    <w:p w14:paraId="782F8A3C">
      <w:pPr>
        <w:snapToGrid w:val="0"/>
        <w:spacing w:line="360" w:lineRule="auto"/>
        <w:rPr>
          <w:rFonts w:cs="宋体" w:asciiTheme="minorEastAsia" w:hAnsiTheme="minorEastAsia" w:eastAsiaTheme="minorEastAsia"/>
          <w:sz w:val="24"/>
        </w:rPr>
      </w:pPr>
      <w:r>
        <w:rPr>
          <w:rFonts w:hint="eastAsia" w:cs="仿宋_GB2312" w:asciiTheme="minorEastAsia" w:hAnsiTheme="minorEastAsia" w:eastAsiaTheme="minorEastAsia"/>
          <w:sz w:val="24"/>
        </w:rPr>
        <w:t>浙江商业职业技术学院、浙江豪圣建设项目管理有限公司</w:t>
      </w:r>
      <w:r>
        <w:rPr>
          <w:rFonts w:hint="eastAsia" w:cs="宋体" w:asciiTheme="minorEastAsia" w:hAnsiTheme="minorEastAsia" w:eastAsiaTheme="minorEastAsia"/>
          <w:sz w:val="24"/>
        </w:rPr>
        <w:t>：</w:t>
      </w:r>
    </w:p>
    <w:p w14:paraId="24B9E3A5">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w:t>
      </w:r>
      <w:r>
        <w:rPr>
          <w:rFonts w:hint="eastAsia" w:cs="仿宋_GB2312" w:asciiTheme="minorEastAsia" w:hAnsiTheme="minorEastAsia" w:eastAsiaTheme="minorEastAsia"/>
          <w:sz w:val="24"/>
        </w:rPr>
        <w:t>AI融合专业群课程建设服务</w:t>
      </w:r>
      <w:r>
        <w:rPr>
          <w:rFonts w:hint="eastAsia" w:cs="仿宋_GB2312" w:asciiTheme="minorEastAsia" w:hAnsiTheme="minorEastAsia" w:eastAsiaTheme="minorEastAsia"/>
          <w:kern w:val="0"/>
          <w:sz w:val="24"/>
          <w:lang w:val="zh-CN"/>
        </w:rPr>
        <w:t>【项目编号：HSZB-2025-859】</w:t>
      </w:r>
      <w:r>
        <w:rPr>
          <w:rFonts w:hint="eastAsia" w:cs="宋体" w:asciiTheme="minorEastAsia" w:hAnsiTheme="minorEastAsia" w:eastAsiaTheme="minorEastAsia"/>
          <w:sz w:val="24"/>
        </w:rPr>
        <w:t>政府采购活动，郑重承诺：</w:t>
      </w:r>
    </w:p>
    <w:p w14:paraId="74ACC314">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14:paraId="02012592">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14:paraId="7F5A8BAB">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14:paraId="31AB0C1A">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14:paraId="31830440">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14:paraId="5E7D3D8F">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14:paraId="1D0A0FDE">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14:paraId="0D89D7B9">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14:paraId="159529F3">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14:paraId="19F39759">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14:paraId="4796AC27">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14:paraId="38AE6374">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供应商名称(电子签名)：</w:t>
      </w:r>
    </w:p>
    <w:p w14:paraId="76256A00">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w:t>
      </w:r>
    </w:p>
    <w:p w14:paraId="3715C03C">
      <w:pPr>
        <w:snapToGrid w:val="0"/>
        <w:spacing w:line="360" w:lineRule="auto"/>
        <w:ind w:right="480"/>
        <w:jc w:val="center"/>
        <w:rPr>
          <w:rFonts w:cs="仿宋_GB2312" w:asciiTheme="minorEastAsia" w:hAnsiTheme="minorEastAsia" w:eastAsiaTheme="minorEastAsia"/>
          <w:b/>
          <w:kern w:val="0"/>
          <w:sz w:val="32"/>
          <w:szCs w:val="32"/>
        </w:rPr>
      </w:pPr>
    </w:p>
    <w:p w14:paraId="1E3EC1FE">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4C70D4BD">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B、联合协议（如果有）</w:t>
      </w:r>
    </w:p>
    <w:p w14:paraId="5C99CC43">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14:paraId="6A726D9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仿宋_GB2312" w:asciiTheme="minorEastAsia" w:hAnsiTheme="minorEastAsia" w:eastAsiaTheme="minorEastAsia"/>
          <w:sz w:val="24"/>
        </w:rPr>
        <w:t>AI融合专业群课程建设服务</w:t>
      </w:r>
      <w:r>
        <w:rPr>
          <w:rFonts w:hint="eastAsia" w:cs="仿宋_GB2312" w:asciiTheme="minorEastAsia" w:hAnsiTheme="minorEastAsia" w:eastAsiaTheme="minorEastAsia"/>
          <w:kern w:val="0"/>
          <w:sz w:val="24"/>
          <w:lang w:val="zh-CN"/>
        </w:rPr>
        <w:t>【项目编号：HSZB-2025-859】响应</w:t>
      </w:r>
      <w:r>
        <w:rPr>
          <w:rFonts w:hint="eastAsia" w:cs="宋体" w:asciiTheme="minorEastAsia" w:hAnsiTheme="minorEastAsia" w:eastAsiaTheme="minorEastAsia"/>
          <w:kern w:val="0"/>
          <w:sz w:val="24"/>
          <w:lang w:val="zh-CN"/>
        </w:rPr>
        <w:t xml:space="preserve">。 </w:t>
      </w:r>
    </w:p>
    <w:p w14:paraId="7F79D3D9">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14:paraId="2A2F345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授权代表根据磋商文件规定及采购内容而对采购人、采购代理机构所作的任何合法承诺，包括书面澄清及相应等均对联合体各方产生约束力。</w:t>
      </w:r>
    </w:p>
    <w:p w14:paraId="03231F9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14:paraId="3033EDA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59F8300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69945A5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14:paraId="4ADA7DF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14:paraId="4383CE70">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68"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68"/>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69"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69"/>
      <w:r>
        <w:rPr>
          <w:rFonts w:hint="eastAsia" w:cs="宋体" w:asciiTheme="minorEastAsia" w:hAnsiTheme="minorEastAsia" w:eastAsiaTheme="minorEastAsia"/>
          <w:b/>
          <w:kern w:val="0"/>
          <w:sz w:val="24"/>
          <w:lang w:val="zh-CN"/>
        </w:rPr>
        <w:t>）</w:t>
      </w:r>
    </w:p>
    <w:p w14:paraId="04E11259">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70" w:name="_Hlk101133173"/>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70"/>
    </w:p>
    <w:p w14:paraId="70EEC9A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14:paraId="196D116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14:paraId="6AABF6D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14:paraId="7202874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14:paraId="7334EE9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14:paraId="552494BB">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779C45B0">
      <w:pPr>
        <w:snapToGrid w:val="0"/>
        <w:spacing w:line="360" w:lineRule="auto"/>
        <w:ind w:firstLine="5040" w:firstLineChars="2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5A1EE04D">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10849F03">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14:paraId="2EA22E87">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3C3D551A">
      <w:pPr>
        <w:snapToGrid w:val="0"/>
        <w:spacing w:line="360" w:lineRule="auto"/>
        <w:ind w:right="480"/>
        <w:jc w:val="center"/>
        <w:rPr>
          <w:rFonts w:cs="仿宋_GB2312" w:asciiTheme="minorEastAsia" w:hAnsiTheme="minorEastAsia" w:eastAsiaTheme="minorEastAsia"/>
          <w:b/>
          <w:sz w:val="32"/>
          <w:szCs w:val="32"/>
        </w:rPr>
      </w:pPr>
    </w:p>
    <w:p w14:paraId="479CD787">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2B376476">
      <w:pPr>
        <w:snapToGrid w:val="0"/>
        <w:spacing w:line="360" w:lineRule="auto"/>
        <w:ind w:right="480"/>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rPr>
        <w:t>C、</w:t>
      </w:r>
      <w:r>
        <w:rPr>
          <w:rFonts w:hint="eastAsia" w:cs="宋体" w:asciiTheme="minorEastAsia" w:hAnsiTheme="minorEastAsia" w:eastAsiaTheme="minorEastAsia"/>
          <w:b/>
          <w:kern w:val="0"/>
          <w:sz w:val="32"/>
          <w:szCs w:val="32"/>
        </w:rPr>
        <w:t>落实政府采购政策需满足的资格要求</w:t>
      </w:r>
    </w:p>
    <w:p w14:paraId="47F48DC5">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落实政府采购政策需满足的资格要求选择提供相应的材料；未要求的，无需提供）</w:t>
      </w:r>
    </w:p>
    <w:p w14:paraId="092D67A0">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.专门面向中小企业，服务全部由符合政策要求的中小企业（或小微企业）承接的，提供相应的中小企业声明函（附件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14:paraId="53361BD3">
      <w:pPr>
        <w:widowControl/>
        <w:spacing w:line="360" w:lineRule="auto"/>
        <w:ind w:firstLine="480"/>
        <w:jc w:val="left"/>
        <w:rPr>
          <w:rFonts w:cs="宋体" w:asciiTheme="minorEastAsia" w:hAnsiTheme="minorEastAsia" w:eastAsiaTheme="minorEastAsia"/>
          <w:sz w:val="24"/>
        </w:rPr>
      </w:pPr>
    </w:p>
    <w:p w14:paraId="12555AE2">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），联合协议中中小企业合同金额应当达到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14:paraId="383BD9DE">
      <w:pPr>
        <w:snapToGrid w:val="0"/>
        <w:spacing w:before="50" w:after="50"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b/>
          <w:sz w:val="24"/>
        </w:rPr>
        <w:t xml:space="preserve">    </w:t>
      </w:r>
    </w:p>
    <w:p w14:paraId="427C9938">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），分包意向协议中中小企业合同金额应当达到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14:paraId="7F733A28">
      <w:pPr>
        <w:spacing w:line="360" w:lineRule="auto"/>
        <w:jc w:val="center"/>
        <w:rPr>
          <w:rFonts w:cs="仿宋_GB2312" w:asciiTheme="minorEastAsia" w:hAnsiTheme="minorEastAsia" w:eastAsiaTheme="minorEastAsia"/>
          <w:b/>
          <w:sz w:val="32"/>
          <w:szCs w:val="32"/>
        </w:rPr>
      </w:pPr>
    </w:p>
    <w:p w14:paraId="0B8BB85E">
      <w:pPr>
        <w:spacing w:line="360" w:lineRule="auto"/>
        <w:jc w:val="center"/>
        <w:rPr>
          <w:rFonts w:cs="仿宋_GB2312" w:asciiTheme="minorEastAsia" w:hAnsiTheme="minorEastAsia" w:eastAsiaTheme="minorEastAsia"/>
          <w:b/>
          <w:sz w:val="32"/>
          <w:szCs w:val="32"/>
        </w:rPr>
      </w:pPr>
    </w:p>
    <w:p w14:paraId="187FB354">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D、符合特定资格条件要求的资质文件（复印件）</w:t>
      </w:r>
    </w:p>
    <w:p w14:paraId="005848B2">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（由供应商根据“磋商文件第一部分”中“合格的供应商应具备的特定资格要求”编制；如果本项目没有设置特定资格条件，则不需要提供）</w:t>
      </w:r>
    </w:p>
    <w:p w14:paraId="23B710D0">
      <w:pPr>
        <w:widowControl/>
        <w:spacing w:line="360" w:lineRule="auto"/>
        <w:ind w:firstLine="480" w:firstLineChars="200"/>
        <w:jc w:val="left"/>
        <w:rPr>
          <w:rFonts w:cs="仿宋_GB2312" w:asciiTheme="minorEastAsia" w:hAnsiTheme="minorEastAsia" w:eastAsiaTheme="minorEastAsia"/>
          <w:sz w:val="24"/>
        </w:rPr>
      </w:pPr>
    </w:p>
    <w:p w14:paraId="544268F2">
      <w:pPr>
        <w:snapToGrid w:val="0"/>
        <w:spacing w:line="360" w:lineRule="auto"/>
        <w:ind w:firstLine="5880" w:firstLineChars="24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224572E2">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4601918A">
      <w:pPr>
        <w:snapToGrid w:val="0"/>
        <w:spacing w:line="360" w:lineRule="auto"/>
        <w:rPr>
          <w:rFonts w:cs="仿宋_GB2312" w:asciiTheme="minorEastAsia" w:hAnsiTheme="minorEastAsia" w:eastAsiaTheme="minorEastAsia"/>
          <w:kern w:val="0"/>
          <w:sz w:val="24"/>
          <w:lang w:val="zh-CN"/>
        </w:rPr>
      </w:pPr>
    </w:p>
    <w:p w14:paraId="2E96C1BE">
      <w:pPr>
        <w:snapToGrid w:val="0"/>
        <w:spacing w:line="360" w:lineRule="auto"/>
        <w:ind w:right="480"/>
        <w:jc w:val="center"/>
        <w:rPr>
          <w:rFonts w:cs="仿宋_GB2312" w:asciiTheme="minorEastAsia" w:hAnsiTheme="minorEastAsia" w:eastAsiaTheme="minorEastAsia"/>
          <w:b/>
          <w:kern w:val="0"/>
          <w:sz w:val="32"/>
          <w:szCs w:val="32"/>
          <w:lang w:val="zh-CN"/>
        </w:rPr>
        <w:sectPr>
          <w:footerReference r:id="rId6" w:type="first"/>
          <w:headerReference r:id="rId3" w:type="default"/>
          <w:footerReference r:id="rId4" w:type="default"/>
          <w:footerReference r:id="rId5" w:type="even"/>
          <w:pgSz w:w="11906" w:h="16838"/>
          <w:pgMar w:top="1247" w:right="1418" w:bottom="1276" w:left="1418" w:header="851" w:footer="992" w:gutter="0"/>
          <w:cols w:space="720" w:num="1"/>
          <w:titlePg/>
          <w:docGrid w:linePitch="312" w:charSpace="0"/>
        </w:sectPr>
      </w:pPr>
    </w:p>
    <w:p w14:paraId="1A92A32F">
      <w:pPr>
        <w:widowControl/>
        <w:spacing w:line="360" w:lineRule="auto"/>
        <w:jc w:val="center"/>
        <w:outlineLvl w:val="1"/>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三、法人授权书</w:t>
      </w:r>
    </w:p>
    <w:p w14:paraId="784AADE4">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浙江商业职业技术学院、浙江豪圣建设项目管理有限公司</w:t>
      </w:r>
      <w:r>
        <w:rPr>
          <w:rFonts w:hint="eastAsia" w:cs="仿宋_GB2312" w:asciiTheme="minorEastAsia" w:hAnsiTheme="minorEastAsia" w:eastAsiaTheme="minorEastAsia"/>
          <w:kern w:val="0"/>
          <w:sz w:val="24"/>
          <w:lang w:val="zh-CN"/>
        </w:rPr>
        <w:t>：</w:t>
      </w:r>
    </w:p>
    <w:p w14:paraId="24383924">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兹委派我公司</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先生/女士(其在本公司的职务是：</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 xml:space="preserve"> ，联系电话：</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手机：</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传真：</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)，代表我公司全权处理</w:t>
      </w:r>
      <w:r>
        <w:rPr>
          <w:rFonts w:hint="eastAsia" w:cs="仿宋_GB2312" w:asciiTheme="minorEastAsia" w:hAnsiTheme="minorEastAsia" w:eastAsiaTheme="minorEastAsia"/>
          <w:sz w:val="24"/>
        </w:rPr>
        <w:t>AI融合专业群课程建设服务【项目编号：HSZB-2025-859】</w:t>
      </w:r>
      <w:r>
        <w:rPr>
          <w:rFonts w:hint="eastAsia" w:cs="仿宋_GB2312" w:asciiTheme="minorEastAsia" w:hAnsiTheme="minorEastAsia" w:eastAsiaTheme="minorEastAsia"/>
          <w:kern w:val="0"/>
          <w:sz w:val="24"/>
          <w:lang w:val="zh-CN"/>
        </w:rPr>
        <w:t>政府采购响应的一切事项，若成交则全权代表本公司签订相关合同，并负责处理合同履行等事宜。</w:t>
      </w:r>
    </w:p>
    <w:p w14:paraId="373FA55B">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本委托书有效期：自    年 月  日起至    年  月  日止。</w:t>
      </w:r>
    </w:p>
    <w:p w14:paraId="73DC2675">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24190F6F">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供应商名称(电子签名)：</w:t>
      </w:r>
    </w:p>
    <w:p w14:paraId="4AB1BA70">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3E447479">
      <w:pPr>
        <w:snapToGrid w:val="0"/>
        <w:spacing w:line="360" w:lineRule="auto"/>
        <w:rPr>
          <w:rFonts w:cs="仿宋_GB2312" w:asciiTheme="minorEastAsia" w:hAnsiTheme="minorEastAsia" w:eastAsiaTheme="minorEastAsia"/>
          <w:kern w:val="0"/>
          <w:sz w:val="24"/>
          <w:lang w:val="zh-CN"/>
        </w:rPr>
      </w:pPr>
    </w:p>
    <w:p w14:paraId="7FF3B736">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1D853DC2">
      <w:pPr>
        <w:snapToGrid w:val="0"/>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联合体响应授权书（扫描件加盖上传单位电子签名）</w:t>
      </w:r>
    </w:p>
    <w:p w14:paraId="4DA84085">
      <w:pPr>
        <w:snapToGrid w:val="0"/>
        <w:spacing w:line="360" w:lineRule="auto"/>
        <w:jc w:val="center"/>
        <w:rPr>
          <w:rFonts w:cs="仿宋_GB2312" w:asciiTheme="minorEastAsia" w:hAnsiTheme="minorEastAsia" w:eastAsiaTheme="minorEastAsia"/>
          <w:b/>
          <w:kern w:val="0"/>
          <w:sz w:val="30"/>
          <w:szCs w:val="30"/>
          <w:lang w:val="zh-CN"/>
        </w:rPr>
      </w:pPr>
      <w:r>
        <w:rPr>
          <w:rFonts w:hint="eastAsia" w:cs="仿宋_GB2312" w:asciiTheme="minorEastAsia" w:hAnsiTheme="minorEastAsia" w:eastAsiaTheme="minorEastAsia"/>
          <w:b/>
          <w:kern w:val="0"/>
          <w:sz w:val="30"/>
          <w:szCs w:val="30"/>
          <w:lang w:val="zh-CN"/>
        </w:rPr>
        <w:t>（适用于联合体响应）</w:t>
      </w:r>
    </w:p>
    <w:p w14:paraId="561F4B38">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浙江商业职业技术学院、浙江豪圣建设项目管理有限公司</w:t>
      </w:r>
      <w:r>
        <w:rPr>
          <w:rFonts w:hint="eastAsia" w:cs="仿宋_GB2312" w:asciiTheme="minorEastAsia" w:hAnsiTheme="minorEastAsia" w:eastAsiaTheme="minorEastAsia"/>
          <w:kern w:val="0"/>
          <w:sz w:val="24"/>
          <w:lang w:val="zh-CN"/>
        </w:rPr>
        <w:t>：</w:t>
      </w:r>
    </w:p>
    <w:p w14:paraId="5CF9BFF7">
      <w:pPr>
        <w:snapToGrid w:val="0"/>
        <w:spacing w:line="360" w:lineRule="auto"/>
        <w:ind w:firstLine="576"/>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（姓名）为我方代理人（身份证号码：</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，手机：</w:t>
      </w:r>
      <w:r>
        <w:rPr>
          <w:rFonts w:hint="eastAsia" w:cs="宋体" w:asciiTheme="minorEastAsia" w:hAnsiTheme="minorEastAsia" w:eastAsiaTheme="minorEastAsia"/>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cs="宋体" w:asciiTheme="minorEastAsia" w:hAnsiTheme="minorEastAsia" w:eastAsiaTheme="minorEastAsia"/>
          <w:kern w:val="0"/>
          <w:sz w:val="24"/>
          <w:lang w:val="zh-CN"/>
        </w:rPr>
        <w:t>），以我方名义处理</w:t>
      </w:r>
      <w:r>
        <w:rPr>
          <w:rFonts w:hint="eastAsia" w:cs="仿宋_GB2312" w:asciiTheme="minorEastAsia" w:hAnsiTheme="minorEastAsia" w:eastAsiaTheme="minorEastAsia"/>
          <w:sz w:val="24"/>
        </w:rPr>
        <w:t>AI融合专业群课程建设服务</w:t>
      </w:r>
      <w:r>
        <w:rPr>
          <w:rFonts w:hint="eastAsia" w:cs="仿宋_GB2312" w:asciiTheme="minorEastAsia" w:hAnsiTheme="minorEastAsia" w:eastAsiaTheme="minorEastAsia"/>
          <w:kern w:val="0"/>
          <w:sz w:val="24"/>
          <w:lang w:val="zh-CN"/>
        </w:rPr>
        <w:t>【项目编号：HSZB-2025-859】政府采购响应的一切事项，</w:t>
      </w:r>
      <w:r>
        <w:rPr>
          <w:rFonts w:hint="eastAsia" w:cs="宋体" w:asciiTheme="minorEastAsia" w:hAnsiTheme="minorEastAsia" w:eastAsiaTheme="minorEastAsia"/>
          <w:kern w:val="0"/>
          <w:sz w:val="24"/>
          <w:lang w:val="zh-CN"/>
        </w:rPr>
        <w:t>其法律后果由我方承担。</w:t>
      </w:r>
      <w:r>
        <w:rPr>
          <w:rFonts w:hint="eastAsia" w:cs="仿宋_GB2312" w:asciiTheme="minorEastAsia" w:hAnsiTheme="minorEastAsia" w:eastAsiaTheme="minorEastAsia"/>
          <w:kern w:val="0"/>
          <w:sz w:val="24"/>
          <w:lang w:val="zh-CN"/>
        </w:rPr>
        <w:t>。</w:t>
      </w:r>
    </w:p>
    <w:p w14:paraId="5296C6E2">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本授权书有效期：自   年 月  日起至  年  月  日止。</w:t>
      </w:r>
    </w:p>
    <w:p w14:paraId="24DE7AD4">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37F11EB9">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w:t>
      </w:r>
    </w:p>
    <w:p w14:paraId="240E0B58">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2D1F8CAF">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0F7AB3DA">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2377CEBC">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37973EDB">
      <w:pPr>
        <w:widowControl/>
        <w:adjustRightInd/>
        <w:jc w:val="left"/>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br w:type="page"/>
      </w:r>
    </w:p>
    <w:p w14:paraId="4911775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
          <w:sz w:val="30"/>
          <w:szCs w:val="30"/>
        </w:rPr>
        <w:t>授权代表的身份证（复印件）</w:t>
      </w:r>
    </w:p>
    <w:p w14:paraId="02F82C8A">
      <w:pPr>
        <w:pStyle w:val="620"/>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2BD8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28DD44D">
            <w:pPr>
              <w:pStyle w:val="620"/>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                                 反面：</w:t>
            </w:r>
          </w:p>
          <w:p w14:paraId="75E818DA">
            <w:pPr>
              <w:pStyle w:val="620"/>
              <w:spacing w:line="360" w:lineRule="auto"/>
              <w:rPr>
                <w:rFonts w:asciiTheme="minorEastAsia" w:hAnsiTheme="minorEastAsia" w:eastAsiaTheme="minorEastAsia"/>
                <w:bCs/>
                <w:sz w:val="24"/>
              </w:rPr>
            </w:pPr>
          </w:p>
        </w:tc>
      </w:tr>
    </w:tbl>
    <w:p w14:paraId="33F46D26">
      <w:pPr>
        <w:snapToGrid w:val="0"/>
        <w:spacing w:line="360" w:lineRule="auto"/>
        <w:ind w:firstLine="576"/>
        <w:jc w:val="right"/>
        <w:rPr>
          <w:rFonts w:cs="仿宋_GB2312" w:asciiTheme="minorEastAsia" w:hAnsiTheme="minorEastAsia" w:eastAsiaTheme="minorEastAsia"/>
          <w:kern w:val="0"/>
          <w:sz w:val="24"/>
          <w:lang w:val="zh-CN"/>
        </w:rPr>
      </w:pPr>
    </w:p>
    <w:p w14:paraId="156A6038">
      <w:pPr>
        <w:snapToGrid w:val="0"/>
        <w:spacing w:line="360" w:lineRule="auto"/>
        <w:ind w:firstLine="576"/>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供应商名称(电子签名)：                              </w:t>
      </w:r>
    </w:p>
    <w:p w14:paraId="355A87C6">
      <w:pPr>
        <w:spacing w:line="360" w:lineRule="auto"/>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w:t>
      </w:r>
    </w:p>
    <w:p w14:paraId="24C0A1C2">
      <w:pPr>
        <w:snapToGrid w:val="0"/>
        <w:spacing w:line="360" w:lineRule="auto"/>
        <w:ind w:firstLine="576"/>
        <w:jc w:val="center"/>
        <w:rPr>
          <w:rFonts w:cs="仿宋_GB2312" w:asciiTheme="minorEastAsia" w:hAnsiTheme="minorEastAsia" w:eastAsiaTheme="minorEastAsia"/>
          <w:sz w:val="28"/>
          <w:szCs w:val="28"/>
        </w:rPr>
      </w:pPr>
    </w:p>
    <w:p w14:paraId="237399C4">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376E690B">
      <w:pPr>
        <w:snapToGrid w:val="0"/>
        <w:spacing w:line="360" w:lineRule="auto"/>
        <w:jc w:val="center"/>
        <w:outlineLvl w:val="1"/>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四</w:t>
      </w:r>
      <w:r>
        <w:rPr>
          <w:rFonts w:hint="eastAsia" w:cs="仿宋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14:paraId="7455CB7A">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14:paraId="330F431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AI融合专业群课程建设服务【项目编号：HSZB-2025-859】</w:t>
      </w:r>
      <w:r>
        <w:rPr>
          <w:rFonts w:hint="eastAsia" w:cs="宋体" w:asciiTheme="minorEastAsia" w:hAnsiTheme="minorEastAsia" w:eastAsiaTheme="minorEastAsia"/>
          <w:kern w:val="0"/>
          <w:sz w:val="24"/>
          <w:lang w:val="zh-CN"/>
        </w:rPr>
        <w:t>的成交供应商，将依法采取分包方式履行合同。</w:t>
      </w: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14:paraId="74F8020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14:paraId="3FF4A04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将</w:t>
      </w:r>
      <w:r>
        <w:rPr>
          <w:rFonts w:hint="eastAsia" w:cs="宋体" w:asciiTheme="minorEastAsia" w:hAnsiTheme="minorEastAsia" w:eastAsiaTheme="minorEastAsia"/>
          <w:u w:val="single"/>
        </w:rPr>
        <w:t xml:space="preserve">  </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14:paraId="1056253E">
      <w:pPr>
        <w:numPr>
          <w:ilvl w:val="255"/>
          <w:numId w:val="0"/>
        </w:numPr>
        <w:tabs>
          <w:tab w:val="left" w:pos="432"/>
        </w:tabs>
        <w:ind w:left="863" w:leftChars="411"/>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p w14:paraId="0A37287E">
      <w:pPr>
        <w:ind w:firstLine="305"/>
        <w:rPr>
          <w:rFonts w:asciiTheme="minorEastAsia" w:hAnsiTheme="minorEastAsia" w:eastAsiaTheme="minorEastAsia"/>
        </w:rPr>
      </w:pPr>
      <w:r>
        <w:rPr>
          <w:rFonts w:hint="eastAsia" w:asciiTheme="minorEastAsia" w:hAnsiTheme="minorEastAsia" w:eastAsiaTheme="minorEastAsia"/>
          <w:lang w:val="zh-CN"/>
        </w:rPr>
        <w:t xml:space="preserve"> </w:t>
      </w:r>
    </w:p>
    <w:p w14:paraId="41D20EA9">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二、分包供应商中小企业合同份额（如果有）</w:t>
      </w:r>
    </w:p>
    <w:p w14:paraId="6CA6170C">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……）提供的服务全部由小微企业承接，</w:t>
      </w:r>
      <w:r>
        <w:rPr>
          <w:rFonts w:hint="eastAsia" w:cs="宋体" w:asciiTheme="minorEastAsia" w:hAnsiTheme="minorEastAsia" w:eastAsiaTheme="minorEastAsia"/>
          <w:kern w:val="0"/>
          <w:sz w:val="24"/>
        </w:rPr>
        <w:t>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14:paraId="50EB78AD">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p>
    <w:p w14:paraId="30CFE60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14:paraId="70C7C6B1">
      <w:pPr>
        <w:snapToGrid w:val="0"/>
        <w:spacing w:line="360" w:lineRule="auto"/>
        <w:ind w:firstLine="576"/>
        <w:rPr>
          <w:rFonts w:cs="宋体" w:asciiTheme="minorEastAsia" w:hAnsiTheme="minorEastAsia" w:eastAsiaTheme="minorEastAsia"/>
          <w:u w:val="single"/>
        </w:rPr>
      </w:pPr>
      <w:r>
        <w:rPr>
          <w:rFonts w:hint="eastAsia" w:cs="宋体" w:asciiTheme="minorEastAsia" w:hAnsiTheme="minorEastAsia" w:eastAsiaTheme="minorEastAsia"/>
          <w:u w:val="single"/>
        </w:rPr>
        <w:t xml:space="preserve">                                                                                  </w:t>
      </w:r>
    </w:p>
    <w:p w14:paraId="208522D7">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14:paraId="29440BD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4A873253">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14:paraId="27A1304C">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7F5B8C83">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14:paraId="38EB046A">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525FBC6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14:paraId="0231F32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71C0073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14:paraId="1319005F">
      <w:pPr>
        <w:snapToGrid w:val="0"/>
        <w:spacing w:line="360" w:lineRule="auto"/>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 xml:space="preserve">  。                                           供应商名称(电子签名)：</w:t>
      </w:r>
    </w:p>
    <w:p w14:paraId="34D9DBC0">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分包供应商名称(电子签名/公章)：</w:t>
      </w:r>
    </w:p>
    <w:p w14:paraId="3B4F948B">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546E6D4A">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369C228D">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3682CF16">
      <w:pPr>
        <w:spacing w:line="360" w:lineRule="auto"/>
        <w:jc w:val="center"/>
        <w:outlineLvl w:val="1"/>
        <w:rPr>
          <w:rFonts w:cs="仿宋_GB2312" w:asciiTheme="minorEastAsia" w:hAnsiTheme="minorEastAsia" w:eastAsiaTheme="minorEastAsia"/>
          <w:b/>
          <w:sz w:val="32"/>
          <w:szCs w:val="32"/>
        </w:rPr>
      </w:pPr>
      <w:r>
        <w:rPr>
          <w:rFonts w:hint="eastAsia" w:cs="仿宋_GB2312" w:asciiTheme="minorEastAsia" w:hAnsiTheme="minorEastAsia" w:eastAsiaTheme="minorEastAsia"/>
          <w:b/>
          <w:kern w:val="0"/>
          <w:sz w:val="32"/>
          <w:szCs w:val="32"/>
          <w:lang w:val="zh-CN"/>
        </w:rPr>
        <w:t>五</w:t>
      </w:r>
      <w:r>
        <w:rPr>
          <w:rFonts w:hint="eastAsia" w:cs="仿宋_GB2312" w:asciiTheme="minorEastAsia" w:hAnsiTheme="minorEastAsia" w:eastAsiaTheme="minorEastAsia"/>
          <w:b/>
          <w:sz w:val="32"/>
          <w:szCs w:val="32"/>
        </w:rPr>
        <w:t>、所有资信文件（扫描件）</w:t>
      </w:r>
    </w:p>
    <w:p w14:paraId="134DEDCF">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sz w:val="24"/>
        </w:rPr>
        <w:t>（由供应商根据采购需求及磋商文件要求编制）</w:t>
      </w:r>
    </w:p>
    <w:p w14:paraId="5C419327">
      <w:pPr>
        <w:spacing w:line="360" w:lineRule="auto"/>
        <w:jc w:val="center"/>
        <w:rPr>
          <w:rFonts w:cs="仿宋_GB2312" w:asciiTheme="minorEastAsia" w:hAnsiTheme="minorEastAsia" w:eastAsiaTheme="minorEastAsia"/>
          <w:b/>
          <w:sz w:val="30"/>
          <w:szCs w:val="30"/>
        </w:rPr>
      </w:pPr>
    </w:p>
    <w:p w14:paraId="19BB9976">
      <w:pPr>
        <w:snapToGrid w:val="0"/>
        <w:spacing w:line="360" w:lineRule="auto"/>
        <w:ind w:firstLine="5160" w:firstLineChars="21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6D78F528">
      <w:pPr>
        <w:snapToGrid w:val="0"/>
        <w:spacing w:line="360" w:lineRule="auto"/>
        <w:ind w:firstLine="5160" w:firstLineChars="21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w:t>
      </w:r>
    </w:p>
    <w:p w14:paraId="650C4092">
      <w:pPr>
        <w:spacing w:line="360" w:lineRule="auto"/>
        <w:jc w:val="center"/>
        <w:rPr>
          <w:rFonts w:cs="仿宋_GB2312" w:asciiTheme="minorEastAsia" w:hAnsiTheme="minorEastAsia" w:eastAsiaTheme="minorEastAsia"/>
          <w:b/>
          <w:kern w:val="0"/>
          <w:sz w:val="32"/>
          <w:szCs w:val="32"/>
        </w:rPr>
      </w:pPr>
    </w:p>
    <w:p w14:paraId="79FC229D">
      <w:pPr>
        <w:spacing w:line="360" w:lineRule="auto"/>
        <w:jc w:val="center"/>
        <w:outlineLvl w:val="1"/>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kern w:val="0"/>
          <w:sz w:val="32"/>
          <w:szCs w:val="32"/>
        </w:rPr>
        <w:t>六</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主要业绩证明</w:t>
      </w:r>
    </w:p>
    <w:p w14:paraId="684B6498">
      <w:pPr>
        <w:autoSpaceDE w:val="0"/>
        <w:autoSpaceDN w:val="0"/>
        <w:spacing w:line="360" w:lineRule="auto"/>
        <w:ind w:firstLine="12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0D2F3B71">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1279E7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2C0A8EA3">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135528A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531D874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5E21841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2840F92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投资</w:t>
            </w:r>
          </w:p>
          <w:p w14:paraId="559CB48D">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52C6C83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4AB8A14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7B43D98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所在页码</w:t>
            </w:r>
          </w:p>
        </w:tc>
      </w:tr>
      <w:tr w14:paraId="66038239">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32FE87B3">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6F4539F4">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4477BAAE">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14781B51">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1B89C972">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788CC256">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0EC9AB3C">
            <w:pPr>
              <w:autoSpaceDE w:val="0"/>
              <w:autoSpaceDN w:val="0"/>
              <w:spacing w:line="360" w:lineRule="auto"/>
              <w:rPr>
                <w:rFonts w:cs="仿宋_GB2312" w:asciiTheme="minorEastAsia" w:hAnsiTheme="minorEastAsia" w:eastAsiaTheme="minorEastAsia"/>
                <w:sz w:val="24"/>
              </w:rPr>
            </w:pPr>
          </w:p>
        </w:tc>
      </w:tr>
      <w:tr w14:paraId="00953738">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3C64FD61">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35E8CEC7">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51AD0365">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7035A564">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389F550B">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05B08944">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7A1134A6">
            <w:pPr>
              <w:autoSpaceDE w:val="0"/>
              <w:autoSpaceDN w:val="0"/>
              <w:spacing w:line="360" w:lineRule="auto"/>
              <w:rPr>
                <w:rFonts w:cs="仿宋_GB2312" w:asciiTheme="minorEastAsia" w:hAnsiTheme="minorEastAsia" w:eastAsiaTheme="minorEastAsia"/>
                <w:sz w:val="24"/>
              </w:rPr>
            </w:pPr>
          </w:p>
        </w:tc>
      </w:tr>
      <w:tr w14:paraId="0745E19D">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08421B5">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2429000F">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0CD27255">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1A523D54">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17671876">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0FF05362">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477E2095">
            <w:pPr>
              <w:autoSpaceDE w:val="0"/>
              <w:autoSpaceDN w:val="0"/>
              <w:spacing w:line="360" w:lineRule="auto"/>
              <w:rPr>
                <w:rFonts w:cs="仿宋_GB2312" w:asciiTheme="minorEastAsia" w:hAnsiTheme="minorEastAsia" w:eastAsiaTheme="minorEastAsia"/>
                <w:sz w:val="24"/>
              </w:rPr>
            </w:pPr>
          </w:p>
        </w:tc>
      </w:tr>
      <w:tr w14:paraId="1EF274FC">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405FBE1B">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0C5F5857">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69D8F728">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74A2FB7C">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1B9579C9">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41F2EBB7">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7FF718F5">
            <w:pPr>
              <w:autoSpaceDE w:val="0"/>
              <w:autoSpaceDN w:val="0"/>
              <w:spacing w:line="360" w:lineRule="auto"/>
              <w:rPr>
                <w:rFonts w:cs="仿宋_GB2312" w:asciiTheme="minorEastAsia" w:hAnsiTheme="minorEastAsia" w:eastAsiaTheme="minorEastAsia"/>
                <w:sz w:val="24"/>
              </w:rPr>
            </w:pPr>
          </w:p>
        </w:tc>
      </w:tr>
      <w:tr w14:paraId="56A323FC">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4A977011">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34A2B72F">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514282C2">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4DE06D7D">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2F39657D">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54E0A2BB">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1B0218BB">
            <w:pPr>
              <w:autoSpaceDE w:val="0"/>
              <w:autoSpaceDN w:val="0"/>
              <w:spacing w:line="360" w:lineRule="auto"/>
              <w:rPr>
                <w:rFonts w:cs="仿宋_GB2312" w:asciiTheme="minorEastAsia" w:hAnsiTheme="minorEastAsia" w:eastAsiaTheme="minorEastAsia"/>
                <w:sz w:val="24"/>
              </w:rPr>
            </w:pPr>
          </w:p>
        </w:tc>
      </w:tr>
    </w:tbl>
    <w:p w14:paraId="38E077C3">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b/>
          <w:sz w:val="24"/>
        </w:rPr>
        <w:t>注：供应商可按上述的格式自行编制，须随表提交相应的合同复印件和用户单位验收证明并注明所在文件页码。</w:t>
      </w:r>
    </w:p>
    <w:p w14:paraId="0AD95B72">
      <w:pPr>
        <w:autoSpaceDE w:val="0"/>
        <w:autoSpaceDN w:val="0"/>
        <w:spacing w:line="360" w:lineRule="auto"/>
        <w:rPr>
          <w:rFonts w:cs="仿宋_GB2312" w:asciiTheme="minorEastAsia" w:hAnsiTheme="minorEastAsia" w:eastAsiaTheme="minorEastAsia"/>
          <w:sz w:val="24"/>
        </w:rPr>
      </w:pPr>
    </w:p>
    <w:p w14:paraId="7F362706">
      <w:pPr>
        <w:autoSpaceDE w:val="0"/>
        <w:autoSpaceDN w:val="0"/>
        <w:spacing w:line="360" w:lineRule="auto"/>
        <w:ind w:firstLine="5280" w:firstLineChars="2200"/>
        <w:rPr>
          <w:rFonts w:cs="仿宋_GB2312" w:asciiTheme="minorEastAsia" w:hAnsiTheme="minorEastAsia" w:eastAsiaTheme="minorEastAsia"/>
          <w:kern w:val="0"/>
          <w:sz w:val="24"/>
        </w:rPr>
      </w:pPr>
    </w:p>
    <w:p w14:paraId="3F0779B9">
      <w:pPr>
        <w:autoSpaceDE w:val="0"/>
        <w:autoSpaceDN w:val="0"/>
        <w:spacing w:line="360" w:lineRule="auto"/>
        <w:ind w:firstLine="5280" w:firstLineChars="2200"/>
        <w:rPr>
          <w:rFonts w:cs="仿宋_GB2312" w:asciiTheme="minorEastAsia" w:hAnsiTheme="minorEastAsia" w:eastAsiaTheme="minorEastAsia"/>
          <w:kern w:val="0"/>
          <w:sz w:val="24"/>
        </w:rPr>
      </w:pPr>
    </w:p>
    <w:p w14:paraId="7C5D4EC2">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5C1B32A6">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279CFCE1">
      <w:pPr>
        <w:spacing w:line="360" w:lineRule="auto"/>
        <w:jc w:val="center"/>
        <w:rPr>
          <w:rFonts w:cs="仿宋_GB2312" w:asciiTheme="minorEastAsia" w:hAnsiTheme="minorEastAsia" w:eastAsiaTheme="minorEastAsia"/>
          <w:b/>
          <w:bCs/>
          <w:sz w:val="32"/>
          <w:szCs w:val="32"/>
        </w:rPr>
      </w:pPr>
    </w:p>
    <w:p w14:paraId="73AABD99">
      <w:pPr>
        <w:spacing w:line="360" w:lineRule="auto"/>
        <w:jc w:val="center"/>
        <w:outlineLvl w:val="1"/>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七、关于</w:t>
      </w:r>
      <w:r>
        <w:rPr>
          <w:rFonts w:hint="eastAsia" w:cs="仿宋_GB2312" w:asciiTheme="minorEastAsia" w:hAnsiTheme="minorEastAsia" w:eastAsiaTheme="minorEastAsia"/>
          <w:b/>
          <w:kern w:val="0"/>
          <w:sz w:val="32"/>
          <w:szCs w:val="32"/>
          <w:lang w:val="zh-CN"/>
        </w:rPr>
        <w:t>对磋商文件中有关条款的拒绝声明</w:t>
      </w:r>
    </w:p>
    <w:p w14:paraId="3B273D78">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3E4F4FB5">
      <w:pPr>
        <w:spacing w:line="360" w:lineRule="auto"/>
        <w:rPr>
          <w:rFonts w:cs="仿宋_GB2312" w:asciiTheme="minorEastAsia" w:hAnsiTheme="minorEastAsia" w:eastAsiaTheme="minorEastAsia"/>
          <w:sz w:val="24"/>
        </w:rPr>
      </w:pPr>
    </w:p>
    <w:p w14:paraId="059F8A1F">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328E41AA">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038A08F9">
      <w:pPr>
        <w:spacing w:line="360" w:lineRule="auto"/>
        <w:jc w:val="center"/>
        <w:rPr>
          <w:rFonts w:cs="仿宋_GB2312" w:asciiTheme="minorEastAsia" w:hAnsiTheme="minorEastAsia" w:eastAsiaTheme="minorEastAsia"/>
          <w:b/>
          <w:bCs/>
          <w:sz w:val="32"/>
          <w:szCs w:val="32"/>
        </w:rPr>
      </w:pPr>
    </w:p>
    <w:p w14:paraId="55B39C86">
      <w:pPr>
        <w:spacing w:line="360" w:lineRule="auto"/>
        <w:jc w:val="center"/>
        <w:rPr>
          <w:rFonts w:cs="仿宋_GB2312" w:asciiTheme="minorEastAsia" w:hAnsiTheme="minorEastAsia" w:eastAsiaTheme="minorEastAsia"/>
          <w:b/>
          <w:bCs/>
          <w:sz w:val="32"/>
          <w:szCs w:val="32"/>
        </w:rPr>
      </w:pPr>
    </w:p>
    <w:p w14:paraId="3791F3B0">
      <w:pPr>
        <w:spacing w:line="360" w:lineRule="auto"/>
        <w:jc w:val="center"/>
        <w:rPr>
          <w:rFonts w:cs="仿宋_GB2312" w:asciiTheme="minorEastAsia" w:hAnsiTheme="minorEastAsia" w:eastAsiaTheme="minorEastAsia"/>
          <w:b/>
          <w:bCs/>
          <w:sz w:val="32"/>
          <w:szCs w:val="32"/>
        </w:rPr>
      </w:pPr>
    </w:p>
    <w:p w14:paraId="4500C487">
      <w:pPr>
        <w:spacing w:line="360" w:lineRule="auto"/>
        <w:jc w:val="center"/>
        <w:rPr>
          <w:rFonts w:cs="仿宋_GB2312" w:asciiTheme="minorEastAsia" w:hAnsiTheme="minorEastAsia" w:eastAsiaTheme="minorEastAsia"/>
          <w:b/>
          <w:bCs/>
          <w:sz w:val="32"/>
          <w:szCs w:val="32"/>
        </w:rPr>
      </w:pPr>
    </w:p>
    <w:p w14:paraId="4CFB3EC2">
      <w:pPr>
        <w:spacing w:line="360" w:lineRule="auto"/>
        <w:jc w:val="center"/>
        <w:outlineLvl w:val="1"/>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八、认为需要的</w:t>
      </w:r>
      <w:r>
        <w:rPr>
          <w:rFonts w:hint="eastAsia" w:cs="仿宋_GB2312" w:asciiTheme="minorEastAsia" w:hAnsiTheme="minorEastAsia" w:eastAsiaTheme="minorEastAsia"/>
          <w:b/>
          <w:kern w:val="0"/>
          <w:sz w:val="32"/>
          <w:szCs w:val="32"/>
          <w:lang w:val="zh-CN"/>
        </w:rPr>
        <w:t>其他商务文件或说明</w:t>
      </w:r>
    </w:p>
    <w:p w14:paraId="4B307923">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761FA0D7">
      <w:pPr>
        <w:spacing w:line="360" w:lineRule="auto"/>
        <w:jc w:val="center"/>
        <w:rPr>
          <w:rFonts w:cs="仿宋_GB2312" w:asciiTheme="minorEastAsia" w:hAnsiTheme="minorEastAsia" w:eastAsiaTheme="minorEastAsia"/>
          <w:sz w:val="24"/>
        </w:rPr>
      </w:pPr>
    </w:p>
    <w:p w14:paraId="08793B31">
      <w:pPr>
        <w:spacing w:line="360" w:lineRule="auto"/>
        <w:rPr>
          <w:rFonts w:cs="仿宋_GB2312" w:asciiTheme="minorEastAsia" w:hAnsiTheme="minorEastAsia" w:eastAsiaTheme="minorEastAsia"/>
          <w:sz w:val="24"/>
        </w:rPr>
      </w:pPr>
    </w:p>
    <w:p w14:paraId="46FCCC38">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473BC36D">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7D5FAFF5">
      <w:pPr>
        <w:spacing w:line="360" w:lineRule="auto"/>
        <w:jc w:val="center"/>
        <w:rPr>
          <w:rFonts w:cs="仿宋_GB2312" w:asciiTheme="minorEastAsia" w:hAnsiTheme="minorEastAsia" w:eastAsiaTheme="minorEastAsia"/>
          <w:b/>
          <w:bCs/>
          <w:sz w:val="32"/>
          <w:szCs w:val="32"/>
        </w:rPr>
      </w:pPr>
    </w:p>
    <w:p w14:paraId="5B9DD5D9">
      <w:pPr>
        <w:spacing w:line="360" w:lineRule="auto"/>
        <w:rPr>
          <w:rFonts w:cs="仿宋_GB2312" w:asciiTheme="minorEastAsia" w:hAnsiTheme="minorEastAsia" w:eastAsiaTheme="minorEastAsia"/>
          <w:b/>
          <w:bCs/>
          <w:kern w:val="0"/>
          <w:sz w:val="24"/>
        </w:rPr>
      </w:pPr>
    </w:p>
    <w:p w14:paraId="1B235489">
      <w:pPr>
        <w:widowControl/>
        <w:adjustRightInd/>
        <w:spacing w:line="360" w:lineRule="auto"/>
        <w:jc w:val="center"/>
        <w:outlineLvl w:val="1"/>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九、评审标准相应的商务技术资料</w:t>
      </w:r>
    </w:p>
    <w:p w14:paraId="27DAED5E">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sz w:val="24"/>
        </w:rPr>
        <w:t>（由供应商根据评分标准自行编制）</w:t>
      </w:r>
    </w:p>
    <w:p w14:paraId="2F9DF3E0">
      <w:pPr>
        <w:spacing w:line="360" w:lineRule="auto"/>
        <w:jc w:val="center"/>
        <w:rPr>
          <w:rFonts w:cs="仿宋_GB2312" w:asciiTheme="minorEastAsia" w:hAnsiTheme="minorEastAsia" w:eastAsiaTheme="minorEastAsia"/>
          <w:kern w:val="0"/>
          <w:sz w:val="24"/>
        </w:rPr>
      </w:pPr>
    </w:p>
    <w:p w14:paraId="0B5F7CF2">
      <w:pPr>
        <w:spacing w:line="360" w:lineRule="auto"/>
        <w:jc w:val="center"/>
        <w:rPr>
          <w:rFonts w:cs="仿宋_GB2312" w:asciiTheme="minorEastAsia" w:hAnsiTheme="minorEastAsia" w:eastAsiaTheme="minorEastAsia"/>
          <w:kern w:val="0"/>
          <w:sz w:val="24"/>
        </w:rPr>
      </w:pPr>
    </w:p>
    <w:p w14:paraId="0135EA55">
      <w:pPr>
        <w:spacing w:line="360" w:lineRule="auto"/>
        <w:jc w:val="center"/>
        <w:outlineLvl w:val="1"/>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十、认为需求的</w:t>
      </w:r>
      <w:r>
        <w:rPr>
          <w:rFonts w:hint="eastAsia" w:cs="仿宋_GB2312" w:asciiTheme="minorEastAsia" w:hAnsiTheme="minorEastAsia" w:eastAsiaTheme="minorEastAsia"/>
          <w:b/>
          <w:kern w:val="0"/>
          <w:sz w:val="32"/>
          <w:szCs w:val="32"/>
          <w:lang w:val="zh-CN"/>
        </w:rPr>
        <w:t>其他技术文件或说明</w:t>
      </w:r>
    </w:p>
    <w:p w14:paraId="13B7C5E7">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74D9F73D">
      <w:pPr>
        <w:spacing w:line="360" w:lineRule="auto"/>
        <w:rPr>
          <w:rFonts w:cs="仿宋_GB2312" w:asciiTheme="minorEastAsia" w:hAnsiTheme="minorEastAsia" w:eastAsiaTheme="minorEastAsia"/>
          <w:sz w:val="24"/>
        </w:rPr>
      </w:pPr>
    </w:p>
    <w:p w14:paraId="146E40C1">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3C886314">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53DC76C6">
      <w:pPr>
        <w:spacing w:line="360" w:lineRule="auto"/>
        <w:jc w:val="center"/>
        <w:rPr>
          <w:rFonts w:cs="仿宋_GB2312" w:asciiTheme="minorEastAsia" w:hAnsiTheme="minorEastAsia" w:eastAsiaTheme="minorEastAsia"/>
          <w:b/>
          <w:bCs/>
          <w:sz w:val="32"/>
          <w:szCs w:val="32"/>
        </w:rPr>
      </w:pPr>
    </w:p>
    <w:p w14:paraId="14934996">
      <w:pPr>
        <w:widowControl/>
        <w:adjustRightInd/>
        <w:jc w:val="center"/>
        <w:outlineLvl w:val="1"/>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十一、</w:t>
      </w:r>
      <w:r>
        <w:rPr>
          <w:rFonts w:hint="eastAsia" w:cs="宋体" w:asciiTheme="minorEastAsia" w:hAnsiTheme="minorEastAsia" w:eastAsiaTheme="minorEastAsia"/>
          <w:b/>
          <w:kern w:val="0"/>
          <w:sz w:val="32"/>
          <w:szCs w:val="32"/>
          <w:lang w:val="zh-CN"/>
        </w:rPr>
        <w:t>政府采购供应商廉洁自律承诺书</w:t>
      </w:r>
    </w:p>
    <w:p w14:paraId="1BE2440C">
      <w:pPr>
        <w:autoSpaceDE w:val="0"/>
        <w:autoSpaceDN w:val="0"/>
        <w:spacing w:line="360" w:lineRule="auto"/>
        <w:jc w:val="left"/>
        <w:rPr>
          <w:rFonts w:cs="仿宋_GB2312" w:asciiTheme="minorEastAsia" w:hAnsiTheme="minorEastAsia" w:eastAsiaTheme="minorEastAsia"/>
          <w:sz w:val="24"/>
        </w:rPr>
      </w:pPr>
    </w:p>
    <w:p w14:paraId="7ED68AEA">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浙江商业职业技术学院</w:t>
      </w:r>
      <w:r>
        <w:rPr>
          <w:rFonts w:hint="eastAsia" w:cs="仿宋_GB2312" w:asciiTheme="minorEastAsia" w:hAnsiTheme="minorEastAsia" w:eastAsiaTheme="minorEastAsia"/>
          <w:kern w:val="0"/>
          <w:sz w:val="24"/>
          <w:lang w:val="zh-CN"/>
        </w:rPr>
        <w:t xml:space="preserve">：    </w:t>
      </w:r>
    </w:p>
    <w:p w14:paraId="05256BF1">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14:paraId="6090DB86">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4246153B">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14:paraId="33DA1B05">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14:paraId="2FFF4C2F">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14:paraId="4086FEE7">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14:paraId="32B57992">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14:paraId="214C6090">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6A2E4C61">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14:paraId="70618D54">
      <w:pPr>
        <w:autoSpaceDE w:val="0"/>
        <w:autoSpaceDN w:val="0"/>
        <w:spacing w:line="360" w:lineRule="auto"/>
        <w:ind w:left="2"/>
        <w:jc w:val="left"/>
        <w:rPr>
          <w:rFonts w:cs="仿宋_GB2312" w:asciiTheme="minorEastAsia" w:hAnsiTheme="minorEastAsia" w:eastAsiaTheme="minorEastAsia"/>
          <w:kern w:val="0"/>
          <w:sz w:val="24"/>
          <w:lang w:val="zh-CN"/>
        </w:rPr>
      </w:pPr>
    </w:p>
    <w:p w14:paraId="095447CA">
      <w:pPr>
        <w:autoSpaceDE w:val="0"/>
        <w:autoSpaceDN w:val="0"/>
        <w:spacing w:line="360" w:lineRule="auto"/>
        <w:ind w:left="2"/>
        <w:jc w:val="left"/>
        <w:rPr>
          <w:rFonts w:cs="仿宋_GB2312" w:asciiTheme="minorEastAsia" w:hAnsiTheme="minorEastAsia" w:eastAsiaTheme="minorEastAsia"/>
          <w:kern w:val="0"/>
          <w:sz w:val="24"/>
          <w:lang w:val="zh-CN"/>
        </w:rPr>
      </w:pPr>
    </w:p>
    <w:p w14:paraId="2E6F6295">
      <w:pPr>
        <w:autoSpaceDE w:val="0"/>
        <w:autoSpaceDN w:val="0"/>
        <w:spacing w:line="360" w:lineRule="auto"/>
        <w:ind w:left="2"/>
        <w:jc w:val="left"/>
        <w:rPr>
          <w:rFonts w:cs="仿宋_GB2312" w:asciiTheme="minorEastAsia" w:hAnsiTheme="minorEastAsia" w:eastAsiaTheme="minorEastAsia"/>
          <w:kern w:val="0"/>
          <w:sz w:val="24"/>
          <w:lang w:val="zh-CN"/>
        </w:rPr>
      </w:pPr>
    </w:p>
    <w:p w14:paraId="55B1A3A4">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 xml:space="preserve">）：                </w:t>
      </w:r>
    </w:p>
    <w:p w14:paraId="72320923">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3E571392">
      <w:pPr>
        <w:spacing w:line="360" w:lineRule="auto"/>
        <w:jc w:val="center"/>
        <w:rPr>
          <w:rFonts w:cs="仿宋_GB2312" w:asciiTheme="minorEastAsia" w:hAnsiTheme="minorEastAsia" w:eastAsiaTheme="minorEastAsia"/>
          <w:b/>
          <w:sz w:val="36"/>
          <w:szCs w:val="36"/>
        </w:rPr>
      </w:pPr>
    </w:p>
    <w:p w14:paraId="24EE9610">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104575D9">
      <w:pPr>
        <w:pStyle w:val="116"/>
        <w:keepNext w:val="0"/>
        <w:pageBreakBefore w:val="0"/>
        <w:tabs>
          <w:tab w:val="clear" w:pos="720"/>
        </w:tabs>
        <w:ind w:firstLine="640"/>
        <w:outlineLvl w:val="9"/>
        <w:rPr>
          <w:rFonts w:cs="仿宋_GB2312" w:asciiTheme="minorEastAsia" w:hAnsiTheme="minorEastAsia" w:eastAsiaTheme="minorEastAsia"/>
          <w:kern w:val="2"/>
          <w:sz w:val="32"/>
          <w:szCs w:val="32"/>
        </w:rPr>
        <w:sectPr>
          <w:headerReference r:id="rId8" w:type="first"/>
          <w:footerReference r:id="rId11" w:type="first"/>
          <w:headerReference r:id="rId7" w:type="default"/>
          <w:footerReference r:id="rId9" w:type="default"/>
          <w:footerReference r:id="rId10" w:type="even"/>
          <w:pgSz w:w="11906" w:h="16838"/>
          <w:pgMar w:top="779" w:right="1418" w:bottom="468" w:left="1418" w:header="851" w:footer="992" w:gutter="0"/>
          <w:cols w:space="720" w:num="1"/>
          <w:titlePg/>
          <w:docGrid w:linePitch="312" w:charSpace="0"/>
        </w:sectPr>
      </w:pPr>
    </w:p>
    <w:p w14:paraId="4AEDEC00">
      <w:pPr>
        <w:pStyle w:val="394"/>
        <w:ind w:firstLine="0" w:firstLineChars="0"/>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第八部分  报价格式</w:t>
      </w:r>
    </w:p>
    <w:p w14:paraId="5BE05E2E">
      <w:pPr>
        <w:pStyle w:val="116"/>
        <w:keepNext w:val="0"/>
        <w:pageBreakBefore w:val="0"/>
        <w:tabs>
          <w:tab w:val="clear" w:pos="720"/>
        </w:tabs>
        <w:outlineLvl w:val="9"/>
        <w:rPr>
          <w:rFonts w:cs="仿宋_GB2312" w:asciiTheme="minorEastAsia" w:hAnsiTheme="minorEastAsia" w:eastAsiaTheme="minorEastAsia"/>
          <w:kern w:val="2"/>
          <w:sz w:val="32"/>
          <w:szCs w:val="32"/>
        </w:rPr>
      </w:pPr>
      <w:r>
        <w:rPr>
          <w:rFonts w:hint="eastAsia" w:cs="仿宋_GB2312" w:asciiTheme="minorEastAsia" w:hAnsiTheme="minorEastAsia" w:eastAsiaTheme="minorEastAsia"/>
          <w:kern w:val="2"/>
          <w:sz w:val="32"/>
          <w:szCs w:val="32"/>
        </w:rPr>
        <w:t>（一）报价一览表</w:t>
      </w:r>
    </w:p>
    <w:p w14:paraId="663D74E3">
      <w:pPr>
        <w:autoSpaceDE w:val="0"/>
        <w:autoSpaceDN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浙江商业职业技术学院、浙江豪圣建设项目管理有限公司</w:t>
      </w:r>
      <w:r>
        <w:rPr>
          <w:rFonts w:hint="eastAsia" w:cs="仿宋_GB2312" w:asciiTheme="minorEastAsia" w:hAnsiTheme="minorEastAsia" w:eastAsiaTheme="minorEastAsia"/>
          <w:kern w:val="0"/>
          <w:sz w:val="24"/>
          <w:lang w:val="zh-CN"/>
        </w:rPr>
        <w:t>：</w:t>
      </w:r>
    </w:p>
    <w:p w14:paraId="4CA384E0">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按你方磋商文件要求，</w:t>
      </w:r>
      <w:r>
        <w:rPr>
          <w:rFonts w:hint="eastAsia" w:cs="仿宋_GB2312" w:asciiTheme="minorEastAsia" w:hAnsiTheme="minorEastAsia" w:eastAsiaTheme="minorEastAsia"/>
          <w:sz w:val="24"/>
        </w:rPr>
        <w:t>我们即</w:t>
      </w:r>
      <w:r>
        <w:rPr>
          <w:rFonts w:hint="eastAsia" w:cs="仿宋_GB2312" w:asciiTheme="minorEastAsia" w:hAnsiTheme="minorEastAsia" w:eastAsiaTheme="minorEastAsia"/>
          <w:kern w:val="0"/>
          <w:sz w:val="24"/>
          <w:lang w:val="zh-CN"/>
        </w:rPr>
        <w:t>本响应文件签字方，谨此向你方发出要约如下：如你方接受本响应，我方承诺按照如下报价一览表的价格完成</w:t>
      </w:r>
      <w:r>
        <w:rPr>
          <w:rFonts w:hint="eastAsia" w:cs="仿宋_GB2312" w:asciiTheme="minorEastAsia" w:hAnsiTheme="minorEastAsia" w:eastAsiaTheme="minorEastAsia"/>
          <w:sz w:val="24"/>
        </w:rPr>
        <w:t>AI融合专业群课程建设服务【项目编号：HSZB-2025-859】</w:t>
      </w:r>
      <w:r>
        <w:rPr>
          <w:rFonts w:hint="eastAsia" w:cs="仿宋_GB2312" w:asciiTheme="minorEastAsia" w:hAnsiTheme="minorEastAsia" w:eastAsiaTheme="minorEastAsia"/>
          <w:kern w:val="0"/>
          <w:sz w:val="24"/>
          <w:lang w:val="zh-CN"/>
        </w:rPr>
        <w:t>的实施。</w:t>
      </w:r>
    </w:p>
    <w:p w14:paraId="4D52F563">
      <w:pPr>
        <w:snapToGrid w:val="0"/>
        <w:spacing w:line="360" w:lineRule="auto"/>
        <w:ind w:left="480"/>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报价一览表</w:t>
      </w:r>
    </w:p>
    <w:tbl>
      <w:tblPr>
        <w:tblStyle w:val="6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640"/>
        <w:gridCol w:w="1348"/>
        <w:gridCol w:w="1305"/>
        <w:gridCol w:w="1465"/>
        <w:gridCol w:w="1470"/>
        <w:gridCol w:w="1594"/>
      </w:tblGrid>
      <w:tr w14:paraId="4BFF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46" w:type="pct"/>
            <w:vAlign w:val="center"/>
          </w:tcPr>
          <w:p w14:paraId="206082B5">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884" w:type="pct"/>
            <w:vAlign w:val="center"/>
          </w:tcPr>
          <w:p w14:paraId="5AB484E3">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725" w:type="pct"/>
            <w:vAlign w:val="center"/>
          </w:tcPr>
          <w:p w14:paraId="4E95744C">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具体内容</w:t>
            </w:r>
          </w:p>
        </w:tc>
        <w:tc>
          <w:tcPr>
            <w:tcW w:w="703" w:type="pct"/>
            <w:vAlign w:val="center"/>
          </w:tcPr>
          <w:p w14:paraId="52D8ED3C">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数量</w:t>
            </w:r>
          </w:p>
        </w:tc>
        <w:tc>
          <w:tcPr>
            <w:tcW w:w="789" w:type="pct"/>
            <w:vAlign w:val="center"/>
          </w:tcPr>
          <w:p w14:paraId="5D97B279">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单价</w:t>
            </w:r>
          </w:p>
        </w:tc>
        <w:tc>
          <w:tcPr>
            <w:tcW w:w="792" w:type="pct"/>
            <w:vAlign w:val="center"/>
          </w:tcPr>
          <w:p w14:paraId="46BC9DDD">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合计</w:t>
            </w:r>
          </w:p>
        </w:tc>
        <w:tc>
          <w:tcPr>
            <w:tcW w:w="858" w:type="pct"/>
            <w:vAlign w:val="center"/>
          </w:tcPr>
          <w:p w14:paraId="4DB9E874">
            <w:pPr>
              <w:jc w:val="center"/>
              <w:rPr>
                <w:rFonts w:ascii="宋体" w:hAnsi="宋体" w:cs="宋体"/>
                <w:b/>
                <w:color w:val="000000" w:themeColor="text1"/>
                <w:sz w:val="24"/>
                <w14:textFill>
                  <w14:solidFill>
                    <w14:schemeClr w14:val="tx1"/>
                  </w14:solidFill>
                </w14:textFill>
              </w:rPr>
            </w:pPr>
          </w:p>
          <w:p w14:paraId="00CF165A">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p w14:paraId="1DE5AE46">
            <w:pPr>
              <w:jc w:val="center"/>
              <w:rPr>
                <w:rFonts w:ascii="宋体" w:hAnsi="宋体" w:cs="宋体"/>
                <w:b/>
                <w:color w:val="000000" w:themeColor="text1"/>
                <w:sz w:val="24"/>
                <w14:textFill>
                  <w14:solidFill>
                    <w14:schemeClr w14:val="tx1"/>
                  </w14:solidFill>
                </w14:textFill>
              </w:rPr>
            </w:pPr>
          </w:p>
        </w:tc>
      </w:tr>
      <w:tr w14:paraId="43EF6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46" w:type="pct"/>
            <w:vAlign w:val="center"/>
          </w:tcPr>
          <w:p w14:paraId="35C1BBBC">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884" w:type="pct"/>
            <w:vAlign w:val="center"/>
          </w:tcPr>
          <w:p w14:paraId="26C9DD0D">
            <w:pPr>
              <w:snapToGrid w:val="0"/>
              <w:jc w:val="center"/>
              <w:rPr>
                <w:rFonts w:ascii="宋体" w:hAnsi="宋体" w:cs="宋体"/>
                <w:bCs/>
                <w:color w:val="000000" w:themeColor="text1"/>
                <w:sz w:val="24"/>
                <w14:textFill>
                  <w14:solidFill>
                    <w14:schemeClr w14:val="tx1"/>
                  </w14:solidFill>
                </w14:textFill>
              </w:rPr>
            </w:pPr>
          </w:p>
        </w:tc>
        <w:tc>
          <w:tcPr>
            <w:tcW w:w="725" w:type="pct"/>
            <w:vAlign w:val="center"/>
          </w:tcPr>
          <w:p w14:paraId="3774634B">
            <w:pPr>
              <w:snapToGrid w:val="0"/>
              <w:jc w:val="center"/>
              <w:rPr>
                <w:rFonts w:ascii="宋体" w:hAnsi="宋体" w:cs="宋体"/>
                <w:color w:val="000000" w:themeColor="text1"/>
                <w:sz w:val="24"/>
                <w14:textFill>
                  <w14:solidFill>
                    <w14:schemeClr w14:val="tx1"/>
                  </w14:solidFill>
                </w14:textFill>
              </w:rPr>
            </w:pPr>
          </w:p>
        </w:tc>
        <w:tc>
          <w:tcPr>
            <w:tcW w:w="703" w:type="pct"/>
            <w:vAlign w:val="center"/>
          </w:tcPr>
          <w:p w14:paraId="7B25446C">
            <w:pPr>
              <w:jc w:val="center"/>
              <w:rPr>
                <w:rFonts w:ascii="宋体" w:hAnsi="宋体" w:cs="宋体"/>
                <w:color w:val="000000" w:themeColor="text1"/>
                <w:sz w:val="24"/>
                <w14:textFill>
                  <w14:solidFill>
                    <w14:schemeClr w14:val="tx1"/>
                  </w14:solidFill>
                </w14:textFill>
              </w:rPr>
            </w:pPr>
          </w:p>
        </w:tc>
        <w:tc>
          <w:tcPr>
            <w:tcW w:w="789" w:type="pct"/>
            <w:vAlign w:val="center"/>
          </w:tcPr>
          <w:p w14:paraId="72BEACF8">
            <w:pPr>
              <w:jc w:val="center"/>
              <w:rPr>
                <w:rFonts w:ascii="宋体" w:hAnsi="宋体" w:cs="宋体"/>
                <w:color w:val="000000" w:themeColor="text1"/>
                <w:sz w:val="24"/>
                <w14:textFill>
                  <w14:solidFill>
                    <w14:schemeClr w14:val="tx1"/>
                  </w14:solidFill>
                </w14:textFill>
              </w:rPr>
            </w:pPr>
          </w:p>
        </w:tc>
        <w:tc>
          <w:tcPr>
            <w:tcW w:w="792" w:type="pct"/>
            <w:vAlign w:val="center"/>
          </w:tcPr>
          <w:p w14:paraId="7E0D01CC">
            <w:pPr>
              <w:jc w:val="center"/>
              <w:rPr>
                <w:rFonts w:ascii="宋体" w:hAnsi="宋体" w:cs="宋体"/>
                <w:color w:val="000000" w:themeColor="text1"/>
                <w:sz w:val="24"/>
                <w14:textFill>
                  <w14:solidFill>
                    <w14:schemeClr w14:val="tx1"/>
                  </w14:solidFill>
                </w14:textFill>
              </w:rPr>
            </w:pPr>
          </w:p>
        </w:tc>
        <w:tc>
          <w:tcPr>
            <w:tcW w:w="858" w:type="pct"/>
            <w:vAlign w:val="center"/>
          </w:tcPr>
          <w:p w14:paraId="59506381">
            <w:pPr>
              <w:jc w:val="center"/>
              <w:rPr>
                <w:rFonts w:ascii="宋体" w:hAnsi="宋体" w:cs="宋体"/>
                <w:color w:val="000000" w:themeColor="text1"/>
                <w:sz w:val="24"/>
                <w14:textFill>
                  <w14:solidFill>
                    <w14:schemeClr w14:val="tx1"/>
                  </w14:solidFill>
                </w14:textFill>
              </w:rPr>
            </w:pPr>
          </w:p>
        </w:tc>
      </w:tr>
      <w:tr w14:paraId="7C85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6" w:type="pct"/>
            <w:vAlign w:val="center"/>
          </w:tcPr>
          <w:p w14:paraId="2E0F867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884" w:type="pct"/>
            <w:vAlign w:val="center"/>
          </w:tcPr>
          <w:p w14:paraId="432F686A">
            <w:pPr>
              <w:snapToGrid w:val="0"/>
              <w:jc w:val="center"/>
              <w:rPr>
                <w:rFonts w:ascii="宋体" w:hAnsi="宋体" w:cs="宋体"/>
                <w:bCs/>
                <w:color w:val="000000" w:themeColor="text1"/>
                <w:sz w:val="24"/>
                <w14:textFill>
                  <w14:solidFill>
                    <w14:schemeClr w14:val="tx1"/>
                  </w14:solidFill>
                </w14:textFill>
              </w:rPr>
            </w:pPr>
          </w:p>
        </w:tc>
        <w:tc>
          <w:tcPr>
            <w:tcW w:w="725" w:type="pct"/>
            <w:vAlign w:val="center"/>
          </w:tcPr>
          <w:p w14:paraId="3E2F89A1">
            <w:pPr>
              <w:snapToGrid w:val="0"/>
              <w:jc w:val="center"/>
              <w:rPr>
                <w:rFonts w:ascii="宋体" w:hAnsi="宋体" w:cs="宋体"/>
                <w:color w:val="000000" w:themeColor="text1"/>
                <w:sz w:val="24"/>
                <w14:textFill>
                  <w14:solidFill>
                    <w14:schemeClr w14:val="tx1"/>
                  </w14:solidFill>
                </w14:textFill>
              </w:rPr>
            </w:pPr>
          </w:p>
        </w:tc>
        <w:tc>
          <w:tcPr>
            <w:tcW w:w="703" w:type="pct"/>
            <w:vAlign w:val="center"/>
          </w:tcPr>
          <w:p w14:paraId="1333DD2D">
            <w:pPr>
              <w:jc w:val="center"/>
              <w:rPr>
                <w:rFonts w:ascii="宋体" w:hAnsi="宋体" w:cs="宋体"/>
                <w:color w:val="000000" w:themeColor="text1"/>
                <w:sz w:val="24"/>
                <w14:textFill>
                  <w14:solidFill>
                    <w14:schemeClr w14:val="tx1"/>
                  </w14:solidFill>
                </w14:textFill>
              </w:rPr>
            </w:pPr>
          </w:p>
        </w:tc>
        <w:tc>
          <w:tcPr>
            <w:tcW w:w="789" w:type="pct"/>
            <w:vAlign w:val="center"/>
          </w:tcPr>
          <w:p w14:paraId="4D2B17BA">
            <w:pPr>
              <w:jc w:val="center"/>
              <w:rPr>
                <w:rFonts w:ascii="宋体" w:hAnsi="宋体" w:cs="宋体"/>
                <w:color w:val="000000" w:themeColor="text1"/>
                <w:sz w:val="24"/>
                <w14:textFill>
                  <w14:solidFill>
                    <w14:schemeClr w14:val="tx1"/>
                  </w14:solidFill>
                </w14:textFill>
              </w:rPr>
            </w:pPr>
          </w:p>
        </w:tc>
        <w:tc>
          <w:tcPr>
            <w:tcW w:w="792" w:type="pct"/>
            <w:vAlign w:val="center"/>
          </w:tcPr>
          <w:p w14:paraId="14218290">
            <w:pPr>
              <w:jc w:val="center"/>
              <w:rPr>
                <w:rFonts w:ascii="宋体" w:hAnsi="宋体" w:cs="宋体"/>
                <w:color w:val="000000" w:themeColor="text1"/>
                <w:sz w:val="24"/>
                <w14:textFill>
                  <w14:solidFill>
                    <w14:schemeClr w14:val="tx1"/>
                  </w14:solidFill>
                </w14:textFill>
              </w:rPr>
            </w:pPr>
          </w:p>
        </w:tc>
        <w:tc>
          <w:tcPr>
            <w:tcW w:w="858" w:type="pct"/>
            <w:vAlign w:val="center"/>
          </w:tcPr>
          <w:p w14:paraId="62368000">
            <w:pPr>
              <w:jc w:val="center"/>
              <w:rPr>
                <w:rFonts w:ascii="宋体" w:hAnsi="宋体" w:cs="宋体"/>
                <w:color w:val="000000" w:themeColor="text1"/>
                <w:sz w:val="24"/>
                <w14:textFill>
                  <w14:solidFill>
                    <w14:schemeClr w14:val="tx1"/>
                  </w14:solidFill>
                </w14:textFill>
              </w:rPr>
            </w:pPr>
          </w:p>
        </w:tc>
      </w:tr>
      <w:tr w14:paraId="17F35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6" w:type="pct"/>
            <w:vAlign w:val="center"/>
          </w:tcPr>
          <w:p w14:paraId="119DAD6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884" w:type="pct"/>
            <w:vAlign w:val="center"/>
          </w:tcPr>
          <w:p w14:paraId="0A9074DC">
            <w:pPr>
              <w:snapToGrid w:val="0"/>
              <w:jc w:val="center"/>
              <w:rPr>
                <w:rFonts w:ascii="宋体" w:hAnsi="宋体" w:cs="宋体"/>
                <w:bCs/>
                <w:color w:val="000000" w:themeColor="text1"/>
                <w:sz w:val="24"/>
                <w14:textFill>
                  <w14:solidFill>
                    <w14:schemeClr w14:val="tx1"/>
                  </w14:solidFill>
                </w14:textFill>
              </w:rPr>
            </w:pPr>
          </w:p>
        </w:tc>
        <w:tc>
          <w:tcPr>
            <w:tcW w:w="725" w:type="pct"/>
            <w:vAlign w:val="center"/>
          </w:tcPr>
          <w:p w14:paraId="5503CDDC">
            <w:pPr>
              <w:snapToGrid w:val="0"/>
              <w:jc w:val="center"/>
              <w:rPr>
                <w:rFonts w:ascii="宋体" w:hAnsi="宋体" w:cs="宋体"/>
                <w:color w:val="000000" w:themeColor="text1"/>
                <w:sz w:val="24"/>
                <w14:textFill>
                  <w14:solidFill>
                    <w14:schemeClr w14:val="tx1"/>
                  </w14:solidFill>
                </w14:textFill>
              </w:rPr>
            </w:pPr>
          </w:p>
        </w:tc>
        <w:tc>
          <w:tcPr>
            <w:tcW w:w="703" w:type="pct"/>
            <w:vAlign w:val="center"/>
          </w:tcPr>
          <w:p w14:paraId="2E52F572">
            <w:pPr>
              <w:jc w:val="center"/>
              <w:rPr>
                <w:rFonts w:ascii="宋体" w:hAnsi="宋体" w:cs="宋体"/>
                <w:color w:val="000000" w:themeColor="text1"/>
                <w:sz w:val="24"/>
                <w14:textFill>
                  <w14:solidFill>
                    <w14:schemeClr w14:val="tx1"/>
                  </w14:solidFill>
                </w14:textFill>
              </w:rPr>
            </w:pPr>
          </w:p>
        </w:tc>
        <w:tc>
          <w:tcPr>
            <w:tcW w:w="789" w:type="pct"/>
            <w:vAlign w:val="center"/>
          </w:tcPr>
          <w:p w14:paraId="31F11022">
            <w:pPr>
              <w:jc w:val="center"/>
              <w:rPr>
                <w:rFonts w:ascii="宋体" w:hAnsi="宋体" w:cs="宋体"/>
                <w:color w:val="000000" w:themeColor="text1"/>
                <w:sz w:val="24"/>
                <w14:textFill>
                  <w14:solidFill>
                    <w14:schemeClr w14:val="tx1"/>
                  </w14:solidFill>
                </w14:textFill>
              </w:rPr>
            </w:pPr>
          </w:p>
        </w:tc>
        <w:tc>
          <w:tcPr>
            <w:tcW w:w="792" w:type="pct"/>
            <w:vAlign w:val="center"/>
          </w:tcPr>
          <w:p w14:paraId="657D39FF">
            <w:pPr>
              <w:jc w:val="center"/>
              <w:rPr>
                <w:rFonts w:ascii="宋体" w:hAnsi="宋体" w:cs="宋体"/>
                <w:color w:val="000000" w:themeColor="text1"/>
                <w:sz w:val="24"/>
                <w14:textFill>
                  <w14:solidFill>
                    <w14:schemeClr w14:val="tx1"/>
                  </w14:solidFill>
                </w14:textFill>
              </w:rPr>
            </w:pPr>
          </w:p>
        </w:tc>
        <w:tc>
          <w:tcPr>
            <w:tcW w:w="858" w:type="pct"/>
            <w:vAlign w:val="center"/>
          </w:tcPr>
          <w:p w14:paraId="485896EC">
            <w:pPr>
              <w:jc w:val="center"/>
              <w:rPr>
                <w:rFonts w:ascii="宋体" w:hAnsi="宋体" w:cs="宋体"/>
                <w:color w:val="000000" w:themeColor="text1"/>
                <w:sz w:val="24"/>
                <w14:textFill>
                  <w14:solidFill>
                    <w14:schemeClr w14:val="tx1"/>
                  </w14:solidFill>
                </w14:textFill>
              </w:rPr>
            </w:pPr>
          </w:p>
        </w:tc>
      </w:tr>
      <w:tr w14:paraId="4677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6" w:type="pct"/>
            <w:vAlign w:val="center"/>
          </w:tcPr>
          <w:p w14:paraId="63C81979">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884" w:type="pct"/>
            <w:vAlign w:val="center"/>
          </w:tcPr>
          <w:p w14:paraId="1B06CC06">
            <w:pPr>
              <w:snapToGrid w:val="0"/>
              <w:jc w:val="center"/>
              <w:rPr>
                <w:rFonts w:ascii="宋体" w:hAnsi="宋体" w:cs="宋体"/>
                <w:bCs/>
                <w:color w:val="000000" w:themeColor="text1"/>
                <w:sz w:val="24"/>
                <w14:textFill>
                  <w14:solidFill>
                    <w14:schemeClr w14:val="tx1"/>
                  </w14:solidFill>
                </w14:textFill>
              </w:rPr>
            </w:pPr>
          </w:p>
        </w:tc>
        <w:tc>
          <w:tcPr>
            <w:tcW w:w="725" w:type="pct"/>
            <w:vAlign w:val="center"/>
          </w:tcPr>
          <w:p w14:paraId="46EE79CB">
            <w:pPr>
              <w:snapToGrid w:val="0"/>
              <w:jc w:val="center"/>
              <w:rPr>
                <w:rFonts w:ascii="宋体" w:hAnsi="宋体" w:cs="宋体"/>
                <w:color w:val="000000" w:themeColor="text1"/>
                <w:sz w:val="24"/>
                <w14:textFill>
                  <w14:solidFill>
                    <w14:schemeClr w14:val="tx1"/>
                  </w14:solidFill>
                </w14:textFill>
              </w:rPr>
            </w:pPr>
          </w:p>
        </w:tc>
        <w:tc>
          <w:tcPr>
            <w:tcW w:w="703" w:type="pct"/>
            <w:vAlign w:val="center"/>
          </w:tcPr>
          <w:p w14:paraId="1DB8658C">
            <w:pPr>
              <w:jc w:val="center"/>
              <w:rPr>
                <w:rFonts w:ascii="宋体" w:hAnsi="宋体" w:cs="宋体"/>
                <w:color w:val="000000" w:themeColor="text1"/>
                <w:sz w:val="24"/>
                <w14:textFill>
                  <w14:solidFill>
                    <w14:schemeClr w14:val="tx1"/>
                  </w14:solidFill>
                </w14:textFill>
              </w:rPr>
            </w:pPr>
          </w:p>
        </w:tc>
        <w:tc>
          <w:tcPr>
            <w:tcW w:w="789" w:type="pct"/>
            <w:vAlign w:val="center"/>
          </w:tcPr>
          <w:p w14:paraId="2BBE479B">
            <w:pPr>
              <w:jc w:val="center"/>
              <w:rPr>
                <w:rFonts w:ascii="宋体" w:hAnsi="宋体" w:cs="宋体"/>
                <w:color w:val="000000" w:themeColor="text1"/>
                <w:sz w:val="24"/>
                <w14:textFill>
                  <w14:solidFill>
                    <w14:schemeClr w14:val="tx1"/>
                  </w14:solidFill>
                </w14:textFill>
              </w:rPr>
            </w:pPr>
          </w:p>
        </w:tc>
        <w:tc>
          <w:tcPr>
            <w:tcW w:w="792" w:type="pct"/>
            <w:vAlign w:val="center"/>
          </w:tcPr>
          <w:p w14:paraId="0B769F8B">
            <w:pPr>
              <w:jc w:val="center"/>
              <w:rPr>
                <w:rFonts w:ascii="宋体" w:hAnsi="宋体" w:cs="宋体"/>
                <w:color w:val="000000" w:themeColor="text1"/>
                <w:sz w:val="24"/>
                <w14:textFill>
                  <w14:solidFill>
                    <w14:schemeClr w14:val="tx1"/>
                  </w14:solidFill>
                </w14:textFill>
              </w:rPr>
            </w:pPr>
          </w:p>
        </w:tc>
        <w:tc>
          <w:tcPr>
            <w:tcW w:w="858" w:type="pct"/>
            <w:vAlign w:val="center"/>
          </w:tcPr>
          <w:p w14:paraId="4C7B42E9">
            <w:pPr>
              <w:jc w:val="center"/>
              <w:rPr>
                <w:rFonts w:ascii="宋体" w:hAnsi="宋体" w:cs="宋体"/>
                <w:color w:val="000000" w:themeColor="text1"/>
                <w:sz w:val="24"/>
                <w14:textFill>
                  <w14:solidFill>
                    <w14:schemeClr w14:val="tx1"/>
                  </w14:solidFill>
                </w14:textFill>
              </w:rPr>
            </w:pPr>
          </w:p>
        </w:tc>
      </w:tr>
      <w:tr w14:paraId="10DF1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856" w:type="pct"/>
            <w:gridSpan w:val="3"/>
            <w:vAlign w:val="center"/>
          </w:tcPr>
          <w:p w14:paraId="36F3804F">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响应报价（小写）</w:t>
            </w:r>
          </w:p>
        </w:tc>
        <w:tc>
          <w:tcPr>
            <w:tcW w:w="3143" w:type="pct"/>
            <w:gridSpan w:val="4"/>
          </w:tcPr>
          <w:p w14:paraId="747E013A">
            <w:pPr>
              <w:jc w:val="center"/>
              <w:rPr>
                <w:rFonts w:ascii="宋体" w:hAnsi="宋体" w:cs="宋体"/>
                <w:color w:val="000000" w:themeColor="text1"/>
                <w:sz w:val="24"/>
                <w14:textFill>
                  <w14:solidFill>
                    <w14:schemeClr w14:val="tx1"/>
                  </w14:solidFill>
                </w14:textFill>
              </w:rPr>
            </w:pPr>
          </w:p>
        </w:tc>
      </w:tr>
      <w:tr w14:paraId="299AC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856" w:type="pct"/>
            <w:gridSpan w:val="3"/>
            <w:vAlign w:val="center"/>
          </w:tcPr>
          <w:p w14:paraId="7DE24F72">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响应报价（大写）</w:t>
            </w:r>
          </w:p>
        </w:tc>
        <w:tc>
          <w:tcPr>
            <w:tcW w:w="3143" w:type="pct"/>
            <w:gridSpan w:val="4"/>
          </w:tcPr>
          <w:p w14:paraId="799E8830">
            <w:pPr>
              <w:jc w:val="center"/>
              <w:rPr>
                <w:rFonts w:ascii="宋体" w:hAnsi="宋体" w:cs="宋体"/>
                <w:color w:val="000000" w:themeColor="text1"/>
                <w:sz w:val="24"/>
                <w14:textFill>
                  <w14:solidFill>
                    <w14:schemeClr w14:val="tx1"/>
                  </w14:solidFill>
                </w14:textFill>
              </w:rPr>
            </w:pPr>
          </w:p>
        </w:tc>
      </w:tr>
    </w:tbl>
    <w:p w14:paraId="444FA4F7">
      <w:pPr>
        <w:spacing w:line="360" w:lineRule="auto"/>
        <w:ind w:left="-2" w:leftChars="-1" w:firstLine="480" w:firstLineChars="200"/>
        <w:rPr>
          <w:rFonts w:cs="仿宋_GB2312" w:asciiTheme="minorEastAsia" w:hAnsiTheme="minorEastAsia" w:eastAsiaTheme="minorEastAsia"/>
          <w:sz w:val="24"/>
        </w:rPr>
      </w:pPr>
    </w:p>
    <w:p w14:paraId="2B355472">
      <w:pPr>
        <w:spacing w:line="360" w:lineRule="auto"/>
        <w:ind w:left="-2" w:leftChars="-1"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注：</w:t>
      </w:r>
      <w:r>
        <w:rPr>
          <w:rFonts w:hint="eastAsia" w:cs="仿宋_GB2312" w:asciiTheme="minorEastAsia" w:hAnsiTheme="minorEastAsia" w:eastAsiaTheme="minorEastAsia"/>
          <w:kern w:val="0"/>
          <w:sz w:val="24"/>
          <w:lang w:val="zh-CN"/>
        </w:rPr>
        <w:t>1、</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仿宋_GB2312" w:asciiTheme="minorEastAsia" w:hAnsiTheme="minorEastAsia" w:eastAsiaTheme="minorEastAsia"/>
          <w:kern w:val="0"/>
          <w:sz w:val="24"/>
          <w:lang w:val="zh-CN"/>
        </w:rPr>
        <w:t>。</w:t>
      </w:r>
    </w:p>
    <w:p w14:paraId="0BCC2223">
      <w:pPr>
        <w:snapToGrid w:val="0"/>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kern w:val="0"/>
          <w:sz w:val="24"/>
          <w:lang w:val="zh-CN"/>
        </w:rPr>
        <w:t>2</w:t>
      </w:r>
      <w:r>
        <w:rPr>
          <w:rFonts w:cs="仿宋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cs="宋体" w:asciiTheme="minorEastAsia" w:hAnsiTheme="minorEastAsia" w:eastAsiaTheme="minorEastAsia"/>
          <w:b/>
          <w:kern w:val="0"/>
          <w:sz w:val="24"/>
          <w:lang w:val="zh-CN"/>
        </w:rPr>
        <w:t>采购内容未包含在《报价一览表》名称栏中，供应商不能作出合理解释的，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响应文件含有采购人不能接受的附加条件的，响应无效。</w:t>
      </w:r>
    </w:p>
    <w:p w14:paraId="297586C3">
      <w:pPr>
        <w:spacing w:line="360" w:lineRule="auto"/>
        <w:ind w:right="-874" w:rightChars="-416"/>
        <w:rPr>
          <w:rFonts w:cs="仿宋_GB2312" w:asciiTheme="minorEastAsia" w:hAnsiTheme="minorEastAsia" w:eastAsiaTheme="minorEastAsia"/>
          <w:sz w:val="24"/>
        </w:rPr>
      </w:pPr>
    </w:p>
    <w:p w14:paraId="66FEBB17">
      <w:pPr>
        <w:spacing w:line="360" w:lineRule="auto"/>
        <w:ind w:right="-874" w:rightChars="-416"/>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供应商名称（电子签名）：</w:t>
      </w:r>
    </w:p>
    <w:p w14:paraId="5364D22E">
      <w:pPr>
        <w:autoSpaceDE w:val="0"/>
        <w:autoSpaceDN w:val="0"/>
        <w:spacing w:line="360" w:lineRule="auto"/>
        <w:ind w:left="5040" w:hanging="5040" w:hangingChars="2100"/>
        <w:rPr>
          <w:rFonts w:cs="仿宋_GB2312" w:asciiTheme="minorEastAsia" w:hAnsiTheme="minorEastAsia" w:eastAsiaTheme="minorEastAsia"/>
          <w:kern w:val="0"/>
          <w:sz w:val="24"/>
        </w:rPr>
        <w:sectPr>
          <w:pgSz w:w="11906" w:h="16838"/>
          <w:pgMar w:top="471" w:right="1418" w:bottom="777" w:left="1418" w:header="851" w:footer="992" w:gutter="0"/>
          <w:cols w:space="720" w:num="1"/>
          <w:titlePg/>
          <w:docGrid w:linePitch="312" w:charSpace="0"/>
        </w:sectPr>
      </w:pPr>
      <w:r>
        <w:rPr>
          <w:rFonts w:hint="eastAsia" w:cs="仿宋_GB2312" w:asciiTheme="minorEastAsia" w:hAnsiTheme="minorEastAsia" w:eastAsiaTheme="minorEastAsia"/>
          <w:kern w:val="0"/>
          <w:sz w:val="24"/>
          <w:lang w:val="zh-CN"/>
        </w:rPr>
        <w:t xml:space="preserve">                                            </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 xml:space="preserve">日期：    年  月  </w:t>
      </w:r>
      <w:r>
        <w:rPr>
          <w:rFonts w:hint="eastAsia" w:cs="仿宋_GB2312" w:asciiTheme="minorEastAsia" w:hAnsiTheme="minorEastAsia" w:eastAsiaTheme="minorEastAsia"/>
          <w:kern w:val="0"/>
          <w:sz w:val="24"/>
        </w:rPr>
        <w:t>日</w:t>
      </w:r>
    </w:p>
    <w:p w14:paraId="122A5618">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rPr>
      </w:pPr>
      <w:bookmarkStart w:id="71" w:name="_Toc465665161"/>
      <w:r>
        <w:rPr>
          <w:rFonts w:hint="eastAsia" w:cs="仿宋_GB2312" w:asciiTheme="minorEastAsia" w:hAnsiTheme="minorEastAsia" w:eastAsiaTheme="minorEastAsia"/>
        </w:rPr>
        <w:t>附件</w:t>
      </w:r>
      <w:bookmarkEnd w:id="71"/>
    </w:p>
    <w:p w14:paraId="0ACBFC51">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14:paraId="77195061">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14:paraId="0A7CBDFC">
      <w:pPr>
        <w:snapToGrid w:val="0"/>
        <w:spacing w:before="240" w:beforeLines="100"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14:paraId="57B40405">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r>
        <w:rPr>
          <w:rFonts w:hint="eastAsia" w:cs="仿宋_GB2312" w:asciiTheme="minorEastAsia" w:hAnsiTheme="minorEastAsia" w:eastAsiaTheme="minorEastAsia"/>
          <w:sz w:val="24"/>
          <w:u w:val="dotted"/>
        </w:rPr>
        <w:t xml:space="preserve">                                        </w:t>
      </w:r>
    </w:p>
    <w:p w14:paraId="2725A946">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01442DE1">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3F4E35A7">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p>
    <w:p w14:paraId="5B79CBB2">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3B5DCA42">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地址： </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0E978569">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14:paraId="148C544C">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r>
        <w:rPr>
          <w:rFonts w:hint="eastAsia" w:cs="仿宋_GB2312" w:asciiTheme="minorEastAsia" w:hAnsiTheme="minorEastAsia" w:eastAsiaTheme="minorEastAsia"/>
          <w:sz w:val="24"/>
          <w:u w:val="dotted"/>
        </w:rPr>
        <w:t xml:space="preserve">                                      </w:t>
      </w:r>
    </w:p>
    <w:p w14:paraId="5FB6A70A">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4422BD2E">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p>
    <w:p w14:paraId="5B2B3A9F">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r>
        <w:rPr>
          <w:rFonts w:hint="eastAsia" w:cs="仿宋_GB2312" w:asciiTheme="minorEastAsia" w:hAnsiTheme="minorEastAsia" w:eastAsiaTheme="minorEastAsia"/>
          <w:sz w:val="24"/>
          <w:u w:val="dotted"/>
        </w:rPr>
        <w:t xml:space="preserve">                                           </w:t>
      </w:r>
    </w:p>
    <w:p w14:paraId="1443AA01">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14:paraId="015C4F86">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r>
        <w:rPr>
          <w:rFonts w:hint="eastAsia" w:cs="仿宋_GB2312" w:asciiTheme="minorEastAsia" w:hAnsiTheme="minorEastAsia" w:eastAsiaTheme="minorEastAsia"/>
          <w:sz w:val="24"/>
          <w:u w:val="dotted"/>
        </w:rPr>
        <w:t xml:space="preserve">                                         </w:t>
      </w:r>
    </w:p>
    <w:p w14:paraId="3B1FD35D">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012D4DB0">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 xml:space="preserve">                                                       </w:t>
      </w:r>
    </w:p>
    <w:p w14:paraId="71CAFDB1">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6BFB4367">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078F7D21">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14:paraId="0264ECC0">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p w14:paraId="53FD623D">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14:paraId="4FB90115">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p>
    <w:p w14:paraId="0D4674F4">
      <w:pPr>
        <w:spacing w:line="360" w:lineRule="auto"/>
        <w:rPr>
          <w:rFonts w:cs="仿宋_GB2312" w:asciiTheme="minorEastAsia" w:hAnsiTheme="minorEastAsia" w:eastAsiaTheme="minorEastAsia"/>
          <w:sz w:val="24"/>
        </w:rPr>
      </w:pPr>
    </w:p>
    <w:p w14:paraId="3451E7C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767D89F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716DABA0">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14:paraId="6A2F28E7">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14:paraId="1537C19C">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14:paraId="362216EC">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14:paraId="0E4AC095">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14:paraId="7A215C66">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14:paraId="5ADBE2CC">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7F3A49BE">
      <w:pPr>
        <w:widowControl/>
        <w:spacing w:line="360" w:lineRule="auto"/>
        <w:ind w:firstLine="600" w:firstLineChars="200"/>
        <w:jc w:val="left"/>
        <w:rPr>
          <w:rFonts w:cs="仿宋_GB2312" w:asciiTheme="minorEastAsia" w:hAnsiTheme="minorEastAsia" w:eastAsiaTheme="minorEastAsia"/>
          <w:sz w:val="30"/>
          <w:szCs w:val="30"/>
        </w:rPr>
      </w:pPr>
    </w:p>
    <w:p w14:paraId="2140ED29">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z w:val="24"/>
        </w:rPr>
        <w:br w:type="page"/>
      </w:r>
      <w:r>
        <w:rPr>
          <w:rFonts w:hint="eastAsia" w:cs="仿宋_GB2312" w:asciiTheme="minorEastAsia" w:hAnsiTheme="minorEastAsia" w:eastAsiaTheme="minorEastAsia"/>
          <w:b/>
          <w:spacing w:val="6"/>
          <w:sz w:val="32"/>
          <w:szCs w:val="32"/>
        </w:rPr>
        <w:t>附件2：投诉书范本及制作说明</w:t>
      </w:r>
    </w:p>
    <w:p w14:paraId="718A0D30">
      <w:pPr>
        <w:spacing w:line="360" w:lineRule="auto"/>
        <w:jc w:val="center"/>
        <w:rPr>
          <w:rFonts w:cs="仿宋_GB2312" w:asciiTheme="minorEastAsia" w:hAnsiTheme="minorEastAsia" w:eastAsiaTheme="minorEastAsia"/>
          <w:b/>
          <w:sz w:val="24"/>
        </w:rPr>
      </w:pPr>
    </w:p>
    <w:p w14:paraId="5E9FC4BE">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14:paraId="77402C5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一、投诉相关主体基本情况</w:t>
      </w:r>
    </w:p>
    <w:p w14:paraId="225A4CA3">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w:t>
      </w:r>
      <w:r>
        <w:rPr>
          <w:rFonts w:hint="eastAsia" w:cs="仿宋_GB2312" w:asciiTheme="minorEastAsia" w:hAnsiTheme="minorEastAsia" w:eastAsiaTheme="minorEastAsia"/>
          <w:sz w:val="24"/>
          <w:u w:val="dotted"/>
        </w:rPr>
        <w:t xml:space="preserve">                                               </w:t>
      </w:r>
    </w:p>
    <w:p w14:paraId="6F37C5CC">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0547C42A">
      <w:pPr>
        <w:tabs>
          <w:tab w:val="left" w:pos="6510"/>
        </w:tabs>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法定代表人/主要负责人：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2F60D5C3">
      <w:pPr>
        <w:tabs>
          <w:tab w:val="left" w:pos="6510"/>
        </w:tabs>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43A3586E">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195A85A0">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dotted"/>
        </w:rPr>
        <w:t xml:space="preserve">                   </w:t>
      </w:r>
    </w:p>
    <w:p w14:paraId="546F5C58">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被投诉人1：</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54CAE88F">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3AF2726B">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6643D08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被投诉人2</w:t>
      </w:r>
    </w:p>
    <w:p w14:paraId="4D7C08B0">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4A60567A">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相关供应商：</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1BA4D07D">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1A3472A5">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6334D873">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二、投诉项目基本情况</w:t>
      </w:r>
    </w:p>
    <w:p w14:paraId="355CF013">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采购项目名称：</w:t>
      </w:r>
      <w:r>
        <w:rPr>
          <w:rFonts w:hint="eastAsia" w:cs="仿宋_GB2312" w:asciiTheme="minorEastAsia" w:hAnsiTheme="minorEastAsia" w:eastAsiaTheme="minorEastAsia"/>
          <w:sz w:val="24"/>
          <w:u w:val="dotted"/>
        </w:rPr>
        <w:t xml:space="preserve">                                        </w:t>
      </w:r>
    </w:p>
    <w:p w14:paraId="06C41730">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采购项目编号：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599B29C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76068649">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代理机构名称：</w:t>
      </w:r>
      <w:r>
        <w:rPr>
          <w:rFonts w:hint="eastAsia" w:cs="仿宋_GB2312" w:asciiTheme="minorEastAsia" w:hAnsiTheme="minorEastAsia" w:eastAsiaTheme="minorEastAsia"/>
          <w:sz w:val="24"/>
          <w:u w:val="dotted"/>
        </w:rPr>
        <w:t xml:space="preserve">                                         </w:t>
      </w:r>
    </w:p>
    <w:p w14:paraId="12A43CDD">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采购文件公告: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02CB6A38">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采购结果公告: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634BC333">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三、质疑基本情况</w:t>
      </w:r>
    </w:p>
    <w:p w14:paraId="3AF5769D">
      <w:pPr>
        <w:spacing w:line="360" w:lineRule="auto"/>
        <w:ind w:firstLine="480" w:firstLineChars="200"/>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日,向</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提出质疑，质疑事项为：</w:t>
      </w:r>
      <w:r>
        <w:rPr>
          <w:rFonts w:hint="eastAsia" w:cs="仿宋_GB2312" w:asciiTheme="minorEastAsia" w:hAnsiTheme="minorEastAsia" w:eastAsiaTheme="minorEastAsia"/>
          <w:sz w:val="24"/>
          <w:u w:val="dotted"/>
        </w:rPr>
        <w:t xml:space="preserve">                                </w:t>
      </w:r>
    </w:p>
    <w:p w14:paraId="2E6DE6B0">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67742FBB">
      <w:pPr>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采购人/代理机构</w:t>
      </w:r>
      <w:r>
        <w:rPr>
          <w:rFonts w:hint="eastAsia" w:cs="仿宋_GB2312" w:asciiTheme="minorEastAsia" w:hAnsiTheme="minorEastAsia" w:eastAsiaTheme="minorEastAsia"/>
          <w:sz w:val="24"/>
        </w:rPr>
        <w:t>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日,就质疑事项作出了答复/没有在法定期限内作出答复。</w:t>
      </w:r>
    </w:p>
    <w:p w14:paraId="212FB60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四、投诉事项具体内容</w:t>
      </w:r>
    </w:p>
    <w:p w14:paraId="4C0935B0">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投诉事项 1：</w:t>
      </w:r>
      <w:r>
        <w:rPr>
          <w:rFonts w:hint="eastAsia" w:cs="仿宋_GB2312" w:asciiTheme="minorEastAsia" w:hAnsiTheme="minorEastAsia" w:eastAsiaTheme="minorEastAsia"/>
          <w:sz w:val="24"/>
          <w:u w:val="dotted"/>
        </w:rPr>
        <w:t xml:space="preserve">                                       </w:t>
      </w:r>
    </w:p>
    <w:p w14:paraId="6F25E44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5C3206CE">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45101841">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38D1A15B">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0B6EB10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投诉事项2</w:t>
      </w:r>
    </w:p>
    <w:p w14:paraId="10E308FC">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59E83F8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五、与投诉事项相关的投诉请求</w:t>
      </w:r>
    </w:p>
    <w:p w14:paraId="1EBDD91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31B2D866">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 xml:space="preserve">                                                                                                    </w:t>
      </w:r>
    </w:p>
    <w:p w14:paraId="7E4FE0B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2BA0D75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4534237B">
      <w:pPr>
        <w:spacing w:line="360" w:lineRule="auto"/>
        <w:rPr>
          <w:rFonts w:cs="仿宋_GB2312" w:asciiTheme="minorEastAsia" w:hAnsiTheme="minorEastAsia" w:eastAsiaTheme="minorEastAsia"/>
          <w:b/>
          <w:sz w:val="24"/>
        </w:rPr>
      </w:pPr>
    </w:p>
    <w:p w14:paraId="6D4B3ECA">
      <w:pPr>
        <w:spacing w:line="360" w:lineRule="auto"/>
        <w:rPr>
          <w:rFonts w:cs="仿宋_GB2312" w:asciiTheme="minorEastAsia" w:hAnsiTheme="minorEastAsia" w:eastAsiaTheme="minorEastAsia"/>
          <w:b/>
          <w:sz w:val="24"/>
        </w:rPr>
      </w:pPr>
    </w:p>
    <w:p w14:paraId="79454521">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投诉书制作说明：</w:t>
      </w:r>
    </w:p>
    <w:p w14:paraId="052FE31C">
      <w:pPr>
        <w:widowControl/>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1.投诉人提起投诉时，应当提交投诉书和必要的证明材料，并按照被投诉人和与投诉事项有关的供应商数量提供投诉书副本。</w:t>
      </w:r>
    </w:p>
    <w:p w14:paraId="7AD07A6B">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rPr>
        <w:t>投诉人签署的授权委托书。授权委托书应当载明代理人的姓名或者名称、代理事项、具体权限、期限和相关事项。</w:t>
      </w:r>
    </w:p>
    <w:p w14:paraId="42157871">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3.投诉人若对项目的某一分包进行投诉，投诉书应列明具体分包号。</w:t>
      </w:r>
    </w:p>
    <w:p w14:paraId="54AC7DFF">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4.投诉书应简要列明质疑事项，质疑函、质疑答复等作为附件材料提供。</w:t>
      </w:r>
    </w:p>
    <w:p w14:paraId="3C37675D">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5.投诉书的投诉事项应具体、明确，并有必要的事实依据和法律依据。</w:t>
      </w:r>
    </w:p>
    <w:p w14:paraId="7DBCA4BE">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6.投诉书的投诉请求应与投诉事项相关。</w:t>
      </w:r>
    </w:p>
    <w:p w14:paraId="4BD92E82">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3842562C">
      <w:pPr>
        <w:rPr>
          <w:rFonts w:cs="仿宋_GB2312" w:asciiTheme="minorEastAsia" w:hAnsiTheme="minorEastAsia" w:eastAsiaTheme="minorEastAsia"/>
          <w:b/>
          <w:sz w:val="24"/>
        </w:rPr>
      </w:pPr>
    </w:p>
    <w:p w14:paraId="69BE9253">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13F9EDB8">
      <w:pPr>
        <w:spacing w:line="360" w:lineRule="auto"/>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附件3：</w:t>
      </w:r>
    </w:p>
    <w:p w14:paraId="0E0FEDC4">
      <w:pPr>
        <w:spacing w:line="360" w:lineRule="auto"/>
        <w:rPr>
          <w:rFonts w:asciiTheme="minorEastAsia" w:hAnsiTheme="minorEastAsia" w:eastAsiaTheme="minorEastAsia"/>
          <w:b/>
          <w:spacing w:val="6"/>
          <w:sz w:val="32"/>
          <w:szCs w:val="32"/>
        </w:rPr>
      </w:pPr>
    </w:p>
    <w:p w14:paraId="2A2D634B">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14:paraId="26BFF5DB">
      <w:pPr>
        <w:spacing w:line="360" w:lineRule="auto"/>
        <w:rPr>
          <w:rFonts w:asciiTheme="minorEastAsia" w:hAnsiTheme="minorEastAsia" w:eastAsiaTheme="minorEastAsia"/>
          <w:b/>
          <w:spacing w:val="6"/>
          <w:sz w:val="30"/>
          <w:szCs w:val="30"/>
        </w:rPr>
      </w:pPr>
    </w:p>
    <w:p w14:paraId="4C721690">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u w:val="single"/>
        </w:rPr>
        <w:t xml:space="preserve">   浙江商业职业技术学院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AI融合专业群课程建设服务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14:paraId="6C38C29E">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14:paraId="5A08D1CA">
      <w:pPr>
        <w:spacing w:line="360" w:lineRule="auto"/>
        <w:ind w:firstLine="480" w:firstLineChars="200"/>
        <w:rPr>
          <w:rFonts w:cs="仿宋_GB2312" w:asciiTheme="minorEastAsia" w:hAnsiTheme="minorEastAsia" w:eastAsiaTheme="minorEastAsia"/>
          <w:sz w:val="24"/>
        </w:rPr>
      </w:pPr>
    </w:p>
    <w:p w14:paraId="19BF4278">
      <w:pPr>
        <w:spacing w:line="360" w:lineRule="auto"/>
        <w:ind w:firstLine="480" w:firstLineChars="200"/>
        <w:rPr>
          <w:rFonts w:cs="仿宋_GB2312" w:asciiTheme="minorEastAsia" w:hAnsiTheme="minorEastAsia" w:eastAsiaTheme="minorEastAsia"/>
          <w:sz w:val="24"/>
        </w:rPr>
      </w:pPr>
    </w:p>
    <w:p w14:paraId="20D6D487">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单位名称（</w:t>
      </w:r>
      <w:r>
        <w:rPr>
          <w:rFonts w:hint="eastAsia" w:cs="仿宋_GB2312" w:asciiTheme="minorEastAsia" w:hAnsiTheme="minorEastAsia" w:eastAsiaTheme="minorEastAsia"/>
          <w:kern w:val="0"/>
          <w:sz w:val="24"/>
        </w:rPr>
        <w:t>电子签名</w:t>
      </w:r>
      <w:r>
        <w:rPr>
          <w:rFonts w:hint="eastAsia" w:cs="仿宋_GB2312" w:asciiTheme="minorEastAsia" w:hAnsiTheme="minorEastAsia" w:eastAsiaTheme="minorEastAsia"/>
          <w:sz w:val="24"/>
        </w:rPr>
        <w:t>）：</w:t>
      </w:r>
    </w:p>
    <w:p w14:paraId="15B2A52D">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14:paraId="3DB585FB">
      <w:pPr>
        <w:spacing w:line="360" w:lineRule="auto"/>
        <w:ind w:firstLine="480" w:firstLineChars="200"/>
        <w:rPr>
          <w:rFonts w:cs="仿宋_GB2312" w:asciiTheme="minorEastAsia" w:hAnsiTheme="minorEastAsia" w:eastAsiaTheme="minorEastAsia"/>
          <w:sz w:val="24"/>
        </w:rPr>
      </w:pPr>
    </w:p>
    <w:p w14:paraId="5A920D49">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537C5684">
      <w:pPr>
        <w:autoSpaceDE w:val="0"/>
        <w:autoSpaceDN w:val="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32"/>
          <w:szCs w:val="32"/>
        </w:rPr>
        <w:t>附件4：</w:t>
      </w:r>
    </w:p>
    <w:p w14:paraId="23E4275F">
      <w:pPr>
        <w:spacing w:line="360" w:lineRule="auto"/>
        <w:jc w:val="left"/>
        <w:rPr>
          <w:rFonts w:cs="仿宋_GB2312" w:asciiTheme="minorEastAsia" w:hAnsiTheme="minorEastAsia" w:eastAsiaTheme="minorEastAsia"/>
          <w:b/>
          <w:sz w:val="24"/>
        </w:rPr>
      </w:pPr>
    </w:p>
    <w:p w14:paraId="1E9C39D9">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14:paraId="34A9E189">
      <w:pPr>
        <w:autoSpaceDE w:val="0"/>
        <w:autoSpaceDN w:val="0"/>
        <w:jc w:val="center"/>
        <w:rPr>
          <w:rFonts w:asciiTheme="minorEastAsia" w:hAnsiTheme="minorEastAsia" w:eastAsiaTheme="minorEastAsia"/>
          <w:b/>
          <w:bCs/>
          <w:sz w:val="32"/>
          <w:szCs w:val="32"/>
        </w:rPr>
      </w:pPr>
    </w:p>
    <w:p w14:paraId="753E7EB6">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浙江商业职业技术学院、浙江豪圣建设项目管理有限公司：</w:t>
      </w:r>
    </w:p>
    <w:p w14:paraId="28ED5075">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贵方组织的AI融合专业群课程建设服务【项目编号：HSZB-2025-859】</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14:paraId="494EDE0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0FE51DC4">
      <w:pPr>
        <w:spacing w:line="360" w:lineRule="auto"/>
        <w:ind w:firstLine="494"/>
        <w:rPr>
          <w:rFonts w:cs="宋体" w:asciiTheme="minorEastAsia" w:hAnsiTheme="minorEastAsia" w:eastAsiaTheme="minorEastAsia"/>
          <w:sz w:val="24"/>
        </w:rPr>
      </w:pPr>
    </w:p>
    <w:p w14:paraId="298EF206">
      <w:pPr>
        <w:spacing w:line="360" w:lineRule="auto"/>
        <w:ind w:firstLine="494"/>
        <w:rPr>
          <w:rFonts w:cs="宋体" w:asciiTheme="minorEastAsia" w:hAnsiTheme="minorEastAsia" w:eastAsiaTheme="minorEastAsia"/>
          <w:sz w:val="24"/>
        </w:rPr>
      </w:pPr>
    </w:p>
    <w:p w14:paraId="250D8F30">
      <w:pPr>
        <w:spacing w:line="360" w:lineRule="auto"/>
        <w:ind w:firstLine="494"/>
        <w:rPr>
          <w:rFonts w:cs="宋体" w:asciiTheme="minorEastAsia" w:hAnsiTheme="minorEastAsia" w:eastAsiaTheme="minorEastAsia"/>
          <w:sz w:val="24"/>
        </w:rPr>
      </w:pPr>
    </w:p>
    <w:p w14:paraId="5FF12C61">
      <w:pPr>
        <w:spacing w:line="360" w:lineRule="auto"/>
        <w:ind w:firstLine="494"/>
        <w:rPr>
          <w:rFonts w:cs="宋体" w:asciiTheme="minorEastAsia" w:hAnsiTheme="minorEastAsia" w:eastAsiaTheme="minorEastAsia"/>
          <w:sz w:val="24"/>
        </w:rPr>
      </w:pPr>
    </w:p>
    <w:p w14:paraId="051C916B">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14:paraId="47FF27B0">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14:paraId="63A4F09F">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27336161">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14:paraId="617F4C09">
      <w:pPr>
        <w:widowControl/>
        <w:spacing w:line="360" w:lineRule="auto"/>
        <w:ind w:firstLine="480" w:firstLineChars="200"/>
        <w:jc w:val="left"/>
        <w:rPr>
          <w:rFonts w:cs="宋体" w:asciiTheme="minorEastAsia" w:hAnsiTheme="minorEastAsia" w:eastAsiaTheme="minorEastAsia"/>
          <w:kern w:val="0"/>
          <w:sz w:val="24"/>
        </w:rPr>
      </w:pPr>
    </w:p>
    <w:p w14:paraId="7EDCA9B2">
      <w:pPr>
        <w:snapToGrid w:val="0"/>
        <w:spacing w:line="360" w:lineRule="auto"/>
        <w:jc w:val="center"/>
        <w:rPr>
          <w:rFonts w:cs="仿宋_GB2312" w:asciiTheme="minorEastAsia" w:hAnsiTheme="minorEastAsia" w:eastAsiaTheme="minorEastAsia"/>
          <w:b/>
          <w:sz w:val="24"/>
        </w:rPr>
      </w:pPr>
    </w:p>
    <w:p w14:paraId="26305A65">
      <w:pPr>
        <w:widowControl/>
        <w:adjustRightInd/>
        <w:jc w:val="left"/>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14:paraId="7DC68137">
      <w:pPr>
        <w:autoSpaceDE w:val="0"/>
        <w:autoSpaceDN w:val="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14:paraId="76DC3483">
      <w:pPr>
        <w:spacing w:line="360" w:lineRule="auto"/>
        <w:jc w:val="center"/>
        <w:rPr>
          <w:rFonts w:cs="宋体" w:asciiTheme="minorEastAsia" w:hAnsiTheme="minorEastAsia" w:eastAsiaTheme="minorEastAsia"/>
          <w:b/>
          <w:sz w:val="32"/>
          <w:szCs w:val="32"/>
        </w:rPr>
      </w:pPr>
    </w:p>
    <w:p w14:paraId="5EF1C7AD">
      <w:pPr>
        <w:adjustRightInd/>
        <w:spacing w:line="360" w:lineRule="auto"/>
        <w:jc w:val="cente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中小企业声明函（服务）</w:t>
      </w:r>
    </w:p>
    <w:p w14:paraId="74BAABDD">
      <w:pPr>
        <w:spacing w:line="360" w:lineRule="auto"/>
        <w:jc w:val="center"/>
        <w:rPr>
          <w:rFonts w:cs="宋体" w:asciiTheme="minorEastAsia" w:hAnsiTheme="minorEastAsia" w:eastAsiaTheme="minorEastAsia"/>
          <w:b/>
          <w:sz w:val="32"/>
          <w:szCs w:val="32"/>
        </w:rPr>
      </w:pPr>
    </w:p>
    <w:p w14:paraId="56CDBED9">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rPr>
        <w:t xml:space="preserve">浙江商业职业技术学院 </w:t>
      </w:r>
      <w:r>
        <w:rPr>
          <w:rFonts w:hint="eastAsia" w:cs="宋体" w:asciiTheme="minorEastAsia" w:hAnsiTheme="minorEastAsia" w:eastAsiaTheme="minorEastAsia"/>
          <w:sz w:val="24"/>
        </w:rPr>
        <w:t>的</w:t>
      </w:r>
      <w:r>
        <w:rPr>
          <w:rFonts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rPr>
        <w:t xml:space="preserve">AI融合专业群课程建设服务 </w:t>
      </w:r>
      <w:r>
        <w:rPr>
          <w:rFonts w:hint="eastAsia" w:cs="宋体" w:asciiTheme="minorEastAsia" w:hAnsiTheme="minorEastAsia" w:eastAsiaTheme="minorEastAsia"/>
          <w:sz w:val="24"/>
        </w:rPr>
        <w:t>采购活动，服务全部由符合政策要求的中小企业承接。相关企业（含联合体中的中小企业、签订分包意向协议的中小企业）的具体情况如下：</w:t>
      </w:r>
    </w:p>
    <w:p w14:paraId="677EF763">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w:t>
      </w:r>
      <w:r>
        <w:rPr>
          <w:rFonts w:hint="eastAsia" w:ascii="宋体" w:hAnsi="宋体" w:cs="宋体" w:eastAsiaTheme="minorEastAsia"/>
          <w:kern w:val="0"/>
          <w:sz w:val="24"/>
          <w:u w:val="single"/>
        </w:rPr>
        <w:t>AI融合专业群课程建设服务</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（软件和信息技术服务业）</w:t>
      </w:r>
      <w:r>
        <w:rPr>
          <w:rFonts w:hint="eastAsia" w:cs="宋体" w:asciiTheme="minorEastAsia" w:hAnsiTheme="minorEastAsia" w:eastAsiaTheme="minorEastAsia"/>
          <w:sz w:val="24"/>
        </w:rPr>
        <w:t xml:space="preserve"> ；承接企业为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16BF1B8D">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1051A6C6">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14:paraId="459FC71E">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14:paraId="008B3FE4">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14:paraId="2090D646">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14:paraId="3C43ED24">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14:paraId="757688F8">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00AF0">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CC48E">
    <w:pPr>
      <w:pStyle w:val="37"/>
      <w:framePr w:wrap="around" w:vAnchor="text" w:hAnchor="margin" w:xAlign="right" w:y="1"/>
      <w:rPr>
        <w:rStyle w:val="64"/>
      </w:rPr>
    </w:pPr>
    <w:r>
      <w:fldChar w:fldCharType="begin"/>
    </w:r>
    <w:r>
      <w:rPr>
        <w:rStyle w:val="64"/>
      </w:rPr>
      <w:instrText xml:space="preserve">PAGE  </w:instrText>
    </w:r>
    <w:r>
      <w:fldChar w:fldCharType="end"/>
    </w:r>
  </w:p>
  <w:p w14:paraId="3F34B944">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5F0B4">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D3569">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A89F2">
    <w:pPr>
      <w:pStyle w:val="37"/>
      <w:framePr w:wrap="around" w:vAnchor="text" w:hAnchor="margin" w:xAlign="right" w:y="1"/>
      <w:rPr>
        <w:rStyle w:val="64"/>
      </w:rPr>
    </w:pPr>
    <w:r>
      <w:fldChar w:fldCharType="begin"/>
    </w:r>
    <w:r>
      <w:rPr>
        <w:rStyle w:val="64"/>
      </w:rPr>
      <w:instrText xml:space="preserve">PAGE  </w:instrText>
    </w:r>
    <w:r>
      <w:fldChar w:fldCharType="end"/>
    </w:r>
  </w:p>
  <w:p w14:paraId="49CD9CF1">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24E1B">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72" w:name="_Toc164085800"/>
    <w:bookmarkStart w:id="73" w:name="_Toc91899912"/>
    <w:bookmarkStart w:id="74" w:name="_Toc131845147"/>
    <w:bookmarkStart w:id="75" w:name="_Toc36110187"/>
    <w:r>
      <w:rPr>
        <w:rFonts w:hint="eastAsia" w:ascii="仿宋_GB2312" w:eastAsia="仿宋_GB2312"/>
        <w:kern w:val="0"/>
        <w:szCs w:val="21"/>
      </w:rPr>
      <w:t xml:space="preserve"> 页</w:t>
    </w:r>
    <w:bookmarkEnd w:id="72"/>
    <w:bookmarkEnd w:id="73"/>
    <w:bookmarkEnd w:id="74"/>
    <w:bookmarkEnd w:id="7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3CD7C">
    <w:pPr>
      <w:pStyle w:val="56"/>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E9D68">
    <w:pPr>
      <w:pStyle w:val="38"/>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9AA27">
    <w:pPr>
      <w:pStyle w:val="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DAFE33"/>
    <w:multiLevelType w:val="singleLevel"/>
    <w:tmpl w:val="F4DAFE33"/>
    <w:lvl w:ilvl="0" w:tentative="0">
      <w:start w:val="16"/>
      <w:numFmt w:val="decimal"/>
      <w:lvlText w:val="%1."/>
      <w:lvlJc w:val="left"/>
      <w:pPr>
        <w:tabs>
          <w:tab w:val="left" w:pos="312"/>
        </w:tabs>
      </w:pPr>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7"/>
  </w:num>
  <w:num w:numId="6">
    <w:abstractNumId w:val="9"/>
  </w:num>
  <w:num w:numId="7">
    <w:abstractNumId w:val="0"/>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1MzRhMDFkZWU4ZGJiNmQ5YzU0Nzg0NDRkMTNjNGU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1A5F"/>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509"/>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5A1B"/>
    <w:rsid w:val="00426B2C"/>
    <w:rsid w:val="00427FA8"/>
    <w:rsid w:val="004306D4"/>
    <w:rsid w:val="00432ECA"/>
    <w:rsid w:val="004357B1"/>
    <w:rsid w:val="00436CCE"/>
    <w:rsid w:val="004379BB"/>
    <w:rsid w:val="00440262"/>
    <w:rsid w:val="00440814"/>
    <w:rsid w:val="00440844"/>
    <w:rsid w:val="00443541"/>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0B30"/>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2A98"/>
    <w:rsid w:val="006D312B"/>
    <w:rsid w:val="006D43C1"/>
    <w:rsid w:val="006D5442"/>
    <w:rsid w:val="006D6E4E"/>
    <w:rsid w:val="006E00E3"/>
    <w:rsid w:val="006E045C"/>
    <w:rsid w:val="006E065E"/>
    <w:rsid w:val="006E189B"/>
    <w:rsid w:val="006E2902"/>
    <w:rsid w:val="006E2F9D"/>
    <w:rsid w:val="006E37C6"/>
    <w:rsid w:val="006E41ED"/>
    <w:rsid w:val="006E4667"/>
    <w:rsid w:val="006E5565"/>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585A"/>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388D"/>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12A"/>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27A"/>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2D5A"/>
    <w:rsid w:val="00E3533E"/>
    <w:rsid w:val="00E35A45"/>
    <w:rsid w:val="00E37C85"/>
    <w:rsid w:val="00E40880"/>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4547"/>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422176"/>
    <w:rsid w:val="01457570"/>
    <w:rsid w:val="014632E9"/>
    <w:rsid w:val="01AE3CD0"/>
    <w:rsid w:val="01EC1D79"/>
    <w:rsid w:val="01EC20E2"/>
    <w:rsid w:val="02251DF0"/>
    <w:rsid w:val="02274EC8"/>
    <w:rsid w:val="0241242E"/>
    <w:rsid w:val="026B74AB"/>
    <w:rsid w:val="02DA0C0E"/>
    <w:rsid w:val="02F53218"/>
    <w:rsid w:val="03194C41"/>
    <w:rsid w:val="03304250"/>
    <w:rsid w:val="037800D1"/>
    <w:rsid w:val="03AA5DB1"/>
    <w:rsid w:val="03B409DD"/>
    <w:rsid w:val="03B46C2F"/>
    <w:rsid w:val="03DD35E4"/>
    <w:rsid w:val="040F20B8"/>
    <w:rsid w:val="042E253E"/>
    <w:rsid w:val="0433224A"/>
    <w:rsid w:val="04893C18"/>
    <w:rsid w:val="04B073F7"/>
    <w:rsid w:val="04FC2E72"/>
    <w:rsid w:val="052E47BF"/>
    <w:rsid w:val="057A17B3"/>
    <w:rsid w:val="060C68AF"/>
    <w:rsid w:val="065A6178"/>
    <w:rsid w:val="066F6E3E"/>
    <w:rsid w:val="06852563"/>
    <w:rsid w:val="06CE1DB6"/>
    <w:rsid w:val="0701218C"/>
    <w:rsid w:val="074E5106"/>
    <w:rsid w:val="075562B7"/>
    <w:rsid w:val="07724E37"/>
    <w:rsid w:val="079A613C"/>
    <w:rsid w:val="07B70A9C"/>
    <w:rsid w:val="07F6164B"/>
    <w:rsid w:val="0817778D"/>
    <w:rsid w:val="08193505"/>
    <w:rsid w:val="08314CF2"/>
    <w:rsid w:val="08591B53"/>
    <w:rsid w:val="086C5D2B"/>
    <w:rsid w:val="087A1B7A"/>
    <w:rsid w:val="087B41C0"/>
    <w:rsid w:val="08A52FEB"/>
    <w:rsid w:val="08B82D1E"/>
    <w:rsid w:val="08C47915"/>
    <w:rsid w:val="08DA2C94"/>
    <w:rsid w:val="08EC7C32"/>
    <w:rsid w:val="091F2D9D"/>
    <w:rsid w:val="096B2097"/>
    <w:rsid w:val="09D15564"/>
    <w:rsid w:val="0A375EC4"/>
    <w:rsid w:val="0A382368"/>
    <w:rsid w:val="0A391C3C"/>
    <w:rsid w:val="0A5B1BB3"/>
    <w:rsid w:val="0A5B7E63"/>
    <w:rsid w:val="0AB17A25"/>
    <w:rsid w:val="0AB45767"/>
    <w:rsid w:val="0AC05EBA"/>
    <w:rsid w:val="0ACD4199"/>
    <w:rsid w:val="0B633415"/>
    <w:rsid w:val="0BAE560B"/>
    <w:rsid w:val="0C35254B"/>
    <w:rsid w:val="0C4B5C57"/>
    <w:rsid w:val="0C87121B"/>
    <w:rsid w:val="0CA27F6D"/>
    <w:rsid w:val="0CC954FA"/>
    <w:rsid w:val="0D533465"/>
    <w:rsid w:val="0D576FA9"/>
    <w:rsid w:val="0D894C89"/>
    <w:rsid w:val="0DC57454"/>
    <w:rsid w:val="0DF702FE"/>
    <w:rsid w:val="0E1C5AFD"/>
    <w:rsid w:val="0E3D648A"/>
    <w:rsid w:val="0E3F698B"/>
    <w:rsid w:val="0EAA3109"/>
    <w:rsid w:val="0F1A0121"/>
    <w:rsid w:val="0F1C2F5E"/>
    <w:rsid w:val="0F21508F"/>
    <w:rsid w:val="0F452E31"/>
    <w:rsid w:val="0F563291"/>
    <w:rsid w:val="0F5A4B2F"/>
    <w:rsid w:val="0F6B6D3C"/>
    <w:rsid w:val="0F816ACD"/>
    <w:rsid w:val="0F9022FF"/>
    <w:rsid w:val="0F9718DF"/>
    <w:rsid w:val="0FB94501"/>
    <w:rsid w:val="0FBD0943"/>
    <w:rsid w:val="10172A20"/>
    <w:rsid w:val="10710382"/>
    <w:rsid w:val="10833C11"/>
    <w:rsid w:val="10B047CF"/>
    <w:rsid w:val="10BE4C49"/>
    <w:rsid w:val="10D40911"/>
    <w:rsid w:val="10FC16EA"/>
    <w:rsid w:val="114C2AFC"/>
    <w:rsid w:val="115E01DA"/>
    <w:rsid w:val="11882AA3"/>
    <w:rsid w:val="118963A1"/>
    <w:rsid w:val="11AA3851"/>
    <w:rsid w:val="121C60CC"/>
    <w:rsid w:val="122B27B2"/>
    <w:rsid w:val="12696E37"/>
    <w:rsid w:val="127723A9"/>
    <w:rsid w:val="12955E7E"/>
    <w:rsid w:val="12CD5618"/>
    <w:rsid w:val="13072A44"/>
    <w:rsid w:val="1324792E"/>
    <w:rsid w:val="132F6A72"/>
    <w:rsid w:val="13345697"/>
    <w:rsid w:val="13390EFF"/>
    <w:rsid w:val="133B07D3"/>
    <w:rsid w:val="134A310C"/>
    <w:rsid w:val="137361BF"/>
    <w:rsid w:val="13B45CFA"/>
    <w:rsid w:val="14336EB8"/>
    <w:rsid w:val="143516C6"/>
    <w:rsid w:val="145044FA"/>
    <w:rsid w:val="145D29CB"/>
    <w:rsid w:val="14E32ED1"/>
    <w:rsid w:val="158B7212"/>
    <w:rsid w:val="15BD5E17"/>
    <w:rsid w:val="15F80BFE"/>
    <w:rsid w:val="161D68B6"/>
    <w:rsid w:val="163360DA"/>
    <w:rsid w:val="16A3500D"/>
    <w:rsid w:val="16F57A5F"/>
    <w:rsid w:val="1715758D"/>
    <w:rsid w:val="172872C1"/>
    <w:rsid w:val="172F064F"/>
    <w:rsid w:val="174D31CB"/>
    <w:rsid w:val="1752258F"/>
    <w:rsid w:val="1776627E"/>
    <w:rsid w:val="186742B0"/>
    <w:rsid w:val="187D53EA"/>
    <w:rsid w:val="188C48C3"/>
    <w:rsid w:val="18A4506D"/>
    <w:rsid w:val="18A706B9"/>
    <w:rsid w:val="18E216F1"/>
    <w:rsid w:val="18ED07C2"/>
    <w:rsid w:val="18FE652B"/>
    <w:rsid w:val="190873AA"/>
    <w:rsid w:val="19D454DE"/>
    <w:rsid w:val="1A165AF6"/>
    <w:rsid w:val="1A6F3939"/>
    <w:rsid w:val="1A775534"/>
    <w:rsid w:val="1AAC0209"/>
    <w:rsid w:val="1AD67034"/>
    <w:rsid w:val="1AE87493"/>
    <w:rsid w:val="1B281F85"/>
    <w:rsid w:val="1B285AE1"/>
    <w:rsid w:val="1B2A271F"/>
    <w:rsid w:val="1B373F76"/>
    <w:rsid w:val="1B5650CE"/>
    <w:rsid w:val="1B754A9E"/>
    <w:rsid w:val="1B890139"/>
    <w:rsid w:val="1BC577D4"/>
    <w:rsid w:val="1C395ACC"/>
    <w:rsid w:val="1C4A1A87"/>
    <w:rsid w:val="1C705992"/>
    <w:rsid w:val="1C901B90"/>
    <w:rsid w:val="1D175E0D"/>
    <w:rsid w:val="1D266CE1"/>
    <w:rsid w:val="1D3963AF"/>
    <w:rsid w:val="1D48159F"/>
    <w:rsid w:val="1D9B6A3E"/>
    <w:rsid w:val="1DA17DCD"/>
    <w:rsid w:val="1DE63A32"/>
    <w:rsid w:val="1DE81558"/>
    <w:rsid w:val="1DF61EC7"/>
    <w:rsid w:val="1E01086B"/>
    <w:rsid w:val="1E2A528A"/>
    <w:rsid w:val="1E4A3FC0"/>
    <w:rsid w:val="1E714A66"/>
    <w:rsid w:val="1E7B23CC"/>
    <w:rsid w:val="1E8474D2"/>
    <w:rsid w:val="1E960FB4"/>
    <w:rsid w:val="1EA062D6"/>
    <w:rsid w:val="1F066139"/>
    <w:rsid w:val="1F204D21"/>
    <w:rsid w:val="1F244811"/>
    <w:rsid w:val="1F38206B"/>
    <w:rsid w:val="1F505606"/>
    <w:rsid w:val="1F6B68E4"/>
    <w:rsid w:val="1F86727A"/>
    <w:rsid w:val="1FB5190D"/>
    <w:rsid w:val="1FE868A9"/>
    <w:rsid w:val="1FFB3446"/>
    <w:rsid w:val="2000527E"/>
    <w:rsid w:val="203C6187"/>
    <w:rsid w:val="204C4E74"/>
    <w:rsid w:val="20601CC4"/>
    <w:rsid w:val="20623843"/>
    <w:rsid w:val="206C2914"/>
    <w:rsid w:val="20FD78A3"/>
    <w:rsid w:val="211E26D6"/>
    <w:rsid w:val="21283D08"/>
    <w:rsid w:val="2129610F"/>
    <w:rsid w:val="215238B8"/>
    <w:rsid w:val="219B1BB3"/>
    <w:rsid w:val="21B26104"/>
    <w:rsid w:val="21ED35E0"/>
    <w:rsid w:val="22226BEC"/>
    <w:rsid w:val="222D1C2F"/>
    <w:rsid w:val="226715E5"/>
    <w:rsid w:val="22813DB4"/>
    <w:rsid w:val="22973D3F"/>
    <w:rsid w:val="22B440FE"/>
    <w:rsid w:val="22D16A5E"/>
    <w:rsid w:val="232272BA"/>
    <w:rsid w:val="23356FED"/>
    <w:rsid w:val="233A0AA7"/>
    <w:rsid w:val="235E0C7C"/>
    <w:rsid w:val="2378512C"/>
    <w:rsid w:val="23853BE3"/>
    <w:rsid w:val="238E0DF3"/>
    <w:rsid w:val="23931F66"/>
    <w:rsid w:val="23A44173"/>
    <w:rsid w:val="23A85A16"/>
    <w:rsid w:val="23B720F8"/>
    <w:rsid w:val="23FE09AB"/>
    <w:rsid w:val="248A5117"/>
    <w:rsid w:val="24A361D8"/>
    <w:rsid w:val="24BE3012"/>
    <w:rsid w:val="250273A3"/>
    <w:rsid w:val="25162E4E"/>
    <w:rsid w:val="256C2A6E"/>
    <w:rsid w:val="25B440B3"/>
    <w:rsid w:val="25DA3E7C"/>
    <w:rsid w:val="25E116AE"/>
    <w:rsid w:val="25F0369F"/>
    <w:rsid w:val="26154EB4"/>
    <w:rsid w:val="2668592C"/>
    <w:rsid w:val="2754196C"/>
    <w:rsid w:val="278B7B24"/>
    <w:rsid w:val="27E11AF8"/>
    <w:rsid w:val="27E17743"/>
    <w:rsid w:val="28416434"/>
    <w:rsid w:val="28887BBF"/>
    <w:rsid w:val="29330427"/>
    <w:rsid w:val="2953641F"/>
    <w:rsid w:val="296C74E1"/>
    <w:rsid w:val="29D37560"/>
    <w:rsid w:val="29E03A2B"/>
    <w:rsid w:val="29F179E6"/>
    <w:rsid w:val="2A1C2CB5"/>
    <w:rsid w:val="2A790107"/>
    <w:rsid w:val="2A98032A"/>
    <w:rsid w:val="2AA1365A"/>
    <w:rsid w:val="2ACD3FAF"/>
    <w:rsid w:val="2B0A0D5F"/>
    <w:rsid w:val="2B284A29"/>
    <w:rsid w:val="2BA03472"/>
    <w:rsid w:val="2BBE1B4A"/>
    <w:rsid w:val="2BFB4B4C"/>
    <w:rsid w:val="2C063C1D"/>
    <w:rsid w:val="2C133ADC"/>
    <w:rsid w:val="2C5129BE"/>
    <w:rsid w:val="2CB63865"/>
    <w:rsid w:val="2CBA0563"/>
    <w:rsid w:val="2CEF46B1"/>
    <w:rsid w:val="2D0C7DC0"/>
    <w:rsid w:val="2D3E1194"/>
    <w:rsid w:val="2D630BFB"/>
    <w:rsid w:val="2D78194C"/>
    <w:rsid w:val="2D9708A4"/>
    <w:rsid w:val="2DC46415"/>
    <w:rsid w:val="2DD15014"/>
    <w:rsid w:val="2DD41AF8"/>
    <w:rsid w:val="2E0B376C"/>
    <w:rsid w:val="2E19750B"/>
    <w:rsid w:val="2E2418B1"/>
    <w:rsid w:val="2E2C5491"/>
    <w:rsid w:val="2E344345"/>
    <w:rsid w:val="2E5549E7"/>
    <w:rsid w:val="2EBA6F40"/>
    <w:rsid w:val="2F065CE2"/>
    <w:rsid w:val="2F2F348A"/>
    <w:rsid w:val="2FB44A0F"/>
    <w:rsid w:val="2FBD0A96"/>
    <w:rsid w:val="2FCA4F61"/>
    <w:rsid w:val="2FCD4A51"/>
    <w:rsid w:val="2FD25781"/>
    <w:rsid w:val="2FEF2C1A"/>
    <w:rsid w:val="30000983"/>
    <w:rsid w:val="301937F3"/>
    <w:rsid w:val="302D1DD1"/>
    <w:rsid w:val="304B34F1"/>
    <w:rsid w:val="3058256D"/>
    <w:rsid w:val="308B0B94"/>
    <w:rsid w:val="309317F7"/>
    <w:rsid w:val="30D065A7"/>
    <w:rsid w:val="30E346F8"/>
    <w:rsid w:val="30F229C1"/>
    <w:rsid w:val="3115045E"/>
    <w:rsid w:val="314A45AB"/>
    <w:rsid w:val="315E3BB3"/>
    <w:rsid w:val="319C6071"/>
    <w:rsid w:val="31A905EB"/>
    <w:rsid w:val="31FE5396"/>
    <w:rsid w:val="320F1A67"/>
    <w:rsid w:val="322E1CFE"/>
    <w:rsid w:val="324A05DB"/>
    <w:rsid w:val="326D363C"/>
    <w:rsid w:val="32943604"/>
    <w:rsid w:val="32DB72BE"/>
    <w:rsid w:val="32F522F5"/>
    <w:rsid w:val="33184235"/>
    <w:rsid w:val="331A61FF"/>
    <w:rsid w:val="3350577D"/>
    <w:rsid w:val="3381002D"/>
    <w:rsid w:val="338D4C23"/>
    <w:rsid w:val="339A4C4A"/>
    <w:rsid w:val="33B75467"/>
    <w:rsid w:val="34281221"/>
    <w:rsid w:val="342E63AB"/>
    <w:rsid w:val="34311A53"/>
    <w:rsid w:val="34452E08"/>
    <w:rsid w:val="34496D9C"/>
    <w:rsid w:val="345D260B"/>
    <w:rsid w:val="345E3ECA"/>
    <w:rsid w:val="34B47F8E"/>
    <w:rsid w:val="34C77CC1"/>
    <w:rsid w:val="35527ED3"/>
    <w:rsid w:val="355F7EFA"/>
    <w:rsid w:val="35C42453"/>
    <w:rsid w:val="35C506A4"/>
    <w:rsid w:val="35F04FF6"/>
    <w:rsid w:val="362178A5"/>
    <w:rsid w:val="365302AE"/>
    <w:rsid w:val="366F7BDE"/>
    <w:rsid w:val="36A858D0"/>
    <w:rsid w:val="36B424C7"/>
    <w:rsid w:val="36BE6EA2"/>
    <w:rsid w:val="36CC15BF"/>
    <w:rsid w:val="37321D6A"/>
    <w:rsid w:val="375515B4"/>
    <w:rsid w:val="37B43669"/>
    <w:rsid w:val="37F142D2"/>
    <w:rsid w:val="38066E78"/>
    <w:rsid w:val="381274A5"/>
    <w:rsid w:val="38355A6B"/>
    <w:rsid w:val="383E473E"/>
    <w:rsid w:val="387E0FDF"/>
    <w:rsid w:val="389820A0"/>
    <w:rsid w:val="38AF2F46"/>
    <w:rsid w:val="38D155B2"/>
    <w:rsid w:val="39365415"/>
    <w:rsid w:val="393671C3"/>
    <w:rsid w:val="399F2FBB"/>
    <w:rsid w:val="39A13F14"/>
    <w:rsid w:val="39B36A66"/>
    <w:rsid w:val="39B76556"/>
    <w:rsid w:val="3A1A4D37"/>
    <w:rsid w:val="3A287454"/>
    <w:rsid w:val="3ACD3B57"/>
    <w:rsid w:val="3B037579"/>
    <w:rsid w:val="3B0F4170"/>
    <w:rsid w:val="3B115C69"/>
    <w:rsid w:val="3B6A5AD3"/>
    <w:rsid w:val="3B6F440E"/>
    <w:rsid w:val="3B79C5FC"/>
    <w:rsid w:val="3BAA5C47"/>
    <w:rsid w:val="3BDF7FE6"/>
    <w:rsid w:val="3BE64ED1"/>
    <w:rsid w:val="3BF27D19"/>
    <w:rsid w:val="3C5F759A"/>
    <w:rsid w:val="3C642299"/>
    <w:rsid w:val="3CDB69FF"/>
    <w:rsid w:val="3CE8111C"/>
    <w:rsid w:val="3D3B2FFA"/>
    <w:rsid w:val="3D483969"/>
    <w:rsid w:val="3D5C78D4"/>
    <w:rsid w:val="3DA74B34"/>
    <w:rsid w:val="3DE96EFA"/>
    <w:rsid w:val="3E2B7513"/>
    <w:rsid w:val="3E8540DD"/>
    <w:rsid w:val="3EA3354D"/>
    <w:rsid w:val="3EA846BF"/>
    <w:rsid w:val="3ED653C4"/>
    <w:rsid w:val="3EE14075"/>
    <w:rsid w:val="3EF773F5"/>
    <w:rsid w:val="3F6902F3"/>
    <w:rsid w:val="3FF878C8"/>
    <w:rsid w:val="3FFF72A6"/>
    <w:rsid w:val="400E0E9A"/>
    <w:rsid w:val="40405C9E"/>
    <w:rsid w:val="40AD420F"/>
    <w:rsid w:val="41270465"/>
    <w:rsid w:val="41452699"/>
    <w:rsid w:val="414D154E"/>
    <w:rsid w:val="415648A7"/>
    <w:rsid w:val="419B49AF"/>
    <w:rsid w:val="41A03D74"/>
    <w:rsid w:val="41AA2E44"/>
    <w:rsid w:val="42103979"/>
    <w:rsid w:val="42416CF7"/>
    <w:rsid w:val="42755200"/>
    <w:rsid w:val="427F607F"/>
    <w:rsid w:val="429A07C3"/>
    <w:rsid w:val="42A816B1"/>
    <w:rsid w:val="42E1381E"/>
    <w:rsid w:val="43572B58"/>
    <w:rsid w:val="435E3EE6"/>
    <w:rsid w:val="43B81849"/>
    <w:rsid w:val="43ED0DC6"/>
    <w:rsid w:val="43FB717C"/>
    <w:rsid w:val="445826E4"/>
    <w:rsid w:val="446E11C0"/>
    <w:rsid w:val="447F5EC2"/>
    <w:rsid w:val="449556E6"/>
    <w:rsid w:val="44A26055"/>
    <w:rsid w:val="44C935E1"/>
    <w:rsid w:val="44CD1324"/>
    <w:rsid w:val="44E623E5"/>
    <w:rsid w:val="44F87A23"/>
    <w:rsid w:val="451E447A"/>
    <w:rsid w:val="45345B76"/>
    <w:rsid w:val="45570BED"/>
    <w:rsid w:val="45965BB9"/>
    <w:rsid w:val="459B6589"/>
    <w:rsid w:val="45B44352"/>
    <w:rsid w:val="45D64208"/>
    <w:rsid w:val="46470C62"/>
    <w:rsid w:val="468974CC"/>
    <w:rsid w:val="46CB3641"/>
    <w:rsid w:val="47215957"/>
    <w:rsid w:val="47307808"/>
    <w:rsid w:val="477F4923"/>
    <w:rsid w:val="47B24801"/>
    <w:rsid w:val="47B30FD4"/>
    <w:rsid w:val="486E4772"/>
    <w:rsid w:val="486F747C"/>
    <w:rsid w:val="489D2DBB"/>
    <w:rsid w:val="489F6B33"/>
    <w:rsid w:val="48AB197C"/>
    <w:rsid w:val="49060960"/>
    <w:rsid w:val="49156DF5"/>
    <w:rsid w:val="49382AE4"/>
    <w:rsid w:val="4941408E"/>
    <w:rsid w:val="495913D8"/>
    <w:rsid w:val="4977185E"/>
    <w:rsid w:val="49843F7B"/>
    <w:rsid w:val="49914124"/>
    <w:rsid w:val="49CB49AD"/>
    <w:rsid w:val="49D95233"/>
    <w:rsid w:val="4A1D0657"/>
    <w:rsid w:val="4A2A4B22"/>
    <w:rsid w:val="4A8D3792"/>
    <w:rsid w:val="4A9014FC"/>
    <w:rsid w:val="4AC62A0B"/>
    <w:rsid w:val="4AF57CD3"/>
    <w:rsid w:val="4B10171C"/>
    <w:rsid w:val="4B221C9D"/>
    <w:rsid w:val="4B441C14"/>
    <w:rsid w:val="4B5E1C0C"/>
    <w:rsid w:val="4B7342A7"/>
    <w:rsid w:val="4BF4363A"/>
    <w:rsid w:val="4C285091"/>
    <w:rsid w:val="4C2C2DD4"/>
    <w:rsid w:val="4C5D11DF"/>
    <w:rsid w:val="4C746529"/>
    <w:rsid w:val="4C79769B"/>
    <w:rsid w:val="4D0F7B75"/>
    <w:rsid w:val="4D297313"/>
    <w:rsid w:val="4D7A191D"/>
    <w:rsid w:val="4D861CF6"/>
    <w:rsid w:val="4DC4528E"/>
    <w:rsid w:val="4DD92AE7"/>
    <w:rsid w:val="4DDB3A6F"/>
    <w:rsid w:val="4E125FF9"/>
    <w:rsid w:val="4E4D0DDF"/>
    <w:rsid w:val="4E4D5946"/>
    <w:rsid w:val="4EDD2163"/>
    <w:rsid w:val="4EE03A01"/>
    <w:rsid w:val="4EF676C9"/>
    <w:rsid w:val="4EFE20DA"/>
    <w:rsid w:val="4F072CA8"/>
    <w:rsid w:val="4F0A6CD0"/>
    <w:rsid w:val="4F4F5BD5"/>
    <w:rsid w:val="4F74239C"/>
    <w:rsid w:val="4F7A31F5"/>
    <w:rsid w:val="50243DC2"/>
    <w:rsid w:val="504F0E3F"/>
    <w:rsid w:val="50566671"/>
    <w:rsid w:val="50597F0F"/>
    <w:rsid w:val="50A82C45"/>
    <w:rsid w:val="514B3CFC"/>
    <w:rsid w:val="515D30DD"/>
    <w:rsid w:val="518A5400"/>
    <w:rsid w:val="51A0432A"/>
    <w:rsid w:val="51A70F61"/>
    <w:rsid w:val="51C13FBE"/>
    <w:rsid w:val="51C413B8"/>
    <w:rsid w:val="51DA6E2E"/>
    <w:rsid w:val="51F06651"/>
    <w:rsid w:val="522D1654"/>
    <w:rsid w:val="52426781"/>
    <w:rsid w:val="525C5A95"/>
    <w:rsid w:val="526861E8"/>
    <w:rsid w:val="526E7576"/>
    <w:rsid w:val="527140E5"/>
    <w:rsid w:val="5292508F"/>
    <w:rsid w:val="52A336C4"/>
    <w:rsid w:val="52A96B6F"/>
    <w:rsid w:val="52B23ED4"/>
    <w:rsid w:val="52B92EE7"/>
    <w:rsid w:val="52EC6E19"/>
    <w:rsid w:val="531C6FD2"/>
    <w:rsid w:val="53206AC2"/>
    <w:rsid w:val="53364538"/>
    <w:rsid w:val="534D53DE"/>
    <w:rsid w:val="54324CFF"/>
    <w:rsid w:val="545735C7"/>
    <w:rsid w:val="547846DC"/>
    <w:rsid w:val="547F3CBD"/>
    <w:rsid w:val="54AE00FE"/>
    <w:rsid w:val="54D20290"/>
    <w:rsid w:val="550764A4"/>
    <w:rsid w:val="551926E0"/>
    <w:rsid w:val="553D0290"/>
    <w:rsid w:val="55603AEE"/>
    <w:rsid w:val="556E7FB9"/>
    <w:rsid w:val="559E231B"/>
    <w:rsid w:val="561279B9"/>
    <w:rsid w:val="563E4DCA"/>
    <w:rsid w:val="56515F3B"/>
    <w:rsid w:val="5676E2BD"/>
    <w:rsid w:val="567F1D52"/>
    <w:rsid w:val="56BF65F2"/>
    <w:rsid w:val="56D46542"/>
    <w:rsid w:val="572B71CA"/>
    <w:rsid w:val="573174F0"/>
    <w:rsid w:val="57BB500C"/>
    <w:rsid w:val="57CC7219"/>
    <w:rsid w:val="57D460CD"/>
    <w:rsid w:val="57E958DA"/>
    <w:rsid w:val="58006EC2"/>
    <w:rsid w:val="5886065D"/>
    <w:rsid w:val="588B2C30"/>
    <w:rsid w:val="58931AE5"/>
    <w:rsid w:val="58AE4F0C"/>
    <w:rsid w:val="58FA7DB6"/>
    <w:rsid w:val="590B1FC3"/>
    <w:rsid w:val="5942393E"/>
    <w:rsid w:val="596F2552"/>
    <w:rsid w:val="598633F7"/>
    <w:rsid w:val="59EF0BE9"/>
    <w:rsid w:val="5A2A7C7B"/>
    <w:rsid w:val="5A3E2B3C"/>
    <w:rsid w:val="5A4968FF"/>
    <w:rsid w:val="5AC266B1"/>
    <w:rsid w:val="5AF820D3"/>
    <w:rsid w:val="5B5F2152"/>
    <w:rsid w:val="5B7857A8"/>
    <w:rsid w:val="5B7A6F8C"/>
    <w:rsid w:val="5B8B7242"/>
    <w:rsid w:val="5BBC75A4"/>
    <w:rsid w:val="5BC30933"/>
    <w:rsid w:val="5BC87CF7"/>
    <w:rsid w:val="5BD112A2"/>
    <w:rsid w:val="5BE02A4F"/>
    <w:rsid w:val="5C0C22DA"/>
    <w:rsid w:val="5C190553"/>
    <w:rsid w:val="5C6E4D42"/>
    <w:rsid w:val="5C78796F"/>
    <w:rsid w:val="5C80234E"/>
    <w:rsid w:val="5C814A76"/>
    <w:rsid w:val="5CD34BA6"/>
    <w:rsid w:val="5CDF354A"/>
    <w:rsid w:val="5CF05758"/>
    <w:rsid w:val="5D50269A"/>
    <w:rsid w:val="5D722644"/>
    <w:rsid w:val="5D746389"/>
    <w:rsid w:val="5DAB5B22"/>
    <w:rsid w:val="5DB06C95"/>
    <w:rsid w:val="5DB93D9B"/>
    <w:rsid w:val="5DC30D1A"/>
    <w:rsid w:val="5DC56BE4"/>
    <w:rsid w:val="5DEF3C61"/>
    <w:rsid w:val="5E261785"/>
    <w:rsid w:val="5E2F22B0"/>
    <w:rsid w:val="5E56783C"/>
    <w:rsid w:val="5EAC02EC"/>
    <w:rsid w:val="5EC7698C"/>
    <w:rsid w:val="5F313E05"/>
    <w:rsid w:val="5F4E49B7"/>
    <w:rsid w:val="5F697A43"/>
    <w:rsid w:val="5F9525E6"/>
    <w:rsid w:val="5FA40A7B"/>
    <w:rsid w:val="5FA42829"/>
    <w:rsid w:val="5FB40CBE"/>
    <w:rsid w:val="5FC353A5"/>
    <w:rsid w:val="5FCC5339"/>
    <w:rsid w:val="5FE70807"/>
    <w:rsid w:val="6056518E"/>
    <w:rsid w:val="6098238E"/>
    <w:rsid w:val="60A01243"/>
    <w:rsid w:val="60CE7B5E"/>
    <w:rsid w:val="60E53485"/>
    <w:rsid w:val="61054A27"/>
    <w:rsid w:val="610B7004"/>
    <w:rsid w:val="610C68D8"/>
    <w:rsid w:val="61137C66"/>
    <w:rsid w:val="611D2366"/>
    <w:rsid w:val="612461EF"/>
    <w:rsid w:val="612A3574"/>
    <w:rsid w:val="61447E20"/>
    <w:rsid w:val="61453B98"/>
    <w:rsid w:val="61970898"/>
    <w:rsid w:val="61C176C2"/>
    <w:rsid w:val="622D4D58"/>
    <w:rsid w:val="625E3163"/>
    <w:rsid w:val="62885958"/>
    <w:rsid w:val="628F156F"/>
    <w:rsid w:val="62C531E2"/>
    <w:rsid w:val="62CE1E92"/>
    <w:rsid w:val="62E75807"/>
    <w:rsid w:val="630A21A8"/>
    <w:rsid w:val="63464323"/>
    <w:rsid w:val="63493E13"/>
    <w:rsid w:val="6384309D"/>
    <w:rsid w:val="63C737AA"/>
    <w:rsid w:val="63D062E3"/>
    <w:rsid w:val="64632CB3"/>
    <w:rsid w:val="646A2293"/>
    <w:rsid w:val="64A532CB"/>
    <w:rsid w:val="64B92315"/>
    <w:rsid w:val="64CE2EAA"/>
    <w:rsid w:val="64D21BE7"/>
    <w:rsid w:val="6502427A"/>
    <w:rsid w:val="65031DA0"/>
    <w:rsid w:val="650C61D5"/>
    <w:rsid w:val="65202952"/>
    <w:rsid w:val="65907AD8"/>
    <w:rsid w:val="659D0447"/>
    <w:rsid w:val="65A25A5D"/>
    <w:rsid w:val="65A32DBE"/>
    <w:rsid w:val="65F77B57"/>
    <w:rsid w:val="662E75B1"/>
    <w:rsid w:val="66326DE1"/>
    <w:rsid w:val="66342C2E"/>
    <w:rsid w:val="663E784C"/>
    <w:rsid w:val="67002A3B"/>
    <w:rsid w:val="670F0ED0"/>
    <w:rsid w:val="672030DD"/>
    <w:rsid w:val="6751773B"/>
    <w:rsid w:val="680C5410"/>
    <w:rsid w:val="68150768"/>
    <w:rsid w:val="68324E76"/>
    <w:rsid w:val="685748DD"/>
    <w:rsid w:val="685867EC"/>
    <w:rsid w:val="6873723D"/>
    <w:rsid w:val="687A05CB"/>
    <w:rsid w:val="6913393B"/>
    <w:rsid w:val="694F7CAA"/>
    <w:rsid w:val="69535439"/>
    <w:rsid w:val="69787200"/>
    <w:rsid w:val="69877444"/>
    <w:rsid w:val="69B67D29"/>
    <w:rsid w:val="69E91EAC"/>
    <w:rsid w:val="6A1231B1"/>
    <w:rsid w:val="6A617C95"/>
    <w:rsid w:val="6A70612A"/>
    <w:rsid w:val="6A771266"/>
    <w:rsid w:val="6AE461D0"/>
    <w:rsid w:val="6B252A70"/>
    <w:rsid w:val="6B321631"/>
    <w:rsid w:val="6B4C44A1"/>
    <w:rsid w:val="6B594E10"/>
    <w:rsid w:val="6C53360D"/>
    <w:rsid w:val="6C97174C"/>
    <w:rsid w:val="6CAD0F6F"/>
    <w:rsid w:val="6D792460"/>
    <w:rsid w:val="6D8617C0"/>
    <w:rsid w:val="6D877A12"/>
    <w:rsid w:val="6E4753F3"/>
    <w:rsid w:val="6E5F273D"/>
    <w:rsid w:val="6E8E12EF"/>
    <w:rsid w:val="6EA97E5C"/>
    <w:rsid w:val="6EF966EE"/>
    <w:rsid w:val="6F1E43A6"/>
    <w:rsid w:val="6F2E3EBD"/>
    <w:rsid w:val="6F793947"/>
    <w:rsid w:val="6FA7439C"/>
    <w:rsid w:val="6FD1766A"/>
    <w:rsid w:val="70057314"/>
    <w:rsid w:val="70310109"/>
    <w:rsid w:val="70894797"/>
    <w:rsid w:val="709A3F00"/>
    <w:rsid w:val="70AE175A"/>
    <w:rsid w:val="70B0102E"/>
    <w:rsid w:val="70B86135"/>
    <w:rsid w:val="70F73101"/>
    <w:rsid w:val="70F84783"/>
    <w:rsid w:val="71325EE7"/>
    <w:rsid w:val="713E488C"/>
    <w:rsid w:val="7161057A"/>
    <w:rsid w:val="71834994"/>
    <w:rsid w:val="71D43752"/>
    <w:rsid w:val="729D3834"/>
    <w:rsid w:val="72A11F2B"/>
    <w:rsid w:val="72F3677A"/>
    <w:rsid w:val="72FA0C86"/>
    <w:rsid w:val="72FA2A34"/>
    <w:rsid w:val="72FD42D3"/>
    <w:rsid w:val="72FFFA5B"/>
    <w:rsid w:val="736305DA"/>
    <w:rsid w:val="73697BBA"/>
    <w:rsid w:val="73922C6D"/>
    <w:rsid w:val="73B34DAA"/>
    <w:rsid w:val="73DD6243"/>
    <w:rsid w:val="73E07E7C"/>
    <w:rsid w:val="73FD3322"/>
    <w:rsid w:val="74026044"/>
    <w:rsid w:val="749C4185"/>
    <w:rsid w:val="74FD05BA"/>
    <w:rsid w:val="757B7431"/>
    <w:rsid w:val="757E5B9F"/>
    <w:rsid w:val="758F49A7"/>
    <w:rsid w:val="75B50E95"/>
    <w:rsid w:val="75DA2C18"/>
    <w:rsid w:val="762D3121"/>
    <w:rsid w:val="76481D09"/>
    <w:rsid w:val="766E5C13"/>
    <w:rsid w:val="767D33C4"/>
    <w:rsid w:val="76805946"/>
    <w:rsid w:val="768B41B5"/>
    <w:rsid w:val="76966F18"/>
    <w:rsid w:val="76D417EE"/>
    <w:rsid w:val="76E9529A"/>
    <w:rsid w:val="770B16B4"/>
    <w:rsid w:val="77173BA2"/>
    <w:rsid w:val="77517F24"/>
    <w:rsid w:val="775319EF"/>
    <w:rsid w:val="77617526"/>
    <w:rsid w:val="77862AE9"/>
    <w:rsid w:val="77C16217"/>
    <w:rsid w:val="77D70FD7"/>
    <w:rsid w:val="77DA4BE2"/>
    <w:rsid w:val="77F42148"/>
    <w:rsid w:val="781E0F73"/>
    <w:rsid w:val="782D083A"/>
    <w:rsid w:val="783E33C3"/>
    <w:rsid w:val="7863107C"/>
    <w:rsid w:val="78931961"/>
    <w:rsid w:val="78BC253A"/>
    <w:rsid w:val="78CE2999"/>
    <w:rsid w:val="78F41CD4"/>
    <w:rsid w:val="790F1C77"/>
    <w:rsid w:val="79686B6F"/>
    <w:rsid w:val="79733540"/>
    <w:rsid w:val="798D0461"/>
    <w:rsid w:val="79B7342D"/>
    <w:rsid w:val="79CB6ED9"/>
    <w:rsid w:val="7A020420"/>
    <w:rsid w:val="7A2111EE"/>
    <w:rsid w:val="7A3A405E"/>
    <w:rsid w:val="7A545120"/>
    <w:rsid w:val="7A67303B"/>
    <w:rsid w:val="7A94376E"/>
    <w:rsid w:val="7AAB1D04"/>
    <w:rsid w:val="7AB94F83"/>
    <w:rsid w:val="7ABA4368"/>
    <w:rsid w:val="7B164183"/>
    <w:rsid w:val="7B257FFD"/>
    <w:rsid w:val="7B803CF3"/>
    <w:rsid w:val="7B841A35"/>
    <w:rsid w:val="7B8D2456"/>
    <w:rsid w:val="7BC2255D"/>
    <w:rsid w:val="7BD61B65"/>
    <w:rsid w:val="7C2B1DA5"/>
    <w:rsid w:val="7C2D5C29"/>
    <w:rsid w:val="7C572CA5"/>
    <w:rsid w:val="7CD24A22"/>
    <w:rsid w:val="7CF77FE5"/>
    <w:rsid w:val="7D3671BE"/>
    <w:rsid w:val="7D545437"/>
    <w:rsid w:val="7D5B0573"/>
    <w:rsid w:val="7D9D2809"/>
    <w:rsid w:val="7DA71A0B"/>
    <w:rsid w:val="7DD345AE"/>
    <w:rsid w:val="7DF4317E"/>
    <w:rsid w:val="7E244E09"/>
    <w:rsid w:val="7E374868"/>
    <w:rsid w:val="7E3F7E95"/>
    <w:rsid w:val="7E505BFE"/>
    <w:rsid w:val="7E64308B"/>
    <w:rsid w:val="7E755665"/>
    <w:rsid w:val="7EDE76AE"/>
    <w:rsid w:val="7EE54599"/>
    <w:rsid w:val="7EFDE7A7"/>
    <w:rsid w:val="7F121106"/>
    <w:rsid w:val="7F166E48"/>
    <w:rsid w:val="7F531E4A"/>
    <w:rsid w:val="7F751347"/>
    <w:rsid w:val="7F9F508F"/>
    <w:rsid w:val="7FE217E1"/>
    <w:rsid w:val="7FF16F6D"/>
    <w:rsid w:val="AFF7A0CB"/>
    <w:rsid w:val="B7BF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4"/>
    <w:qFormat/>
    <w:uiPriority w:val="99"/>
    <w:pPr>
      <w:jc w:val="left"/>
    </w:pPr>
  </w:style>
  <w:style w:type="paragraph" w:styleId="20">
    <w:name w:val="Salutation"/>
    <w:basedOn w:val="1"/>
    <w:next w:val="1"/>
    <w:link w:val="482"/>
    <w:qFormat/>
    <w:uiPriority w:val="0"/>
    <w:rPr>
      <w:rFonts w:ascii="仿宋_GB2312" w:eastAsia="仿宋_GB2312"/>
      <w:sz w:val="28"/>
      <w:szCs w:val="20"/>
    </w:rPr>
  </w:style>
  <w:style w:type="paragraph" w:styleId="21">
    <w:name w:val="Body Text 3"/>
    <w:basedOn w:val="1"/>
    <w:link w:val="581"/>
    <w:qFormat/>
    <w:uiPriority w:val="0"/>
    <w:pPr>
      <w:jc w:val="center"/>
    </w:pPr>
    <w:rPr>
      <w:szCs w:val="20"/>
    </w:rPr>
  </w:style>
  <w:style w:type="paragraph" w:styleId="22">
    <w:name w:val="Body Text"/>
    <w:basedOn w:val="1"/>
    <w:link w:val="512"/>
    <w:qFormat/>
    <w:uiPriority w:val="0"/>
    <w:pPr>
      <w:autoSpaceDE w:val="0"/>
      <w:autoSpaceDN w:val="0"/>
      <w:spacing w:line="360" w:lineRule="auto"/>
    </w:pPr>
    <w:rPr>
      <w:rFonts w:ascii="宋体"/>
      <w:sz w:val="24"/>
      <w:szCs w:val="21"/>
      <w:lang w:val="zh-CN"/>
    </w:rPr>
  </w:style>
  <w:style w:type="paragraph" w:styleId="23">
    <w:name w:val="Body Text Indent"/>
    <w:basedOn w:val="1"/>
    <w:link w:val="475"/>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9"/>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8"/>
    <w:qFormat/>
    <w:uiPriority w:val="0"/>
    <w:pPr>
      <w:ind w:left="100" w:leftChars="2500"/>
    </w:pPr>
    <w:rPr>
      <w:rFonts w:ascii="宋体"/>
      <w:sz w:val="24"/>
      <w:szCs w:val="21"/>
      <w:lang w:val="zh-CN"/>
    </w:rPr>
  </w:style>
  <w:style w:type="paragraph" w:styleId="35">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6">
    <w:name w:val="Balloon Text"/>
    <w:basedOn w:val="1"/>
    <w:link w:val="615"/>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3"/>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8"/>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link w:val="545"/>
    <w:qFormat/>
    <w:uiPriority w:val="0"/>
    <w:pPr>
      <w:ind w:firstLine="420"/>
    </w:pPr>
    <w:rPr>
      <w:szCs w:val="20"/>
    </w:rPr>
  </w:style>
  <w:style w:type="paragraph" w:styleId="59">
    <w:name w:val="Body Text First Indent 2"/>
    <w:basedOn w:val="23"/>
    <w:link w:val="502"/>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Default"/>
    <w:next w:val="1"/>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qFormat/>
    <w:uiPriority w:val="0"/>
    <w:pPr>
      <w:tabs>
        <w:tab w:val="left" w:pos="2790"/>
        <w:tab w:val="left" w:pos="4230"/>
      </w:tabs>
      <w:spacing w:before="312" w:beforeLines="100"/>
      <w:jc w:val="left"/>
    </w:pPr>
  </w:style>
  <w:style w:type="paragraph" w:customStyle="1" w:styleId="7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qFormat/>
    <w:uiPriority w:val="0"/>
    <w:pPr>
      <w:adjustRightInd/>
      <w:spacing w:line="288" w:lineRule="auto"/>
      <w:ind w:firstLine="425" w:firstLineChars="200"/>
    </w:pPr>
  </w:style>
  <w:style w:type="paragraph" w:customStyle="1" w:styleId="79">
    <w:name w:val="Char1 Char Char Char"/>
    <w:basedOn w:val="1"/>
    <w:qFormat/>
    <w:uiPriority w:val="0"/>
    <w:rPr>
      <w:rFonts w:ascii="Tahoma" w:hAnsi="Tahoma"/>
      <w:sz w:val="24"/>
      <w:szCs w:val="20"/>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qFormat/>
    <w:uiPriority w:val="0"/>
    <w:pPr>
      <w:spacing w:after="156" w:afterLines="50"/>
      <w:jc w:val="left"/>
      <w:outlineLvl w:val="3"/>
    </w:pPr>
    <w:rPr>
      <w:sz w:val="24"/>
      <w:szCs w:val="24"/>
    </w:rPr>
  </w:style>
  <w:style w:type="paragraph" w:customStyle="1" w:styleId="8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qFormat/>
    <w:uiPriority w:val="0"/>
    <w:pPr>
      <w:numPr>
        <w:ilvl w:val="1"/>
        <w:numId w:val="4"/>
      </w:numPr>
      <w:adjustRightInd/>
    </w:pPr>
  </w:style>
  <w:style w:type="paragraph" w:customStyle="1" w:styleId="87">
    <w:name w:val="Char3"/>
    <w:basedOn w:val="1"/>
    <w:qFormat/>
    <w:uiPriority w:val="0"/>
    <w:pPr>
      <w:adjustRightInd/>
    </w:pPr>
    <w:rPr>
      <w:rFonts w:ascii="仿宋_GB2312" w:eastAsia="仿宋_GB2312"/>
      <w:b/>
      <w:sz w:val="32"/>
      <w:szCs w:val="32"/>
    </w:rPr>
  </w:style>
  <w:style w:type="paragraph" w:customStyle="1" w:styleId="88">
    <w:name w:val="Char Char1 Char Char Char Char Char Char"/>
    <w:basedOn w:val="1"/>
    <w:qFormat/>
    <w:uiPriority w:val="0"/>
    <w:rPr>
      <w:rFonts w:ascii="仿宋_GB2312" w:eastAsia="仿宋_GB2312"/>
      <w:b/>
      <w:sz w:val="32"/>
      <w:szCs w:val="20"/>
    </w:rPr>
  </w:style>
  <w:style w:type="paragraph" w:customStyle="1" w:styleId="89">
    <w:name w:val="文本正文 Char"/>
    <w:basedOn w:val="1"/>
    <w:qFormat/>
    <w:uiPriority w:val="0"/>
    <w:pPr>
      <w:spacing w:line="360" w:lineRule="auto"/>
      <w:ind w:firstLine="200" w:firstLineChars="200"/>
    </w:pPr>
    <w:rPr>
      <w:kern w:val="0"/>
      <w:sz w:val="24"/>
      <w:szCs w:val="20"/>
    </w:rPr>
  </w:style>
  <w:style w:type="paragraph" w:customStyle="1" w:styleId="9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9">
    <w:name w:val="Char1"/>
    <w:basedOn w:val="1"/>
    <w:qFormat/>
    <w:uiPriority w:val="0"/>
    <w:rPr>
      <w:rFonts w:ascii="仿宋_GB2312" w:eastAsia="仿宋_GB2312"/>
      <w:b/>
      <w:sz w:val="32"/>
      <w:szCs w:val="32"/>
    </w:rPr>
  </w:style>
  <w:style w:type="paragraph" w:customStyle="1" w:styleId="100">
    <w:name w:val="CM14"/>
    <w:basedOn w:val="71"/>
    <w:next w:val="71"/>
    <w:qFormat/>
    <w:uiPriority w:val="0"/>
    <w:pPr>
      <w:spacing w:after="68"/>
    </w:pPr>
    <w:rPr>
      <w:rFonts w:ascii="FHLHE E+ Futura Bk" w:eastAsia="FHLHE E+ Futura Bk" w:cs="Times New Roman"/>
      <w:color w:val="auto"/>
    </w:rPr>
  </w:style>
  <w:style w:type="paragraph" w:customStyle="1" w:styleId="101">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2356"/>
      </w:tabs>
    </w:pPr>
  </w:style>
  <w:style w:type="paragraph" w:customStyle="1" w:styleId="171">
    <w:name w:val="样式 标题 4h4H4Fab-4T5Ref Heading 1rh1Heading sqlsect 1.2.3...."/>
    <w:basedOn w:val="5"/>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5"/>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3"/>
    <w:qFormat/>
    <w:uiPriority w:val="0"/>
    <w:pPr>
      <w:snapToGrid w:val="0"/>
      <w:spacing w:line="360" w:lineRule="auto"/>
    </w:pPr>
    <w:rPr>
      <w:rFonts w:ascii="宋体"/>
      <w:b/>
      <w:sz w:val="24"/>
      <w:szCs w:val="20"/>
    </w:rPr>
  </w:style>
  <w:style w:type="paragraph" w:customStyle="1" w:styleId="230">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5"/>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9"/>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71"/>
    <w:next w:val="71"/>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4"/>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4"/>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5"/>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2"/>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8"/>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6"/>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6"/>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2"/>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2"/>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字符"/>
    <w:link w:val="39"/>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2"/>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字符"/>
    <w:link w:val="9"/>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字符"/>
    <w:link w:val="47"/>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字符"/>
    <w:link w:val="23"/>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字符"/>
    <w:link w:val="8"/>
    <w:qFormat/>
    <w:uiPriority w:val="0"/>
    <w:rPr>
      <w:b/>
      <w:bCs/>
      <w:kern w:val="2"/>
      <w:sz w:val="24"/>
      <w:szCs w:val="24"/>
    </w:rPr>
  </w:style>
  <w:style w:type="character" w:customStyle="1" w:styleId="482">
    <w:name w:val="称呼 字符"/>
    <w:link w:val="20"/>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字符"/>
    <w:link w:val="44"/>
    <w:qFormat/>
    <w:uiPriority w:val="0"/>
    <w:rPr>
      <w:rFonts w:ascii="Arial" w:hAnsi="Arial" w:eastAsia="隶书"/>
      <w:b/>
      <w:bCs/>
      <w:kern w:val="28"/>
      <w:sz w:val="44"/>
      <w:szCs w:val="32"/>
      <w:lang w:val="en-US" w:eastAsia="zh-CN" w:bidi="ar-SA"/>
    </w:rPr>
  </w:style>
  <w:style w:type="character" w:customStyle="1" w:styleId="489">
    <w:name w:val="纯文本 字符"/>
    <w:link w:val="31"/>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文本首行缩进 2 字符"/>
    <w:link w:val="59"/>
    <w:qFormat/>
    <w:uiPriority w:val="0"/>
    <w:rPr>
      <w:rFonts w:ascii="宋体" w:hAnsi="宋体"/>
      <w:kern w:val="2"/>
      <w:sz w:val="21"/>
      <w:szCs w:val="24"/>
    </w:rPr>
  </w:style>
  <w:style w:type="character" w:customStyle="1" w:styleId="503">
    <w:name w:val="正文文本缩进 2 字符"/>
    <w:link w:val="35"/>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字符"/>
    <w:link w:val="22"/>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5"/>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字符"/>
    <w:link w:val="10"/>
    <w:qFormat/>
    <w:uiPriority w:val="0"/>
    <w:rPr>
      <w:rFonts w:ascii="Arial" w:hAnsi="Arial" w:eastAsia="黑体"/>
      <w:kern w:val="2"/>
      <w:sz w:val="21"/>
      <w:szCs w:val="21"/>
    </w:rPr>
  </w:style>
  <w:style w:type="character" w:customStyle="1" w:styleId="520">
    <w:name w:val="md"/>
    <w:basedOn w:val="62"/>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2"/>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字符"/>
    <w:link w:val="54"/>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文本首行缩进 字符"/>
    <w:link w:val="58"/>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字符"/>
    <w:link w:val="2"/>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字符"/>
    <w:link w:val="28"/>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字符"/>
    <w:link w:val="6"/>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2"/>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字符"/>
    <w:link w:val="21"/>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字符"/>
    <w:link w:val="50"/>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2"/>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字符"/>
    <w:link w:val="34"/>
    <w:qFormat/>
    <w:uiPriority w:val="0"/>
    <w:rPr>
      <w:rFonts w:ascii="宋体"/>
      <w:kern w:val="2"/>
      <w:sz w:val="24"/>
      <w:szCs w:val="21"/>
      <w:lang w:val="zh-CN"/>
    </w:rPr>
  </w:style>
  <w:style w:type="character" w:customStyle="1" w:styleId="599">
    <w:name w:val="标题 4 字符"/>
    <w:link w:val="5"/>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字符"/>
    <w:link w:val="7"/>
    <w:qFormat/>
    <w:uiPriority w:val="0"/>
    <w:rPr>
      <w:rFonts w:ascii="Arial" w:hAnsi="Arial" w:eastAsia="黑体"/>
      <w:b/>
      <w:bCs/>
      <w:kern w:val="2"/>
      <w:sz w:val="24"/>
      <w:szCs w:val="24"/>
    </w:rPr>
  </w:style>
  <w:style w:type="character" w:customStyle="1" w:styleId="613">
    <w:name w:val="正文缩进 字符"/>
    <w:link w:val="15"/>
    <w:qFormat/>
    <w:uiPriority w:val="0"/>
    <w:rPr>
      <w:rFonts w:ascii="宋体" w:eastAsia="宋体"/>
      <w:snapToGrid w:val="0"/>
      <w:color w:val="000000"/>
      <w:kern w:val="28"/>
      <w:sz w:val="28"/>
      <w:lang w:val="en-US" w:eastAsia="zh-CN" w:bidi="ar-SA"/>
    </w:rPr>
  </w:style>
  <w:style w:type="character" w:customStyle="1" w:styleId="614">
    <w:name w:val="批注文字 字符"/>
    <w:link w:val="19"/>
    <w:qFormat/>
    <w:uiPriority w:val="99"/>
    <w:rPr>
      <w:kern w:val="2"/>
      <w:sz w:val="21"/>
      <w:szCs w:val="24"/>
    </w:rPr>
  </w:style>
  <w:style w:type="character" w:customStyle="1" w:styleId="615">
    <w:name w:val="批注框文本 字符"/>
    <w:link w:val="36"/>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71"/>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正文空2字"/>
    <w:basedOn w:val="63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3">
    <w:name w:val="左对齐正文"/>
    <w:qFormat/>
    <w:uiPriority w:val="99"/>
    <w:rPr>
      <w:rFonts w:ascii="Calibri" w:hAnsi="Calibri" w:eastAsia="仿宋_GB2312" w:cs="Calibri"/>
      <w:kern w:val="2"/>
      <w:sz w:val="32"/>
      <w:szCs w:val="32"/>
      <w:lang w:val="en-US" w:eastAsia="zh-CN" w:bidi="ar-SA"/>
    </w:rPr>
  </w:style>
  <w:style w:type="paragraph" w:customStyle="1" w:styleId="634">
    <w:name w:val="纯文本_2"/>
    <w:basedOn w:val="635"/>
    <w:unhideWhenUsed/>
    <w:qFormat/>
    <w:uiPriority w:val="99"/>
    <w:rPr>
      <w:rFonts w:ascii="宋体" w:hAnsi="Courier New" w:cs="Courier New"/>
      <w:szCs w:val="21"/>
    </w:rPr>
  </w:style>
  <w:style w:type="paragraph" w:customStyle="1" w:styleId="635">
    <w:name w:val="正文_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75</Pages>
  <Words>4158</Words>
  <Characters>4643</Characters>
  <Lines>378</Lines>
  <Paragraphs>106</Paragraphs>
  <TotalTime>5</TotalTime>
  <ScaleCrop>false</ScaleCrop>
  <LinksUpToDate>false</LinksUpToDate>
  <CharactersWithSpaces>4864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2025-06-25T02:23:00Z</dcterms:created>
  <dc:creator>玥</dc:creator>
  <cp:lastModifiedBy>K_Mamba</cp:lastModifiedBy>
  <cp:lastPrinted>2021-10-23T18:37:00Z</cp:lastPrinted>
  <dcterms:modified xsi:type="dcterms:W3CDTF">2025-06-26T08:22:45Z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59FFEC9812ED4296A49D9616FD20C35F_13</vt:lpwstr>
  </property>
  <property fmtid="{D5CDD505-2E9C-101B-9397-08002B2CF9AE}" pid="4" name="KSOTemplateDocerSaveRecord">
    <vt:lpwstr>eyJoZGlkIjoiY2JhOGJhMWNmMjNmMDkxNzVjNzhiNDIxNTk3YTA2MTciLCJ1c2VySWQiOiI2NDQ5NzkyNzYifQ==</vt:lpwstr>
  </property>
</Properties>
</file>