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桐庐县中医院吊桥采购项目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编号:HCCGTL2025-031</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桐庐县中医院</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桐庐县中医院吊桥采购项目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HCCGTL2025-031</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桐庐县中医院吊桥采购项目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600000</w:t>
      </w:r>
      <w:r>
        <w:rPr>
          <w:rFonts w:hint="eastAsia" w:ascii="宋体" w:hAnsi="宋体" w:cs="宋体"/>
          <w:color w:val="auto"/>
          <w:sz w:val="24"/>
          <w:highlight w:val="none"/>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600000</w:t>
      </w:r>
      <w:r>
        <w:rPr>
          <w:rFonts w:hint="eastAsia" w:ascii="宋体" w:hAnsi="宋体" w:cs="宋体"/>
          <w:color w:val="auto"/>
          <w:sz w:val="24"/>
          <w:highlight w:val="none"/>
        </w:rPr>
        <w:t xml:space="preserve">  </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桐庐县中医院吊桥采购项目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合同履约期限：本项目签订合同后</w:t>
      </w:r>
      <w:r>
        <w:rPr>
          <w:rFonts w:hint="eastAsia" w:ascii="宋体" w:hAnsi="宋体" w:cs="宋体"/>
          <w:b/>
          <w:color w:val="auto"/>
          <w:highlight w:val="none"/>
          <w:lang w:val="en-US" w:eastAsia="zh-CN"/>
        </w:rPr>
        <w:t>30</w:t>
      </w:r>
      <w:r>
        <w:rPr>
          <w:rFonts w:hint="eastAsia" w:ascii="宋体" w:hAnsi="宋体" w:cs="宋体"/>
          <w:b/>
          <w:color w:val="auto"/>
          <w:highlight w:val="none"/>
        </w:rPr>
        <w:t>个工作日内完成设备供货、安装和调试。</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桐庐县中医院</w:t>
      </w:r>
      <w:r>
        <w:rPr>
          <w:rFonts w:hint="eastAsia" w:ascii="宋体" w:hAnsi="宋体" w:cs="宋体"/>
          <w:color w:val="auto"/>
          <w:sz w:val="24"/>
          <w:highlight w:val="none"/>
        </w:rPr>
        <w:t xml:space="preserve"> </w:t>
      </w:r>
    </w:p>
    <w:p w14:paraId="0D1A4FA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桐庐县</w:t>
      </w:r>
      <w:r>
        <w:rPr>
          <w:rFonts w:hint="eastAsia" w:ascii="宋体" w:hAnsi="宋体" w:cs="宋体"/>
          <w:color w:val="auto"/>
          <w:sz w:val="24"/>
          <w:highlight w:val="none"/>
        </w:rPr>
        <w:t>桐君街道广场路70号</w:t>
      </w:r>
      <w:r>
        <w:rPr>
          <w:rFonts w:hint="eastAsia" w:ascii="宋体" w:hAnsi="宋体" w:cs="宋体"/>
          <w:color w:val="auto"/>
          <w:sz w:val="24"/>
          <w:highlight w:val="none"/>
          <w:lang w:val="en-US" w:eastAsia="zh-CN"/>
        </w:rPr>
        <w:t xml:space="preserve"> </w:t>
      </w:r>
    </w:p>
    <w:p w14:paraId="2B4A558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骆先生</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en-US" w:eastAsia="zh-CN"/>
        </w:rPr>
        <w:t xml:space="preserve">   </w:t>
      </w:r>
    </w:p>
    <w:p w14:paraId="3F6AB19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0571-58500828</w:t>
      </w:r>
    </w:p>
    <w:p w14:paraId="68A96DF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陈女士</w:t>
      </w:r>
      <w:r>
        <w:rPr>
          <w:rFonts w:hint="eastAsia" w:ascii="宋体" w:hAnsi="宋体" w:cs="宋体"/>
          <w:color w:val="auto"/>
          <w:sz w:val="24"/>
          <w:highlight w:val="none"/>
          <w:lang w:val="en-US" w:eastAsia="zh-CN"/>
        </w:rPr>
        <w:tab/>
      </w:r>
    </w:p>
    <w:p w14:paraId="0BEBC92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58500851</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xml:space="preserve">    址：杭州市桐庐县云栖中路619号东方君兰中心28楼</w:t>
      </w:r>
    </w:p>
    <w:p w14:paraId="53F527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0571-61772183</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项目联系人（询问）：陈婧 </w:t>
      </w:r>
    </w:p>
    <w:p w14:paraId="6D1A7C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项目联系方式（询问）：0571-64251926</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质疑联系人：叶敏露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质疑联系方式：0571-64251926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BEC79E">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u w:val="none"/>
          <w:lang w:val="en-US" w:eastAsia="zh-CN"/>
        </w:rPr>
        <w:t>政策咨询电话：张先生，0571-89545850 桐庐县政府采购监管部门工作人员</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eastAsia="zh-CN"/>
              </w:rPr>
              <w:t>吊桥</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吊桥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14:paraId="1994D902">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w:t>
            </w:r>
            <w:r>
              <w:rPr>
                <w:rFonts w:hint="eastAsia"/>
                <w:color w:val="auto"/>
                <w:sz w:val="24"/>
                <w:szCs w:val="32"/>
                <w:highlight w:val="none"/>
                <w:u w:val="single"/>
              </w:rPr>
              <w:t xml:space="preserve">      </w:t>
            </w:r>
            <w:r>
              <w:rPr>
                <w:rFonts w:hint="eastAsia"/>
                <w:color w:val="auto"/>
                <w:sz w:val="24"/>
                <w:szCs w:val="32"/>
                <w:highlight w:val="none"/>
              </w:rPr>
              <w:t>,地点：</w:t>
            </w:r>
            <w:r>
              <w:rPr>
                <w:rFonts w:hint="eastAsia"/>
                <w:color w:val="auto"/>
                <w:sz w:val="24"/>
                <w:szCs w:val="32"/>
                <w:highlight w:val="none"/>
                <w:u w:val="single"/>
              </w:rPr>
              <w:t xml:space="preserve">      </w:t>
            </w:r>
            <w:r>
              <w:rPr>
                <w:rFonts w:hint="eastAsia"/>
                <w:color w:val="auto"/>
                <w:sz w:val="24"/>
                <w:szCs w:val="32"/>
                <w:highlight w:val="none"/>
              </w:rPr>
              <w:t>，联系人：</w:t>
            </w:r>
            <w:r>
              <w:rPr>
                <w:rFonts w:hint="eastAsia"/>
                <w:color w:val="auto"/>
                <w:sz w:val="24"/>
                <w:szCs w:val="32"/>
                <w:highlight w:val="none"/>
                <w:u w:val="single"/>
              </w:rPr>
              <w:t xml:space="preserve">      </w:t>
            </w:r>
            <w:r>
              <w:rPr>
                <w:rFonts w:hint="eastAsia"/>
                <w:color w:val="auto"/>
                <w:sz w:val="24"/>
                <w:szCs w:val="32"/>
                <w:highlight w:val="none"/>
              </w:rPr>
              <w:t>，联系方式：</w:t>
            </w:r>
            <w:r>
              <w:rPr>
                <w:rFonts w:hint="eastAsia"/>
                <w:color w:val="auto"/>
                <w:sz w:val="24"/>
                <w:szCs w:val="32"/>
                <w:highlight w:val="none"/>
                <w:u w:val="single"/>
              </w:rPr>
              <w:t xml:space="preserve">      </w:t>
            </w:r>
            <w:r>
              <w:rPr>
                <w:rFonts w:hint="eastAsia"/>
                <w:color w:val="auto"/>
                <w:sz w:val="24"/>
                <w:szCs w:val="32"/>
                <w:highlight w:val="none"/>
              </w:rPr>
              <w:t>。</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rPr>
              <w:t>设备托盘</w:t>
            </w:r>
            <w:r>
              <w:rPr>
                <w:rFonts w:hint="eastAsia" w:ascii="宋体" w:hAnsi="宋体" w:cs="宋体"/>
                <w:snapToGrid w:val="0"/>
                <w:color w:val="auto"/>
                <w:kern w:val="28"/>
                <w:sz w:val="24"/>
                <w:highlight w:val="none"/>
                <w:u w:val="single"/>
                <w:lang w:eastAsia="zh-CN"/>
              </w:rPr>
              <w:t>、吊塔内部气体软管、气体终端</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详见第三部分 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日上午8：30-</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0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杭州市公共资源交易中心桐庐分中心</w:t>
            </w:r>
            <w:r>
              <w:rPr>
                <w:rFonts w:hint="eastAsia" w:ascii="宋体" w:hAnsi="宋体" w:cs="宋体"/>
                <w:color w:val="auto"/>
                <w:sz w:val="24"/>
                <w:highlight w:val="none"/>
                <w:u w:val="single"/>
                <w:lang w:val="en-US" w:eastAsia="zh-CN"/>
              </w:rPr>
              <w:t>5楼</w:t>
            </w:r>
            <w:r>
              <w:rPr>
                <w:rFonts w:hint="eastAsia" w:ascii="宋体" w:hAnsi="宋体" w:cs="宋体"/>
                <w:color w:val="auto"/>
                <w:sz w:val="24"/>
                <w:highlight w:val="none"/>
                <w:u w:val="single"/>
              </w:rPr>
              <w:t xml:space="preserve">样品室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陈婧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15715771169</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3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杭州市桐庐县云栖中路619号东方君兰中心28楼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陈婧（收），15715771169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第三部分"/>
            <w:bookmarkStart w:id="14"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83226B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本次采购代理服务费由中标供应商支付。本项目为</w:t>
            </w:r>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kern w:val="0"/>
                <w:sz w:val="24"/>
                <w:highlight w:val="none"/>
                <w:lang w:val="en" w:eastAsia="zh-CN"/>
              </w:rPr>
              <w:t>类采购项目，采购代理服务费依据浙价服[2003]77号文件，按预算金额计算后收取。</w:t>
            </w:r>
          </w:p>
          <w:p w14:paraId="2DF5AC1D">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采购代理服务费包含在投标总价中，由中标供应商在接到中标通知书时以人民币方式向采购代理机构一次性支付。</w:t>
            </w:r>
          </w:p>
        </w:tc>
      </w:tr>
      <w:bookmarkEnd w:id="10"/>
    </w:tbl>
    <w:p w14:paraId="4239D868">
      <w:pPr>
        <w:adjustRightInd/>
        <w:spacing w:line="360" w:lineRule="auto"/>
        <w:ind w:firstLine="3845" w:firstLineChars="1197"/>
        <w:outlineLvl w:val="0"/>
        <w:rPr>
          <w:rFonts w:hint="eastAsia" w:ascii="宋体" w:hAnsi="宋体" w:cs="宋体"/>
          <w:b/>
          <w:color w:val="auto"/>
          <w:sz w:val="32"/>
          <w:szCs w:val="20"/>
          <w:highlight w:val="none"/>
        </w:rPr>
      </w:pPr>
    </w:p>
    <w:p w14:paraId="3B9CD862">
      <w:pPr>
        <w:adjustRightInd/>
        <w:spacing w:line="360" w:lineRule="auto"/>
        <w:ind w:firstLine="3845" w:firstLineChars="1197"/>
        <w:outlineLvl w:val="0"/>
        <w:rPr>
          <w:rFonts w:hint="eastAsia" w:ascii="宋体" w:hAnsi="宋体" w:cs="宋体"/>
          <w:b/>
          <w:color w:val="auto"/>
          <w:sz w:val="32"/>
          <w:szCs w:val="20"/>
          <w:highlight w:val="none"/>
        </w:rPr>
      </w:pPr>
    </w:p>
    <w:p w14:paraId="2F53163D">
      <w:pPr>
        <w:adjustRightInd/>
        <w:spacing w:line="360" w:lineRule="auto"/>
        <w:ind w:firstLine="3845" w:firstLineChars="1197"/>
        <w:outlineLvl w:val="0"/>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4"/>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403820"/>
      <w:bookmarkEnd w:id="19"/>
      <w:bookmarkStart w:id="20" w:name="_Hlt68073093"/>
      <w:bookmarkEnd w:id="20"/>
      <w:bookmarkStart w:id="21" w:name="_Hlt75236011"/>
      <w:bookmarkEnd w:id="21"/>
      <w:bookmarkStart w:id="22" w:name="_Hlt75236101"/>
      <w:bookmarkEnd w:id="22"/>
      <w:bookmarkStart w:id="23" w:name="_Hlt74729768"/>
      <w:bookmarkEnd w:id="23"/>
      <w:bookmarkStart w:id="24" w:name="_Hlt74730295"/>
      <w:bookmarkEnd w:id="24"/>
      <w:bookmarkStart w:id="25" w:name="_Hlt75236290"/>
      <w:bookmarkEnd w:id="25"/>
      <w:bookmarkStart w:id="26" w:name="_Hlt68072990"/>
      <w:bookmarkEnd w:id="26"/>
      <w:bookmarkStart w:id="27" w:name="_Hlt74714665"/>
      <w:bookmarkEnd w:id="27"/>
      <w:bookmarkStart w:id="28" w:name="_Hlt68057669"/>
      <w:bookmarkEnd w:id="28"/>
      <w:bookmarkStart w:id="29" w:name="_Hlt74707468"/>
      <w:bookmarkEnd w:id="29"/>
      <w:bookmarkStart w:id="30" w:name="_Hlt68072998"/>
      <w:bookmarkEnd w:id="30"/>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309A01E">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0EBAF64D">
      <w:pPr>
        <w:pStyle w:val="58"/>
        <w:keepNext w:val="0"/>
        <w:keepLines w:val="0"/>
        <w:pageBreakBefore w:val="0"/>
        <w:kinsoku/>
        <w:wordWrap w:val="0"/>
        <w:overflowPunct/>
        <w:topLinePunct/>
        <w:autoSpaceDE/>
        <w:autoSpaceDN/>
        <w:bidi w:val="0"/>
        <w:adjustRightInd w:val="0"/>
        <w:spacing w:line="440" w:lineRule="exact"/>
        <w:ind w:firstLine="482" w:firstLineChars="200"/>
        <w:jc w:val="both"/>
        <w:rPr>
          <w:rFonts w:hint="eastAsia" w:ascii="宋体" w:hAnsi="宋体" w:eastAsia="宋体" w:cs="宋体"/>
          <w:b/>
          <w:kern w:val="0"/>
          <w:sz w:val="24"/>
          <w:szCs w:val="24"/>
        </w:rPr>
      </w:pPr>
      <w:r>
        <w:rPr>
          <w:rFonts w:hint="eastAsia" w:ascii="宋体" w:hAnsi="宋体" w:eastAsia="宋体" w:cs="宋体"/>
          <w:b/>
          <w:kern w:val="0"/>
          <w:sz w:val="24"/>
          <w:szCs w:val="24"/>
        </w:rPr>
        <w:t>一、项目概况</w:t>
      </w:r>
    </w:p>
    <w:p w14:paraId="7713D4AC">
      <w:pPr>
        <w:keepNext w:val="0"/>
        <w:keepLines w:val="0"/>
        <w:pageBreakBefore w:val="0"/>
        <w:kinsoku/>
        <w:bidi w:val="0"/>
        <w:adjustRightInd w:val="0"/>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r>
        <w:rPr>
          <w:rFonts w:hint="eastAsia" w:ascii="宋体" w:hAnsi="宋体" w:eastAsia="宋体" w:cs="宋体"/>
          <w:sz w:val="24"/>
          <w:szCs w:val="24"/>
          <w:lang w:eastAsia="zh-CN"/>
        </w:rPr>
        <w:t>桐庐县中医院吊桥采购项目</w:t>
      </w:r>
    </w:p>
    <w:p w14:paraId="48EA965D">
      <w:pPr>
        <w:keepNext w:val="0"/>
        <w:keepLines w:val="0"/>
        <w:pageBreakBefore w:val="0"/>
        <w:kinsoku/>
        <w:bidi w:val="0"/>
        <w:adjustRightInd w:val="0"/>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预算金额（元）：</w:t>
      </w:r>
      <w:r>
        <w:rPr>
          <w:rFonts w:hint="eastAsia" w:ascii="宋体" w:hAnsi="宋体" w:eastAsia="宋体" w:cs="宋体"/>
          <w:color w:val="000000"/>
          <w:sz w:val="24"/>
          <w:szCs w:val="24"/>
          <w:lang w:val="en-US" w:eastAsia="zh-CN"/>
        </w:rPr>
        <w:t>600000</w:t>
      </w:r>
      <w:r>
        <w:rPr>
          <w:rFonts w:hint="eastAsia" w:ascii="宋体" w:hAnsi="宋体" w:eastAsia="宋体" w:cs="宋体"/>
          <w:color w:val="000000"/>
          <w:sz w:val="24"/>
          <w:szCs w:val="24"/>
        </w:rPr>
        <w:t>元</w:t>
      </w:r>
    </w:p>
    <w:p w14:paraId="51396CED">
      <w:pPr>
        <w:keepNext w:val="0"/>
        <w:keepLines w:val="0"/>
        <w:pageBreakBefore w:val="0"/>
        <w:kinsoku/>
        <w:bidi w:val="0"/>
        <w:adjustRightInd w:val="0"/>
        <w:snapToGrid w:val="0"/>
        <w:spacing w:beforeLines="0" w:afterLines="0" w:line="440" w:lineRule="exact"/>
        <w:ind w:firstLine="480" w:firstLineChars="200"/>
        <w:rPr>
          <w:rFonts w:hint="eastAsia" w:ascii="宋体" w:hAnsi="宋体" w:eastAsia="宋体" w:cs="宋体"/>
          <w:color w:val="FF0000"/>
          <w:sz w:val="24"/>
          <w:szCs w:val="24"/>
          <w:highlight w:val="yellow"/>
          <w:lang w:eastAsia="zh-CN"/>
        </w:rPr>
      </w:pPr>
      <w:r>
        <w:rPr>
          <w:rFonts w:hint="eastAsia" w:ascii="宋体" w:hAnsi="宋体" w:eastAsia="宋体" w:cs="宋体"/>
          <w:color w:val="000000"/>
          <w:sz w:val="24"/>
          <w:szCs w:val="24"/>
        </w:rPr>
        <w:t>最高限价（元）：</w:t>
      </w:r>
      <w:r>
        <w:rPr>
          <w:rFonts w:hint="eastAsia" w:ascii="宋体" w:hAnsi="宋体" w:eastAsia="宋体" w:cs="宋体"/>
          <w:color w:val="000000"/>
          <w:sz w:val="24"/>
          <w:szCs w:val="24"/>
          <w:lang w:val="en-US" w:eastAsia="zh-CN"/>
        </w:rPr>
        <w:t>600000</w:t>
      </w:r>
      <w:r>
        <w:rPr>
          <w:rFonts w:hint="eastAsia" w:ascii="宋体" w:hAnsi="宋体" w:eastAsia="宋体" w:cs="宋体"/>
          <w:color w:val="000000"/>
          <w:sz w:val="24"/>
          <w:szCs w:val="24"/>
        </w:rPr>
        <w:t>元</w:t>
      </w:r>
    </w:p>
    <w:p w14:paraId="16F7FDAB">
      <w:pPr>
        <w:pStyle w:val="58"/>
        <w:keepNext w:val="0"/>
        <w:keepLines w:val="0"/>
        <w:pageBreakBefore w:val="0"/>
        <w:kinsoku/>
        <w:topLinePunct/>
        <w:bidi w:val="0"/>
        <w:adjustRightInd w:val="0"/>
        <w:spacing w:line="440" w:lineRule="exact"/>
        <w:ind w:firstLine="482" w:firstLineChars="200"/>
        <w:jc w:val="both"/>
        <w:rPr>
          <w:rFonts w:hint="eastAsia"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bCs/>
          <w:caps/>
          <w:sz w:val="24"/>
          <w:szCs w:val="24"/>
        </w:rPr>
        <w:t>技术参数要求</w:t>
      </w:r>
    </w:p>
    <w:tbl>
      <w:tblPr>
        <w:tblStyle w:val="62"/>
        <w:tblW w:w="10148"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9054"/>
      </w:tblGrid>
      <w:tr w14:paraId="0C0B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2CF9F458">
            <w:pPr>
              <w:keepNext w:val="0"/>
              <w:keepLines w:val="0"/>
              <w:pageBreakBefore w:val="0"/>
              <w:kinsoku/>
              <w:bidi w:val="0"/>
              <w:adjustRightInd w:val="0"/>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054" w:type="dxa"/>
          </w:tcPr>
          <w:p w14:paraId="689A4B18">
            <w:pPr>
              <w:keepNext w:val="0"/>
              <w:keepLines w:val="0"/>
              <w:pageBreakBefore w:val="0"/>
              <w:kinsoku/>
              <w:bidi w:val="0"/>
              <w:adjustRightInd w:val="0"/>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技术规格</w:t>
            </w:r>
          </w:p>
        </w:tc>
      </w:tr>
      <w:tr w14:paraId="1AD0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35CB9F6D">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54" w:type="dxa"/>
          </w:tcPr>
          <w:p w14:paraId="2ADB7A42">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项目概况：</w:t>
            </w:r>
          </w:p>
        </w:tc>
      </w:tr>
      <w:tr w14:paraId="3EB5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77ADF6AE">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9054" w:type="dxa"/>
          </w:tcPr>
          <w:p w14:paraId="7E637F9A">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设备名称：吊桥</w:t>
            </w:r>
          </w:p>
        </w:tc>
      </w:tr>
      <w:tr w14:paraId="54AB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232B78EB">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9054" w:type="dxa"/>
          </w:tcPr>
          <w:p w14:paraId="3809DAED">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数量：5套</w:t>
            </w:r>
          </w:p>
        </w:tc>
      </w:tr>
      <w:tr w14:paraId="6527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11C1DE7A">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9054" w:type="dxa"/>
          </w:tcPr>
          <w:p w14:paraId="2F5227A7">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用途说明：用于ICU电、气及呼吸机、监护等设备整合。</w:t>
            </w:r>
          </w:p>
        </w:tc>
      </w:tr>
      <w:tr w14:paraId="309F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45F21355">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9054" w:type="dxa"/>
          </w:tcPr>
          <w:p w14:paraId="265F727E">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投标产品为业内知名品牌</w:t>
            </w:r>
          </w:p>
        </w:tc>
      </w:tr>
      <w:tr w14:paraId="4EB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6873D379">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9054" w:type="dxa"/>
          </w:tcPr>
          <w:p w14:paraId="4161649F">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设备要求、配置：</w:t>
            </w:r>
          </w:p>
        </w:tc>
      </w:tr>
      <w:tr w14:paraId="1EF7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16CB28C">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9054" w:type="dxa"/>
          </w:tcPr>
          <w:p w14:paraId="31FE3A01">
            <w:pPr>
              <w:pStyle w:val="258"/>
              <w:keepNext w:val="0"/>
              <w:keepLines w:val="0"/>
              <w:pageBreakBefore w:val="0"/>
              <w:kinsoku/>
              <w:bidi w:val="0"/>
              <w:adjustRightInd w:val="0"/>
              <w:spacing w:line="44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吊塔主体材料要求为高强度铝合金, 圆弧形全封闭式设计，吊塔整体表面无锐角，无螺丝钉外露, 抗金属疲劳强度高，长时间承重不变形。材料必须防腐蚀，便于清洗，适合医用洁净环境。</w:t>
            </w:r>
            <w:r>
              <w:rPr>
                <w:rFonts w:hint="eastAsia" w:ascii="宋体" w:hAnsi="宋体" w:eastAsia="宋体" w:cs="宋体"/>
                <w:b/>
                <w:bCs/>
                <w:color w:val="auto"/>
                <w:sz w:val="24"/>
                <w:szCs w:val="24"/>
              </w:rPr>
              <w:t>提供吊塔主体防撞测试检测报告</w:t>
            </w:r>
          </w:p>
        </w:tc>
      </w:tr>
      <w:tr w14:paraId="0BC7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225AE991">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cs="宋体"/>
                <w:color w:val="auto"/>
                <w:sz w:val="24"/>
                <w:szCs w:val="24"/>
              </w:rPr>
              <w:t>▲</w:t>
            </w:r>
            <w:r>
              <w:rPr>
                <w:rFonts w:hint="eastAsia" w:ascii="宋体" w:hAnsi="宋体" w:eastAsia="宋体" w:cs="宋体"/>
                <w:sz w:val="24"/>
                <w:szCs w:val="24"/>
              </w:rPr>
              <w:t>2.2</w:t>
            </w:r>
          </w:p>
        </w:tc>
        <w:tc>
          <w:tcPr>
            <w:tcW w:w="9054" w:type="dxa"/>
          </w:tcPr>
          <w:p w14:paraId="68EA7677">
            <w:pPr>
              <w:keepNext w:val="0"/>
              <w:keepLines w:val="0"/>
              <w:pageBreakBefore w:val="0"/>
              <w:kinsoku/>
              <w:bidi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吊塔内部气体软管须采用橡胶材质，符合医用供气ISO5359安全标准（此标准要求防腐蚀，抗高压，抗菌，防静电），软管外侧印有ISO5359安全标准的标识，不得采用PVC材质。（提供所投标吊塔内部气体软管符合ISO5359安全标准的依据以及橡胶软管材质含量分析的第三方检测报告，并提供印有ISO5359安全标准标识的气体软管实物样品）。</w:t>
            </w:r>
          </w:p>
        </w:tc>
      </w:tr>
      <w:tr w14:paraId="6956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B52A547">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9054" w:type="dxa"/>
          </w:tcPr>
          <w:p w14:paraId="4FF52C90">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终端带有正向止回阀设计。各类气体插座需符合ISO标识标准，均为不同颜色和不同形状。保障接口5万次以上插拔，为了确保气体拔插的可靠性。（提供气体终端的CE认证和具有CMA或CNAS标识的第三方插拔测试报告）</w:t>
            </w:r>
          </w:p>
        </w:tc>
      </w:tr>
      <w:tr w14:paraId="6A6F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47F6B1A8">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9054" w:type="dxa"/>
          </w:tcPr>
          <w:p w14:paraId="7A43F159">
            <w:pPr>
              <w:keepNext w:val="0"/>
              <w:keepLines w:val="0"/>
              <w:pageBreakBefore w:val="0"/>
              <w:kinsoku/>
              <w:bidi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所有负压气体终端和软管需1：1配置，不可配置双通或三通连接件，真正达到医院一用一备的使用需求（提供吊塔内部负压气口与软管连接的实物照片）</w:t>
            </w:r>
          </w:p>
        </w:tc>
      </w:tr>
      <w:tr w14:paraId="5F46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0FE16CA3">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054" w:type="dxa"/>
          </w:tcPr>
          <w:p w14:paraId="20D4A9EF">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所有气体终端采用双层六滚珠设计，气体终端具备三密封圈、弹片设计，防止老化漏气，所有气体接口必须带三状态：通、断、拔，确保可正面带气拆卸维修。 （提供结构图以及实物样品证明）</w:t>
            </w:r>
          </w:p>
        </w:tc>
      </w:tr>
      <w:tr w14:paraId="767B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AC14A1E">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9054" w:type="dxa"/>
          </w:tcPr>
          <w:p w14:paraId="504ABD1D">
            <w:pPr>
              <w:pStyle w:val="258"/>
              <w:keepNext w:val="0"/>
              <w:keepLines w:val="0"/>
              <w:pageBreakBefore w:val="0"/>
              <w:kinsoku/>
              <w:bidi w:val="0"/>
              <w:adjustRightInd w:val="0"/>
              <w:spacing w:line="44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桥架式设计，所有电源线路及气源管路必须在塔体内不能外露，保证吊塔在移动过程中，不会因位置的改变导致线路脱落的意外发生。横梁长度≥2800mm,根据实际的场地设计长短。</w:t>
            </w:r>
          </w:p>
        </w:tc>
      </w:tr>
      <w:tr w14:paraId="4E46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4666D866">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9054" w:type="dxa"/>
          </w:tcPr>
          <w:p w14:paraId="60ED0EF0">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设备具体要求</w:t>
            </w:r>
          </w:p>
        </w:tc>
      </w:tr>
      <w:tr w14:paraId="19E1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0A70E76">
            <w:pPr>
              <w:keepNext w:val="0"/>
              <w:keepLines w:val="0"/>
              <w:pageBreakBefore w:val="0"/>
              <w:kinsoku/>
              <w:bidi w:val="0"/>
              <w:adjustRightInd w:val="0"/>
              <w:spacing w:line="440" w:lineRule="exact"/>
              <w:jc w:val="center"/>
              <w:rPr>
                <w:rFonts w:hint="eastAsia" w:ascii="宋体" w:hAnsi="宋体" w:eastAsia="宋体" w:cs="宋体"/>
                <w:sz w:val="24"/>
                <w:szCs w:val="24"/>
              </w:rPr>
            </w:pPr>
          </w:p>
        </w:tc>
        <w:tc>
          <w:tcPr>
            <w:tcW w:w="9054" w:type="dxa"/>
          </w:tcPr>
          <w:p w14:paraId="390D674D">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湿区</w:t>
            </w:r>
          </w:p>
        </w:tc>
      </w:tr>
      <w:tr w14:paraId="3B0A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789BEA48">
            <w:pPr>
              <w:keepNext w:val="0"/>
              <w:keepLines w:val="0"/>
              <w:pageBreakBefore w:val="0"/>
              <w:kinsoku/>
              <w:bidi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3.1</w:t>
            </w:r>
          </w:p>
        </w:tc>
        <w:tc>
          <w:tcPr>
            <w:tcW w:w="9054" w:type="dxa"/>
          </w:tcPr>
          <w:p w14:paraId="13C13C23">
            <w:pPr>
              <w:keepNext w:val="0"/>
              <w:keepLines w:val="0"/>
              <w:pageBreakBefore w:val="0"/>
              <w:kinsoku/>
              <w:bidi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吊柱式箱体设计，箱体为四棱梯形柱设计，上电下气，气电分离，方便拔插，与吊塔配件边轨式连接，兼容各规格设备。</w:t>
            </w:r>
          </w:p>
        </w:tc>
      </w:tr>
      <w:tr w14:paraId="0728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94" w:type="dxa"/>
            <w:vAlign w:val="center"/>
          </w:tcPr>
          <w:p w14:paraId="415E8A95">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9054" w:type="dxa"/>
          </w:tcPr>
          <w:p w14:paraId="4D689D00">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吊塔旋转角度≥330度 </w:t>
            </w:r>
          </w:p>
        </w:tc>
      </w:tr>
      <w:tr w14:paraId="20AF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41B4A954">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9054" w:type="dxa"/>
          </w:tcPr>
          <w:p w14:paraId="6073D1A8">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滑车载重≥150kg，吊塔净载重量≥120kg，提供四倍承重检测报告。</w:t>
            </w:r>
          </w:p>
        </w:tc>
      </w:tr>
      <w:tr w14:paraId="18C6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26EEC000">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9054" w:type="dxa"/>
          </w:tcPr>
          <w:p w14:paraId="4554FF46">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设备托盘：2层，宽度≥400mm，深度≥450mm，最大承载量≥40Kg，托盘高硬度、抗静电、防褪色镁铝合金材质，一体成型设计，无铆钉，并带橡胶防撞角。</w:t>
            </w:r>
            <w:r>
              <w:rPr>
                <w:rFonts w:hint="eastAsia" w:ascii="宋体" w:hAnsi="宋体" w:eastAsia="宋体" w:cs="宋体"/>
                <w:b/>
                <w:bCs/>
                <w:color w:val="auto"/>
                <w:sz w:val="24"/>
                <w:szCs w:val="24"/>
                <w:highlight w:val="none"/>
              </w:rPr>
              <w:t>（提供实物证明）</w:t>
            </w:r>
          </w:p>
        </w:tc>
      </w:tr>
      <w:tr w14:paraId="09B8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01891EE">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9054" w:type="dxa"/>
          </w:tcPr>
          <w:p w14:paraId="25E0C00F">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抽屉：1套，带阻尼设计，防止意外夹伤。</w:t>
            </w:r>
          </w:p>
        </w:tc>
      </w:tr>
      <w:tr w14:paraId="6CD6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6A633887">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9054" w:type="dxa"/>
          </w:tcPr>
          <w:p w14:paraId="210F866B">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高度可调输液架：2个；延展臂: 2个</w:t>
            </w:r>
          </w:p>
        </w:tc>
      </w:tr>
      <w:tr w14:paraId="1771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1C108FA6">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9054" w:type="dxa"/>
          </w:tcPr>
          <w:p w14:paraId="3F42D5C2">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德标气体出口：O2×2；Air×1； Vac×1</w:t>
            </w:r>
          </w:p>
        </w:tc>
      </w:tr>
      <w:tr w14:paraId="1158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80E7C7F">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9054" w:type="dxa"/>
          </w:tcPr>
          <w:p w14:paraId="55A9A156">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电源插座：6个</w:t>
            </w:r>
          </w:p>
        </w:tc>
      </w:tr>
      <w:tr w14:paraId="3E63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0F81E46A">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9054" w:type="dxa"/>
          </w:tcPr>
          <w:p w14:paraId="60313D69">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湿区沿横梁左右移动距离≥500mm </w:t>
            </w:r>
          </w:p>
        </w:tc>
      </w:tr>
      <w:tr w14:paraId="314C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Align w:val="center"/>
          </w:tcPr>
          <w:p w14:paraId="7959DEA7">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w:t>
            </w:r>
          </w:p>
        </w:tc>
        <w:tc>
          <w:tcPr>
            <w:tcW w:w="9054" w:type="dxa"/>
          </w:tcPr>
          <w:p w14:paraId="7B6D67FE">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网络接口：2个</w:t>
            </w:r>
          </w:p>
        </w:tc>
      </w:tr>
      <w:tr w14:paraId="1491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66E8193E">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p>
        </w:tc>
        <w:tc>
          <w:tcPr>
            <w:tcW w:w="9054" w:type="dxa"/>
          </w:tcPr>
          <w:p w14:paraId="012CC997">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干区</w:t>
            </w:r>
          </w:p>
        </w:tc>
      </w:tr>
      <w:tr w14:paraId="31EC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09609173">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9054" w:type="dxa"/>
          </w:tcPr>
          <w:p w14:paraId="0EE8C7CE">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吊柱式箱体设计，箱体为四棱梯形柱设计，上电下气，气电分离，方便拔插，与吊塔配件边轨式连接，兼容各规格设备。</w:t>
            </w:r>
          </w:p>
        </w:tc>
      </w:tr>
      <w:tr w14:paraId="69EB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43E6B4CB">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9054" w:type="dxa"/>
          </w:tcPr>
          <w:p w14:paraId="60C5979B">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吊塔旋转角度≥330度</w:t>
            </w:r>
          </w:p>
        </w:tc>
      </w:tr>
      <w:tr w14:paraId="374A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385FB73D">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p>
        </w:tc>
        <w:tc>
          <w:tcPr>
            <w:tcW w:w="9054" w:type="dxa"/>
          </w:tcPr>
          <w:p w14:paraId="6179EF50">
            <w:pPr>
              <w:keepNext w:val="0"/>
              <w:keepLines w:val="0"/>
              <w:pageBreakBefore w:val="0"/>
              <w:kinsoku/>
              <w:bidi w:val="0"/>
              <w:adjustRightInd w:val="0"/>
              <w:spacing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滑车载重≥150kg，吊塔净载重量≥120kg，提供四倍承重检测报告。</w:t>
            </w:r>
          </w:p>
        </w:tc>
      </w:tr>
      <w:tr w14:paraId="40F2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0DE76D29">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9054" w:type="dxa"/>
          </w:tcPr>
          <w:p w14:paraId="74BD489E">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设备托盘：2层，宽度≥400mm，深度≥450mm，最大承载量≥40Kg，托盘高硬度、抗静电、防褪色镁铝合金材质，一体成型设计，无铆钉，并带橡胶防撞角。</w:t>
            </w:r>
          </w:p>
        </w:tc>
      </w:tr>
      <w:tr w14:paraId="1095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79DFEB7">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w:t>
            </w:r>
          </w:p>
        </w:tc>
        <w:tc>
          <w:tcPr>
            <w:tcW w:w="9054" w:type="dxa"/>
          </w:tcPr>
          <w:p w14:paraId="45B8D1C0">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抽屉：1套，带阻尼设计，防止意外夹伤。</w:t>
            </w:r>
          </w:p>
        </w:tc>
      </w:tr>
      <w:tr w14:paraId="268A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06F9FE10">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w:t>
            </w:r>
          </w:p>
        </w:tc>
        <w:tc>
          <w:tcPr>
            <w:tcW w:w="9054" w:type="dxa"/>
          </w:tcPr>
          <w:p w14:paraId="0D39A9D3">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高度可调输液架：2个；延展臂: 2个</w:t>
            </w:r>
          </w:p>
        </w:tc>
      </w:tr>
      <w:tr w14:paraId="3844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53A9C37F">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w:t>
            </w:r>
          </w:p>
        </w:tc>
        <w:tc>
          <w:tcPr>
            <w:tcW w:w="9054" w:type="dxa"/>
          </w:tcPr>
          <w:p w14:paraId="10366FBF">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德标气体出口：O2×3；Air×1； Vac×1</w:t>
            </w:r>
          </w:p>
        </w:tc>
      </w:tr>
      <w:tr w14:paraId="5FC9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32F2D1FD">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w:t>
            </w:r>
          </w:p>
        </w:tc>
        <w:tc>
          <w:tcPr>
            <w:tcW w:w="9054" w:type="dxa"/>
          </w:tcPr>
          <w:p w14:paraId="08BC57D7">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电源插座：6个</w:t>
            </w:r>
          </w:p>
        </w:tc>
      </w:tr>
      <w:tr w14:paraId="5BC3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6A4B8C5F">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w:t>
            </w:r>
          </w:p>
        </w:tc>
        <w:tc>
          <w:tcPr>
            <w:tcW w:w="9054" w:type="dxa"/>
          </w:tcPr>
          <w:p w14:paraId="5DFA8E62">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湿区沿横梁左右移动距离≥500mm </w:t>
            </w:r>
          </w:p>
        </w:tc>
      </w:tr>
      <w:tr w14:paraId="5A1D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14:paraId="0797A2B3">
            <w:pPr>
              <w:keepNext w:val="0"/>
              <w:keepLines w:val="0"/>
              <w:pageBreakBefore w:val="0"/>
              <w:kinsoku/>
              <w:bidi w:val="0"/>
              <w:adjustRightInd w:val="0"/>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w:t>
            </w:r>
          </w:p>
        </w:tc>
        <w:tc>
          <w:tcPr>
            <w:tcW w:w="9054" w:type="dxa"/>
          </w:tcPr>
          <w:p w14:paraId="5DD5ECE9">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网络接口：2个</w:t>
            </w:r>
          </w:p>
        </w:tc>
      </w:tr>
      <w:tr w14:paraId="5BDBB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094" w:type="dxa"/>
            <w:tcBorders>
              <w:top w:val="single" w:color="auto" w:sz="4" w:space="0"/>
              <w:bottom w:val="single" w:color="auto" w:sz="4" w:space="0"/>
            </w:tcBorders>
          </w:tcPr>
          <w:p w14:paraId="52CF92AC">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054" w:type="dxa"/>
            <w:tcBorders>
              <w:top w:val="single" w:color="auto" w:sz="4" w:space="0"/>
              <w:bottom w:val="single" w:color="auto" w:sz="4" w:space="0"/>
              <w:right w:val="single" w:color="auto" w:sz="4" w:space="0"/>
            </w:tcBorders>
          </w:tcPr>
          <w:p w14:paraId="39AAFDDE">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r>
      <w:tr w14:paraId="32FCD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094" w:type="dxa"/>
            <w:tcBorders>
              <w:top w:val="single" w:color="auto" w:sz="4" w:space="0"/>
              <w:bottom w:val="single" w:color="auto" w:sz="4" w:space="0"/>
            </w:tcBorders>
          </w:tcPr>
          <w:p w14:paraId="4CC6EF69">
            <w:pPr>
              <w:keepNext w:val="0"/>
              <w:keepLines w:val="0"/>
              <w:pageBreakBefore w:val="0"/>
              <w:kinsoku/>
              <w:bidi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p>
        </w:tc>
        <w:tc>
          <w:tcPr>
            <w:tcW w:w="9054" w:type="dxa"/>
            <w:tcBorders>
              <w:top w:val="single" w:color="auto" w:sz="4" w:space="0"/>
              <w:bottom w:val="single" w:color="auto" w:sz="4" w:space="0"/>
              <w:right w:val="single" w:color="auto" w:sz="4" w:space="0"/>
            </w:tcBorders>
          </w:tcPr>
          <w:p w14:paraId="263329F9">
            <w:pPr>
              <w:keepNext w:val="0"/>
              <w:keepLines w:val="0"/>
              <w:pageBreakBefore w:val="0"/>
              <w:kinsoku/>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提供原厂DATASHEET等技术、资质文件</w:t>
            </w:r>
          </w:p>
        </w:tc>
      </w:tr>
    </w:tbl>
    <w:p w14:paraId="5860A0CF">
      <w:pPr>
        <w:pStyle w:val="19"/>
        <w:keepNext w:val="0"/>
        <w:keepLines w:val="0"/>
        <w:pageBreakBefore w:val="0"/>
        <w:kinsoku/>
        <w:topLinePunct/>
        <w:bidi w:val="0"/>
        <w:adjustRightInd w:val="0"/>
        <w:spacing w:line="44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三、样品递交要求</w:t>
      </w:r>
    </w:p>
    <w:p w14:paraId="5EF8C8C7">
      <w:pPr>
        <w:keepNext w:val="0"/>
        <w:keepLines w:val="0"/>
        <w:pageBreakBefore w:val="0"/>
        <w:kinsoku/>
        <w:topLinePunct/>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1.样品递交清单：（不提交样品或样品不全，样品分得0分）</w:t>
      </w:r>
    </w:p>
    <w:tbl>
      <w:tblPr>
        <w:tblStyle w:val="62"/>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00"/>
        <w:gridCol w:w="6153"/>
        <w:gridCol w:w="777"/>
        <w:gridCol w:w="853"/>
      </w:tblGrid>
      <w:tr w14:paraId="67A1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33" w:type="dxa"/>
            <w:vAlign w:val="center"/>
          </w:tcPr>
          <w:p w14:paraId="61BD418D">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序号</w:t>
            </w:r>
          </w:p>
        </w:tc>
        <w:tc>
          <w:tcPr>
            <w:tcW w:w="1200" w:type="dxa"/>
            <w:vAlign w:val="center"/>
          </w:tcPr>
          <w:p w14:paraId="79C9985A">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名称</w:t>
            </w:r>
          </w:p>
        </w:tc>
        <w:tc>
          <w:tcPr>
            <w:tcW w:w="6153" w:type="dxa"/>
            <w:vAlign w:val="center"/>
          </w:tcPr>
          <w:p w14:paraId="77CCA975">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技术规格</w:t>
            </w:r>
          </w:p>
        </w:tc>
        <w:tc>
          <w:tcPr>
            <w:tcW w:w="777" w:type="dxa"/>
            <w:vAlign w:val="center"/>
          </w:tcPr>
          <w:p w14:paraId="496D13A4">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数量</w:t>
            </w:r>
          </w:p>
        </w:tc>
        <w:tc>
          <w:tcPr>
            <w:tcW w:w="853" w:type="dxa"/>
            <w:vAlign w:val="center"/>
          </w:tcPr>
          <w:p w14:paraId="7040B059">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w:t>
            </w:r>
          </w:p>
        </w:tc>
      </w:tr>
      <w:tr w14:paraId="75C5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33" w:type="dxa"/>
            <w:vAlign w:val="center"/>
          </w:tcPr>
          <w:p w14:paraId="02EFB6EA">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200" w:type="dxa"/>
            <w:vAlign w:val="center"/>
          </w:tcPr>
          <w:p w14:paraId="06101EC1">
            <w:pPr>
              <w:keepNext w:val="0"/>
              <w:keepLines w:val="0"/>
              <w:pageBreakBefore w:val="0"/>
              <w:kinsoku/>
              <w:bidi w:val="0"/>
              <w:adjustRightInd w:val="0"/>
              <w:spacing w:line="440" w:lineRule="exact"/>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设备托盘</w:t>
            </w:r>
          </w:p>
        </w:tc>
        <w:tc>
          <w:tcPr>
            <w:tcW w:w="6153" w:type="dxa"/>
            <w:vAlign w:val="center"/>
          </w:tcPr>
          <w:p w14:paraId="2D9CEC21">
            <w:pPr>
              <w:keepNext w:val="0"/>
              <w:keepLines w:val="0"/>
              <w:pageBreakBefore w:val="0"/>
              <w:kinsoku/>
              <w:bidi w:val="0"/>
              <w:adjustRightInd w:val="0"/>
              <w:spacing w:line="440" w:lineRule="exact"/>
              <w:jc w:val="left"/>
              <w:textAlignment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rPr>
              <w:t>设备托盘：2层，宽度≥400mm，深度≥450mm，最大承载量≥40Kg，托盘高硬度、抗静电、防褪色镁铝合金材质，一体成型设计，无铆钉，并带橡胶防撞角。（提供托盘截面实物证明）</w:t>
            </w:r>
          </w:p>
        </w:tc>
        <w:tc>
          <w:tcPr>
            <w:tcW w:w="777" w:type="dxa"/>
            <w:vAlign w:val="center"/>
          </w:tcPr>
          <w:p w14:paraId="4D0782A3">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853" w:type="dxa"/>
            <w:vAlign w:val="center"/>
          </w:tcPr>
          <w:p w14:paraId="284727A7">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p>
        </w:tc>
      </w:tr>
      <w:tr w14:paraId="79AB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33" w:type="dxa"/>
            <w:vAlign w:val="center"/>
          </w:tcPr>
          <w:p w14:paraId="5AEF8C09">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200" w:type="dxa"/>
            <w:vAlign w:val="center"/>
          </w:tcPr>
          <w:p w14:paraId="48870799">
            <w:pPr>
              <w:keepNext w:val="0"/>
              <w:keepLines w:val="0"/>
              <w:pageBreakBefore w:val="0"/>
              <w:kinsoku/>
              <w:bidi w:val="0"/>
              <w:adjustRightInd w:val="0"/>
              <w:spacing w:line="440" w:lineRule="exact"/>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吊塔内部气体软管</w:t>
            </w:r>
          </w:p>
        </w:tc>
        <w:tc>
          <w:tcPr>
            <w:tcW w:w="6153" w:type="dxa"/>
            <w:vAlign w:val="center"/>
          </w:tcPr>
          <w:p w14:paraId="32DC1A80">
            <w:pPr>
              <w:keepNext w:val="0"/>
              <w:keepLines w:val="0"/>
              <w:pageBreakBefore w:val="0"/>
              <w:kinsoku/>
              <w:bidi w:val="0"/>
              <w:adjustRightInd w:val="0"/>
              <w:spacing w:line="44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吊塔内部气体软管须采用橡胶材质，符合医用供气ISO5359安全标准（此标准要求防腐蚀，抗高压，抗菌，防静电），软管外侧印有ISO5359安全标准的标识，不得采用PVC材质。（提供所投标吊塔内部气体软管符合ISO5359安全标准的依据以及橡胶软管材质含量分析的第三方检测报告，并提供印有ISO5359安全标准标识的气体软管实物样品）。</w:t>
            </w:r>
          </w:p>
        </w:tc>
        <w:tc>
          <w:tcPr>
            <w:tcW w:w="777" w:type="dxa"/>
            <w:vAlign w:val="center"/>
          </w:tcPr>
          <w:p w14:paraId="40F16330">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853" w:type="dxa"/>
            <w:vAlign w:val="center"/>
          </w:tcPr>
          <w:p w14:paraId="0776F53E">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p>
        </w:tc>
      </w:tr>
      <w:tr w14:paraId="3C52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33" w:type="dxa"/>
            <w:vAlign w:val="center"/>
          </w:tcPr>
          <w:p w14:paraId="36666640">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1200" w:type="dxa"/>
            <w:vAlign w:val="center"/>
          </w:tcPr>
          <w:p w14:paraId="43C9601B">
            <w:pPr>
              <w:keepNext w:val="0"/>
              <w:keepLines w:val="0"/>
              <w:pageBreakBefore w:val="0"/>
              <w:kinsoku/>
              <w:bidi w:val="0"/>
              <w:adjustRightInd w:val="0"/>
              <w:spacing w:line="440" w:lineRule="exact"/>
              <w:jc w:val="center"/>
              <w:textAlignment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气体终端</w:t>
            </w:r>
          </w:p>
        </w:tc>
        <w:tc>
          <w:tcPr>
            <w:tcW w:w="6153" w:type="dxa"/>
            <w:vAlign w:val="center"/>
          </w:tcPr>
          <w:p w14:paraId="116D68EA">
            <w:pPr>
              <w:keepNext w:val="0"/>
              <w:keepLines w:val="0"/>
              <w:pageBreakBefore w:val="0"/>
              <w:kinsoku/>
              <w:bidi w:val="0"/>
              <w:adjustRightInd w:val="0"/>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所有气体终端采用双层六滚珠设计，气体终端具备三密封圈、弹片设计，防止老化漏气，所有气体接口必须带三状态：通、断、拔，确保可正面带气拆卸维修。 （提供结构图以及实物样品证明）</w:t>
            </w:r>
          </w:p>
        </w:tc>
        <w:tc>
          <w:tcPr>
            <w:tcW w:w="777" w:type="dxa"/>
            <w:vAlign w:val="center"/>
          </w:tcPr>
          <w:p w14:paraId="2D5E8D4F">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853" w:type="dxa"/>
            <w:vAlign w:val="center"/>
          </w:tcPr>
          <w:p w14:paraId="1F5FE14C">
            <w:pPr>
              <w:keepNext w:val="0"/>
              <w:keepLines w:val="0"/>
              <w:pageBreakBefore w:val="0"/>
              <w:kinsoku/>
              <w:bidi w:val="0"/>
              <w:adjustRightInd w:val="0"/>
              <w:spacing w:line="440" w:lineRule="exact"/>
              <w:jc w:val="center"/>
              <w:textAlignment w:val="center"/>
              <w:rPr>
                <w:rFonts w:hint="eastAsia" w:ascii="宋体" w:hAnsi="宋体" w:eastAsia="宋体" w:cs="宋体"/>
                <w:color w:val="auto"/>
                <w:sz w:val="24"/>
                <w:szCs w:val="24"/>
                <w:highlight w:val="none"/>
                <w:lang w:bidi="ar"/>
              </w:rPr>
            </w:pPr>
          </w:p>
        </w:tc>
      </w:tr>
    </w:tbl>
    <w:p w14:paraId="72F45E8A">
      <w:pPr>
        <w:keepNext w:val="0"/>
        <w:keepLines w:val="0"/>
        <w:pageBreakBefore w:val="0"/>
        <w:kinsoku/>
        <w:bidi w:val="0"/>
        <w:adjustRightIn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2.样品递交时间及地点：投标人请于开标当日在投标截止时间前自行将样品送至杭州市公共资源交易中心桐庐分中心样品室，在开标截止时间前自行完成置样后离开样品</w:t>
      </w:r>
      <w:r>
        <w:rPr>
          <w:rFonts w:hint="eastAsia" w:ascii="宋体" w:hAnsi="宋体" w:eastAsia="宋体" w:cs="宋体"/>
          <w:sz w:val="24"/>
          <w:szCs w:val="24"/>
          <w:highlight w:val="none"/>
        </w:rPr>
        <w:t>间。</w:t>
      </w:r>
    </w:p>
    <w:p w14:paraId="1D3C3F49">
      <w:pPr>
        <w:keepNext w:val="0"/>
        <w:keepLines w:val="0"/>
        <w:pageBreakBefore w:val="0"/>
        <w:kinsoku/>
        <w:bidi w:val="0"/>
        <w:adjustRightInd w:val="0"/>
        <w:spacing w:line="44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highlight w:val="none"/>
        </w:rPr>
        <w:t>置样时间：202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日上午8：30-</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w:t>
      </w:r>
      <w:r>
        <w:rPr>
          <w:rFonts w:hint="eastAsia" w:ascii="宋体" w:hAnsi="宋体" w:eastAsia="宋体" w:cs="宋体"/>
          <w:b/>
          <w:bCs/>
          <w:sz w:val="24"/>
          <w:szCs w:val="24"/>
          <w:highlight w:val="none"/>
        </w:rPr>
        <w:t>请于开标当日将样品自行送达至样品室，并在开标截止时间前完成置样。超过开标截止时间送达的样品，采购人和采购代理机构将拒收。</w:t>
      </w:r>
      <w:r>
        <w:rPr>
          <w:rFonts w:hint="eastAsia" w:ascii="宋体" w:hAnsi="宋体" w:eastAsia="宋体" w:cs="宋体"/>
          <w:b/>
          <w:bCs/>
          <w:color w:val="000000"/>
          <w:sz w:val="24"/>
          <w:szCs w:val="24"/>
          <w:highlight w:val="none"/>
        </w:rPr>
        <w:t>投标样品提交截止时</w:t>
      </w:r>
      <w:r>
        <w:rPr>
          <w:rFonts w:hint="eastAsia" w:ascii="宋体" w:hAnsi="宋体" w:eastAsia="宋体" w:cs="宋体"/>
          <w:b/>
          <w:bCs/>
          <w:color w:val="000000"/>
          <w:sz w:val="24"/>
          <w:szCs w:val="24"/>
        </w:rPr>
        <w:t>间同投标截止时间。</w:t>
      </w:r>
    </w:p>
    <w:p w14:paraId="7C794638">
      <w:pPr>
        <w:keepNext w:val="0"/>
        <w:keepLines w:val="0"/>
        <w:pageBreakBefore w:val="0"/>
        <w:kinsoku/>
        <w:topLinePunct/>
        <w:bidi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3.采购活动结束后，供应商的样品取回人应在相关材料上签字确认。</w:t>
      </w:r>
      <w:r>
        <w:rPr>
          <w:rFonts w:hint="eastAsia" w:ascii="宋体" w:hAnsi="宋体" w:eastAsia="宋体" w:cs="宋体"/>
          <w:b/>
          <w:bCs/>
          <w:sz w:val="24"/>
          <w:szCs w:val="24"/>
        </w:rPr>
        <w:t>预中标供应商须自行联系采购人，在评标结束两个工作日内将其样品运送至采购人指定地点封存作为货物验收的实物质量验收标准。未中标供应商的样品须在评标结束后两小时内自行撤回，否则采购代理机构有权自行处置逾期未撤回的样品，不承担损坏、遗失等保管责任。</w:t>
      </w:r>
    </w:p>
    <w:p w14:paraId="5CEE7671">
      <w:pPr>
        <w:keepNext w:val="0"/>
        <w:keepLines w:val="0"/>
        <w:pageBreakBefore w:val="0"/>
        <w:kinsoku/>
        <w:topLinePunct/>
        <w:bidi w:val="0"/>
        <w:adjustRightInd w:val="0"/>
        <w:spacing w:line="44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.所有提供的样品不能出现投标人的名称、制造商信息等。供应商须对送达样品间的样品进行遮蔽，若因样品未有效遮蔽而导致样品信息泄露，供应商将自行承担责任。</w:t>
      </w:r>
    </w:p>
    <w:p w14:paraId="0906F4F5">
      <w:pPr>
        <w:pStyle w:val="58"/>
        <w:keepNext w:val="0"/>
        <w:keepLines w:val="0"/>
        <w:pageBreakBefore w:val="0"/>
        <w:kinsoku/>
        <w:wordWrap w:val="0"/>
        <w:topLinePunct/>
        <w:bidi w:val="0"/>
        <w:adjustRightInd w:val="0"/>
        <w:spacing w:line="440" w:lineRule="exact"/>
        <w:ind w:firstLine="482" w:firstLineChars="200"/>
        <w:jc w:val="both"/>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四、供货要求</w:t>
      </w:r>
    </w:p>
    <w:p w14:paraId="5FD9E117">
      <w:pPr>
        <w:pStyle w:val="58"/>
        <w:keepNext w:val="0"/>
        <w:keepLines w:val="0"/>
        <w:pageBreakBefore w:val="0"/>
        <w:kinsoku/>
        <w:topLinePunct/>
        <w:bidi w:val="0"/>
        <w:adjustRightInd w:val="0"/>
        <w:spacing w:line="440" w:lineRule="exact"/>
        <w:ind w:firstLine="482"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（1）交货期：</w:t>
      </w:r>
      <w:r>
        <w:rPr>
          <w:rFonts w:hint="eastAsia" w:ascii="宋体" w:hAnsi="宋体" w:eastAsia="宋体" w:cs="宋体"/>
          <w:b w:val="0"/>
          <w:bCs w:val="0"/>
          <w:sz w:val="24"/>
          <w:szCs w:val="24"/>
          <w:highlight w:val="none"/>
        </w:rPr>
        <w:t>合同签订后</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个工作日</w:t>
      </w:r>
      <w:r>
        <w:rPr>
          <w:rFonts w:hint="eastAsia" w:ascii="宋体" w:hAnsi="宋体" w:eastAsia="宋体" w:cs="宋体"/>
          <w:bCs/>
          <w:kern w:val="0"/>
          <w:sz w:val="24"/>
          <w:szCs w:val="24"/>
          <w:highlight w:val="none"/>
        </w:rPr>
        <w:t>。</w:t>
      </w:r>
    </w:p>
    <w:p w14:paraId="2B3D0108">
      <w:pPr>
        <w:pStyle w:val="58"/>
        <w:keepNext w:val="0"/>
        <w:keepLines w:val="0"/>
        <w:pageBreakBefore w:val="0"/>
        <w:kinsoku/>
        <w:wordWrap w:val="0"/>
        <w:topLinePunct/>
        <w:bidi w:val="0"/>
        <w:adjustRightInd w:val="0"/>
        <w:spacing w:line="440" w:lineRule="exact"/>
        <w:ind w:firstLine="482"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（2）交货地点：采购人指定地点。</w:t>
      </w:r>
    </w:p>
    <w:p w14:paraId="10A16884">
      <w:pPr>
        <w:pStyle w:val="58"/>
        <w:keepNext w:val="0"/>
        <w:keepLines w:val="0"/>
        <w:pageBreakBefore w:val="0"/>
        <w:kinsoku/>
        <w:wordWrap w:val="0"/>
        <w:topLinePunct/>
        <w:bidi w:val="0"/>
        <w:adjustRightInd w:val="0"/>
        <w:spacing w:line="440" w:lineRule="exact"/>
        <w:ind w:firstLine="482" w:firstLineChars="200"/>
        <w:jc w:val="both"/>
        <w:rPr>
          <w:rFonts w:hint="eastAsia" w:ascii="宋体" w:hAnsi="宋体" w:eastAsia="宋体" w:cs="宋体"/>
          <w:b/>
          <w:kern w:val="0"/>
          <w:sz w:val="24"/>
          <w:szCs w:val="24"/>
        </w:rPr>
      </w:pPr>
      <w:r>
        <w:rPr>
          <w:rFonts w:hint="eastAsia" w:ascii="宋体" w:hAnsi="宋体" w:eastAsia="宋体" w:cs="宋体"/>
          <w:b/>
          <w:kern w:val="0"/>
          <w:sz w:val="24"/>
          <w:szCs w:val="24"/>
        </w:rPr>
        <w:t>五、验收要求</w:t>
      </w:r>
    </w:p>
    <w:p w14:paraId="2BE2F11E">
      <w:pPr>
        <w:pStyle w:val="58"/>
        <w:keepNext w:val="0"/>
        <w:keepLines w:val="0"/>
        <w:pageBreakBefore w:val="0"/>
        <w:kinsoku/>
        <w:wordWrap w:val="0"/>
        <w:overflowPunct/>
        <w:topLinePunct/>
        <w:autoSpaceDE/>
        <w:autoSpaceDN/>
        <w:bidi w:val="0"/>
        <w:adjustRightInd w:val="0"/>
        <w:spacing w:line="440" w:lineRule="exact"/>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根据行业相关规定、采购文件要求、投标文件承诺及采购人要求进行验收。</w:t>
      </w:r>
      <w:r>
        <w:rPr>
          <w:rFonts w:hint="eastAsia" w:ascii="宋体" w:hAnsi="宋体" w:eastAsia="宋体" w:cs="宋体"/>
          <w:b w:val="0"/>
          <w:bCs w:val="0"/>
          <w:sz w:val="24"/>
          <w:szCs w:val="24"/>
        </w:rPr>
        <w:t>所有产品送货到位并通过院方验收，产品品牌、品质及安全标准均达到业主方要求后提出整体验收申请。</w:t>
      </w:r>
    </w:p>
    <w:p w14:paraId="5E191560">
      <w:pPr>
        <w:pStyle w:val="58"/>
        <w:keepNext w:val="0"/>
        <w:keepLines w:val="0"/>
        <w:pageBreakBefore w:val="0"/>
        <w:kinsoku/>
        <w:wordWrap w:val="0"/>
        <w:overflowPunct/>
        <w:topLinePunct/>
        <w:autoSpaceDE/>
        <w:autoSpaceDN/>
        <w:bidi w:val="0"/>
        <w:adjustRightInd w:val="0"/>
        <w:spacing w:line="440" w:lineRule="exact"/>
        <w:ind w:firstLine="480" w:firstLineChars="200"/>
        <w:jc w:val="both"/>
        <w:rPr>
          <w:rFonts w:hint="eastAsia" w:ascii="宋体" w:hAnsi="宋体" w:eastAsia="宋体" w:cs="宋体"/>
          <w:bCs/>
          <w:kern w:val="0"/>
          <w:sz w:val="24"/>
          <w:szCs w:val="24"/>
        </w:rPr>
      </w:pPr>
      <w:r>
        <w:rPr>
          <w:rFonts w:hint="eastAsia" w:ascii="宋体" w:hAnsi="宋体" w:eastAsia="宋体" w:cs="宋体"/>
          <w:b w:val="0"/>
          <w:bCs w:val="0"/>
          <w:sz w:val="24"/>
          <w:szCs w:val="24"/>
        </w:rPr>
        <w:t>安装验收标准：应与产品原始样本技术数据及标书技术文件一致，应符合我国有关技术规范和技术标准。安装验收前产生的一切费用由供方承担。</w:t>
      </w:r>
    </w:p>
    <w:p w14:paraId="28D8C059">
      <w:pPr>
        <w:pStyle w:val="58"/>
        <w:keepNext w:val="0"/>
        <w:keepLines w:val="0"/>
        <w:pageBreakBefore w:val="0"/>
        <w:kinsoku/>
        <w:wordWrap w:val="0"/>
        <w:overflowPunct/>
        <w:topLinePunct/>
        <w:autoSpaceDE/>
        <w:autoSpaceDN/>
        <w:bidi w:val="0"/>
        <w:adjustRightInd w:val="0"/>
        <w:spacing w:line="440" w:lineRule="exact"/>
        <w:ind w:firstLine="482" w:firstLineChars="200"/>
        <w:jc w:val="both"/>
        <w:rPr>
          <w:rFonts w:hint="eastAsia" w:ascii="宋体" w:hAnsi="宋体" w:eastAsia="宋体" w:cs="宋体"/>
          <w:b/>
          <w:kern w:val="0"/>
          <w:sz w:val="24"/>
          <w:szCs w:val="24"/>
        </w:rPr>
      </w:pPr>
      <w:r>
        <w:rPr>
          <w:rFonts w:hint="eastAsia" w:ascii="宋体" w:hAnsi="宋体" w:eastAsia="宋体" w:cs="宋体"/>
          <w:b/>
          <w:kern w:val="0"/>
          <w:sz w:val="24"/>
          <w:szCs w:val="24"/>
        </w:rPr>
        <w:t>六、质保期</w:t>
      </w:r>
    </w:p>
    <w:p w14:paraId="13053438">
      <w:pPr>
        <w:pStyle w:val="58"/>
        <w:keepNext w:val="0"/>
        <w:keepLines w:val="0"/>
        <w:pageBreakBefore w:val="0"/>
        <w:kinsoku/>
        <w:topLinePunct/>
        <w:bidi w:val="0"/>
        <w:adjustRightInd w:val="0"/>
        <w:spacing w:line="440" w:lineRule="exact"/>
        <w:ind w:firstLine="480" w:firstLineChars="200"/>
        <w:jc w:val="both"/>
        <w:rPr>
          <w:rFonts w:hint="eastAsia" w:ascii="宋体" w:hAnsi="宋体" w:eastAsia="宋体" w:cs="宋体"/>
          <w:b w:val="0"/>
          <w:bCs/>
          <w:sz w:val="24"/>
          <w:szCs w:val="24"/>
        </w:rPr>
      </w:pPr>
      <w:r>
        <w:rPr>
          <w:rFonts w:hint="eastAsia" w:ascii="宋体" w:hAnsi="宋体" w:eastAsia="宋体" w:cs="宋体"/>
          <w:b w:val="0"/>
          <w:bCs/>
          <w:sz w:val="24"/>
          <w:szCs w:val="24"/>
        </w:rPr>
        <w:t>1、质保期要求：保修及售后服务：验收合格后免费保修≧3年，自开箱验收安装调试，现场培训结束之日起计。</w:t>
      </w:r>
    </w:p>
    <w:p w14:paraId="65EF0268">
      <w:pPr>
        <w:pStyle w:val="58"/>
        <w:keepNext w:val="0"/>
        <w:keepLines w:val="0"/>
        <w:pageBreakBefore w:val="0"/>
        <w:widowControl w:val="0"/>
        <w:kinsoku/>
        <w:overflowPunct/>
        <w:topLinePunct/>
        <w:autoSpaceDE/>
        <w:autoSpaceDN/>
        <w:bidi w:val="0"/>
        <w:adjustRightInd w:val="0"/>
        <w:spacing w:line="440" w:lineRule="exact"/>
        <w:ind w:firstLine="480" w:firstLineChars="200"/>
        <w:jc w:val="both"/>
        <w:rPr>
          <w:rFonts w:hint="eastAsia" w:ascii="宋体" w:hAnsi="宋体" w:eastAsia="宋体" w:cs="宋体"/>
          <w:b w:val="0"/>
          <w:bCs/>
          <w:sz w:val="24"/>
          <w:szCs w:val="24"/>
        </w:rPr>
      </w:pPr>
      <w:r>
        <w:rPr>
          <w:rFonts w:hint="eastAsia" w:ascii="宋体" w:hAnsi="宋体" w:eastAsia="宋体" w:cs="宋体"/>
          <w:b w:val="0"/>
          <w:bCs/>
          <w:sz w:val="24"/>
          <w:szCs w:val="24"/>
        </w:rPr>
        <w:t>2、投标人必须对所供产品实行终身维修，保证零配件供应10年以上，保修期外的维修，当确认故障后必须先维修再付配件费，免收人工费。</w:t>
      </w:r>
    </w:p>
    <w:p w14:paraId="550D87F8">
      <w:pPr>
        <w:pStyle w:val="58"/>
        <w:keepNext w:val="0"/>
        <w:keepLines w:val="0"/>
        <w:pageBreakBefore w:val="0"/>
        <w:widowControl w:val="0"/>
        <w:kinsoku/>
        <w:overflowPunct/>
        <w:topLinePunct/>
        <w:autoSpaceDE/>
        <w:autoSpaceDN/>
        <w:bidi w:val="0"/>
        <w:adjustRightInd w:val="0"/>
        <w:spacing w:line="440" w:lineRule="exact"/>
        <w:ind w:firstLine="480" w:firstLineChars="200"/>
        <w:jc w:val="both"/>
        <w:rPr>
          <w:rFonts w:hint="eastAsia" w:ascii="宋体" w:hAnsi="宋体" w:eastAsia="宋体" w:cs="宋体"/>
          <w:b w:val="0"/>
          <w:bCs/>
          <w:kern w:val="0"/>
          <w:sz w:val="24"/>
          <w:szCs w:val="24"/>
        </w:rPr>
      </w:pPr>
      <w:r>
        <w:rPr>
          <w:rFonts w:hint="eastAsia" w:ascii="宋体" w:hAnsi="宋体" w:eastAsia="宋体" w:cs="宋体"/>
          <w:b w:val="0"/>
          <w:bCs/>
          <w:sz w:val="24"/>
          <w:szCs w:val="24"/>
        </w:rPr>
        <w:t>如保质期内因设备本身缺陷造成各种故障应由卖方免费技术服务和维修或换机，并在投标文件中说明在保质期内提供的服务计划。提供详细的配置清单并列出重要配件的价格。</w:t>
      </w:r>
    </w:p>
    <w:p w14:paraId="4C5F3ADE">
      <w:pPr>
        <w:pStyle w:val="58"/>
        <w:keepNext w:val="0"/>
        <w:keepLines w:val="0"/>
        <w:pageBreakBefore w:val="0"/>
        <w:kinsoku/>
        <w:wordWrap w:val="0"/>
        <w:overflowPunct/>
        <w:topLinePunct/>
        <w:autoSpaceDE/>
        <w:autoSpaceDN/>
        <w:bidi w:val="0"/>
        <w:adjustRightInd w:val="0"/>
        <w:spacing w:line="440" w:lineRule="exact"/>
        <w:ind w:firstLine="482" w:firstLineChars="200"/>
        <w:jc w:val="both"/>
        <w:rPr>
          <w:rFonts w:hint="eastAsia" w:ascii="宋体" w:hAnsi="宋体" w:eastAsia="宋体" w:cs="宋体"/>
          <w:b/>
          <w:kern w:val="0"/>
          <w:sz w:val="24"/>
          <w:szCs w:val="24"/>
        </w:rPr>
      </w:pPr>
      <w:r>
        <w:rPr>
          <w:rFonts w:hint="eastAsia" w:ascii="宋体" w:hAnsi="宋体" w:eastAsia="宋体" w:cs="宋体"/>
          <w:b/>
          <w:kern w:val="0"/>
          <w:sz w:val="24"/>
          <w:szCs w:val="24"/>
        </w:rPr>
        <w:t>七、售后服务</w:t>
      </w:r>
    </w:p>
    <w:p w14:paraId="1E062B91">
      <w:pPr>
        <w:keepNext w:val="0"/>
        <w:keepLines w:val="0"/>
        <w:pageBreakBefore w:val="0"/>
        <w:kinsoku/>
        <w:wordWrap w:val="0"/>
        <w:topLinePunct/>
        <w:bidi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技术支持要求：提供电话维修服务，发生故障报修，一般情况下2小时技术响应，24小时到现场。现场解决不了的采取补救措施，以保证使用方的正常工作需求。中标单位有其它服务承诺的，一并履行。在保修期内供方必须在不得以任何理由影响正常使用。</w:t>
      </w:r>
    </w:p>
    <w:p w14:paraId="5A713E6D">
      <w:pPr>
        <w:keepNext w:val="0"/>
        <w:keepLines w:val="0"/>
        <w:pageBreakBefore w:val="0"/>
        <w:kinsoku/>
        <w:wordWrap w:val="0"/>
        <w:topLinePunct/>
        <w:bidi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2、专用工具：提供产品维修和维护必要的专用工具。提供每年定期基本保养。</w:t>
      </w:r>
    </w:p>
    <w:p w14:paraId="71D0194E">
      <w:pPr>
        <w:keepNext w:val="0"/>
        <w:keepLines w:val="0"/>
        <w:pageBreakBefore w:val="0"/>
        <w:kinsoku/>
        <w:wordWrap w:val="0"/>
        <w:topLinePunct/>
        <w:bidi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3、提供保修期内每年2次产品维护保养服务。</w:t>
      </w:r>
    </w:p>
    <w:p w14:paraId="3CC7F35D">
      <w:pPr>
        <w:keepNext w:val="0"/>
        <w:keepLines w:val="0"/>
        <w:pageBreakBefore w:val="0"/>
        <w:kinsoku/>
        <w:wordWrap w:val="0"/>
        <w:topLinePunct/>
        <w:bidi w:val="0"/>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培训：卖方应免费提供现场技术培训，保证使用人员正常操作设备的各种功能，教会为止。提供用户操作手册和电子版操作规程。</w:t>
      </w:r>
    </w:p>
    <w:p w14:paraId="77DA31D4">
      <w:pPr>
        <w:keepNext w:val="0"/>
        <w:keepLines w:val="0"/>
        <w:pageBreakBefore w:val="0"/>
        <w:kinsoku/>
        <w:wordWrap w:val="0"/>
        <w:topLinePunct/>
        <w:bidi w:val="0"/>
        <w:adjustRightIn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5、</w:t>
      </w:r>
      <w:r>
        <w:rPr>
          <w:rFonts w:hint="eastAsia" w:ascii="宋体" w:hAnsi="宋体" w:eastAsia="宋体" w:cs="宋体"/>
          <w:sz w:val="24"/>
          <w:szCs w:val="24"/>
        </w:rPr>
        <w:t>具备原厂备件库，</w:t>
      </w:r>
      <w:r>
        <w:rPr>
          <w:rFonts w:hint="eastAsia" w:ascii="宋体" w:hAnsi="宋体" w:eastAsia="宋体" w:cs="宋体"/>
          <w:bCs/>
          <w:kern w:val="0"/>
          <w:sz w:val="24"/>
          <w:szCs w:val="24"/>
        </w:rPr>
        <w:t>投标时商务报价文件内另附表格标明常用原厂备品备件及耗材的价格，不计入投标报价，质保期免费更换，质保期后按投标时耗材的</w:t>
      </w:r>
      <w:r>
        <w:rPr>
          <w:rFonts w:hint="eastAsia" w:ascii="宋体" w:hAnsi="宋体" w:eastAsia="宋体" w:cs="宋体"/>
          <w:bCs/>
          <w:color w:val="auto"/>
          <w:kern w:val="0"/>
          <w:sz w:val="24"/>
          <w:szCs w:val="24"/>
          <w:highlight w:val="none"/>
        </w:rPr>
        <w:t>价格结算。</w:t>
      </w:r>
    </w:p>
    <w:p w14:paraId="4B456AC2">
      <w:pPr>
        <w:keepNext w:val="0"/>
        <w:keepLines w:val="0"/>
        <w:pageBreakBefore w:val="0"/>
        <w:widowControl/>
        <w:kinsoku/>
        <w:wordWrap w:val="0"/>
        <w:topLinePunct/>
        <w:bidi w:val="0"/>
        <w:adjustRightInd w:val="0"/>
        <w:spacing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八、付款方式</w:t>
      </w:r>
    </w:p>
    <w:p w14:paraId="3D62B9D1">
      <w:pPr>
        <w:keepNext w:val="0"/>
        <w:keepLines w:val="0"/>
        <w:pageBreakBefore w:val="0"/>
        <w:widowControl/>
        <w:kinsoku/>
        <w:wordWrap w:val="0"/>
        <w:topLinePunct/>
        <w:bidi w:val="0"/>
        <w:adjustRightInd w:val="0"/>
        <w:spacing w:line="440" w:lineRule="exact"/>
        <w:ind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签订合同后且乙方向甲方开具发票后7个工作日内，甲方向乙方支付合同价款的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0%作为预付款，全部物资及服务提供完毕并经最终验收合格后，</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内支付剩余合同金额的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p w14:paraId="3DB62165">
      <w:pPr>
        <w:keepNext w:val="0"/>
        <w:keepLines w:val="0"/>
        <w:pageBreakBefore w:val="0"/>
        <w:widowControl/>
        <w:kinsoku/>
        <w:wordWrap w:val="0"/>
        <w:topLinePunct/>
        <w:bidi w:val="0"/>
        <w:adjustRightIn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九、履约保证金</w:t>
      </w:r>
    </w:p>
    <w:p w14:paraId="2EFE3318">
      <w:pPr>
        <w:keepNext w:val="0"/>
        <w:keepLines w:val="0"/>
        <w:pageBreakBefore w:val="0"/>
        <w:widowControl/>
        <w:kinsoku/>
        <w:wordWrap w:val="0"/>
        <w:topLinePunct/>
        <w:bidi w:val="0"/>
        <w:adjustRightInd w:val="0"/>
        <w:spacing w:line="440" w:lineRule="exact"/>
        <w:ind w:firstLine="480" w:firstLineChars="200"/>
        <w:textAlignment w:val="baseline"/>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本项目无需缴纳履约保证金。</w:t>
      </w:r>
    </w:p>
    <w:p w14:paraId="6F1D75DC">
      <w:pPr>
        <w:keepNext w:val="0"/>
        <w:keepLines w:val="0"/>
        <w:pageBreakBefore w:val="0"/>
        <w:widowControl/>
        <w:kinsoku/>
        <w:wordWrap w:val="0"/>
        <w:topLinePunct/>
        <w:bidi w:val="0"/>
        <w:adjustRightIn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十、转让和分包</w:t>
      </w:r>
    </w:p>
    <w:p w14:paraId="656668B7">
      <w:pPr>
        <w:widowControl/>
        <w:wordWrap w:val="0"/>
        <w:topLinePunct/>
        <w:adjustRightInd w:val="0"/>
        <w:spacing w:line="44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本项目不得以任何形式进行转包及分包。</w:t>
      </w:r>
    </w:p>
    <w:p w14:paraId="0975B5EE">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26"/>
      <w:bookmarkEnd w:id="32"/>
      <w:bookmarkStart w:id="33" w:name="_Toc184314428"/>
      <w:bookmarkEnd w:id="33"/>
      <w:bookmarkStart w:id="34" w:name="_Toc184312108"/>
      <w:bookmarkEnd w:id="34"/>
      <w:bookmarkStart w:id="35" w:name="_Toc184313252"/>
      <w:bookmarkEnd w:id="35"/>
      <w:bookmarkStart w:id="36" w:name="_Toc184310333"/>
      <w:bookmarkEnd w:id="36"/>
      <w:bookmarkStart w:id="37" w:name="_Toc184312109"/>
      <w:bookmarkEnd w:id="37"/>
      <w:bookmarkStart w:id="38" w:name="_Toc184312072"/>
      <w:bookmarkEnd w:id="38"/>
      <w:bookmarkStart w:id="39" w:name="_Toc184314437"/>
      <w:bookmarkEnd w:id="39"/>
      <w:bookmarkStart w:id="40" w:name="_Toc184313296"/>
      <w:bookmarkEnd w:id="40"/>
      <w:bookmarkStart w:id="41" w:name="_Toc184312123"/>
      <w:bookmarkEnd w:id="41"/>
      <w:bookmarkStart w:id="42" w:name="_Toc184312090"/>
      <w:bookmarkEnd w:id="42"/>
      <w:bookmarkStart w:id="43" w:name="_Toc184308071"/>
      <w:bookmarkEnd w:id="43"/>
      <w:bookmarkStart w:id="44" w:name="_Toc184312091"/>
      <w:bookmarkEnd w:id="44"/>
      <w:bookmarkStart w:id="45" w:name="_Toc184312099"/>
      <w:bookmarkEnd w:id="45"/>
      <w:bookmarkStart w:id="46" w:name="_Toc184308066"/>
      <w:bookmarkEnd w:id="46"/>
      <w:bookmarkStart w:id="47" w:name="_Toc184314455"/>
      <w:bookmarkEnd w:id="47"/>
      <w:bookmarkStart w:id="48" w:name="_Toc184310297"/>
      <w:bookmarkEnd w:id="48"/>
      <w:bookmarkStart w:id="49" w:name="_Toc184314412"/>
      <w:bookmarkEnd w:id="49"/>
      <w:bookmarkStart w:id="50" w:name="_Toc184314438"/>
      <w:bookmarkEnd w:id="50"/>
      <w:bookmarkStart w:id="51" w:name="_Toc184308104"/>
      <w:bookmarkEnd w:id="51"/>
      <w:bookmarkStart w:id="52" w:name="_Toc184310331"/>
      <w:bookmarkEnd w:id="52"/>
      <w:bookmarkStart w:id="53" w:name="_Toc184313283"/>
      <w:bookmarkEnd w:id="53"/>
      <w:bookmarkStart w:id="54" w:name="_Toc184314474"/>
      <w:bookmarkEnd w:id="54"/>
      <w:bookmarkStart w:id="55" w:name="_Toc184308037"/>
      <w:bookmarkEnd w:id="55"/>
      <w:bookmarkStart w:id="56" w:name="_Toc184310291"/>
      <w:bookmarkEnd w:id="56"/>
      <w:bookmarkStart w:id="57" w:name="_Toc184312130"/>
      <w:bookmarkEnd w:id="57"/>
      <w:bookmarkStart w:id="58" w:name="_Toc184314422"/>
      <w:bookmarkEnd w:id="58"/>
      <w:bookmarkStart w:id="59" w:name="_Toc184310296"/>
      <w:bookmarkEnd w:id="59"/>
      <w:bookmarkStart w:id="60" w:name="_Toc184308074"/>
      <w:bookmarkEnd w:id="60"/>
      <w:bookmarkStart w:id="61" w:name="_Toc184310330"/>
      <w:bookmarkEnd w:id="61"/>
      <w:bookmarkStart w:id="62" w:name="_Toc184312067"/>
      <w:bookmarkEnd w:id="62"/>
      <w:bookmarkStart w:id="63" w:name="_Toc184310287"/>
      <w:bookmarkEnd w:id="63"/>
      <w:bookmarkStart w:id="64" w:name="_Toc184310305"/>
      <w:bookmarkEnd w:id="64"/>
      <w:bookmarkStart w:id="65" w:name="_Toc184313278"/>
      <w:bookmarkEnd w:id="65"/>
      <w:bookmarkStart w:id="66" w:name="_Toc184308100"/>
      <w:bookmarkEnd w:id="66"/>
      <w:bookmarkStart w:id="67" w:name="_Toc184314414"/>
      <w:bookmarkEnd w:id="67"/>
      <w:bookmarkStart w:id="68" w:name="_Toc184314481"/>
      <w:bookmarkEnd w:id="68"/>
      <w:bookmarkStart w:id="69" w:name="_Toc184308062"/>
      <w:bookmarkEnd w:id="69"/>
      <w:bookmarkStart w:id="70" w:name="_Toc184308043"/>
      <w:bookmarkEnd w:id="70"/>
      <w:bookmarkStart w:id="71" w:name="_Toc184314469"/>
      <w:bookmarkEnd w:id="71"/>
      <w:bookmarkStart w:id="72" w:name="_Toc184310302"/>
      <w:bookmarkEnd w:id="72"/>
      <w:bookmarkStart w:id="73" w:name="_Toc184313290"/>
      <w:bookmarkEnd w:id="73"/>
      <w:bookmarkStart w:id="74" w:name="_Toc184313271"/>
      <w:bookmarkEnd w:id="74"/>
      <w:bookmarkStart w:id="75" w:name="_Toc184308039"/>
      <w:bookmarkEnd w:id="75"/>
      <w:bookmarkStart w:id="76" w:name="_Toc184313303"/>
      <w:bookmarkEnd w:id="76"/>
      <w:bookmarkStart w:id="77" w:name="_Toc184308036"/>
      <w:bookmarkEnd w:id="77"/>
      <w:bookmarkStart w:id="78" w:name="_Toc184313256"/>
      <w:bookmarkEnd w:id="78"/>
      <w:bookmarkStart w:id="79" w:name="_Toc184308098"/>
      <w:bookmarkEnd w:id="79"/>
      <w:bookmarkStart w:id="80" w:name="_Toc184312138"/>
      <w:bookmarkEnd w:id="80"/>
      <w:bookmarkStart w:id="81" w:name="_Toc184312107"/>
      <w:bookmarkEnd w:id="81"/>
      <w:bookmarkStart w:id="82" w:name="_Toc184312139"/>
      <w:bookmarkEnd w:id="82"/>
      <w:bookmarkStart w:id="83" w:name="_Toc184310293"/>
      <w:bookmarkEnd w:id="83"/>
      <w:bookmarkStart w:id="84" w:name="_Toc184313307"/>
      <w:bookmarkEnd w:id="84"/>
      <w:bookmarkStart w:id="85" w:name="_Toc184314448"/>
      <w:bookmarkEnd w:id="85"/>
      <w:bookmarkStart w:id="86" w:name="_Toc184313274"/>
      <w:bookmarkEnd w:id="86"/>
      <w:bookmarkStart w:id="87" w:name="_Toc184314450"/>
      <w:bookmarkEnd w:id="87"/>
      <w:bookmarkStart w:id="88" w:name="_Toc184313267"/>
      <w:bookmarkEnd w:id="88"/>
      <w:bookmarkStart w:id="89" w:name="_Toc184314449"/>
      <w:bookmarkEnd w:id="89"/>
      <w:bookmarkStart w:id="90" w:name="_Toc184314429"/>
      <w:bookmarkEnd w:id="90"/>
      <w:bookmarkStart w:id="91" w:name="_Toc184308048"/>
      <w:bookmarkEnd w:id="91"/>
      <w:bookmarkStart w:id="92" w:name="_Toc184314435"/>
      <w:bookmarkEnd w:id="92"/>
      <w:bookmarkStart w:id="93" w:name="_Toc184314415"/>
      <w:bookmarkEnd w:id="93"/>
      <w:bookmarkStart w:id="94" w:name="_Toc184314427"/>
      <w:bookmarkEnd w:id="94"/>
      <w:bookmarkStart w:id="95" w:name="_Toc184308058"/>
      <w:bookmarkEnd w:id="95"/>
      <w:bookmarkStart w:id="96" w:name="_Toc184314431"/>
      <w:bookmarkEnd w:id="96"/>
      <w:bookmarkStart w:id="97" w:name="_Toc184312122"/>
      <w:bookmarkEnd w:id="97"/>
      <w:bookmarkStart w:id="98" w:name="_Toc184308096"/>
      <w:bookmarkEnd w:id="98"/>
      <w:bookmarkStart w:id="99" w:name="_Toc184312092"/>
      <w:bookmarkEnd w:id="99"/>
      <w:bookmarkStart w:id="100" w:name="_Toc184314442"/>
      <w:bookmarkEnd w:id="100"/>
      <w:bookmarkStart w:id="101" w:name="_Toc184314466"/>
      <w:bookmarkEnd w:id="101"/>
      <w:bookmarkStart w:id="102" w:name="_Toc184310313"/>
      <w:bookmarkEnd w:id="102"/>
      <w:bookmarkStart w:id="103" w:name="_Toc184313250"/>
      <w:bookmarkEnd w:id="103"/>
      <w:bookmarkStart w:id="104" w:name="_Toc184314467"/>
      <w:bookmarkEnd w:id="104"/>
      <w:bookmarkStart w:id="105" w:name="_Toc184310343"/>
      <w:bookmarkEnd w:id="105"/>
      <w:bookmarkStart w:id="106" w:name="_Toc184312082"/>
      <w:bookmarkEnd w:id="106"/>
      <w:bookmarkStart w:id="107" w:name="_Toc184312100"/>
      <w:bookmarkEnd w:id="107"/>
      <w:bookmarkStart w:id="108" w:name="_Toc184313242"/>
      <w:bookmarkEnd w:id="108"/>
      <w:bookmarkStart w:id="109" w:name="_Toc184313291"/>
      <w:bookmarkEnd w:id="109"/>
      <w:bookmarkStart w:id="110" w:name="_Toc184314453"/>
      <w:bookmarkEnd w:id="110"/>
      <w:bookmarkStart w:id="111" w:name="_Toc184314413"/>
      <w:bookmarkEnd w:id="111"/>
      <w:bookmarkStart w:id="112" w:name="_Toc184310300"/>
      <w:bookmarkEnd w:id="112"/>
      <w:bookmarkStart w:id="113" w:name="_Toc184308097"/>
      <w:bookmarkEnd w:id="113"/>
      <w:bookmarkStart w:id="114" w:name="_Toc184308040"/>
      <w:bookmarkEnd w:id="114"/>
      <w:bookmarkStart w:id="115" w:name="_Toc184313265"/>
      <w:bookmarkEnd w:id="115"/>
      <w:bookmarkStart w:id="116" w:name="_Toc184310328"/>
      <w:bookmarkEnd w:id="116"/>
      <w:bookmarkStart w:id="117" w:name="_Toc184312073"/>
      <w:bookmarkEnd w:id="117"/>
      <w:bookmarkStart w:id="118" w:name="_Toc184314454"/>
      <w:bookmarkEnd w:id="118"/>
      <w:bookmarkStart w:id="119" w:name="_Toc184310282"/>
      <w:bookmarkEnd w:id="119"/>
      <w:bookmarkStart w:id="120" w:name="_Toc184313304"/>
      <w:bookmarkEnd w:id="120"/>
      <w:bookmarkStart w:id="121" w:name="_Toc184314432"/>
      <w:bookmarkEnd w:id="121"/>
      <w:bookmarkStart w:id="122" w:name="_Toc184312104"/>
      <w:bookmarkEnd w:id="122"/>
      <w:bookmarkStart w:id="123" w:name="_Toc184310290"/>
      <w:bookmarkEnd w:id="123"/>
      <w:bookmarkStart w:id="124" w:name="_Toc184312111"/>
      <w:bookmarkEnd w:id="124"/>
      <w:bookmarkStart w:id="125" w:name="_Toc184313269"/>
      <w:bookmarkEnd w:id="125"/>
      <w:bookmarkStart w:id="126" w:name="_Toc184310279"/>
      <w:bookmarkEnd w:id="126"/>
      <w:bookmarkStart w:id="127" w:name="_Toc184310281"/>
      <w:bookmarkEnd w:id="127"/>
      <w:bookmarkStart w:id="128" w:name="_Toc184314473"/>
      <w:bookmarkEnd w:id="128"/>
      <w:bookmarkStart w:id="129" w:name="_Toc184313260"/>
      <w:bookmarkEnd w:id="129"/>
      <w:bookmarkStart w:id="130" w:name="_Toc184308108"/>
      <w:bookmarkEnd w:id="130"/>
      <w:bookmarkStart w:id="131" w:name="_Toc184312127"/>
      <w:bookmarkEnd w:id="131"/>
      <w:bookmarkStart w:id="132" w:name="_Toc184308072"/>
      <w:bookmarkEnd w:id="132"/>
      <w:bookmarkStart w:id="133" w:name="_Toc184313259"/>
      <w:bookmarkEnd w:id="133"/>
      <w:bookmarkStart w:id="134" w:name="_Toc184314417"/>
      <w:bookmarkEnd w:id="134"/>
      <w:bookmarkStart w:id="135" w:name="_Toc184314457"/>
      <w:bookmarkEnd w:id="135"/>
      <w:bookmarkStart w:id="136" w:name="_Toc184310285"/>
      <w:bookmarkEnd w:id="136"/>
      <w:bookmarkStart w:id="137" w:name="_Toc184310321"/>
      <w:bookmarkEnd w:id="137"/>
      <w:bookmarkStart w:id="138" w:name="_Toc184310332"/>
      <w:bookmarkEnd w:id="138"/>
      <w:bookmarkStart w:id="139" w:name="_Toc184310286"/>
      <w:bookmarkEnd w:id="139"/>
      <w:bookmarkStart w:id="140" w:name="_Toc184310288"/>
      <w:bookmarkEnd w:id="140"/>
      <w:bookmarkStart w:id="141" w:name="_Toc184308085"/>
      <w:bookmarkEnd w:id="141"/>
      <w:bookmarkStart w:id="142" w:name="_Toc184312136"/>
      <w:bookmarkEnd w:id="142"/>
      <w:bookmarkStart w:id="143" w:name="_Toc184313293"/>
      <w:bookmarkEnd w:id="143"/>
      <w:bookmarkStart w:id="144" w:name="_Toc184308064"/>
      <w:bookmarkEnd w:id="144"/>
      <w:bookmarkStart w:id="145" w:name="_Toc184312085"/>
      <w:bookmarkEnd w:id="145"/>
      <w:bookmarkStart w:id="146" w:name="_Toc184308088"/>
      <w:bookmarkEnd w:id="146"/>
      <w:bookmarkStart w:id="147" w:name="_Toc184312081"/>
      <w:bookmarkEnd w:id="147"/>
      <w:bookmarkStart w:id="148" w:name="_Toc184308044"/>
      <w:bookmarkEnd w:id="148"/>
      <w:bookmarkStart w:id="149" w:name="_Toc184310278"/>
      <w:bookmarkEnd w:id="149"/>
      <w:bookmarkStart w:id="150" w:name="_Toc184313286"/>
      <w:bookmarkEnd w:id="150"/>
      <w:bookmarkStart w:id="151" w:name="_Toc184312088"/>
      <w:bookmarkEnd w:id="151"/>
      <w:bookmarkStart w:id="152" w:name="_Toc184314477"/>
      <w:bookmarkEnd w:id="152"/>
      <w:bookmarkStart w:id="153" w:name="_Toc184312112"/>
      <w:bookmarkEnd w:id="153"/>
      <w:bookmarkStart w:id="154" w:name="_Toc184313255"/>
      <w:bookmarkEnd w:id="154"/>
      <w:bookmarkStart w:id="155" w:name="_Toc184313297"/>
      <w:bookmarkEnd w:id="155"/>
      <w:bookmarkStart w:id="156" w:name="_Toc184310273"/>
      <w:bookmarkEnd w:id="156"/>
      <w:bookmarkStart w:id="157" w:name="_Toc184310307"/>
      <w:bookmarkEnd w:id="157"/>
      <w:bookmarkStart w:id="158" w:name="_Toc184312137"/>
      <w:bookmarkEnd w:id="158"/>
      <w:bookmarkStart w:id="159" w:name="_Toc184310284"/>
      <w:bookmarkEnd w:id="159"/>
      <w:bookmarkStart w:id="160" w:name="_Toc184312103"/>
      <w:bookmarkEnd w:id="160"/>
      <w:bookmarkStart w:id="161" w:name="_Toc184314464"/>
      <w:bookmarkEnd w:id="161"/>
      <w:bookmarkStart w:id="162" w:name="_Toc184313279"/>
      <w:bookmarkEnd w:id="162"/>
      <w:bookmarkStart w:id="163" w:name="_Toc184308059"/>
      <w:bookmarkEnd w:id="163"/>
      <w:bookmarkStart w:id="164" w:name="_Toc184314418"/>
      <w:bookmarkEnd w:id="164"/>
      <w:bookmarkStart w:id="165" w:name="_Toc184308070"/>
      <w:bookmarkEnd w:id="165"/>
      <w:bookmarkStart w:id="166" w:name="_Toc184314440"/>
      <w:bookmarkEnd w:id="166"/>
      <w:bookmarkStart w:id="167" w:name="_Toc184314444"/>
      <w:bookmarkEnd w:id="167"/>
      <w:bookmarkStart w:id="168" w:name="_Toc184312128"/>
      <w:bookmarkEnd w:id="168"/>
      <w:bookmarkStart w:id="169" w:name="_Toc184313268"/>
      <w:bookmarkEnd w:id="169"/>
      <w:bookmarkStart w:id="170" w:name="_Toc184310344"/>
      <w:bookmarkEnd w:id="170"/>
      <w:bookmarkStart w:id="171" w:name="_Toc184313309"/>
      <w:bookmarkEnd w:id="171"/>
      <w:bookmarkStart w:id="172" w:name="_Toc184313298"/>
      <w:bookmarkEnd w:id="172"/>
      <w:bookmarkStart w:id="173" w:name="_Toc184314410"/>
      <w:bookmarkEnd w:id="173"/>
      <w:bookmarkStart w:id="174" w:name="_Toc184310280"/>
      <w:bookmarkEnd w:id="174"/>
      <w:bookmarkStart w:id="175" w:name="_Toc184310292"/>
      <w:bookmarkEnd w:id="175"/>
      <w:bookmarkStart w:id="176" w:name="_Toc184308045"/>
      <w:bookmarkEnd w:id="176"/>
      <w:bookmarkStart w:id="177" w:name="_Toc184313253"/>
      <w:bookmarkEnd w:id="177"/>
      <w:bookmarkStart w:id="178" w:name="_Toc184312105"/>
      <w:bookmarkEnd w:id="178"/>
      <w:bookmarkStart w:id="179" w:name="_Toc184312129"/>
      <w:bookmarkEnd w:id="179"/>
      <w:bookmarkStart w:id="180" w:name="_Toc184314471"/>
      <w:bookmarkEnd w:id="180"/>
      <w:bookmarkStart w:id="181" w:name="_Toc184313254"/>
      <w:bookmarkEnd w:id="181"/>
      <w:bookmarkStart w:id="182" w:name="_Toc184310338"/>
      <w:bookmarkEnd w:id="182"/>
      <w:bookmarkStart w:id="183" w:name="_Toc184312089"/>
      <w:bookmarkEnd w:id="183"/>
      <w:bookmarkStart w:id="184" w:name="_Toc184312110"/>
      <w:bookmarkEnd w:id="184"/>
      <w:bookmarkStart w:id="185" w:name="_Toc184313272"/>
      <w:bookmarkEnd w:id="185"/>
      <w:bookmarkStart w:id="186" w:name="_Toc184310322"/>
      <w:bookmarkEnd w:id="186"/>
      <w:bookmarkStart w:id="187" w:name="_Toc184310299"/>
      <w:bookmarkEnd w:id="187"/>
      <w:bookmarkStart w:id="188" w:name="_Toc184313257"/>
      <w:bookmarkEnd w:id="188"/>
      <w:bookmarkStart w:id="189" w:name="_Toc184308042"/>
      <w:bookmarkEnd w:id="189"/>
      <w:bookmarkStart w:id="190" w:name="_Toc184313285"/>
      <w:bookmarkEnd w:id="190"/>
      <w:bookmarkStart w:id="191" w:name="_Toc184312070"/>
      <w:bookmarkEnd w:id="191"/>
      <w:bookmarkStart w:id="192" w:name="_Toc184312113"/>
      <w:bookmarkEnd w:id="192"/>
      <w:bookmarkStart w:id="193" w:name="_Toc184314465"/>
      <w:bookmarkEnd w:id="193"/>
      <w:bookmarkStart w:id="194" w:name="_Toc184313305"/>
      <w:bookmarkEnd w:id="194"/>
      <w:bookmarkStart w:id="195" w:name="_Toc184308083"/>
      <w:bookmarkEnd w:id="195"/>
      <w:bookmarkStart w:id="196" w:name="_Toc184312084"/>
      <w:bookmarkEnd w:id="196"/>
      <w:bookmarkStart w:id="197" w:name="_Toc184312117"/>
      <w:bookmarkEnd w:id="197"/>
      <w:bookmarkStart w:id="198" w:name="_Toc184310334"/>
      <w:bookmarkEnd w:id="198"/>
      <w:bookmarkStart w:id="199" w:name="_Toc184312119"/>
      <w:bookmarkEnd w:id="199"/>
      <w:bookmarkStart w:id="200" w:name="_Toc184312114"/>
      <w:bookmarkEnd w:id="200"/>
      <w:bookmarkStart w:id="201" w:name="_Toc184312121"/>
      <w:bookmarkEnd w:id="201"/>
      <w:bookmarkStart w:id="202" w:name="_Toc184310304"/>
      <w:bookmarkEnd w:id="202"/>
      <w:bookmarkStart w:id="203" w:name="_Toc184308060"/>
      <w:bookmarkEnd w:id="203"/>
      <w:bookmarkStart w:id="204" w:name="_Toc184312083"/>
      <w:bookmarkEnd w:id="204"/>
      <w:bookmarkStart w:id="205" w:name="_Toc184313240"/>
      <w:bookmarkEnd w:id="205"/>
      <w:bookmarkStart w:id="206" w:name="_Toc184313241"/>
      <w:bookmarkEnd w:id="206"/>
      <w:bookmarkStart w:id="207" w:name="_Toc184313248"/>
      <w:bookmarkEnd w:id="207"/>
      <w:bookmarkStart w:id="208" w:name="_Toc184310320"/>
      <w:bookmarkEnd w:id="208"/>
      <w:bookmarkStart w:id="209" w:name="_Toc184313249"/>
      <w:bookmarkEnd w:id="209"/>
      <w:bookmarkStart w:id="210" w:name="_Toc184314419"/>
      <w:bookmarkEnd w:id="210"/>
      <w:bookmarkStart w:id="211" w:name="_Toc184312102"/>
      <w:bookmarkEnd w:id="211"/>
      <w:bookmarkStart w:id="212" w:name="_Toc184313270"/>
      <w:bookmarkEnd w:id="212"/>
      <w:bookmarkStart w:id="213" w:name="_Toc184312124"/>
      <w:bookmarkEnd w:id="213"/>
      <w:bookmarkStart w:id="214" w:name="_Toc184313277"/>
      <w:bookmarkEnd w:id="214"/>
      <w:bookmarkStart w:id="215" w:name="_Toc184312076"/>
      <w:bookmarkEnd w:id="215"/>
      <w:bookmarkStart w:id="216" w:name="_Toc184313246"/>
      <w:bookmarkEnd w:id="216"/>
      <w:bookmarkStart w:id="217" w:name="_Toc184312075"/>
      <w:bookmarkEnd w:id="217"/>
      <w:bookmarkStart w:id="218" w:name="_Toc184314475"/>
      <w:bookmarkEnd w:id="218"/>
      <w:bookmarkStart w:id="219" w:name="_Toc184312116"/>
      <w:bookmarkEnd w:id="219"/>
      <w:bookmarkStart w:id="220" w:name="_Toc184313273"/>
      <w:bookmarkEnd w:id="220"/>
      <w:bookmarkStart w:id="221" w:name="_Toc184310301"/>
      <w:bookmarkEnd w:id="221"/>
      <w:bookmarkStart w:id="222" w:name="_Toc184310308"/>
      <w:bookmarkEnd w:id="222"/>
      <w:bookmarkStart w:id="223" w:name="_Toc184314476"/>
      <w:bookmarkEnd w:id="223"/>
      <w:bookmarkStart w:id="224" w:name="_Toc184310325"/>
      <w:bookmarkEnd w:id="224"/>
      <w:bookmarkStart w:id="225" w:name="_Toc184308068"/>
      <w:bookmarkEnd w:id="225"/>
      <w:bookmarkStart w:id="226" w:name="_Toc184308079"/>
      <w:bookmarkEnd w:id="226"/>
      <w:bookmarkStart w:id="227" w:name="_Toc184314446"/>
      <w:bookmarkEnd w:id="227"/>
      <w:bookmarkStart w:id="228" w:name="_Toc184312069"/>
      <w:bookmarkEnd w:id="228"/>
      <w:bookmarkStart w:id="229" w:name="_Toc184314424"/>
      <w:bookmarkEnd w:id="229"/>
      <w:bookmarkStart w:id="230" w:name="_Toc184312118"/>
      <w:bookmarkEnd w:id="230"/>
      <w:bookmarkStart w:id="231" w:name="_Toc184312115"/>
      <w:bookmarkEnd w:id="231"/>
      <w:bookmarkStart w:id="232" w:name="_Toc184308092"/>
      <w:bookmarkEnd w:id="232"/>
      <w:bookmarkStart w:id="233" w:name="_Toc184313261"/>
      <w:bookmarkEnd w:id="233"/>
      <w:bookmarkStart w:id="234" w:name="_Toc184313276"/>
      <w:bookmarkEnd w:id="234"/>
      <w:bookmarkStart w:id="235" w:name="_Toc184312078"/>
      <w:bookmarkEnd w:id="235"/>
      <w:bookmarkStart w:id="236" w:name="_Toc184308082"/>
      <w:bookmarkEnd w:id="236"/>
      <w:bookmarkStart w:id="237" w:name="_Toc184308077"/>
      <w:bookmarkEnd w:id="237"/>
      <w:bookmarkStart w:id="238" w:name="_Toc184314441"/>
      <w:bookmarkEnd w:id="238"/>
      <w:bookmarkStart w:id="239" w:name="_Toc184308105"/>
      <w:bookmarkEnd w:id="239"/>
      <w:bookmarkStart w:id="240" w:name="_Toc184308095"/>
      <w:bookmarkEnd w:id="240"/>
      <w:bookmarkStart w:id="241" w:name="_Toc184308065"/>
      <w:bookmarkEnd w:id="241"/>
      <w:bookmarkStart w:id="242" w:name="_Toc184314430"/>
      <w:bookmarkEnd w:id="242"/>
      <w:bookmarkStart w:id="243" w:name="_Toc184310272"/>
      <w:bookmarkEnd w:id="243"/>
      <w:bookmarkStart w:id="244" w:name="_Toc184313299"/>
      <w:bookmarkEnd w:id="244"/>
      <w:bookmarkStart w:id="245" w:name="_Toc184310311"/>
      <w:bookmarkEnd w:id="245"/>
      <w:bookmarkStart w:id="246" w:name="_Toc184312094"/>
      <w:bookmarkEnd w:id="246"/>
      <w:bookmarkStart w:id="247" w:name="_Toc184310276"/>
      <w:bookmarkEnd w:id="247"/>
      <w:bookmarkStart w:id="248" w:name="_Toc184308047"/>
      <w:bookmarkEnd w:id="248"/>
      <w:bookmarkStart w:id="249" w:name="_Toc184314436"/>
      <w:bookmarkEnd w:id="249"/>
      <w:bookmarkStart w:id="250" w:name="_Toc184312125"/>
      <w:bookmarkEnd w:id="250"/>
      <w:bookmarkStart w:id="251" w:name="_Toc184308069"/>
      <w:bookmarkEnd w:id="251"/>
      <w:bookmarkStart w:id="252" w:name="_Toc184313280"/>
      <w:bookmarkEnd w:id="252"/>
      <w:bookmarkStart w:id="253" w:name="_Toc184312087"/>
      <w:bookmarkEnd w:id="253"/>
      <w:bookmarkStart w:id="254" w:name="_Toc184313239"/>
      <w:bookmarkEnd w:id="254"/>
      <w:bookmarkStart w:id="255" w:name="_Toc184314447"/>
      <w:bookmarkEnd w:id="255"/>
      <w:bookmarkStart w:id="256" w:name="_Toc184313284"/>
      <w:bookmarkEnd w:id="256"/>
      <w:bookmarkStart w:id="257" w:name="_Toc184310295"/>
      <w:bookmarkEnd w:id="257"/>
      <w:bookmarkStart w:id="258" w:name="_Toc184312101"/>
      <w:bookmarkEnd w:id="258"/>
      <w:bookmarkStart w:id="259" w:name="_Toc184310329"/>
      <w:bookmarkEnd w:id="259"/>
      <w:bookmarkStart w:id="260" w:name="_Toc184314445"/>
      <w:bookmarkEnd w:id="260"/>
      <w:bookmarkStart w:id="261" w:name="_Toc184312068"/>
      <w:bookmarkEnd w:id="261"/>
      <w:bookmarkStart w:id="262" w:name="_Toc184313262"/>
      <w:bookmarkEnd w:id="262"/>
      <w:bookmarkStart w:id="263" w:name="_Toc184313288"/>
      <w:bookmarkEnd w:id="263"/>
      <w:bookmarkStart w:id="264" w:name="_Toc184314460"/>
      <w:bookmarkEnd w:id="264"/>
      <w:bookmarkStart w:id="265" w:name="_Toc184308046"/>
      <w:bookmarkEnd w:id="265"/>
      <w:bookmarkStart w:id="266" w:name="_Toc184313301"/>
      <w:bookmarkEnd w:id="266"/>
      <w:bookmarkStart w:id="267" w:name="_Toc184310294"/>
      <w:bookmarkEnd w:id="267"/>
      <w:bookmarkStart w:id="268" w:name="_Toc184308053"/>
      <w:bookmarkEnd w:id="268"/>
      <w:bookmarkStart w:id="269" w:name="_Toc184313243"/>
      <w:bookmarkEnd w:id="269"/>
      <w:bookmarkStart w:id="270" w:name="_Toc184314439"/>
      <w:bookmarkEnd w:id="270"/>
      <w:bookmarkStart w:id="271" w:name="_Toc184310340"/>
      <w:bookmarkEnd w:id="271"/>
      <w:bookmarkStart w:id="272" w:name="_Toc184314472"/>
      <w:bookmarkEnd w:id="272"/>
      <w:bookmarkStart w:id="273" w:name="_Toc184308078"/>
      <w:bookmarkEnd w:id="273"/>
      <w:bookmarkStart w:id="274" w:name="_Toc184310337"/>
      <w:bookmarkEnd w:id="274"/>
      <w:bookmarkStart w:id="275" w:name="_Toc184312106"/>
      <w:bookmarkEnd w:id="275"/>
      <w:bookmarkStart w:id="276" w:name="_Toc184313282"/>
      <w:bookmarkEnd w:id="276"/>
      <w:bookmarkStart w:id="277" w:name="_Toc184312120"/>
      <w:bookmarkEnd w:id="277"/>
      <w:bookmarkStart w:id="278" w:name="_Toc184308102"/>
      <w:bookmarkEnd w:id="278"/>
      <w:bookmarkStart w:id="279" w:name="_Toc184312097"/>
      <w:bookmarkEnd w:id="279"/>
      <w:bookmarkStart w:id="280" w:name="_Toc184308055"/>
      <w:bookmarkEnd w:id="280"/>
      <w:bookmarkStart w:id="281" w:name="_Toc184314462"/>
      <w:bookmarkEnd w:id="281"/>
      <w:bookmarkStart w:id="282" w:name="_Toc184308093"/>
      <w:bookmarkEnd w:id="282"/>
      <w:bookmarkStart w:id="283" w:name="_Toc184313238"/>
      <w:bookmarkEnd w:id="283"/>
      <w:bookmarkStart w:id="284" w:name="_Toc184308090"/>
      <w:bookmarkEnd w:id="284"/>
      <w:bookmarkStart w:id="285" w:name="_Toc184314443"/>
      <w:bookmarkEnd w:id="285"/>
      <w:bookmarkStart w:id="286" w:name="_Toc184313264"/>
      <w:bookmarkEnd w:id="286"/>
      <w:bookmarkStart w:id="287" w:name="_Toc184310306"/>
      <w:bookmarkEnd w:id="287"/>
      <w:bookmarkStart w:id="288" w:name="_Toc184313292"/>
      <w:bookmarkEnd w:id="288"/>
      <w:bookmarkStart w:id="289" w:name="_Toc184308107"/>
      <w:bookmarkEnd w:id="289"/>
      <w:bookmarkStart w:id="290" w:name="_Toc184310275"/>
      <w:bookmarkEnd w:id="290"/>
      <w:bookmarkStart w:id="291" w:name="_Toc184308052"/>
      <w:bookmarkEnd w:id="291"/>
      <w:bookmarkStart w:id="292" w:name="_Toc184308094"/>
      <w:bookmarkEnd w:id="292"/>
      <w:bookmarkStart w:id="293" w:name="_Toc184312093"/>
      <w:bookmarkEnd w:id="293"/>
      <w:bookmarkStart w:id="294" w:name="_Toc184314421"/>
      <w:bookmarkEnd w:id="294"/>
      <w:bookmarkStart w:id="295" w:name="_Toc184308103"/>
      <w:bookmarkEnd w:id="295"/>
      <w:bookmarkStart w:id="296" w:name="_Toc184310303"/>
      <w:bookmarkEnd w:id="296"/>
      <w:bookmarkStart w:id="297" w:name="_Toc184310342"/>
      <w:bookmarkEnd w:id="297"/>
      <w:bookmarkStart w:id="298" w:name="_Toc184308084"/>
      <w:bookmarkEnd w:id="298"/>
      <w:bookmarkStart w:id="299" w:name="_Toc184310298"/>
      <w:bookmarkEnd w:id="299"/>
      <w:bookmarkStart w:id="300" w:name="_Toc184310319"/>
      <w:bookmarkEnd w:id="300"/>
      <w:bookmarkStart w:id="301" w:name="_Toc184313295"/>
      <w:bookmarkEnd w:id="301"/>
      <w:bookmarkStart w:id="302" w:name="_Toc184314480"/>
      <w:bookmarkEnd w:id="302"/>
      <w:bookmarkStart w:id="303" w:name="_Toc184312079"/>
      <w:bookmarkEnd w:id="303"/>
      <w:bookmarkStart w:id="304" w:name="_Toc184310339"/>
      <w:bookmarkEnd w:id="304"/>
      <w:bookmarkStart w:id="305" w:name="_Toc184310341"/>
      <w:bookmarkEnd w:id="305"/>
      <w:bookmarkStart w:id="306" w:name="_Toc184308073"/>
      <w:bookmarkEnd w:id="306"/>
      <w:bookmarkStart w:id="307" w:name="_Toc184310310"/>
      <w:bookmarkEnd w:id="307"/>
      <w:bookmarkStart w:id="308" w:name="_Toc184308041"/>
      <w:bookmarkEnd w:id="308"/>
      <w:bookmarkStart w:id="309" w:name="_Toc184314459"/>
      <w:bookmarkEnd w:id="309"/>
      <w:bookmarkStart w:id="310" w:name="_Toc184310283"/>
      <w:bookmarkEnd w:id="310"/>
      <w:bookmarkStart w:id="311" w:name="_Toc184314456"/>
      <w:bookmarkEnd w:id="311"/>
      <w:bookmarkStart w:id="312" w:name="_Toc184313294"/>
      <w:bookmarkEnd w:id="312"/>
      <w:bookmarkStart w:id="313" w:name="_Toc184314423"/>
      <w:bookmarkEnd w:id="313"/>
      <w:bookmarkStart w:id="314" w:name="_Toc184310289"/>
      <w:bookmarkEnd w:id="314"/>
      <w:bookmarkStart w:id="315" w:name="_Toc184310335"/>
      <w:bookmarkEnd w:id="315"/>
      <w:bookmarkStart w:id="316" w:name="_Toc184308101"/>
      <w:bookmarkEnd w:id="316"/>
      <w:bookmarkStart w:id="317" w:name="_Toc184310277"/>
      <w:bookmarkEnd w:id="317"/>
      <w:bookmarkStart w:id="318" w:name="_Toc184312135"/>
      <w:bookmarkEnd w:id="318"/>
      <w:bookmarkStart w:id="319" w:name="_Toc184308056"/>
      <w:bookmarkEnd w:id="319"/>
      <w:bookmarkStart w:id="320" w:name="_Toc184308106"/>
      <w:bookmarkEnd w:id="320"/>
      <w:bookmarkStart w:id="321" w:name="_Toc184314461"/>
      <w:bookmarkEnd w:id="321"/>
      <w:bookmarkStart w:id="322" w:name="_Toc184314463"/>
      <w:bookmarkEnd w:id="322"/>
      <w:bookmarkStart w:id="323" w:name="_Toc184314411"/>
      <w:bookmarkEnd w:id="323"/>
      <w:bookmarkStart w:id="324" w:name="_Toc184308054"/>
      <w:bookmarkEnd w:id="324"/>
      <w:bookmarkStart w:id="325" w:name="_Toc184313244"/>
      <w:bookmarkEnd w:id="325"/>
      <w:bookmarkStart w:id="326" w:name="_Toc184313266"/>
      <w:bookmarkEnd w:id="326"/>
      <w:bookmarkStart w:id="327" w:name="_Toc184312134"/>
      <w:bookmarkEnd w:id="327"/>
      <w:bookmarkStart w:id="328" w:name="_Toc184313302"/>
      <w:bookmarkEnd w:id="328"/>
      <w:bookmarkStart w:id="329" w:name="_Toc184308038"/>
      <w:bookmarkEnd w:id="329"/>
      <w:bookmarkStart w:id="330" w:name="_Toc184312077"/>
      <w:bookmarkEnd w:id="330"/>
      <w:bookmarkStart w:id="331" w:name="_Toc184308061"/>
      <w:bookmarkEnd w:id="331"/>
      <w:bookmarkStart w:id="332" w:name="_Toc184314434"/>
      <w:bookmarkEnd w:id="332"/>
      <w:bookmarkStart w:id="333" w:name="_Toc184313300"/>
      <w:bookmarkEnd w:id="333"/>
      <w:bookmarkStart w:id="334" w:name="_Toc184310274"/>
      <w:bookmarkEnd w:id="334"/>
      <w:bookmarkStart w:id="335" w:name="_Toc184314470"/>
      <w:bookmarkEnd w:id="335"/>
      <w:bookmarkStart w:id="336" w:name="_Toc184310315"/>
      <w:bookmarkEnd w:id="336"/>
      <w:bookmarkStart w:id="337" w:name="_Toc184308067"/>
      <w:bookmarkEnd w:id="337"/>
      <w:bookmarkStart w:id="338" w:name="_Toc184308057"/>
      <w:bookmarkEnd w:id="338"/>
      <w:bookmarkStart w:id="339" w:name="_Toc184308091"/>
      <w:bookmarkEnd w:id="339"/>
      <w:bookmarkStart w:id="340" w:name="_Toc184310317"/>
      <w:bookmarkEnd w:id="340"/>
      <w:bookmarkStart w:id="341" w:name="_Toc184314478"/>
      <w:bookmarkEnd w:id="341"/>
      <w:bookmarkStart w:id="342" w:name="_Toc184314420"/>
      <w:bookmarkEnd w:id="342"/>
      <w:bookmarkStart w:id="343" w:name="_Toc184314468"/>
      <w:bookmarkEnd w:id="343"/>
      <w:bookmarkStart w:id="344" w:name="_Toc184310318"/>
      <w:bookmarkEnd w:id="344"/>
      <w:bookmarkStart w:id="345" w:name="_Toc184312133"/>
      <w:bookmarkEnd w:id="345"/>
      <w:bookmarkStart w:id="346" w:name="_Toc184314425"/>
      <w:bookmarkEnd w:id="346"/>
      <w:bookmarkStart w:id="347" w:name="_Toc184310323"/>
      <w:bookmarkEnd w:id="347"/>
      <w:bookmarkStart w:id="348" w:name="_Toc184312074"/>
      <w:bookmarkEnd w:id="348"/>
      <w:bookmarkStart w:id="349" w:name="_Toc184314433"/>
      <w:bookmarkEnd w:id="349"/>
      <w:bookmarkStart w:id="350" w:name="_Toc184308050"/>
      <w:bookmarkEnd w:id="350"/>
      <w:bookmarkStart w:id="351" w:name="_Toc184314452"/>
      <w:bookmarkEnd w:id="351"/>
      <w:bookmarkStart w:id="352" w:name="_Toc184314416"/>
      <w:bookmarkEnd w:id="352"/>
      <w:bookmarkStart w:id="353" w:name="_Toc184313251"/>
      <w:bookmarkEnd w:id="353"/>
      <w:bookmarkStart w:id="354" w:name="_Toc184308075"/>
      <w:bookmarkEnd w:id="354"/>
      <w:bookmarkStart w:id="355" w:name="_Toc184314482"/>
      <w:bookmarkEnd w:id="355"/>
      <w:bookmarkStart w:id="356" w:name="_Toc184313275"/>
      <w:bookmarkEnd w:id="356"/>
      <w:bookmarkStart w:id="357" w:name="_Toc184310324"/>
      <w:bookmarkEnd w:id="357"/>
      <w:bookmarkStart w:id="358" w:name="_Toc184312080"/>
      <w:bookmarkEnd w:id="358"/>
      <w:bookmarkStart w:id="359" w:name="_Toc184313306"/>
      <w:bookmarkEnd w:id="359"/>
      <w:bookmarkStart w:id="360" w:name="_Toc184308080"/>
      <w:bookmarkEnd w:id="360"/>
      <w:bookmarkStart w:id="361" w:name="_Toc184308063"/>
      <w:bookmarkEnd w:id="361"/>
      <w:bookmarkStart w:id="362" w:name="_Toc184310312"/>
      <w:bookmarkEnd w:id="362"/>
      <w:bookmarkStart w:id="363" w:name="_Toc184312095"/>
      <w:bookmarkEnd w:id="363"/>
      <w:bookmarkStart w:id="364" w:name="_Toc184310314"/>
      <w:bookmarkEnd w:id="364"/>
      <w:bookmarkStart w:id="365" w:name="_Toc184313258"/>
      <w:bookmarkEnd w:id="365"/>
      <w:bookmarkStart w:id="366" w:name="_Toc184314479"/>
      <w:bookmarkEnd w:id="366"/>
      <w:bookmarkStart w:id="367" w:name="_Toc184310309"/>
      <w:bookmarkEnd w:id="367"/>
      <w:bookmarkStart w:id="368" w:name="_Toc184310327"/>
      <w:bookmarkEnd w:id="368"/>
      <w:bookmarkStart w:id="369" w:name="_Toc184313245"/>
      <w:bookmarkEnd w:id="369"/>
      <w:bookmarkStart w:id="370" w:name="_Toc184312086"/>
      <w:bookmarkEnd w:id="370"/>
      <w:bookmarkStart w:id="371" w:name="_Toc184308076"/>
      <w:bookmarkEnd w:id="371"/>
      <w:bookmarkStart w:id="372" w:name="_Toc184314451"/>
      <w:bookmarkEnd w:id="372"/>
      <w:bookmarkStart w:id="373" w:name="_Toc184308081"/>
      <w:bookmarkEnd w:id="373"/>
      <w:bookmarkStart w:id="374" w:name="_Toc184312096"/>
      <w:bookmarkEnd w:id="374"/>
      <w:bookmarkStart w:id="375" w:name="_Toc184308089"/>
      <w:bookmarkEnd w:id="375"/>
      <w:bookmarkStart w:id="376" w:name="_Toc184312071"/>
      <w:bookmarkEnd w:id="376"/>
      <w:bookmarkStart w:id="377" w:name="_Toc184313287"/>
      <w:bookmarkEnd w:id="377"/>
      <w:bookmarkStart w:id="378" w:name="_Toc184313247"/>
      <w:bookmarkEnd w:id="378"/>
      <w:bookmarkStart w:id="379" w:name="_Toc184313310"/>
      <w:bookmarkEnd w:id="379"/>
      <w:bookmarkStart w:id="380" w:name="_Toc184308099"/>
      <w:bookmarkEnd w:id="380"/>
      <w:bookmarkStart w:id="381" w:name="_Toc184308049"/>
      <w:bookmarkEnd w:id="381"/>
      <w:bookmarkStart w:id="382" w:name="_Toc184308086"/>
      <w:bookmarkEnd w:id="382"/>
      <w:bookmarkStart w:id="383" w:name="_Toc184313263"/>
      <w:bookmarkEnd w:id="383"/>
      <w:bookmarkStart w:id="384" w:name="_Toc184312098"/>
      <w:bookmarkEnd w:id="384"/>
      <w:bookmarkStart w:id="385" w:name="_Toc184308051"/>
      <w:bookmarkEnd w:id="385"/>
      <w:bookmarkStart w:id="386" w:name="_Toc184308087"/>
      <w:bookmarkEnd w:id="386"/>
      <w:bookmarkStart w:id="387" w:name="_Toc184314458"/>
      <w:bookmarkEnd w:id="387"/>
      <w:bookmarkStart w:id="388" w:name="_Toc184310326"/>
      <w:bookmarkEnd w:id="388"/>
      <w:bookmarkStart w:id="389" w:name="_Toc184310316"/>
      <w:bookmarkEnd w:id="389"/>
      <w:bookmarkStart w:id="390" w:name="_Toc184312131"/>
      <w:bookmarkEnd w:id="390"/>
      <w:bookmarkStart w:id="391" w:name="_Toc184312126"/>
      <w:bookmarkEnd w:id="391"/>
      <w:bookmarkStart w:id="392" w:name="_Toc184310336"/>
      <w:bookmarkEnd w:id="392"/>
      <w:bookmarkStart w:id="393" w:name="_Toc184312132"/>
      <w:bookmarkEnd w:id="393"/>
      <w:bookmarkStart w:id="394" w:name="_Toc184313289"/>
      <w:bookmarkEnd w:id="394"/>
      <w:bookmarkStart w:id="395" w:name="_Toc184313308"/>
      <w:bookmarkEnd w:id="395"/>
      <w:bookmarkStart w:id="396" w:name="_Toc184313281"/>
      <w:bookmarkEnd w:id="396"/>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429"/>
        <w:gridCol w:w="915"/>
        <w:gridCol w:w="1215"/>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5EFA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29" w:type="dxa"/>
            <w:vAlign w:val="center"/>
          </w:tcPr>
          <w:p w14:paraId="20C5369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915" w:type="dxa"/>
            <w:vAlign w:val="center"/>
          </w:tcPr>
          <w:p w14:paraId="4543E29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215" w:type="dxa"/>
            <w:vAlign w:val="center"/>
          </w:tcPr>
          <w:p w14:paraId="4FA49F8A">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890153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29" w:type="dxa"/>
          </w:tcPr>
          <w:p w14:paraId="77C5EC15">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根据《技术偏离表》产品技术参数和配置等综合性能评价情况，所有指标均满足招标文件要求得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6D190B3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标注“▲”的为实质性条款，对其中任何一项负偏离，其投标无效；标记“★”号产品的技术参数低于招标需求（负偏离）的，每项扣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分，其余参数每项扣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tc>
        <w:tc>
          <w:tcPr>
            <w:tcW w:w="915" w:type="dxa"/>
            <w:vAlign w:val="center"/>
          </w:tcPr>
          <w:p w14:paraId="78B6A27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215" w:type="dxa"/>
            <w:vAlign w:val="center"/>
          </w:tcPr>
          <w:p w14:paraId="1AEF357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1E20D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29" w:type="dxa"/>
          </w:tcPr>
          <w:p w14:paraId="3000D9D0">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产品验收合格后质保期≥</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年，质保期</w:t>
            </w:r>
            <w:r>
              <w:rPr>
                <w:rFonts w:hint="eastAsia" w:ascii="宋体" w:hAnsi="宋体" w:eastAsia="宋体" w:cs="宋体"/>
                <w:color w:val="auto"/>
                <w:sz w:val="24"/>
                <w:szCs w:val="24"/>
                <w:highlight w:val="none"/>
                <w:lang w:val="en-US" w:eastAsia="zh-CN"/>
              </w:rPr>
              <w:t>满3年得1分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3年以上</w:t>
            </w:r>
            <w:r>
              <w:rPr>
                <w:rFonts w:hint="eastAsia" w:ascii="宋体" w:hAnsi="宋体" w:eastAsia="宋体" w:cs="宋体"/>
                <w:color w:val="auto"/>
                <w:sz w:val="24"/>
                <w:szCs w:val="24"/>
                <w:highlight w:val="none"/>
              </w:rPr>
              <w:t>每增加一年的得1分，最高得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15" w:type="dxa"/>
            <w:vAlign w:val="center"/>
          </w:tcPr>
          <w:p w14:paraId="7C69CA2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15" w:type="dxa"/>
            <w:vAlign w:val="center"/>
          </w:tcPr>
          <w:p w14:paraId="3C4C6D0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509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111174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429" w:type="dxa"/>
          </w:tcPr>
          <w:p w14:paraId="1E54F9E8">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w:t>
            </w:r>
            <w:r>
              <w:rPr>
                <w:rFonts w:hint="eastAsia" w:ascii="宋体" w:hAnsi="宋体" w:eastAsia="宋体" w:cs="宋体"/>
                <w:color w:val="auto"/>
                <w:sz w:val="24"/>
                <w:szCs w:val="24"/>
                <w:highlight w:val="none"/>
                <w:lang w:val="en-US" w:eastAsia="zh-CN"/>
              </w:rPr>
              <w:t>021</w:t>
            </w:r>
            <w:r>
              <w:rPr>
                <w:rFonts w:hint="eastAsia" w:ascii="宋体" w:hAnsi="宋体" w:eastAsia="宋体" w:cs="宋体"/>
                <w:color w:val="auto"/>
                <w:sz w:val="24"/>
                <w:szCs w:val="24"/>
                <w:highlight w:val="none"/>
              </w:rPr>
              <w:t>年1月1日以来（以合同签订日期为准）签订的类似合同案例，合同中需体现本项目所包含的采购内容，每提供一份合同案例（业绩）得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分，最多得3分。  </w:t>
            </w:r>
          </w:p>
          <w:p w14:paraId="5156B434">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注：须提供合同复印件并加盖投标人公章，不提供不得分。</w:t>
            </w:r>
          </w:p>
        </w:tc>
        <w:tc>
          <w:tcPr>
            <w:tcW w:w="915" w:type="dxa"/>
            <w:vAlign w:val="center"/>
          </w:tcPr>
          <w:p w14:paraId="1A0382E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15" w:type="dxa"/>
            <w:vAlign w:val="center"/>
          </w:tcPr>
          <w:p w14:paraId="104A4EE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13373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429" w:type="dxa"/>
          </w:tcPr>
          <w:p w14:paraId="675BF55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项目组实施人员情况：配备至少3名专业人员负责本项目供货、安装、调试、验收、培训等完成本项目相关的一切工作（配备的人员专业需与本项目采购内容相关或具有相关行业工作经验）的得</w:t>
            </w:r>
            <w:r>
              <w:rPr>
                <w:rFonts w:hint="eastAsia" w:ascii="宋体" w:hAnsi="宋体" w:eastAsia="宋体" w:cs="宋体"/>
                <w:sz w:val="24"/>
                <w:szCs w:val="24"/>
                <w:lang w:val="en-US" w:eastAsia="zh-CN"/>
              </w:rPr>
              <w:t>2</w:t>
            </w:r>
            <w:r>
              <w:rPr>
                <w:rFonts w:hint="eastAsia" w:ascii="宋体" w:hAnsi="宋体" w:eastAsia="宋体" w:cs="宋体"/>
                <w:sz w:val="24"/>
                <w:szCs w:val="24"/>
              </w:rPr>
              <w:t>分，每少一名扣1分。（0-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22FB91C">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sz w:val="24"/>
                <w:szCs w:val="24"/>
              </w:rPr>
              <w:t>注：提供三个月内任意一个月由投标人为其缴纳的社保缴纳证明、学历证书（或相关行业的工作经历证明）</w:t>
            </w:r>
          </w:p>
        </w:tc>
        <w:tc>
          <w:tcPr>
            <w:tcW w:w="915" w:type="dxa"/>
            <w:vAlign w:val="center"/>
          </w:tcPr>
          <w:p w14:paraId="5E6CE6F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15" w:type="dxa"/>
            <w:vAlign w:val="center"/>
          </w:tcPr>
          <w:p w14:paraId="29B012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7B7B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8DA82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429" w:type="dxa"/>
          </w:tcPr>
          <w:p w14:paraId="7E19B247">
            <w:pPr>
              <w:snapToGrid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根据投标人提供的样品的外观、材料、工艺、功能等方面进行打分：</w:t>
            </w:r>
          </w:p>
          <w:p w14:paraId="12331468">
            <w:pPr>
              <w:snapToGrid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①</w:t>
            </w:r>
            <w:r>
              <w:rPr>
                <w:rFonts w:hint="eastAsia" w:ascii="宋体" w:hAnsi="宋体" w:eastAsia="宋体" w:cs="宋体"/>
                <w:sz w:val="24"/>
                <w:szCs w:val="24"/>
                <w:lang w:val="en-US" w:eastAsia="zh-CN"/>
              </w:rPr>
              <w:t>样品所选用材质、质量、整体外形制作工艺良好的，得3分；</w:t>
            </w:r>
          </w:p>
          <w:p w14:paraId="3FF574A4">
            <w:pPr>
              <w:snapToGrid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②样品所选用材质、质量、整体外形制作工艺一般的，得2-2.9分；</w:t>
            </w:r>
          </w:p>
          <w:p w14:paraId="5696227A">
            <w:pPr>
              <w:snapToGrid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③样品所选用材质、质量、整体外形制作工艺较差的，得</w:t>
            </w:r>
            <w:r>
              <w:rPr>
                <w:rFonts w:hint="eastAsia" w:ascii="宋体" w:hAnsi="宋体" w:cs="宋体"/>
                <w:sz w:val="24"/>
                <w:szCs w:val="24"/>
                <w:lang w:val="en-US" w:eastAsia="zh-CN"/>
              </w:rPr>
              <w:t>0.1</w:t>
            </w:r>
            <w:r>
              <w:rPr>
                <w:rFonts w:hint="eastAsia" w:ascii="宋体" w:hAnsi="宋体" w:eastAsia="宋体" w:cs="宋体"/>
                <w:sz w:val="24"/>
                <w:szCs w:val="24"/>
                <w:lang w:val="en-US" w:eastAsia="zh-CN"/>
              </w:rPr>
              <w:t>-1.9分；</w:t>
            </w:r>
          </w:p>
          <w:p w14:paraId="733ED9F0">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未提供不得分。</w:t>
            </w:r>
          </w:p>
        </w:tc>
        <w:tc>
          <w:tcPr>
            <w:tcW w:w="915" w:type="dxa"/>
            <w:vAlign w:val="center"/>
          </w:tcPr>
          <w:p w14:paraId="571CCCE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15" w:type="dxa"/>
            <w:vAlign w:val="center"/>
          </w:tcPr>
          <w:p w14:paraId="7EDF2213">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tr w14:paraId="1E0D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742EB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429" w:type="dxa"/>
          </w:tcPr>
          <w:p w14:paraId="0E63A915">
            <w:pPr>
              <w:widowControl/>
              <w:numPr>
                <w:ilvl w:val="0"/>
                <w:numId w:val="0"/>
              </w:num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根据供应商</w:t>
            </w:r>
            <w:r>
              <w:rPr>
                <w:rFonts w:hint="eastAsia" w:ascii="宋体" w:hAnsi="宋体" w:eastAsia="宋体" w:cs="宋体"/>
                <w:sz w:val="24"/>
                <w:szCs w:val="24"/>
              </w:rPr>
              <w:t>提供</w:t>
            </w:r>
            <w:r>
              <w:rPr>
                <w:rFonts w:hint="eastAsia" w:ascii="宋体" w:hAnsi="宋体" w:eastAsia="宋体" w:cs="宋体"/>
                <w:color w:val="auto"/>
                <w:sz w:val="24"/>
                <w:szCs w:val="24"/>
                <w:highlight w:val="none"/>
                <w:lang w:val="en-US" w:eastAsia="zh-CN"/>
              </w:rPr>
              <w:t>的质量保证措施及承诺进行综合打分。</w:t>
            </w:r>
          </w:p>
          <w:p w14:paraId="3D515F75">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①内容完整、合理、可行的，得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207CAD43">
            <w:pPr>
              <w:widowControl/>
              <w:spacing w:line="440" w:lineRule="exact"/>
              <w:rPr>
                <w:rFonts w:hint="eastAsia" w:ascii="宋体" w:hAnsi="宋体" w:eastAsia="宋体" w:cs="宋体"/>
                <w:sz w:val="24"/>
                <w:szCs w:val="24"/>
              </w:rPr>
            </w:pPr>
            <w:r>
              <w:rPr>
                <w:rFonts w:hint="eastAsia" w:ascii="宋体" w:hAnsi="宋体" w:eastAsia="宋体" w:cs="宋体"/>
                <w:sz w:val="24"/>
                <w:szCs w:val="24"/>
              </w:rPr>
              <w:t>②措施内容明确、完整，可行性强的，得</w:t>
            </w:r>
            <w:r>
              <w:rPr>
                <w:rFonts w:hint="eastAsia" w:ascii="宋体" w:hAnsi="宋体" w:eastAsia="宋体" w:cs="宋体"/>
                <w:sz w:val="24"/>
                <w:szCs w:val="24"/>
                <w:lang w:val="en-US" w:eastAsia="zh-CN"/>
              </w:rPr>
              <w:t>2-2.9</w:t>
            </w:r>
            <w:r>
              <w:rPr>
                <w:rFonts w:hint="eastAsia" w:ascii="宋体" w:hAnsi="宋体" w:eastAsia="宋体" w:cs="宋体"/>
                <w:sz w:val="24"/>
                <w:szCs w:val="24"/>
              </w:rPr>
              <w:t>分；</w:t>
            </w:r>
          </w:p>
          <w:p w14:paraId="6EB337DD">
            <w:pPr>
              <w:widowControl/>
              <w:spacing w:line="440" w:lineRule="exact"/>
              <w:rPr>
                <w:rFonts w:hint="eastAsia" w:ascii="宋体" w:hAnsi="宋体" w:eastAsia="宋体" w:cs="宋体"/>
                <w:sz w:val="24"/>
                <w:szCs w:val="24"/>
              </w:rPr>
            </w:pPr>
            <w:r>
              <w:rPr>
                <w:rFonts w:hint="eastAsia" w:ascii="宋体" w:hAnsi="宋体" w:eastAsia="宋体" w:cs="宋体"/>
                <w:sz w:val="24"/>
                <w:szCs w:val="24"/>
              </w:rPr>
              <w:t>③措施内容一般的，得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1-1.9</w:t>
            </w:r>
            <w:r>
              <w:rPr>
                <w:rFonts w:hint="eastAsia" w:ascii="宋体" w:hAnsi="宋体" w:eastAsia="宋体" w:cs="宋体"/>
                <w:sz w:val="24"/>
                <w:szCs w:val="24"/>
              </w:rPr>
              <w:t>分；</w:t>
            </w:r>
          </w:p>
          <w:p w14:paraId="21DA5DBC">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未提供不得分。</w:t>
            </w:r>
          </w:p>
        </w:tc>
        <w:tc>
          <w:tcPr>
            <w:tcW w:w="915" w:type="dxa"/>
            <w:vAlign w:val="center"/>
          </w:tcPr>
          <w:p w14:paraId="738AFCC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15" w:type="dxa"/>
            <w:vAlign w:val="center"/>
          </w:tcPr>
          <w:p w14:paraId="0BA07A27">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tr w14:paraId="6EDB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99093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429" w:type="dxa"/>
          </w:tcPr>
          <w:p w14:paraId="338DB9A7">
            <w:pPr>
              <w:widowControl/>
              <w:numPr>
                <w:ilvl w:val="0"/>
                <w:numId w:val="0"/>
              </w:num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根据供应商</w:t>
            </w:r>
            <w:r>
              <w:rPr>
                <w:rFonts w:hint="eastAsia" w:ascii="宋体" w:hAnsi="宋体" w:eastAsia="宋体" w:cs="宋体"/>
                <w:sz w:val="24"/>
                <w:szCs w:val="24"/>
              </w:rPr>
              <w:t>提供详尽的售后服务承诺方案以及详细的售后服务保障计划</w:t>
            </w:r>
            <w:r>
              <w:rPr>
                <w:rFonts w:hint="eastAsia" w:ascii="宋体" w:hAnsi="宋体" w:eastAsia="宋体" w:cs="宋体"/>
                <w:sz w:val="24"/>
                <w:szCs w:val="24"/>
                <w:lang w:val="en-US" w:eastAsia="zh-CN"/>
              </w:rPr>
              <w:t>等进行综合打分</w:t>
            </w:r>
            <w:r>
              <w:rPr>
                <w:rFonts w:hint="eastAsia" w:ascii="宋体" w:hAnsi="宋体" w:eastAsia="宋体" w:cs="宋体"/>
                <w:sz w:val="24"/>
                <w:szCs w:val="24"/>
                <w:lang w:eastAsia="zh-CN"/>
              </w:rPr>
              <w:t>。</w:t>
            </w:r>
          </w:p>
          <w:p w14:paraId="73EC343F">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①内容完整、合理、可行的，得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1C0108C6">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②内容基本完整、具有一定可行性的，得</w:t>
            </w:r>
            <w:r>
              <w:rPr>
                <w:rFonts w:hint="eastAsia" w:ascii="宋体" w:hAnsi="宋体" w:eastAsia="宋体" w:cs="宋体"/>
                <w:sz w:val="24"/>
                <w:szCs w:val="24"/>
                <w:lang w:val="en-US" w:eastAsia="zh-CN"/>
              </w:rPr>
              <w:t>3-3.9</w:t>
            </w:r>
            <w:r>
              <w:rPr>
                <w:rFonts w:hint="eastAsia" w:ascii="宋体" w:hAnsi="宋体" w:eastAsia="宋体" w:cs="宋体"/>
                <w:sz w:val="24"/>
                <w:szCs w:val="24"/>
              </w:rPr>
              <w:t>分；</w:t>
            </w:r>
          </w:p>
          <w:p w14:paraId="29C57E34">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③内容一般的，得</w:t>
            </w:r>
            <w:r>
              <w:rPr>
                <w:rFonts w:hint="eastAsia" w:ascii="宋体" w:hAnsi="宋体" w:eastAsia="宋体" w:cs="宋体"/>
                <w:sz w:val="24"/>
                <w:szCs w:val="24"/>
                <w:lang w:val="en-US" w:eastAsia="zh-CN"/>
              </w:rPr>
              <w:t>2-2.9</w:t>
            </w:r>
            <w:r>
              <w:rPr>
                <w:rFonts w:hint="eastAsia" w:ascii="宋体" w:hAnsi="宋体" w:eastAsia="宋体" w:cs="宋体"/>
                <w:sz w:val="24"/>
                <w:szCs w:val="24"/>
              </w:rPr>
              <w:t>分；</w:t>
            </w:r>
          </w:p>
          <w:p w14:paraId="2E2102CC">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④内容存在欠缺或有待完善的，得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1-1.9</w:t>
            </w:r>
            <w:r>
              <w:rPr>
                <w:rFonts w:hint="eastAsia" w:ascii="宋体" w:hAnsi="宋体" w:eastAsia="宋体" w:cs="宋体"/>
                <w:sz w:val="24"/>
                <w:szCs w:val="24"/>
              </w:rPr>
              <w:t>分；</w:t>
            </w:r>
          </w:p>
          <w:p w14:paraId="05326111">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⑤未提供不得分。</w:t>
            </w:r>
          </w:p>
        </w:tc>
        <w:tc>
          <w:tcPr>
            <w:tcW w:w="915" w:type="dxa"/>
            <w:vAlign w:val="center"/>
          </w:tcPr>
          <w:p w14:paraId="494B6BE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15" w:type="dxa"/>
            <w:vAlign w:val="center"/>
          </w:tcPr>
          <w:p w14:paraId="4E07C6EE">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tr w14:paraId="164A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FFE84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429" w:type="dxa"/>
          </w:tcPr>
          <w:p w14:paraId="7B046B82">
            <w:pPr>
              <w:widowControl/>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根据供应商</w:t>
            </w:r>
            <w:r>
              <w:rPr>
                <w:rFonts w:hint="eastAsia" w:ascii="宋体" w:hAnsi="宋体" w:eastAsia="宋体" w:cs="宋体"/>
                <w:sz w:val="24"/>
                <w:szCs w:val="24"/>
              </w:rPr>
              <w:t>提供</w:t>
            </w:r>
            <w:r>
              <w:rPr>
                <w:rFonts w:hint="eastAsia" w:ascii="宋体" w:hAnsi="宋体" w:eastAsia="宋体" w:cs="宋体"/>
                <w:sz w:val="24"/>
                <w:szCs w:val="24"/>
                <w:lang w:val="en-US" w:eastAsia="zh-CN"/>
              </w:rPr>
              <w:t>的</w:t>
            </w:r>
            <w:r>
              <w:rPr>
                <w:rFonts w:hint="eastAsia" w:ascii="宋体" w:hAnsi="宋体" w:eastAsia="宋体" w:cs="宋体"/>
                <w:sz w:val="24"/>
                <w:szCs w:val="24"/>
              </w:rPr>
              <w:t>售后维护机构和人员情况，是否具有较强的售后应急服务能力，能快速的提供售后服务响应，提供相关证明</w:t>
            </w:r>
            <w:r>
              <w:rPr>
                <w:rFonts w:hint="eastAsia" w:ascii="宋体" w:hAnsi="宋体" w:eastAsia="宋体" w:cs="宋体"/>
                <w:sz w:val="24"/>
                <w:szCs w:val="24"/>
                <w:lang w:eastAsia="zh-CN"/>
              </w:rPr>
              <w:t>。</w:t>
            </w:r>
          </w:p>
          <w:p w14:paraId="35D37470">
            <w:pPr>
              <w:widowControl/>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①内容完整、合理、可行的，得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p>
          <w:p w14:paraId="03AF6C85">
            <w:pPr>
              <w:widowControl/>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②内容一般的，得</w:t>
            </w:r>
            <w:r>
              <w:rPr>
                <w:rFonts w:hint="eastAsia" w:ascii="宋体" w:hAnsi="宋体" w:eastAsia="宋体" w:cs="宋体"/>
                <w:sz w:val="24"/>
                <w:szCs w:val="24"/>
                <w:lang w:val="en-US" w:eastAsia="zh-CN"/>
              </w:rPr>
              <w:t>2-2.9</w:t>
            </w:r>
            <w:r>
              <w:rPr>
                <w:rFonts w:hint="eastAsia" w:ascii="宋体" w:hAnsi="宋体" w:eastAsia="宋体" w:cs="宋体"/>
                <w:sz w:val="24"/>
                <w:szCs w:val="24"/>
                <w:lang w:eastAsia="zh-CN"/>
              </w:rPr>
              <w:t>分；</w:t>
            </w:r>
          </w:p>
          <w:p w14:paraId="2B8750BA">
            <w:pPr>
              <w:widowControl/>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③内容存在欠缺或有待完善的，得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1-1.9</w:t>
            </w:r>
            <w:r>
              <w:rPr>
                <w:rFonts w:hint="eastAsia" w:ascii="宋体" w:hAnsi="宋体" w:eastAsia="宋体" w:cs="宋体"/>
                <w:sz w:val="24"/>
                <w:szCs w:val="24"/>
                <w:lang w:eastAsia="zh-CN"/>
              </w:rPr>
              <w:t>分；</w:t>
            </w:r>
          </w:p>
          <w:p w14:paraId="3B1A4F42">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lang w:eastAsia="zh-CN"/>
              </w:rPr>
              <w:t>未提供不得分。</w:t>
            </w:r>
          </w:p>
        </w:tc>
        <w:tc>
          <w:tcPr>
            <w:tcW w:w="915" w:type="dxa"/>
            <w:vAlign w:val="center"/>
          </w:tcPr>
          <w:p w14:paraId="6622717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15" w:type="dxa"/>
            <w:vAlign w:val="center"/>
          </w:tcPr>
          <w:p w14:paraId="060C9277">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tr w14:paraId="0DD6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716BD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29" w:type="dxa"/>
          </w:tcPr>
          <w:p w14:paraId="74DBFF9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供应商根据招标技术方案要求，提供详细的项目供货方案，方案是否合理、准确、详尽，是否满足业务需求且描述准确，包含但不限于项目进度安排、保障项目进度的相关措施。</w:t>
            </w:r>
          </w:p>
          <w:p w14:paraId="0342B9A6">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①内容完整、合理、可行的，得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5A7E7C36">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②内容基本完整、具有一定可行性的，得</w:t>
            </w:r>
            <w:r>
              <w:rPr>
                <w:rFonts w:hint="eastAsia" w:ascii="宋体" w:hAnsi="宋体" w:eastAsia="宋体" w:cs="宋体"/>
                <w:sz w:val="24"/>
                <w:szCs w:val="24"/>
                <w:lang w:val="en-US" w:eastAsia="zh-CN"/>
              </w:rPr>
              <w:t>3-3.9</w:t>
            </w:r>
            <w:r>
              <w:rPr>
                <w:rFonts w:hint="eastAsia" w:ascii="宋体" w:hAnsi="宋体" w:eastAsia="宋体" w:cs="宋体"/>
                <w:sz w:val="24"/>
                <w:szCs w:val="24"/>
              </w:rPr>
              <w:t>分；</w:t>
            </w:r>
          </w:p>
          <w:p w14:paraId="6D4EC1FE">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③内容一般的，得</w:t>
            </w:r>
            <w:r>
              <w:rPr>
                <w:rFonts w:hint="eastAsia" w:ascii="宋体" w:hAnsi="宋体" w:eastAsia="宋体" w:cs="宋体"/>
                <w:sz w:val="24"/>
                <w:szCs w:val="24"/>
                <w:lang w:val="en-US" w:eastAsia="zh-CN"/>
              </w:rPr>
              <w:t>2-2.9</w:t>
            </w:r>
            <w:r>
              <w:rPr>
                <w:rFonts w:hint="eastAsia" w:ascii="宋体" w:hAnsi="宋体" w:eastAsia="宋体" w:cs="宋体"/>
                <w:sz w:val="24"/>
                <w:szCs w:val="24"/>
              </w:rPr>
              <w:t>分；</w:t>
            </w:r>
          </w:p>
          <w:p w14:paraId="1FC76D04">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④内容存在欠缺或有待完善的，得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1-1.9</w:t>
            </w:r>
            <w:r>
              <w:rPr>
                <w:rFonts w:hint="eastAsia" w:ascii="宋体" w:hAnsi="宋体" w:eastAsia="宋体" w:cs="宋体"/>
                <w:sz w:val="24"/>
                <w:szCs w:val="24"/>
              </w:rPr>
              <w:t>分；</w:t>
            </w:r>
          </w:p>
          <w:p w14:paraId="50E0BD52">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⑤未提供不得分。</w:t>
            </w:r>
          </w:p>
        </w:tc>
        <w:tc>
          <w:tcPr>
            <w:tcW w:w="915" w:type="dxa"/>
            <w:vAlign w:val="center"/>
          </w:tcPr>
          <w:p w14:paraId="2451669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15" w:type="dxa"/>
            <w:vAlign w:val="center"/>
          </w:tcPr>
          <w:p w14:paraId="413E5500">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tr w14:paraId="71C8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3A269E">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429" w:type="dxa"/>
          </w:tcPr>
          <w:p w14:paraId="44D29588">
            <w:pPr>
              <w:widowControl/>
              <w:spacing w:line="440" w:lineRule="exact"/>
              <w:rPr>
                <w:rFonts w:hint="eastAsia" w:ascii="宋体" w:hAnsi="宋体" w:eastAsia="宋体" w:cs="宋体"/>
                <w:sz w:val="24"/>
                <w:szCs w:val="24"/>
              </w:rPr>
            </w:pPr>
            <w:r>
              <w:rPr>
                <w:rFonts w:hint="eastAsia" w:ascii="宋体" w:hAnsi="宋体" w:eastAsia="宋体" w:cs="宋体"/>
                <w:sz w:val="24"/>
                <w:szCs w:val="24"/>
              </w:rPr>
              <w:t>供应商根据招标技术方案要求，提供详细的项目调试、安装方案，方案是否合理、准确、详尽，是否满足业务需求且描述准确。</w:t>
            </w:r>
          </w:p>
          <w:p w14:paraId="6FCA432C">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①内容完整、合理、可行的，得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71F4AAE9">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②内容基本完整、具有一定可行性的，得</w:t>
            </w:r>
            <w:r>
              <w:rPr>
                <w:rFonts w:hint="eastAsia" w:ascii="宋体" w:hAnsi="宋体" w:eastAsia="宋体" w:cs="宋体"/>
                <w:sz w:val="24"/>
                <w:szCs w:val="24"/>
                <w:lang w:val="en-US" w:eastAsia="zh-CN"/>
              </w:rPr>
              <w:t>3-3.9</w:t>
            </w:r>
            <w:r>
              <w:rPr>
                <w:rFonts w:hint="eastAsia" w:ascii="宋体" w:hAnsi="宋体" w:eastAsia="宋体" w:cs="宋体"/>
                <w:sz w:val="24"/>
                <w:szCs w:val="24"/>
              </w:rPr>
              <w:t>分；</w:t>
            </w:r>
          </w:p>
          <w:p w14:paraId="1165E7FF">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③内容一般的，得</w:t>
            </w:r>
            <w:r>
              <w:rPr>
                <w:rFonts w:hint="eastAsia" w:ascii="宋体" w:hAnsi="宋体" w:eastAsia="宋体" w:cs="宋体"/>
                <w:sz w:val="24"/>
                <w:szCs w:val="24"/>
                <w:lang w:val="en-US" w:eastAsia="zh-CN"/>
              </w:rPr>
              <w:t>2-2.9</w:t>
            </w:r>
            <w:r>
              <w:rPr>
                <w:rFonts w:hint="eastAsia" w:ascii="宋体" w:hAnsi="宋体" w:eastAsia="宋体" w:cs="宋体"/>
                <w:sz w:val="24"/>
                <w:szCs w:val="24"/>
              </w:rPr>
              <w:t>分；</w:t>
            </w:r>
          </w:p>
          <w:p w14:paraId="7ABAA534">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④内容存在欠缺或有待完善的，得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1-1.9</w:t>
            </w:r>
            <w:r>
              <w:rPr>
                <w:rFonts w:hint="eastAsia" w:ascii="宋体" w:hAnsi="宋体" w:eastAsia="宋体" w:cs="宋体"/>
                <w:sz w:val="24"/>
                <w:szCs w:val="24"/>
              </w:rPr>
              <w:t>分；</w:t>
            </w:r>
          </w:p>
          <w:p w14:paraId="0A9CB0E7">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⑤未提供不得分。</w:t>
            </w:r>
          </w:p>
        </w:tc>
        <w:tc>
          <w:tcPr>
            <w:tcW w:w="915" w:type="dxa"/>
            <w:vAlign w:val="center"/>
          </w:tcPr>
          <w:p w14:paraId="751D73D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15" w:type="dxa"/>
            <w:vAlign w:val="center"/>
          </w:tcPr>
          <w:p w14:paraId="3723E9D6">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tr w14:paraId="31A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BCF0993">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429" w:type="dxa"/>
          </w:tcPr>
          <w:p w14:paraId="613E9AD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供应商根据招标技术方案要求，提供详细的项目验收方案，验收方案可行、合理、准确、详尽，且满足实际操作需求。</w:t>
            </w:r>
          </w:p>
          <w:p w14:paraId="6364C14A">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①内容完整、合理、可行的，得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6E346C3B">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②内容基本完整、具有一定可行性的，得</w:t>
            </w:r>
            <w:r>
              <w:rPr>
                <w:rFonts w:hint="eastAsia" w:ascii="宋体" w:hAnsi="宋体" w:eastAsia="宋体" w:cs="宋体"/>
                <w:sz w:val="24"/>
                <w:szCs w:val="24"/>
                <w:lang w:val="en-US" w:eastAsia="zh-CN"/>
              </w:rPr>
              <w:t>3-3.9</w:t>
            </w:r>
            <w:r>
              <w:rPr>
                <w:rFonts w:hint="eastAsia" w:ascii="宋体" w:hAnsi="宋体" w:eastAsia="宋体" w:cs="宋体"/>
                <w:sz w:val="24"/>
                <w:szCs w:val="24"/>
              </w:rPr>
              <w:t>分；</w:t>
            </w:r>
          </w:p>
          <w:p w14:paraId="73591292">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③内容一般的，得</w:t>
            </w:r>
            <w:r>
              <w:rPr>
                <w:rFonts w:hint="eastAsia" w:ascii="宋体" w:hAnsi="宋体" w:eastAsia="宋体" w:cs="宋体"/>
                <w:sz w:val="24"/>
                <w:szCs w:val="24"/>
                <w:lang w:val="en-US" w:eastAsia="zh-CN"/>
              </w:rPr>
              <w:t>2-2.9</w:t>
            </w:r>
            <w:r>
              <w:rPr>
                <w:rFonts w:hint="eastAsia" w:ascii="宋体" w:hAnsi="宋体" w:eastAsia="宋体" w:cs="宋体"/>
                <w:sz w:val="24"/>
                <w:szCs w:val="24"/>
              </w:rPr>
              <w:t>分；</w:t>
            </w:r>
          </w:p>
          <w:p w14:paraId="593FCB91">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④内容存在欠缺或有待完善的，得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1-1.9</w:t>
            </w:r>
            <w:r>
              <w:rPr>
                <w:rFonts w:hint="eastAsia" w:ascii="宋体" w:hAnsi="宋体" w:eastAsia="宋体" w:cs="宋体"/>
                <w:sz w:val="24"/>
                <w:szCs w:val="24"/>
              </w:rPr>
              <w:t>分；</w:t>
            </w:r>
          </w:p>
          <w:p w14:paraId="6D979B0F">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sz w:val="24"/>
                <w:szCs w:val="24"/>
              </w:rPr>
              <w:t>⑤未提供不得分。</w:t>
            </w:r>
          </w:p>
        </w:tc>
        <w:tc>
          <w:tcPr>
            <w:tcW w:w="915" w:type="dxa"/>
            <w:vAlign w:val="center"/>
          </w:tcPr>
          <w:p w14:paraId="5F164E5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15" w:type="dxa"/>
            <w:vAlign w:val="center"/>
          </w:tcPr>
          <w:p w14:paraId="0CB9B81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7807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8E5B19">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429" w:type="dxa"/>
          </w:tcPr>
          <w:p w14:paraId="6E54C3F8">
            <w:pPr>
              <w:widowControl/>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投标人提出的培训方案的合理性，对培训目标、培训时间安排、培训内容进行综合评分</w:t>
            </w:r>
            <w:r>
              <w:rPr>
                <w:rFonts w:hint="eastAsia" w:ascii="宋体" w:hAnsi="宋体" w:eastAsia="宋体" w:cs="宋体"/>
                <w:sz w:val="24"/>
                <w:szCs w:val="24"/>
                <w:lang w:eastAsia="zh-CN"/>
              </w:rPr>
              <w:t>。</w:t>
            </w:r>
          </w:p>
          <w:p w14:paraId="2523202C">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①内容完整、合理、可行的，得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3134DCE5">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②内容基本完整、具有一定可行性的，得</w:t>
            </w:r>
            <w:r>
              <w:rPr>
                <w:rFonts w:hint="eastAsia" w:ascii="宋体" w:hAnsi="宋体" w:eastAsia="宋体" w:cs="宋体"/>
                <w:sz w:val="24"/>
                <w:szCs w:val="24"/>
                <w:lang w:val="en-US" w:eastAsia="zh-CN"/>
              </w:rPr>
              <w:t>3-3.9</w:t>
            </w:r>
            <w:r>
              <w:rPr>
                <w:rFonts w:hint="eastAsia" w:ascii="宋体" w:hAnsi="宋体" w:eastAsia="宋体" w:cs="宋体"/>
                <w:sz w:val="24"/>
                <w:szCs w:val="24"/>
              </w:rPr>
              <w:t>分；</w:t>
            </w:r>
          </w:p>
          <w:p w14:paraId="06BD5441">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③内容一般的，得</w:t>
            </w:r>
            <w:r>
              <w:rPr>
                <w:rFonts w:hint="eastAsia" w:ascii="宋体" w:hAnsi="宋体" w:eastAsia="宋体" w:cs="宋体"/>
                <w:sz w:val="24"/>
                <w:szCs w:val="24"/>
                <w:lang w:val="en-US" w:eastAsia="zh-CN"/>
              </w:rPr>
              <w:t>2-2.9</w:t>
            </w:r>
            <w:r>
              <w:rPr>
                <w:rFonts w:hint="eastAsia" w:ascii="宋体" w:hAnsi="宋体" w:eastAsia="宋体" w:cs="宋体"/>
                <w:sz w:val="24"/>
                <w:szCs w:val="24"/>
              </w:rPr>
              <w:t>分；</w:t>
            </w:r>
          </w:p>
          <w:p w14:paraId="69BCFC4A">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④内容存在欠缺或有待完善的，得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1-1.9</w:t>
            </w:r>
            <w:r>
              <w:rPr>
                <w:rFonts w:hint="eastAsia" w:ascii="宋体" w:hAnsi="宋体" w:eastAsia="宋体" w:cs="宋体"/>
                <w:sz w:val="24"/>
                <w:szCs w:val="24"/>
              </w:rPr>
              <w:t>分；</w:t>
            </w:r>
          </w:p>
          <w:p w14:paraId="7FC84E95">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⑤未提供不得分。</w:t>
            </w:r>
          </w:p>
        </w:tc>
        <w:tc>
          <w:tcPr>
            <w:tcW w:w="915" w:type="dxa"/>
            <w:vAlign w:val="center"/>
          </w:tcPr>
          <w:p w14:paraId="69D1EC7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15" w:type="dxa"/>
            <w:vAlign w:val="center"/>
          </w:tcPr>
          <w:p w14:paraId="6808DC6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524E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491112">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429" w:type="dxa"/>
          </w:tcPr>
          <w:p w14:paraId="5D670F96">
            <w:pPr>
              <w:widowControl/>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根据投标产品辅助材料、配件、附件、专用工具的完整性、合理性和可操作性，随机特殊工具和备品备件的完整性、合理性等，备品备件价格的合理性打分。</w:t>
            </w:r>
          </w:p>
          <w:p w14:paraId="55935A74">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①内容完整、合理、可行的，得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49A8B1C">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②内容基本完整、具有一定可行性的，得</w:t>
            </w:r>
            <w:r>
              <w:rPr>
                <w:rFonts w:hint="eastAsia" w:ascii="宋体" w:hAnsi="宋体" w:eastAsia="宋体" w:cs="宋体"/>
                <w:sz w:val="24"/>
                <w:szCs w:val="24"/>
                <w:lang w:val="en-US" w:eastAsia="zh-CN"/>
              </w:rPr>
              <w:t>2-2.9</w:t>
            </w:r>
            <w:r>
              <w:rPr>
                <w:rFonts w:hint="eastAsia" w:ascii="宋体" w:hAnsi="宋体" w:eastAsia="宋体" w:cs="宋体"/>
                <w:sz w:val="24"/>
                <w:szCs w:val="24"/>
              </w:rPr>
              <w:t>分；</w:t>
            </w:r>
          </w:p>
          <w:p w14:paraId="43EF47BA">
            <w:pPr>
              <w:widowControl/>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③内容一般的，得</w:t>
            </w:r>
            <w:r>
              <w:rPr>
                <w:rFonts w:hint="eastAsia" w:ascii="宋体" w:hAnsi="宋体" w:eastAsia="宋体" w:cs="宋体"/>
                <w:sz w:val="24"/>
                <w:szCs w:val="24"/>
                <w:lang w:val="en-US" w:eastAsia="zh-CN"/>
              </w:rPr>
              <w:t>1-1.9</w:t>
            </w:r>
            <w:r>
              <w:rPr>
                <w:rFonts w:hint="eastAsia" w:ascii="宋体" w:hAnsi="宋体" w:eastAsia="宋体" w:cs="宋体"/>
                <w:sz w:val="24"/>
                <w:szCs w:val="24"/>
              </w:rPr>
              <w:t>分；</w:t>
            </w:r>
          </w:p>
          <w:p w14:paraId="35AFBFCC">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④内容存在欠缺或有待完善的，得</w:t>
            </w:r>
            <w:r>
              <w:rPr>
                <w:rFonts w:hint="eastAsia" w:ascii="宋体" w:hAnsi="宋体" w:eastAsia="宋体" w:cs="宋体"/>
                <w:sz w:val="24"/>
                <w:szCs w:val="24"/>
                <w:lang w:val="en-US" w:eastAsia="zh-CN"/>
              </w:rPr>
              <w:t>0-0.9</w:t>
            </w:r>
            <w:r>
              <w:rPr>
                <w:rFonts w:hint="eastAsia" w:ascii="宋体" w:hAnsi="宋体" w:eastAsia="宋体" w:cs="宋体"/>
                <w:sz w:val="24"/>
                <w:szCs w:val="24"/>
              </w:rPr>
              <w:t>分；</w:t>
            </w:r>
          </w:p>
        </w:tc>
        <w:tc>
          <w:tcPr>
            <w:tcW w:w="915" w:type="dxa"/>
            <w:vAlign w:val="center"/>
          </w:tcPr>
          <w:p w14:paraId="7AC27CC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15" w:type="dxa"/>
            <w:vAlign w:val="center"/>
          </w:tcPr>
          <w:p w14:paraId="2734DB3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45F4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81B03C">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429" w:type="dxa"/>
          </w:tcPr>
          <w:p w14:paraId="27CEB476">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投标人针对本项目提出的服务优惠承诺其措施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每提供一条得1分，最高得1分。</w:t>
            </w:r>
          </w:p>
        </w:tc>
        <w:tc>
          <w:tcPr>
            <w:tcW w:w="915" w:type="dxa"/>
            <w:vAlign w:val="center"/>
          </w:tcPr>
          <w:p w14:paraId="43F6127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15" w:type="dxa"/>
            <w:vAlign w:val="center"/>
          </w:tcPr>
          <w:p w14:paraId="0DD25E6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C2261D">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429" w:type="dxa"/>
          </w:tcPr>
          <w:p w14:paraId="69F31533">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cs="仿宋_GB2312" w:asciiTheme="minorEastAsia" w:hAnsiTheme="minorEastAsia" w:eastAsiaTheme="minorEastAsia"/>
                <w:color w:val="auto"/>
                <w:sz w:val="24"/>
                <w:highlight w:val="none"/>
              </w:rPr>
              <w:t>权重</w:t>
            </w:r>
            <w:r>
              <w:rPr>
                <w:rFonts w:hint="eastAsia" w:ascii="宋体" w:hAnsi="宋体" w:eastAsia="宋体" w:cs="宋体"/>
                <w:color w:val="auto"/>
                <w:sz w:val="24"/>
                <w:szCs w:val="24"/>
                <w:highlight w:val="none"/>
              </w:rPr>
              <w:t>］的计算公式计算。</w:t>
            </w:r>
          </w:p>
          <w:p w14:paraId="5220469A">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9B121A7">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915" w:type="dxa"/>
            <w:vAlign w:val="center"/>
          </w:tcPr>
          <w:p w14:paraId="21A0139A">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30分</w:t>
            </w:r>
          </w:p>
        </w:tc>
        <w:tc>
          <w:tcPr>
            <w:tcW w:w="1215" w:type="dxa"/>
            <w:vAlign w:val="center"/>
          </w:tcPr>
          <w:p w14:paraId="4065B3B4">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609CF8B1">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bookmarkStart w:id="415" w:name="_GoBack"/>
      <w:bookmarkEnd w:id="415"/>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4"/>
        <w:numPr>
          <w:ilvl w:val="0"/>
          <w:numId w:val="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2"/>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桐庐县中医院吊桥采购项目</w:t>
      </w:r>
      <w:r>
        <w:rPr>
          <w:rFonts w:hint="eastAsia" w:ascii="宋体" w:hAnsi="宋体" w:cs="宋体"/>
          <w:color w:val="auto"/>
          <w:sz w:val="24"/>
          <w:highlight w:val="none"/>
        </w:rPr>
        <w:t>【招标编号：（采购编号）】政府采购活动，郑重承诺：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2A76F66D">
      <w:pPr>
        <w:widowControl/>
        <w:spacing w:line="360" w:lineRule="auto"/>
        <w:ind w:firstLine="643" w:firstLineChars="200"/>
        <w:jc w:val="center"/>
        <w:rPr>
          <w:rFonts w:hint="eastAsia" w:ascii="宋体" w:hAnsi="宋体" w:cs="宋体"/>
          <w:b/>
          <w:color w:val="auto"/>
          <w:kern w:val="0"/>
          <w:sz w:val="32"/>
          <w:szCs w:val="32"/>
          <w:highlight w:val="none"/>
        </w:rPr>
      </w:pPr>
    </w:p>
    <w:p w14:paraId="3C9AF9AD">
      <w:pPr>
        <w:widowControl/>
        <w:spacing w:line="360" w:lineRule="auto"/>
        <w:ind w:firstLine="643" w:firstLineChars="200"/>
        <w:jc w:val="center"/>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9）代理服务费的承诺书</w:t>
      </w:r>
      <w:r>
        <w:rPr>
          <w:rFonts w:hint="eastAsia" w:ascii="宋体" w:hAnsi="宋体" w:cs="宋体"/>
          <w:color w:val="auto"/>
          <w:highlight w:val="none"/>
        </w:rPr>
        <w:t>………………………………………………………………（页码）</w:t>
      </w:r>
    </w:p>
    <w:p w14:paraId="5F7955F9">
      <w:pPr>
        <w:snapToGrid w:val="0"/>
        <w:spacing w:line="360" w:lineRule="auto"/>
        <w:jc w:val="center"/>
        <w:rPr>
          <w:rFonts w:ascii="宋体" w:hAnsi="宋体" w:cs="宋体"/>
          <w:b w:val="0"/>
          <w:bCs/>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705330D5">
      <w:pPr>
        <w:snapToGrid w:val="0"/>
        <w:spacing w:line="360" w:lineRule="auto"/>
        <w:ind w:firstLine="3855" w:firstLineChars="1200"/>
        <w:outlineLvl w:val="0"/>
        <w:rPr>
          <w:rFonts w:hint="eastAsia" w:ascii="宋体" w:hAnsi="宋体" w:cs="宋体"/>
          <w:b/>
          <w:color w:val="auto"/>
          <w:kern w:val="0"/>
          <w:sz w:val="32"/>
          <w:szCs w:val="32"/>
          <w:highlight w:val="none"/>
        </w:rPr>
      </w:pPr>
    </w:p>
    <w:p w14:paraId="0C62129F">
      <w:pPr>
        <w:snapToGrid w:val="0"/>
        <w:spacing w:line="360" w:lineRule="auto"/>
        <w:outlineLvl w:val="0"/>
        <w:rPr>
          <w:rFonts w:hint="eastAsia"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桐庐县中医院吊桥采购项目</w:t>
      </w:r>
      <w:r>
        <w:rPr>
          <w:rFonts w:hint="eastAsia" w:ascii="宋体" w:hAnsi="宋体" w:cs="宋体"/>
          <w:color w:val="auto"/>
          <w:sz w:val="24"/>
          <w:highlight w:val="none"/>
        </w:rPr>
        <w:t>【招标编号：（采购编号）】招标的有关活动，并对此项目进行投标。为此：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2738501B">
      <w:pPr>
        <w:jc w:val="center"/>
        <w:rPr>
          <w:rFonts w:hint="eastAsia" w:ascii="宋体" w:hAnsi="宋体" w:cs="宋体"/>
          <w:b/>
          <w:color w:val="auto"/>
          <w:kern w:val="0"/>
          <w:sz w:val="32"/>
          <w:szCs w:val="32"/>
          <w:highlight w:val="none"/>
          <w:lang w:val="zh-CN"/>
        </w:rPr>
      </w:pPr>
    </w:p>
    <w:p w14:paraId="10F1F114">
      <w:pPr>
        <w:jc w:val="center"/>
        <w:rPr>
          <w:rFonts w:hint="eastAsia" w:ascii="宋体" w:hAnsi="宋体" w:cs="宋体"/>
          <w:b/>
          <w:color w:val="auto"/>
          <w:kern w:val="0"/>
          <w:sz w:val="32"/>
          <w:szCs w:val="32"/>
          <w:highlight w:val="none"/>
          <w:lang w:val="zh-CN"/>
        </w:rPr>
      </w:pPr>
    </w:p>
    <w:p w14:paraId="1804DA21">
      <w:pPr>
        <w:jc w:val="center"/>
        <w:rPr>
          <w:rFonts w:hint="eastAsia" w:ascii="宋体" w:hAnsi="宋体" w:cs="宋体"/>
          <w:b/>
          <w:color w:val="auto"/>
          <w:kern w:val="0"/>
          <w:sz w:val="32"/>
          <w:szCs w:val="32"/>
          <w:highlight w:val="none"/>
          <w:lang w:val="zh-CN"/>
        </w:rPr>
      </w:pPr>
    </w:p>
    <w:p w14:paraId="2DA2C6B9">
      <w:pPr>
        <w:jc w:val="center"/>
        <w:rPr>
          <w:rFonts w:hint="eastAsia" w:ascii="宋体" w:hAnsi="宋体" w:cs="宋体"/>
          <w:b/>
          <w:color w:val="auto"/>
          <w:kern w:val="0"/>
          <w:sz w:val="32"/>
          <w:szCs w:val="32"/>
          <w:highlight w:val="none"/>
          <w:lang w:val="zh-CN"/>
        </w:rPr>
      </w:pPr>
    </w:p>
    <w:p w14:paraId="01F53561">
      <w:pPr>
        <w:jc w:val="center"/>
        <w:rPr>
          <w:rFonts w:hint="eastAsia" w:ascii="宋体" w:hAnsi="宋体" w:cs="宋体"/>
          <w:b/>
          <w:color w:val="auto"/>
          <w:kern w:val="0"/>
          <w:sz w:val="32"/>
          <w:szCs w:val="32"/>
          <w:highlight w:val="none"/>
          <w:lang w:val="zh-CN"/>
        </w:rPr>
      </w:pPr>
    </w:p>
    <w:p w14:paraId="080A803D">
      <w:pPr>
        <w:jc w:val="center"/>
        <w:rPr>
          <w:rFonts w:hint="eastAsia" w:ascii="宋体" w:hAnsi="宋体" w:cs="宋体"/>
          <w:b/>
          <w:color w:val="auto"/>
          <w:kern w:val="0"/>
          <w:sz w:val="32"/>
          <w:szCs w:val="32"/>
          <w:highlight w:val="none"/>
          <w:lang w:val="zh-CN"/>
        </w:rPr>
      </w:pPr>
    </w:p>
    <w:p w14:paraId="2AE227C5">
      <w:pPr>
        <w:jc w:val="center"/>
        <w:rPr>
          <w:rFonts w:hint="eastAsia" w:ascii="宋体" w:hAnsi="宋体" w:cs="宋体"/>
          <w:b/>
          <w:color w:val="auto"/>
          <w:kern w:val="0"/>
          <w:sz w:val="32"/>
          <w:szCs w:val="32"/>
          <w:highlight w:val="none"/>
          <w:lang w:val="zh-CN"/>
        </w:rPr>
      </w:pPr>
    </w:p>
    <w:p w14:paraId="541559A1">
      <w:pPr>
        <w:jc w:val="center"/>
        <w:rPr>
          <w:rFonts w:hint="eastAsia" w:ascii="宋体" w:hAnsi="宋体" w:cs="宋体"/>
          <w:b/>
          <w:color w:val="auto"/>
          <w:kern w:val="0"/>
          <w:sz w:val="32"/>
          <w:szCs w:val="32"/>
          <w:highlight w:val="none"/>
          <w:lang w:val="zh-CN"/>
        </w:rPr>
      </w:pPr>
    </w:p>
    <w:p w14:paraId="767CF901">
      <w:pPr>
        <w:jc w:val="center"/>
        <w:rPr>
          <w:rFonts w:hint="eastAsia" w:ascii="宋体" w:hAnsi="宋体" w:cs="宋体"/>
          <w:b/>
          <w:color w:val="auto"/>
          <w:kern w:val="0"/>
          <w:sz w:val="32"/>
          <w:szCs w:val="32"/>
          <w:highlight w:val="none"/>
          <w:lang w:val="zh-CN"/>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桐庐县中医院吊桥采购项目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桐庐县中医院吊桥采购项目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10758C">
      <w:pPr>
        <w:autoSpaceDE w:val="0"/>
        <w:autoSpaceDN w:val="0"/>
        <w:spacing w:line="360" w:lineRule="auto"/>
        <w:jc w:val="center"/>
        <w:rPr>
          <w:rFonts w:hint="eastAsia" w:ascii="宋体" w:hAnsi="宋体" w:cs="宋体"/>
          <w:b/>
          <w:color w:val="auto"/>
          <w:kern w:val="0"/>
          <w:sz w:val="32"/>
          <w:szCs w:val="32"/>
          <w:highlight w:val="none"/>
          <w:lang w:val="zh-CN"/>
        </w:rPr>
      </w:pPr>
    </w:p>
    <w:p w14:paraId="21C82DA0">
      <w:pPr>
        <w:autoSpaceDE w:val="0"/>
        <w:autoSpaceDN w:val="0"/>
        <w:spacing w:line="360" w:lineRule="auto"/>
        <w:jc w:val="center"/>
        <w:rPr>
          <w:rFonts w:hint="eastAsia" w:ascii="宋体" w:hAnsi="宋体" w:cs="宋体"/>
          <w:b/>
          <w:color w:val="auto"/>
          <w:kern w:val="0"/>
          <w:sz w:val="32"/>
          <w:szCs w:val="32"/>
          <w:highlight w:val="none"/>
          <w:lang w:val="zh-CN"/>
        </w:rPr>
      </w:pP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E93085B">
      <w:pPr>
        <w:jc w:val="center"/>
        <w:rPr>
          <w:rFonts w:hint="eastAsia" w:ascii="宋体" w:hAnsi="宋体" w:cs="宋体"/>
          <w:b/>
          <w:color w:val="auto"/>
          <w:kern w:val="0"/>
          <w:sz w:val="32"/>
          <w:szCs w:val="32"/>
          <w:highlight w:val="none"/>
        </w:rPr>
      </w:pPr>
    </w:p>
    <w:p w14:paraId="33677C8E">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3B3C379">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关于代理服务费的承诺书</w:t>
      </w:r>
    </w:p>
    <w:p w14:paraId="645B3DE2">
      <w:pPr>
        <w:spacing w:line="440" w:lineRule="exact"/>
      </w:pPr>
    </w:p>
    <w:p w14:paraId="764D3839">
      <w:pPr>
        <w:spacing w:line="440" w:lineRule="exact"/>
        <w:rPr>
          <w:sz w:val="24"/>
          <w:szCs w:val="24"/>
          <w:lang w:val="zh-CN"/>
        </w:rPr>
      </w:pPr>
      <w:r>
        <w:rPr>
          <w:rFonts w:hint="eastAsia"/>
          <w:sz w:val="24"/>
          <w:szCs w:val="24"/>
        </w:rPr>
        <w:t>华诚工程咨询集团有限公司：</w:t>
      </w:r>
      <w:r>
        <w:rPr>
          <w:rFonts w:hint="eastAsia"/>
          <w:sz w:val="24"/>
          <w:szCs w:val="24"/>
          <w:lang w:val="zh-CN"/>
        </w:rPr>
        <w:t xml:space="preserve">    </w:t>
      </w:r>
    </w:p>
    <w:p w14:paraId="5E0D941B">
      <w:pPr>
        <w:snapToGrid w:val="0"/>
        <w:spacing w:line="440" w:lineRule="exact"/>
        <w:ind w:firstLine="720" w:firstLineChars="300"/>
        <w:rPr>
          <w:sz w:val="24"/>
          <w:szCs w:val="24"/>
          <w:lang w:val="zh-CN"/>
        </w:rPr>
      </w:pPr>
      <w:r>
        <w:rPr>
          <w:rFonts w:hint="eastAsia"/>
          <w:sz w:val="24"/>
          <w:szCs w:val="24"/>
          <w:lang w:val="zh-CN"/>
        </w:rPr>
        <w:t>我单位响应你</w:t>
      </w:r>
      <w:r>
        <w:rPr>
          <w:rFonts w:hint="eastAsia"/>
          <w:sz w:val="24"/>
          <w:szCs w:val="24"/>
        </w:rPr>
        <w:t>单位</w:t>
      </w:r>
      <w:r>
        <w:rPr>
          <w:rFonts w:hint="eastAsia"/>
          <w:sz w:val="24"/>
          <w:szCs w:val="24"/>
          <w:u w:val="single"/>
        </w:rPr>
        <w:t xml:space="preserve">                       </w:t>
      </w:r>
      <w:r>
        <w:rPr>
          <w:rFonts w:hint="eastAsia"/>
          <w:sz w:val="24"/>
          <w:szCs w:val="24"/>
          <w:lang w:val="zh-CN"/>
        </w:rPr>
        <w:t>项目</w:t>
      </w:r>
      <w:r>
        <w:rPr>
          <w:rFonts w:hint="eastAsia"/>
          <w:sz w:val="24"/>
          <w:szCs w:val="24"/>
        </w:rPr>
        <w:t>（项目编号：</w:t>
      </w:r>
      <w:r>
        <w:rPr>
          <w:rFonts w:hint="eastAsia"/>
          <w:sz w:val="24"/>
          <w:szCs w:val="24"/>
          <w:u w:val="single"/>
        </w:rPr>
        <w:t xml:space="preserve">        </w:t>
      </w:r>
      <w:r>
        <w:rPr>
          <w:rFonts w:hint="eastAsia"/>
          <w:sz w:val="24"/>
          <w:szCs w:val="24"/>
          <w:lang w:eastAsia="zh-CN"/>
        </w:rPr>
        <w:t>，</w:t>
      </w:r>
      <w:r>
        <w:rPr>
          <w:rFonts w:hint="eastAsia" w:ascii="仿宋" w:hAnsi="仿宋"/>
          <w:sz w:val="24"/>
          <w:szCs w:val="24"/>
          <w:u w:val="none"/>
          <w:lang w:val="en-US" w:eastAsia="zh-CN"/>
        </w:rPr>
        <w:t>标项号</w:t>
      </w:r>
      <w:r>
        <w:rPr>
          <w:rFonts w:hint="eastAsia"/>
          <w:sz w:val="24"/>
          <w:szCs w:val="24"/>
          <w:u w:val="none"/>
          <w:lang w:val="en-US" w:eastAsia="zh-CN"/>
        </w:rPr>
        <w:t>：</w:t>
      </w:r>
      <w:r>
        <w:rPr>
          <w:rFonts w:hint="eastAsia"/>
          <w:sz w:val="24"/>
          <w:szCs w:val="24"/>
          <w:u w:val="single"/>
          <w:lang w:val="en-US" w:eastAsia="zh-CN"/>
        </w:rPr>
        <w:t xml:space="preserve">      </w:t>
      </w:r>
      <w:r>
        <w:rPr>
          <w:rFonts w:hint="eastAsia"/>
          <w:color w:val="000000"/>
          <w:sz w:val="24"/>
          <w:szCs w:val="24"/>
        </w:rPr>
        <w:t xml:space="preserve"> </w:t>
      </w:r>
      <w:r>
        <w:rPr>
          <w:rFonts w:hint="eastAsia"/>
          <w:sz w:val="24"/>
          <w:szCs w:val="24"/>
        </w:rPr>
        <w:t>）</w:t>
      </w:r>
      <w:r>
        <w:rPr>
          <w:rFonts w:hint="eastAsia"/>
          <w:sz w:val="24"/>
          <w:szCs w:val="24"/>
          <w:lang w:val="zh-CN"/>
        </w:rPr>
        <w:t>招标要求参加投标。在这次投标过程中和中标后，我们将严格遵守国家法律法规要求，并郑重承诺：</w:t>
      </w:r>
    </w:p>
    <w:p w14:paraId="3A00F8E3">
      <w:pPr>
        <w:snapToGrid w:val="0"/>
        <w:spacing w:line="440" w:lineRule="exact"/>
        <w:ind w:firstLine="720" w:firstLineChars="300"/>
        <w:rPr>
          <w:sz w:val="24"/>
          <w:szCs w:val="24"/>
        </w:rPr>
      </w:pPr>
      <w:r>
        <w:rPr>
          <w:rFonts w:hint="eastAsia"/>
          <w:sz w:val="24"/>
          <w:szCs w:val="24"/>
        </w:rPr>
        <w:t>根据采购文件的约定在领取中标通知书时缴纳代理服务费。</w:t>
      </w:r>
    </w:p>
    <w:p w14:paraId="0750DCAD">
      <w:pPr>
        <w:snapToGrid w:val="0"/>
        <w:spacing w:line="440" w:lineRule="exact"/>
        <w:ind w:firstLine="720" w:firstLineChars="300"/>
        <w:rPr>
          <w:sz w:val="24"/>
          <w:szCs w:val="24"/>
          <w:lang w:val="zh-CN"/>
        </w:rPr>
      </w:pPr>
    </w:p>
    <w:p w14:paraId="69236A2D">
      <w:pPr>
        <w:pStyle w:val="811"/>
        <w:snapToGrid w:val="0"/>
        <w:spacing w:line="440" w:lineRule="exact"/>
        <w:rPr>
          <w:rFonts w:ascii="仿宋" w:hAnsi="仿宋"/>
          <w:sz w:val="24"/>
          <w:szCs w:val="24"/>
        </w:rPr>
      </w:pPr>
      <w:r>
        <w:rPr>
          <w:rFonts w:hint="eastAsia" w:ascii="仿宋" w:hAnsi="仿宋"/>
          <w:sz w:val="24"/>
          <w:szCs w:val="24"/>
        </w:rPr>
        <w:t>投标人全称（</w:t>
      </w:r>
      <w:r>
        <w:rPr>
          <w:rFonts w:hint="eastAsia" w:ascii="仿宋" w:hAnsi="仿宋"/>
          <w:kern w:val="0"/>
          <w:sz w:val="24"/>
          <w:szCs w:val="24"/>
          <w:lang w:val="zh-CN"/>
        </w:rPr>
        <w:t>电子签章</w:t>
      </w:r>
      <w:r>
        <w:rPr>
          <w:rFonts w:hint="eastAsia" w:ascii="仿宋" w:hAnsi="仿宋"/>
          <w:sz w:val="24"/>
          <w:szCs w:val="24"/>
        </w:rPr>
        <w:t>）：</w:t>
      </w:r>
      <w:r>
        <w:rPr>
          <w:rFonts w:hint="eastAsia" w:ascii="仿宋" w:hAnsi="仿宋"/>
          <w:sz w:val="24"/>
          <w:szCs w:val="24"/>
          <w:u w:val="single"/>
        </w:rPr>
        <w:t xml:space="preserve">                      </w:t>
      </w:r>
    </w:p>
    <w:p w14:paraId="39AD8B41">
      <w:pPr>
        <w:snapToGrid w:val="0"/>
        <w:spacing w:line="440" w:lineRule="exact"/>
        <w:ind w:right="600"/>
        <w:rPr>
          <w:sz w:val="24"/>
          <w:szCs w:val="24"/>
        </w:rPr>
      </w:pPr>
    </w:p>
    <w:p w14:paraId="4531970D">
      <w:pPr>
        <w:snapToGrid w:val="0"/>
        <w:spacing w:line="440" w:lineRule="exact"/>
        <w:rPr>
          <w:b/>
          <w:sz w:val="24"/>
          <w:szCs w:val="24"/>
        </w:rPr>
      </w:pPr>
      <w:r>
        <w:rPr>
          <w:rFonts w:hint="eastAsia"/>
          <w:sz w:val="24"/>
          <w:szCs w:val="24"/>
        </w:rPr>
        <w:t>日期：</w:t>
      </w:r>
      <w:r>
        <w:rPr>
          <w:rFonts w:hint="eastAsia"/>
          <w:sz w:val="24"/>
          <w:szCs w:val="24"/>
          <w:u w:val="single"/>
        </w:rPr>
        <w:t xml:space="preserve">       年     月     日</w:t>
      </w:r>
    </w:p>
    <w:p w14:paraId="0B27E3A5">
      <w:pPr>
        <w:snapToGrid w:val="0"/>
        <w:spacing w:line="440" w:lineRule="exact"/>
        <w:rPr>
          <w:b/>
        </w:rPr>
      </w:pPr>
    </w:p>
    <w:p w14:paraId="25695973">
      <w:pPr>
        <w:spacing w:line="360" w:lineRule="auto"/>
        <w:jc w:val="center"/>
        <w:outlineLvl w:val="0"/>
        <w:rPr>
          <w:rFonts w:hint="eastAsia" w:ascii="宋体" w:hAnsi="宋体" w:cs="宋体"/>
          <w:b/>
          <w:color w:val="auto"/>
          <w:kern w:val="0"/>
          <w:sz w:val="36"/>
          <w:szCs w:val="36"/>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桐庐县中医院吊桥采购项目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637BD7D">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桐庐县中医院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桐庐县中医院吊桥采购项目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126B331B">
      <w:pPr>
        <w:spacing w:line="360" w:lineRule="auto"/>
        <w:jc w:val="left"/>
        <w:rPr>
          <w:rFonts w:hint="eastAsia" w:ascii="宋体" w:hAnsi="宋体" w:cs="宋体"/>
          <w:b/>
          <w:color w:val="auto"/>
          <w:spacing w:val="6"/>
          <w:sz w:val="32"/>
          <w:szCs w:val="32"/>
          <w:highlight w:val="none"/>
        </w:rPr>
      </w:pPr>
    </w:p>
    <w:p w14:paraId="504C45F7">
      <w:pPr>
        <w:spacing w:line="360" w:lineRule="auto"/>
        <w:jc w:val="left"/>
        <w:rPr>
          <w:rFonts w:hint="eastAsia" w:ascii="宋体" w:hAnsi="宋体" w:cs="宋体"/>
          <w:b/>
          <w:color w:val="auto"/>
          <w:spacing w:val="6"/>
          <w:sz w:val="32"/>
          <w:szCs w:val="32"/>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6FAB2480">
      <w:pPr>
        <w:spacing w:line="360" w:lineRule="auto"/>
        <w:jc w:val="left"/>
        <w:rPr>
          <w:rFonts w:hint="eastAsia" w:ascii="宋体" w:hAnsi="宋体" w:cs="宋体"/>
          <w:b/>
          <w:color w:val="auto"/>
          <w:spacing w:val="6"/>
          <w:sz w:val="32"/>
          <w:szCs w:val="32"/>
          <w:highlight w:val="none"/>
        </w:rPr>
      </w:pPr>
    </w:p>
    <w:p w14:paraId="757D76A7">
      <w:pPr>
        <w:spacing w:line="360" w:lineRule="auto"/>
        <w:jc w:val="left"/>
        <w:rPr>
          <w:rFonts w:hint="eastAsia" w:ascii="宋体" w:hAnsi="宋体" w:cs="宋体"/>
          <w:b/>
          <w:color w:val="auto"/>
          <w:spacing w:val="6"/>
          <w:sz w:val="32"/>
          <w:szCs w:val="32"/>
          <w:highlight w:val="none"/>
        </w:rPr>
      </w:pPr>
    </w:p>
    <w:p w14:paraId="5B2D8C10">
      <w:pPr>
        <w:spacing w:line="360" w:lineRule="auto"/>
        <w:jc w:val="left"/>
        <w:rPr>
          <w:rFonts w:hint="eastAsia" w:ascii="宋体" w:hAnsi="宋体" w:cs="宋体"/>
          <w:b/>
          <w:color w:val="auto"/>
          <w:spacing w:val="6"/>
          <w:sz w:val="32"/>
          <w:szCs w:val="32"/>
          <w:highlight w:val="none"/>
        </w:rPr>
      </w:pPr>
    </w:p>
    <w:p w14:paraId="2C05DB10">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6C5B69">
      <w:pPr>
        <w:autoSpaceDE w:val="0"/>
        <w:autoSpaceDN w:val="0"/>
        <w:jc w:val="center"/>
        <w:rPr>
          <w:rFonts w:hint="eastAsia" w:ascii="宋体" w:hAnsi="宋体" w:cs="宋体"/>
          <w:b/>
          <w:color w:val="auto"/>
          <w:spacing w:val="6"/>
          <w:sz w:val="32"/>
          <w:szCs w:val="32"/>
          <w:highlight w:val="none"/>
        </w:rPr>
      </w:pPr>
    </w:p>
    <w:p w14:paraId="124FA418">
      <w:pPr>
        <w:autoSpaceDE w:val="0"/>
        <w:autoSpaceDN w:val="0"/>
        <w:jc w:val="center"/>
        <w:rPr>
          <w:rFonts w:hint="eastAsia" w:ascii="宋体" w:hAnsi="宋体" w:cs="宋体"/>
          <w:b/>
          <w:color w:val="auto"/>
          <w:spacing w:val="6"/>
          <w:sz w:val="32"/>
          <w:szCs w:val="32"/>
          <w:highlight w:val="none"/>
        </w:rPr>
      </w:pPr>
    </w:p>
    <w:p w14:paraId="6007941E">
      <w:pPr>
        <w:autoSpaceDE w:val="0"/>
        <w:autoSpaceDN w:val="0"/>
        <w:jc w:val="center"/>
        <w:rPr>
          <w:rFonts w:hint="eastAsia" w:ascii="宋体" w:hAnsi="宋体" w:cs="宋体"/>
          <w:b/>
          <w:color w:val="auto"/>
          <w:spacing w:val="6"/>
          <w:sz w:val="32"/>
          <w:szCs w:val="32"/>
          <w:highlight w:val="none"/>
        </w:rPr>
      </w:pPr>
    </w:p>
    <w:p w14:paraId="05DFA6DB">
      <w:pPr>
        <w:autoSpaceDE w:val="0"/>
        <w:autoSpaceDN w:val="0"/>
        <w:jc w:val="center"/>
        <w:rPr>
          <w:rFonts w:hint="eastAsia" w:ascii="宋体" w:hAnsi="宋体" w:cs="宋体"/>
          <w:b/>
          <w:color w:val="auto"/>
          <w:spacing w:val="6"/>
          <w:sz w:val="32"/>
          <w:szCs w:val="32"/>
          <w:highlight w:val="none"/>
        </w:rPr>
      </w:pPr>
    </w:p>
    <w:p w14:paraId="02193E68">
      <w:pPr>
        <w:autoSpaceDE w:val="0"/>
        <w:autoSpaceDN w:val="0"/>
        <w:jc w:val="center"/>
        <w:rPr>
          <w:rFonts w:hint="eastAsia" w:ascii="宋体" w:hAnsi="宋体" w:cs="宋体"/>
          <w:b/>
          <w:color w:val="auto"/>
          <w:spacing w:val="6"/>
          <w:sz w:val="32"/>
          <w:szCs w:val="32"/>
          <w:highlight w:val="none"/>
        </w:rPr>
      </w:pPr>
    </w:p>
    <w:p w14:paraId="167C1EB4">
      <w:pPr>
        <w:autoSpaceDE w:val="0"/>
        <w:autoSpaceDN w:val="0"/>
        <w:jc w:val="center"/>
        <w:rPr>
          <w:rFonts w:hint="eastAsia" w:ascii="宋体" w:hAnsi="宋体" w:cs="宋体"/>
          <w:b/>
          <w:color w:val="auto"/>
          <w:spacing w:val="6"/>
          <w:sz w:val="32"/>
          <w:szCs w:val="32"/>
          <w:highlight w:val="none"/>
        </w:rPr>
      </w:pPr>
    </w:p>
    <w:p w14:paraId="61F16403">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桐庐县中医院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桐庐县中医院吊桥采购项目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53647823">
      <w:pPr>
        <w:snapToGrid w:val="0"/>
        <w:spacing w:line="360" w:lineRule="auto"/>
        <w:jc w:val="center"/>
        <w:outlineLvl w:val="0"/>
        <w:rPr>
          <w:rFonts w:hint="eastAsia" w:ascii="宋体" w:hAnsi="宋体" w:cs="宋体"/>
          <w:b/>
          <w:color w:val="auto"/>
          <w:kern w:val="0"/>
          <w:sz w:val="32"/>
          <w:szCs w:val="32"/>
          <w:highlight w:val="none"/>
        </w:rPr>
      </w:pPr>
    </w:p>
    <w:p w14:paraId="721217FD">
      <w:pPr>
        <w:snapToGrid w:val="0"/>
        <w:spacing w:line="360" w:lineRule="auto"/>
        <w:jc w:val="center"/>
        <w:outlineLvl w:val="0"/>
        <w:rPr>
          <w:rFonts w:hint="eastAsia" w:ascii="宋体" w:hAnsi="宋体" w:cs="宋体"/>
          <w:b/>
          <w:color w:val="auto"/>
          <w:kern w:val="0"/>
          <w:sz w:val="32"/>
          <w:szCs w:val="32"/>
          <w:highlight w:val="none"/>
        </w:rPr>
      </w:pPr>
    </w:p>
    <w:p w14:paraId="3BCA3581">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桐庐县中医院吊桥采购项目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7E7611E7">
      <w:pPr>
        <w:snapToGrid w:val="0"/>
        <w:spacing w:line="360" w:lineRule="auto"/>
        <w:jc w:val="center"/>
        <w:outlineLvl w:val="0"/>
        <w:rPr>
          <w:rFonts w:hint="eastAsia" w:ascii="宋体" w:hAnsi="宋体" w:cs="宋体"/>
          <w:b/>
          <w:color w:val="auto"/>
          <w:kern w:val="0"/>
          <w:sz w:val="32"/>
          <w:szCs w:val="32"/>
          <w:highlight w:val="none"/>
        </w:rPr>
      </w:pPr>
    </w:p>
    <w:p w14:paraId="5D8EFBAF">
      <w:pPr>
        <w:snapToGrid w:val="0"/>
        <w:spacing w:line="360" w:lineRule="auto"/>
        <w:jc w:val="center"/>
        <w:outlineLvl w:val="0"/>
        <w:rPr>
          <w:rFonts w:hint="eastAsia" w:ascii="宋体" w:hAnsi="宋体" w:cs="宋体"/>
          <w:b/>
          <w:color w:val="auto"/>
          <w:kern w:val="0"/>
          <w:sz w:val="32"/>
          <w:szCs w:val="32"/>
          <w:highlight w:val="none"/>
        </w:rPr>
      </w:pPr>
    </w:p>
    <w:p w14:paraId="2DE1C205">
      <w:pPr>
        <w:snapToGrid w:val="0"/>
        <w:spacing w:line="360" w:lineRule="auto"/>
        <w:jc w:val="center"/>
        <w:outlineLvl w:val="0"/>
        <w:rPr>
          <w:rFonts w:hint="eastAsia" w:ascii="宋体" w:hAnsi="宋体" w:cs="宋体"/>
          <w:b/>
          <w:color w:val="auto"/>
          <w:kern w:val="0"/>
          <w:sz w:val="32"/>
          <w:szCs w:val="32"/>
          <w:highlight w:val="none"/>
        </w:rPr>
      </w:pPr>
    </w:p>
    <w:p w14:paraId="30ADFFF2">
      <w:pPr>
        <w:snapToGrid w:val="0"/>
        <w:spacing w:line="360" w:lineRule="auto"/>
        <w:jc w:val="center"/>
        <w:outlineLvl w:val="0"/>
        <w:rPr>
          <w:rFonts w:hint="eastAsia" w:ascii="宋体" w:hAnsi="宋体" w:cs="宋体"/>
          <w:b/>
          <w:color w:val="auto"/>
          <w:kern w:val="0"/>
          <w:sz w:val="32"/>
          <w:szCs w:val="32"/>
          <w:highlight w:val="none"/>
        </w:rPr>
      </w:pPr>
    </w:p>
    <w:p w14:paraId="0B195A0C">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桐庐县中医院吊桥采购项目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7F8CF2A6">
      <w:pPr>
        <w:snapToGrid w:val="0"/>
        <w:spacing w:line="360" w:lineRule="auto"/>
        <w:outlineLvl w:val="0"/>
        <w:rPr>
          <w:rFonts w:hint="eastAsia" w:ascii="宋体" w:hAnsi="宋体" w:cs="宋体"/>
          <w:b/>
          <w:color w:val="auto"/>
          <w:kern w:val="0"/>
          <w:sz w:val="44"/>
          <w:szCs w:val="44"/>
          <w:highlight w:val="none"/>
        </w:rPr>
      </w:pPr>
    </w:p>
    <w:p w14:paraId="64819433">
      <w:pPr>
        <w:snapToGrid w:val="0"/>
        <w:spacing w:line="360" w:lineRule="auto"/>
        <w:outlineLvl w:val="0"/>
        <w:rPr>
          <w:rFonts w:hint="eastAsia" w:ascii="宋体" w:hAnsi="宋体" w:cs="宋体"/>
          <w:b/>
          <w:color w:val="auto"/>
          <w:kern w:val="0"/>
          <w:sz w:val="44"/>
          <w:szCs w:val="44"/>
          <w:highlight w:val="none"/>
        </w:rPr>
      </w:pPr>
    </w:p>
    <w:p w14:paraId="0F007F92">
      <w:pPr>
        <w:snapToGrid w:val="0"/>
        <w:spacing w:line="360" w:lineRule="auto"/>
        <w:outlineLvl w:val="0"/>
        <w:rPr>
          <w:rFonts w:hint="eastAsia" w:ascii="宋体" w:hAnsi="宋体" w:cs="宋体"/>
          <w:b/>
          <w:color w:val="auto"/>
          <w:kern w:val="0"/>
          <w:sz w:val="44"/>
          <w:szCs w:val="44"/>
          <w:highlight w:val="none"/>
        </w:rPr>
      </w:pPr>
    </w:p>
    <w:p w14:paraId="3DF5CE0A">
      <w:pPr>
        <w:snapToGrid w:val="0"/>
        <w:spacing w:line="360" w:lineRule="auto"/>
        <w:outlineLvl w:val="0"/>
        <w:rPr>
          <w:rFonts w:hint="eastAsia" w:ascii="宋体" w:hAnsi="宋体" w:cs="宋体"/>
          <w:b/>
          <w:color w:val="auto"/>
          <w:kern w:val="0"/>
          <w:sz w:val="44"/>
          <w:szCs w:val="44"/>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桐庐县中医院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桐庐县中医院吊桥采购项目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36F74F1E">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91899912"/>
    <w:bookmarkStart w:id="412" w:name="_Toc164085800"/>
    <w:bookmarkStart w:id="413" w:name="_Toc36110187"/>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5D1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0F7"/>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145547"/>
    <w:rsid w:val="025F0711"/>
    <w:rsid w:val="026B2E25"/>
    <w:rsid w:val="02824D4D"/>
    <w:rsid w:val="02DC4B10"/>
    <w:rsid w:val="02DD76CE"/>
    <w:rsid w:val="02F36323"/>
    <w:rsid w:val="02F5619C"/>
    <w:rsid w:val="0326446A"/>
    <w:rsid w:val="032D5555"/>
    <w:rsid w:val="036634D2"/>
    <w:rsid w:val="03990047"/>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3817C1"/>
    <w:rsid w:val="0779354C"/>
    <w:rsid w:val="08061376"/>
    <w:rsid w:val="08452D77"/>
    <w:rsid w:val="086401F8"/>
    <w:rsid w:val="08751CAA"/>
    <w:rsid w:val="087E4C40"/>
    <w:rsid w:val="08A871D0"/>
    <w:rsid w:val="08D66AD6"/>
    <w:rsid w:val="08DA33A3"/>
    <w:rsid w:val="08E80F13"/>
    <w:rsid w:val="08E87F44"/>
    <w:rsid w:val="08F33D56"/>
    <w:rsid w:val="09335624"/>
    <w:rsid w:val="0944690F"/>
    <w:rsid w:val="09535675"/>
    <w:rsid w:val="095F057D"/>
    <w:rsid w:val="09642282"/>
    <w:rsid w:val="09733572"/>
    <w:rsid w:val="09772C16"/>
    <w:rsid w:val="098353B5"/>
    <w:rsid w:val="09866978"/>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30F94"/>
    <w:rsid w:val="0E5604B2"/>
    <w:rsid w:val="0E6D5D79"/>
    <w:rsid w:val="0E9D0089"/>
    <w:rsid w:val="0EA474D2"/>
    <w:rsid w:val="0EB803EE"/>
    <w:rsid w:val="0EF94D4B"/>
    <w:rsid w:val="0F4958DC"/>
    <w:rsid w:val="0F515DF7"/>
    <w:rsid w:val="0F596BA8"/>
    <w:rsid w:val="0F6248D2"/>
    <w:rsid w:val="0F693536"/>
    <w:rsid w:val="0F784FB5"/>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97C65"/>
    <w:rsid w:val="12530213"/>
    <w:rsid w:val="127723A9"/>
    <w:rsid w:val="12862074"/>
    <w:rsid w:val="12883966"/>
    <w:rsid w:val="129E45B4"/>
    <w:rsid w:val="12D81596"/>
    <w:rsid w:val="13072A44"/>
    <w:rsid w:val="135F4BE2"/>
    <w:rsid w:val="139B1A0A"/>
    <w:rsid w:val="139D25C7"/>
    <w:rsid w:val="13BF3CE4"/>
    <w:rsid w:val="13C77A9D"/>
    <w:rsid w:val="141008D8"/>
    <w:rsid w:val="14125FE6"/>
    <w:rsid w:val="141D1F25"/>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544E3F"/>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112882"/>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0077D"/>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6F1880"/>
    <w:rsid w:val="289F7086"/>
    <w:rsid w:val="28C32028"/>
    <w:rsid w:val="28CC490F"/>
    <w:rsid w:val="28DE40AA"/>
    <w:rsid w:val="29121C13"/>
    <w:rsid w:val="29345E77"/>
    <w:rsid w:val="294C65AD"/>
    <w:rsid w:val="29600B3C"/>
    <w:rsid w:val="29806583"/>
    <w:rsid w:val="298B3C4C"/>
    <w:rsid w:val="2998358C"/>
    <w:rsid w:val="29F26D24"/>
    <w:rsid w:val="2A15033F"/>
    <w:rsid w:val="2A1662C1"/>
    <w:rsid w:val="2A1C7367"/>
    <w:rsid w:val="2A2815FA"/>
    <w:rsid w:val="2A6D6092"/>
    <w:rsid w:val="2A7D76B4"/>
    <w:rsid w:val="2A7F1C4E"/>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2613A0"/>
    <w:rsid w:val="3049169C"/>
    <w:rsid w:val="30733ACD"/>
    <w:rsid w:val="308C3862"/>
    <w:rsid w:val="309379D8"/>
    <w:rsid w:val="30A270F7"/>
    <w:rsid w:val="30DF1478"/>
    <w:rsid w:val="30EC586F"/>
    <w:rsid w:val="319C6071"/>
    <w:rsid w:val="31AC537E"/>
    <w:rsid w:val="31E3679B"/>
    <w:rsid w:val="31E732FD"/>
    <w:rsid w:val="32517576"/>
    <w:rsid w:val="32BE5C2C"/>
    <w:rsid w:val="32EF470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4FB0599"/>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751C61"/>
    <w:rsid w:val="418F0D2A"/>
    <w:rsid w:val="41A33A6C"/>
    <w:rsid w:val="41D01505"/>
    <w:rsid w:val="42474939"/>
    <w:rsid w:val="424C3C57"/>
    <w:rsid w:val="42613FF3"/>
    <w:rsid w:val="42660D96"/>
    <w:rsid w:val="428667D2"/>
    <w:rsid w:val="42CD1CE0"/>
    <w:rsid w:val="42D068DB"/>
    <w:rsid w:val="42E1381E"/>
    <w:rsid w:val="42ED6459"/>
    <w:rsid w:val="42FE58DD"/>
    <w:rsid w:val="43041002"/>
    <w:rsid w:val="43174B3D"/>
    <w:rsid w:val="43342EA7"/>
    <w:rsid w:val="434B790E"/>
    <w:rsid w:val="4360274F"/>
    <w:rsid w:val="43977AB6"/>
    <w:rsid w:val="43A3342B"/>
    <w:rsid w:val="43C77C27"/>
    <w:rsid w:val="43DE09EE"/>
    <w:rsid w:val="44002FAD"/>
    <w:rsid w:val="449101DD"/>
    <w:rsid w:val="44DE1391"/>
    <w:rsid w:val="450B1E4C"/>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E0229"/>
    <w:rsid w:val="4AB82D0F"/>
    <w:rsid w:val="4AC32699"/>
    <w:rsid w:val="4ACF7314"/>
    <w:rsid w:val="4AEB7664"/>
    <w:rsid w:val="4AFD7C19"/>
    <w:rsid w:val="4B0567D1"/>
    <w:rsid w:val="4B236AAE"/>
    <w:rsid w:val="4B707271"/>
    <w:rsid w:val="4B9739F7"/>
    <w:rsid w:val="4BEE2503"/>
    <w:rsid w:val="4C245A30"/>
    <w:rsid w:val="4C4F261E"/>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1F2F07"/>
    <w:rsid w:val="5142540C"/>
    <w:rsid w:val="518832C8"/>
    <w:rsid w:val="519D3C50"/>
    <w:rsid w:val="51A0432A"/>
    <w:rsid w:val="51A86090"/>
    <w:rsid w:val="51B7396D"/>
    <w:rsid w:val="522E4CC3"/>
    <w:rsid w:val="5244713B"/>
    <w:rsid w:val="524C1727"/>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BF04357"/>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1576F7"/>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B65FF"/>
    <w:rsid w:val="6B573233"/>
    <w:rsid w:val="6B5B6274"/>
    <w:rsid w:val="6B935D53"/>
    <w:rsid w:val="6C196F71"/>
    <w:rsid w:val="6C226FCB"/>
    <w:rsid w:val="6C31226F"/>
    <w:rsid w:val="6C552F0B"/>
    <w:rsid w:val="6C777A10"/>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6FFA2E4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92DCF"/>
    <w:rsid w:val="78A42DB0"/>
    <w:rsid w:val="78A656AB"/>
    <w:rsid w:val="78B2245C"/>
    <w:rsid w:val="78E172CC"/>
    <w:rsid w:val="78EA1D1F"/>
    <w:rsid w:val="7904172F"/>
    <w:rsid w:val="790F7E27"/>
    <w:rsid w:val="792A231A"/>
    <w:rsid w:val="79316829"/>
    <w:rsid w:val="795D7D8E"/>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16689</Words>
  <Characters>18051</Characters>
  <Lines>279</Lines>
  <Paragraphs>78</Paragraphs>
  <TotalTime>29</TotalTime>
  <ScaleCrop>false</ScaleCrop>
  <LinksUpToDate>false</LinksUpToDate>
  <CharactersWithSpaces>18572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CHEN</cp:lastModifiedBy>
  <cp:lastPrinted>2021-12-29T19:06:00Z</cp:lastPrinted>
  <dcterms:modified xsi:type="dcterms:W3CDTF">2025-06-10T01:45:57Z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A8D0399EACFF4BFFA132C8F92CD5C846_13</vt:lpwstr>
  </property>
  <property fmtid="{D5CDD505-2E9C-101B-9397-08002B2CF9AE}" pid="5" name="KSOTemplateDocerSaveRecord">
    <vt:lpwstr>eyJoZGlkIjoiNDcyYWUyYzgzYTkwNTU4MGQ3YWRhMzk4NjJmMDgwZGEiLCJ1c2VySWQiOiIxMTM0NzAzMzU1In0=</vt:lpwstr>
  </property>
</Properties>
</file>