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0C160">
      <w:pPr>
        <w:spacing w:line="360" w:lineRule="auto"/>
        <w:jc w:val="center"/>
        <w:rPr>
          <w:rFonts w:ascii="宋体" w:hAnsi="宋体" w:cs="宋体"/>
          <w:b/>
          <w:color w:val="000000" w:themeColor="text1"/>
          <w:sz w:val="44"/>
          <w:szCs w:val="44"/>
          <w14:textFill>
            <w14:solidFill>
              <w14:schemeClr w14:val="tx1"/>
            </w14:solidFill>
          </w14:textFill>
        </w:rPr>
      </w:pPr>
    </w:p>
    <w:p w14:paraId="2B010F1C">
      <w:pPr>
        <w:adjustRightInd/>
        <w:spacing w:line="360" w:lineRule="auto"/>
        <w:jc w:val="center"/>
        <w:rPr>
          <w:rFonts w:ascii="宋体" w:hAnsi="宋体" w:cs="宋体"/>
          <w:b/>
          <w:color w:val="000000" w:themeColor="text1"/>
          <w:sz w:val="48"/>
          <w:szCs w:val="48"/>
          <w14:textFill>
            <w14:solidFill>
              <w14:schemeClr w14:val="tx1"/>
            </w14:solidFill>
          </w14:textFill>
        </w:rPr>
      </w:pPr>
    </w:p>
    <w:p w14:paraId="2AF63BCC">
      <w:pPr>
        <w:adjustRightInd/>
        <w:spacing w:line="360" w:lineRule="auto"/>
        <w:jc w:val="center"/>
        <w:rPr>
          <w:rFonts w:hint="eastAsia" w:ascii="宋体" w:hAnsi="宋体" w:eastAsia="宋体" w:cs="宋体"/>
          <w:color w:val="000000" w:themeColor="text1"/>
          <w:sz w:val="48"/>
          <w:szCs w:val="48"/>
          <w:lang w:eastAsia="zh-CN"/>
          <w14:textFill>
            <w14:solidFill>
              <w14:schemeClr w14:val="tx1"/>
            </w14:solidFill>
          </w14:textFill>
        </w:rPr>
      </w:pPr>
      <w:r>
        <w:rPr>
          <w:rFonts w:hint="eastAsia" w:ascii="宋体" w:hAnsi="宋体" w:cs="宋体"/>
          <w:color w:val="000000" w:themeColor="text1"/>
          <w:sz w:val="48"/>
          <w:szCs w:val="48"/>
          <w:lang w:eastAsia="zh-CN"/>
          <w14:textFill>
            <w14:solidFill>
              <w14:schemeClr w14:val="tx1"/>
            </w14:solidFill>
          </w14:textFill>
        </w:rPr>
        <w:t>杭州市西郊监狱训练场地建设项目-监管区罪犯训练场地硬化项目</w:t>
      </w:r>
    </w:p>
    <w:p w14:paraId="6E2B70CD">
      <w:pPr>
        <w:adjustRightInd/>
        <w:spacing w:line="360" w:lineRule="auto"/>
        <w:jc w:val="center"/>
        <w:rPr>
          <w:rFonts w:ascii="宋体" w:hAnsi="宋体" w:cs="宋体"/>
          <w:color w:val="000000" w:themeColor="text1"/>
          <w:sz w:val="48"/>
          <w:szCs w:val="48"/>
          <w14:textFill>
            <w14:solidFill>
              <w14:schemeClr w14:val="tx1"/>
            </w14:solidFill>
          </w14:textFill>
        </w:rPr>
      </w:pPr>
      <w:r>
        <w:rPr>
          <w:rFonts w:hint="eastAsia" w:ascii="宋体" w:hAnsi="宋体" w:cs="宋体"/>
          <w:color w:val="000000" w:themeColor="text1"/>
          <w:sz w:val="48"/>
          <w:szCs w:val="48"/>
          <w14:textFill>
            <w14:solidFill>
              <w14:schemeClr w14:val="tx1"/>
            </w14:solidFill>
          </w14:textFill>
        </w:rPr>
        <w:t>竞争性磋商文件</w:t>
      </w:r>
    </w:p>
    <w:p w14:paraId="01503ECE">
      <w:pPr>
        <w:adjustRightInd/>
        <w:spacing w:line="360" w:lineRule="auto"/>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（电子交易）</w:t>
      </w:r>
    </w:p>
    <w:p w14:paraId="27082F74">
      <w:pPr>
        <w:snapToGrid w:val="0"/>
        <w:spacing w:line="360" w:lineRule="auto"/>
        <w:jc w:val="center"/>
        <w:rPr>
          <w:rFonts w:hint="eastAsia" w:ascii="宋体" w:hAnsi="宋体" w:eastAsia="宋体" w:cs="宋体"/>
          <w:color w:val="000000" w:themeColor="text1"/>
          <w:sz w:val="30"/>
          <w:szCs w:val="30"/>
          <w:lang w:eastAsia="zh-CN"/>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编号:</w:t>
      </w:r>
      <w:r>
        <w:rPr>
          <w:rFonts w:hint="eastAsia" w:ascii="宋体" w:hAnsi="宋体" w:cs="宋体"/>
          <w:color w:val="000000" w:themeColor="text1"/>
          <w:sz w:val="30"/>
          <w:szCs w:val="30"/>
          <w:lang w:eastAsia="zh-CN"/>
          <w14:textFill>
            <w14:solidFill>
              <w14:schemeClr w14:val="tx1"/>
            </w14:solidFill>
          </w14:textFill>
        </w:rPr>
        <w:t>HSZB-2025-876</w:t>
      </w:r>
    </w:p>
    <w:p w14:paraId="34330794">
      <w:pPr>
        <w:adjustRightInd/>
        <w:spacing w:line="360" w:lineRule="auto"/>
        <w:rPr>
          <w:rFonts w:ascii="宋体" w:hAnsi="宋体" w:cs="宋体"/>
          <w:color w:val="000000" w:themeColor="text1"/>
          <w:sz w:val="28"/>
          <w:szCs w:val="20"/>
          <w14:textFill>
            <w14:solidFill>
              <w14:schemeClr w14:val="tx1"/>
            </w14:solidFill>
          </w14:textFill>
        </w:rPr>
      </w:pPr>
    </w:p>
    <w:p w14:paraId="1FA371B9">
      <w:pPr>
        <w:spacing w:line="360" w:lineRule="auto"/>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 xml:space="preserve"> </w:t>
      </w:r>
    </w:p>
    <w:p w14:paraId="7FBC6A22">
      <w:pPr>
        <w:spacing w:line="360" w:lineRule="auto"/>
        <w:jc w:val="center"/>
        <w:rPr>
          <w:rFonts w:ascii="宋体" w:hAnsi="宋体" w:cs="宋体"/>
          <w:b/>
          <w:color w:val="000000" w:themeColor="text1"/>
          <w:sz w:val="44"/>
          <w:szCs w:val="44"/>
          <w14:textFill>
            <w14:solidFill>
              <w14:schemeClr w14:val="tx1"/>
            </w14:solidFill>
          </w14:textFill>
        </w:rPr>
      </w:pPr>
    </w:p>
    <w:p w14:paraId="11AB07DE">
      <w:pPr>
        <w:spacing w:line="360" w:lineRule="auto"/>
        <w:jc w:val="center"/>
        <w:rPr>
          <w:rFonts w:ascii="宋体" w:hAnsi="宋体" w:cs="宋体"/>
          <w:color w:val="000000" w:themeColor="text1"/>
          <w:sz w:val="24"/>
          <w14:textFill>
            <w14:solidFill>
              <w14:schemeClr w14:val="tx1"/>
            </w14:solidFill>
          </w14:textFill>
        </w:rPr>
      </w:pPr>
    </w:p>
    <w:p w14:paraId="13EA2019">
      <w:pPr>
        <w:spacing w:line="360" w:lineRule="auto"/>
        <w:jc w:val="center"/>
        <w:rPr>
          <w:rFonts w:ascii="宋体" w:hAnsi="宋体" w:cs="宋体"/>
          <w:color w:val="000000" w:themeColor="text1"/>
          <w:sz w:val="24"/>
          <w14:textFill>
            <w14:solidFill>
              <w14:schemeClr w14:val="tx1"/>
            </w14:solidFill>
          </w14:textFill>
        </w:rPr>
      </w:pPr>
    </w:p>
    <w:p w14:paraId="0BF2B170">
      <w:pPr>
        <w:spacing w:line="360" w:lineRule="auto"/>
        <w:rPr>
          <w:rFonts w:ascii="宋体" w:hAnsi="宋体" w:cs="宋体"/>
          <w:color w:val="000000" w:themeColor="text1"/>
          <w:sz w:val="32"/>
          <w:szCs w:val="32"/>
          <w14:textFill>
            <w14:solidFill>
              <w14:schemeClr w14:val="tx1"/>
            </w14:solidFill>
          </w14:textFill>
        </w:rPr>
      </w:pPr>
    </w:p>
    <w:p w14:paraId="1CEA12A2">
      <w:pPr>
        <w:snapToGrid w:val="0"/>
        <w:spacing w:line="360" w:lineRule="auto"/>
        <w:jc w:val="center"/>
        <w:rPr>
          <w:rFonts w:hint="eastAsia" w:ascii="宋体" w:hAnsi="宋体" w:eastAsia="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杭州市西郊监狱</w:t>
      </w:r>
    </w:p>
    <w:p w14:paraId="342F05F8">
      <w:pPr>
        <w:spacing w:line="360" w:lineRule="auto"/>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浙江豪圣建设项目管理有限公司</w:t>
      </w:r>
    </w:p>
    <w:p w14:paraId="39607063">
      <w:pPr>
        <w:snapToGrid w:val="0"/>
        <w:spacing w:line="360" w:lineRule="auto"/>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二〇二五年</w:t>
      </w:r>
      <w:r>
        <w:rPr>
          <w:rFonts w:hint="eastAsia" w:ascii="宋体" w:hAnsi="宋体" w:cs="宋体"/>
          <w:bCs/>
          <w:color w:val="000000" w:themeColor="text1"/>
          <w:sz w:val="32"/>
          <w:szCs w:val="32"/>
          <w:lang w:val="en-US" w:eastAsia="zh-CN"/>
          <w14:textFill>
            <w14:solidFill>
              <w14:schemeClr w14:val="tx1"/>
            </w14:solidFill>
          </w14:textFill>
        </w:rPr>
        <w:t>七</w:t>
      </w:r>
      <w:r>
        <w:rPr>
          <w:rFonts w:hint="eastAsia" w:ascii="宋体" w:hAnsi="宋体" w:cs="宋体"/>
          <w:bCs/>
          <w:color w:val="000000" w:themeColor="text1"/>
          <w:sz w:val="32"/>
          <w:szCs w:val="32"/>
          <w14:textFill>
            <w14:solidFill>
              <w14:schemeClr w14:val="tx1"/>
            </w14:solidFill>
          </w14:textFill>
        </w:rPr>
        <w:t>月</w:t>
      </w:r>
    </w:p>
    <w:p w14:paraId="3435AE3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bookmarkStart w:id="0" w:name="_Hlt67893495"/>
      <w:bookmarkEnd w:id="0"/>
    </w:p>
    <w:p w14:paraId="5ED69DBE">
      <w:pPr>
        <w:spacing w:line="360" w:lineRule="auto"/>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目  录</w:t>
      </w:r>
    </w:p>
    <w:sdt>
      <w:sdtPr>
        <w:rPr>
          <w:rFonts w:hint="eastAsia" w:ascii="宋体" w:hAnsi="宋体" w:cs="宋体"/>
          <w:sz w:val="24"/>
        </w:rPr>
        <w:id w:val="147468607"/>
        <w:docPartObj>
          <w:docPartGallery w:val="Table of Contents"/>
          <w:docPartUnique/>
        </w:docPartObj>
      </w:sdtPr>
      <w:sdtEndPr>
        <w:rPr>
          <w:rFonts w:hint="eastAsia" w:ascii="宋体" w:hAnsi="宋体" w:cs="宋体"/>
          <w:color w:val="000000" w:themeColor="text1"/>
          <w:sz w:val="21"/>
          <w:szCs w:val="32"/>
          <w14:textFill>
            <w14:solidFill>
              <w14:schemeClr w14:val="tx1"/>
            </w14:solidFill>
          </w14:textFill>
        </w:rPr>
      </w:sdtEndPr>
      <w:sdtContent>
        <w:p w14:paraId="5BAA5BD4">
          <w:pPr>
            <w:jc w:val="center"/>
            <w:rPr>
              <w:rFonts w:ascii="宋体" w:hAnsi="宋体" w:cs="宋体"/>
              <w:sz w:val="24"/>
            </w:rPr>
          </w:pPr>
        </w:p>
        <w:p w14:paraId="2FC13B69">
          <w:pPr>
            <w:pStyle w:val="44"/>
            <w:tabs>
              <w:tab w:val="right" w:leader="dot" w:pos="9746"/>
            </w:tabs>
            <w:rPr>
              <w:rFonts w:ascii="宋体" w:hAnsi="宋体" w:cs="宋体"/>
              <w:sz w:val="24"/>
            </w:rPr>
          </w:pPr>
          <w:r>
            <w:rPr>
              <w:rFonts w:hint="eastAsia" w:ascii="宋体" w:hAnsi="宋体" w:cs="宋体"/>
              <w:color w:val="000000" w:themeColor="text1"/>
              <w:sz w:val="24"/>
              <w14:textFill>
                <w14:solidFill>
                  <w14:schemeClr w14:val="tx1"/>
                </w14:solidFill>
              </w14:textFill>
            </w:rPr>
            <w:fldChar w:fldCharType="begin"/>
          </w:r>
          <w:r>
            <w:rPr>
              <w:rFonts w:hint="eastAsia" w:ascii="宋体" w:hAnsi="宋体" w:cs="宋体"/>
              <w:color w:val="000000" w:themeColor="text1"/>
              <w:sz w:val="24"/>
              <w14:textFill>
                <w14:solidFill>
                  <w14:schemeClr w14:val="tx1"/>
                </w14:solidFill>
              </w14:textFill>
            </w:rPr>
            <w:instrText xml:space="preserve">TOC \o "1-3" \h \u </w:instrText>
          </w:r>
          <w:r>
            <w:rPr>
              <w:rFonts w:hint="eastAsia" w:ascii="宋体" w:hAnsi="宋体" w:cs="宋体"/>
              <w:color w:val="000000" w:themeColor="text1"/>
              <w:sz w:val="24"/>
              <w14:textFill>
                <w14:solidFill>
                  <w14:schemeClr w14:val="tx1"/>
                </w14:solidFill>
              </w14:textFill>
            </w:rPr>
            <w:fldChar w:fldCharType="separate"/>
          </w:r>
          <w:r>
            <w:fldChar w:fldCharType="begin"/>
          </w:r>
          <w:r>
            <w:instrText xml:space="preserve"> HYPERLINK \l "_Toc12771" </w:instrText>
          </w:r>
          <w:r>
            <w:fldChar w:fldCharType="separate"/>
          </w:r>
          <w:r>
            <w:rPr>
              <w:rFonts w:hint="eastAsia" w:ascii="宋体" w:hAnsi="宋体" w:cs="宋体"/>
              <w:sz w:val="24"/>
            </w:rPr>
            <w:t>第一部分 竞争性磋商公告</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_Toc12771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14:paraId="4480253D">
          <w:pPr>
            <w:pStyle w:val="44"/>
            <w:tabs>
              <w:tab w:val="right" w:leader="dot" w:pos="9746"/>
            </w:tabs>
            <w:rPr>
              <w:rFonts w:ascii="宋体" w:hAnsi="宋体" w:cs="宋体"/>
              <w:sz w:val="24"/>
            </w:rPr>
          </w:pPr>
          <w:r>
            <w:fldChar w:fldCharType="begin"/>
          </w:r>
          <w:r>
            <w:instrText xml:space="preserve"> HYPERLINK \l "_Toc3407" </w:instrText>
          </w:r>
          <w:r>
            <w:fldChar w:fldCharType="separate"/>
          </w:r>
          <w:r>
            <w:rPr>
              <w:rFonts w:hint="eastAsia" w:ascii="宋体" w:hAnsi="宋体" w:cs="宋体"/>
              <w:sz w:val="24"/>
            </w:rPr>
            <w:t>第二部分 供应商须知</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_Toc3407 \h </w:instrText>
          </w:r>
          <w:r>
            <w:rPr>
              <w:rFonts w:hint="eastAsia" w:ascii="宋体" w:hAnsi="宋体" w:cs="宋体"/>
              <w:sz w:val="24"/>
            </w:rPr>
            <w:fldChar w:fldCharType="separate"/>
          </w:r>
          <w:r>
            <w:rPr>
              <w:rFonts w:hint="eastAsia" w:ascii="宋体" w:hAnsi="宋体" w:cs="宋体"/>
              <w:sz w:val="24"/>
            </w:rPr>
            <w:t>8</w:t>
          </w:r>
          <w:r>
            <w:rPr>
              <w:rFonts w:hint="eastAsia" w:ascii="宋体" w:hAnsi="宋体" w:cs="宋体"/>
              <w:sz w:val="24"/>
            </w:rPr>
            <w:fldChar w:fldCharType="end"/>
          </w:r>
          <w:r>
            <w:rPr>
              <w:rFonts w:hint="eastAsia" w:ascii="宋体" w:hAnsi="宋体" w:cs="宋体"/>
              <w:sz w:val="24"/>
            </w:rPr>
            <w:fldChar w:fldCharType="end"/>
          </w:r>
        </w:p>
        <w:p w14:paraId="43A26039">
          <w:pPr>
            <w:pStyle w:val="55"/>
            <w:tabs>
              <w:tab w:val="right" w:leader="dot" w:pos="9746"/>
            </w:tabs>
            <w:rPr>
              <w:rFonts w:ascii="宋体" w:hAnsi="宋体" w:cs="宋体"/>
              <w:sz w:val="24"/>
            </w:rPr>
          </w:pPr>
          <w:r>
            <w:fldChar w:fldCharType="begin"/>
          </w:r>
          <w:r>
            <w:instrText xml:space="preserve"> HYPERLINK \l "_Toc21400" </w:instrText>
          </w:r>
          <w:r>
            <w:fldChar w:fldCharType="separate"/>
          </w:r>
          <w:r>
            <w:rPr>
              <w:rFonts w:hint="eastAsia" w:ascii="宋体" w:hAnsi="宋体" w:cs="宋体"/>
              <w:sz w:val="24"/>
            </w:rPr>
            <w:t>前附表</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_Toc21400 \h </w:instrText>
          </w:r>
          <w:r>
            <w:rPr>
              <w:rFonts w:hint="eastAsia" w:ascii="宋体" w:hAnsi="宋体" w:cs="宋体"/>
              <w:sz w:val="24"/>
            </w:rPr>
            <w:fldChar w:fldCharType="separate"/>
          </w:r>
          <w:r>
            <w:rPr>
              <w:rFonts w:hint="eastAsia" w:ascii="宋体" w:hAnsi="宋体" w:cs="宋体"/>
              <w:sz w:val="24"/>
            </w:rPr>
            <w:t>8</w:t>
          </w:r>
          <w:r>
            <w:rPr>
              <w:rFonts w:hint="eastAsia" w:ascii="宋体" w:hAnsi="宋体" w:cs="宋体"/>
              <w:sz w:val="24"/>
            </w:rPr>
            <w:fldChar w:fldCharType="end"/>
          </w:r>
          <w:r>
            <w:rPr>
              <w:rFonts w:hint="eastAsia" w:ascii="宋体" w:hAnsi="宋体" w:cs="宋体"/>
              <w:sz w:val="24"/>
            </w:rPr>
            <w:fldChar w:fldCharType="end"/>
          </w:r>
        </w:p>
        <w:p w14:paraId="72955DB2">
          <w:pPr>
            <w:pStyle w:val="55"/>
            <w:tabs>
              <w:tab w:val="right" w:leader="dot" w:pos="9746"/>
            </w:tabs>
            <w:rPr>
              <w:rFonts w:ascii="宋体" w:hAnsi="宋体" w:cs="宋体"/>
              <w:sz w:val="24"/>
            </w:rPr>
          </w:pPr>
          <w:r>
            <w:fldChar w:fldCharType="begin"/>
          </w:r>
          <w:r>
            <w:instrText xml:space="preserve"> HYPERLINK \l "_Toc12991" </w:instrText>
          </w:r>
          <w:r>
            <w:fldChar w:fldCharType="separate"/>
          </w:r>
          <w:r>
            <w:rPr>
              <w:rFonts w:hint="eastAsia" w:ascii="宋体" w:hAnsi="宋体" w:cs="宋体"/>
              <w:sz w:val="24"/>
            </w:rPr>
            <w:t>一、总则</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_Toc12991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14:paraId="63BD9CF1">
          <w:pPr>
            <w:pStyle w:val="55"/>
            <w:tabs>
              <w:tab w:val="right" w:leader="dot" w:pos="9746"/>
            </w:tabs>
            <w:rPr>
              <w:rFonts w:ascii="宋体" w:hAnsi="宋体" w:cs="宋体"/>
              <w:sz w:val="24"/>
            </w:rPr>
          </w:pPr>
          <w:r>
            <w:fldChar w:fldCharType="begin"/>
          </w:r>
          <w:r>
            <w:instrText xml:space="preserve"> HYPERLINK \l "_Toc12619" </w:instrText>
          </w:r>
          <w:r>
            <w:fldChar w:fldCharType="separate"/>
          </w:r>
          <w:r>
            <w:rPr>
              <w:rFonts w:hint="eastAsia" w:ascii="宋体" w:hAnsi="宋体" w:cs="宋体"/>
              <w:sz w:val="24"/>
            </w:rPr>
            <w:t>二、采购文件的构成、澄清、修改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_Toc12619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14:paraId="66B7A26F">
          <w:pPr>
            <w:pStyle w:val="55"/>
            <w:tabs>
              <w:tab w:val="right" w:leader="dot" w:pos="9746"/>
            </w:tabs>
            <w:rPr>
              <w:rFonts w:ascii="宋体" w:hAnsi="宋体" w:cs="宋体"/>
              <w:sz w:val="24"/>
            </w:rPr>
          </w:pPr>
          <w:r>
            <w:fldChar w:fldCharType="begin"/>
          </w:r>
          <w:r>
            <w:instrText xml:space="preserve"> HYPERLINK \l "_Toc8666" </w:instrText>
          </w:r>
          <w:r>
            <w:fldChar w:fldCharType="separate"/>
          </w:r>
          <w:r>
            <w:rPr>
              <w:rFonts w:hint="eastAsia" w:ascii="宋体" w:hAnsi="宋体" w:cs="宋体"/>
              <w:sz w:val="24"/>
            </w:rPr>
            <w:t>三、提交响应文件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_Toc8666 \h </w:instrText>
          </w:r>
          <w:r>
            <w:rPr>
              <w:rFonts w:hint="eastAsia" w:ascii="宋体" w:hAnsi="宋体" w:cs="宋体"/>
              <w:sz w:val="24"/>
            </w:rPr>
            <w:fldChar w:fldCharType="separate"/>
          </w:r>
          <w:r>
            <w:rPr>
              <w:rFonts w:hint="eastAsia" w:ascii="宋体" w:hAnsi="宋体" w:cs="宋体"/>
              <w:sz w:val="24"/>
            </w:rPr>
            <w:t>16</w:t>
          </w:r>
          <w:r>
            <w:rPr>
              <w:rFonts w:hint="eastAsia" w:ascii="宋体" w:hAnsi="宋体" w:cs="宋体"/>
              <w:sz w:val="24"/>
            </w:rPr>
            <w:fldChar w:fldCharType="end"/>
          </w:r>
          <w:r>
            <w:rPr>
              <w:rFonts w:hint="eastAsia" w:ascii="宋体" w:hAnsi="宋体" w:cs="宋体"/>
              <w:sz w:val="24"/>
            </w:rPr>
            <w:fldChar w:fldCharType="end"/>
          </w:r>
        </w:p>
        <w:p w14:paraId="669A915A">
          <w:pPr>
            <w:pStyle w:val="55"/>
            <w:tabs>
              <w:tab w:val="right" w:leader="dot" w:pos="9746"/>
            </w:tabs>
            <w:rPr>
              <w:rFonts w:ascii="宋体" w:hAnsi="宋体" w:cs="宋体"/>
              <w:sz w:val="24"/>
            </w:rPr>
          </w:pPr>
          <w:r>
            <w:fldChar w:fldCharType="begin"/>
          </w:r>
          <w:r>
            <w:instrText xml:space="preserve"> HYPERLINK \l "_Toc26759" </w:instrText>
          </w:r>
          <w:r>
            <w:fldChar w:fldCharType="separate"/>
          </w:r>
          <w:r>
            <w:rPr>
              <w:rFonts w:hint="eastAsia" w:ascii="宋体" w:hAnsi="宋体" w:cs="宋体"/>
              <w:sz w:val="24"/>
            </w:rPr>
            <w:t>四、响应文件开启、资格审查与信用信息查询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_Toc26759 \h </w:instrText>
          </w:r>
          <w:r>
            <w:rPr>
              <w:rFonts w:hint="eastAsia" w:ascii="宋体" w:hAnsi="宋体" w:cs="宋体"/>
              <w:sz w:val="24"/>
            </w:rPr>
            <w:fldChar w:fldCharType="separate"/>
          </w:r>
          <w:r>
            <w:rPr>
              <w:rFonts w:hint="eastAsia" w:ascii="宋体" w:hAnsi="宋体" w:cs="宋体"/>
              <w:sz w:val="24"/>
            </w:rPr>
            <w:t>18</w:t>
          </w:r>
          <w:r>
            <w:rPr>
              <w:rFonts w:hint="eastAsia" w:ascii="宋体" w:hAnsi="宋体" w:cs="宋体"/>
              <w:sz w:val="24"/>
            </w:rPr>
            <w:fldChar w:fldCharType="end"/>
          </w:r>
          <w:r>
            <w:rPr>
              <w:rFonts w:hint="eastAsia" w:ascii="宋体" w:hAnsi="宋体" w:cs="宋体"/>
              <w:sz w:val="24"/>
            </w:rPr>
            <w:fldChar w:fldCharType="end"/>
          </w:r>
        </w:p>
        <w:p w14:paraId="13AF2F93">
          <w:pPr>
            <w:pStyle w:val="55"/>
            <w:tabs>
              <w:tab w:val="right" w:leader="dot" w:pos="9746"/>
            </w:tabs>
            <w:rPr>
              <w:rFonts w:ascii="宋体" w:hAnsi="宋体" w:cs="宋体"/>
              <w:sz w:val="24"/>
            </w:rPr>
          </w:pPr>
          <w:r>
            <w:fldChar w:fldCharType="begin"/>
          </w:r>
          <w:r>
            <w:instrText xml:space="preserve"> HYPERLINK \l "_Toc29860" </w:instrText>
          </w:r>
          <w:r>
            <w:fldChar w:fldCharType="separate"/>
          </w:r>
          <w:r>
            <w:rPr>
              <w:rFonts w:hint="eastAsia" w:ascii="宋体" w:hAnsi="宋体" w:cs="宋体"/>
              <w:sz w:val="24"/>
            </w:rPr>
            <w:t>五、评审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_Toc29860 \h </w:instrText>
          </w:r>
          <w:r>
            <w:rPr>
              <w:rFonts w:hint="eastAsia" w:ascii="宋体" w:hAnsi="宋体" w:cs="宋体"/>
              <w:sz w:val="24"/>
            </w:rPr>
            <w:fldChar w:fldCharType="separate"/>
          </w:r>
          <w:r>
            <w:rPr>
              <w:rFonts w:hint="eastAsia" w:ascii="宋体" w:hAnsi="宋体" w:cs="宋体"/>
              <w:sz w:val="24"/>
            </w:rPr>
            <w:t>19</w:t>
          </w:r>
          <w:r>
            <w:rPr>
              <w:rFonts w:hint="eastAsia" w:ascii="宋体" w:hAnsi="宋体" w:cs="宋体"/>
              <w:sz w:val="24"/>
            </w:rPr>
            <w:fldChar w:fldCharType="end"/>
          </w:r>
          <w:r>
            <w:rPr>
              <w:rFonts w:hint="eastAsia" w:ascii="宋体" w:hAnsi="宋体" w:cs="宋体"/>
              <w:sz w:val="24"/>
            </w:rPr>
            <w:fldChar w:fldCharType="end"/>
          </w:r>
        </w:p>
        <w:p w14:paraId="44A8EDDD">
          <w:pPr>
            <w:pStyle w:val="55"/>
            <w:tabs>
              <w:tab w:val="right" w:leader="dot" w:pos="9746"/>
            </w:tabs>
            <w:rPr>
              <w:rFonts w:ascii="宋体" w:hAnsi="宋体" w:cs="宋体"/>
              <w:sz w:val="24"/>
            </w:rPr>
          </w:pPr>
          <w:r>
            <w:fldChar w:fldCharType="begin"/>
          </w:r>
          <w:r>
            <w:instrText xml:space="preserve"> HYPERLINK \l "_Toc29770" </w:instrText>
          </w:r>
          <w:r>
            <w:fldChar w:fldCharType="separate"/>
          </w:r>
          <w:r>
            <w:rPr>
              <w:rFonts w:hint="eastAsia" w:ascii="宋体" w:hAnsi="宋体" w:cs="宋体"/>
              <w:sz w:val="24"/>
            </w:rPr>
            <w:t>六、成交供应商确定</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_Toc29770 \h </w:instrText>
          </w:r>
          <w:r>
            <w:rPr>
              <w:rFonts w:hint="eastAsia" w:ascii="宋体" w:hAnsi="宋体" w:cs="宋体"/>
              <w:sz w:val="24"/>
            </w:rPr>
            <w:fldChar w:fldCharType="separate"/>
          </w:r>
          <w:r>
            <w:rPr>
              <w:rFonts w:hint="eastAsia" w:ascii="宋体" w:hAnsi="宋体" w:cs="宋体"/>
              <w:sz w:val="24"/>
            </w:rPr>
            <w:t>20</w:t>
          </w:r>
          <w:r>
            <w:rPr>
              <w:rFonts w:hint="eastAsia" w:ascii="宋体" w:hAnsi="宋体" w:cs="宋体"/>
              <w:sz w:val="24"/>
            </w:rPr>
            <w:fldChar w:fldCharType="end"/>
          </w:r>
          <w:r>
            <w:rPr>
              <w:rFonts w:hint="eastAsia" w:ascii="宋体" w:hAnsi="宋体" w:cs="宋体"/>
              <w:sz w:val="24"/>
            </w:rPr>
            <w:fldChar w:fldCharType="end"/>
          </w:r>
        </w:p>
        <w:p w14:paraId="1751AA6A">
          <w:pPr>
            <w:pStyle w:val="55"/>
            <w:tabs>
              <w:tab w:val="right" w:leader="dot" w:pos="9746"/>
            </w:tabs>
            <w:rPr>
              <w:rFonts w:ascii="宋体" w:hAnsi="宋体" w:cs="宋体"/>
              <w:sz w:val="24"/>
            </w:rPr>
          </w:pPr>
          <w:r>
            <w:fldChar w:fldCharType="begin"/>
          </w:r>
          <w:r>
            <w:instrText xml:space="preserve"> HYPERLINK \l "_Toc31763" </w:instrText>
          </w:r>
          <w:r>
            <w:fldChar w:fldCharType="separate"/>
          </w:r>
          <w:r>
            <w:rPr>
              <w:rFonts w:hint="eastAsia" w:ascii="宋体" w:hAnsi="宋体" w:cs="宋体"/>
              <w:sz w:val="24"/>
            </w:rPr>
            <w:t>七、合同授予</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_Toc31763 \h </w:instrText>
          </w:r>
          <w:r>
            <w:rPr>
              <w:rFonts w:hint="eastAsia" w:ascii="宋体" w:hAnsi="宋体" w:cs="宋体"/>
              <w:sz w:val="24"/>
            </w:rPr>
            <w:fldChar w:fldCharType="separate"/>
          </w:r>
          <w:r>
            <w:rPr>
              <w:rFonts w:hint="eastAsia" w:ascii="宋体" w:hAnsi="宋体" w:cs="宋体"/>
              <w:sz w:val="24"/>
            </w:rPr>
            <w:t>20</w:t>
          </w:r>
          <w:r>
            <w:rPr>
              <w:rFonts w:hint="eastAsia" w:ascii="宋体" w:hAnsi="宋体" w:cs="宋体"/>
              <w:sz w:val="24"/>
            </w:rPr>
            <w:fldChar w:fldCharType="end"/>
          </w:r>
          <w:r>
            <w:rPr>
              <w:rFonts w:hint="eastAsia" w:ascii="宋体" w:hAnsi="宋体" w:cs="宋体"/>
              <w:sz w:val="24"/>
            </w:rPr>
            <w:fldChar w:fldCharType="end"/>
          </w:r>
        </w:p>
        <w:p w14:paraId="2347A89F">
          <w:pPr>
            <w:pStyle w:val="55"/>
            <w:tabs>
              <w:tab w:val="right" w:leader="dot" w:pos="9746"/>
            </w:tabs>
            <w:rPr>
              <w:rFonts w:ascii="宋体" w:hAnsi="宋体" w:cs="宋体"/>
              <w:sz w:val="24"/>
            </w:rPr>
          </w:pPr>
          <w:r>
            <w:fldChar w:fldCharType="begin"/>
          </w:r>
          <w:r>
            <w:instrText xml:space="preserve"> HYPERLINK \l "_Toc14461" </w:instrText>
          </w:r>
          <w:r>
            <w:fldChar w:fldCharType="separate"/>
          </w:r>
          <w:r>
            <w:rPr>
              <w:rFonts w:hint="eastAsia" w:ascii="宋体" w:hAnsi="宋体" w:cs="宋体"/>
              <w:sz w:val="24"/>
            </w:rPr>
            <w:t>八、电子交易活动的中止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_Toc14461 \h </w:instrText>
          </w:r>
          <w:r>
            <w:rPr>
              <w:rFonts w:hint="eastAsia" w:ascii="宋体" w:hAnsi="宋体" w:cs="宋体"/>
              <w:sz w:val="24"/>
            </w:rPr>
            <w:fldChar w:fldCharType="separate"/>
          </w:r>
          <w:r>
            <w:rPr>
              <w:rFonts w:hint="eastAsia" w:ascii="宋体" w:hAnsi="宋体" w:cs="宋体"/>
              <w:sz w:val="24"/>
            </w:rPr>
            <w:t>22</w:t>
          </w:r>
          <w:r>
            <w:rPr>
              <w:rFonts w:hint="eastAsia" w:ascii="宋体" w:hAnsi="宋体" w:cs="宋体"/>
              <w:sz w:val="24"/>
            </w:rPr>
            <w:fldChar w:fldCharType="end"/>
          </w:r>
          <w:r>
            <w:rPr>
              <w:rFonts w:hint="eastAsia" w:ascii="宋体" w:hAnsi="宋体" w:cs="宋体"/>
              <w:sz w:val="24"/>
            </w:rPr>
            <w:fldChar w:fldCharType="end"/>
          </w:r>
        </w:p>
        <w:p w14:paraId="18C66BF6">
          <w:pPr>
            <w:pStyle w:val="55"/>
            <w:tabs>
              <w:tab w:val="right" w:leader="dot" w:pos="9746"/>
            </w:tabs>
            <w:rPr>
              <w:rFonts w:ascii="宋体" w:hAnsi="宋体" w:cs="宋体"/>
              <w:sz w:val="24"/>
            </w:rPr>
          </w:pPr>
          <w:r>
            <w:fldChar w:fldCharType="begin"/>
          </w:r>
          <w:r>
            <w:instrText xml:space="preserve"> HYPERLINK \l "_Toc4129" </w:instrText>
          </w:r>
          <w:r>
            <w:fldChar w:fldCharType="separate"/>
          </w:r>
          <w:r>
            <w:rPr>
              <w:rFonts w:hint="eastAsia" w:ascii="宋体" w:hAnsi="宋体" w:cs="宋体"/>
              <w:sz w:val="24"/>
            </w:rPr>
            <w:t>九、验收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_Toc4129 \h </w:instrText>
          </w:r>
          <w:r>
            <w:rPr>
              <w:rFonts w:hint="eastAsia" w:ascii="宋体" w:hAnsi="宋体" w:cs="宋体"/>
              <w:sz w:val="24"/>
            </w:rPr>
            <w:fldChar w:fldCharType="separate"/>
          </w:r>
          <w:r>
            <w:rPr>
              <w:rFonts w:hint="eastAsia" w:ascii="宋体" w:hAnsi="宋体" w:cs="宋体"/>
              <w:sz w:val="24"/>
            </w:rPr>
            <w:t>22</w:t>
          </w:r>
          <w:r>
            <w:rPr>
              <w:rFonts w:hint="eastAsia" w:ascii="宋体" w:hAnsi="宋体" w:cs="宋体"/>
              <w:sz w:val="24"/>
            </w:rPr>
            <w:fldChar w:fldCharType="end"/>
          </w:r>
          <w:r>
            <w:rPr>
              <w:rFonts w:hint="eastAsia" w:ascii="宋体" w:hAnsi="宋体" w:cs="宋体"/>
              <w:sz w:val="24"/>
            </w:rPr>
            <w:fldChar w:fldCharType="end"/>
          </w:r>
        </w:p>
        <w:p w14:paraId="40725052">
          <w:pPr>
            <w:pStyle w:val="44"/>
            <w:tabs>
              <w:tab w:val="right" w:leader="dot" w:pos="9746"/>
            </w:tabs>
            <w:rPr>
              <w:rFonts w:ascii="宋体" w:hAnsi="宋体" w:cs="宋体"/>
              <w:sz w:val="24"/>
            </w:rPr>
          </w:pPr>
          <w:r>
            <w:fldChar w:fldCharType="begin"/>
          </w:r>
          <w:r>
            <w:instrText xml:space="preserve"> HYPERLINK \l "_Toc2555" </w:instrText>
          </w:r>
          <w:r>
            <w:fldChar w:fldCharType="separate"/>
          </w:r>
          <w:r>
            <w:rPr>
              <w:rFonts w:hint="eastAsia" w:ascii="宋体" w:hAnsi="宋体" w:cs="宋体"/>
              <w:sz w:val="24"/>
            </w:rPr>
            <w:t>第三部分 采购需求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_Toc2555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161B08FD">
          <w:pPr>
            <w:pStyle w:val="55"/>
            <w:tabs>
              <w:tab w:val="right" w:leader="dot" w:pos="9746"/>
            </w:tabs>
            <w:rPr>
              <w:rFonts w:ascii="宋体" w:hAnsi="宋体" w:cs="宋体"/>
              <w:sz w:val="24"/>
            </w:rPr>
          </w:pPr>
          <w:r>
            <w:fldChar w:fldCharType="begin"/>
          </w:r>
          <w:r>
            <w:instrText xml:space="preserve"> HYPERLINK \l "_Toc25546" </w:instrText>
          </w:r>
          <w:r>
            <w:fldChar w:fldCharType="separate"/>
          </w:r>
          <w:r>
            <w:rPr>
              <w:rFonts w:hint="eastAsia" w:ascii="宋体" w:hAnsi="宋体" w:cs="宋体"/>
              <w:sz w:val="24"/>
            </w:rPr>
            <w:t>一、项目概况</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_Toc25546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3DDAB787">
          <w:pPr>
            <w:pStyle w:val="55"/>
            <w:tabs>
              <w:tab w:val="right" w:leader="dot" w:pos="9746"/>
            </w:tabs>
            <w:rPr>
              <w:rFonts w:ascii="宋体" w:hAnsi="宋体" w:cs="宋体"/>
              <w:sz w:val="24"/>
            </w:rPr>
          </w:pPr>
          <w:r>
            <w:fldChar w:fldCharType="begin"/>
          </w:r>
          <w:r>
            <w:instrText xml:space="preserve"> HYPERLINK \l "_Toc25402" </w:instrText>
          </w:r>
          <w:r>
            <w:fldChar w:fldCharType="separate"/>
          </w:r>
          <w:r>
            <w:rPr>
              <w:rFonts w:hint="eastAsia" w:ascii="宋体" w:hAnsi="宋体" w:cs="宋体"/>
              <w:bCs/>
              <w:sz w:val="24"/>
            </w:rPr>
            <w:t>二、</w:t>
          </w:r>
          <w:r>
            <w:rPr>
              <w:rFonts w:hint="eastAsia" w:ascii="宋体" w:hAnsi="宋体" w:cs="宋体"/>
              <w:sz w:val="24"/>
            </w:rPr>
            <w:t>工程内容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_Toc25402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6DE3BD6F">
          <w:pPr>
            <w:pStyle w:val="55"/>
            <w:tabs>
              <w:tab w:val="right" w:leader="dot" w:pos="9746"/>
            </w:tabs>
            <w:rPr>
              <w:rFonts w:ascii="宋体" w:hAnsi="宋体" w:cs="宋体"/>
              <w:sz w:val="24"/>
            </w:rPr>
          </w:pPr>
          <w:r>
            <w:fldChar w:fldCharType="begin"/>
          </w:r>
          <w:r>
            <w:instrText xml:space="preserve"> HYPERLINK \l "_Toc21893" </w:instrText>
          </w:r>
          <w:r>
            <w:fldChar w:fldCharType="separate"/>
          </w:r>
          <w:r>
            <w:rPr>
              <w:rFonts w:hint="eastAsia" w:ascii="宋体" w:hAnsi="宋体" w:cs="宋体"/>
              <w:bCs/>
              <w:sz w:val="24"/>
            </w:rPr>
            <w:t>三、技术要求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_Toc21893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05763C30">
          <w:pPr>
            <w:pStyle w:val="55"/>
            <w:tabs>
              <w:tab w:val="right" w:leader="dot" w:pos="9746"/>
            </w:tabs>
            <w:rPr>
              <w:rFonts w:ascii="宋体" w:hAnsi="宋体" w:cs="宋体"/>
              <w:sz w:val="24"/>
            </w:rPr>
          </w:pPr>
          <w:r>
            <w:fldChar w:fldCharType="begin"/>
          </w:r>
          <w:r>
            <w:instrText xml:space="preserve"> HYPERLINK \l "_Toc10049" </w:instrText>
          </w:r>
          <w:r>
            <w:fldChar w:fldCharType="separate"/>
          </w:r>
          <w:r>
            <w:rPr>
              <w:rFonts w:hint="eastAsia" w:ascii="宋体" w:hAnsi="宋体" w:cs="宋体"/>
              <w:bCs/>
              <w:sz w:val="24"/>
            </w:rPr>
            <w:t>四、材料参数要求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_Toc10049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14E3A5AC">
          <w:pPr>
            <w:pStyle w:val="55"/>
            <w:tabs>
              <w:tab w:val="right" w:leader="dot" w:pos="9746"/>
            </w:tabs>
            <w:rPr>
              <w:rFonts w:ascii="宋体" w:hAnsi="宋体" w:cs="宋体"/>
              <w:sz w:val="24"/>
            </w:rPr>
          </w:pPr>
          <w:r>
            <w:fldChar w:fldCharType="begin"/>
          </w:r>
          <w:r>
            <w:instrText xml:space="preserve"> HYPERLINK \l "_Toc14878" </w:instrText>
          </w:r>
          <w:r>
            <w:fldChar w:fldCharType="separate"/>
          </w:r>
          <w:r>
            <w:rPr>
              <w:rFonts w:hint="eastAsia" w:ascii="宋体" w:hAnsi="宋体" w:cs="宋体"/>
              <w:bCs/>
              <w:sz w:val="24"/>
            </w:rPr>
            <w:t>五、施工要求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_Toc14878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51B0B75F">
          <w:pPr>
            <w:pStyle w:val="55"/>
            <w:tabs>
              <w:tab w:val="right" w:leader="dot" w:pos="9746"/>
            </w:tabs>
            <w:rPr>
              <w:rFonts w:ascii="宋体" w:hAnsi="宋体" w:cs="宋体"/>
              <w:sz w:val="24"/>
            </w:rPr>
          </w:pPr>
          <w:r>
            <w:fldChar w:fldCharType="begin"/>
          </w:r>
          <w:r>
            <w:instrText xml:space="preserve"> HYPERLINK \l "_Toc25341" </w:instrText>
          </w:r>
          <w:r>
            <w:fldChar w:fldCharType="separate"/>
          </w:r>
          <w:r>
            <w:rPr>
              <w:rFonts w:hint="eastAsia" w:ascii="宋体" w:hAnsi="宋体" w:cs="宋体"/>
              <w:bCs/>
              <w:sz w:val="24"/>
            </w:rPr>
            <w:t>六、安全文明施工要求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_Toc25341 \h </w:instrText>
          </w:r>
          <w:r>
            <w:rPr>
              <w:rFonts w:hint="eastAsia" w:ascii="宋体" w:hAnsi="宋体" w:cs="宋体"/>
              <w:sz w:val="24"/>
            </w:rPr>
            <w:fldChar w:fldCharType="separate"/>
          </w:r>
          <w:r>
            <w:rPr>
              <w:rFonts w:hint="eastAsia" w:ascii="宋体" w:hAnsi="宋体" w:cs="宋体"/>
              <w:sz w:val="24"/>
            </w:rPr>
            <w:t>25</w:t>
          </w:r>
          <w:r>
            <w:rPr>
              <w:rFonts w:hint="eastAsia" w:ascii="宋体" w:hAnsi="宋体" w:cs="宋体"/>
              <w:sz w:val="24"/>
            </w:rPr>
            <w:fldChar w:fldCharType="end"/>
          </w:r>
          <w:r>
            <w:rPr>
              <w:rFonts w:hint="eastAsia" w:ascii="宋体" w:hAnsi="宋体" w:cs="宋体"/>
              <w:sz w:val="24"/>
            </w:rPr>
            <w:fldChar w:fldCharType="end"/>
          </w:r>
        </w:p>
        <w:p w14:paraId="0DB4764F">
          <w:pPr>
            <w:pStyle w:val="55"/>
            <w:tabs>
              <w:tab w:val="right" w:leader="dot" w:pos="9746"/>
            </w:tabs>
            <w:rPr>
              <w:rFonts w:ascii="宋体" w:hAnsi="宋体" w:cs="宋体"/>
              <w:sz w:val="24"/>
            </w:rPr>
          </w:pPr>
          <w:r>
            <w:fldChar w:fldCharType="begin"/>
          </w:r>
          <w:r>
            <w:instrText xml:space="preserve"> HYPERLINK \l "_Toc599" </w:instrText>
          </w:r>
          <w:r>
            <w:fldChar w:fldCharType="separate"/>
          </w:r>
          <w:r>
            <w:rPr>
              <w:rFonts w:hint="eastAsia" w:ascii="宋体" w:hAnsi="宋体" w:cs="宋体"/>
              <w:bCs/>
              <w:sz w:val="24"/>
            </w:rPr>
            <w:t>七、样品要求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_Toc599 \h </w:instrText>
          </w:r>
          <w:r>
            <w:rPr>
              <w:rFonts w:hint="eastAsia" w:ascii="宋体" w:hAnsi="宋体" w:cs="宋体"/>
              <w:sz w:val="24"/>
            </w:rPr>
            <w:fldChar w:fldCharType="separate"/>
          </w:r>
          <w:r>
            <w:rPr>
              <w:rFonts w:hint="eastAsia" w:ascii="宋体" w:hAnsi="宋体" w:cs="宋体"/>
              <w:sz w:val="24"/>
            </w:rPr>
            <w:t>25</w:t>
          </w:r>
          <w:r>
            <w:rPr>
              <w:rFonts w:hint="eastAsia" w:ascii="宋体" w:hAnsi="宋体" w:cs="宋体"/>
              <w:sz w:val="24"/>
            </w:rPr>
            <w:fldChar w:fldCharType="end"/>
          </w:r>
          <w:r>
            <w:rPr>
              <w:rFonts w:hint="eastAsia" w:ascii="宋体" w:hAnsi="宋体" w:cs="宋体"/>
              <w:sz w:val="24"/>
            </w:rPr>
            <w:fldChar w:fldCharType="end"/>
          </w:r>
        </w:p>
        <w:p w14:paraId="676040C3">
          <w:pPr>
            <w:pStyle w:val="55"/>
            <w:tabs>
              <w:tab w:val="right" w:leader="dot" w:pos="9746"/>
            </w:tabs>
            <w:rPr>
              <w:rFonts w:ascii="宋体" w:hAnsi="宋体" w:cs="宋体"/>
              <w:sz w:val="24"/>
            </w:rPr>
          </w:pPr>
          <w:r>
            <w:fldChar w:fldCharType="begin"/>
          </w:r>
          <w:r>
            <w:instrText xml:space="preserve"> HYPERLINK \l "_Toc32602" </w:instrText>
          </w:r>
          <w:r>
            <w:fldChar w:fldCharType="separate"/>
          </w:r>
          <w:r>
            <w:rPr>
              <w:rFonts w:hint="eastAsia" w:ascii="宋体" w:hAnsi="宋体" w:cs="宋体"/>
              <w:bCs/>
              <w:sz w:val="24"/>
            </w:rPr>
            <w:t>八、商务要求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_Toc32602 \h </w:instrText>
          </w:r>
          <w:r>
            <w:rPr>
              <w:rFonts w:hint="eastAsia" w:ascii="宋体" w:hAnsi="宋体" w:cs="宋体"/>
              <w:sz w:val="24"/>
            </w:rPr>
            <w:fldChar w:fldCharType="separate"/>
          </w:r>
          <w:r>
            <w:rPr>
              <w:rFonts w:hint="eastAsia" w:ascii="宋体" w:hAnsi="宋体" w:cs="宋体"/>
              <w:sz w:val="24"/>
            </w:rPr>
            <w:t>26</w:t>
          </w:r>
          <w:r>
            <w:rPr>
              <w:rFonts w:hint="eastAsia" w:ascii="宋体" w:hAnsi="宋体" w:cs="宋体"/>
              <w:sz w:val="24"/>
            </w:rPr>
            <w:fldChar w:fldCharType="end"/>
          </w:r>
          <w:r>
            <w:rPr>
              <w:rFonts w:hint="eastAsia" w:ascii="宋体" w:hAnsi="宋体" w:cs="宋体"/>
              <w:sz w:val="24"/>
            </w:rPr>
            <w:fldChar w:fldCharType="end"/>
          </w:r>
        </w:p>
        <w:p w14:paraId="3888FC9C">
          <w:pPr>
            <w:pStyle w:val="55"/>
            <w:tabs>
              <w:tab w:val="right" w:leader="dot" w:pos="9746"/>
            </w:tabs>
            <w:rPr>
              <w:rFonts w:ascii="宋体" w:hAnsi="宋体" w:cs="宋体"/>
              <w:sz w:val="24"/>
            </w:rPr>
          </w:pPr>
          <w:r>
            <w:fldChar w:fldCharType="begin"/>
          </w:r>
          <w:r>
            <w:instrText xml:space="preserve"> HYPERLINK \l "_Toc15442" </w:instrText>
          </w:r>
          <w:r>
            <w:fldChar w:fldCharType="separate"/>
          </w:r>
          <w:r>
            <w:rPr>
              <w:rFonts w:hint="eastAsia" w:ascii="宋体" w:hAnsi="宋体" w:cs="宋体"/>
              <w:sz w:val="24"/>
            </w:rPr>
            <w:t>九、民事责任</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_Toc15442 \h </w:instrText>
          </w:r>
          <w:r>
            <w:rPr>
              <w:rFonts w:hint="eastAsia" w:ascii="宋体" w:hAnsi="宋体" w:cs="宋体"/>
              <w:sz w:val="24"/>
            </w:rPr>
            <w:fldChar w:fldCharType="separate"/>
          </w:r>
          <w:r>
            <w:rPr>
              <w:rFonts w:hint="eastAsia" w:ascii="宋体" w:hAnsi="宋体" w:cs="宋体"/>
              <w:sz w:val="24"/>
            </w:rPr>
            <w:t>26</w:t>
          </w:r>
          <w:r>
            <w:rPr>
              <w:rFonts w:hint="eastAsia" w:ascii="宋体" w:hAnsi="宋体" w:cs="宋体"/>
              <w:sz w:val="24"/>
            </w:rPr>
            <w:fldChar w:fldCharType="end"/>
          </w:r>
          <w:r>
            <w:rPr>
              <w:rFonts w:hint="eastAsia" w:ascii="宋体" w:hAnsi="宋体" w:cs="宋体"/>
              <w:sz w:val="24"/>
            </w:rPr>
            <w:fldChar w:fldCharType="end"/>
          </w:r>
        </w:p>
        <w:p w14:paraId="540C2BB0">
          <w:pPr>
            <w:pStyle w:val="55"/>
            <w:tabs>
              <w:tab w:val="right" w:leader="dot" w:pos="9746"/>
            </w:tabs>
            <w:rPr>
              <w:rFonts w:ascii="宋体" w:hAnsi="宋体" w:cs="宋体"/>
              <w:sz w:val="24"/>
            </w:rPr>
          </w:pPr>
          <w:r>
            <w:fldChar w:fldCharType="begin"/>
          </w:r>
          <w:r>
            <w:instrText xml:space="preserve"> HYPERLINK \l "_Toc22997" </w:instrText>
          </w:r>
          <w:r>
            <w:fldChar w:fldCharType="separate"/>
          </w:r>
          <w:r>
            <w:rPr>
              <w:rFonts w:hint="eastAsia" w:ascii="宋体" w:hAnsi="宋体" w:cs="宋体"/>
              <w:sz w:val="24"/>
            </w:rPr>
            <w:t>十、其他</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_Toc22997 \h </w:instrText>
          </w:r>
          <w:r>
            <w:rPr>
              <w:rFonts w:hint="eastAsia" w:ascii="宋体" w:hAnsi="宋体" w:cs="宋体"/>
              <w:sz w:val="24"/>
            </w:rPr>
            <w:fldChar w:fldCharType="separate"/>
          </w:r>
          <w:r>
            <w:rPr>
              <w:rFonts w:hint="eastAsia" w:ascii="宋体" w:hAnsi="宋体" w:cs="宋体"/>
              <w:sz w:val="24"/>
            </w:rPr>
            <w:t>27</w:t>
          </w:r>
          <w:r>
            <w:rPr>
              <w:rFonts w:hint="eastAsia" w:ascii="宋体" w:hAnsi="宋体" w:cs="宋体"/>
              <w:sz w:val="24"/>
            </w:rPr>
            <w:fldChar w:fldCharType="end"/>
          </w:r>
          <w:r>
            <w:rPr>
              <w:rFonts w:hint="eastAsia" w:ascii="宋体" w:hAnsi="宋体" w:cs="宋体"/>
              <w:sz w:val="24"/>
            </w:rPr>
            <w:fldChar w:fldCharType="end"/>
          </w:r>
        </w:p>
        <w:p w14:paraId="0C372E42">
          <w:pPr>
            <w:pStyle w:val="55"/>
            <w:tabs>
              <w:tab w:val="right" w:leader="dot" w:pos="9746"/>
            </w:tabs>
            <w:rPr>
              <w:rFonts w:ascii="宋体" w:hAnsi="宋体" w:cs="宋体"/>
              <w:sz w:val="24"/>
            </w:rPr>
          </w:pPr>
          <w:r>
            <w:fldChar w:fldCharType="begin"/>
          </w:r>
          <w:r>
            <w:instrText xml:space="preserve"> HYPERLINK \l "_Toc29369" </w:instrText>
          </w:r>
          <w:r>
            <w:fldChar w:fldCharType="separate"/>
          </w:r>
          <w:r>
            <w:rPr>
              <w:rFonts w:hint="eastAsia" w:ascii="宋体" w:hAnsi="宋体" w:cs="宋体"/>
              <w:sz w:val="24"/>
            </w:rPr>
            <w:t>十一、其他详见合同条款</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_Toc29369 \h </w:instrText>
          </w:r>
          <w:r>
            <w:rPr>
              <w:rFonts w:hint="eastAsia" w:ascii="宋体" w:hAnsi="宋体" w:cs="宋体"/>
              <w:sz w:val="24"/>
            </w:rPr>
            <w:fldChar w:fldCharType="separate"/>
          </w:r>
          <w:r>
            <w:rPr>
              <w:rFonts w:hint="eastAsia" w:ascii="宋体" w:hAnsi="宋体" w:cs="宋体"/>
              <w:sz w:val="24"/>
            </w:rPr>
            <w:t>27</w:t>
          </w:r>
          <w:r>
            <w:rPr>
              <w:rFonts w:hint="eastAsia" w:ascii="宋体" w:hAnsi="宋体" w:cs="宋体"/>
              <w:sz w:val="24"/>
            </w:rPr>
            <w:fldChar w:fldCharType="end"/>
          </w:r>
          <w:r>
            <w:rPr>
              <w:rFonts w:hint="eastAsia" w:ascii="宋体" w:hAnsi="宋体" w:cs="宋体"/>
              <w:sz w:val="24"/>
            </w:rPr>
            <w:fldChar w:fldCharType="end"/>
          </w:r>
        </w:p>
        <w:p w14:paraId="3C99A97F">
          <w:pPr>
            <w:pStyle w:val="44"/>
            <w:tabs>
              <w:tab w:val="right" w:leader="dot" w:pos="9746"/>
            </w:tabs>
            <w:rPr>
              <w:rFonts w:ascii="宋体" w:hAnsi="宋体" w:cs="宋体"/>
              <w:sz w:val="24"/>
            </w:rPr>
          </w:pPr>
          <w:r>
            <w:fldChar w:fldCharType="begin"/>
          </w:r>
          <w:r>
            <w:instrText xml:space="preserve"> HYPERLINK \l "_Toc18359" </w:instrText>
          </w:r>
          <w:r>
            <w:fldChar w:fldCharType="separate"/>
          </w:r>
          <w:r>
            <w:rPr>
              <w:rFonts w:hint="eastAsia" w:ascii="宋体" w:hAnsi="宋体" w:cs="宋体"/>
              <w:sz w:val="24"/>
            </w:rPr>
            <w:t>第四部分 评审办法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_Toc18359 \h </w:instrText>
          </w:r>
          <w:r>
            <w:rPr>
              <w:rFonts w:hint="eastAsia" w:ascii="宋体" w:hAnsi="宋体" w:cs="宋体"/>
              <w:sz w:val="24"/>
            </w:rPr>
            <w:fldChar w:fldCharType="separate"/>
          </w:r>
          <w:r>
            <w:rPr>
              <w:rFonts w:hint="eastAsia" w:ascii="宋体" w:hAnsi="宋体" w:cs="宋体"/>
              <w:sz w:val="24"/>
            </w:rPr>
            <w:t>28</w:t>
          </w:r>
          <w:r>
            <w:rPr>
              <w:rFonts w:hint="eastAsia" w:ascii="宋体" w:hAnsi="宋体" w:cs="宋体"/>
              <w:sz w:val="24"/>
            </w:rPr>
            <w:fldChar w:fldCharType="end"/>
          </w:r>
          <w:r>
            <w:rPr>
              <w:rFonts w:hint="eastAsia" w:ascii="宋体" w:hAnsi="宋体" w:cs="宋体"/>
              <w:sz w:val="24"/>
            </w:rPr>
            <w:fldChar w:fldCharType="end"/>
          </w:r>
        </w:p>
        <w:p w14:paraId="1E101061">
          <w:pPr>
            <w:pStyle w:val="55"/>
            <w:tabs>
              <w:tab w:val="right" w:leader="dot" w:pos="9746"/>
            </w:tabs>
            <w:rPr>
              <w:rFonts w:ascii="宋体" w:hAnsi="宋体" w:cs="宋体"/>
              <w:sz w:val="24"/>
            </w:rPr>
          </w:pPr>
          <w:r>
            <w:fldChar w:fldCharType="begin"/>
          </w:r>
          <w:r>
            <w:instrText xml:space="preserve"> HYPERLINK \l "_Toc19947" </w:instrText>
          </w:r>
          <w:r>
            <w:fldChar w:fldCharType="separate"/>
          </w:r>
          <w:r>
            <w:rPr>
              <w:rFonts w:hint="eastAsia" w:ascii="宋体" w:hAnsi="宋体" w:cs="宋体"/>
              <w:sz w:val="24"/>
            </w:rPr>
            <w:t>评审办法前附表</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_Toc19947 \h </w:instrText>
          </w:r>
          <w:r>
            <w:rPr>
              <w:rFonts w:hint="eastAsia" w:ascii="宋体" w:hAnsi="宋体" w:cs="宋体"/>
              <w:sz w:val="24"/>
            </w:rPr>
            <w:fldChar w:fldCharType="separate"/>
          </w:r>
          <w:r>
            <w:rPr>
              <w:rFonts w:hint="eastAsia" w:ascii="宋体" w:hAnsi="宋体" w:cs="宋体"/>
              <w:sz w:val="24"/>
            </w:rPr>
            <w:t>28</w:t>
          </w:r>
          <w:r>
            <w:rPr>
              <w:rFonts w:hint="eastAsia" w:ascii="宋体" w:hAnsi="宋体" w:cs="宋体"/>
              <w:sz w:val="24"/>
            </w:rPr>
            <w:fldChar w:fldCharType="end"/>
          </w:r>
          <w:r>
            <w:rPr>
              <w:rFonts w:hint="eastAsia" w:ascii="宋体" w:hAnsi="宋体" w:cs="宋体"/>
              <w:sz w:val="24"/>
            </w:rPr>
            <w:fldChar w:fldCharType="end"/>
          </w:r>
        </w:p>
        <w:p w14:paraId="1CE1B99D">
          <w:pPr>
            <w:pStyle w:val="55"/>
            <w:tabs>
              <w:tab w:val="right" w:leader="dot" w:pos="9746"/>
            </w:tabs>
            <w:rPr>
              <w:rFonts w:ascii="宋体" w:hAnsi="宋体" w:cs="宋体"/>
              <w:sz w:val="24"/>
            </w:rPr>
          </w:pPr>
          <w:r>
            <w:fldChar w:fldCharType="begin"/>
          </w:r>
          <w:r>
            <w:instrText xml:space="preserve"> HYPERLINK \l "_Toc7261" </w:instrText>
          </w:r>
          <w:r>
            <w:fldChar w:fldCharType="separate"/>
          </w:r>
          <w:r>
            <w:rPr>
              <w:rFonts w:hint="eastAsia" w:ascii="宋体" w:hAnsi="宋体" w:cs="宋体"/>
              <w:sz w:val="24"/>
            </w:rPr>
            <w:t>一、评审方法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_Toc7261 \h </w:instrText>
          </w:r>
          <w:r>
            <w:rPr>
              <w:rFonts w:hint="eastAsia" w:ascii="宋体" w:hAnsi="宋体" w:cs="宋体"/>
              <w:sz w:val="24"/>
            </w:rPr>
            <w:fldChar w:fldCharType="separate"/>
          </w:r>
          <w:r>
            <w:rPr>
              <w:rFonts w:hint="eastAsia" w:ascii="宋体" w:hAnsi="宋体" w:cs="宋体"/>
              <w:sz w:val="24"/>
            </w:rPr>
            <w:t>30</w:t>
          </w:r>
          <w:r>
            <w:rPr>
              <w:rFonts w:hint="eastAsia" w:ascii="宋体" w:hAnsi="宋体" w:cs="宋体"/>
              <w:sz w:val="24"/>
            </w:rPr>
            <w:fldChar w:fldCharType="end"/>
          </w:r>
          <w:r>
            <w:rPr>
              <w:rFonts w:hint="eastAsia" w:ascii="宋体" w:hAnsi="宋体" w:cs="宋体"/>
              <w:sz w:val="24"/>
            </w:rPr>
            <w:fldChar w:fldCharType="end"/>
          </w:r>
        </w:p>
        <w:p w14:paraId="4EE59CF0">
          <w:pPr>
            <w:pStyle w:val="55"/>
            <w:tabs>
              <w:tab w:val="right" w:leader="dot" w:pos="9746"/>
            </w:tabs>
            <w:rPr>
              <w:rFonts w:ascii="宋体" w:hAnsi="宋体" w:cs="宋体"/>
              <w:sz w:val="24"/>
            </w:rPr>
          </w:pPr>
          <w:r>
            <w:fldChar w:fldCharType="begin"/>
          </w:r>
          <w:r>
            <w:instrText xml:space="preserve"> HYPERLINK \l "_Toc12610" </w:instrText>
          </w:r>
          <w:r>
            <w:fldChar w:fldCharType="separate"/>
          </w:r>
          <w:r>
            <w:rPr>
              <w:rFonts w:hint="eastAsia" w:ascii="宋体" w:hAnsi="宋体" w:cs="宋体"/>
              <w:sz w:val="24"/>
            </w:rPr>
            <w:t>二、评审标准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_Toc12610 \h </w:instrText>
          </w:r>
          <w:r>
            <w:rPr>
              <w:rFonts w:hint="eastAsia" w:ascii="宋体" w:hAnsi="宋体" w:cs="宋体"/>
              <w:sz w:val="24"/>
            </w:rPr>
            <w:fldChar w:fldCharType="separate"/>
          </w:r>
          <w:r>
            <w:rPr>
              <w:rFonts w:hint="eastAsia" w:ascii="宋体" w:hAnsi="宋体" w:cs="宋体"/>
              <w:sz w:val="24"/>
            </w:rPr>
            <w:t>30</w:t>
          </w:r>
          <w:r>
            <w:rPr>
              <w:rFonts w:hint="eastAsia" w:ascii="宋体" w:hAnsi="宋体" w:cs="宋体"/>
              <w:sz w:val="24"/>
            </w:rPr>
            <w:fldChar w:fldCharType="end"/>
          </w:r>
          <w:r>
            <w:rPr>
              <w:rFonts w:hint="eastAsia" w:ascii="宋体" w:hAnsi="宋体" w:cs="宋体"/>
              <w:sz w:val="24"/>
            </w:rPr>
            <w:fldChar w:fldCharType="end"/>
          </w:r>
        </w:p>
        <w:p w14:paraId="54D26909">
          <w:pPr>
            <w:pStyle w:val="55"/>
            <w:tabs>
              <w:tab w:val="right" w:leader="dot" w:pos="9746"/>
            </w:tabs>
            <w:rPr>
              <w:rFonts w:ascii="宋体" w:hAnsi="宋体" w:cs="宋体"/>
              <w:sz w:val="24"/>
            </w:rPr>
          </w:pPr>
          <w:r>
            <w:fldChar w:fldCharType="begin"/>
          </w:r>
          <w:r>
            <w:instrText xml:space="preserve"> HYPERLINK \l "_Toc25188" </w:instrText>
          </w:r>
          <w:r>
            <w:fldChar w:fldCharType="separate"/>
          </w:r>
          <w:r>
            <w:rPr>
              <w:rFonts w:hint="eastAsia" w:ascii="宋体" w:hAnsi="宋体" w:cs="宋体"/>
              <w:sz w:val="24"/>
            </w:rPr>
            <w:t>三、评审程序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_Toc25188 \h </w:instrText>
          </w:r>
          <w:r>
            <w:rPr>
              <w:rFonts w:hint="eastAsia" w:ascii="宋体" w:hAnsi="宋体" w:cs="宋体"/>
              <w:sz w:val="24"/>
            </w:rPr>
            <w:fldChar w:fldCharType="separate"/>
          </w:r>
          <w:r>
            <w:rPr>
              <w:rFonts w:hint="eastAsia" w:ascii="宋体" w:hAnsi="宋体" w:cs="宋体"/>
              <w:sz w:val="24"/>
            </w:rPr>
            <w:t>30</w:t>
          </w:r>
          <w:r>
            <w:rPr>
              <w:rFonts w:hint="eastAsia" w:ascii="宋体" w:hAnsi="宋体" w:cs="宋体"/>
              <w:sz w:val="24"/>
            </w:rPr>
            <w:fldChar w:fldCharType="end"/>
          </w:r>
          <w:r>
            <w:rPr>
              <w:rFonts w:hint="eastAsia" w:ascii="宋体" w:hAnsi="宋体" w:cs="宋体"/>
              <w:sz w:val="24"/>
            </w:rPr>
            <w:fldChar w:fldCharType="end"/>
          </w:r>
        </w:p>
        <w:p w14:paraId="341EA6E9">
          <w:pPr>
            <w:pStyle w:val="55"/>
            <w:tabs>
              <w:tab w:val="right" w:leader="dot" w:pos="9746"/>
            </w:tabs>
            <w:rPr>
              <w:rFonts w:ascii="宋体" w:hAnsi="宋体" w:cs="宋体"/>
              <w:sz w:val="24"/>
            </w:rPr>
          </w:pPr>
          <w:r>
            <w:fldChar w:fldCharType="begin"/>
          </w:r>
          <w:r>
            <w:instrText xml:space="preserve"> HYPERLINK \l "_Toc249" </w:instrText>
          </w:r>
          <w:r>
            <w:fldChar w:fldCharType="separate"/>
          </w:r>
          <w:r>
            <w:rPr>
              <w:rFonts w:hint="eastAsia" w:ascii="宋体" w:hAnsi="宋体" w:cs="宋体"/>
              <w:sz w:val="24"/>
            </w:rPr>
            <w:t>四、评审中的其他事项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_Toc249 \h </w:instrText>
          </w:r>
          <w:r>
            <w:rPr>
              <w:rFonts w:hint="eastAsia" w:ascii="宋体" w:hAnsi="宋体" w:cs="宋体"/>
              <w:sz w:val="24"/>
            </w:rPr>
            <w:fldChar w:fldCharType="separate"/>
          </w:r>
          <w:r>
            <w:rPr>
              <w:rFonts w:hint="eastAsia" w:ascii="宋体" w:hAnsi="宋体" w:cs="宋体"/>
              <w:sz w:val="24"/>
            </w:rPr>
            <w:t>32</w:t>
          </w:r>
          <w:r>
            <w:rPr>
              <w:rFonts w:hint="eastAsia" w:ascii="宋体" w:hAnsi="宋体" w:cs="宋体"/>
              <w:sz w:val="24"/>
            </w:rPr>
            <w:fldChar w:fldCharType="end"/>
          </w:r>
          <w:r>
            <w:rPr>
              <w:rFonts w:hint="eastAsia" w:ascii="宋体" w:hAnsi="宋体" w:cs="宋体"/>
              <w:sz w:val="24"/>
            </w:rPr>
            <w:fldChar w:fldCharType="end"/>
          </w:r>
        </w:p>
        <w:p w14:paraId="17C93E62">
          <w:pPr>
            <w:pStyle w:val="44"/>
            <w:tabs>
              <w:tab w:val="right" w:leader="dot" w:pos="9746"/>
            </w:tabs>
            <w:rPr>
              <w:rFonts w:ascii="宋体" w:hAnsi="宋体" w:cs="宋体"/>
              <w:sz w:val="24"/>
            </w:rPr>
          </w:pPr>
          <w:r>
            <w:fldChar w:fldCharType="begin"/>
          </w:r>
          <w:r>
            <w:instrText xml:space="preserve"> HYPERLINK \l "_Toc19193" </w:instrText>
          </w:r>
          <w:r>
            <w:fldChar w:fldCharType="separate"/>
          </w:r>
          <w:r>
            <w:rPr>
              <w:rFonts w:hint="eastAsia" w:ascii="宋体" w:hAnsi="宋体" w:cs="宋体"/>
              <w:sz w:val="24"/>
            </w:rPr>
            <w:t>第五部分 拟签订的合同文本</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_Toc19193 \h </w:instrText>
          </w:r>
          <w:r>
            <w:rPr>
              <w:rFonts w:hint="eastAsia" w:ascii="宋体" w:hAnsi="宋体" w:cs="宋体"/>
              <w:sz w:val="24"/>
            </w:rPr>
            <w:fldChar w:fldCharType="separate"/>
          </w:r>
          <w:r>
            <w:rPr>
              <w:rFonts w:hint="eastAsia" w:ascii="宋体" w:hAnsi="宋体" w:cs="宋体"/>
              <w:sz w:val="24"/>
            </w:rPr>
            <w:t>35</w:t>
          </w:r>
          <w:r>
            <w:rPr>
              <w:rFonts w:hint="eastAsia" w:ascii="宋体" w:hAnsi="宋体" w:cs="宋体"/>
              <w:sz w:val="24"/>
            </w:rPr>
            <w:fldChar w:fldCharType="end"/>
          </w:r>
          <w:r>
            <w:rPr>
              <w:rFonts w:hint="eastAsia" w:ascii="宋体" w:hAnsi="宋体" w:cs="宋体"/>
              <w:sz w:val="24"/>
            </w:rPr>
            <w:fldChar w:fldCharType="end"/>
          </w:r>
        </w:p>
        <w:p w14:paraId="1AA03AF9">
          <w:pPr>
            <w:pStyle w:val="44"/>
            <w:tabs>
              <w:tab w:val="right" w:leader="dot" w:pos="9746"/>
            </w:tabs>
            <w:rPr>
              <w:rFonts w:ascii="宋体" w:hAnsi="宋体" w:cs="宋体"/>
              <w:sz w:val="24"/>
            </w:rPr>
          </w:pPr>
          <w:r>
            <w:fldChar w:fldCharType="begin"/>
          </w:r>
          <w:r>
            <w:instrText xml:space="preserve"> HYPERLINK \l "_Toc6863" </w:instrText>
          </w:r>
          <w:r>
            <w:fldChar w:fldCharType="separate"/>
          </w:r>
          <w:r>
            <w:rPr>
              <w:rFonts w:hint="eastAsia" w:ascii="宋体" w:hAnsi="宋体" w:cs="宋体"/>
              <w:sz w:val="24"/>
            </w:rPr>
            <w:t>第六部分 应提交的有关格式范例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_Toc6863 \h </w:instrText>
          </w:r>
          <w:r>
            <w:rPr>
              <w:rFonts w:hint="eastAsia" w:ascii="宋体" w:hAnsi="宋体" w:cs="宋体"/>
              <w:sz w:val="24"/>
            </w:rPr>
            <w:fldChar w:fldCharType="separate"/>
          </w:r>
          <w:r>
            <w:rPr>
              <w:rFonts w:hint="eastAsia" w:ascii="宋体" w:hAnsi="宋体" w:cs="宋体"/>
              <w:sz w:val="24"/>
            </w:rPr>
            <w:t>39</w:t>
          </w:r>
          <w:r>
            <w:rPr>
              <w:rFonts w:hint="eastAsia" w:ascii="宋体" w:hAnsi="宋体" w:cs="宋体"/>
              <w:sz w:val="24"/>
            </w:rPr>
            <w:fldChar w:fldCharType="end"/>
          </w:r>
          <w:r>
            <w:rPr>
              <w:rFonts w:hint="eastAsia" w:ascii="宋体" w:hAnsi="宋体" w:cs="宋体"/>
              <w:sz w:val="24"/>
            </w:rPr>
            <w:fldChar w:fldCharType="end"/>
          </w:r>
        </w:p>
        <w:p w14:paraId="2879C127">
          <w:pPr>
            <w:pStyle w:val="55"/>
            <w:tabs>
              <w:tab w:val="right" w:leader="dot" w:pos="9746"/>
            </w:tabs>
            <w:rPr>
              <w:rFonts w:ascii="宋体" w:hAnsi="宋体" w:cs="宋体"/>
              <w:sz w:val="24"/>
            </w:rPr>
          </w:pPr>
          <w:r>
            <w:fldChar w:fldCharType="begin"/>
          </w:r>
          <w:r>
            <w:instrText xml:space="preserve"> HYPERLINK \l "_Toc8541" </w:instrText>
          </w:r>
          <w:r>
            <w:fldChar w:fldCharType="separate"/>
          </w:r>
          <w:r>
            <w:rPr>
              <w:rFonts w:hint="eastAsia" w:ascii="宋体" w:hAnsi="宋体" w:cs="宋体"/>
              <w:kern w:val="0"/>
              <w:sz w:val="24"/>
            </w:rPr>
            <w:t>资格文件部分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_Toc8541 \h </w:instrText>
          </w:r>
          <w:r>
            <w:rPr>
              <w:rFonts w:hint="eastAsia" w:ascii="宋体" w:hAnsi="宋体" w:cs="宋体"/>
              <w:sz w:val="24"/>
            </w:rPr>
            <w:fldChar w:fldCharType="separate"/>
          </w:r>
          <w:r>
            <w:rPr>
              <w:rFonts w:hint="eastAsia" w:ascii="宋体" w:hAnsi="宋体" w:cs="宋体"/>
              <w:sz w:val="24"/>
            </w:rPr>
            <w:t>39</w:t>
          </w:r>
          <w:r>
            <w:rPr>
              <w:rFonts w:hint="eastAsia" w:ascii="宋体" w:hAnsi="宋体" w:cs="宋体"/>
              <w:sz w:val="24"/>
            </w:rPr>
            <w:fldChar w:fldCharType="end"/>
          </w:r>
          <w:r>
            <w:rPr>
              <w:rFonts w:hint="eastAsia" w:ascii="宋体" w:hAnsi="宋体" w:cs="宋体"/>
              <w:sz w:val="24"/>
            </w:rPr>
            <w:fldChar w:fldCharType="end"/>
          </w:r>
        </w:p>
        <w:p w14:paraId="54C25428">
          <w:pPr>
            <w:pStyle w:val="55"/>
            <w:tabs>
              <w:tab w:val="right" w:leader="dot" w:pos="9746"/>
            </w:tabs>
            <w:rPr>
              <w:rFonts w:ascii="宋体" w:hAnsi="宋体" w:cs="宋体"/>
              <w:sz w:val="24"/>
            </w:rPr>
          </w:pPr>
          <w:r>
            <w:fldChar w:fldCharType="begin"/>
          </w:r>
          <w:r>
            <w:instrText xml:space="preserve"> HYPERLINK \l "_Toc22017" </w:instrText>
          </w:r>
          <w:r>
            <w:fldChar w:fldCharType="separate"/>
          </w:r>
          <w:r>
            <w:rPr>
              <w:rFonts w:hint="eastAsia" w:ascii="宋体" w:hAnsi="宋体" w:cs="宋体"/>
              <w:kern w:val="0"/>
              <w:sz w:val="24"/>
            </w:rPr>
            <w:t>商务技术文件部分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_Toc22017 \h </w:instrText>
          </w:r>
          <w:r>
            <w:rPr>
              <w:rFonts w:hint="eastAsia" w:ascii="宋体" w:hAnsi="宋体" w:cs="宋体"/>
              <w:sz w:val="24"/>
            </w:rPr>
            <w:fldChar w:fldCharType="separate"/>
          </w:r>
          <w:r>
            <w:rPr>
              <w:rFonts w:hint="eastAsia" w:ascii="宋体" w:hAnsi="宋体" w:cs="宋体"/>
              <w:sz w:val="24"/>
            </w:rPr>
            <w:t>43</w:t>
          </w:r>
          <w:r>
            <w:rPr>
              <w:rFonts w:hint="eastAsia" w:ascii="宋体" w:hAnsi="宋体" w:cs="宋体"/>
              <w:sz w:val="24"/>
            </w:rPr>
            <w:fldChar w:fldCharType="end"/>
          </w:r>
          <w:r>
            <w:rPr>
              <w:rFonts w:hint="eastAsia" w:ascii="宋体" w:hAnsi="宋体" w:cs="宋体"/>
              <w:sz w:val="24"/>
            </w:rPr>
            <w:fldChar w:fldCharType="end"/>
          </w:r>
        </w:p>
        <w:p w14:paraId="06F2CE00">
          <w:pPr>
            <w:pStyle w:val="55"/>
            <w:tabs>
              <w:tab w:val="right" w:leader="dot" w:pos="9746"/>
            </w:tabs>
            <w:rPr>
              <w:rFonts w:ascii="宋体" w:hAnsi="宋体" w:cs="宋体"/>
              <w:sz w:val="24"/>
            </w:rPr>
          </w:pPr>
          <w:r>
            <w:fldChar w:fldCharType="begin"/>
          </w:r>
          <w:r>
            <w:instrText xml:space="preserve"> HYPERLINK \l "_Toc16346" </w:instrText>
          </w:r>
          <w:r>
            <w:fldChar w:fldCharType="separate"/>
          </w:r>
          <w:r>
            <w:rPr>
              <w:rFonts w:hint="eastAsia" w:ascii="宋体" w:hAnsi="宋体" w:cs="宋体"/>
              <w:kern w:val="0"/>
              <w:sz w:val="24"/>
            </w:rPr>
            <w:t>报价文件部分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_Toc16346 \h </w:instrText>
          </w:r>
          <w:r>
            <w:rPr>
              <w:rFonts w:hint="eastAsia" w:ascii="宋体" w:hAnsi="宋体" w:cs="宋体"/>
              <w:sz w:val="24"/>
            </w:rPr>
            <w:fldChar w:fldCharType="separate"/>
          </w:r>
          <w:r>
            <w:rPr>
              <w:rFonts w:hint="eastAsia" w:ascii="宋体" w:hAnsi="宋体" w:cs="宋体"/>
              <w:sz w:val="24"/>
            </w:rPr>
            <w:t>51</w:t>
          </w:r>
          <w:r>
            <w:rPr>
              <w:rFonts w:hint="eastAsia" w:ascii="宋体" w:hAnsi="宋体" w:cs="宋体"/>
              <w:sz w:val="24"/>
            </w:rPr>
            <w:fldChar w:fldCharType="end"/>
          </w:r>
          <w:r>
            <w:rPr>
              <w:rFonts w:hint="eastAsia" w:ascii="宋体" w:hAnsi="宋体" w:cs="宋体"/>
              <w:sz w:val="24"/>
            </w:rPr>
            <w:fldChar w:fldCharType="end"/>
          </w:r>
        </w:p>
        <w:p w14:paraId="4B89D4A7">
          <w:pPr>
            <w:pStyle w:val="44"/>
            <w:tabs>
              <w:tab w:val="right" w:leader="dot" w:pos="9746"/>
            </w:tabs>
            <w:rPr>
              <w:rFonts w:ascii="宋体" w:hAnsi="宋体" w:cs="宋体"/>
              <w:sz w:val="24"/>
            </w:rPr>
          </w:pPr>
          <w:r>
            <w:fldChar w:fldCharType="begin"/>
          </w:r>
          <w:r>
            <w:instrText xml:space="preserve"> HYPERLINK \l "_Toc21218" </w:instrText>
          </w:r>
          <w:r>
            <w:fldChar w:fldCharType="separate"/>
          </w:r>
          <w:r>
            <w:rPr>
              <w:rFonts w:hint="eastAsia" w:ascii="宋体" w:hAnsi="宋体" w:cs="宋体"/>
              <w:sz w:val="24"/>
            </w:rPr>
            <w:t>附件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_Toc21218 \h </w:instrText>
          </w:r>
          <w:r>
            <w:rPr>
              <w:rFonts w:hint="eastAsia" w:ascii="宋体" w:hAnsi="宋体" w:cs="宋体"/>
              <w:sz w:val="24"/>
            </w:rPr>
            <w:fldChar w:fldCharType="separate"/>
          </w:r>
          <w:r>
            <w:rPr>
              <w:rFonts w:hint="eastAsia" w:ascii="宋体" w:hAnsi="宋体" w:cs="宋体"/>
              <w:sz w:val="24"/>
            </w:rPr>
            <w:t>54</w:t>
          </w:r>
          <w:r>
            <w:rPr>
              <w:rFonts w:hint="eastAsia" w:ascii="宋体" w:hAnsi="宋体" w:cs="宋体"/>
              <w:sz w:val="24"/>
            </w:rPr>
            <w:fldChar w:fldCharType="end"/>
          </w:r>
          <w:r>
            <w:rPr>
              <w:rFonts w:hint="eastAsia" w:ascii="宋体" w:hAnsi="宋体" w:cs="宋体"/>
              <w:sz w:val="24"/>
            </w:rPr>
            <w:fldChar w:fldCharType="end"/>
          </w:r>
        </w:p>
        <w:p w14:paraId="18B4C598">
          <w:pPr>
            <w:spacing w:line="360" w:lineRule="auto"/>
            <w:rPr>
              <w:rFonts w:hint="eastAsia" w:ascii="宋体" w:hAnsi="宋体" w:cs="宋体"/>
              <w:color w:val="000000" w:themeColor="text1"/>
              <w:sz w:val="21"/>
              <w:szCs w:val="32"/>
              <w14:textFill>
                <w14:solidFill>
                  <w14:schemeClr w14:val="tx1"/>
                </w14:solidFill>
              </w14:textFill>
            </w:rPr>
          </w:pPr>
          <w:r>
            <w:rPr>
              <w:rFonts w:hint="eastAsia" w:ascii="宋体" w:hAnsi="宋体" w:cs="宋体"/>
              <w:color w:val="000000" w:themeColor="text1"/>
              <w:sz w:val="24"/>
              <w14:textFill>
                <w14:solidFill>
                  <w14:schemeClr w14:val="tx1"/>
                </w14:solidFill>
              </w14:textFill>
            </w:rPr>
            <w:fldChar w:fldCharType="end"/>
          </w:r>
        </w:p>
      </w:sdtContent>
    </w:sdt>
    <w:p w14:paraId="7BD0D020">
      <w:pPr>
        <w:spacing w:line="360" w:lineRule="auto"/>
        <w:rPr>
          <w:rFonts w:hint="eastAsia" w:ascii="宋体" w:hAnsi="宋体" w:cs="宋体"/>
          <w:color w:val="000000" w:themeColor="text1"/>
          <w:sz w:val="21"/>
          <w:szCs w:val="32"/>
          <w14:textFill>
            <w14:solidFill>
              <w14:schemeClr w14:val="tx1"/>
            </w14:solidFill>
          </w14:textFill>
        </w:rPr>
      </w:pPr>
    </w:p>
    <w:p w14:paraId="521D480F">
      <w:pPr>
        <w:rPr>
          <w:rFonts w:hint="eastAsia" w:ascii="宋体" w:hAnsi="宋体" w:cs="宋体"/>
          <w:color w:val="000000" w:themeColor="text1"/>
          <w:sz w:val="21"/>
          <w:szCs w:val="32"/>
          <w14:textFill>
            <w14:solidFill>
              <w14:schemeClr w14:val="tx1"/>
            </w14:solidFill>
          </w14:textFill>
        </w:rPr>
      </w:pPr>
    </w:p>
    <w:p w14:paraId="1AC05204">
      <w:pPr>
        <w:spacing w:line="360" w:lineRule="auto"/>
      </w:pPr>
      <w:r>
        <w:rPr>
          <w:rFonts w:hint="eastAsia" w:ascii="宋体" w:hAnsi="宋体" w:cs="宋体"/>
          <w:color w:val="000000" w:themeColor="text1"/>
          <w:sz w:val="21"/>
          <w:szCs w:val="32"/>
          <w14:textFill>
            <w14:solidFill>
              <w14:schemeClr w14:val="tx1"/>
            </w14:solidFill>
          </w14:textFill>
        </w:rPr>
        <w:br w:type="page"/>
      </w:r>
    </w:p>
    <w:p w14:paraId="0A355A1D">
      <w:pPr>
        <w:spacing w:line="360" w:lineRule="auto"/>
        <w:jc w:val="center"/>
        <w:outlineLvl w:val="0"/>
        <w:rPr>
          <w:rFonts w:ascii="宋体" w:hAnsi="宋体" w:cs="宋体"/>
          <w:b/>
          <w:color w:val="000000" w:themeColor="text1"/>
          <w:sz w:val="36"/>
          <w:szCs w:val="20"/>
          <w14:textFill>
            <w14:solidFill>
              <w14:schemeClr w14:val="tx1"/>
            </w14:solidFill>
          </w14:textFill>
        </w:rPr>
      </w:pPr>
      <w:bookmarkStart w:id="1" w:name="_Hlt74729822"/>
      <w:bookmarkEnd w:id="1"/>
      <w:bookmarkStart w:id="2" w:name="_Hlt74649545"/>
      <w:bookmarkEnd w:id="2"/>
      <w:bookmarkStart w:id="3" w:name="_Hlt74707423"/>
      <w:bookmarkEnd w:id="3"/>
      <w:bookmarkStart w:id="4" w:name="_Hlt91233176"/>
      <w:bookmarkEnd w:id="4"/>
      <w:bookmarkStart w:id="5" w:name="_Hlt74728647"/>
      <w:bookmarkEnd w:id="5"/>
      <w:bookmarkStart w:id="6" w:name="_Toc12771"/>
      <w:bookmarkStart w:id="7" w:name="第二部分"/>
      <w:bookmarkStart w:id="8" w:name="_Toc91899870"/>
      <w:bookmarkStart w:id="9" w:name="_Toc91899871"/>
      <w:r>
        <w:rPr>
          <w:rFonts w:hint="eastAsia" w:ascii="宋体" w:hAnsi="宋体" w:cs="宋体"/>
          <w:b/>
          <w:color w:val="000000" w:themeColor="text1"/>
          <w:sz w:val="36"/>
          <w:szCs w:val="20"/>
          <w14:textFill>
            <w14:solidFill>
              <w14:schemeClr w14:val="tx1"/>
            </w14:solidFill>
          </w14:textFill>
        </w:rPr>
        <w:t>第一部分 竞争性磋商公告</w:t>
      </w:r>
      <w:bookmarkEnd w:id="6"/>
    </w:p>
    <w:p w14:paraId="6D241451">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0FF61CA9">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采购项目的潜在供应商应在政采云平台（</w:t>
      </w:r>
      <w:r>
        <w:fldChar w:fldCharType="begin"/>
      </w:r>
      <w:r>
        <w:instrText xml:space="preserve"> HYPERLINK "https://www.zcygov.cn/）获取（下载）招标文件，并于2021年" </w:instrText>
      </w:r>
      <w:r>
        <w:fldChar w:fldCharType="separate"/>
      </w:r>
      <w:r>
        <w:rPr>
          <w:rStyle w:val="78"/>
          <w:rFonts w:hint="eastAsia" w:ascii="宋体" w:hAnsi="宋体" w:eastAsia="宋体" w:cs="宋体"/>
          <w:snapToGrid/>
          <w:color w:val="000000" w:themeColor="text1"/>
          <w:kern w:val="2"/>
          <w:sz w:val="24"/>
          <w:szCs w:val="24"/>
          <w14:textFill>
            <w14:solidFill>
              <w14:schemeClr w14:val="tx1"/>
            </w14:solidFill>
          </w14:textFill>
        </w:rPr>
        <w:t>https://www.zcygov.cn/）获取（下载）采购文件，并于</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eastAsia="zh-CN"/>
          <w14:textFill>
            <w14:solidFill>
              <w14:schemeClr w14:val="tx1"/>
            </w14:solidFill>
          </w14:textFill>
        </w:rPr>
        <w:t>07月21日13点30分</w:t>
      </w:r>
      <w:r>
        <w:rPr>
          <w:rFonts w:hint="eastAsia" w:ascii="宋体" w:hAnsi="宋体" w:cs="宋体"/>
          <w:bCs/>
          <w:color w:val="000000" w:themeColor="text1"/>
          <w:sz w:val="24"/>
          <w:u w:val="single"/>
          <w14:textFill>
            <w14:solidFill>
              <w14:schemeClr w14:val="tx1"/>
            </w14:solidFill>
          </w14:textFill>
        </w:rPr>
        <w:t>00秒</w:t>
      </w:r>
      <w:r>
        <w:rPr>
          <w:rFonts w:hint="eastAsia" w:ascii="宋体" w:hAnsi="宋体" w:cs="宋体"/>
          <w:bCs/>
          <w:color w:val="000000" w:themeColor="text1"/>
          <w:sz w:val="24"/>
          <w:u w:val="single"/>
          <w14:textFill>
            <w14:solidFill>
              <w14:schemeClr w14:val="tx1"/>
            </w14:solidFill>
          </w14:textFill>
        </w:rPr>
        <w:fldChar w:fldCharType="end"/>
      </w:r>
      <w:r>
        <w:rPr>
          <w:rFonts w:hint="eastAsia" w:ascii="宋体" w:hAnsi="宋体" w:cs="宋体"/>
          <w:bCs/>
          <w:color w:val="000000" w:themeColor="text1"/>
          <w:sz w:val="24"/>
          <w14:textFill>
            <w14:solidFill>
              <w14:schemeClr w14:val="tx1"/>
            </w14:solidFill>
          </w14:textFill>
        </w:rPr>
        <w:t>（北京时间）前</w:t>
      </w:r>
      <w:r>
        <w:rPr>
          <w:rFonts w:hint="eastAsia" w:ascii="宋体" w:hAnsi="宋体" w:cs="宋体"/>
          <w:color w:val="000000" w:themeColor="text1"/>
          <w:sz w:val="24"/>
          <w14:textFill>
            <w14:solidFill>
              <w14:schemeClr w14:val="tx1"/>
            </w14:solidFill>
          </w14:textFill>
        </w:rPr>
        <w:t>提交（上传）响应文件。</w:t>
      </w:r>
    </w:p>
    <w:p w14:paraId="7F7960DD">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一、项目基本情况                                            </w:t>
      </w:r>
    </w:p>
    <w:p w14:paraId="0D7A4168">
      <w:pPr>
        <w:snapToGrid w:val="0"/>
        <w:spacing w:line="360" w:lineRule="auto"/>
        <w:ind w:firstLine="482"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p>
    <w:p w14:paraId="0D4A53EC">
      <w:pPr>
        <w:snapToGrid w:val="0"/>
        <w:spacing w:line="360" w:lineRule="auto"/>
        <w:ind w:firstLine="482"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项目名称：</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p>
    <w:p w14:paraId="0B58F5B3">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预算金额（元）：</w:t>
      </w:r>
      <w:r>
        <w:rPr>
          <w:rFonts w:hint="eastAsia" w:ascii="宋体" w:hAnsi="宋体" w:cs="宋体"/>
          <w:bCs/>
          <w:color w:val="000000" w:themeColor="text1"/>
          <w:sz w:val="24"/>
          <w14:textFill>
            <w14:solidFill>
              <w14:schemeClr w14:val="tx1"/>
            </w14:solidFill>
          </w14:textFill>
        </w:rPr>
        <w:t>1410000</w:t>
      </w:r>
    </w:p>
    <w:p w14:paraId="348B6233">
      <w:pPr>
        <w:snapToGrid w:val="0"/>
        <w:spacing w:line="360" w:lineRule="auto"/>
        <w:ind w:firstLine="482" w:firstLineChars="200"/>
        <w:rPr>
          <w:rFonts w:hint="default" w:ascii="宋体" w:hAnsi="宋体" w:cs="宋体"/>
          <w:color w:val="000000" w:themeColor="text1"/>
          <w:sz w:val="24"/>
          <w:lang w:val="en-US"/>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最高限价（元）：</w:t>
      </w:r>
      <w:r>
        <w:rPr>
          <w:rFonts w:hint="eastAsia" w:ascii="宋体" w:hAnsi="宋体" w:cs="宋体"/>
          <w:bCs/>
          <w:color w:val="000000" w:themeColor="text1"/>
          <w:sz w:val="24"/>
          <w:lang w:val="en-US" w:eastAsia="zh-CN"/>
          <w14:textFill>
            <w14:solidFill>
              <w14:schemeClr w14:val="tx1"/>
            </w14:solidFill>
          </w14:textFill>
        </w:rPr>
        <w:t>1409707</w:t>
      </w:r>
    </w:p>
    <w:p w14:paraId="3620434D">
      <w:pPr>
        <w:adjustRightInd/>
        <w:spacing w:line="360" w:lineRule="auto"/>
        <w:ind w:firstLine="482" w:firstLineChars="200"/>
        <w:jc w:val="left"/>
        <w:rPr>
          <w:rFonts w:hAnsi="宋体" w:cs="宋体"/>
          <w:bCs/>
          <w:snapToGrid/>
          <w:color w:val="000000" w:themeColor="text1"/>
          <w:kern w:val="2"/>
          <w:sz w:val="24"/>
          <w:szCs w:val="24"/>
          <w14:textFill>
            <w14:solidFill>
              <w14:schemeClr w14:val="tx1"/>
            </w14:solidFill>
          </w14:textFill>
        </w:rPr>
      </w:pPr>
      <w:r>
        <w:rPr>
          <w:rFonts w:hint="eastAsia" w:hAnsi="宋体" w:cs="宋体"/>
          <w:b/>
          <w:color w:val="000000" w:themeColor="text1"/>
          <w:sz w:val="24"/>
          <w14:textFill>
            <w14:solidFill>
              <w14:schemeClr w14:val="tx1"/>
            </w14:solidFill>
          </w14:textFill>
        </w:rPr>
        <w:t>采购需求：</w:t>
      </w:r>
      <w:r>
        <w:rPr>
          <w:rFonts w:hint="eastAsia" w:hAnsi="宋体" w:cs="宋体"/>
          <w:bCs/>
          <w:snapToGrid/>
          <w:color w:val="000000" w:themeColor="text1"/>
          <w:kern w:val="2"/>
          <w:sz w:val="24"/>
          <w:szCs w:val="24"/>
          <w:lang w:eastAsia="zh-CN"/>
          <w14:textFill>
            <w14:solidFill>
              <w14:schemeClr w14:val="tx1"/>
            </w14:solidFill>
          </w14:textFill>
        </w:rPr>
        <w:t>杭州市西郊监狱训练场地建设项目-监管区罪犯训练场地硬化项目</w:t>
      </w:r>
      <w:r>
        <w:rPr>
          <w:rFonts w:hint="eastAsia" w:hAnsi="宋体" w:cs="宋体"/>
          <w:bCs/>
          <w:snapToGrid/>
          <w:color w:val="000000" w:themeColor="text1"/>
          <w:kern w:val="2"/>
          <w:sz w:val="24"/>
          <w:szCs w:val="24"/>
          <w14:textFill>
            <w14:solidFill>
              <w14:schemeClr w14:val="tx1"/>
            </w14:solidFill>
          </w14:textFill>
        </w:rPr>
        <w:t>主要内容：</w:t>
      </w:r>
      <w:r>
        <w:rPr>
          <w:rFonts w:hint="eastAsia" w:ascii="宋体" w:hAnsi="宋体" w:eastAsia="宋体" w:cs="宋体"/>
          <w:color w:val="000000" w:themeColor="text1"/>
          <w:sz w:val="24"/>
          <w:lang w:val="en-US" w:eastAsia="zh-CN"/>
          <w14:textFill>
            <w14:solidFill>
              <w14:schemeClr w14:val="tx1"/>
            </w14:solidFill>
          </w14:textFill>
        </w:rPr>
        <w:t>该项目施工地点在监管区内，</w:t>
      </w:r>
      <w:r>
        <w:rPr>
          <w:rFonts w:hint="eastAsia" w:ascii="宋体" w:hAnsi="宋体" w:cs="宋体"/>
          <w:color w:val="000000" w:themeColor="text1"/>
          <w:sz w:val="24"/>
          <w:lang w:val="en-US" w:eastAsia="zh-CN"/>
          <w14:textFill>
            <w14:solidFill>
              <w14:schemeClr w14:val="tx1"/>
            </w14:solidFill>
          </w14:textFill>
        </w:rPr>
        <w:t>对监管区操场原草坪改人工草坪，招标文件中未明确的，完成本项目所需的其他措施费；包括但不限于监狱内封闭施工所需的临时围挡、临时通道门改造。施工需要遵守监狱各项规章制度如材料、机械、工具等设备每天收工后均不得留滞在施工现场；所有人员工具需要审批进入施工场地；施工人员不得携带手机香烟等违禁物品等，以业主要求为准。施工时间要根据监狱安排执行等措施，</w:t>
      </w:r>
      <w:r>
        <w:rPr>
          <w:rFonts w:hint="eastAsia" w:ascii="宋体" w:hAnsi="宋体" w:eastAsia="宋体" w:cs="宋体"/>
          <w:color w:val="000000" w:themeColor="text1"/>
          <w:sz w:val="24"/>
          <w:lang w:val="en-US" w:eastAsia="zh-CN"/>
          <w14:textFill>
            <w14:solidFill>
              <w14:schemeClr w14:val="tx1"/>
            </w14:solidFill>
          </w14:textFill>
        </w:rPr>
        <w:t>监内施工要求：施工时间早上08：00至下午16：00，所有进入监管区域的施工人员均无犯罪记录的管理规定</w:t>
      </w:r>
      <w:r>
        <w:rPr>
          <w:rFonts w:hint="eastAsia" w:hAnsi="宋体" w:cs="宋体"/>
          <w:bCs/>
          <w:snapToGrid/>
          <w:color w:val="000000" w:themeColor="text1"/>
          <w:kern w:val="2"/>
          <w:sz w:val="24"/>
          <w:szCs w:val="24"/>
          <w:lang w:eastAsia="zh-CN"/>
          <w14:textFill>
            <w14:solidFill>
              <w14:schemeClr w14:val="tx1"/>
            </w14:solidFill>
          </w14:textFill>
        </w:rPr>
        <w:t>。</w:t>
      </w:r>
      <w:r>
        <w:rPr>
          <w:rFonts w:hint="eastAsia" w:hAnsi="宋体" w:cs="宋体"/>
          <w:bCs/>
          <w:snapToGrid/>
          <w:color w:val="000000" w:themeColor="text1"/>
          <w:kern w:val="2"/>
          <w:sz w:val="24"/>
          <w:szCs w:val="24"/>
          <w14:textFill>
            <w14:solidFill>
              <w14:schemeClr w14:val="tx1"/>
            </w14:solidFill>
          </w14:textFill>
        </w:rPr>
        <w:t>详见采购文件第三部分采购需求。</w:t>
      </w:r>
    </w:p>
    <w:p w14:paraId="4D7DE394">
      <w:pPr>
        <w:pStyle w:val="133"/>
        <w:snapToGrid w:val="0"/>
        <w:spacing w:before="0"/>
        <w:ind w:firstLine="482"/>
        <w:rPr>
          <w:rFonts w:ascii="宋体" w:hAnsi="宋体" w:cs="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合同履约期限：</w:t>
      </w:r>
      <w:r>
        <w:rPr>
          <w:rFonts w:hint="eastAsia" w:asciiTheme="minorEastAsia" w:hAnsiTheme="minorEastAsia" w:eastAsiaTheme="minorEastAsia"/>
          <w:color w:val="000000" w:themeColor="text1"/>
          <w14:textFill>
            <w14:solidFill>
              <w14:schemeClr w14:val="tx1"/>
            </w14:solidFill>
          </w14:textFill>
        </w:rPr>
        <w:t>合同签订后</w:t>
      </w:r>
      <w:r>
        <w:rPr>
          <w:rFonts w:hint="eastAsia" w:asciiTheme="minorEastAsia" w:hAnsiTheme="minorEastAsia" w:eastAsiaTheme="minorEastAsia"/>
          <w:color w:val="000000" w:themeColor="text1"/>
          <w:lang w:val="en-US" w:eastAsia="zh-CN"/>
          <w14:textFill>
            <w14:solidFill>
              <w14:schemeClr w14:val="tx1"/>
            </w14:solidFill>
          </w14:textFill>
        </w:rPr>
        <w:t>6</w:t>
      </w:r>
      <w:r>
        <w:rPr>
          <w:rFonts w:hint="eastAsia" w:asciiTheme="minorEastAsia" w:hAnsiTheme="minorEastAsia" w:eastAsiaTheme="minorEastAsia"/>
          <w:color w:val="000000" w:themeColor="text1"/>
          <w14:textFill>
            <w14:solidFill>
              <w14:schemeClr w14:val="tx1"/>
            </w14:solidFill>
          </w14:textFill>
        </w:rPr>
        <w:t>0天内完成。</w:t>
      </w:r>
    </w:p>
    <w:p w14:paraId="6267C659">
      <w:pPr>
        <w:pStyle w:val="7"/>
        <w:spacing w:line="360" w:lineRule="auto"/>
        <w:ind w:firstLine="482"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备注：</w:t>
      </w:r>
    </w:p>
    <w:p w14:paraId="39A734B3">
      <w:pPr>
        <w:pStyle w:val="7"/>
        <w:spacing w:line="360" w:lineRule="auto"/>
        <w:ind w:firstLine="482"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本项目接受联合体：</w:t>
      </w:r>
    </w:p>
    <w:p w14:paraId="627D4D7A">
      <w:pPr>
        <w:pStyle w:val="7"/>
        <w:spacing w:line="360" w:lineRule="auto"/>
        <w:ind w:firstLine="480" w:firstLineChars="200"/>
        <w:rPr>
          <w:rFonts w:hAnsi="宋体" w:cs="宋体"/>
          <w:color w:val="000000" w:themeColor="text1"/>
          <w:sz w:val="24"/>
          <w14:textFill>
            <w14:solidFill>
              <w14:schemeClr w14:val="tx1"/>
            </w14:solidFill>
          </w14:textFill>
        </w:rPr>
      </w:pPr>
      <w:sdt>
        <w:sdtPr>
          <w:rPr>
            <w:rFonts w:hint="eastAsia" w:hAnsi="宋体" w:cs="宋体"/>
            <w:color w:val="000000" w:themeColor="text1"/>
            <w:kern w:val="0"/>
            <w:sz w:val="24"/>
            <w14:textFill>
              <w14:solidFill>
                <w14:schemeClr w14:val="tx1"/>
              </w14:solidFill>
            </w14:textFill>
          </w:rPr>
          <w:id w:val="2035453831"/>
          <w14:checkbox>
            <w14:checked w14:val="1"/>
            <w14:checkedState w14:val="00FE" w14:font="Wingdings"/>
            <w14:uncheckedState w14:val="2610" w14:font="MS Gothic"/>
          </w14:checkbox>
        </w:sdtPr>
        <w:sdtEndPr>
          <w:rPr>
            <w:rFonts w:hint="eastAsia" w:hAnsi="宋体" w:cs="宋体"/>
            <w:color w:val="000000" w:themeColor="text1"/>
            <w:kern w:val="0"/>
            <w:sz w:val="24"/>
            <w14:textFill>
              <w14:solidFill>
                <w14:schemeClr w14:val="tx1"/>
              </w14:solidFill>
            </w14:textFill>
          </w:rPr>
        </w:sdtEndPr>
        <w:sdtContent>
          <w:r>
            <w:rPr>
              <w:rFonts w:hAnsi="宋体" w:cs="宋体"/>
              <w:color w:val="000000" w:themeColor="text1"/>
              <w:kern w:val="0"/>
              <w:sz w:val="24"/>
              <w14:textFill>
                <w14:solidFill>
                  <w14:schemeClr w14:val="tx1"/>
                </w14:solidFill>
              </w14:textFill>
            </w:rPr>
            <w:sym w:font="Wingdings" w:char="F0FE"/>
          </w:r>
        </w:sdtContent>
      </w:sdt>
      <w:r>
        <w:rPr>
          <w:rFonts w:hint="eastAsia" w:hAnsi="宋体" w:cs="宋体"/>
          <w:color w:val="000000" w:themeColor="text1"/>
          <w:sz w:val="24"/>
          <w14:textFill>
            <w14:solidFill>
              <w14:schemeClr w14:val="tx1"/>
            </w14:solidFill>
          </w14:textFill>
        </w:rPr>
        <w:t>是；</w:t>
      </w:r>
    </w:p>
    <w:p w14:paraId="56606F22">
      <w:pPr>
        <w:pStyle w:val="7"/>
        <w:spacing w:line="360" w:lineRule="auto"/>
        <w:ind w:firstLine="480" w:firstLineChars="200"/>
        <w:rPr>
          <w:rFonts w:hAnsi="宋体" w:cs="宋体"/>
          <w:color w:val="000000" w:themeColor="text1"/>
          <w:kern w:val="0"/>
          <w:sz w:val="24"/>
          <w14:textFill>
            <w14:solidFill>
              <w14:schemeClr w14:val="tx1"/>
            </w14:solidFill>
          </w14:textFill>
        </w:rPr>
      </w:pPr>
      <w:sdt>
        <w:sdtPr>
          <w:rPr>
            <w:rFonts w:hint="eastAsia" w:hAnsi="宋体" w:cs="宋体"/>
            <w:color w:val="000000" w:themeColor="text1"/>
            <w:kern w:val="0"/>
            <w:sz w:val="24"/>
            <w14:textFill>
              <w14:solidFill>
                <w14:schemeClr w14:val="tx1"/>
              </w14:solidFill>
            </w14:textFill>
          </w:rPr>
          <w:id w:val="87168129"/>
          <w14:checkbox>
            <w14:checked w14:val="0"/>
            <w14:checkedState w14:val="00FE" w14:font="Wingdings"/>
            <w14:uncheckedState w14:val="2610" w14:font="MS Gothic"/>
          </w14:checkbox>
        </w:sdtPr>
        <w:sdtEndPr>
          <w:rPr>
            <w:rFonts w:hint="eastAsia" w:hAnsi="宋体" w:cs="宋体"/>
            <w:color w:val="000000" w:themeColor="text1"/>
            <w:kern w:val="0"/>
            <w:sz w:val="24"/>
            <w14:textFill>
              <w14:solidFill>
                <w14:schemeClr w14:val="tx1"/>
              </w14:solidFill>
            </w14:textFill>
          </w:rPr>
        </w:sdtEndPr>
        <w:sdtContent>
          <w:r>
            <w:rPr>
              <w:rFonts w:hAnsi="宋体" w:cs="宋体"/>
              <w:color w:val="000000" w:themeColor="text1"/>
              <w:kern w:val="0"/>
              <w:sz w:val="24"/>
              <w14:textFill>
                <w14:solidFill>
                  <w14:schemeClr w14:val="tx1"/>
                </w14:solidFill>
              </w14:textFill>
            </w:rPr>
            <w:t>☐</w:t>
          </w:r>
        </w:sdtContent>
      </w:sdt>
      <w:r>
        <w:rPr>
          <w:rFonts w:hint="eastAsia" w:hAnsi="宋体" w:cs="宋体"/>
          <w:color w:val="000000" w:themeColor="text1"/>
          <w:sz w:val="24"/>
          <w14:textFill>
            <w14:solidFill>
              <w14:schemeClr w14:val="tx1"/>
            </w14:solidFill>
          </w14:textFill>
        </w:rPr>
        <w:t>否</w:t>
      </w:r>
      <w:r>
        <w:rPr>
          <w:rFonts w:hint="eastAsia" w:hAnsi="宋体" w:cs="宋体"/>
          <w:color w:val="000000" w:themeColor="text1"/>
          <w:kern w:val="0"/>
          <w:sz w:val="24"/>
          <w14:textFill>
            <w14:solidFill>
              <w14:schemeClr w14:val="tx1"/>
            </w14:solidFill>
          </w14:textFill>
        </w:rPr>
        <w:t>，不接受联合体理由：</w:t>
      </w:r>
      <w:r>
        <w:rPr>
          <w:rFonts w:hAnsi="宋体" w:cs="宋体"/>
          <w:color w:val="000000" w:themeColor="text1"/>
          <w:kern w:val="0"/>
          <w:sz w:val="24"/>
          <w:u w:val="single"/>
          <w14:textFill>
            <w14:solidFill>
              <w14:schemeClr w14:val="tx1"/>
            </w14:solidFill>
          </w14:textFill>
        </w:rPr>
        <w:t xml:space="preserve">              </w:t>
      </w:r>
      <w:r>
        <w:rPr>
          <w:rFonts w:hint="eastAsia" w:hAnsi="宋体" w:cs="宋体"/>
          <w:color w:val="000000" w:themeColor="text1"/>
          <w:kern w:val="0"/>
          <w:sz w:val="24"/>
          <w14:textFill>
            <w14:solidFill>
              <w14:schemeClr w14:val="tx1"/>
            </w14:solidFill>
          </w14:textFill>
        </w:rPr>
        <w:t>。</w:t>
      </w:r>
    </w:p>
    <w:p w14:paraId="65F124BD">
      <w:pPr>
        <w:pStyle w:val="133"/>
        <w:snapToGrid w:val="0"/>
        <w:spacing w:before="0"/>
        <w:ind w:firstLine="482"/>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注：不得限制大中型企业与小微企业组成联合体参与。</w:t>
      </w:r>
    </w:p>
    <w:p w14:paraId="2981E92A">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w:t>
      </w:r>
      <w:bookmarkStart w:id="10" w:name="_Hlk101132948"/>
      <w:r>
        <w:rPr>
          <w:rFonts w:hint="eastAsia" w:ascii="宋体" w:hAnsi="宋体" w:cs="宋体"/>
          <w:b/>
          <w:color w:val="000000" w:themeColor="text1"/>
          <w:sz w:val="24"/>
          <w14:textFill>
            <w14:solidFill>
              <w14:schemeClr w14:val="tx1"/>
            </w14:solidFill>
          </w14:textFill>
        </w:rPr>
        <w:t>申请人的资格要求</w:t>
      </w:r>
      <w:bookmarkEnd w:id="10"/>
      <w:r>
        <w:rPr>
          <w:rFonts w:hint="eastAsia" w:ascii="宋体" w:hAnsi="宋体" w:cs="宋体"/>
          <w:b/>
          <w:color w:val="000000" w:themeColor="text1"/>
          <w:sz w:val="24"/>
          <w14:textFill>
            <w14:solidFill>
              <w14:schemeClr w14:val="tx1"/>
            </w14:solidFill>
          </w14:textFill>
        </w:rPr>
        <w:t>：</w:t>
      </w:r>
    </w:p>
    <w:p w14:paraId="183C11B4">
      <w:pPr>
        <w:spacing w:line="360" w:lineRule="auto"/>
        <w:ind w:firstLine="480"/>
        <w:rPr>
          <w:rFonts w:ascii="宋体" w:hAnsi="宋体" w:cs="宋体"/>
          <w:snapToGrid w:val="0"/>
          <w:color w:val="000000" w:themeColor="text1"/>
          <w:kern w:val="28"/>
          <w:sz w:val="24"/>
          <w:szCs w:val="20"/>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1.满足《中华人民共和国政府采购法》第二十二条规定；未被“信用中国”（www.creditchina.gov.cn)、中国政府采购网（www.ccgp.gov.cn）列入失信被执行人、重大税收违法案件当事人名单、政府采购严重违法失信行为记录名单；</w:t>
      </w:r>
    </w:p>
    <w:p w14:paraId="59942D1A">
      <w:pPr>
        <w:spacing w:line="360" w:lineRule="auto"/>
        <w:rPr>
          <w:rFonts w:ascii="宋体" w:hAnsi="宋体" w:cs="宋体"/>
          <w:snapToGrid w:val="0"/>
          <w:color w:val="000000" w:themeColor="text1"/>
          <w:kern w:val="28"/>
          <w:sz w:val="24"/>
          <w:szCs w:val="20"/>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 xml:space="preserve">    </w:t>
      </w:r>
      <w:r>
        <w:rPr>
          <w:rFonts w:ascii="宋体" w:hAnsi="宋体" w:cs="宋体"/>
          <w:snapToGrid w:val="0"/>
          <w:color w:val="000000" w:themeColor="text1"/>
          <w:kern w:val="28"/>
          <w:sz w:val="24"/>
          <w:szCs w:val="20"/>
          <w14:textFill>
            <w14:solidFill>
              <w14:schemeClr w14:val="tx1"/>
            </w14:solidFill>
          </w14:textFill>
        </w:rPr>
        <w:t>2</w:t>
      </w:r>
      <w:r>
        <w:rPr>
          <w:rFonts w:hint="eastAsia" w:ascii="宋体" w:hAnsi="宋体" w:cs="宋体"/>
          <w:snapToGrid w:val="0"/>
          <w:color w:val="000000" w:themeColor="text1"/>
          <w:kern w:val="28"/>
          <w:sz w:val="24"/>
          <w:szCs w:val="20"/>
          <w14:textFill>
            <w14:solidFill>
              <w14:schemeClr w14:val="tx1"/>
            </w14:solidFill>
          </w14:textFill>
        </w:rPr>
        <w:t>.以联合体形式参与的，提供联合协议(本项目不接受联合体或者供应商不以联合体形式参与的，则不需要提供) ；</w:t>
      </w:r>
    </w:p>
    <w:p w14:paraId="134E04B8">
      <w:pPr>
        <w:spacing w:line="360" w:lineRule="auto"/>
        <w:ind w:firstLine="480" w:firstLineChars="200"/>
        <w:rPr>
          <w:rFonts w:ascii="宋体" w:hAnsi="宋体" w:cs="宋体"/>
          <w:snapToGrid w:val="0"/>
          <w:color w:val="000000" w:themeColor="text1"/>
          <w:kern w:val="28"/>
          <w:sz w:val="24"/>
          <w:szCs w:val="20"/>
          <w14:textFill>
            <w14:solidFill>
              <w14:schemeClr w14:val="tx1"/>
            </w14:solidFill>
          </w14:textFill>
        </w:rPr>
      </w:pPr>
      <w:r>
        <w:rPr>
          <w:rFonts w:ascii="宋体" w:hAnsi="宋体" w:cs="宋体"/>
          <w:snapToGrid w:val="0"/>
          <w:color w:val="000000" w:themeColor="text1"/>
          <w:kern w:val="28"/>
          <w:sz w:val="24"/>
          <w:szCs w:val="20"/>
          <w14:textFill>
            <w14:solidFill>
              <w14:schemeClr w14:val="tx1"/>
            </w14:solidFill>
          </w14:textFill>
        </w:rPr>
        <w:t>3</w:t>
      </w:r>
      <w:r>
        <w:rPr>
          <w:rFonts w:hint="eastAsia" w:ascii="宋体" w:hAnsi="宋体" w:cs="宋体"/>
          <w:snapToGrid w:val="0"/>
          <w:color w:val="000000" w:themeColor="text1"/>
          <w:kern w:val="28"/>
          <w:sz w:val="24"/>
          <w:szCs w:val="20"/>
          <w14:textFill>
            <w14:solidFill>
              <w14:schemeClr w14:val="tx1"/>
            </w14:solidFill>
          </w14:textFill>
        </w:rPr>
        <w:t>.落实政府采购政策需满足的资格要求：</w:t>
      </w:r>
    </w:p>
    <w:p w14:paraId="50812A9B">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92861692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无；</w:t>
      </w:r>
    </w:p>
    <w:p w14:paraId="3D55C6B8">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609159493"/>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sym w:font="Wingdings" w:char="F0FE"/>
          </w:r>
        </w:sdtContent>
      </w:sdt>
      <w:r>
        <w:rPr>
          <w:rFonts w:hint="eastAsia" w:ascii="宋体" w:hAnsi="宋体" w:cs="宋体"/>
          <w:color w:val="000000" w:themeColor="text1"/>
          <w:kern w:val="0"/>
          <w:sz w:val="24"/>
          <w14:textFill>
            <w14:solidFill>
              <w14:schemeClr w14:val="tx1"/>
            </w14:solidFill>
          </w14:textFill>
        </w:rPr>
        <w:t>专</w:t>
      </w:r>
      <w:r>
        <w:rPr>
          <w:rFonts w:hint="eastAsia" w:ascii="宋体" w:hAnsi="宋体" w:cs="宋体"/>
          <w:color w:val="000000" w:themeColor="text1"/>
          <w:sz w:val="24"/>
          <w14:textFill>
            <w14:solidFill>
              <w14:schemeClr w14:val="tx1"/>
            </w14:solidFill>
          </w14:textFill>
        </w:rPr>
        <w:t>门面向中小企业</w:t>
      </w:r>
    </w:p>
    <w:p w14:paraId="7D84D45D">
      <w:pPr>
        <w:spacing w:line="360" w:lineRule="auto"/>
        <w:ind w:firstLine="897" w:firstLineChars="374"/>
        <w:rPr>
          <w:rFonts w:ascii="宋体" w:hAnsi="宋体" w:cs="宋体"/>
          <w:color w:val="000000" w:themeColor="text1"/>
          <w:sz w:val="24"/>
          <w:u w:val="single"/>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228163809"/>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sym w:font="Wingdings" w:char="F0FE"/>
          </w:r>
        </w:sdtContent>
      </w:sdt>
      <w:r>
        <w:rPr>
          <w:rFonts w:hint="eastAsia" w:ascii="宋体" w:hAnsi="宋体" w:cs="宋体"/>
          <w:color w:val="000000" w:themeColor="text1"/>
          <w:sz w:val="24"/>
          <w14:textFill>
            <w14:solidFill>
              <w14:schemeClr w14:val="tx1"/>
            </w14:solidFill>
          </w14:textFill>
        </w:rPr>
        <w:t>工程全部由符合政策要求的中小企业承建，提供中小企业声明函；</w:t>
      </w:r>
    </w:p>
    <w:p w14:paraId="36B98A0A">
      <w:pPr>
        <w:spacing w:line="360" w:lineRule="auto"/>
        <w:ind w:firstLine="897" w:firstLineChars="374"/>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701143851"/>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工程全部由符合政策要求的小微企业承建，提供中小企业声明函；</w:t>
      </w:r>
    </w:p>
    <w:p w14:paraId="4DA57E94">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3928015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bookmarkStart w:id="11" w:name="_Hlk101132524"/>
        </w:sdtContent>
      </w:sdt>
      <w:r>
        <w:rPr>
          <w:rFonts w:hint="eastAsia" w:ascii="宋体" w:hAnsi="宋体" w:cs="宋体"/>
          <w:color w:val="000000" w:themeColor="text1"/>
          <w:sz w:val="24"/>
          <w14:textFill>
            <w14:solidFill>
              <w14:schemeClr w14:val="tx1"/>
            </w14:solidFill>
          </w14:textFill>
        </w:rPr>
        <w:t>要求以联合体形式参加，提供联合协议和中小企业声明函，联合协议中中小企业合同金额应当达到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pacing w:val="8"/>
          <w:kern w:val="0"/>
          <w:sz w:val="24"/>
          <w14:textFill>
            <w14:solidFill>
              <w14:schemeClr w14:val="tx1"/>
            </w14:solidFill>
          </w14:textFill>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000000" w:themeColor="text1"/>
          <w:sz w:val="24"/>
          <w14:textFill>
            <w14:solidFill>
              <w14:schemeClr w14:val="tx1"/>
            </w14:solidFill>
          </w14:textFill>
        </w:rPr>
        <w:t>；</w:t>
      </w:r>
    </w:p>
    <w:bookmarkEnd w:id="11"/>
    <w:p w14:paraId="0B5400D0">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3463064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要求合同分包，提供分包意向协议和中小企业声明函，分包意向协议中中小企业合同金额应当达到达到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，其中小微企业合同金额应当达到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w:t>
      </w:r>
      <w:r>
        <w:rPr>
          <w:rFonts w:hint="eastAsia" w:ascii="宋体" w:hAnsi="宋体" w:cs="宋体"/>
          <w:color w:val="000000" w:themeColor="text1"/>
          <w:spacing w:val="8"/>
          <w:kern w:val="0"/>
          <w:sz w:val="24"/>
          <w14:textFill>
            <w14:solidFill>
              <w14:schemeClr w14:val="tx1"/>
            </w14:solidFill>
          </w14:textFill>
        </w:rPr>
        <w:t>如果供应商本身提供所有标的均由中小企业承建，并相应达到了前述比例要求，视同符合了资格条件，无需再向中小企业分包，无需提供分包意向协议</w:t>
      </w:r>
      <w:r>
        <w:rPr>
          <w:rFonts w:hint="eastAsia" w:ascii="宋体" w:hAnsi="宋体" w:cs="宋体"/>
          <w:color w:val="000000" w:themeColor="text1"/>
          <w:sz w:val="24"/>
          <w14:textFill>
            <w14:solidFill>
              <w14:schemeClr w14:val="tx1"/>
            </w14:solidFill>
          </w14:textFill>
        </w:rPr>
        <w:t>；</w:t>
      </w:r>
    </w:p>
    <w:p w14:paraId="56280FA4">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w:t>
      </w:r>
    </w:p>
    <w:p w14:paraId="2ECC6321">
      <w:pPr>
        <w:snapToGrid w:val="0"/>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4746646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MS Gothic" w:hAnsi="MS Gothic" w:eastAsia="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无。</w:t>
      </w:r>
    </w:p>
    <w:p w14:paraId="38AEB1E4">
      <w:pPr>
        <w:snapToGrid w:val="0"/>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900648444"/>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eastAsia="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有特定资格要求：</w:t>
      </w:r>
    </w:p>
    <w:p w14:paraId="1BC389F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（1）供应商具有市政公用工程施工总承</w:t>
      </w:r>
      <w:bookmarkStart w:id="477" w:name="_GoBack"/>
      <w:bookmarkEnd w:id="477"/>
      <w:r>
        <w:rPr>
          <w:rFonts w:hint="eastAsia" w:ascii="宋体" w:hAnsi="宋体" w:cs="宋体"/>
          <w:color w:val="000000" w:themeColor="text1"/>
          <w:sz w:val="24"/>
          <w14:textFill>
            <w14:solidFill>
              <w14:schemeClr w14:val="tx1"/>
            </w14:solidFill>
          </w14:textFill>
        </w:rPr>
        <w:t>包三级及以上资质或建筑工程施工总承包三级及以上资质；</w:t>
      </w:r>
    </w:p>
    <w:p w14:paraId="60EB13A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（2）供应商具有企业《安全生产许可证》；</w:t>
      </w:r>
    </w:p>
    <w:p w14:paraId="0CE1204F">
      <w:pPr>
        <w:pStyle w:val="26"/>
        <w:spacing w:line="360" w:lineRule="auto"/>
        <w:rPr>
          <w:color w:val="0000FF"/>
        </w:rPr>
      </w:pPr>
      <w:r>
        <w:rPr>
          <w:rFonts w:hint="eastAsia" w:cs="宋体"/>
          <w:color w:val="000000" w:themeColor="text1"/>
          <w14:textFill>
            <w14:solidFill>
              <w14:schemeClr w14:val="tx1"/>
            </w14:solidFill>
          </w14:textFill>
        </w:rPr>
        <w:t>（3）以联合体形式参加本项目磋商的，须签订联合体协议；联合体各方均应满足资格条件。</w:t>
      </w:r>
    </w:p>
    <w:p w14:paraId="731BA3C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39FA83C7">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三、获取采购文件 </w:t>
      </w:r>
    </w:p>
    <w:p w14:paraId="3AB31D5F">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时间：</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val="en-US" w:eastAsia="zh-CN"/>
          <w14:textFill>
            <w14:solidFill>
              <w14:schemeClr w14:val="tx1"/>
            </w14:solidFill>
          </w14:textFill>
        </w:rPr>
        <w:t>07</w:t>
      </w:r>
      <w:r>
        <w:rPr>
          <w:rFonts w:hint="eastAsia" w:ascii="宋体" w:hAnsi="宋体" w:cs="宋体"/>
          <w:color w:val="000000" w:themeColor="text1"/>
          <w:sz w:val="24"/>
          <w:u w:val="single"/>
          <w:lang w:eastAsia="zh-CN"/>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21</w:t>
      </w:r>
      <w:r>
        <w:rPr>
          <w:rFonts w:hint="eastAsia" w:ascii="宋体" w:hAnsi="宋体" w:cs="宋体"/>
          <w:color w:val="000000" w:themeColor="text1"/>
          <w:sz w:val="24"/>
          <w:u w:val="single"/>
          <w:lang w:eastAsia="zh-CN"/>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，每天上午00:00至12:00 ，下午12:00至23:59（北京时间，线上获取法定节假日均可，线下获取文件法定节假日除外）</w:t>
      </w:r>
    </w:p>
    <w:p w14:paraId="36FA30F5">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 xml:space="preserve">政采云平台（https://www.zcygov.cn/） </w:t>
      </w:r>
    </w:p>
    <w:p w14:paraId="59531C78">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方式：</w:t>
      </w:r>
      <w:r>
        <w:rPr>
          <w:rFonts w:hint="eastAsia" w:ascii="宋体" w:hAnsi="宋体" w:cs="宋体"/>
          <w:color w:val="000000" w:themeColor="text1"/>
          <w:sz w:val="24"/>
          <w14:textFill>
            <w14:solidFill>
              <w14:schemeClr w14:val="tx1"/>
            </w14:solidFill>
          </w14:textFill>
        </w:rPr>
        <w:t xml:space="preserve">供应商登录政采云平台https://www.zcygov.cn/在线申请获取采购文件（进入“项目采购”应用，在获取采购文件菜单中选择项目，申请获取采购文件）。 </w:t>
      </w:r>
    </w:p>
    <w:p w14:paraId="1093E295">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售价（元）：</w:t>
      </w:r>
      <w:r>
        <w:rPr>
          <w:rFonts w:hint="eastAsia" w:ascii="宋体" w:hAnsi="宋体" w:cs="宋体"/>
          <w:color w:val="000000" w:themeColor="text1"/>
          <w:sz w:val="24"/>
          <w14:textFill>
            <w14:solidFill>
              <w14:schemeClr w14:val="tx1"/>
            </w14:solidFill>
          </w14:textFill>
        </w:rPr>
        <w:t xml:space="preserve">0 </w:t>
      </w:r>
      <w:r>
        <w:rPr>
          <w:rFonts w:hint="eastAsia" w:ascii="宋体" w:hAnsi="宋体" w:cs="宋体"/>
          <w:color w:val="000000" w:themeColor="text1"/>
          <w:sz w:val="24"/>
          <w14:textFill>
            <w14:solidFill>
              <w14:schemeClr w14:val="tx1"/>
            </w14:solidFill>
          </w14:textFill>
        </w:rPr>
        <w:tab/>
      </w:r>
    </w:p>
    <w:p w14:paraId="750D8AD2">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四、响应文件提交（上传）</w:t>
      </w:r>
    </w:p>
    <w:p w14:paraId="6F80F09A">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 xml:space="preserve"> 2025年</w:t>
      </w:r>
      <w:r>
        <w:rPr>
          <w:rFonts w:hint="eastAsia" w:ascii="宋体" w:hAnsi="宋体" w:cs="宋体"/>
          <w:color w:val="000000" w:themeColor="text1"/>
          <w:sz w:val="24"/>
          <w:u w:val="single"/>
          <w:lang w:eastAsia="zh-CN"/>
          <w14:textFill>
            <w14:solidFill>
              <w14:schemeClr w14:val="tx1"/>
            </w14:solidFill>
          </w14:textFill>
        </w:rPr>
        <w:t>07月21日13点30分</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（北京时间）</w:t>
      </w:r>
    </w:p>
    <w:p w14:paraId="4D462D7F">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 xml:space="preserve">政采云平台（https://www.zcygov.cn/） </w:t>
      </w:r>
    </w:p>
    <w:p w14:paraId="54AF53E4">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五、响应文件开启 </w:t>
      </w:r>
    </w:p>
    <w:p w14:paraId="0B7C2A5F">
      <w:pPr>
        <w:spacing w:line="360" w:lineRule="auto"/>
        <w:ind w:firstLine="482"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开启时间：</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eastAsia="zh-CN"/>
          <w14:textFill>
            <w14:solidFill>
              <w14:schemeClr w14:val="tx1"/>
            </w14:solidFill>
          </w14:textFill>
        </w:rPr>
        <w:t>07月21日13点30分</w:t>
      </w:r>
      <w:r>
        <w:rPr>
          <w:rFonts w:hint="eastAsia" w:ascii="宋体" w:hAnsi="宋体" w:cs="宋体"/>
          <w:bCs/>
          <w:color w:val="000000" w:themeColor="text1"/>
          <w:sz w:val="24"/>
          <w:u w:val="single"/>
          <w14:textFill>
            <w14:solidFill>
              <w14:schemeClr w14:val="tx1"/>
            </w14:solidFill>
          </w14:textFill>
        </w:rPr>
        <w:t xml:space="preserve"> </w:t>
      </w:r>
    </w:p>
    <w:p w14:paraId="7008DEA0">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政采云平台（https://www.zcygov.cn/）</w:t>
      </w:r>
    </w:p>
    <w:p w14:paraId="4889A70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六、公告期限 </w:t>
      </w:r>
    </w:p>
    <w:p w14:paraId="0A98B8D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自本公告发布之日起3个工作日。</w:t>
      </w:r>
    </w:p>
    <w:p w14:paraId="5FAEF431">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七、其他补充事宜</w:t>
      </w:r>
    </w:p>
    <w:p w14:paraId="60CA711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4E7FDF0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F79E42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28446E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53125F69">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八、对本次采购提出询问、质疑、投诉，请按以下方式联系</w:t>
      </w:r>
    </w:p>
    <w:p w14:paraId="198F7016">
      <w:pPr>
        <w:spacing w:line="360" w:lineRule="auto"/>
        <w:rPr>
          <w:rFonts w:ascii="宋体" w:hAnsi="宋体" w:cs="宋体" w:eastAsiaTheme="minorEastAsia"/>
          <w:b/>
          <w:bCs/>
          <w:color w:val="000000" w:themeColor="text1"/>
          <w:sz w:val="24"/>
          <w14:textFill>
            <w14:solidFill>
              <w14:schemeClr w14:val="tx1"/>
            </w14:solidFill>
          </w14:textFill>
        </w:rPr>
      </w:pPr>
      <w:bookmarkStart w:id="12" w:name="_Toc35393806"/>
      <w:bookmarkStart w:id="13" w:name="_Toc28359096"/>
      <w:bookmarkStart w:id="14" w:name="_Toc35393637"/>
      <w:bookmarkStart w:id="15" w:name="_Toc28359019"/>
      <w:r>
        <w:rPr>
          <w:rFonts w:hint="eastAsia" w:ascii="宋体" w:hAnsi="宋体" w:cs="宋体" w:eastAsiaTheme="minorEastAsia"/>
          <w:b/>
          <w:bCs/>
          <w:color w:val="000000" w:themeColor="text1"/>
          <w:sz w:val="24"/>
          <w14:textFill>
            <w14:solidFill>
              <w14:schemeClr w14:val="tx1"/>
            </w14:solidFill>
          </w14:textFill>
        </w:rPr>
        <w:t>1.采购人信息</w:t>
      </w:r>
      <w:bookmarkEnd w:id="12"/>
      <w:bookmarkEnd w:id="13"/>
      <w:bookmarkEnd w:id="14"/>
      <w:bookmarkEnd w:id="15"/>
      <w:r>
        <w:rPr>
          <w:rFonts w:hint="eastAsia" w:ascii="宋体" w:hAnsi="宋体" w:cs="宋体" w:eastAsiaTheme="minorEastAsia"/>
          <w:b/>
          <w:bCs/>
          <w:color w:val="000000" w:themeColor="text1"/>
          <w:sz w:val="24"/>
          <w14:textFill>
            <w14:solidFill>
              <w14:schemeClr w14:val="tx1"/>
            </w14:solidFill>
          </w14:textFill>
        </w:rPr>
        <w:t>：</w:t>
      </w:r>
    </w:p>
    <w:p w14:paraId="40D2A028">
      <w:pPr>
        <w:spacing w:line="360" w:lineRule="auto"/>
        <w:ind w:firstLine="480" w:firstLineChars="200"/>
        <w:rPr>
          <w:rFonts w:hint="eastAsia" w:ascii="宋体" w:hAnsi="宋体" w:cs="宋体" w:eastAsiaTheme="minorEastAsia"/>
          <w:color w:val="000000" w:themeColor="text1"/>
          <w:sz w:val="24"/>
          <w:lang w:eastAsia="zh-CN"/>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名    称：</w:t>
      </w:r>
      <w:r>
        <w:rPr>
          <w:rFonts w:hint="eastAsia" w:ascii="宋体" w:hAnsi="宋体" w:cs="宋体" w:eastAsiaTheme="minorEastAsia"/>
          <w:color w:val="000000" w:themeColor="text1"/>
          <w:sz w:val="24"/>
          <w:lang w:eastAsia="zh-CN"/>
          <w14:textFill>
            <w14:solidFill>
              <w14:schemeClr w14:val="tx1"/>
            </w14:solidFill>
          </w14:textFill>
        </w:rPr>
        <w:t>杭州市西郊监狱</w:t>
      </w:r>
    </w:p>
    <w:p w14:paraId="017AC9E6">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地    址：杭州市余杭区闲林街道泰闲街111号</w:t>
      </w:r>
    </w:p>
    <w:p w14:paraId="14A9B3E3">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传    真：/</w:t>
      </w:r>
    </w:p>
    <w:p w14:paraId="28FEC6D4">
      <w:pPr>
        <w:spacing w:line="360" w:lineRule="auto"/>
        <w:rPr>
          <w:rFonts w:hint="eastAsia" w:asciiTheme="minorEastAsia" w:hAnsiTheme="minorEastAsia" w:eastAsiaTheme="minorEastAsia"/>
          <w:color w:val="000000" w:themeColor="text1"/>
          <w:sz w:val="24"/>
          <w:lang w:eastAsia="zh-CN"/>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项目联系人（询问）：</w:t>
      </w:r>
      <w:r>
        <w:rPr>
          <w:rFonts w:hint="eastAsia" w:ascii="Times New Roman" w:hAnsi="Times New Roman" w:cs="Times New Roman"/>
          <w:color w:val="auto"/>
          <w:sz w:val="24"/>
          <w:highlight w:val="none"/>
          <w:lang w:val="en-US" w:eastAsia="zh-CN"/>
        </w:rPr>
        <w:t>刘</w:t>
      </w:r>
      <w:r>
        <w:rPr>
          <w:rFonts w:hint="eastAsia" w:ascii="Times New Roman" w:hAnsi="Times New Roman" w:cs="Times New Roman"/>
          <w:color w:val="auto"/>
          <w:sz w:val="24"/>
          <w:highlight w:val="none"/>
        </w:rPr>
        <w:t>先生</w:t>
      </w:r>
    </w:p>
    <w:p w14:paraId="563D1AE6">
      <w:pPr>
        <w:spacing w:line="360" w:lineRule="auto"/>
        <w:rPr>
          <w:rFonts w:hint="eastAsia" w:asciiTheme="minorEastAsia" w:hAnsiTheme="minorEastAsia" w:eastAsiaTheme="minorEastAsia"/>
          <w:color w:val="000000" w:themeColor="text1"/>
          <w:sz w:val="24"/>
          <w:lang w:eastAsia="zh-CN"/>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项目联系方式（询问）：</w:t>
      </w:r>
      <w:r>
        <w:rPr>
          <w:rFonts w:hint="eastAsia" w:ascii="Times New Roman" w:hAnsi="Times New Roman" w:cs="Times New Roman"/>
          <w:color w:val="auto"/>
          <w:sz w:val="24"/>
          <w:highlight w:val="none"/>
        </w:rPr>
        <w:t>0571-88695331</w:t>
      </w:r>
    </w:p>
    <w:p w14:paraId="7573A97E">
      <w:pPr>
        <w:spacing w:line="360" w:lineRule="auto"/>
        <w:rPr>
          <w:rFonts w:ascii="宋体" w:hAnsi="宋体" w:cs="宋体" w:eastAsiaTheme="minorEastAsia"/>
          <w:b/>
          <w:bCs/>
          <w:color w:val="000000" w:themeColor="text1"/>
          <w:sz w:val="24"/>
          <w14:textFill>
            <w14:solidFill>
              <w14:schemeClr w14:val="tx1"/>
            </w14:solidFill>
          </w14:textFill>
        </w:rPr>
      </w:pPr>
      <w:bookmarkStart w:id="16" w:name="_Toc35393807"/>
      <w:bookmarkStart w:id="17" w:name="_Toc28359020"/>
      <w:bookmarkStart w:id="18" w:name="_Toc35393638"/>
      <w:bookmarkStart w:id="19" w:name="_Toc28359097"/>
      <w:r>
        <w:rPr>
          <w:rFonts w:hint="eastAsia" w:ascii="宋体" w:hAnsi="宋体" w:cs="宋体" w:eastAsiaTheme="minorEastAsia"/>
          <w:b/>
          <w:bCs/>
          <w:color w:val="000000" w:themeColor="text1"/>
          <w:sz w:val="24"/>
          <w14:textFill>
            <w14:solidFill>
              <w14:schemeClr w14:val="tx1"/>
            </w14:solidFill>
          </w14:textFill>
        </w:rPr>
        <w:t>2.采购代理机构信息</w:t>
      </w:r>
      <w:bookmarkEnd w:id="16"/>
      <w:bookmarkEnd w:id="17"/>
      <w:bookmarkEnd w:id="18"/>
      <w:bookmarkEnd w:id="19"/>
      <w:r>
        <w:rPr>
          <w:rFonts w:hint="eastAsia" w:ascii="宋体" w:hAnsi="宋体" w:cs="宋体" w:eastAsiaTheme="minorEastAsia"/>
          <w:b/>
          <w:bCs/>
          <w:color w:val="000000" w:themeColor="text1"/>
          <w:sz w:val="24"/>
          <w14:textFill>
            <w14:solidFill>
              <w14:schemeClr w14:val="tx1"/>
            </w14:solidFill>
          </w14:textFill>
        </w:rPr>
        <w:t>：</w:t>
      </w:r>
    </w:p>
    <w:p w14:paraId="7DA1D46D">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名    称：浙江豪圣</w:t>
      </w:r>
      <w:r>
        <w:rPr>
          <w:rFonts w:hint="eastAsia" w:asciiTheme="minorEastAsia" w:hAnsiTheme="minorEastAsia" w:eastAsiaTheme="minorEastAsia"/>
          <w:color w:val="000000" w:themeColor="text1"/>
          <w:sz w:val="24"/>
          <w14:textFill>
            <w14:solidFill>
              <w14:schemeClr w14:val="tx1"/>
            </w14:solidFill>
          </w14:textFill>
        </w:rPr>
        <w:t xml:space="preserve">建设项目管理有限公司             </w:t>
      </w:r>
    </w:p>
    <w:p w14:paraId="5C321C7F">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地    址：杭州市拱墅区大关路179号远洋国际中心A座17楼1706室</w:t>
      </w:r>
      <w:r>
        <w:rPr>
          <w:rFonts w:asciiTheme="minorEastAsia" w:hAnsiTheme="minorEastAsia" w:eastAsiaTheme="minorEastAsia"/>
          <w:color w:val="000000" w:themeColor="text1"/>
          <w:sz w:val="24"/>
          <w14:textFill>
            <w14:solidFill>
              <w14:schemeClr w14:val="tx1"/>
            </w14:solidFill>
          </w14:textFill>
        </w:rPr>
        <w:t xml:space="preserve"> </w:t>
      </w:r>
    </w:p>
    <w:p w14:paraId="631B9396">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传    真：/             </w:t>
      </w:r>
    </w:p>
    <w:p w14:paraId="2C995627">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项目联系人（询问）：</w:t>
      </w:r>
      <w:r>
        <w:rPr>
          <w:rFonts w:hint="eastAsia" w:ascii="Times New Roman" w:hAnsi="Times New Roman" w:cs="Times New Roman"/>
          <w:color w:val="auto"/>
          <w:sz w:val="24"/>
          <w:highlight w:val="none"/>
          <w:lang w:val="en-US" w:eastAsia="zh-CN"/>
        </w:rPr>
        <w:t>孙孟禹</w:t>
      </w:r>
      <w:r>
        <w:rPr>
          <w:rFonts w:hint="eastAsia" w:ascii="Times New Roman" w:hAnsi="Times New Roman" w:cs="Times New Roman"/>
          <w:color w:val="auto"/>
          <w:sz w:val="24"/>
          <w:highlight w:val="none"/>
        </w:rPr>
        <w:t>、曹剑斌、陈敏娇</w:t>
      </w:r>
    </w:p>
    <w:p w14:paraId="44F863A0">
      <w:pPr>
        <w:spacing w:line="360" w:lineRule="auto"/>
        <w:rPr>
          <w:rFonts w:hint="eastAsia" w:asciiTheme="minorEastAsia" w:hAnsiTheme="minorEastAsia" w:eastAsiaTheme="minorEastAsia"/>
          <w:color w:val="000000" w:themeColor="text1"/>
          <w:sz w:val="24"/>
          <w:lang w:eastAsia="zh-CN"/>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项目联系方式（询问）：0571-87981527</w:t>
      </w:r>
      <w:r>
        <w:rPr>
          <w:rFonts w:hint="eastAsia" w:asciiTheme="minorEastAsia" w:hAnsiTheme="minorEastAsia" w:eastAsiaTheme="minorEastAsia"/>
          <w:color w:val="000000" w:themeColor="text1"/>
          <w:sz w:val="24"/>
          <w:lang w:eastAsia="zh-CN"/>
          <w14:textFill>
            <w14:solidFill>
              <w14:schemeClr w14:val="tx1"/>
            </w14:solidFill>
          </w14:textFill>
        </w:rPr>
        <w:t>、</w:t>
      </w:r>
      <w:r>
        <w:rPr>
          <w:rFonts w:hint="eastAsia" w:ascii="Times New Roman" w:hAnsi="Times New Roman" w:cs="Times New Roman"/>
          <w:color w:val="auto"/>
          <w:sz w:val="24"/>
          <w:highlight w:val="none"/>
          <w:lang w:val="en-US" w:eastAsia="zh-CN"/>
        </w:rPr>
        <w:t>13545056827</w:t>
      </w:r>
    </w:p>
    <w:p w14:paraId="13629AD5">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质疑联系人：桑国坚             </w:t>
      </w:r>
    </w:p>
    <w:p w14:paraId="701EAF6A">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质疑联系方式：0571-56386096</w:t>
      </w:r>
    </w:p>
    <w:p w14:paraId="4470021F">
      <w:pPr>
        <w:spacing w:line="360" w:lineRule="auto"/>
        <w:rPr>
          <w:rFonts w:asciiTheme="minorEastAsia" w:hAnsiTheme="minorEastAsia" w:eastAsiaTheme="minorEastAsia"/>
          <w:b/>
          <w:color w:val="000000" w:themeColor="text1"/>
          <w:sz w:val="24"/>
          <w14:textFill>
            <w14:solidFill>
              <w14:schemeClr w14:val="tx1"/>
            </w14:solidFill>
          </w14:textFill>
        </w:rPr>
      </w:pPr>
      <w:bookmarkStart w:id="20" w:name="_Toc35393808"/>
      <w:bookmarkStart w:id="21" w:name="_Toc28359021"/>
      <w:bookmarkStart w:id="22" w:name="_Toc28359098"/>
      <w:bookmarkStart w:id="23" w:name="_Toc35393639"/>
      <w:r>
        <w:rPr>
          <w:rFonts w:hint="eastAsia" w:cs="宋体" w:asciiTheme="minorEastAsia" w:hAnsiTheme="minorEastAsia" w:eastAsiaTheme="minorEastAsia"/>
          <w:b/>
          <w:bCs/>
          <w:color w:val="000000" w:themeColor="text1"/>
          <w:sz w:val="24"/>
          <w14:textFill>
            <w14:solidFill>
              <w14:schemeClr w14:val="tx1"/>
            </w14:solidFill>
          </w14:textFill>
        </w:rPr>
        <w:t>3.</w:t>
      </w:r>
      <w:r>
        <w:rPr>
          <w:rFonts w:hint="eastAsia" w:asciiTheme="minorEastAsia" w:hAnsiTheme="minorEastAsia" w:eastAsiaTheme="minorEastAsia"/>
          <w:b/>
          <w:color w:val="000000" w:themeColor="text1"/>
          <w:sz w:val="24"/>
          <w14:textFill>
            <w14:solidFill>
              <w14:schemeClr w14:val="tx1"/>
            </w14:solidFill>
          </w14:textFill>
        </w:rPr>
        <w:t xml:space="preserve">同级政府采购监督管理部门：            </w:t>
      </w:r>
    </w:p>
    <w:p w14:paraId="7131B8DA">
      <w:pPr>
        <w:spacing w:line="360" w:lineRule="auto"/>
        <w:rPr>
          <w:rFonts w:ascii="宋体" w:hAnsi="宋体" w:cs="宋体"/>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w:t>
      </w:r>
      <w:bookmarkEnd w:id="20"/>
      <w:bookmarkEnd w:id="21"/>
      <w:bookmarkEnd w:id="22"/>
      <w:bookmarkEnd w:id="23"/>
      <w:r>
        <w:rPr>
          <w:rFonts w:hint="eastAsia" w:ascii="宋体" w:hAnsi="宋体" w:cs="宋体"/>
          <w:color w:val="000000" w:themeColor="text1"/>
          <w:sz w:val="24"/>
          <w14:textFill>
            <w14:solidFill>
              <w14:schemeClr w14:val="tx1"/>
            </w14:solidFill>
          </w14:textFill>
        </w:rPr>
        <w:t>名    称：浙江省政府采购行政裁决服务中心（杭州）</w:t>
      </w:r>
    </w:p>
    <w:p w14:paraId="5BA3575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地    址：杭州市上城区清泰街549号城建综合大楼11楼（快递仅限ems或顺丰） </w:t>
      </w:r>
    </w:p>
    <w:p w14:paraId="1B63E9FD">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传    真： /</w:t>
      </w:r>
    </w:p>
    <w:p w14:paraId="746DD137">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系</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人：匡老师</w:t>
      </w:r>
    </w:p>
    <w:p w14:paraId="620BF9D4">
      <w:pPr>
        <w:spacing w:line="360" w:lineRule="auto"/>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监督投诉电话：0571-87807798</w:t>
      </w:r>
    </w:p>
    <w:p w14:paraId="3681A2C5">
      <w:pPr>
        <w:spacing w:line="360" w:lineRule="auto"/>
        <w:ind w:firstLine="480"/>
        <w:rPr>
          <w:rFonts w:ascii="宋体" w:hAnsi="宋体" w:cs="宋体"/>
          <w:color w:val="000000" w:themeColor="text1"/>
          <w:sz w:val="24"/>
          <w14:textFill>
            <w14:solidFill>
              <w14:schemeClr w14:val="tx1"/>
            </w14:solidFill>
          </w14:textFill>
        </w:rPr>
      </w:pPr>
    </w:p>
    <w:p w14:paraId="0D21948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政策咨询：何一平、冯华，0571-87058424、87055741     </w:t>
      </w:r>
    </w:p>
    <w:p w14:paraId="616D8AE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color w:val="000000" w:themeColor="text1"/>
          <w:sz w:val="24"/>
          <w14:textFill>
            <w14:solidFill>
              <w14:schemeClr w14:val="tx1"/>
            </w14:solidFill>
          </w14:textFill>
        </w:rPr>
        <w:t>95763</w:t>
      </w:r>
      <w:r>
        <w:rPr>
          <w:rFonts w:hint="eastAsia" w:ascii="宋体" w:hAnsi="宋体" w:cs="宋体"/>
          <w:color w:val="000000" w:themeColor="text1"/>
          <w:sz w:val="24"/>
          <w14:textFill>
            <w14:solidFill>
              <w14:schemeClr w14:val="tx1"/>
            </w14:solidFill>
          </w14:textFill>
        </w:rPr>
        <w:t>获取热线服务帮助。</w:t>
      </w:r>
    </w:p>
    <w:p w14:paraId="1C869B6B">
      <w:pPr>
        <w:snapToGrid w:val="0"/>
        <w:spacing w:line="360" w:lineRule="auto"/>
        <w:ind w:firstLine="480" w:firstLineChars="200"/>
        <w:rPr>
          <w:rFonts w:ascii="宋体" w:hAnsi="宋体" w:cs="宋体"/>
          <w:color w:val="000000" w:themeColor="text1"/>
          <w:sz w:val="24"/>
          <w14:textFill>
            <w14:solidFill>
              <w14:schemeClr w14:val="tx1"/>
            </w14:solidFill>
          </w14:textFill>
        </w:rPr>
        <w:sectPr>
          <w:footerReference r:id="rId5" w:type="first"/>
          <w:footerReference r:id="rId3" w:type="default"/>
          <w:footerReference r:id="rId4" w:type="even"/>
          <w:pgSz w:w="11906" w:h="16838"/>
          <w:pgMar w:top="1440" w:right="1080" w:bottom="1440" w:left="1080" w:header="851" w:footer="992" w:gutter="0"/>
          <w:cols w:space="720" w:num="1"/>
          <w:titlePg/>
          <w:docGrid w:linePitch="312" w:charSpace="0"/>
        </w:sectPr>
      </w:pPr>
      <w:r>
        <w:rPr>
          <w:rFonts w:hint="eastAsia" w:ascii="宋体" w:hAnsi="宋体" w:cs="宋体"/>
          <w:color w:val="000000" w:themeColor="text1"/>
          <w:sz w:val="24"/>
          <w14:textFill>
            <w14:solidFill>
              <w14:schemeClr w14:val="tx1"/>
            </w14:solidFill>
          </w14:textFill>
        </w:rPr>
        <w:t>CA问题联系电话（人工）：汇信CA 400-888-4636；天谷CA 400-087-8198。</w:t>
      </w:r>
    </w:p>
    <w:p w14:paraId="5D019561">
      <w:pPr>
        <w:pStyle w:val="34"/>
        <w:spacing w:line="360" w:lineRule="auto"/>
        <w:jc w:val="center"/>
        <w:outlineLvl w:val="0"/>
        <w:rPr>
          <w:rFonts w:hAnsi="宋体" w:cs="宋体"/>
          <w:b/>
          <w:snapToGrid/>
          <w:color w:val="000000" w:themeColor="text1"/>
          <w:sz w:val="36"/>
          <w:szCs w:val="20"/>
          <w14:textFill>
            <w14:solidFill>
              <w14:schemeClr w14:val="tx1"/>
            </w14:solidFill>
          </w14:textFill>
        </w:rPr>
      </w:pPr>
      <w:bookmarkStart w:id="24" w:name="_Toc3407"/>
      <w:r>
        <w:rPr>
          <w:rFonts w:hint="eastAsia" w:hAnsi="宋体" w:cs="宋体"/>
          <w:b/>
          <w:snapToGrid/>
          <w:color w:val="000000" w:themeColor="text1"/>
          <w:sz w:val="36"/>
          <w:szCs w:val="20"/>
          <w14:textFill>
            <w14:solidFill>
              <w14:schemeClr w14:val="tx1"/>
            </w14:solidFill>
          </w14:textFill>
        </w:rPr>
        <w:t>第二部分</w:t>
      </w:r>
      <w:bookmarkEnd w:id="7"/>
      <w:r>
        <w:rPr>
          <w:rFonts w:hint="eastAsia" w:hAnsi="宋体" w:cs="宋体"/>
          <w:b/>
          <w:snapToGrid/>
          <w:color w:val="000000" w:themeColor="text1"/>
          <w:sz w:val="36"/>
          <w:szCs w:val="20"/>
          <w14:textFill>
            <w14:solidFill>
              <w14:schemeClr w14:val="tx1"/>
            </w14:solidFill>
          </w14:textFill>
        </w:rPr>
        <w:t xml:space="preserve"> 供应商须知</w:t>
      </w:r>
      <w:bookmarkEnd w:id="8"/>
      <w:bookmarkEnd w:id="24"/>
    </w:p>
    <w:p w14:paraId="4EA2BCAA">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25" w:name="_Toc21400"/>
      <w:r>
        <w:rPr>
          <w:rFonts w:hint="eastAsia" w:ascii="宋体" w:hAnsi="宋体" w:cs="宋体"/>
          <w:b/>
          <w:color w:val="000000" w:themeColor="text1"/>
          <w:sz w:val="32"/>
          <w:szCs w:val="20"/>
          <w14:textFill>
            <w14:solidFill>
              <w14:schemeClr w14:val="tx1"/>
            </w14:solidFill>
          </w14:textFill>
        </w:rPr>
        <w:t>前附表</w:t>
      </w:r>
      <w:bookmarkEnd w:id="25"/>
    </w:p>
    <w:tbl>
      <w:tblPr>
        <w:tblStyle w:val="64"/>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B61C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5" w:hRule="atLeast"/>
        </w:trPr>
        <w:tc>
          <w:tcPr>
            <w:tcW w:w="714" w:type="dxa"/>
          </w:tcPr>
          <w:p w14:paraId="38AA704D">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2093" w:type="dxa"/>
            <w:vAlign w:val="center"/>
          </w:tcPr>
          <w:p w14:paraId="2412EE98">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事项</w:t>
            </w:r>
          </w:p>
        </w:tc>
        <w:tc>
          <w:tcPr>
            <w:tcW w:w="6927" w:type="dxa"/>
            <w:vAlign w:val="center"/>
          </w:tcPr>
          <w:p w14:paraId="6AF0F80F">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本项目的特别规定</w:t>
            </w:r>
          </w:p>
        </w:tc>
      </w:tr>
      <w:tr w14:paraId="3194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7" w:hRule="atLeast"/>
        </w:trPr>
        <w:tc>
          <w:tcPr>
            <w:tcW w:w="714" w:type="dxa"/>
            <w:vAlign w:val="center"/>
          </w:tcPr>
          <w:p w14:paraId="49F474BC">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093" w:type="dxa"/>
            <w:vAlign w:val="center"/>
          </w:tcPr>
          <w:p w14:paraId="122D5B12">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项目属性</w:t>
            </w:r>
          </w:p>
        </w:tc>
        <w:tc>
          <w:tcPr>
            <w:tcW w:w="6927" w:type="dxa"/>
            <w:vAlign w:val="center"/>
          </w:tcPr>
          <w:p w14:paraId="634CB72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工程</w:t>
            </w:r>
            <w:r>
              <w:rPr>
                <w:rFonts w:hint="eastAsia" w:ascii="宋体" w:hAnsi="宋体" w:cs="宋体"/>
                <w:color w:val="000000" w:themeColor="text1"/>
                <w:sz w:val="24"/>
                <w14:textFill>
                  <w14:solidFill>
                    <w14:schemeClr w14:val="tx1"/>
                  </w14:solidFill>
                </w14:textFill>
              </w:rPr>
              <w:t>类</w:t>
            </w:r>
          </w:p>
        </w:tc>
      </w:tr>
      <w:tr w14:paraId="45C7A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839010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093" w:type="dxa"/>
            <w:vAlign w:val="center"/>
          </w:tcPr>
          <w:p w14:paraId="15F0475C">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采购标的及其对应的中小企业划分标准所属行业</w:t>
            </w:r>
          </w:p>
        </w:tc>
        <w:tc>
          <w:tcPr>
            <w:tcW w:w="6927" w:type="dxa"/>
            <w:vAlign w:val="center"/>
          </w:tcPr>
          <w:p w14:paraId="0EF6A3C8">
            <w:pPr>
              <w:pStyle w:val="5"/>
              <w:spacing w:line="240" w:lineRule="auto"/>
              <w:ind w:left="0" w:firstLine="0"/>
              <w:rPr>
                <w:rFonts w:ascii="宋体" w:hAnsi="宋体" w:eastAsia="宋体" w:cs="宋体"/>
                <w:color w:val="000000" w:themeColor="text1"/>
                <w:kern w:val="0"/>
                <w:sz w:val="24"/>
                <w14:textFill>
                  <w14:solidFill>
                    <w14:schemeClr w14:val="tx1"/>
                  </w14:solidFill>
                </w14:textFill>
              </w:rPr>
            </w:pPr>
            <w:bookmarkStart w:id="26" w:name="_Toc19396"/>
            <w:r>
              <w:rPr>
                <w:rFonts w:hint="eastAsia" w:ascii="宋体" w:hAnsi="宋体" w:eastAsia="宋体" w:cs="宋体"/>
                <w:color w:val="000000" w:themeColor="text1"/>
                <w:kern w:val="0"/>
                <w:sz w:val="24"/>
                <w14:textFill>
                  <w14:solidFill>
                    <w14:schemeClr w14:val="tx1"/>
                  </w14:solidFill>
                </w14:textFill>
              </w:rPr>
              <w:t>（1）标的：</w:t>
            </w:r>
            <w:r>
              <w:rPr>
                <w:rFonts w:hint="eastAsia" w:ascii="宋体" w:hAnsi="宋体" w:eastAsia="宋体" w:cs="宋体"/>
                <w:color w:val="000000" w:themeColor="text1"/>
                <w:kern w:val="0"/>
                <w:sz w:val="24"/>
                <w:u w:val="single"/>
                <w:lang w:eastAsia="zh-CN"/>
                <w14:textFill>
                  <w14:solidFill>
                    <w14:schemeClr w14:val="tx1"/>
                  </w14:solidFill>
                </w14:textFill>
              </w:rPr>
              <w:t>杭州市西郊监狱训练场地建设项目-监管区罪犯训练场地硬化项目</w:t>
            </w:r>
            <w:r>
              <w:rPr>
                <w:rFonts w:hint="eastAsia" w:ascii="宋体" w:hAnsi="宋体" w:eastAsia="宋体" w:cs="宋体"/>
                <w:color w:val="000000" w:themeColor="text1"/>
                <w:kern w:val="0"/>
                <w:sz w:val="24"/>
                <w14:textFill>
                  <w14:solidFill>
                    <w14:schemeClr w14:val="tx1"/>
                  </w14:solidFill>
                </w14:textFill>
              </w:rPr>
              <w:t>，属于</w:t>
            </w:r>
            <w:r>
              <w:rPr>
                <w:rFonts w:hint="eastAsia" w:ascii="宋体" w:hAnsi="宋体" w:eastAsia="宋体" w:cs="宋体"/>
                <w:color w:val="000000" w:themeColor="text1"/>
                <w:kern w:val="0"/>
                <w:sz w:val="24"/>
                <w:u w:val="single"/>
                <w14:textFill>
                  <w14:solidFill>
                    <w14:schemeClr w14:val="tx1"/>
                  </w14:solidFill>
                </w14:textFill>
              </w:rPr>
              <w:t xml:space="preserve"> 建筑业 </w:t>
            </w:r>
            <w:r>
              <w:rPr>
                <w:rFonts w:hint="eastAsia" w:ascii="宋体" w:hAnsi="宋体" w:eastAsia="宋体" w:cs="宋体"/>
                <w:color w:val="000000" w:themeColor="text1"/>
                <w:kern w:val="0"/>
                <w:sz w:val="24"/>
                <w14:textFill>
                  <w14:solidFill>
                    <w14:schemeClr w14:val="tx1"/>
                  </w14:solidFill>
                </w14:textFill>
              </w:rPr>
              <w:t>行业；</w:t>
            </w:r>
            <w:bookmarkEnd w:id="26"/>
          </w:p>
          <w:p w14:paraId="3304E72E">
            <w:pPr>
              <w:pStyle w:val="5"/>
              <w:spacing w:line="240" w:lineRule="auto"/>
              <w:ind w:left="0" w:firstLine="0"/>
              <w:rPr>
                <w:rFonts w:ascii="宋体" w:hAnsi="宋体" w:eastAsia="宋体" w:cs="宋体"/>
                <w:color w:val="000000" w:themeColor="text1"/>
                <w:lang w:val="en-US"/>
                <w14:textFill>
                  <w14:solidFill>
                    <w14:schemeClr w14:val="tx1"/>
                  </w14:solidFill>
                </w14:textFill>
              </w:rPr>
            </w:pPr>
            <w:bookmarkStart w:id="27" w:name="_Toc17433"/>
            <w:r>
              <w:rPr>
                <w:rFonts w:hint="eastAsia" w:ascii="宋体" w:hAnsi="宋体" w:eastAsia="宋体" w:cs="宋体"/>
                <w:b w:val="0"/>
                <w:bCs w:val="0"/>
                <w:color w:val="000000" w:themeColor="text1"/>
                <w:kern w:val="0"/>
                <w:sz w:val="24"/>
                <w:szCs w:val="24"/>
                <w:lang w:val="en-US"/>
                <w14:textFill>
                  <w14:solidFill>
                    <w14:schemeClr w14:val="tx1"/>
                  </w14:solidFill>
                </w14:textFill>
              </w:rPr>
              <w:t>（2）根据《关于印发中小企业划型标准规定的通知》（工信部联企业〔2011〕300号）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bookmarkEnd w:id="27"/>
          </w:p>
        </w:tc>
      </w:tr>
      <w:tr w14:paraId="13C6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0FA046C">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093" w:type="dxa"/>
            <w:vAlign w:val="center"/>
          </w:tcPr>
          <w:p w14:paraId="43617A39">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是否允许采购进口产品</w:t>
            </w:r>
          </w:p>
        </w:tc>
        <w:tc>
          <w:tcPr>
            <w:tcW w:w="6927" w:type="dxa"/>
            <w:vAlign w:val="center"/>
          </w:tcPr>
          <w:p w14:paraId="19A419BF">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39348121"/>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本项目不允许采购进口产品。</w:t>
            </w:r>
          </w:p>
          <w:p w14:paraId="6A808B83">
            <w:pPr>
              <w:rPr>
                <w:rFonts w:ascii="宋体" w:hAnsi="宋体" w:cs="宋体"/>
                <w:color w:val="000000" w:themeColor="text1"/>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934249032"/>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可以就</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采购进口产品。</w:t>
            </w:r>
          </w:p>
        </w:tc>
      </w:tr>
      <w:tr w14:paraId="7D35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BEAF0A7">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093" w:type="dxa"/>
            <w:vAlign w:val="center"/>
          </w:tcPr>
          <w:p w14:paraId="26685093">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分包</w:t>
            </w:r>
          </w:p>
        </w:tc>
        <w:tc>
          <w:tcPr>
            <w:tcW w:w="6927" w:type="dxa"/>
            <w:vAlign w:val="center"/>
          </w:tcPr>
          <w:p w14:paraId="3CC6F9B7">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830507879"/>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同意将非主体、非关键性的</w:t>
            </w:r>
            <w:r>
              <w:rPr>
                <w:rFonts w:hint="eastAsia" w:ascii="宋体" w:hAnsi="宋体" w:cs="宋体"/>
                <w:sz w:val="24"/>
                <w:u w:val="single"/>
              </w:rPr>
              <w:t>材料运输</w:t>
            </w:r>
            <w:r>
              <w:rPr>
                <w:rFonts w:hint="eastAsia" w:ascii="宋体" w:hAnsi="宋体" w:cs="宋体"/>
                <w:color w:val="000000" w:themeColor="text1"/>
                <w:sz w:val="24"/>
                <w14:textFill>
                  <w14:solidFill>
                    <w14:schemeClr w14:val="tx1"/>
                  </w14:solidFill>
                </w14:textFill>
              </w:rPr>
              <w:t>工作分包。</w:t>
            </w:r>
          </w:p>
          <w:p w14:paraId="41C1C36C">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895793254"/>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MS Gothic" w:hAnsi="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不同意分包，具体理由：</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1208F289">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注：不得限制大中型企业向小微企业合理分包。</w:t>
            </w:r>
          </w:p>
        </w:tc>
      </w:tr>
      <w:tr w14:paraId="09CA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A11C460">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093" w:type="dxa"/>
            <w:vAlign w:val="center"/>
          </w:tcPr>
          <w:p w14:paraId="7B7C093E">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磋商前答疑会或现场考察</w:t>
            </w:r>
          </w:p>
        </w:tc>
        <w:tc>
          <w:tcPr>
            <w:tcW w:w="6927" w:type="dxa"/>
            <w:vAlign w:val="center"/>
          </w:tcPr>
          <w:p w14:paraId="620BDCE1">
            <w:pPr>
              <w:pStyle w:val="81"/>
              <w:spacing w:line="240" w:lineRule="auto"/>
              <w:ind w:firstLine="0" w:firstLineChars="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sz w:val="24"/>
                  <w14:textFill>
                    <w14:solidFill>
                      <w14:schemeClr w14:val="tx1"/>
                    </w14:solidFill>
                  </w14:textFill>
                </w:rPr>
                <w:id w:val="688692135"/>
                <w14:checkbox>
                  <w14:checked w14:val="1"/>
                  <w14:checkedState w14:val="00FE" w14:font="Wingdings"/>
                  <w14:uncheckedState w14:val="2610" w14:font="MS Gothic"/>
                </w14:checkbox>
              </w:sdtPr>
              <w:sdtEndPr>
                <w:rPr>
                  <w:rFonts w:hint="eastAsia" w:ascii="宋体" w:hAnsi="宋体" w:eastAsia="宋体" w:cs="宋体"/>
                  <w:color w:val="000000" w:themeColor="text1"/>
                  <w:sz w:val="24"/>
                  <w14:textFill>
                    <w14:solidFill>
                      <w14:schemeClr w14:val="tx1"/>
                    </w14:solidFill>
                  </w14:textFill>
                </w:rPr>
              </w:sdtEndPr>
              <w:sdtContent>
                <w:r>
                  <w:rPr>
                    <w:rFonts w:hint="eastAsia" w:ascii="宋体" w:hAnsi="宋体" w:cs="宋体"/>
                    <w:color w:val="000000" w:themeColor="text1"/>
                    <w:sz w:val="24"/>
                    <w14:textFill>
                      <w14:solidFill>
                        <w14:schemeClr w14:val="tx1"/>
                      </w14:solidFill>
                    </w14:textFill>
                  </w:rPr>
                  <w:sym w:font="Wingdings" w:char="F0FE"/>
                </w:r>
              </w:sdtContent>
            </w:sdt>
            <w:r>
              <w:rPr>
                <w:rFonts w:hint="eastAsia" w:ascii="宋体" w:hAnsi="宋体" w:eastAsia="宋体" w:cs="宋体"/>
                <w:color w:val="000000" w:themeColor="text1"/>
                <w:sz w:val="24"/>
                <w14:textFill>
                  <w14:solidFill>
                    <w14:schemeClr w14:val="tx1"/>
                  </w14:solidFill>
                </w14:textFill>
              </w:rPr>
              <w:t>A不组织。</w:t>
            </w:r>
          </w:p>
          <w:p w14:paraId="719EC66C">
            <w:pPr>
              <w:pStyle w:val="81"/>
              <w:spacing w:line="240" w:lineRule="auto"/>
              <w:ind w:firstLine="0" w:firstLineChars="0"/>
              <w:rPr>
                <w:rFonts w:ascii="宋体" w:hAnsi="宋体" w:cs="宋体"/>
                <w:color w:val="000000" w:themeColor="text1"/>
                <w:sz w:val="24"/>
                <w:szCs w:val="20"/>
                <w14:textFill>
                  <w14:solidFill>
                    <w14:schemeClr w14:val="tx1"/>
                  </w14:solidFill>
                </w14:textFill>
              </w:rPr>
            </w:pPr>
            <w:sdt>
              <w:sdtPr>
                <w:rPr>
                  <w:rFonts w:hint="eastAsia" w:ascii="宋体" w:hAnsi="宋体" w:cs="宋体"/>
                  <w:color w:val="000000" w:themeColor="text1"/>
                  <w:sz w:val="24"/>
                  <w14:textFill>
                    <w14:solidFill>
                      <w14:schemeClr w14:val="tx1"/>
                    </w14:solidFill>
                  </w14:textFill>
                </w:rPr>
                <w:id w:val="374731186"/>
                <w14:checkbox>
                  <w14:checked w14:val="0"/>
                  <w14:checkedState w14:val="00FE" w14:font="Wingdings"/>
                  <w14:uncheckedState w14:val="2610" w14:font="MS Gothic"/>
                </w14:checkbox>
              </w:sdtPr>
              <w:sdtEndPr>
                <w:rPr>
                  <w:rFonts w:hint="eastAsia" w:ascii="宋体" w:hAnsi="宋体" w:eastAsia="宋体" w:cs="宋体"/>
                  <w:color w:val="000000" w:themeColor="text1"/>
                  <w:sz w:val="24"/>
                  <w14:textFill>
                    <w14:solidFill>
                      <w14:schemeClr w14:val="tx1"/>
                    </w14:solidFill>
                  </w14:textFill>
                </w:rPr>
              </w:sdtEndPr>
              <w:sdtContent>
                <w:r>
                  <w:rPr>
                    <w:rFonts w:hint="eastAsia" w:ascii="宋体" w:hAnsi="宋体" w:cs="宋体"/>
                    <w:color w:val="000000" w:themeColor="text1"/>
                    <w:sz w:val="24"/>
                    <w14:textFill>
                      <w14:solidFill>
                        <w14:schemeClr w14:val="tx1"/>
                      </w14:solidFill>
                    </w14:textFill>
                  </w:rPr>
                  <w:t>☐</w:t>
                </w:r>
              </w:sdtContent>
            </w:sdt>
            <w:r>
              <w:rPr>
                <w:rFonts w:hint="eastAsia" w:ascii="宋体" w:hAnsi="宋体" w:eastAsia="宋体" w:cs="宋体"/>
                <w:color w:val="000000" w:themeColor="text1"/>
                <w:sz w:val="24"/>
                <w14:textFill>
                  <w14:solidFill>
                    <w14:schemeClr w14:val="tx1"/>
                  </w14:solidFill>
                </w14:textFill>
              </w:rPr>
              <w:t>B组织，时间：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,地点：</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，联系人：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，联系方式：</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szCs w:val="20"/>
                <w14:textFill>
                  <w14:solidFill>
                    <w14:schemeClr w14:val="tx1"/>
                  </w14:solidFill>
                </w14:textFill>
              </w:rPr>
              <w:t>。</w:t>
            </w:r>
          </w:p>
          <w:p w14:paraId="1D6F2BF7">
            <w:pPr>
              <w:pStyle w:val="81"/>
              <w:spacing w:line="240" w:lineRule="auto"/>
              <w:ind w:firstLine="0" w:firstLineChars="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C不统一组织，供应商在获取采购文件后，自行至项目现场考察。地点： ，联系人： ，联系方式： 。</w:t>
            </w:r>
          </w:p>
        </w:tc>
      </w:tr>
      <w:tr w14:paraId="10E85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A71C9BC">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093" w:type="dxa"/>
            <w:vAlign w:val="center"/>
          </w:tcPr>
          <w:p w14:paraId="598EB08E">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样品提供</w:t>
            </w:r>
          </w:p>
        </w:tc>
        <w:tc>
          <w:tcPr>
            <w:tcW w:w="6927" w:type="dxa"/>
            <w:vAlign w:val="center"/>
          </w:tcPr>
          <w:p w14:paraId="15ABA13A">
            <w:pPr>
              <w:rPr>
                <w:rFonts w:ascii="宋体" w:hAnsi="宋体" w:cs="宋体"/>
                <w:color w:val="000000"/>
                <w:sz w:val="24"/>
              </w:rPr>
            </w:pPr>
            <w:r>
              <w:rPr>
                <w:rFonts w:ascii="MS Gothic" w:hAnsi="MS Gothic" w:cs="宋体"/>
                <w:color w:val="000000"/>
                <w:kern w:val="0"/>
                <w:sz w:val="24"/>
              </w:rPr>
              <w:t>☐</w:t>
            </w:r>
            <w:r>
              <w:rPr>
                <w:rFonts w:hint="eastAsia" w:ascii="宋体" w:hAnsi="宋体" w:cs="宋体"/>
                <w:color w:val="000000"/>
                <w:kern w:val="0"/>
                <w:sz w:val="24"/>
              </w:rPr>
              <w:t>A</w:t>
            </w:r>
            <w:r>
              <w:rPr>
                <w:rFonts w:hint="eastAsia" w:ascii="宋体" w:hAnsi="宋体" w:cs="宋体"/>
                <w:color w:val="000000"/>
                <w:sz w:val="24"/>
              </w:rPr>
              <w:t>不要求提供。</w:t>
            </w:r>
          </w:p>
          <w:p w14:paraId="329F0C88">
            <w:pPr>
              <w:rPr>
                <w:rFonts w:ascii="宋体" w:hAnsi="宋体" w:cs="宋体"/>
                <w:color w:val="000000"/>
                <w:kern w:val="0"/>
                <w:sz w:val="24"/>
                <w:highlight w:val="none"/>
              </w:rPr>
            </w:pPr>
            <w:r>
              <w:rPr>
                <w:rFonts w:ascii="Wingdings" w:hAnsi="Wingdings" w:cs="宋体"/>
                <w:color w:val="000000"/>
                <w:kern w:val="0"/>
                <w:sz w:val="24"/>
                <w:highlight w:val="none"/>
              </w:rPr>
              <w:t></w:t>
            </w:r>
            <w:r>
              <w:rPr>
                <w:rFonts w:hint="eastAsia" w:ascii="宋体" w:hAnsi="宋体" w:cs="宋体"/>
                <w:color w:val="000000"/>
                <w:kern w:val="0"/>
                <w:sz w:val="24"/>
                <w:highlight w:val="none"/>
              </w:rPr>
              <w:t>B要求提供，</w:t>
            </w:r>
          </w:p>
          <w:p w14:paraId="48A402CF">
            <w:pPr>
              <w:rPr>
                <w:rFonts w:hint="eastAsia" w:ascii="宋体" w:hAnsi="宋体" w:cs="宋体"/>
                <w:color w:val="000000"/>
                <w:kern w:val="0"/>
                <w:sz w:val="24"/>
                <w:highlight w:val="none"/>
              </w:rPr>
            </w:pPr>
            <w:r>
              <w:rPr>
                <w:rFonts w:hint="eastAsia" w:ascii="宋体" w:hAnsi="宋体" w:cs="宋体"/>
                <w:color w:val="000000"/>
                <w:kern w:val="0"/>
                <w:sz w:val="24"/>
                <w:highlight w:val="none"/>
              </w:rPr>
              <w:t>（1）样品： 人造草坪样品一块，尺寸 ：300mm*300mm*30mm；</w:t>
            </w:r>
          </w:p>
          <w:p w14:paraId="0A986B56">
            <w:pPr>
              <w:rPr>
                <w:rFonts w:hint="eastAsia" w:ascii="宋体" w:hAnsi="宋体" w:cs="宋体"/>
                <w:color w:val="000000"/>
                <w:kern w:val="0"/>
                <w:sz w:val="24"/>
                <w:highlight w:val="none"/>
              </w:rPr>
            </w:pPr>
            <w:r>
              <w:rPr>
                <w:rFonts w:hint="eastAsia" w:ascii="宋体" w:hAnsi="宋体" w:cs="宋体"/>
                <w:color w:val="000000"/>
                <w:kern w:val="0"/>
                <w:sz w:val="24"/>
                <w:highlight w:val="none"/>
              </w:rPr>
              <w:t>▲未提供样品或样品不全按无效标处理。</w:t>
            </w:r>
          </w:p>
          <w:p w14:paraId="45C1E374">
            <w:pPr>
              <w:rPr>
                <w:rFonts w:hint="eastAsia" w:ascii="宋体" w:hAnsi="宋体" w:cs="宋体"/>
                <w:color w:val="000000"/>
                <w:kern w:val="0"/>
                <w:sz w:val="24"/>
                <w:highlight w:val="none"/>
              </w:rPr>
            </w:pPr>
            <w:r>
              <w:rPr>
                <w:rFonts w:hint="eastAsia" w:ascii="宋体" w:hAnsi="宋体" w:cs="宋体"/>
                <w:color w:val="000000"/>
                <w:kern w:val="0"/>
                <w:sz w:val="24"/>
                <w:highlight w:val="none"/>
              </w:rPr>
              <w:t>（2）样品制作的标准和要求： 需提供符合采购文件参数要求的样品 ；</w:t>
            </w:r>
          </w:p>
          <w:p w14:paraId="5023720B">
            <w:pPr>
              <w:rPr>
                <w:rFonts w:hint="eastAsia" w:ascii="宋体" w:hAnsi="宋体" w:cs="宋体"/>
                <w:color w:val="000000"/>
                <w:kern w:val="0"/>
                <w:sz w:val="24"/>
                <w:highlight w:val="none"/>
              </w:rPr>
            </w:pPr>
            <w:r>
              <w:rPr>
                <w:rFonts w:hint="eastAsia" w:ascii="宋体" w:hAnsi="宋体" w:cs="宋体"/>
                <w:color w:val="000000"/>
                <w:kern w:val="0"/>
                <w:sz w:val="24"/>
                <w:highlight w:val="none"/>
              </w:rPr>
              <w:t>（3）样品的评审方法以及评审标准：详见评审办法；</w:t>
            </w:r>
          </w:p>
          <w:p w14:paraId="000BA35D">
            <w:pPr>
              <w:rPr>
                <w:rFonts w:hint="eastAsia" w:ascii="宋体" w:hAnsi="宋体" w:cs="宋体"/>
                <w:color w:val="000000"/>
                <w:kern w:val="0"/>
                <w:sz w:val="24"/>
                <w:highlight w:val="none"/>
              </w:rPr>
            </w:pPr>
            <w:r>
              <w:rPr>
                <w:rFonts w:hint="eastAsia" w:ascii="宋体" w:hAnsi="宋体" w:cs="宋体"/>
                <w:color w:val="000000"/>
                <w:kern w:val="0"/>
                <w:sz w:val="24"/>
                <w:highlight w:val="none"/>
              </w:rPr>
              <w:t>（4）是否需要随样品提交检测报告：</w:t>
            </w:r>
            <w:r>
              <w:rPr>
                <w:rFonts w:ascii="Wingdings" w:hAnsi="Wingdings" w:cs="宋体"/>
                <w:color w:val="000000"/>
                <w:kern w:val="0"/>
                <w:sz w:val="24"/>
                <w:highlight w:val="none"/>
              </w:rPr>
              <w:sym w:font="Wingdings" w:char="00FE"/>
            </w:r>
            <w:r>
              <w:rPr>
                <w:rFonts w:hint="eastAsia" w:ascii="宋体" w:hAnsi="宋体" w:cs="宋体"/>
                <w:color w:val="000000"/>
                <w:kern w:val="0"/>
                <w:sz w:val="24"/>
                <w:highlight w:val="none"/>
              </w:rPr>
              <w:t>否；</w:t>
            </w:r>
            <w:r>
              <w:rPr>
                <w:rFonts w:ascii="Wingdings" w:hAnsi="Wingdings" w:cs="宋体"/>
                <w:color w:val="000000"/>
                <w:kern w:val="0"/>
                <w:sz w:val="24"/>
                <w:highlight w:val="none"/>
              </w:rPr>
              <w:sym w:font="Wingdings" w:char="00A8"/>
            </w:r>
            <w:r>
              <w:rPr>
                <w:rFonts w:hint="eastAsia" w:ascii="宋体" w:hAnsi="宋体" w:cs="宋体"/>
                <w:color w:val="000000"/>
                <w:kern w:val="0"/>
                <w:sz w:val="24"/>
                <w:highlight w:val="none"/>
              </w:rPr>
              <w:t>是，</w:t>
            </w:r>
          </w:p>
          <w:p w14:paraId="003AC722">
            <w:pPr>
              <w:rPr>
                <w:rFonts w:ascii="宋体" w:hAnsi="宋体" w:cs="宋体"/>
                <w:color w:val="000000"/>
                <w:sz w:val="24"/>
                <w:highlight w:val="none"/>
              </w:rPr>
            </w:pPr>
            <w:r>
              <w:rPr>
                <w:rFonts w:hint="eastAsia" w:ascii="宋体" w:hAnsi="宋体" w:cs="宋体"/>
                <w:color w:val="000000"/>
                <w:sz w:val="24"/>
                <w:highlight w:val="none"/>
              </w:rPr>
              <w:t>（5）提供样品的时间：</w:t>
            </w:r>
            <w:r>
              <w:rPr>
                <w:rFonts w:hint="eastAsia" w:ascii="宋体" w:hAnsi="宋体" w:cs="宋体"/>
                <w:color w:val="000000"/>
                <w:sz w:val="24"/>
                <w:highlight w:val="none"/>
                <w:u w:val="single"/>
              </w:rPr>
              <w:t xml:space="preserve">  开标截止时间前  </w:t>
            </w:r>
            <w:r>
              <w:rPr>
                <w:rFonts w:hint="eastAsia" w:ascii="宋体" w:hAnsi="宋体" w:cs="宋体"/>
                <w:color w:val="000000"/>
                <w:kern w:val="0"/>
                <w:sz w:val="24"/>
                <w:highlight w:val="none"/>
              </w:rPr>
              <w:t>；地点：</w:t>
            </w:r>
            <w:r>
              <w:rPr>
                <w:rFonts w:hint="eastAsia" w:ascii="宋体" w:hAnsi="宋体" w:cs="宋体"/>
                <w:color w:val="000000"/>
                <w:sz w:val="24"/>
                <w:highlight w:val="none"/>
                <w:u w:val="single"/>
              </w:rPr>
              <w:t xml:space="preserve">  杭州市拱墅区大关路179号远洋国际中心A座17楼1705室  </w:t>
            </w:r>
            <w:r>
              <w:rPr>
                <w:rFonts w:hint="eastAsia" w:ascii="宋体" w:hAnsi="宋体" w:cs="宋体"/>
                <w:color w:val="000000"/>
                <w:kern w:val="0"/>
                <w:sz w:val="24"/>
                <w:highlight w:val="none"/>
              </w:rPr>
              <w:t>；联系人</w:t>
            </w:r>
            <w:r>
              <w:rPr>
                <w:rFonts w:hint="eastAsia" w:ascii="宋体" w:hAnsi="宋体" w:cs="宋体"/>
                <w:color w:val="000000"/>
                <w:sz w:val="24"/>
                <w:highlight w:val="none"/>
              </w:rPr>
              <w:t>：</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孙孟禹</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w:t>
            </w:r>
            <w:r>
              <w:rPr>
                <w:rFonts w:hint="eastAsia" w:ascii="宋体" w:hAnsi="宋体" w:cs="宋体"/>
                <w:color w:val="000000"/>
                <w:kern w:val="28"/>
                <w:sz w:val="24"/>
                <w:highlight w:val="none"/>
              </w:rPr>
              <w:t>联系电话：</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13545056827</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。请供应商在上述时间内提供样品并按规定位置安装完毕。超过截止时间的，采购人或采购代理机构将不予接收，并将清场并封闭样品现场。</w:t>
            </w:r>
          </w:p>
          <w:p w14:paraId="1AC23C99">
            <w:pPr>
              <w:rPr>
                <w:rFonts w:ascii="宋体" w:hAnsi="宋体" w:cs="宋体"/>
                <w:color w:val="000000"/>
                <w:sz w:val="24"/>
                <w:highlight w:val="none"/>
              </w:rPr>
            </w:pPr>
            <w:r>
              <w:rPr>
                <w:rFonts w:hint="eastAsia" w:ascii="宋体" w:hAnsi="宋体" w:cs="宋体"/>
                <w:color w:val="000000"/>
                <w:sz w:val="24"/>
                <w:highlight w:val="none"/>
              </w:rPr>
              <w:t>（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3C0BA665">
            <w:pPr>
              <w:rPr>
                <w:rFonts w:ascii="宋体" w:hAnsi="宋体" w:cs="宋体"/>
                <w:b/>
                <w:color w:val="000000" w:themeColor="text1"/>
                <w:sz w:val="24"/>
                <w14:textFill>
                  <w14:solidFill>
                    <w14:schemeClr w14:val="tx1"/>
                  </w14:solidFill>
                </w14:textFill>
              </w:rPr>
            </w:pPr>
            <w:r>
              <w:rPr>
                <w:rFonts w:hint="eastAsia" w:ascii="宋体" w:hAnsi="宋体" w:cs="宋体"/>
                <w:color w:val="000000"/>
                <w:sz w:val="24"/>
                <w:highlight w:val="none"/>
              </w:rPr>
              <w:t>（7）制作、运输、安装和保管样品所发生的一切费用由供应商自理。</w:t>
            </w:r>
          </w:p>
        </w:tc>
      </w:tr>
      <w:tr w14:paraId="6F3B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247F98C">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093" w:type="dxa"/>
            <w:vAlign w:val="center"/>
          </w:tcPr>
          <w:p w14:paraId="610BACFF">
            <w:pPr>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方案讲解演示</w:t>
            </w:r>
          </w:p>
        </w:tc>
        <w:tc>
          <w:tcPr>
            <w:tcW w:w="6927" w:type="dxa"/>
            <w:vAlign w:val="center"/>
          </w:tcPr>
          <w:p w14:paraId="22BADB80">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505456896"/>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不组织。</w:t>
            </w:r>
          </w:p>
          <w:p w14:paraId="31AA9845">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B组织。</w:t>
            </w:r>
          </w:p>
          <w:p w14:paraId="63ADAA8E">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（1）在评审时安排每个供应商进行方案讲解演示。每个供应商时间不超过</w:t>
            </w:r>
            <w:r>
              <w:rPr>
                <w:rFonts w:hint="eastAsia" w:ascii="宋体" w:hAnsi="宋体" w:cs="宋体"/>
                <w:color w:val="000000" w:themeColor="text1"/>
                <w:kern w:val="0"/>
                <w:sz w:val="24"/>
                <w:u w:val="single"/>
                <w14:textFill>
                  <w14:solidFill>
                    <w14:schemeClr w14:val="tx1"/>
                  </w14:solidFill>
                </w14:textFill>
              </w:rPr>
              <w:t>20（编制时可根据项目情况进行调整）</w:t>
            </w:r>
            <w:r>
              <w:rPr>
                <w:rFonts w:hint="eastAsia" w:ascii="宋体" w:hAnsi="宋体" w:cs="宋体"/>
                <w:color w:val="000000" w:themeColor="text1"/>
                <w:kern w:val="0"/>
                <w:sz w:val="24"/>
                <w14:textFill>
                  <w14:solidFill>
                    <w14:schemeClr w14:val="tx1"/>
                  </w14:solidFill>
                </w14:textFill>
              </w:rPr>
              <w:t>分钟，讲解次序以响应文件解密时间先后次序为准，讲解演示人员不超过</w:t>
            </w:r>
            <w:r>
              <w:rPr>
                <w:rFonts w:hint="eastAsia" w:ascii="宋体" w:hAnsi="宋体" w:cs="宋体"/>
                <w:color w:val="000000" w:themeColor="text1"/>
                <w:kern w:val="0"/>
                <w:sz w:val="24"/>
                <w:u w:val="single"/>
                <w14:textFill>
                  <w14:solidFill>
                    <w14:schemeClr w14:val="tx1"/>
                  </w14:solidFill>
                </w14:textFill>
              </w:rPr>
              <w:t>3（编制时可根据项目情况进行调整）</w:t>
            </w:r>
            <w:r>
              <w:rPr>
                <w:rFonts w:hint="eastAsia" w:ascii="宋体" w:hAnsi="宋体" w:cs="宋体"/>
                <w:color w:val="000000" w:themeColor="text1"/>
                <w:kern w:val="0"/>
                <w:sz w:val="24"/>
                <w14:textFill>
                  <w14:solidFill>
                    <w14:schemeClr w14:val="tx1"/>
                  </w14:solidFill>
                </w14:textFill>
              </w:rPr>
              <w:t>人。讲解演示结束后按要求解答磋商小组提问。</w:t>
            </w:r>
          </w:p>
          <w:p w14:paraId="7C1F06A4">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（2）方案讲解演示可选择以下其中一种方式：</w:t>
            </w:r>
          </w:p>
          <w:p w14:paraId="2A62E091">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方式一：政采云平台在线讲解演示。政采云平台在线讲解需供应商根据政采云平台操作要求做好准备工作，提前完善软硬件配置环境。</w:t>
            </w:r>
          </w:p>
          <w:p w14:paraId="3EFF39A8">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方式二：现场讲解演示。现场讲解地点为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，讲解演示所用电脑等设备由供应商自备。现场讲解演示人员进场时提供讲解人员名单（加盖公章或授权代表签名）及身份证明，否则不得讲解演示。</w:t>
            </w:r>
          </w:p>
          <w:p w14:paraId="58BBB567">
            <w:pPr>
              <w:snapToGrid w:val="0"/>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注：因供应商自身原因导致无法演示或者演示效果不理想的，责任自负。因平台原因导致本项目方案讲解演示环节无法顺利开展，按照《浙江省政府采购项目电子交易管理暂行办法》相关规定执行。</w:t>
            </w:r>
          </w:p>
        </w:tc>
      </w:tr>
      <w:tr w14:paraId="56F4A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23EC42A9">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093" w:type="dxa"/>
            <w:vMerge w:val="restart"/>
            <w:vAlign w:val="center"/>
          </w:tcPr>
          <w:p w14:paraId="28F10BB5">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供应商应当提供的资格、资信证明文件</w:t>
            </w:r>
          </w:p>
        </w:tc>
        <w:tc>
          <w:tcPr>
            <w:tcW w:w="6927" w:type="dxa"/>
            <w:vAlign w:val="center"/>
          </w:tcPr>
          <w:p w14:paraId="001A200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（1）资格证明文件：见采购文件第二部分11.1。</w:t>
            </w:r>
          </w:p>
          <w:p w14:paraId="60A999FA">
            <w:pPr>
              <w:rPr>
                <w:rFonts w:ascii="宋体" w:hAnsi="宋体" w:cs="宋体"/>
                <w:snapToGrid w:val="0"/>
                <w:color w:val="000000" w:themeColor="text1"/>
                <w:kern w:val="0"/>
                <w:szCs w:val="2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供应商未提供有效的资格证明文件的，视为供应商不具备采购文件中规定的资格要求，响应文件无效。</w:t>
            </w:r>
          </w:p>
        </w:tc>
      </w:tr>
      <w:tr w14:paraId="0FAF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34ECF671">
            <w:pPr>
              <w:snapToGrid w:val="0"/>
              <w:jc w:val="center"/>
              <w:rPr>
                <w:rFonts w:ascii="宋体" w:hAnsi="宋体" w:cs="宋体"/>
                <w:color w:val="000000" w:themeColor="text1"/>
                <w:sz w:val="24"/>
                <w14:textFill>
                  <w14:solidFill>
                    <w14:schemeClr w14:val="tx1"/>
                  </w14:solidFill>
                </w14:textFill>
              </w:rPr>
            </w:pPr>
          </w:p>
        </w:tc>
        <w:tc>
          <w:tcPr>
            <w:tcW w:w="2093" w:type="dxa"/>
            <w:vMerge w:val="continue"/>
            <w:vAlign w:val="center"/>
          </w:tcPr>
          <w:p w14:paraId="20FE7E9A">
            <w:pPr>
              <w:snapToGrid w:val="0"/>
              <w:jc w:val="center"/>
              <w:rPr>
                <w:rFonts w:ascii="宋体" w:hAnsi="宋体" w:cs="宋体"/>
                <w:b/>
                <w:color w:val="000000" w:themeColor="text1"/>
                <w:sz w:val="24"/>
                <w14:textFill>
                  <w14:solidFill>
                    <w14:schemeClr w14:val="tx1"/>
                  </w14:solidFill>
                </w14:textFill>
              </w:rPr>
            </w:pPr>
          </w:p>
        </w:tc>
        <w:tc>
          <w:tcPr>
            <w:tcW w:w="6927" w:type="dxa"/>
            <w:vAlign w:val="center"/>
          </w:tcPr>
          <w:p w14:paraId="414D1BF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（2）资信证明文件：根据采购文件第四部分评审标准提供。</w:t>
            </w:r>
          </w:p>
        </w:tc>
      </w:tr>
      <w:tr w14:paraId="0897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06E3942">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093" w:type="dxa"/>
            <w:vAlign w:val="center"/>
          </w:tcPr>
          <w:p w14:paraId="1FB16ED6">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节能产品、环境标志产品</w:t>
            </w:r>
          </w:p>
        </w:tc>
        <w:tc>
          <w:tcPr>
            <w:tcW w:w="6927" w:type="dxa"/>
            <w:vAlign w:val="center"/>
          </w:tcPr>
          <w:p w14:paraId="5DBAE871">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740DE819">
            <w:pPr>
              <w:pStyle w:val="81"/>
              <w:spacing w:line="240" w:lineRule="auto"/>
              <w:ind w:firstLine="0" w:firstLineChars="0"/>
              <w:rPr>
                <w:rFonts w:ascii="宋体" w:hAnsi="宋体" w:eastAsia="宋体" w:cs="宋体"/>
                <w:color w:val="000000" w:themeColor="text1"/>
                <w:sz w:val="24"/>
                <w:szCs w:val="24"/>
                <w14:textFill>
                  <w14:solidFill>
                    <w14:schemeClr w14:val="tx1"/>
                  </w14:solidFill>
                </w14:textFill>
              </w:rPr>
            </w:pPr>
            <w:sdt>
              <w:sdtPr>
                <w:rPr>
                  <w:rFonts w:hint="eastAsia" w:ascii="宋体" w:hAnsi="宋体" w:eastAsia="宋体" w:cs="宋体"/>
                  <w:color w:val="000000" w:themeColor="text1"/>
                  <w:sz w:val="24"/>
                  <w:szCs w:val="24"/>
                  <w14:textFill>
                    <w14:solidFill>
                      <w14:schemeClr w14:val="tx1"/>
                    </w14:solidFill>
                  </w14:textFill>
                </w:rPr>
                <w:id w:val="147461840"/>
                <w14:checkbox>
                  <w14:checked w14:val="0"/>
                  <w14:checkedState w14:val="00FE" w14:font="Wingdings"/>
                  <w14:uncheckedState w14:val="2610" w14:font="MS Gothic"/>
                </w14:checkbox>
              </w:sdtPr>
              <w:sdtEndPr>
                <w:rPr>
                  <w:rFonts w:hint="eastAsia" w:ascii="宋体" w:hAnsi="宋体" w:eastAsia="宋体" w:cs="宋体"/>
                  <w:color w:val="000000" w:themeColor="text1"/>
                  <w:sz w:val="24"/>
                  <w:szCs w:val="24"/>
                  <w14:textFill>
                    <w14:solidFill>
                      <w14:schemeClr w14:val="tx1"/>
                    </w14:solidFill>
                  </w14:textFill>
                </w:rPr>
              </w:sdtEndPr>
              <w:sdtContent>
                <w:r>
                  <w:rPr>
                    <w:rFonts w:hint="eastAsia" w:ascii="MS Gothic" w:hAnsi="MS Gothic" w:eastAsia="宋体" w:cs="宋体"/>
                    <w:color w:val="000000" w:themeColor="text1"/>
                    <w:sz w:val="24"/>
                    <w:szCs w:val="24"/>
                    <w14:textFill>
                      <w14:solidFill>
                        <w14:schemeClr w14:val="tx1"/>
                      </w14:solidFill>
                    </w14:textFill>
                  </w:rPr>
                  <w:t>☐</w:t>
                </w:r>
              </w:sdtContent>
            </w:sdt>
            <w:r>
              <w:rPr>
                <w:rFonts w:hint="eastAsia" w:ascii="宋体" w:hAnsi="宋体" w:eastAsia="宋体" w:cs="宋体"/>
                <w:color w:val="000000" w:themeColor="text1"/>
                <w:sz w:val="24"/>
                <w:szCs w:val="24"/>
                <w14:textFill>
                  <w14:solidFill>
                    <w14:schemeClr w14:val="tx1"/>
                  </w14:solidFill>
                </w14:textFill>
              </w:rPr>
              <w:t>强制采购节能产品。产品：</w:t>
            </w:r>
          </w:p>
          <w:p w14:paraId="2DB11EF7">
            <w:pPr>
              <w:pStyle w:val="81"/>
              <w:spacing w:line="240" w:lineRule="auto"/>
              <w:ind w:firstLine="0" w:firstLineChars="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□优先采购节能产品。产品：   </w:t>
            </w:r>
          </w:p>
          <w:p w14:paraId="0EBB45C5">
            <w:pPr>
              <w:pStyle w:val="81"/>
              <w:spacing w:line="240" w:lineRule="auto"/>
              <w:ind w:firstLine="0" w:firstLineChars="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□优先采购环保产品。产品：    </w:t>
            </w:r>
          </w:p>
          <w:p w14:paraId="2F25591D">
            <w:pPr>
              <w:pStyle w:val="81"/>
              <w:spacing w:line="240" w:lineRule="auto"/>
              <w:ind w:firstLine="0" w:firstLineChars="0"/>
              <w:rPr>
                <w:color w:val="000000" w:themeColor="text1"/>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无</w:t>
            </w:r>
          </w:p>
        </w:tc>
      </w:tr>
      <w:tr w14:paraId="338E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A11AD0F">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093" w:type="dxa"/>
            <w:vAlign w:val="center"/>
          </w:tcPr>
          <w:p w14:paraId="530E0954">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报价要求</w:t>
            </w:r>
          </w:p>
        </w:tc>
        <w:tc>
          <w:tcPr>
            <w:tcW w:w="6927" w:type="dxa"/>
            <w:vAlign w:val="center"/>
          </w:tcPr>
          <w:p w14:paraId="6FEEDFAA">
            <w:pPr>
              <w:snapToGrid w:val="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有关本项目实施所需的所有费用（含税费）均计入报价。</w:t>
            </w:r>
            <w:r>
              <w:rPr>
                <w:rFonts w:hint="eastAsia" w:ascii="宋体" w:hAnsi="宋体" w:cs="宋体"/>
                <w:color w:val="000000" w:themeColor="text1"/>
                <w:sz w:val="24"/>
                <w14:textFill>
                  <w14:solidFill>
                    <w14:schemeClr w14:val="tx1"/>
                  </w14:solidFill>
                </w14:textFill>
              </w:rPr>
              <w:t>报价单是报价的唯一载体</w:t>
            </w:r>
            <w:r>
              <w:rPr>
                <w:rFonts w:hint="eastAsia" w:ascii="宋体" w:hAnsi="宋体" w:cs="宋体"/>
                <w:color w:val="000000" w:themeColor="text1"/>
                <w:kern w:val="0"/>
                <w:sz w:val="24"/>
                <w:lang w:val="zh-CN"/>
                <w14:textFill>
                  <w14:solidFill>
                    <w14:schemeClr w14:val="tx1"/>
                  </w14:solidFill>
                </w14:textFill>
              </w:rPr>
              <w:t>。响应文件中价格全部采用</w:t>
            </w:r>
            <w:r>
              <w:rPr>
                <w:rFonts w:hint="eastAsia" w:ascii="宋体" w:hAnsi="宋体" w:cs="宋体"/>
                <w:color w:val="000000" w:themeColor="text1"/>
                <w:kern w:val="0"/>
                <w:sz w:val="24"/>
                <w14:textFill>
                  <w14:solidFill>
                    <w14:schemeClr w14:val="tx1"/>
                  </w14:solidFill>
                </w14:textFill>
              </w:rPr>
              <w:t>折扣</w:t>
            </w:r>
            <w:r>
              <w:rPr>
                <w:rFonts w:hint="eastAsia" w:ascii="宋体" w:hAnsi="宋体" w:cs="宋体"/>
                <w:color w:val="000000" w:themeColor="text1"/>
                <w:kern w:val="0"/>
                <w:sz w:val="24"/>
                <w:lang w:val="zh-CN"/>
                <w14:textFill>
                  <w14:solidFill>
                    <w14:schemeClr w14:val="tx1"/>
                  </w14:solidFill>
                </w14:textFill>
              </w:rPr>
              <w:t>报价。采购文件未列明，而供应商认为必需的费用也需列入报价。</w:t>
            </w:r>
          </w:p>
          <w:p w14:paraId="65856701">
            <w:pPr>
              <w:snapToGrid w:val="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最后报价出现下列情形的，响应文件无效：</w:t>
            </w:r>
          </w:p>
          <w:p w14:paraId="07A712F2">
            <w:pPr>
              <w:snapToGrid w:val="0"/>
              <w:ind w:firstLine="241" w:firstLineChars="10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响应文件出现不是唯一的、有选择性最后报价的；</w:t>
            </w:r>
          </w:p>
          <w:p w14:paraId="5CE5C81D">
            <w:pPr>
              <w:snapToGrid w:val="0"/>
              <w:ind w:firstLine="241" w:firstLineChars="100"/>
              <w:jc w:val="left"/>
              <w:rPr>
                <w:color w:val="000000" w:themeColor="text1"/>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最后报价超过采购文件中规定的预算金额或者最高限价的；</w:t>
            </w:r>
          </w:p>
          <w:p w14:paraId="110A35A6">
            <w:pPr>
              <w:ind w:firstLine="241" w:firstLineChars="100"/>
              <w:rPr>
                <w:rFonts w:ascii="宋体" w:hAnsi="宋体" w:cs="宋体"/>
                <w:b/>
                <w:color w:val="000000" w:themeColor="text1"/>
                <w:sz w:val="24"/>
                <w14:textFill>
                  <w14:solidFill>
                    <w14:schemeClr w14:val="tx1"/>
                  </w14:solidFill>
                </w14:textFill>
              </w:rPr>
            </w:pPr>
            <w:r>
              <w:rPr>
                <w:rFonts w:hint="eastAsia" w:cs="宋体" w:asciiTheme="minorEastAsia" w:hAnsiTheme="minorEastAsia" w:eastAsiaTheme="minorEastAsia"/>
                <w:b/>
                <w:kern w:val="0"/>
                <w:sz w:val="24"/>
              </w:rPr>
              <w:t>供应商不得进行影响产品质量或者诚信履约的恶意报价如供应商响应报价低于最高限价50%的，应当在报价文件中详细阐述不影响产品质量或者诚信履约的具体原因以及相应证明材料，以备评审小组核查。如供应商未按要求提供相关说明及证明材料的，评审小组将对其响应文件作为无效响应处理；</w:t>
            </w:r>
          </w:p>
          <w:p w14:paraId="391C96D9">
            <w:pPr>
              <w:ind w:firstLine="241" w:firstLineChars="1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供应商对根据修正原则修正后的报价不确认的</w:t>
            </w:r>
            <w:r>
              <w:rPr>
                <w:rFonts w:hint="eastAsia" w:ascii="宋体" w:hAnsi="宋体" w:cs="宋体"/>
                <w:b/>
                <w:color w:val="000000" w:themeColor="text1"/>
                <w:sz w:val="24"/>
                <w14:textFill>
                  <w14:solidFill>
                    <w14:schemeClr w14:val="tx1"/>
                  </w14:solidFill>
                </w14:textFill>
              </w:rPr>
              <w:t>。</w:t>
            </w:r>
          </w:p>
        </w:tc>
      </w:tr>
      <w:tr w14:paraId="0F29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72E9172">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093" w:type="dxa"/>
            <w:vAlign w:val="center"/>
          </w:tcPr>
          <w:p w14:paraId="33CA5919">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备份响应文件送达地点和签收人员</w:t>
            </w:r>
          </w:p>
        </w:tc>
        <w:tc>
          <w:tcPr>
            <w:tcW w:w="6927" w:type="dxa"/>
            <w:vAlign w:val="center"/>
          </w:tcPr>
          <w:p w14:paraId="34669DF3">
            <w:pPr>
              <w:pStyle w:val="34"/>
              <w:rPr>
                <w:rFonts w:hAnsi="宋体" w:cs="宋体"/>
                <w:color w:val="000000" w:themeColor="text1"/>
                <w:kern w:val="28"/>
                <w:sz w:val="24"/>
                <w14:textFill>
                  <w14:solidFill>
                    <w14:schemeClr w14:val="tx1"/>
                  </w14:solidFill>
                </w14:textFill>
              </w:rPr>
            </w:pPr>
            <w:r>
              <w:rPr>
                <w:rFonts w:hint="eastAsia" w:cs="宋体" w:asciiTheme="minorEastAsia" w:hAnsiTheme="minorEastAsia" w:eastAsiaTheme="minorEastAsia"/>
                <w:color w:val="000000" w:themeColor="text1"/>
                <w:kern w:val="28"/>
                <w:sz w:val="24"/>
                <w:szCs w:val="24"/>
                <w14:textFill>
                  <w14:solidFill>
                    <w14:schemeClr w14:val="tx1"/>
                  </w14:solidFill>
                </w14:textFill>
              </w:rPr>
              <w:t>备份响应文件送达地点：</w:t>
            </w:r>
            <w:r>
              <w:rPr>
                <w:rFonts w:hint="eastAsia" w:cs="宋体" w:asciiTheme="minorEastAsia" w:hAnsiTheme="minorEastAsia" w:eastAsiaTheme="minorEastAsia"/>
                <w:color w:val="000000" w:themeColor="text1"/>
                <w:kern w:val="28"/>
                <w:sz w:val="24"/>
                <w:szCs w:val="24"/>
                <w:u w:val="single"/>
                <w14:textFill>
                  <w14:solidFill>
                    <w14:schemeClr w14:val="tx1"/>
                  </w14:solidFill>
                </w14:textFill>
              </w:rPr>
              <w:t>杭州市拱墅区远洋国际A座17楼1705室</w:t>
            </w:r>
            <w:r>
              <w:rPr>
                <w:rFonts w:hint="eastAsia" w:cs="宋体" w:asciiTheme="minorEastAsia" w:hAnsiTheme="minorEastAsia" w:eastAsiaTheme="minorEastAsia"/>
                <w:color w:val="000000" w:themeColor="text1"/>
                <w:kern w:val="28"/>
                <w:sz w:val="24"/>
                <w:szCs w:val="24"/>
                <w14:textFill>
                  <w14:solidFill>
                    <w14:schemeClr w14:val="tx1"/>
                  </w14:solidFill>
                </w14:textFill>
              </w:rPr>
              <w:t>；备份响应文件签收人员联系电话：</w:t>
            </w:r>
            <w:r>
              <w:rPr>
                <w:rFonts w:hint="eastAsia" w:cs="宋体" w:asciiTheme="minorEastAsia" w:hAnsiTheme="minorEastAsia" w:eastAsiaTheme="minorEastAsia"/>
                <w:color w:val="000000" w:themeColor="text1"/>
                <w:sz w:val="24"/>
                <w:u w:val="single"/>
                <w:lang w:val="en-US" w:eastAsia="zh-CN"/>
                <w14:textFill>
                  <w14:solidFill>
                    <w14:schemeClr w14:val="tx1"/>
                  </w14:solidFill>
                </w14:textFill>
              </w:rPr>
              <w:t>孙孟禹</w:t>
            </w:r>
            <w:r>
              <w:rPr>
                <w:rFonts w:hint="eastAsia" w:cs="宋体" w:asciiTheme="minorEastAsia" w:hAnsiTheme="minorEastAsia" w:eastAsiaTheme="minorEastAsia"/>
                <w:color w:val="000000" w:themeColor="text1"/>
                <w:sz w:val="24"/>
                <w:u w:val="single"/>
                <w14:textFill>
                  <w14:solidFill>
                    <w14:schemeClr w14:val="tx1"/>
                  </w14:solidFill>
                </w14:textFill>
              </w:rPr>
              <w:t>，</w:t>
            </w:r>
            <w:r>
              <w:rPr>
                <w:rFonts w:hint="eastAsia" w:cs="宋体" w:asciiTheme="minorEastAsia" w:hAnsiTheme="minorEastAsia" w:eastAsiaTheme="minorEastAsia"/>
                <w:color w:val="000000" w:themeColor="text1"/>
                <w:sz w:val="24"/>
                <w:u w:val="single"/>
                <w:lang w:val="en-US" w:eastAsia="zh-CN"/>
                <w14:textFill>
                  <w14:solidFill>
                    <w14:schemeClr w14:val="tx1"/>
                  </w14:solidFill>
                </w14:textFill>
              </w:rPr>
              <w:t>13545056827</w:t>
            </w:r>
            <w:r>
              <w:rPr>
                <w:rFonts w:hint="eastAsia" w:cs="宋体" w:asciiTheme="minorEastAsia" w:hAnsiTheme="minorEastAsia" w:eastAsiaTheme="minorEastAsia"/>
                <w:color w:val="000000" w:themeColor="text1"/>
                <w:sz w:val="24"/>
                <w:szCs w:val="24"/>
                <w14:textFill>
                  <w14:solidFill>
                    <w14:schemeClr w14:val="tx1"/>
                  </w14:solidFill>
                </w14:textFill>
              </w:rPr>
              <w:t>。</w:t>
            </w:r>
            <w:r>
              <w:rPr>
                <w:rFonts w:hint="eastAsia" w:cs="宋体" w:asciiTheme="minorEastAsia" w:hAnsiTheme="minorEastAsia" w:eastAsiaTheme="minorEastAsia"/>
                <w:b/>
                <w:color w:val="000000" w:themeColor="text1"/>
                <w:sz w:val="24"/>
                <w:szCs w:val="24"/>
                <w14:textFill>
                  <w14:solidFill>
                    <w14:schemeClr w14:val="tx1"/>
                  </w14:solidFill>
                </w14:textFill>
              </w:rPr>
              <w:t>采购人、采购代理机构不强制或变相强制供应商提交备份响应文件。</w:t>
            </w:r>
          </w:p>
        </w:tc>
      </w:tr>
      <w:tr w14:paraId="27C6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EB2E410">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093" w:type="dxa"/>
            <w:vAlign w:val="center"/>
          </w:tcPr>
          <w:p w14:paraId="2E7F954F">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其它说明</w:t>
            </w:r>
          </w:p>
        </w:tc>
        <w:tc>
          <w:tcPr>
            <w:tcW w:w="6927" w:type="dxa"/>
            <w:vAlign w:val="center"/>
          </w:tcPr>
          <w:p w14:paraId="14874298">
            <w:pPr>
              <w:rPr>
                <w:rFonts w:ascii="宋体" w:hAnsi="宋体" w:cs="宋体"/>
                <w:snapToGrid w:val="0"/>
                <w:color w:val="000000" w:themeColor="text1"/>
                <w:kern w:val="28"/>
                <w:sz w:val="24"/>
                <w14:textFill>
                  <w14:solidFill>
                    <w14:schemeClr w14:val="tx1"/>
                  </w14:solidFill>
                </w14:textFill>
              </w:rPr>
            </w:pPr>
            <w:r>
              <w:rPr>
                <w:rFonts w:hint="eastAsia" w:ascii="宋体" w:hAnsi="宋体" w:cs="宋体"/>
                <w:snapToGrid w:val="0"/>
                <w:color w:val="000000" w:themeColor="text1"/>
                <w:kern w:val="28"/>
                <w:sz w:val="24"/>
                <w14:textFill>
                  <w14:solidFill>
                    <w14:schemeClr w14:val="tx1"/>
                  </w14:solidFill>
                </w14:textFill>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color w:val="000000" w:themeColor="text1"/>
                <w:kern w:val="0"/>
                <w:sz w:val="24"/>
                <w14:textFill>
                  <w14:solidFill>
                    <w14:schemeClr w14:val="tx1"/>
                  </w14:solidFill>
                </w14:textFill>
              </w:rPr>
              <w:t>。</w:t>
            </w:r>
          </w:p>
        </w:tc>
      </w:tr>
      <w:tr w14:paraId="4EB4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5" w:hRule="atLeast"/>
        </w:trPr>
        <w:tc>
          <w:tcPr>
            <w:tcW w:w="714" w:type="dxa"/>
            <w:vAlign w:val="center"/>
          </w:tcPr>
          <w:p w14:paraId="3332D118">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093" w:type="dxa"/>
            <w:vAlign w:val="center"/>
          </w:tcPr>
          <w:p w14:paraId="56F3E8ED">
            <w:pPr>
              <w:snapToGrid w:val="0"/>
              <w:jc w:val="center"/>
              <w:rPr>
                <w:rFonts w:ascii="宋体" w:hAnsi="宋体" w:cs="宋体"/>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lang w:val="en"/>
                <w14:textFill>
                  <w14:solidFill>
                    <w14:schemeClr w14:val="tx1"/>
                  </w14:solidFill>
                </w14:textFill>
              </w:rPr>
              <w:t>成交候选人数量</w:t>
            </w:r>
          </w:p>
        </w:tc>
        <w:tc>
          <w:tcPr>
            <w:tcW w:w="6927" w:type="dxa"/>
            <w:vAlign w:val="center"/>
          </w:tcPr>
          <w:p w14:paraId="1BDCD895">
            <w:pPr>
              <w:rPr>
                <w:rFonts w:ascii="宋体" w:hAnsi="宋体" w:cs="宋体"/>
                <w:snapToGrid w:val="0"/>
                <w:color w:val="000000" w:themeColor="text1"/>
                <w:kern w:val="28"/>
                <w:sz w:val="24"/>
                <w14:textFill>
                  <w14:solidFill>
                    <w14:schemeClr w14:val="tx1"/>
                  </w14:solidFill>
                </w14:textFill>
              </w:rPr>
            </w:pPr>
            <w:r>
              <w:rPr>
                <w:rFonts w:hint="eastAsia" w:ascii="宋体" w:hAnsi="宋体" w:cs="宋体"/>
                <w:color w:val="000000" w:themeColor="text1"/>
                <w:kern w:val="0"/>
                <w:sz w:val="24"/>
                <w:lang w:val="en"/>
                <w14:textFill>
                  <w14:solidFill>
                    <w14:schemeClr w14:val="tx1"/>
                  </w14:solidFill>
                </w14:textFill>
              </w:rPr>
              <w:t>本项目推荐的成交候选人数量：</w:t>
            </w:r>
            <w:r>
              <w:rPr>
                <w:rFonts w:hint="eastAsia" w:ascii="宋体" w:hAnsi="宋体" w:cs="宋体"/>
                <w:color w:val="000000" w:themeColor="text1"/>
                <w:kern w:val="0"/>
                <w:sz w:val="24"/>
                <w:u w:val="single"/>
                <w14:textFill>
                  <w14:solidFill>
                    <w14:schemeClr w14:val="tx1"/>
                  </w14:solidFill>
                </w14:textFill>
              </w:rPr>
              <w:t xml:space="preserve"> 3 </w:t>
            </w:r>
            <w:r>
              <w:rPr>
                <w:rFonts w:hint="eastAsia" w:ascii="宋体" w:hAnsi="宋体" w:cs="宋体"/>
                <w:color w:val="000000" w:themeColor="text1"/>
                <w:kern w:val="0"/>
                <w:sz w:val="24"/>
                <w:lang w:val="en"/>
                <w14:textFill>
                  <w14:solidFill>
                    <w14:schemeClr w14:val="tx1"/>
                  </w14:solidFill>
                </w14:textFill>
              </w:rPr>
              <w:t>。</w:t>
            </w:r>
          </w:p>
        </w:tc>
      </w:tr>
      <w:tr w14:paraId="0BE2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E7F9F46">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093" w:type="dxa"/>
            <w:vAlign w:val="center"/>
          </w:tcPr>
          <w:p w14:paraId="1575FB33">
            <w:pPr>
              <w:snapToGrid w:val="0"/>
              <w:jc w:val="center"/>
              <w:rPr>
                <w:rFonts w:ascii="宋体" w:hAnsi="宋体" w:cs="宋体"/>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lang w:val="en"/>
                <w14:textFill>
                  <w14:solidFill>
                    <w14:schemeClr w14:val="tx1"/>
                  </w14:solidFill>
                </w14:textFill>
              </w:rPr>
              <w:t>代理费用收取方式及标准</w:t>
            </w:r>
          </w:p>
        </w:tc>
        <w:tc>
          <w:tcPr>
            <w:tcW w:w="6927" w:type="dxa"/>
            <w:vAlign w:val="center"/>
          </w:tcPr>
          <w:p w14:paraId="2866763F">
            <w:pP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1.采购代理服务费金额：12700元。</w:t>
            </w:r>
          </w:p>
          <w:p w14:paraId="64FEFA0F">
            <w:pP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收款单位（户名）：浙江豪圣建设项目管理有限公司</w:t>
            </w:r>
          </w:p>
          <w:p w14:paraId="7DA32314">
            <w:pP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开户：上海浦东发展银行股份有限公司杭州和睦支行</w:t>
            </w:r>
          </w:p>
          <w:p w14:paraId="50FD03CF">
            <w:pP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账号：95160154800000653</w:t>
            </w:r>
          </w:p>
          <w:p w14:paraId="05DD8362">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2.结算方式及时间为：在领取成交通知书时由成交人一次性向采购代理机构付清</w:t>
            </w:r>
          </w:p>
        </w:tc>
      </w:tr>
      <w:tr w14:paraId="4202E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0B739B0">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w:t>
            </w:r>
          </w:p>
        </w:tc>
        <w:tc>
          <w:tcPr>
            <w:tcW w:w="2093" w:type="dxa"/>
            <w:vAlign w:val="center"/>
          </w:tcPr>
          <w:p w14:paraId="41CF0AB2">
            <w:pPr>
              <w:snapToGrid w:val="0"/>
              <w:jc w:val="center"/>
              <w:rPr>
                <w:rFonts w:cs="仿宋_GB2312" w:asciiTheme="minorEastAsia" w:hAnsiTheme="minorEastAsia" w:eastAsiaTheme="minorEastAsia"/>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14:textFill>
                  <w14:solidFill>
                    <w14:schemeClr w14:val="tx1"/>
                  </w14:solidFill>
                </w14:textFill>
              </w:rPr>
              <w:t>重要提醒</w:t>
            </w:r>
          </w:p>
        </w:tc>
        <w:tc>
          <w:tcPr>
            <w:tcW w:w="6927" w:type="dxa"/>
            <w:vAlign w:val="center"/>
          </w:tcPr>
          <w:p w14:paraId="19BB7737">
            <w:pPr>
              <w:rPr>
                <w:rFonts w:ascii="宋体" w:hAnsi="宋体" w:cs="宋体"/>
                <w:color w:val="000000" w:themeColor="text1"/>
                <w:kern w:val="0"/>
                <w:sz w:val="24"/>
                <w:lang w:val="en"/>
                <w14:textFill>
                  <w14:solidFill>
                    <w14:schemeClr w14:val="tx1"/>
                  </w14:solidFill>
                </w14:textFill>
              </w:rPr>
            </w:pPr>
            <w:r>
              <w:rPr>
                <w:rFonts w:hint="eastAsia" w:ascii="宋体" w:hAnsi="宋体" w:cs="宋体"/>
                <w:b/>
                <w:bCs/>
                <w:color w:val="000000" w:themeColor="text1"/>
                <w:kern w:val="0"/>
                <w:sz w:val="24"/>
                <w:lang w:val="en"/>
                <w14:textFill>
                  <w14:solidFill>
                    <w14:schemeClr w14:val="tx1"/>
                  </w14:solidFill>
                </w14:textFill>
              </w:rPr>
              <w:t>根据《浙江省财政厅关于进一步规范政府采购秩序 促进公平竞争的通知》（浙财采监〔2025〕2号）的规定，供应商应遵循诚实信用原则在投标（响应）文件中提供真实材料。中标（成交）供应商在评审结束后5个工作日内，须提供在投标（响应）文件中涉及客观分评审内容的检测报告、认证证书、合同业绩、产品彩页（或说明书）等材料的查询网站或原件，以供采购人及采购代理机构核查资料真实性。如发现供应商提供虚假材料的，将报告本级财政部门。由于供应商提供虚假材料中标，采购人保留追溯其法律责任的权利，所产生的法律费用和时间损失由供应商承担。</w:t>
            </w:r>
          </w:p>
        </w:tc>
      </w:tr>
    </w:tbl>
    <w:p w14:paraId="6C66854A">
      <w:pPr>
        <w:snapToGrid w:val="0"/>
        <w:spacing w:line="360" w:lineRule="auto"/>
        <w:jc w:val="center"/>
        <w:rPr>
          <w:rFonts w:ascii="宋体" w:hAnsi="宋体" w:cs="宋体"/>
          <w:b/>
          <w:color w:val="000000" w:themeColor="text1"/>
          <w:sz w:val="32"/>
          <w:szCs w:val="20"/>
          <w14:textFill>
            <w14:solidFill>
              <w14:schemeClr w14:val="tx1"/>
            </w14:solidFill>
          </w14:textFill>
        </w:rPr>
      </w:pPr>
    </w:p>
    <w:bookmarkEnd w:id="9"/>
    <w:p w14:paraId="742B5ED5">
      <w:pPr>
        <w:widowControl/>
        <w:adjustRightInd/>
        <w:jc w:val="left"/>
        <w:rPr>
          <w:rFonts w:ascii="宋体" w:hAnsi="宋体" w:cs="宋体"/>
          <w:b/>
          <w:color w:val="000000" w:themeColor="text1"/>
          <w:sz w:val="32"/>
          <w:szCs w:val="20"/>
          <w14:textFill>
            <w14:solidFill>
              <w14:schemeClr w14:val="tx1"/>
            </w14:solidFill>
          </w14:textFill>
        </w:rPr>
      </w:pPr>
      <w:bookmarkStart w:id="28" w:name="_Toc164416483"/>
      <w:bookmarkStart w:id="29" w:name="第三部分"/>
      <w:r>
        <w:rPr>
          <w:rFonts w:hint="eastAsia" w:ascii="宋体" w:hAnsi="宋体" w:cs="宋体"/>
          <w:b/>
          <w:color w:val="000000" w:themeColor="text1"/>
          <w:sz w:val="32"/>
          <w:szCs w:val="20"/>
          <w14:textFill>
            <w14:solidFill>
              <w14:schemeClr w14:val="tx1"/>
            </w14:solidFill>
          </w14:textFill>
        </w:rPr>
        <w:br w:type="page"/>
      </w:r>
    </w:p>
    <w:p w14:paraId="0BCF79CF">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0" w:name="_Toc12991"/>
      <w:r>
        <w:rPr>
          <w:rFonts w:hint="eastAsia" w:ascii="宋体" w:hAnsi="宋体" w:cs="宋体"/>
          <w:b/>
          <w:color w:val="000000" w:themeColor="text1"/>
          <w:sz w:val="32"/>
          <w:szCs w:val="20"/>
          <w14:textFill>
            <w14:solidFill>
              <w14:schemeClr w14:val="tx1"/>
            </w14:solidFill>
          </w14:textFill>
        </w:rPr>
        <w:t>一、总则</w:t>
      </w:r>
      <w:bookmarkEnd w:id="30"/>
    </w:p>
    <w:p w14:paraId="3BE5C75D">
      <w:pPr>
        <w:snapToGrid w:val="0"/>
        <w:spacing w:line="360" w:lineRule="auto"/>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0C2E390F">
      <w:pPr>
        <w:snapToGrid w:val="0"/>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本采购文件适用于该项目的采购邀请、响应文件提交、响应文件开启、资格审查及信用信息查询、磋商、评审、成交供应商确定、合同、验收等行为（法律、法规另有规定的，从其规定）。</w:t>
      </w:r>
    </w:p>
    <w:p w14:paraId="6886D9A2">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6FD2A1F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 “采购人”系指竞争性磋商公告中载明的本项目的采购人。</w:t>
      </w:r>
    </w:p>
    <w:p w14:paraId="4A74E9C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 “采购代理机构”系指竞争性磋商公告中载明的本项目的采购代理机构。</w:t>
      </w:r>
    </w:p>
    <w:p w14:paraId="57BA6B6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 “供应商”系指是指提交响应文件和报价、参与竞争性磋商采购活动的法人、其他组织或者自然人。</w:t>
      </w:r>
    </w:p>
    <w:p w14:paraId="60A59BF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 “负责人”系指法人企业的法定负责人，或其他组织为法律、行政法规规定代表单位行使职权的主要负责人，或自然人本人。</w:t>
      </w:r>
    </w:p>
    <w:p w14:paraId="187A3C5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3468EA6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2.6“电子交易平台”系指本项目政府采购活动所依托的政府采购云平台（https://www.zcygov.cn/）。</w:t>
      </w:r>
    </w:p>
    <w:p w14:paraId="5623E1B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 “▲” 系指实质性要求条款，“</w:t>
      </w:r>
      <w:sdt>
        <w:sdtPr>
          <w:rPr>
            <w:rFonts w:hint="eastAsia" w:ascii="宋体" w:hAnsi="宋体" w:cs="宋体"/>
            <w:color w:val="000000" w:themeColor="text1"/>
            <w:kern w:val="0"/>
            <w:sz w:val="24"/>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 系指适用本项目的要求，“</w:t>
      </w:r>
      <w:sdt>
        <w:sdtPr>
          <w:rPr>
            <w:rFonts w:hint="eastAsia" w:ascii="宋体" w:hAnsi="宋体" w:cs="宋体"/>
            <w:color w:val="000000" w:themeColor="text1"/>
            <w:kern w:val="0"/>
            <w:sz w:val="24"/>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 系指不适用本项目的要求，“※”系指磋商过程中可能实质性变动的内容。</w:t>
      </w:r>
    </w:p>
    <w:p w14:paraId="6CC6624E">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b/>
          <w:color w:val="000000" w:themeColor="text1"/>
          <w:sz w:val="24"/>
          <w14:textFill>
            <w14:solidFill>
              <w14:schemeClr w14:val="tx1"/>
            </w14:solidFill>
          </w14:textFill>
        </w:rPr>
        <w:t>采购项目需要落实的政府采购政策</w:t>
      </w:r>
    </w:p>
    <w:p w14:paraId="1AE630B3">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color w:val="000000" w:themeColor="text1"/>
          <w:kern w:val="0"/>
          <w:sz w:val="24"/>
          <w14:textFill>
            <w14:solidFill>
              <w14:schemeClr w14:val="tx1"/>
            </w14:solidFill>
          </w14:textFill>
        </w:rPr>
        <w:t>优先采购向我国企业转让技术、与我国企业签订消化吸收再创新方案的供应商的进口产品</w:t>
      </w:r>
      <w:r>
        <w:rPr>
          <w:rFonts w:hint="eastAsia" w:ascii="宋体" w:hAnsi="宋体" w:cs="宋体"/>
          <w:color w:val="000000" w:themeColor="text1"/>
          <w:sz w:val="24"/>
          <w14:textFill>
            <w14:solidFill>
              <w14:schemeClr w14:val="tx1"/>
            </w14:solidFill>
          </w14:textFill>
        </w:rPr>
        <w:t>。</w:t>
      </w:r>
    </w:p>
    <w:p w14:paraId="04C4F505">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 支持绿色发展</w:t>
      </w:r>
    </w:p>
    <w:p w14:paraId="67922A14">
      <w:pPr>
        <w:snapToGrid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000000" w:themeColor="text1"/>
          <w:sz w:val="24"/>
          <w14:textFill>
            <w14:solidFill>
              <w14:schemeClr w14:val="tx1"/>
            </w14:solidFill>
          </w14:textFill>
        </w:rPr>
        <w:t>采购人拟采购的产品属于政府强制采购的节能产品品目清单范围的，供应商未按采购文件要求提供国家确定的认证机构出具的、处于有效期之内的节能产品认证证书的，响应文件无效。</w:t>
      </w:r>
    </w:p>
    <w:p w14:paraId="41D7759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3.2.2纳入政府采购管理的修缮、装修类项目采购建材的，鼓励采购单位将绿色建材性能、指标等作为实质性条件纳入采购文件和合同，具体性能指标要求参考相关绿色建材政府采购需求标准。</w:t>
      </w:r>
    </w:p>
    <w:p w14:paraId="79EBF74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46AE858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378CB994">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3.3支持中小企业发展</w:t>
      </w:r>
    </w:p>
    <w:p w14:paraId="4399B04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6A867F8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符合中小企业划分标准的个体工商户，在政府采购活动中视同中小企业。</w:t>
      </w:r>
    </w:p>
    <w:p w14:paraId="4DE1888D">
      <w:pPr>
        <w:widowControl/>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3.3.2</w:t>
      </w:r>
      <w:r>
        <w:rPr>
          <w:rFonts w:hint="eastAsia" w:ascii="宋体" w:hAnsi="宋体" w:cs="宋体"/>
          <w:color w:val="000000" w:themeColor="text1"/>
          <w:kern w:val="0"/>
          <w:sz w:val="24"/>
          <w14:textFill>
            <w14:solidFill>
              <w14:schemeClr w14:val="tx1"/>
            </w14:solidFill>
          </w14:textFill>
        </w:rPr>
        <w:t>在政府采购活动中，供应商提供的工程符合下列情形的，享受中小企业扶持政策：</w:t>
      </w:r>
      <w:r>
        <w:rPr>
          <w:rFonts w:ascii="宋体" w:hAnsi="宋体" w:cs="宋体"/>
          <w:color w:val="000000" w:themeColor="text1"/>
          <w:sz w:val="24"/>
          <w14:textFill>
            <w14:solidFill>
              <w14:schemeClr w14:val="tx1"/>
            </w14:solidFill>
          </w14:textFill>
        </w:rPr>
        <w:t>在工程采购项目中，工程由中小企业承建，即工程施工单位为中小企业</w:t>
      </w:r>
      <w:r>
        <w:rPr>
          <w:rFonts w:hint="eastAsia" w:ascii="宋体" w:hAnsi="宋体" w:cs="宋体"/>
          <w:color w:val="000000" w:themeColor="text1"/>
          <w:kern w:val="0"/>
          <w:sz w:val="24"/>
          <w14:textFill>
            <w14:solidFill>
              <w14:schemeClr w14:val="tx1"/>
            </w14:solidFill>
          </w14:textFill>
        </w:rPr>
        <w:t>。</w:t>
      </w:r>
    </w:p>
    <w:p w14:paraId="329F0A56">
      <w:pPr>
        <w:widowControl/>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以联合体形式参加政府采购活动，联合体各方均为中小企业的，联合体视同中小企业。其中，联合体各方均为小微企业的，联合体视同小微企业。</w:t>
      </w:r>
    </w:p>
    <w:p w14:paraId="3C06BBC5">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31" w:name="_Hlk101132181"/>
      <w:r>
        <w:rPr>
          <w:rFonts w:hint="eastAsia" w:ascii="宋体" w:hAnsi="宋体" w:cs="宋体"/>
          <w:color w:val="000000" w:themeColor="text1"/>
          <w:sz w:val="24"/>
          <w14:textFill>
            <w14:solidFill>
              <w14:schemeClr w14:val="tx1"/>
            </w14:solidFill>
          </w14:textFill>
        </w:rPr>
        <w:t>联合协议或者分包意向协议约定小微企业的合同份额占到合同总金额30%以上的</w:t>
      </w:r>
      <w:bookmarkEnd w:id="31"/>
      <w:r>
        <w:rPr>
          <w:rFonts w:hint="eastAsia" w:ascii="宋体" w:hAnsi="宋体" w:cs="宋体"/>
          <w:color w:val="000000" w:themeColor="text1"/>
          <w:sz w:val="24"/>
          <w14:textFill>
            <w14:solidFill>
              <w14:schemeClr w14:val="tx1"/>
            </w14:solidFill>
          </w14:textFill>
        </w:rPr>
        <w:t>，对联合体或者大中型企业的报价给予2%的扣除，用扣除后的价格参加评审。组成联合体或者接受分包的小微企业与联合体内其他企业、分包企业之间存在直接控股、管理关系的，不享受价格扣除优惠政策。</w:t>
      </w:r>
    </w:p>
    <w:p w14:paraId="791DAE5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3.3.4符合《关于促进残疾人就业政府采购政策的通知》（财库〔2017〕141号）规定的条件并提供《残疾人福利性单位声明函》（附件1）的残疾人福利性单位视同小型、微型企业；</w:t>
      </w:r>
    </w:p>
    <w:p w14:paraId="1AA7BD0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04A4BCE">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3.6可享受中小企业扶持政策的供应商应按照磋商文件格式要求提供《中小企业声明函》，</w:t>
      </w:r>
      <w:r>
        <w:rPr>
          <w:rFonts w:hint="eastAsia" w:cs="宋体" w:asciiTheme="minorEastAsia" w:hAnsiTheme="minorEastAsia" w:eastAsiaTheme="minorEastAsia"/>
          <w:color w:val="000000" w:themeColor="text1"/>
          <w:sz w:val="24"/>
          <w:lang w:val="en"/>
          <w14:textFill>
            <w14:solidFill>
              <w14:schemeClr w14:val="tx1"/>
            </w14:solidFill>
          </w14:textFill>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color w:val="000000" w:themeColor="text1"/>
          <w:sz w:val="24"/>
          <w14:textFill>
            <w14:solidFill>
              <w14:schemeClr w14:val="tx1"/>
            </w14:solidFill>
          </w14:textFill>
        </w:rPr>
        <w:t>。</w:t>
      </w:r>
    </w:p>
    <w:p w14:paraId="66FF1C50">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3.3.7中小企业享受扶持政策获得政府采购合同的，小微企业不得将合同分包给大中型企</w:t>
      </w:r>
      <w:r>
        <w:rPr>
          <w:rFonts w:hint="eastAsia" w:cs="宋体" w:asciiTheme="minorEastAsia" w:hAnsiTheme="minorEastAsia" w:eastAsiaTheme="minorEastAsia"/>
          <w:color w:val="000000" w:themeColor="text1"/>
          <w:sz w:val="24"/>
          <w14:textFill>
            <w14:solidFill>
              <w14:schemeClr w14:val="tx1"/>
            </w14:solidFill>
          </w14:textFill>
        </w:rPr>
        <w:t>业，中型企业不得将合同分包给大型企业。</w:t>
      </w:r>
    </w:p>
    <w:p w14:paraId="1D2ADF64">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3.4支持创新发展</w:t>
      </w:r>
    </w:p>
    <w:p w14:paraId="76154A84">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3.4.1 首台套、“制造精品”、“专精特新”等创新产品按规定享受政府采购支持政策。</w:t>
      </w:r>
    </w:p>
    <w:p w14:paraId="0E0FE9E8">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3.4.2 采购人应当贯彻落实知识产权保护相关法律法规，应当采购使用正版软件。</w:t>
      </w:r>
    </w:p>
    <w:p w14:paraId="0D87C09F">
      <w:pPr>
        <w:snapToGrid w:val="0"/>
        <w:spacing w:line="360" w:lineRule="auto"/>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3.5平等对待内外资企业和符合条件的破产重整企业：</w:t>
      </w:r>
    </w:p>
    <w:p w14:paraId="53BF973F">
      <w:pPr>
        <w:snapToGrid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平等对待内外资企业和符合条件的破产重整企业，切实保障企业公平竞争，平等维护企业的合法利益。</w:t>
      </w:r>
      <w:r>
        <w:rPr>
          <w:rFonts w:hint="eastAsia" w:ascii="宋体" w:hAnsi="宋体" w:cs="宋体"/>
          <w:color w:val="000000" w:themeColor="text1"/>
          <w:sz w:val="24"/>
          <w14:textFill>
            <w14:solidFill>
              <w14:schemeClr w14:val="tx1"/>
            </w14:solidFill>
          </w14:textFill>
        </w:rPr>
        <w:cr/>
      </w:r>
      <w:r>
        <w:rPr>
          <w:rFonts w:hint="eastAsia" w:ascii="宋体" w:hAnsi="宋体" w:cs="宋体"/>
          <w:b/>
          <w:color w:val="000000" w:themeColor="text1"/>
          <w:sz w:val="24"/>
          <w14:textFill>
            <w14:solidFill>
              <w14:schemeClr w14:val="tx1"/>
            </w14:solidFill>
          </w14:textFill>
        </w:rPr>
        <w:t>4. 询问、质疑、投诉</w:t>
      </w:r>
    </w:p>
    <w:p w14:paraId="3C4422BD">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4.1在线询问、质疑、投诉</w:t>
      </w:r>
    </w:p>
    <w:p w14:paraId="5694FD80">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5F10372">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4.2供应商询问</w:t>
      </w:r>
    </w:p>
    <w:p w14:paraId="3AFE8C64">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2867ABF4">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4.3供应商质疑</w:t>
      </w:r>
    </w:p>
    <w:p w14:paraId="70A77F0D">
      <w:pPr>
        <w:pStyle w:val="34"/>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w:t>
      </w:r>
      <w:r>
        <w:rPr>
          <w:rFonts w:hint="eastAsia" w:hAnsi="宋体" w:cs="宋体"/>
          <w:color w:val="000000" w:themeColor="text1"/>
          <w:sz w:val="24"/>
          <w14:textFill>
            <w14:solidFill>
              <w14:schemeClr w14:val="tx1"/>
            </w14:solidFill>
          </w14:textFill>
        </w:rPr>
        <w:t>.1提出质疑的供应商应当是参与所质疑项目采购活动的供应商。潜在供应商已依法获取其可质疑的采购文件的，可以对该文件提出质疑。</w:t>
      </w:r>
    </w:p>
    <w:p w14:paraId="57FD9C5A">
      <w:pPr>
        <w:pStyle w:val="34"/>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w:t>
      </w:r>
      <w:r>
        <w:rPr>
          <w:rFonts w:hint="eastAsia" w:hAnsi="宋体" w:cs="宋体"/>
          <w:color w:val="000000" w:themeColor="text1"/>
          <w:sz w:val="24"/>
          <w14:textFill>
            <w14:solidFill>
              <w14:schemeClr w14:val="tx1"/>
            </w14:solidFill>
          </w14:textFill>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2B76A46E">
      <w:pPr>
        <w:pStyle w:val="7"/>
        <w:spacing w:line="360" w:lineRule="auto"/>
        <w:ind w:firstLine="480" w:firstLineChars="200"/>
        <w:rPr>
          <w:rFonts w:hAnsi="宋体" w:cs="宋体"/>
          <w:snapToGrid/>
          <w:color w:val="000000" w:themeColor="text1"/>
          <w:kern w:val="2"/>
          <w:sz w:val="24"/>
          <w14:textFill>
            <w14:solidFill>
              <w14:schemeClr w14:val="tx1"/>
            </w14:solidFill>
          </w14:textFill>
        </w:rPr>
      </w:pPr>
      <w:r>
        <w:rPr>
          <w:rFonts w:hint="eastAsia" w:hAnsi="宋体" w:cs="宋体"/>
          <w:snapToGrid/>
          <w:color w:val="000000" w:themeColor="text1"/>
          <w:kern w:val="2"/>
          <w:sz w:val="24"/>
          <w14:textFill>
            <w14:solidFill>
              <w14:schemeClr w14:val="tx1"/>
            </w14:solidFill>
          </w14:textFill>
        </w:rPr>
        <w:t>4.3.2.1对采购文件提出质疑的，质疑期限为供应商获得采购文件之日或者采购文件公告期限届满之日起计算。</w:t>
      </w:r>
    </w:p>
    <w:p w14:paraId="3DA84420">
      <w:pPr>
        <w:pStyle w:val="34"/>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4.3.2.2对采购过程提出质疑的，质疑期限为各采购程序环节结束之日起计算。</w:t>
      </w:r>
    </w:p>
    <w:p w14:paraId="06D297C3">
      <w:pPr>
        <w:pStyle w:val="34"/>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4.3.2.3对采购结果提出质疑的，质疑期限自采购结果公告期限届满之日起计算。</w:t>
      </w:r>
    </w:p>
    <w:p w14:paraId="5BEECDF4">
      <w:pPr>
        <w:pStyle w:val="34"/>
        <w:snapToGrid w:val="0"/>
        <w:spacing w:line="360" w:lineRule="auto"/>
        <w:ind w:firstLine="480" w:firstLineChars="2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w:t>
      </w:r>
      <w:r>
        <w:rPr>
          <w:rFonts w:hint="eastAsia" w:hAnsi="宋体" w:cs="宋体"/>
          <w:color w:val="000000" w:themeColor="text1"/>
          <w:sz w:val="24"/>
          <w14:textFill>
            <w14:solidFill>
              <w14:schemeClr w14:val="tx1"/>
            </w14:solidFill>
          </w14:textFill>
        </w:rPr>
        <w:t>供应商提出质疑应当提交质疑函和必要的证明材料。质疑函应当包括下列内容：</w:t>
      </w:r>
    </w:p>
    <w:p w14:paraId="5B9CF004">
      <w:pPr>
        <w:pStyle w:val="34"/>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4.3.3.1供应商的姓名或者名称、地址、邮编、联系人及联系电话；</w:t>
      </w:r>
    </w:p>
    <w:p w14:paraId="70452751">
      <w:pPr>
        <w:pStyle w:val="34"/>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4.3.3.2质疑项目的名称、编号；</w:t>
      </w:r>
    </w:p>
    <w:p w14:paraId="745EA8A2">
      <w:pPr>
        <w:pStyle w:val="34"/>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4.3.3.3具体、明确的质疑事项和与质疑事项相关的请求；</w:t>
      </w:r>
    </w:p>
    <w:p w14:paraId="39852A2C">
      <w:pPr>
        <w:pStyle w:val="34"/>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4.3.3.4事实依据；</w:t>
      </w:r>
    </w:p>
    <w:p w14:paraId="38DC4DEE">
      <w:pPr>
        <w:pStyle w:val="34"/>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4.3.3.5必要的法律依据；</w:t>
      </w:r>
    </w:p>
    <w:p w14:paraId="3DEDCFB9">
      <w:pPr>
        <w:pStyle w:val="34"/>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4.3.3.6提出质疑的日期。</w:t>
      </w:r>
    </w:p>
    <w:p w14:paraId="1A0F14B9">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4F47AA27">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质疑函范本及制作说明详见附件2。</w:t>
      </w:r>
    </w:p>
    <w:p w14:paraId="1BE6DBAF">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4.3.4对同一采购程序环节的质疑，供应商须在法定质疑期内一次性提出。</w:t>
      </w:r>
    </w:p>
    <w:p w14:paraId="5EBB2423">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4.3</w:t>
      </w:r>
      <w:r>
        <w:rPr>
          <w:rFonts w:hint="eastAsia"/>
          <w:color w:val="000000" w:themeColor="text1"/>
          <w14:textFill>
            <w14:solidFill>
              <w14:schemeClr w14:val="tx1"/>
            </w14:solidFill>
          </w14:textFill>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1DE0A6CC">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4.3</w:t>
      </w:r>
      <w:r>
        <w:rPr>
          <w:rFonts w:hint="eastAsia"/>
          <w:color w:val="000000" w:themeColor="text1"/>
          <w14:textFill>
            <w14:solidFill>
              <w14:schemeClr w14:val="tx1"/>
            </w14:solidFill>
          </w14:textFill>
        </w:rPr>
        <w:t>.6询问或者质疑事项可能影响采购结果的，采购人应当暂停签订合同，已经签订合同的，应当中止履行合同。</w:t>
      </w:r>
    </w:p>
    <w:p w14:paraId="7D35231D">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4.4供应商投诉</w:t>
      </w:r>
    </w:p>
    <w:p w14:paraId="761BE76E">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4.4.1质疑供应商对采购人、采购代理机构的答复不满意或者采购人、采购代理机构未在规定的时间内作出答复的，可以在答复期满后十五个工作日内向同级政府采购监督管理部门提出投诉。</w:t>
      </w:r>
    </w:p>
    <w:p w14:paraId="75CFD170">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w:t>
      </w:r>
      <w:r>
        <w:rPr>
          <w:rFonts w:hint="eastAsia"/>
          <w:color w:val="000000" w:themeColor="text1"/>
          <w:lang w:val="zh-CN"/>
          <w14:textFill>
            <w14:solidFill>
              <w14:schemeClr w14:val="tx1"/>
            </w14:solidFill>
          </w14:textFill>
        </w:rPr>
        <w:t>2</w:t>
      </w:r>
      <w:r>
        <w:rPr>
          <w:rFonts w:hint="eastAsia"/>
          <w:color w:val="000000" w:themeColor="text1"/>
          <w14:textFill>
            <w14:solidFill>
              <w14:schemeClr w14:val="tx1"/>
            </w14:solidFill>
          </w14:textFill>
        </w:rPr>
        <w:t>供应商投诉的事项不得超出已质疑事项的范围，基于质疑答复内容提出的投诉事项除外。</w:t>
      </w:r>
    </w:p>
    <w:p w14:paraId="7F1820B8">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4.4.3供应商投诉应当有明确的请求和必要的证明材料。</w:t>
      </w:r>
    </w:p>
    <w:p w14:paraId="7F15FEC9">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4.4.4以联合体形式参加政府采购活动的，其投诉应当由组成联合体的所有供应商共同提出。</w:t>
      </w:r>
    </w:p>
    <w:p w14:paraId="0AEC4146">
      <w:pPr>
        <w:pStyle w:val="892"/>
        <w:shd w:val="clear" w:color="auto" w:fill="FFFFFF"/>
        <w:snapToGrid w:val="0"/>
        <w:spacing w:after="240" w:afterAutospacing="0" w:line="360" w:lineRule="auto"/>
        <w:ind w:firstLine="480" w:firstLineChars="200"/>
        <w:contextualSpacing/>
        <w:rPr>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4.4.5</w:t>
      </w:r>
      <w:r>
        <w:rPr>
          <w:rFonts w:hint="eastAsia"/>
          <w:color w:val="000000" w:themeColor="text1"/>
          <w14:textFill>
            <w14:solidFill>
              <w14:schemeClr w14:val="tx1"/>
            </w14:solidFill>
          </w14:textFill>
        </w:rPr>
        <w:t>根据政府采购行政裁决省市区三级联动试点工作安排，政府采购项目投诉材料可寄送至浙江省政府采购行政裁决服务中心（杭州），地址：杭州市上城区清泰街549号城建综合大楼11楼（快递仅限ems或顺丰），收件人：匡老师，电话：0571-87807798</w:t>
      </w:r>
      <w:r>
        <w:rPr>
          <w:rFonts w:hint="eastAsia" w:cs="仿宋"/>
          <w:color w:val="000000" w:themeColor="text1"/>
          <w14:textFill>
            <w14:solidFill>
              <w14:schemeClr w14:val="tx1"/>
            </w14:solidFill>
          </w14:textFill>
        </w:rPr>
        <w:t>。</w:t>
      </w:r>
    </w:p>
    <w:p w14:paraId="371C6AA0">
      <w:pPr>
        <w:pStyle w:val="892"/>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投诉书范本及制作说明详见附件3。</w:t>
      </w:r>
    </w:p>
    <w:p w14:paraId="12196CCA">
      <w:pPr>
        <w:pStyle w:val="133"/>
        <w:snapToGrid w:val="0"/>
        <w:spacing w:before="0"/>
        <w:ind w:firstLine="360"/>
        <w:rPr>
          <w:rFonts w:ascii="宋体" w:hAnsi="宋体" w:cs="宋体"/>
          <w:color w:val="000000" w:themeColor="text1"/>
          <w:sz w:val="18"/>
          <w:szCs w:val="18"/>
          <w14:textFill>
            <w14:solidFill>
              <w14:schemeClr w14:val="tx1"/>
            </w14:solidFill>
          </w14:textFill>
        </w:rPr>
      </w:pPr>
    </w:p>
    <w:p w14:paraId="1FA41472">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2" w:name="_Toc12619"/>
      <w:r>
        <w:rPr>
          <w:rFonts w:hint="eastAsia" w:ascii="宋体" w:hAnsi="宋体" w:cs="宋体"/>
          <w:b/>
          <w:color w:val="000000" w:themeColor="text1"/>
          <w:sz w:val="32"/>
          <w:szCs w:val="20"/>
          <w14:textFill>
            <w14:solidFill>
              <w14:schemeClr w14:val="tx1"/>
            </w14:solidFill>
          </w14:textFill>
        </w:rPr>
        <w:t>二、采购文件的构成、澄清、修改</w:t>
      </w:r>
      <w:bookmarkEnd w:id="32"/>
    </w:p>
    <w:p w14:paraId="60319772">
      <w:pPr>
        <w:pStyle w:val="34"/>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5．采购文件的构成</w:t>
      </w:r>
    </w:p>
    <w:p w14:paraId="4418AD18">
      <w:pPr>
        <w:pStyle w:val="34"/>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 采购文件包括下列文件及附件：</w:t>
      </w:r>
    </w:p>
    <w:p w14:paraId="41221EC4">
      <w:pPr>
        <w:pStyle w:val="34"/>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5.1.1竞争性磋商公告；</w:t>
      </w:r>
    </w:p>
    <w:p w14:paraId="7942B5FA">
      <w:pPr>
        <w:pStyle w:val="34"/>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5.1.2供应商须知；</w:t>
      </w:r>
    </w:p>
    <w:p w14:paraId="29D74FA3">
      <w:pPr>
        <w:pStyle w:val="34"/>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5.1.3采购需求；</w:t>
      </w:r>
    </w:p>
    <w:p w14:paraId="754516D5">
      <w:pPr>
        <w:pStyle w:val="34"/>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5.1.4评审办法；</w:t>
      </w:r>
    </w:p>
    <w:p w14:paraId="5C93C0D5">
      <w:pPr>
        <w:pStyle w:val="34"/>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5.1.5拟签订的合同文本；</w:t>
      </w:r>
    </w:p>
    <w:p w14:paraId="71EE458B">
      <w:pPr>
        <w:pStyle w:val="34"/>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14:textFill>
            <w14:solidFill>
              <w14:schemeClr w14:val="tx1"/>
            </w14:solidFill>
          </w14:textFill>
        </w:rPr>
        <w:t>5.1.6</w:t>
      </w:r>
      <w:r>
        <w:rPr>
          <w:rFonts w:hint="eastAsia" w:hAnsi="宋体" w:cs="宋体"/>
          <w:color w:val="000000" w:themeColor="text1"/>
          <w:sz w:val="24"/>
          <w:szCs w:val="24"/>
          <w14:textFill>
            <w14:solidFill>
              <w14:schemeClr w14:val="tx1"/>
            </w14:solidFill>
          </w14:textFill>
        </w:rPr>
        <w:t>应提交的有关格式范例。</w:t>
      </w:r>
    </w:p>
    <w:p w14:paraId="07C77A9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5.2与本项目有关的</w:t>
      </w:r>
      <w:r>
        <w:rPr>
          <w:rFonts w:hint="eastAsia" w:ascii="宋体" w:hAnsi="宋体" w:cs="宋体"/>
          <w:bCs/>
          <w:color w:val="000000" w:themeColor="text1"/>
          <w:sz w:val="24"/>
          <w14:textFill>
            <w14:solidFill>
              <w14:schemeClr w14:val="tx1"/>
            </w14:solidFill>
          </w14:textFill>
        </w:rPr>
        <w:t>澄清或者修改的内容为采购文件的组成部分</w:t>
      </w:r>
      <w:r>
        <w:rPr>
          <w:rFonts w:hint="eastAsia" w:ascii="宋体" w:hAnsi="宋体" w:cs="宋体"/>
          <w:color w:val="000000" w:themeColor="text1"/>
          <w:sz w:val="24"/>
          <w14:textFill>
            <w14:solidFill>
              <w14:schemeClr w14:val="tx1"/>
            </w14:solidFill>
          </w14:textFill>
        </w:rPr>
        <w:t>。</w:t>
      </w:r>
    </w:p>
    <w:p w14:paraId="368B2FA3">
      <w:pPr>
        <w:pStyle w:val="34"/>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6. 采购文件的澄清、修改</w:t>
      </w:r>
    </w:p>
    <w:p w14:paraId="42931A60">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6.1已获取采购文件的潜在供应商，若有问题需要澄清，应于响应文件提交（上传）截止时间前，以书面形式向采购代理机构提出。</w:t>
      </w:r>
    </w:p>
    <w:p w14:paraId="4AABDD4A">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55B1558A">
      <w:pPr>
        <w:pStyle w:val="25"/>
        <w:rPr>
          <w:rFonts w:hAnsi="宋体" w:cs="宋体"/>
          <w:color w:val="000000" w:themeColor="text1"/>
          <w:sz w:val="18"/>
          <w:szCs w:val="18"/>
          <w:lang w:val="en-US"/>
          <w14:textFill>
            <w14:solidFill>
              <w14:schemeClr w14:val="tx1"/>
            </w14:solidFill>
          </w14:textFill>
        </w:rPr>
      </w:pPr>
    </w:p>
    <w:p w14:paraId="2B867DC5">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3" w:name="_Toc8666"/>
      <w:r>
        <w:rPr>
          <w:rFonts w:hint="eastAsia" w:ascii="宋体" w:hAnsi="宋体" w:cs="宋体"/>
          <w:b/>
          <w:color w:val="000000" w:themeColor="text1"/>
          <w:sz w:val="32"/>
          <w:szCs w:val="20"/>
          <w14:textFill>
            <w14:solidFill>
              <w14:schemeClr w14:val="tx1"/>
            </w14:solidFill>
          </w14:textFill>
        </w:rPr>
        <w:t>三、提交响应文件</w:t>
      </w:r>
      <w:bookmarkEnd w:id="33"/>
    </w:p>
    <w:p w14:paraId="7A1954CB">
      <w:pPr>
        <w:pStyle w:val="34"/>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7. 采购文件的获取</w:t>
      </w:r>
    </w:p>
    <w:p w14:paraId="233F8B78">
      <w:pPr>
        <w:spacing w:line="360" w:lineRule="auto"/>
        <w:ind w:firstLine="480" w:firstLineChars="200"/>
        <w:rPr>
          <w:rFonts w:ascii="宋体" w:hAnsi="宋体" w:cs="宋体"/>
          <w:snapToGrid w:val="0"/>
          <w:color w:val="000000" w:themeColor="text1"/>
          <w:kern w:val="28"/>
          <w:sz w:val="24"/>
          <w14:textFill>
            <w14:solidFill>
              <w14:schemeClr w14:val="tx1"/>
            </w14:solidFill>
          </w14:textFill>
        </w:rPr>
      </w:pPr>
      <w:r>
        <w:rPr>
          <w:rFonts w:hint="eastAsia" w:ascii="宋体" w:hAnsi="宋体" w:cs="宋体"/>
          <w:snapToGrid w:val="0"/>
          <w:color w:val="000000" w:themeColor="text1"/>
          <w:kern w:val="28"/>
          <w:sz w:val="24"/>
          <w14:textFill>
            <w14:solidFill>
              <w14:schemeClr w14:val="tx1"/>
            </w14:solidFill>
          </w14:textFill>
        </w:rPr>
        <w:t>详见竞争性磋商公告中获取采购文件的时间期限、地点、方式及采购文件售价。</w:t>
      </w:r>
    </w:p>
    <w:p w14:paraId="1DD76F07">
      <w:pPr>
        <w:pStyle w:val="34"/>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8.磋商前答疑会或现场考察</w:t>
      </w:r>
    </w:p>
    <w:p w14:paraId="0FF68AB0">
      <w:pPr>
        <w:pStyle w:val="34"/>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采购人组织潜在供应商现场考察或者召开磋商前答疑会的，潜在供应商按第二部分供应商须知前附表的规定参加现场考察或者磋商前答疑会。</w:t>
      </w:r>
    </w:p>
    <w:p w14:paraId="1070AE24">
      <w:pPr>
        <w:pStyle w:val="34"/>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kern w:val="28"/>
          <w:sz w:val="24"/>
          <w:szCs w:val="24"/>
          <w14:textFill>
            <w14:solidFill>
              <w14:schemeClr w14:val="tx1"/>
            </w14:solidFill>
          </w14:textFill>
        </w:rPr>
        <w:t>9.磋商保证金</w:t>
      </w:r>
    </w:p>
    <w:p w14:paraId="15A8D996">
      <w:pPr>
        <w:pStyle w:val="7"/>
        <w:spacing w:line="360" w:lineRule="auto"/>
        <w:ind w:firstLine="470" w:firstLineChars="196"/>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本项目不需缴纳磋商保证金。</w:t>
      </w:r>
    </w:p>
    <w:p w14:paraId="4FFD4D26">
      <w:pPr>
        <w:pStyle w:val="34"/>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10. 响应文件的语言</w:t>
      </w:r>
    </w:p>
    <w:p w14:paraId="6CB45B69">
      <w:pPr>
        <w:autoSpaceDE w:val="0"/>
        <w:autoSpaceDN w:val="0"/>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响应文件及供应商与采购有关的来往通知、函件和文件均应使用中文。</w:t>
      </w:r>
    </w:p>
    <w:p w14:paraId="058DE56B">
      <w:pPr>
        <w:pStyle w:val="34"/>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11. 响应文件的组成</w:t>
      </w:r>
    </w:p>
    <w:p w14:paraId="2FBB9D3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hint="eastAsia" w:ascii="宋体" w:hAnsi="宋体" w:cs="宋体"/>
          <w:b/>
          <w:color w:val="000000" w:themeColor="text1"/>
          <w:sz w:val="24"/>
          <w14:textFill>
            <w14:solidFill>
              <w14:schemeClr w14:val="tx1"/>
            </w14:solidFill>
          </w14:textFill>
        </w:rPr>
        <w:t>资格文件</w:t>
      </w:r>
      <w:r>
        <w:rPr>
          <w:rFonts w:hint="eastAsia" w:ascii="宋体" w:hAnsi="宋体" w:cs="宋体"/>
          <w:color w:val="000000" w:themeColor="text1"/>
          <w:sz w:val="24"/>
          <w14:textFill>
            <w14:solidFill>
              <w14:schemeClr w14:val="tx1"/>
            </w14:solidFill>
          </w14:textFill>
        </w:rPr>
        <w:t>：</w:t>
      </w:r>
    </w:p>
    <w:p w14:paraId="7CE2AAC7">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11.1.1符合参加政府采购活动应当具备的一般条件的承诺函；</w:t>
      </w:r>
    </w:p>
    <w:p w14:paraId="6E3340B1">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1.1.2</w:t>
      </w:r>
      <w:bookmarkStart w:id="34" w:name="_Hlk101259339"/>
      <w:r>
        <w:rPr>
          <w:rFonts w:hint="eastAsia" w:ascii="宋体" w:hAnsi="宋体" w:cs="宋体"/>
          <w:snapToGrid w:val="0"/>
          <w:color w:val="000000" w:themeColor="text1"/>
          <w:kern w:val="28"/>
          <w:sz w:val="24"/>
          <w:szCs w:val="20"/>
          <w14:textFill>
            <w14:solidFill>
              <w14:schemeClr w14:val="tx1"/>
            </w14:solidFill>
          </w14:textFill>
        </w:rPr>
        <w:t>联合协议</w:t>
      </w:r>
      <w:bookmarkStart w:id="35" w:name="_Hlk101257010"/>
      <w:r>
        <w:rPr>
          <w:rFonts w:hint="eastAsia" w:ascii="宋体" w:hAnsi="宋体" w:cs="宋体"/>
          <w:snapToGrid w:val="0"/>
          <w:color w:val="000000" w:themeColor="text1"/>
          <w:kern w:val="28"/>
          <w:sz w:val="24"/>
          <w:szCs w:val="20"/>
          <w14:textFill>
            <w14:solidFill>
              <w14:schemeClr w14:val="tx1"/>
            </w14:solidFill>
          </w14:textFill>
        </w:rPr>
        <w:t>（如果有)</w:t>
      </w:r>
      <w:bookmarkEnd w:id="34"/>
      <w:bookmarkEnd w:id="35"/>
      <w:r>
        <w:rPr>
          <w:rFonts w:hint="eastAsia" w:ascii="宋体" w:hAnsi="宋体" w:cs="宋体"/>
          <w:snapToGrid w:val="0"/>
          <w:color w:val="000000" w:themeColor="text1"/>
          <w:kern w:val="28"/>
          <w:sz w:val="24"/>
          <w:szCs w:val="20"/>
          <w14:textFill>
            <w14:solidFill>
              <w14:schemeClr w14:val="tx1"/>
            </w14:solidFill>
          </w14:textFill>
        </w:rPr>
        <w:t>；</w:t>
      </w:r>
    </w:p>
    <w:p w14:paraId="20B9E2B6">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落实政府采购政策需满足的资格要求；</w:t>
      </w:r>
    </w:p>
    <w:p w14:paraId="376CF573">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w:t>
      </w:r>
    </w:p>
    <w:p w14:paraId="484F7816">
      <w:pPr>
        <w:snapToGrid w:val="0"/>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2</w:t>
      </w:r>
      <w:r>
        <w:rPr>
          <w:rFonts w:hint="eastAsia" w:ascii="宋体" w:hAnsi="宋体" w:cs="宋体"/>
          <w:b/>
          <w:bCs/>
          <w:color w:val="000000" w:themeColor="text1"/>
          <w:sz w:val="24"/>
          <w14:textFill>
            <w14:solidFill>
              <w14:schemeClr w14:val="tx1"/>
            </w14:solidFill>
          </w14:textFill>
        </w:rPr>
        <w:t>商务技术</w:t>
      </w:r>
      <w:r>
        <w:rPr>
          <w:rFonts w:hint="eastAsia" w:ascii="宋体" w:hAnsi="宋体" w:cs="宋体"/>
          <w:b/>
          <w:bCs/>
          <w:color w:val="000000" w:themeColor="text1"/>
          <w:sz w:val="24"/>
          <w:lang w:val="zh-CN"/>
          <w14:textFill>
            <w14:solidFill>
              <w14:schemeClr w14:val="tx1"/>
            </w14:solidFill>
          </w14:textFill>
        </w:rPr>
        <w:t>文件：</w:t>
      </w:r>
    </w:p>
    <w:p w14:paraId="4D482F71">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11.2.1响应函；</w:t>
      </w:r>
      <w:r>
        <w:rPr>
          <w:rFonts w:hint="eastAsia" w:ascii="宋体" w:hAnsi="宋体" w:cs="宋体"/>
          <w:color w:val="000000" w:themeColor="text1"/>
          <w:sz w:val="24"/>
          <w:lang w:val="zh-CN"/>
          <w14:textFill>
            <w14:solidFill>
              <w14:schemeClr w14:val="tx1"/>
            </w14:solidFill>
          </w14:textFill>
        </w:rPr>
        <w:t xml:space="preserve"> </w:t>
      </w:r>
    </w:p>
    <w:p w14:paraId="3F179050">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11.2.2授权委托书或法定代表人（单位负责人、自然人本人）身份证明；</w:t>
      </w:r>
    </w:p>
    <w:p w14:paraId="734B6028">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11.2.3分包意向协议（如果有)；</w:t>
      </w:r>
    </w:p>
    <w:p w14:paraId="25B0D3F3">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11.2.4符合性审查资料；</w:t>
      </w:r>
    </w:p>
    <w:p w14:paraId="20997DD7">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11.2.5评审标准相应的商务技术资料；</w:t>
      </w:r>
    </w:p>
    <w:p w14:paraId="7E9A6DBF">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11.2.6商务技术偏离表；</w:t>
      </w:r>
    </w:p>
    <w:p w14:paraId="7081FE4A">
      <w:pPr>
        <w:snapToGrid w:val="0"/>
        <w:spacing w:line="360" w:lineRule="auto"/>
        <w:ind w:firstLine="960" w:firstLineChars="4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p>
    <w:p w14:paraId="1A8D9DF5">
      <w:pPr>
        <w:snapToGrid w:val="0"/>
        <w:spacing w:line="360" w:lineRule="auto"/>
        <w:ind w:firstLine="480" w:firstLineChars="200"/>
        <w:rPr>
          <w:rFonts w:ascii="宋体" w:hAnsi="宋体" w:cs="宋体"/>
          <w:color w:val="000000" w:themeColor="text1"/>
          <w:sz w:val="24"/>
          <w:u w:val="single"/>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11.</w:t>
      </w:r>
      <w:r>
        <w:rPr>
          <w:rFonts w:hint="eastAsia" w:ascii="宋体" w:hAnsi="宋体" w:cs="宋体"/>
          <w:color w:val="000000" w:themeColor="text1"/>
          <w:kern w:val="0"/>
          <w:sz w:val="24"/>
          <w14:textFill>
            <w14:solidFill>
              <w14:schemeClr w14:val="tx1"/>
            </w14:solidFill>
          </w14:textFill>
        </w:rPr>
        <w:t>3</w:t>
      </w:r>
      <w:r>
        <w:rPr>
          <w:rFonts w:hint="eastAsia" w:ascii="宋体" w:hAnsi="宋体" w:cs="宋体"/>
          <w:b/>
          <w:color w:val="000000" w:themeColor="text1"/>
          <w:sz w:val="24"/>
          <w14:textFill>
            <w14:solidFill>
              <w14:schemeClr w14:val="tx1"/>
            </w14:solidFill>
          </w14:textFill>
        </w:rPr>
        <w:t>报价文件：</w:t>
      </w:r>
      <w:r>
        <w:rPr>
          <w:rFonts w:hint="eastAsia" w:ascii="宋体" w:hAnsi="宋体" w:cs="宋体"/>
          <w:color w:val="000000" w:themeColor="text1"/>
          <w:sz w:val="24"/>
          <w14:textFill>
            <w14:solidFill>
              <w14:schemeClr w14:val="tx1"/>
            </w14:solidFill>
          </w14:textFill>
        </w:rPr>
        <w:t xml:space="preserve"> </w:t>
      </w:r>
    </w:p>
    <w:p w14:paraId="17881C61">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11.3.1报价单；</w:t>
      </w:r>
    </w:p>
    <w:p w14:paraId="3816F774">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11.3.2已标价工程量清单。</w:t>
      </w:r>
    </w:p>
    <w:p w14:paraId="7CDF7217">
      <w:pPr>
        <w:spacing w:line="360" w:lineRule="auto"/>
        <w:ind w:firstLine="723" w:firstLineChars="3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响应文件含有采购人不能接受的附加条件的，响应文件无效；</w:t>
      </w:r>
    </w:p>
    <w:p w14:paraId="07353431">
      <w:pPr>
        <w:spacing w:line="360" w:lineRule="auto"/>
        <w:ind w:firstLine="723" w:firstLineChars="3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供应商提供虚假材料的，响应文件无效。</w:t>
      </w:r>
    </w:p>
    <w:p w14:paraId="5574AD7D">
      <w:pPr>
        <w:spacing w:line="360" w:lineRule="auto"/>
        <w:ind w:firstLine="720" w:firstLineChars="300"/>
        <w:rPr>
          <w:color w:val="000000" w:themeColor="text1"/>
          <w14:textFill>
            <w14:solidFill>
              <w14:schemeClr w14:val="tx1"/>
            </w14:solidFill>
          </w14:textFill>
        </w:rPr>
      </w:pPr>
      <w:r>
        <w:rPr>
          <w:rFonts w:hint="eastAsia"/>
          <w:color w:val="000000" w:themeColor="text1"/>
          <w:sz w:val="24"/>
          <w:shd w:val="clear" w:color="auto" w:fill="FFFFFF"/>
          <w14:textFill>
            <w14:solidFill>
              <w14:schemeClr w14:val="tx1"/>
            </w14:solidFill>
          </w14:textFill>
        </w:rPr>
        <w:t>供应商可事先在公开官网查询、核对相关证书和报告内容，确保投标（响应）文件资料准确无误。供应商应对响应文件中材料的真实性、合法性负责。</w:t>
      </w:r>
    </w:p>
    <w:p w14:paraId="13981CEA">
      <w:pPr>
        <w:pStyle w:val="133"/>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12</w:t>
      </w:r>
      <w:r>
        <w:rPr>
          <w:rFonts w:hint="eastAsia" w:ascii="宋体" w:hAnsi="宋体" w:cs="宋体"/>
          <w:b/>
          <w:color w:val="000000" w:themeColor="text1"/>
          <w:kern w:val="0"/>
          <w:szCs w:val="24"/>
          <w:lang w:val="zh-CN"/>
          <w14:textFill>
            <w14:solidFill>
              <w14:schemeClr w14:val="tx1"/>
            </w14:solidFill>
          </w14:textFill>
        </w:rPr>
        <w:t>.</w:t>
      </w:r>
      <w:r>
        <w:rPr>
          <w:rFonts w:hint="eastAsia" w:ascii="宋体" w:hAnsi="宋体" w:cs="宋体"/>
          <w:b/>
          <w:color w:val="000000" w:themeColor="text1"/>
          <w:szCs w:val="24"/>
          <w14:textFill>
            <w14:solidFill>
              <w14:schemeClr w14:val="tx1"/>
            </w14:solidFill>
          </w14:textFill>
        </w:rPr>
        <w:t>响应文件的编制</w:t>
      </w:r>
    </w:p>
    <w:p w14:paraId="2C7F4853">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3DEF9D94">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12.2供应商进行电子投标应安装客户端软件—“政采云电子交易客户端”，并按照采购文件和电子交易平台的要求编制并加密响应文件。供应商未按规定加密的响应文件，电子交易平台将拒收并提示。</w:t>
      </w:r>
    </w:p>
    <w:p w14:paraId="3D5AC525">
      <w:pPr>
        <w:snapToGrid w:val="0"/>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12.3使用“政采云电子交易客户端”需要提前申领CA数字证书，申领流程请自行前往“浙江政府采购网-下载专区-电子交易客户端-CA驱动和申领流程”进行查阅。</w:t>
      </w:r>
    </w:p>
    <w:p w14:paraId="0DEBE500">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13.响应文件的签署、盖章</w:t>
      </w:r>
    </w:p>
    <w:p w14:paraId="4B7E4D38">
      <w:pPr>
        <w:pStyle w:val="133"/>
        <w:snapToGrid w:val="0"/>
        <w:spacing w:before="0"/>
        <w:ind w:firstLine="480"/>
        <w:rPr>
          <w:rFonts w:ascii="宋体" w:hAnsi="宋体" w:cs="宋体"/>
          <w:b/>
          <w:color w:val="000000" w:themeColor="text1"/>
          <w14:textFill>
            <w14:solidFill>
              <w14:schemeClr w14:val="tx1"/>
            </w14:solidFill>
          </w14:textFill>
        </w:rPr>
      </w:pPr>
      <w:r>
        <w:rPr>
          <w:rFonts w:hint="eastAsia" w:ascii="宋体" w:hAnsi="宋体" w:cs="宋体"/>
          <w:color w:val="000000" w:themeColor="text1"/>
          <w:szCs w:val="24"/>
          <w14:textFill>
            <w14:solidFill>
              <w14:schemeClr w14:val="tx1"/>
            </w14:solidFill>
          </w14:textFill>
        </w:rPr>
        <w:t>13.1响应文件按照采购文件第六部分格式要</w:t>
      </w:r>
      <w:r>
        <w:rPr>
          <w:rFonts w:hint="eastAsia" w:ascii="宋体" w:hAnsi="宋体" w:cs="宋体"/>
          <w:color w:val="000000" w:themeColor="text1"/>
          <w14:textFill>
            <w14:solidFill>
              <w14:schemeClr w14:val="tx1"/>
            </w14:solidFill>
          </w14:textFill>
        </w:rPr>
        <w:t>求进行签署、盖章。</w:t>
      </w:r>
      <w:r>
        <w:rPr>
          <w:rFonts w:hint="eastAsia" w:ascii="宋体" w:hAnsi="宋体" w:cs="宋体"/>
          <w:b/>
          <w:color w:val="000000" w:themeColor="text1"/>
          <w14:textFill>
            <w14:solidFill>
              <w14:schemeClr w14:val="tx1"/>
            </w14:solidFill>
          </w14:textFill>
        </w:rPr>
        <w:t>▲供应商的响应文件未按照采购文件要求签署、盖章的，其响应文件无效</w:t>
      </w:r>
      <w:r>
        <w:rPr>
          <w:rFonts w:hint="eastAsia" w:ascii="宋体" w:hAnsi="宋体" w:cs="宋体"/>
          <w:color w:val="000000" w:themeColor="text1"/>
          <w:szCs w:val="24"/>
          <w14:textFill>
            <w14:solidFill>
              <w14:schemeClr w14:val="tx1"/>
            </w14:solidFill>
          </w14:textFill>
        </w:rPr>
        <w:t>。</w:t>
      </w:r>
    </w:p>
    <w:p w14:paraId="6B742C28">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13.2为确保网上操作合法、有效和安全，供应商应当在响应文件提交（上传）截止时间前完成在“政府采购云平台”的身份认证，确保在电子投标过程中能够对相关数据电文进行加密和使用电子签名。</w:t>
      </w:r>
    </w:p>
    <w:p w14:paraId="00DCFC65">
      <w:pPr>
        <w:pStyle w:val="133"/>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14:textFill>
            <w14:solidFill>
              <w14:schemeClr w14:val="tx1"/>
            </w14:solidFill>
          </w14:textFill>
        </w:rPr>
        <w:t>13.3采购文件对响应文件签署、盖章的要求适用于电子签名。</w:t>
      </w:r>
    </w:p>
    <w:p w14:paraId="1863D0E0">
      <w:pPr>
        <w:pStyle w:val="133"/>
        <w:snapToGrid w:val="0"/>
        <w:spacing w:before="0"/>
        <w:ind w:firstLine="0" w:firstLineChars="0"/>
        <w:rPr>
          <w:rFonts w:ascii="宋体" w:hAnsi="宋体" w:cs="宋体"/>
          <w:b/>
          <w:color w:val="000000" w:themeColor="text1"/>
          <w:szCs w:val="24"/>
          <w14:textFill>
            <w14:solidFill>
              <w14:schemeClr w14:val="tx1"/>
            </w14:solidFill>
          </w14:textFill>
        </w:rPr>
      </w:pPr>
    </w:p>
    <w:p w14:paraId="16A740EC">
      <w:pPr>
        <w:pStyle w:val="133"/>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14. 响应文件的提交、补充、修改、撤回</w:t>
      </w:r>
    </w:p>
    <w:p w14:paraId="02E6DD0B">
      <w:pPr>
        <w:pStyle w:val="133"/>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0E80704F">
      <w:pPr>
        <w:pStyle w:val="133"/>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14.2电子交易平台收到响应文件，将妥善保存并即时向供应商发出确认回执通知。在响应文件提交（上传）截止时间前，除供应商补充、修改或者撤回响应文件外，任何单位和个人不得解密或提取响应文件。</w:t>
      </w:r>
    </w:p>
    <w:p w14:paraId="66EABFF1">
      <w:pPr>
        <w:pStyle w:val="133"/>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4FBE02BD">
      <w:pPr>
        <w:pStyle w:val="34"/>
        <w:snapToGrid w:val="0"/>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15.备份响应文件</w:t>
      </w:r>
    </w:p>
    <w:p w14:paraId="65DDCC98">
      <w:pPr>
        <w:pStyle w:val="34"/>
        <w:snapToGrid w:val="0"/>
        <w:spacing w:line="360" w:lineRule="auto"/>
        <w:ind w:firstLine="360" w:firstLineChars="150"/>
        <w:rPr>
          <w:rFonts w:hAnsi="宋体" w:cs="宋体"/>
          <w:b/>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 xml:space="preserve"> 15.1供应商在电子交易平台传输递交响应文件后，还可以在响应文件提交（上传）截止时间前直接提交或者以邮政快递方式递交备份响应文件1份，</w:t>
      </w:r>
      <w:r>
        <w:rPr>
          <w:rFonts w:hint="eastAsia" w:hAnsi="宋体" w:cs="宋体"/>
          <w:b/>
          <w:color w:val="000000" w:themeColor="text1"/>
          <w:sz w:val="24"/>
          <w:szCs w:val="24"/>
          <w14:textFill>
            <w14:solidFill>
              <w14:schemeClr w14:val="tx1"/>
            </w14:solidFill>
          </w14:textFill>
        </w:rPr>
        <w:t>但采购人、采购代理机构不强制或变相强制供应商提交备份响应文件。</w:t>
      </w:r>
    </w:p>
    <w:p w14:paraId="78BA0D36">
      <w:pPr>
        <w:pStyle w:val="34"/>
        <w:snapToGrid w:val="0"/>
        <w:spacing w:line="360" w:lineRule="auto"/>
        <w:ind w:firstLine="480" w:firstLineChars="200"/>
        <w:rPr>
          <w:rFonts w:hAnsi="宋体" w:cs="宋体"/>
          <w:b/>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15.2备份响应文件须在“政采云投标客户端”制作生成，并储存在</w:t>
      </w:r>
      <w:r>
        <w:rPr>
          <w:rFonts w:hint="eastAsia" w:hAnsi="宋体" w:cs="宋体"/>
          <w:color w:val="000000" w:themeColor="text1"/>
          <w:sz w:val="24"/>
          <w14:textFill>
            <w14:solidFill>
              <w14:schemeClr w14:val="tx1"/>
            </w14:solidFill>
          </w14:textFill>
        </w:rPr>
        <w:t>DVD光盘等存储介质</w:t>
      </w:r>
      <w:r>
        <w:rPr>
          <w:rFonts w:hint="eastAsia" w:hAnsi="宋体" w:cs="宋体"/>
          <w:color w:val="000000" w:themeColor="text1"/>
          <w:sz w:val="24"/>
          <w:szCs w:val="24"/>
          <w14:textFill>
            <w14:solidFill>
              <w14:schemeClr w14:val="tx1"/>
            </w14:solidFill>
          </w14:textFill>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000000" w:themeColor="text1"/>
          <w:sz w:val="24"/>
          <w14:textFill>
            <w14:solidFill>
              <w14:schemeClr w14:val="tx1"/>
            </w14:solidFill>
          </w14:textFill>
        </w:rPr>
        <w:t>不符合上述制作、</w:t>
      </w:r>
      <w:r>
        <w:rPr>
          <w:rFonts w:hint="eastAsia" w:hAnsi="宋体" w:cs="宋体"/>
          <w:b/>
          <w:color w:val="000000" w:themeColor="text1"/>
          <w:sz w:val="24"/>
          <w:szCs w:val="24"/>
          <w14:textFill>
            <w14:solidFill>
              <w14:schemeClr w14:val="tx1"/>
            </w14:solidFill>
          </w14:textFill>
        </w:rPr>
        <w:t>存储、密封规定的备份响应文件将被视为无效或者被拒绝接收。</w:t>
      </w:r>
    </w:p>
    <w:p w14:paraId="31DA7284">
      <w:pPr>
        <w:pStyle w:val="34"/>
        <w:snapToGrid w:val="0"/>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2D4413E9">
      <w:pPr>
        <w:pStyle w:val="34"/>
        <w:snapToGrid w:val="0"/>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000000" w:themeColor="text1"/>
          <w:sz w:val="24"/>
          <w:szCs w:val="24"/>
          <w14:textFill>
            <w14:solidFill>
              <w14:schemeClr w14:val="tx1"/>
            </w14:solidFill>
          </w14:textFill>
        </w:rPr>
        <w:t>采购文件第二部分供应商须知前附表规定的备份响应文件送达地点；</w:t>
      </w:r>
      <w:r>
        <w:rPr>
          <w:rFonts w:hint="eastAsia" w:hAnsi="宋体" w:cs="宋体"/>
          <w:color w:val="000000" w:themeColor="text1"/>
          <w:sz w:val="24"/>
          <w:szCs w:val="24"/>
          <w14:textFill>
            <w14:solidFill>
              <w14:schemeClr w14:val="tx1"/>
            </w14:solidFill>
          </w14:textFill>
        </w:rPr>
        <w:t>送达时间以签收人签收时间为准。采购代理机构将拒绝接受逾期送达的备份响应文件。邮寄过程中，电子备份响应文件发生泄露、遗失、损坏或延期送达等情况的，由供应商自行负责。</w:t>
      </w:r>
    </w:p>
    <w:p w14:paraId="15CF3BE7">
      <w:pPr>
        <w:pStyle w:val="34"/>
        <w:snapToGrid w:val="0"/>
        <w:spacing w:line="360" w:lineRule="auto"/>
        <w:ind w:firstLine="479" w:firstLineChars="199"/>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15.5供应商仅提交备份响应文件，未在电子交易平台传输递交响应文件的，响应文件无效。</w:t>
      </w:r>
    </w:p>
    <w:p w14:paraId="698E4ACA">
      <w:pPr>
        <w:pStyle w:val="133"/>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16.响应文件的无效处理</w:t>
      </w:r>
    </w:p>
    <w:p w14:paraId="5276BC22">
      <w:pPr>
        <w:pStyle w:val="26"/>
        <w:spacing w:line="360" w:lineRule="auto"/>
        <w:ind w:firstLine="360" w:firstLineChars="150"/>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有采购文件第四部分</w:t>
      </w:r>
      <w:r>
        <w:rPr>
          <w:rFonts w:hint="eastAsia" w:cs="宋体"/>
          <w:color w:val="000000" w:themeColor="text1"/>
          <w14:textFill>
            <w14:solidFill>
              <w14:schemeClr w14:val="tx1"/>
            </w14:solidFill>
          </w14:textFill>
        </w:rPr>
        <w:t>4.2规定</w:t>
      </w:r>
      <w:r>
        <w:rPr>
          <w:rFonts w:hint="eastAsia" w:cs="宋体"/>
          <w:color w:val="000000" w:themeColor="text1"/>
          <w:szCs w:val="21"/>
          <w14:textFill>
            <w14:solidFill>
              <w14:schemeClr w14:val="tx1"/>
            </w14:solidFill>
          </w14:textFill>
        </w:rPr>
        <w:t>的情形之一的，响应文件无效：</w:t>
      </w:r>
    </w:p>
    <w:p w14:paraId="1A515120">
      <w:pPr>
        <w:pStyle w:val="133"/>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17.响应文件有效期</w:t>
      </w:r>
    </w:p>
    <w:p w14:paraId="583DCBBF">
      <w:pPr>
        <w:spacing w:line="360" w:lineRule="auto"/>
        <w:ind w:firstLine="480" w:firstLineChars="200"/>
        <w:rPr>
          <w:rFonts w:ascii="宋体" w:hAnsi="宋体" w:cs="宋体"/>
          <w:b/>
          <w:color w:val="000000" w:themeColor="text1"/>
          <w:sz w:val="24"/>
          <w:szCs w:val="21"/>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17.1响应文件有效期为从提交响应文件的截止之日起90天。▲</w:t>
      </w:r>
      <w:r>
        <w:rPr>
          <w:rFonts w:hint="eastAsia" w:ascii="宋体" w:hAnsi="宋体" w:cs="宋体"/>
          <w:b/>
          <w:color w:val="000000" w:themeColor="text1"/>
          <w:sz w:val="24"/>
          <w:szCs w:val="20"/>
          <w14:textFill>
            <w14:solidFill>
              <w14:schemeClr w14:val="tx1"/>
            </w14:solidFill>
          </w14:textFill>
        </w:rPr>
        <w:t>供应商的响应文件中承</w:t>
      </w:r>
      <w:r>
        <w:rPr>
          <w:rFonts w:hint="eastAsia" w:ascii="宋体" w:hAnsi="宋体" w:cs="宋体"/>
          <w:b/>
          <w:color w:val="000000" w:themeColor="text1"/>
          <w:sz w:val="24"/>
          <w:szCs w:val="21"/>
          <w14:textFill>
            <w14:solidFill>
              <w14:schemeClr w14:val="tx1"/>
            </w14:solidFill>
          </w14:textFill>
        </w:rPr>
        <w:t>诺的响应文件有效期少于采购文件中载明的响应文件有效期的，响应文件无效。</w:t>
      </w:r>
    </w:p>
    <w:p w14:paraId="7AF0D53E">
      <w:pPr>
        <w:pStyle w:val="133"/>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17.2响应文件合格投递后，自响应文件提交截止时间起，在响应文件有效期内有效。</w:t>
      </w:r>
    </w:p>
    <w:p w14:paraId="06C956D8">
      <w:pPr>
        <w:pStyle w:val="133"/>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4F3145BD">
      <w:pPr>
        <w:pStyle w:val="133"/>
        <w:spacing w:before="0"/>
        <w:ind w:firstLine="643"/>
        <w:rPr>
          <w:rFonts w:ascii="宋体" w:hAnsi="宋体" w:cs="宋体"/>
          <w:b/>
          <w:color w:val="000000" w:themeColor="text1"/>
          <w:sz w:val="32"/>
          <w14:textFill>
            <w14:solidFill>
              <w14:schemeClr w14:val="tx1"/>
            </w14:solidFill>
          </w14:textFill>
        </w:rPr>
      </w:pPr>
    </w:p>
    <w:p w14:paraId="5CEC8A17">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6" w:name="_Toc26759"/>
      <w:r>
        <w:rPr>
          <w:rFonts w:hint="eastAsia" w:ascii="宋体" w:hAnsi="宋体" w:cs="宋体"/>
          <w:b/>
          <w:color w:val="000000" w:themeColor="text1"/>
          <w:sz w:val="32"/>
          <w:szCs w:val="20"/>
          <w14:textFill>
            <w14:solidFill>
              <w14:schemeClr w14:val="tx1"/>
            </w14:solidFill>
          </w14:textFill>
        </w:rPr>
        <w:t>四、响应文件开启、资格审查与信用信息查询</w:t>
      </w:r>
      <w:bookmarkEnd w:id="36"/>
    </w:p>
    <w:p w14:paraId="2A0807C0">
      <w:pPr>
        <w:pStyle w:val="560"/>
        <w:spacing w:before="0" w:line="360" w:lineRule="auto"/>
        <w:ind w:left="0" w:firstLine="0"/>
        <w:contextualSpacing/>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18.响应文件开启</w:t>
      </w:r>
      <w:r>
        <w:rPr>
          <w:rFonts w:hint="eastAsia" w:ascii="宋体" w:hAnsi="宋体" w:cs="宋体"/>
          <w:color w:val="000000" w:themeColor="text1"/>
          <w:sz w:val="24"/>
          <w14:textFill>
            <w14:solidFill>
              <w14:schemeClr w14:val="tx1"/>
            </w14:solidFill>
          </w14:textFill>
        </w:rPr>
        <w:t xml:space="preserve"> </w:t>
      </w:r>
    </w:p>
    <w:p w14:paraId="2B5AAF7C">
      <w:pPr>
        <w:pStyle w:val="560"/>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18.1采购代理机构按照采购文件规定的时间通过电子交易平台组织响应文件开启，所有供应商均应当准时在线参加。供应商不足3家的，不得开启。</w:t>
      </w:r>
    </w:p>
    <w:p w14:paraId="1408A0CF">
      <w:pPr>
        <w:pStyle w:val="560"/>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18.2响应文件开启时，电子交易平台按响应文件开启时间自动提取所有响应文件。采购代理机构依托电子交易平台发起开始解密指令，供应商按照平台提示和采购文件的规定在半小时内完成在线解密。</w:t>
      </w:r>
    </w:p>
    <w:p w14:paraId="72186618">
      <w:pPr>
        <w:pStyle w:val="560"/>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18.3</w:t>
      </w:r>
      <w:r>
        <w:rPr>
          <w:rFonts w:hint="eastAsia" w:ascii="宋体" w:hAnsi="宋体" w:cs="宋体"/>
          <w:b/>
          <w:bCs/>
          <w:color w:val="000000" w:themeColor="text1"/>
          <w:sz w:val="24"/>
          <w14:textFill>
            <w14:solidFill>
              <w14:schemeClr w14:val="tx1"/>
            </w14:solidFill>
          </w14:textFill>
        </w:rPr>
        <w:t>响应文件未按时解密，供应商提供了备份响应文件的，以备份响应文件作为依据，否则视为响应文件撤回。响应文件已按时解密的，备份响应文件自动失效。</w:t>
      </w:r>
    </w:p>
    <w:p w14:paraId="4EF8AEEE">
      <w:pPr>
        <w:pStyle w:val="560"/>
        <w:spacing w:before="0" w:line="360" w:lineRule="auto"/>
        <w:ind w:left="0" w:firstLine="0"/>
        <w:contextualSpacing/>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19.资格审查</w:t>
      </w:r>
    </w:p>
    <w:p w14:paraId="570E63D3">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19.1</w:t>
      </w:r>
      <w:r>
        <w:rPr>
          <w:rFonts w:hint="eastAsia" w:ascii="宋体" w:hAnsi="宋体" w:cs="宋体"/>
          <w:color w:val="000000" w:themeColor="text1"/>
          <w:sz w:val="24"/>
          <w14:textFill>
            <w14:solidFill>
              <w14:schemeClr w14:val="tx1"/>
            </w14:solidFill>
          </w14:textFill>
        </w:rPr>
        <w:t>采购人、采购代理机构或磋商小组依据法律法规和采购文件的规定，对供应商的资格进行审查。</w:t>
      </w:r>
    </w:p>
    <w:p w14:paraId="4E4F080D">
      <w:pPr>
        <w:pStyle w:val="133"/>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19.2供应商未按照采购文件要求提供与</w:t>
      </w:r>
      <w:r>
        <w:rPr>
          <w:rFonts w:hint="eastAsia" w:ascii="宋体" w:hAnsi="宋体" w:cs="宋体"/>
          <w:color w:val="000000" w:themeColor="text1"/>
          <w14:textFill>
            <w14:solidFill>
              <w14:schemeClr w14:val="tx1"/>
            </w14:solidFill>
          </w14:textFill>
        </w:rPr>
        <w:t>资格条件相应的</w:t>
      </w:r>
      <w:r>
        <w:rPr>
          <w:rFonts w:hint="eastAsia" w:ascii="宋体" w:hAnsi="宋体" w:cs="宋体"/>
          <w:color w:val="000000" w:themeColor="text1"/>
          <w:kern w:val="0"/>
          <w:szCs w:val="24"/>
          <w14:textFill>
            <w14:solidFill>
              <w14:schemeClr w14:val="tx1"/>
            </w14:solidFill>
          </w14:textFill>
        </w:rPr>
        <w:t>有效资格证明材料的，视为</w:t>
      </w:r>
      <w:r>
        <w:rPr>
          <w:rFonts w:hint="eastAsia" w:ascii="宋体" w:hAnsi="宋体" w:cs="宋体"/>
          <w:color w:val="000000" w:themeColor="text1"/>
          <w14:textFill>
            <w14:solidFill>
              <w14:schemeClr w14:val="tx1"/>
            </w14:solidFill>
          </w14:textFill>
        </w:rPr>
        <w:t>供应商不具备采购文件中规定的资格要求，其响应文件无效。</w:t>
      </w:r>
    </w:p>
    <w:p w14:paraId="4202F6FD">
      <w:pPr>
        <w:pStyle w:val="133"/>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w:t>
      </w:r>
      <w:r>
        <w:rPr>
          <w:rFonts w:hint="eastAsia" w:ascii="宋体" w:hAnsi="宋体" w:cs="宋体"/>
          <w:color w:val="000000" w:themeColor="text1"/>
          <w14:textFill>
            <w14:solidFill>
              <w14:schemeClr w14:val="tx1"/>
            </w14:solidFill>
          </w14:textFill>
        </w:rPr>
        <w:t>3对未通过资格审查的供应商，采购人或采购代理机构告知其未通过的原因。</w:t>
      </w:r>
    </w:p>
    <w:p w14:paraId="09C46F81">
      <w:pPr>
        <w:pStyle w:val="133"/>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w:t>
      </w:r>
      <w:r>
        <w:rPr>
          <w:rFonts w:hint="eastAsia" w:ascii="宋体" w:hAnsi="宋体" w:cs="宋体"/>
          <w:color w:val="000000" w:themeColor="text1"/>
          <w14:textFill>
            <w14:solidFill>
              <w14:schemeClr w14:val="tx1"/>
            </w14:solidFill>
          </w14:textFill>
        </w:rPr>
        <w:t>4合格供应商不足3家的，不再评审。</w:t>
      </w:r>
    </w:p>
    <w:p w14:paraId="7C27E599">
      <w:pPr>
        <w:pStyle w:val="133"/>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20.信用信息查询</w:t>
      </w:r>
    </w:p>
    <w:p w14:paraId="42D65D1B">
      <w:pPr>
        <w:pStyle w:val="133"/>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20.1信用信息查询渠道及截止时间：采购代理机构将在资格审查时通过“信用中国”网站(www.creditchina.gov.cn)、中国政府采购网(www.ccgp.gov.cn)渠道查询供应商接受资格审查时的信用记录。</w:t>
      </w:r>
    </w:p>
    <w:p w14:paraId="5C9D22D6">
      <w:pPr>
        <w:pStyle w:val="133"/>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20.2信用信息查询记录和证据留存的具体方式：现场查询的供应商的信用记录、查询结果经确认后将与采购文件一起存档。</w:t>
      </w:r>
    </w:p>
    <w:p w14:paraId="0AF5BFF5">
      <w:pPr>
        <w:pStyle w:val="133"/>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20.3信用信息的使用规则：经查询列入失信被执行人名单、重大税收违法案件当事人名单、政府采购严重违法失信行为记录名单的供应商将被拒绝参与政府采购活动。</w:t>
      </w:r>
    </w:p>
    <w:p w14:paraId="7E20E302">
      <w:pPr>
        <w:pStyle w:val="133"/>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000000" w:themeColor="text1"/>
          <w14:textFill>
            <w14:solidFill>
              <w14:schemeClr w14:val="tx1"/>
            </w14:solidFill>
          </w14:textFill>
        </w:rPr>
        <w:t>。</w:t>
      </w:r>
    </w:p>
    <w:p w14:paraId="5EAB82B7">
      <w:pPr>
        <w:pStyle w:val="133"/>
        <w:spacing w:before="0"/>
        <w:ind w:firstLine="0" w:firstLineChars="0"/>
        <w:rPr>
          <w:rFonts w:ascii="宋体" w:hAnsi="宋体" w:cs="宋体"/>
          <w:color w:val="000000" w:themeColor="text1"/>
          <w:kern w:val="0"/>
          <w:szCs w:val="24"/>
          <w14:textFill>
            <w14:solidFill>
              <w14:schemeClr w14:val="tx1"/>
            </w14:solidFill>
          </w14:textFill>
        </w:rPr>
      </w:pPr>
    </w:p>
    <w:p w14:paraId="2CD49F4B">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7" w:name="_Toc29860"/>
      <w:r>
        <w:rPr>
          <w:rFonts w:hint="eastAsia" w:ascii="宋体" w:hAnsi="宋体" w:cs="宋体"/>
          <w:b/>
          <w:color w:val="000000" w:themeColor="text1"/>
          <w:sz w:val="32"/>
          <w:szCs w:val="20"/>
          <w14:textFill>
            <w14:solidFill>
              <w14:schemeClr w14:val="tx1"/>
            </w14:solidFill>
          </w14:textFill>
        </w:rPr>
        <w:t>五、评审</w:t>
      </w:r>
      <w:bookmarkEnd w:id="37"/>
    </w:p>
    <w:p w14:paraId="58B47BCF">
      <w:pPr>
        <w:spacing w:line="360" w:lineRule="auto"/>
        <w:rPr>
          <w:rFonts w:ascii="宋体" w:hAnsi="宋体" w:cs="宋体"/>
          <w:b/>
          <w:color w:val="000000" w:themeColor="text1"/>
          <w:sz w:val="24"/>
          <w14:textFill>
            <w14:solidFill>
              <w14:schemeClr w14:val="tx1"/>
            </w14:solidFill>
          </w14:textFill>
        </w:rPr>
      </w:pPr>
      <w:bookmarkStart w:id="38" w:name="_Toc91899903"/>
      <w:r>
        <w:rPr>
          <w:rFonts w:hint="eastAsia" w:ascii="宋体" w:hAnsi="宋体" w:cs="宋体"/>
          <w:b/>
          <w:color w:val="000000" w:themeColor="text1"/>
          <w:sz w:val="24"/>
          <w14:textFill>
            <w14:solidFill>
              <w14:schemeClr w14:val="tx1"/>
            </w14:solidFill>
          </w14:textFill>
        </w:rPr>
        <w:t>21.</w:t>
      </w:r>
      <w:r>
        <w:rPr>
          <w:rFonts w:hint="eastAsia" w:ascii="宋体" w:hAnsi="宋体" w:cs="宋体"/>
          <w:color w:val="000000" w:themeColor="text1"/>
          <w:sz w:val="24"/>
          <w14:textFill>
            <w14:solidFill>
              <w14:schemeClr w14:val="tx1"/>
            </w14:solidFill>
          </w14:textFill>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000000" w:themeColor="text1"/>
          <w:sz w:val="24"/>
          <w14:textFill>
            <w14:solidFill>
              <w14:schemeClr w14:val="tx1"/>
            </w14:solidFill>
          </w14:textFill>
        </w:rPr>
        <w:t>详见采购文件第四部分评审办法。</w:t>
      </w:r>
    </w:p>
    <w:p w14:paraId="3DBFBCD3">
      <w:pPr>
        <w:spacing w:line="360" w:lineRule="auto"/>
        <w:rPr>
          <w:rFonts w:ascii="宋体" w:hAnsi="宋体" w:cs="宋体"/>
          <w:b/>
          <w:color w:val="000000" w:themeColor="text1"/>
          <w:sz w:val="24"/>
          <w14:textFill>
            <w14:solidFill>
              <w14:schemeClr w14:val="tx1"/>
            </w14:solidFill>
          </w14:textFill>
        </w:rPr>
      </w:pPr>
    </w:p>
    <w:p w14:paraId="5885B3A5">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9" w:name="_Toc29770"/>
      <w:r>
        <w:rPr>
          <w:rFonts w:hint="eastAsia" w:ascii="宋体" w:hAnsi="宋体" w:cs="宋体"/>
          <w:b/>
          <w:color w:val="000000" w:themeColor="text1"/>
          <w:sz w:val="32"/>
          <w:szCs w:val="20"/>
          <w14:textFill>
            <w14:solidFill>
              <w14:schemeClr w14:val="tx1"/>
            </w14:solidFill>
          </w14:textFill>
        </w:rPr>
        <w:t>六、成交供应商确定</w:t>
      </w:r>
      <w:bookmarkEnd w:id="39"/>
    </w:p>
    <w:p w14:paraId="617D9302">
      <w:pPr>
        <w:pStyle w:val="26"/>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22.确定成交供应商</w:t>
      </w:r>
    </w:p>
    <w:p w14:paraId="23A02BE3">
      <w:pPr>
        <w:pStyle w:val="133"/>
        <w:snapToGrid w:val="0"/>
        <w:spacing w:before="0"/>
        <w:ind w:firstLine="480"/>
        <w:rPr>
          <w:rFonts w:ascii="宋体" w:hAnsi="宋体" w:cs="宋体"/>
          <w:b/>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1AB323DE">
      <w:pPr>
        <w:pStyle w:val="133"/>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23.成交通知与成交结果公告</w:t>
      </w:r>
    </w:p>
    <w:p w14:paraId="0D7ED97F">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23.1自成交供应商确定之日起1个工作日内，采购代理机构通过电子交易平台向成交供应商发出成交通知书，同时编制发布采购结果公告。采购代理机构也可以以纸质形式进行成交通知。</w:t>
      </w:r>
    </w:p>
    <w:p w14:paraId="7BE2F3CE">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2B0C01FD">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23.3公告期限为1个工作日。</w:t>
      </w:r>
    </w:p>
    <w:p w14:paraId="1358EF2D">
      <w:pPr>
        <w:widowControl/>
        <w:shd w:val="clear" w:color="auto" w:fill="FFFFFF"/>
        <w:spacing w:line="360" w:lineRule="auto"/>
        <w:ind w:firstLine="480"/>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23.4由于成交供应商原因导致重新采购的，应当承担支付代理费和专家评审费等费用在内的赔偿责任。</w:t>
      </w:r>
    </w:p>
    <w:p w14:paraId="478200FE">
      <w:pPr>
        <w:snapToGrid w:val="0"/>
        <w:spacing w:line="360" w:lineRule="auto"/>
        <w:ind w:left="120" w:leftChars="57" w:firstLine="482" w:firstLineChars="150"/>
        <w:jc w:val="center"/>
        <w:rPr>
          <w:rFonts w:ascii="宋体" w:hAnsi="宋体" w:cs="宋体"/>
          <w:b/>
          <w:color w:val="000000" w:themeColor="text1"/>
          <w:sz w:val="32"/>
          <w14:textFill>
            <w14:solidFill>
              <w14:schemeClr w14:val="tx1"/>
            </w14:solidFill>
          </w14:textFill>
        </w:rPr>
      </w:pPr>
    </w:p>
    <w:p w14:paraId="491C7537">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0" w:name="_Toc31763"/>
      <w:r>
        <w:rPr>
          <w:rFonts w:hint="eastAsia" w:ascii="宋体" w:hAnsi="宋体" w:cs="宋体"/>
          <w:b/>
          <w:color w:val="000000" w:themeColor="text1"/>
          <w:sz w:val="32"/>
          <w:szCs w:val="20"/>
          <w14:textFill>
            <w14:solidFill>
              <w14:schemeClr w14:val="tx1"/>
            </w14:solidFill>
          </w14:textFill>
        </w:rPr>
        <w:t>七、合同授予</w:t>
      </w:r>
      <w:bookmarkEnd w:id="40"/>
    </w:p>
    <w:p w14:paraId="3BADF5D6">
      <w:pPr>
        <w:pStyle w:val="26"/>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24.</w:t>
      </w:r>
      <w:r>
        <w:rPr>
          <w:rFonts w:hint="eastAsia" w:cs="宋体"/>
          <w:color w:val="000000" w:themeColor="text1"/>
          <w14:textFill>
            <w14:solidFill>
              <w14:schemeClr w14:val="tx1"/>
            </w14:solidFill>
          </w14:textFill>
        </w:rPr>
        <w:t>合同主要条款详见第五部分拟签订的合同文本。</w:t>
      </w:r>
    </w:p>
    <w:p w14:paraId="691E21FE">
      <w:pPr>
        <w:pStyle w:val="26"/>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25.合同的签订</w:t>
      </w:r>
    </w:p>
    <w:p w14:paraId="4468EBB8">
      <w:pPr>
        <w:widowControl/>
        <w:shd w:val="clear" w:color="auto" w:fill="FFFFFF"/>
        <w:snapToGrid w:val="0"/>
        <w:spacing w:line="360" w:lineRule="auto"/>
        <w:ind w:firstLine="48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w:t>
      </w:r>
      <w:r>
        <w:rPr>
          <w:rFonts w:hint="eastAsia" w:ascii="宋体" w:hAnsi="宋体" w:cs="宋体"/>
          <w:color w:val="000000" w:themeColor="text1"/>
          <w:kern w:val="0"/>
          <w:sz w:val="24"/>
          <w14:textFill>
            <w14:solidFill>
              <w14:schemeClr w14:val="tx1"/>
            </w14:solidFill>
          </w14:textFill>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三十日内，与成交供应商按照采购文件确定的事项签订政府采购合同。</w:t>
      </w:r>
    </w:p>
    <w:p w14:paraId="7CA45611">
      <w:pPr>
        <w:pStyle w:val="133"/>
        <w:snapToGrid w:val="0"/>
        <w:spacing w:before="0"/>
        <w:ind w:firstLine="48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lang w:val="zh-CN"/>
          <w14:textFill>
            <w14:solidFill>
              <w14:schemeClr w14:val="tx1"/>
            </w14:solidFill>
          </w14:textFill>
        </w:rPr>
        <w:t>25.2成交供应商按规定的日期、时间、地点，由法定代表人或其授权代表与采购人代表签订合同。如成交供应商为联合体的，由联合体成员各方法定代表人或其授权代表与采购人代表签订合同。</w:t>
      </w:r>
    </w:p>
    <w:p w14:paraId="2CFD5CA8">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25.3如签订合同并生效后，供应商无故拒绝或延期，除按照合同条款处理外，列入不良行为记录一次，并给予通报。</w:t>
      </w:r>
    </w:p>
    <w:p w14:paraId="6F24688A">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232B8A1D">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25.5采购合同由采购人与成交供应商根据采购文件、响应文件等内容通过政府采购电子交易平台在线签订，自动备案。</w:t>
      </w:r>
    </w:p>
    <w:p w14:paraId="2ED3A5C8">
      <w:pPr>
        <w:pStyle w:val="26"/>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26. 履约保证金</w:t>
      </w:r>
    </w:p>
    <w:p w14:paraId="3A45617C">
      <w:pPr>
        <w:tabs>
          <w:tab w:val="left" w:pos="0"/>
        </w:tabs>
        <w:snapToGrid w:val="0"/>
        <w:spacing w:line="360" w:lineRule="auto"/>
        <w:ind w:firstLine="48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宋体" w:hAnsi="宋体" w:cs="宋体"/>
          <w:color w:val="000000" w:themeColor="text1"/>
          <w:sz w:val="24"/>
          <w14:textFill>
            <w14:solidFill>
              <w14:schemeClr w14:val="tx1"/>
            </w14:solidFill>
          </w14:textFill>
        </w:rPr>
        <w:t>。杭州市政府采购网公布的供应商履约评价为满分的供应商，采购单位应当免收履约保证金。确需收取履约保证金的，履约保证金缴纳最高比例由不超过合同金额的2%，鼓励根据项目特点、供应商诚信等因素免收履约保证金或降低缴纳比例。采购单位鼓励供应商采取履约保函形式提供信用保证；供应商提供保函的，采购单位不得拒收。项目验收结束后应及时退还，延迟退还的，应当按照合同约定和法律规定承担相应的赔偿责任。</w:t>
      </w:r>
    </w:p>
    <w:p w14:paraId="6F7E71E4">
      <w:pPr>
        <w:tabs>
          <w:tab w:val="left" w:pos="0"/>
        </w:tabs>
        <w:snapToGrid w:val="0"/>
        <w:spacing w:line="360" w:lineRule="auto"/>
        <w:ind w:firstLine="48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95763。</w:t>
      </w:r>
    </w:p>
    <w:p w14:paraId="7AB444F3">
      <w:pPr>
        <w:tabs>
          <w:tab w:val="left" w:pos="0"/>
        </w:tabs>
        <w:snapToGrid w:val="0"/>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27.预付款</w:t>
      </w:r>
    </w:p>
    <w:p w14:paraId="6C7E38B5">
      <w:pPr>
        <w:tabs>
          <w:tab w:val="left" w:pos="0"/>
        </w:tabs>
        <w:snapToGrid w:val="0"/>
        <w:spacing w:line="360" w:lineRule="auto"/>
        <w:ind w:firstLine="482"/>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采购单位应当在政府采购合同中约定预付款，对中小企业合同预付款比例原则上不低于合同金额的40％，不</w:t>
      </w:r>
      <w:r>
        <w:rPr>
          <w:rFonts w:hint="eastAsia" w:ascii="宋体" w:hAnsi="宋体"/>
          <w:color w:val="000000" w:themeColor="text1"/>
          <w:sz w:val="24"/>
          <w14:textFill>
            <w14:solidFill>
              <w14:schemeClr w14:val="tx1"/>
            </w14:solidFill>
          </w14:textFill>
        </w:rPr>
        <w:t>高于合同金额的</w:t>
      </w:r>
      <w:r>
        <w:rPr>
          <w:rFonts w:ascii="宋体" w:hAnsi="宋体"/>
          <w:color w:val="000000" w:themeColor="text1"/>
          <w:sz w:val="24"/>
          <w14:textFill>
            <w14:solidFill>
              <w14:schemeClr w14:val="tx1"/>
            </w14:solidFill>
          </w14:textFill>
        </w:rPr>
        <w:t>70%；项目分年安排预算的，每年预付款比例</w:t>
      </w:r>
      <w:r>
        <w:rPr>
          <w:rFonts w:hint="eastAsia" w:ascii="宋体" w:hAnsi="宋体"/>
          <w:color w:val="000000" w:themeColor="text1"/>
          <w:sz w:val="24"/>
          <w14:textFill>
            <w14:solidFill>
              <w14:schemeClr w14:val="tx1"/>
            </w14:solidFill>
          </w14:textFill>
        </w:rPr>
        <w:t>不低于</w:t>
      </w:r>
      <w:r>
        <w:rPr>
          <w:rFonts w:ascii="宋体" w:hAnsi="宋体"/>
          <w:color w:val="000000" w:themeColor="text1"/>
          <w:sz w:val="24"/>
          <w14:textFill>
            <w14:solidFill>
              <w14:schemeClr w14:val="tx1"/>
            </w14:solidFill>
          </w14:textFill>
        </w:rPr>
        <w:t>项目年度计划支付资金额的40％</w:t>
      </w:r>
      <w:r>
        <w:rPr>
          <w:rFonts w:hint="eastAsia" w:ascii="宋体" w:hAnsi="宋体"/>
          <w:color w:val="000000" w:themeColor="text1"/>
          <w:sz w:val="24"/>
          <w14:textFill>
            <w14:solidFill>
              <w14:schemeClr w14:val="tx1"/>
            </w14:solidFill>
          </w14:textFill>
        </w:rPr>
        <w:t>，不高于合同金额的</w:t>
      </w:r>
      <w:r>
        <w:rPr>
          <w:rFonts w:ascii="宋体" w:hAnsi="宋体"/>
          <w:color w:val="000000" w:themeColor="text1"/>
          <w:sz w:val="24"/>
          <w14:textFill>
            <w14:solidFill>
              <w14:schemeClr w14:val="tx1"/>
            </w14:solidFill>
          </w14:textFill>
        </w:rPr>
        <w:t>70%；采购项目实施以人工投入为主的，</w:t>
      </w:r>
      <w:r>
        <w:rPr>
          <w:rFonts w:hint="eastAsia" w:ascii="宋体" w:hAnsi="宋体"/>
          <w:color w:val="000000" w:themeColor="text1"/>
          <w:sz w:val="24"/>
          <w14:textFill>
            <w14:solidFill>
              <w14:schemeClr w14:val="tx1"/>
            </w14:solidFill>
          </w14:textFill>
        </w:rPr>
        <w:t>可适当降低预付款比例，但不得低于</w:t>
      </w:r>
      <w:r>
        <w:rPr>
          <w:rFonts w:ascii="宋体" w:hAnsi="宋体"/>
          <w:color w:val="000000" w:themeColor="text1"/>
          <w:sz w:val="24"/>
          <w14:textFill>
            <w14:solidFill>
              <w14:schemeClr w14:val="tx1"/>
            </w14:solidFill>
          </w14:textFill>
        </w:rPr>
        <w:t>20%。对供应商为大型企业的项目或者以人工投入为主且实行按月定期结算支付款项的项目，预付款可低于上述比例或者不约定预付款。在签订合同时，</w:t>
      </w:r>
      <w:r>
        <w:rPr>
          <w:rFonts w:hint="eastAsia" w:ascii="宋体" w:hAnsi="宋体"/>
          <w:color w:val="000000" w:themeColor="text1"/>
          <w:sz w:val="24"/>
          <w14:textFill>
            <w14:solidFill>
              <w14:schemeClr w14:val="tx1"/>
            </w14:solidFill>
          </w14:textFill>
        </w:rPr>
        <w:t>供应商</w:t>
      </w:r>
      <w:r>
        <w:rPr>
          <w:rFonts w:ascii="宋体" w:hAnsi="宋体"/>
          <w:color w:val="000000" w:themeColor="text1"/>
          <w:sz w:val="24"/>
          <w14:textFill>
            <w14:solidFill>
              <w14:schemeClr w14:val="tx1"/>
            </w14:solidFill>
          </w14:textFill>
        </w:rPr>
        <w:t>明确表示无需预付款或者主动要求降低预付款比例的，</w:t>
      </w:r>
      <w:r>
        <w:rPr>
          <w:rFonts w:hint="eastAsia" w:ascii="宋体" w:hAnsi="宋体"/>
          <w:color w:val="000000" w:themeColor="text1"/>
          <w:sz w:val="24"/>
          <w14:textFill>
            <w14:solidFill>
              <w14:schemeClr w14:val="tx1"/>
            </w14:solidFill>
          </w14:textFill>
        </w:rPr>
        <w:t>采购单位</w:t>
      </w:r>
      <w:r>
        <w:rPr>
          <w:rFonts w:ascii="宋体" w:hAnsi="宋体"/>
          <w:color w:val="000000" w:themeColor="text1"/>
          <w:sz w:val="24"/>
          <w14:textFill>
            <w14:solidFill>
              <w14:schemeClr w14:val="tx1"/>
            </w14:solidFill>
          </w14:textFill>
        </w:rPr>
        <w:t>可不适用前述规定。</w:t>
      </w:r>
      <w:r>
        <w:rPr>
          <w:rFonts w:hint="eastAsia" w:ascii="宋体" w:hAnsi="宋体"/>
          <w:color w:val="000000" w:themeColor="text1"/>
          <w:sz w:val="24"/>
          <w14:textFill>
            <w14:solidFill>
              <w14:schemeClr w14:val="tx1"/>
            </w14:solidFill>
          </w14:textFill>
        </w:rPr>
        <w:t>采购单位</w:t>
      </w:r>
      <w:r>
        <w:rPr>
          <w:rFonts w:ascii="宋体" w:hAnsi="宋体"/>
          <w:color w:val="000000" w:themeColor="text1"/>
          <w:sz w:val="24"/>
          <w14:textFill>
            <w14:solidFill>
              <w14:schemeClr w14:val="tx1"/>
            </w14:solidFill>
          </w14:textFill>
        </w:rPr>
        <w:t>根据项目特点、供应商诚信等因素，可以要求</w:t>
      </w:r>
      <w:r>
        <w:rPr>
          <w:rFonts w:hint="eastAsia" w:ascii="宋体" w:hAnsi="宋体"/>
          <w:color w:val="000000" w:themeColor="text1"/>
          <w:sz w:val="24"/>
          <w14:textFill>
            <w14:solidFill>
              <w14:schemeClr w14:val="tx1"/>
            </w14:solidFill>
          </w14:textFill>
        </w:rPr>
        <w:t>供应商</w:t>
      </w:r>
      <w:r>
        <w:rPr>
          <w:rFonts w:ascii="宋体" w:hAnsi="宋体"/>
          <w:color w:val="000000" w:themeColor="text1"/>
          <w:sz w:val="24"/>
          <w14:textFill>
            <w14:solidFill>
              <w14:schemeClr w14:val="tx1"/>
            </w14:solidFill>
          </w14:textFill>
        </w:rPr>
        <w:t>提交银行、保险公司等金融机构出具的预付款保函或其他担保措施。政府采购预付款应在合同生效以及具备实施条件后5个工作日内支付。</w:t>
      </w:r>
      <w:r>
        <w:rPr>
          <w:rFonts w:hint="eastAsia" w:ascii="宋体" w:hAnsi="宋体"/>
          <w:color w:val="000000" w:themeColor="text1"/>
          <w:sz w:val="24"/>
          <w14:textFill>
            <w14:solidFill>
              <w14:schemeClr w14:val="tx1"/>
            </w14:solidFill>
          </w14:textFill>
        </w:rPr>
        <w:t>政府采购工程以及与工程建设有关的货物、服务，采用招标方式采购的，预付款从其相关规定。供应商可登录政采云前台大厅选择金融服务</w:t>
      </w:r>
      <w:r>
        <w:rPr>
          <w:rFonts w:ascii="宋体" w:hAnsi="宋体"/>
          <w:color w:val="000000" w:themeColor="text1"/>
          <w:sz w:val="24"/>
          <w14:textFill>
            <w14:solidFill>
              <w14:schemeClr w14:val="tx1"/>
            </w14:solidFill>
          </w14:textFill>
        </w:rPr>
        <w:t xml:space="preserve"> - </w:t>
      </w:r>
      <w:r>
        <w:rPr>
          <w:rFonts w:hint="eastAsia" w:ascii="宋体" w:hAnsi="宋体"/>
          <w:color w:val="000000" w:themeColor="text1"/>
          <w:sz w:val="24"/>
          <w14:textFill>
            <w14:solidFill>
              <w14:schemeClr w14:val="tx1"/>
            </w14:solidFill>
          </w14:textFill>
        </w:rPr>
        <w:t>【保函保险服务】出具预付款保函，具体步骤：选择产品—填写供应商信息—选择中标项目—确认信息—等待保险</w:t>
      </w:r>
      <w:r>
        <w:rPr>
          <w:rFonts w:ascii="宋体" w:hAnsi="宋体"/>
          <w:color w:val="000000" w:themeColor="text1"/>
          <w:sz w:val="24"/>
          <w14:textFill>
            <w14:solidFill>
              <w14:schemeClr w14:val="tx1"/>
            </w14:solidFill>
          </w14:textFill>
        </w:rPr>
        <w:t>/保函受理—确认保单—支付保费—成功出单。政</w:t>
      </w:r>
      <w:r>
        <w:rPr>
          <w:rFonts w:hint="eastAsia" w:ascii="宋体" w:hAnsi="宋体"/>
          <w:color w:val="000000" w:themeColor="text1"/>
          <w:sz w:val="24"/>
          <w14:textFill>
            <w14:solidFill>
              <w14:schemeClr w14:val="tx1"/>
            </w14:solidFill>
          </w14:textFill>
        </w:rPr>
        <w:t>采云金融专线95763</w:t>
      </w:r>
      <w:r>
        <w:rPr>
          <w:rFonts w:ascii="宋体" w:hAnsi="宋体"/>
          <w:color w:val="000000" w:themeColor="text1"/>
          <w:sz w:val="24"/>
          <w14:textFill>
            <w14:solidFill>
              <w14:schemeClr w14:val="tx1"/>
            </w14:solidFill>
          </w14:textFill>
        </w:rPr>
        <w:t>。</w:t>
      </w:r>
    </w:p>
    <w:p w14:paraId="2A7F2394">
      <w:pPr>
        <w:rPr>
          <w:color w:val="000000" w:themeColor="text1"/>
          <w14:textFill>
            <w14:solidFill>
              <w14:schemeClr w14:val="tx1"/>
            </w14:solidFill>
          </w14:textFill>
        </w:rPr>
      </w:pPr>
    </w:p>
    <w:p w14:paraId="7F42B4E5">
      <w:pPr>
        <w:snapToGrid w:val="0"/>
        <w:spacing w:line="360" w:lineRule="auto"/>
        <w:ind w:firstLine="3357" w:firstLineChars="1045"/>
        <w:rPr>
          <w:rFonts w:ascii="宋体" w:hAnsi="宋体" w:cs="宋体"/>
          <w:b/>
          <w:color w:val="000000" w:themeColor="text1"/>
          <w:sz w:val="32"/>
          <w14:textFill>
            <w14:solidFill>
              <w14:schemeClr w14:val="tx1"/>
            </w14:solidFill>
          </w14:textFill>
        </w:rPr>
      </w:pPr>
    </w:p>
    <w:p w14:paraId="268A34A8">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1" w:name="_Toc14461"/>
      <w:r>
        <w:rPr>
          <w:rFonts w:hint="eastAsia" w:ascii="宋体" w:hAnsi="宋体" w:cs="宋体"/>
          <w:b/>
          <w:color w:val="000000" w:themeColor="text1"/>
          <w:sz w:val="32"/>
          <w:szCs w:val="20"/>
          <w14:textFill>
            <w14:solidFill>
              <w14:schemeClr w14:val="tx1"/>
            </w14:solidFill>
          </w14:textFill>
        </w:rPr>
        <w:t>八、电子交易活动的中止</w:t>
      </w:r>
      <w:bookmarkEnd w:id="41"/>
    </w:p>
    <w:p w14:paraId="62B45EF9">
      <w:pPr>
        <w:pStyle w:val="133"/>
        <w:snapToGrid w:val="0"/>
        <w:spacing w:before="0"/>
        <w:ind w:firstLine="0" w:firstLineChars="0"/>
        <w:rPr>
          <w:rFonts w:ascii="宋体" w:hAnsi="宋体" w:cs="宋体"/>
          <w:color w:val="000000" w:themeColor="text1"/>
          <w14:textFill>
            <w14:solidFill>
              <w14:schemeClr w14:val="tx1"/>
            </w14:solidFill>
          </w14:textFill>
        </w:rPr>
      </w:pPr>
      <w:r>
        <w:rPr>
          <w:rFonts w:ascii="宋体" w:hAnsi="宋体" w:cs="宋体"/>
          <w:b/>
          <w:bCs/>
          <w:color w:val="000000" w:themeColor="text1"/>
          <w14:textFill>
            <w14:solidFill>
              <w14:schemeClr w14:val="tx1"/>
            </w14:solidFill>
          </w14:textFill>
        </w:rPr>
        <w:t>2</w:t>
      </w:r>
      <w:r>
        <w:rPr>
          <w:rFonts w:ascii="宋体" w:hAnsi="宋体" w:cs="宋体"/>
          <w:b/>
          <w:bCs/>
          <w:color w:val="000000" w:themeColor="text1"/>
          <w:szCs w:val="24"/>
          <w14:textFill>
            <w14:solidFill>
              <w14:schemeClr w14:val="tx1"/>
            </w14:solidFill>
          </w14:textFill>
        </w:rPr>
        <w:t>8</w:t>
      </w:r>
      <w:r>
        <w:rPr>
          <w:rFonts w:hint="eastAsia" w:ascii="宋体" w:hAnsi="宋体" w:cs="宋体"/>
          <w:b/>
          <w:color w:val="000000" w:themeColor="text1"/>
          <w:szCs w:val="24"/>
          <w14:textFill>
            <w14:solidFill>
              <w14:schemeClr w14:val="tx1"/>
            </w14:solidFill>
          </w14:textFill>
        </w:rPr>
        <w:t>. 电子交易活动的中止。</w:t>
      </w:r>
      <w:r>
        <w:rPr>
          <w:rFonts w:hint="eastAsia" w:ascii="宋体" w:hAnsi="宋体" w:cs="宋体"/>
          <w:color w:val="000000" w:themeColor="text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51D93CF6">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28.1电子交易平台发生故障而无法登录访问的； </w:t>
      </w:r>
    </w:p>
    <w:p w14:paraId="2E069616">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28.2电子交易平台应用或数据库出现错误，不能进行正常操作的；</w:t>
      </w:r>
    </w:p>
    <w:p w14:paraId="39EDA749">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28.3电子交易平台发现严重安全漏洞，有潜在泄密危险的；</w:t>
      </w:r>
    </w:p>
    <w:p w14:paraId="4F4BE1D5">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28.4病毒发作导致不能进行正常操作的； </w:t>
      </w:r>
    </w:p>
    <w:p w14:paraId="1F634C91">
      <w:pPr>
        <w:pStyle w:val="133"/>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28.5其他无法保证电子交易的公平、公正和安全的情况。</w:t>
      </w:r>
    </w:p>
    <w:p w14:paraId="2FD5D5A9">
      <w:pPr>
        <w:pStyle w:val="133"/>
        <w:snapToGrid w:val="0"/>
        <w:spacing w:before="0"/>
        <w:ind w:firstLine="0"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0C44902">
      <w:pPr>
        <w:tabs>
          <w:tab w:val="left" w:pos="0"/>
        </w:tabs>
        <w:spacing w:line="360" w:lineRule="auto"/>
        <w:ind w:firstLine="480"/>
        <w:rPr>
          <w:rFonts w:ascii="宋体" w:hAnsi="宋体" w:cs="宋体"/>
          <w:color w:val="000000" w:themeColor="text1"/>
          <w:sz w:val="24"/>
          <w14:textFill>
            <w14:solidFill>
              <w14:schemeClr w14:val="tx1"/>
            </w14:solidFill>
          </w14:textFill>
        </w:rPr>
      </w:pPr>
    </w:p>
    <w:p w14:paraId="6AFA1B5B">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2" w:name="_Toc4129"/>
      <w:r>
        <w:rPr>
          <w:rFonts w:hint="eastAsia" w:ascii="宋体" w:hAnsi="宋体" w:cs="宋体"/>
          <w:b/>
          <w:color w:val="000000" w:themeColor="text1"/>
          <w:sz w:val="32"/>
          <w:szCs w:val="20"/>
          <w14:textFill>
            <w14:solidFill>
              <w14:schemeClr w14:val="tx1"/>
            </w14:solidFill>
          </w14:textFill>
        </w:rPr>
        <w:t>九、验收</w:t>
      </w:r>
      <w:bookmarkEnd w:id="42"/>
    </w:p>
    <w:p w14:paraId="17C1061F">
      <w:pPr>
        <w:pStyle w:val="26"/>
        <w:spacing w:line="360" w:lineRule="auto"/>
        <w:ind w:firstLine="0" w:firstLineChars="0"/>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30.验收</w:t>
      </w:r>
    </w:p>
    <w:p w14:paraId="527B7D34">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64EC14D5">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30.2采购人可以邀请参加本项目的其他供应商或者第三方机构参与验收。参与验收的供应商或者第三方机构的意见作为验收书的参考资料一并存档。</w:t>
      </w:r>
    </w:p>
    <w:p w14:paraId="37F94528">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1AA1DC7C">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38"/>
    <w:p w14:paraId="7F86AA07">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bookmarkStart w:id="43" w:name="_Hlt74730295"/>
      <w:bookmarkEnd w:id="43"/>
      <w:bookmarkStart w:id="44" w:name="_Hlt68073093"/>
      <w:bookmarkEnd w:id="44"/>
      <w:bookmarkStart w:id="45" w:name="_Hlt75236290"/>
      <w:bookmarkEnd w:id="45"/>
      <w:bookmarkStart w:id="46" w:name="_Hlt75236011"/>
      <w:bookmarkEnd w:id="46"/>
      <w:bookmarkStart w:id="47" w:name="_Hlt74714665"/>
      <w:bookmarkEnd w:id="47"/>
      <w:bookmarkStart w:id="48" w:name="_Hlt68403820"/>
      <w:bookmarkEnd w:id="48"/>
      <w:bookmarkStart w:id="49" w:name="_Hlt68057669"/>
      <w:bookmarkEnd w:id="49"/>
      <w:bookmarkStart w:id="50" w:name="_Hlt68072998"/>
      <w:bookmarkEnd w:id="50"/>
      <w:bookmarkStart w:id="51" w:name="_Hlt75236101"/>
      <w:bookmarkEnd w:id="51"/>
      <w:bookmarkStart w:id="52" w:name="_Hlt68072990"/>
      <w:bookmarkEnd w:id="52"/>
      <w:bookmarkStart w:id="53" w:name="_Hlt74729768"/>
      <w:bookmarkEnd w:id="53"/>
      <w:bookmarkStart w:id="54" w:name="_Hlt74707468"/>
      <w:bookmarkEnd w:id="54"/>
      <w:r>
        <w:rPr>
          <w:rFonts w:hint="eastAsia" w:ascii="宋体" w:hAnsi="宋体" w:cs="宋体"/>
          <w:color w:val="000000" w:themeColor="text1"/>
          <w:kern w:val="0"/>
          <w:sz w:val="24"/>
          <w14:textFill>
            <w14:solidFill>
              <w14:schemeClr w14:val="tx1"/>
            </w14:solidFill>
          </w14:textFill>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25E76955">
      <w:pPr>
        <w:pStyle w:val="82"/>
        <w:rPr>
          <w:color w:val="000000" w:themeColor="text1"/>
          <w14:textFill>
            <w14:solidFill>
              <w14:schemeClr w14:val="tx1"/>
            </w14:solidFill>
          </w14:textFill>
        </w:rPr>
        <w:sectPr>
          <w:pgSz w:w="11906" w:h="16838"/>
          <w:pgMar w:top="1440" w:right="1080" w:bottom="1440" w:left="1080" w:header="851" w:footer="992" w:gutter="0"/>
          <w:cols w:space="720" w:num="1"/>
          <w:titlePg/>
          <w:docGrid w:linePitch="312" w:charSpace="0"/>
        </w:sectPr>
      </w:pPr>
    </w:p>
    <w:bookmarkEnd w:id="28"/>
    <w:bookmarkEnd w:id="29"/>
    <w:p w14:paraId="18B4A41F">
      <w:pPr>
        <w:pStyle w:val="34"/>
        <w:spacing w:line="360" w:lineRule="auto"/>
        <w:jc w:val="center"/>
        <w:outlineLvl w:val="0"/>
        <w:rPr>
          <w:rFonts w:hAnsi="宋体" w:cs="宋体"/>
          <w:b/>
          <w:snapToGrid/>
          <w:color w:val="000000" w:themeColor="text1"/>
          <w:sz w:val="36"/>
          <w:szCs w:val="20"/>
          <w14:textFill>
            <w14:solidFill>
              <w14:schemeClr w14:val="tx1"/>
            </w14:solidFill>
          </w14:textFill>
        </w:rPr>
      </w:pPr>
      <w:bookmarkStart w:id="55" w:name="_Toc2555"/>
      <w:bookmarkStart w:id="56" w:name="第四部分"/>
      <w:r>
        <w:rPr>
          <w:rFonts w:hint="eastAsia" w:hAnsi="宋体" w:cs="宋体"/>
          <w:b/>
          <w:snapToGrid/>
          <w:color w:val="000000" w:themeColor="text1"/>
          <w:sz w:val="36"/>
          <w:szCs w:val="20"/>
          <w14:textFill>
            <w14:solidFill>
              <w14:schemeClr w14:val="tx1"/>
            </w14:solidFill>
          </w14:textFill>
        </w:rPr>
        <w:t>第三部分 采购需求</w:t>
      </w:r>
      <w:bookmarkEnd w:id="55"/>
    </w:p>
    <w:p w14:paraId="01B6877E">
      <w:pPr>
        <w:adjustRightInd/>
        <w:spacing w:line="360" w:lineRule="auto"/>
        <w:jc w:val="left"/>
        <w:outlineLvl w:val="1"/>
        <w:rPr>
          <w:rFonts w:hint="eastAsia" w:ascii="宋体" w:hAnsi="宋体" w:cs="宋体"/>
          <w:b/>
          <w:color w:val="000000" w:themeColor="text1"/>
          <w:sz w:val="28"/>
          <w:szCs w:val="28"/>
          <w14:textFill>
            <w14:solidFill>
              <w14:schemeClr w14:val="tx1"/>
            </w14:solidFill>
          </w14:textFill>
        </w:rPr>
      </w:pPr>
      <w:bookmarkStart w:id="57" w:name="_Toc25546"/>
      <w:r>
        <w:rPr>
          <w:rFonts w:hint="eastAsia" w:ascii="宋体" w:hAnsi="宋体" w:cs="宋体"/>
          <w:b/>
          <w:color w:val="000000" w:themeColor="text1"/>
          <w:sz w:val="28"/>
          <w:szCs w:val="28"/>
          <w14:textFill>
            <w14:solidFill>
              <w14:schemeClr w14:val="tx1"/>
            </w14:solidFill>
          </w14:textFill>
        </w:rPr>
        <w:t>一、项目概况</w:t>
      </w:r>
      <w:bookmarkEnd w:id="57"/>
    </w:p>
    <w:p w14:paraId="33901EC2">
      <w:pPr>
        <w:adjustRightInd/>
        <w:spacing w:line="360" w:lineRule="auto"/>
        <w:ind w:firstLine="480" w:firstLineChars="200"/>
        <w:jc w:val="left"/>
        <w:rPr>
          <w:rFonts w:hint="eastAsia" w:ascii="宋体" w:hAnsi="宋体" w:eastAsia="宋体" w:cs="宋体"/>
          <w:color w:val="000000" w:themeColor="text1"/>
          <w:sz w:val="24"/>
          <w:lang w:val="en-US" w:eastAsia="zh-CN"/>
          <w14:textFill>
            <w14:solidFill>
              <w14:schemeClr w14:val="tx1"/>
            </w14:solidFill>
          </w14:textFill>
        </w:rPr>
      </w:pPr>
      <w:bookmarkStart w:id="58" w:name="_Toc25402"/>
      <w:r>
        <w:rPr>
          <w:rFonts w:hint="eastAsia" w:ascii="宋体" w:hAnsi="宋体" w:eastAsia="宋体" w:cs="宋体"/>
          <w:color w:val="000000" w:themeColor="text1"/>
          <w:sz w:val="24"/>
          <w:lang w:val="en-US" w:eastAsia="zh-CN"/>
          <w14:textFill>
            <w14:solidFill>
              <w14:schemeClr w14:val="tx1"/>
            </w14:solidFill>
          </w14:textFill>
        </w:rPr>
        <w:t>该项目施工地点在监管区内，</w:t>
      </w:r>
      <w:r>
        <w:rPr>
          <w:rFonts w:hint="eastAsia" w:ascii="宋体" w:hAnsi="宋体" w:cs="宋体"/>
          <w:color w:val="000000" w:themeColor="text1"/>
          <w:sz w:val="24"/>
          <w:lang w:val="en-US" w:eastAsia="zh-CN"/>
          <w14:textFill>
            <w14:solidFill>
              <w14:schemeClr w14:val="tx1"/>
            </w14:solidFill>
          </w14:textFill>
        </w:rPr>
        <w:t>对监管区操场原草坪部分挖除并外运，并重新铺设人工草坪。招标文件中未明确的，完成本项目所需的其他措施费；包括但不限于监狱内封闭施工所需的临时围挡、临时通道门改造。施工需要遵守监狱各项规章制度如材料、机械、工具等设备每天收工后均不得留滞在施工现场；所有人员工具需要审批进入施工场地；施工人员不得携带手机香烟等违禁物品等，以业主要求为准。施工时间要根据监狱安排执行等措施，</w:t>
      </w:r>
      <w:r>
        <w:rPr>
          <w:rFonts w:hint="eastAsia" w:ascii="宋体" w:hAnsi="宋体" w:eastAsia="宋体" w:cs="宋体"/>
          <w:color w:val="000000" w:themeColor="text1"/>
          <w:sz w:val="24"/>
          <w:lang w:val="en-US" w:eastAsia="zh-CN"/>
          <w14:textFill>
            <w14:solidFill>
              <w14:schemeClr w14:val="tx1"/>
            </w14:solidFill>
          </w14:textFill>
        </w:rPr>
        <w:t>监内施工要求：施工时间早上08：00至下午16：00，所有进入监管区域的施工人员均无犯罪记录的管理规定</w:t>
      </w:r>
      <w:r>
        <w:rPr>
          <w:rFonts w:hint="eastAsia" w:ascii="宋体" w:hAnsi="宋体" w:cs="宋体"/>
          <w:color w:val="000000" w:themeColor="text1"/>
          <w:sz w:val="24"/>
          <w:lang w:val="en-US" w:eastAsia="zh-CN"/>
          <w14:textFill>
            <w14:solidFill>
              <w14:schemeClr w14:val="tx1"/>
            </w14:solidFill>
          </w14:textFill>
        </w:rPr>
        <w:t>，投标人根据现场实际情况综合考虑报价。</w:t>
      </w:r>
    </w:p>
    <w:p w14:paraId="7153C6FB">
      <w:pPr>
        <w:numPr>
          <w:ilvl w:val="0"/>
          <w:numId w:val="0"/>
        </w:numPr>
        <w:adjustRightInd/>
        <w:spacing w:line="360" w:lineRule="auto"/>
        <w:jc w:val="left"/>
        <w:outlineLvl w:val="1"/>
        <w:rPr>
          <w:rFonts w:hint="eastAsia" w:ascii="宋体" w:hAnsi="宋体" w:eastAsia="宋体"/>
          <w:b/>
          <w:sz w:val="28"/>
          <w:szCs w:val="28"/>
          <w:lang w:eastAsia="zh-CN"/>
        </w:rPr>
      </w:pPr>
      <w:r>
        <w:rPr>
          <w:rFonts w:hint="eastAsia" w:ascii="宋体" w:hAnsi="宋体" w:eastAsia="宋体" w:cs="Times New Roman"/>
          <w:b/>
          <w:kern w:val="2"/>
          <w:sz w:val="28"/>
          <w:szCs w:val="28"/>
          <w:lang w:val="en-US" w:eastAsia="zh-CN" w:bidi="ar-SA"/>
        </w:rPr>
        <w:t>二、</w:t>
      </w:r>
      <w:r>
        <w:rPr>
          <w:rFonts w:hint="eastAsia" w:ascii="宋体" w:hAnsi="宋体"/>
          <w:b/>
          <w:sz w:val="28"/>
          <w:szCs w:val="28"/>
        </w:rPr>
        <w:t>工程内容</w:t>
      </w:r>
      <w:bookmarkEnd w:id="58"/>
      <w:r>
        <w:rPr>
          <w:rFonts w:hint="eastAsia"/>
          <w:lang w:eastAsia="zh-CN"/>
        </w:rPr>
        <w:t>：</w:t>
      </w:r>
      <w:r>
        <w:rPr>
          <w:rFonts w:hint="eastAsia" w:ascii="宋体" w:hAnsi="宋体" w:eastAsia="宋体" w:cs="宋体"/>
          <w:color w:val="000000" w:themeColor="text1"/>
          <w:sz w:val="24"/>
          <w:lang w:val="en-US" w:eastAsia="zh-CN"/>
          <w14:textFill>
            <w14:solidFill>
              <w14:schemeClr w14:val="tx1"/>
            </w14:solidFill>
          </w14:textFill>
        </w:rPr>
        <w:t>包括操场草坪区域土方开挖外运、水稳层施工、沥青混凝土施工及</w:t>
      </w:r>
      <w:r>
        <w:rPr>
          <w:rFonts w:hint="eastAsia" w:ascii="宋体" w:hAnsi="宋体" w:cs="宋体"/>
          <w:color w:val="000000" w:themeColor="text1"/>
          <w:sz w:val="24"/>
          <w:lang w:val="en-US" w:eastAsia="zh-CN"/>
          <w14:textFill>
            <w14:solidFill>
              <w14:schemeClr w14:val="tx1"/>
            </w14:solidFill>
          </w14:textFill>
        </w:rPr>
        <w:t>人工</w:t>
      </w:r>
      <w:r>
        <w:rPr>
          <w:rFonts w:hint="eastAsia" w:ascii="宋体" w:hAnsi="宋体" w:eastAsia="宋体" w:cs="宋体"/>
          <w:color w:val="000000" w:themeColor="text1"/>
          <w:sz w:val="24"/>
          <w:lang w:val="en-US" w:eastAsia="zh-CN"/>
          <w14:textFill>
            <w14:solidFill>
              <w14:schemeClr w14:val="tx1"/>
            </w14:solidFill>
          </w14:textFill>
        </w:rPr>
        <w:t>草坪铺设等。</w:t>
      </w:r>
    </w:p>
    <w:p w14:paraId="11D39F13">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59" w:name="_Toc21893"/>
      <w:r>
        <w:rPr>
          <w:rFonts w:hint="eastAsia" w:ascii="宋体" w:hAnsi="宋体" w:cs="宋体"/>
          <w:b/>
          <w:bCs/>
          <w:color w:val="000000" w:themeColor="text1"/>
          <w:sz w:val="28"/>
          <w:szCs w:val="28"/>
          <w14:textFill>
            <w14:solidFill>
              <w14:schemeClr w14:val="tx1"/>
            </w14:solidFill>
          </w14:textFill>
        </w:rPr>
        <w:t>三、技术要求</w:t>
      </w:r>
      <w:bookmarkEnd w:id="59"/>
    </w:p>
    <w:p w14:paraId="79B15472">
      <w:pPr>
        <w:adjustRightInd/>
        <w:spacing w:line="360" w:lineRule="auto"/>
        <w:ind w:firstLine="240" w:firstLineChars="1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▲1.拟派项目经理具有建筑工程或市政工程专业二级及以上注册建造师资格（在响应文件中提供证书扫描件）；</w:t>
      </w:r>
    </w:p>
    <w:p w14:paraId="28198CD4">
      <w:pPr>
        <w:adjustRightInd/>
        <w:spacing w:line="360" w:lineRule="auto"/>
        <w:ind w:firstLine="240" w:firstLineChars="1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▲2.拟派项目经理具有“三类人员”B类证书；拟驻现场的安全专职管理员具有“三类人员”C类证书）（在响应文件中提供证书扫描件）。</w:t>
      </w:r>
    </w:p>
    <w:p w14:paraId="75115A11">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3.质量要求：工程质量符合国家验收规范合格标准，达到国家有关技术标准、规范、规程要求。</w:t>
      </w:r>
    </w:p>
    <w:p w14:paraId="3D0CF70B">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bCs/>
          <w:kern w:val="0"/>
          <w:sz w:val="24"/>
        </w:rPr>
        <w:t>注：</w:t>
      </w:r>
      <w:r>
        <w:rPr>
          <w:rFonts w:hint="eastAsia" w:ascii="宋体" w:hAnsi="宋体" w:cs="宋体"/>
          <w:b/>
          <w:kern w:val="0"/>
          <w:sz w:val="24"/>
        </w:rPr>
        <w:t>①磋商响应供应商可在“</w:t>
      </w:r>
      <w:r>
        <w:rPr>
          <w:rFonts w:hint="eastAsia" w:ascii="宋体" w:hAnsi="宋体" w:cs="宋体"/>
          <w:b/>
          <w:kern w:val="0"/>
          <w:sz w:val="24"/>
          <w:lang w:val="en-US" w:eastAsia="zh-CN"/>
        </w:rPr>
        <w:t>推荐</w:t>
      </w:r>
      <w:r>
        <w:rPr>
          <w:rFonts w:hint="eastAsia" w:ascii="宋体" w:hAnsi="宋体" w:cs="宋体"/>
          <w:b/>
          <w:kern w:val="0"/>
          <w:sz w:val="24"/>
        </w:rPr>
        <w:t>品牌</w:t>
      </w:r>
      <w:r>
        <w:rPr>
          <w:rFonts w:hint="eastAsia" w:ascii="宋体" w:hAnsi="宋体" w:cs="宋体"/>
          <w:b/>
          <w:kern w:val="0"/>
          <w:sz w:val="24"/>
          <w:lang w:val="en-US" w:eastAsia="zh-CN"/>
        </w:rPr>
        <w:t>或</w:t>
      </w:r>
      <w:r>
        <w:rPr>
          <w:rFonts w:hint="eastAsia" w:ascii="宋体" w:hAnsi="宋体" w:cs="宋体"/>
          <w:b/>
          <w:kern w:val="0"/>
          <w:sz w:val="24"/>
        </w:rPr>
        <w:t>厂家”选择一项填写在“</w:t>
      </w:r>
      <w:r>
        <w:rPr>
          <w:rFonts w:hint="eastAsia" w:ascii="宋体" w:hAnsi="宋体" w:cs="宋体"/>
          <w:b/>
          <w:kern w:val="0"/>
          <w:sz w:val="24"/>
          <w:lang w:val="en-US" w:eastAsia="zh-CN"/>
        </w:rPr>
        <w:t>响应品牌</w:t>
      </w:r>
      <w:r>
        <w:rPr>
          <w:rFonts w:hint="eastAsia" w:ascii="宋体" w:hAnsi="宋体" w:cs="宋体"/>
          <w:b/>
          <w:kern w:val="0"/>
          <w:sz w:val="24"/>
        </w:rPr>
        <w:t>”一栏中，如在此表“</w:t>
      </w:r>
      <w:r>
        <w:rPr>
          <w:rFonts w:hint="eastAsia" w:ascii="宋体" w:hAnsi="宋体" w:cs="宋体"/>
          <w:b/>
          <w:kern w:val="0"/>
          <w:sz w:val="24"/>
          <w:lang w:val="en-US" w:eastAsia="zh-CN"/>
        </w:rPr>
        <w:t>推荐</w:t>
      </w:r>
      <w:r>
        <w:rPr>
          <w:rFonts w:hint="eastAsia" w:ascii="宋体" w:hAnsi="宋体" w:cs="宋体"/>
          <w:b/>
          <w:kern w:val="0"/>
          <w:sz w:val="24"/>
        </w:rPr>
        <w:t>品牌、厂家”之外选择的，需要在“</w:t>
      </w:r>
      <w:r>
        <w:rPr>
          <w:rFonts w:hint="eastAsia" w:ascii="宋体" w:hAnsi="宋体" w:cs="宋体"/>
          <w:b/>
          <w:kern w:val="0"/>
          <w:sz w:val="24"/>
          <w:lang w:val="en-US" w:eastAsia="zh-CN"/>
        </w:rPr>
        <w:t>响应品牌</w:t>
      </w:r>
      <w:r>
        <w:rPr>
          <w:rFonts w:hint="eastAsia" w:ascii="宋体" w:hAnsi="宋体" w:cs="宋体"/>
          <w:b/>
          <w:kern w:val="0"/>
          <w:sz w:val="24"/>
        </w:rPr>
        <w:t>”一栏中注明所选品牌</w:t>
      </w:r>
      <w:r>
        <w:rPr>
          <w:rFonts w:hint="eastAsia" w:ascii="宋体" w:hAnsi="宋体" w:cs="宋体"/>
          <w:b/>
          <w:sz w:val="24"/>
        </w:rPr>
        <w:t>。</w:t>
      </w:r>
    </w:p>
    <w:p w14:paraId="5E5EF800">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bCs/>
          <w:sz w:val="24"/>
        </w:rPr>
        <w:t>②</w:t>
      </w:r>
      <w:r>
        <w:rPr>
          <w:rFonts w:hint="eastAsia" w:ascii="宋体" w:hAnsi="宋体" w:cs="宋体"/>
          <w:b/>
          <w:sz w:val="24"/>
        </w:rPr>
        <w:t>磋商文件中对主要材料设备品牌、厂家、规格、型号有推荐的，磋商响应供应商应采用并选用其中高档产品，或选用与采购人推荐的品牌相当及以上的中高档产品，如磋商响应供应商所选材料设备的材质、规格、颜色、档次与磋商文件及施工图纸要求的存在明显差别，或虽按磋商文件推荐的材料品牌选择但该材料因某种原因停产或其他原因而不能供应的，则实际施工过程中采购人有权在磋商文件推荐的材料品牌中自行确定，且投标（响应）价格不予调整。</w:t>
      </w:r>
    </w:p>
    <w:p w14:paraId="19F5A972">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sz w:val="24"/>
        </w:rPr>
        <w:t>③发包人有权根据实际情况在发包人推荐的供应商（厂家）或品牌范围内进行调整，承包人须接受调整，并不得因此而要求调价。</w:t>
      </w:r>
    </w:p>
    <w:p w14:paraId="5CBBAAC8">
      <w:pPr>
        <w:wordWrap w:val="0"/>
        <w:overflowPunct w:val="0"/>
        <w:autoSpaceDN w:val="0"/>
        <w:snapToGrid w:val="0"/>
        <w:spacing w:line="324" w:lineRule="auto"/>
        <w:ind w:left="-283" w:leftChars="-135" w:right="-334" w:rightChars="-159" w:firstLine="440"/>
        <w:rPr>
          <w:rFonts w:ascii="宋体" w:hAnsi="宋体" w:cs="宋体"/>
          <w:b/>
          <w:bCs/>
          <w:color w:val="000000" w:themeColor="text1"/>
          <w:sz w:val="28"/>
          <w:szCs w:val="28"/>
          <w14:textFill>
            <w14:solidFill>
              <w14:schemeClr w14:val="tx1"/>
            </w14:solidFill>
          </w14:textFill>
        </w:rPr>
      </w:pPr>
      <w:r>
        <w:rPr>
          <w:rFonts w:hint="eastAsia" w:ascii="宋体" w:hAnsi="宋体" w:cs="宋体"/>
          <w:b/>
          <w:sz w:val="24"/>
        </w:rPr>
        <w:t>④请将本表放置在商务技术文件中最后一页，注明所选材料设备的品牌、规格、型号。若磋商响应供应商未明确品牌，采购人将在此表 “推荐品牌或厂家”中指定品牌及型号，磋商报价不予调整。</w:t>
      </w:r>
    </w:p>
    <w:p w14:paraId="539A266D">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0" w:name="_Toc10049"/>
      <w:r>
        <w:rPr>
          <w:rFonts w:hint="eastAsia" w:ascii="宋体" w:hAnsi="宋体" w:cs="宋体"/>
          <w:b/>
          <w:bCs/>
          <w:color w:val="000000" w:themeColor="text1"/>
          <w:sz w:val="28"/>
          <w:szCs w:val="28"/>
          <w14:textFill>
            <w14:solidFill>
              <w14:schemeClr w14:val="tx1"/>
            </w14:solidFill>
          </w14:textFill>
        </w:rPr>
        <w:t>四、材料参数要求</w:t>
      </w:r>
      <w:bookmarkEnd w:id="60"/>
    </w:p>
    <w:p w14:paraId="70B6910E">
      <w:pPr>
        <w:adjustRightInd/>
        <w:spacing w:line="360" w:lineRule="auto"/>
        <w:ind w:firstLine="480" w:firstLineChars="200"/>
        <w:jc w:val="left"/>
        <w:rPr>
          <w:rFonts w:hint="default" w:ascii="宋体" w:hAnsi="Calibri"/>
          <w:sz w:val="24"/>
          <w:szCs w:val="20"/>
          <w:lang w:val="en-US" w:eastAsia="zh-CN"/>
        </w:rPr>
      </w:pPr>
      <w:r>
        <w:rPr>
          <w:rFonts w:hint="eastAsia" w:ascii="宋体" w:hAnsi="宋体" w:cs="宋体"/>
          <w:color w:val="000000" w:themeColor="text1"/>
          <w:sz w:val="24"/>
          <w:lang w:val="en-US" w:eastAsia="zh-CN"/>
          <w14:textFill>
            <w14:solidFill>
              <w14:schemeClr w14:val="tx1"/>
            </w14:solidFill>
          </w14:textFill>
        </w:rPr>
        <w:t>具体</w:t>
      </w:r>
      <w:r>
        <w:rPr>
          <w:rFonts w:hint="eastAsia" w:ascii="宋体" w:hAnsi="Calibri"/>
          <w:sz w:val="24"/>
          <w:szCs w:val="20"/>
          <w:lang w:val="en-US" w:eastAsia="zh-CN"/>
        </w:rPr>
        <w:t>详见清单附件及图纸</w:t>
      </w:r>
    </w:p>
    <w:p w14:paraId="17085CF8">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1" w:name="_Toc14878"/>
      <w:r>
        <w:rPr>
          <w:rFonts w:hint="eastAsia" w:ascii="宋体" w:hAnsi="宋体" w:cs="宋体"/>
          <w:b/>
          <w:bCs/>
          <w:color w:val="000000" w:themeColor="text1"/>
          <w:sz w:val="28"/>
          <w:szCs w:val="28"/>
          <w14:textFill>
            <w14:solidFill>
              <w14:schemeClr w14:val="tx1"/>
            </w14:solidFill>
          </w14:textFill>
        </w:rPr>
        <w:t>五、施工要求</w:t>
      </w:r>
      <w:bookmarkEnd w:id="61"/>
    </w:p>
    <w:p w14:paraId="752D379F">
      <w:pPr>
        <w:adjustRightInd/>
        <w:spacing w:line="360" w:lineRule="auto"/>
        <w:ind w:firstLine="480" w:firstLineChars="200"/>
        <w:jc w:val="left"/>
        <w:rPr>
          <w:rFonts w:ascii="宋体" w:hAnsi="Calibri"/>
          <w:sz w:val="24"/>
          <w:szCs w:val="20"/>
        </w:rPr>
      </w:pPr>
      <w:r>
        <w:rPr>
          <w:rFonts w:ascii="宋体" w:hAnsi="Calibri"/>
          <w:sz w:val="24"/>
          <w:szCs w:val="20"/>
        </w:rPr>
        <w:t>1.本工程发包范围内的工程项目，不得转包，未经采购人同意一律不得分包。一经发现立即取消承包资格，作违约处理，并承担由此引起的一切经济损失。</w:t>
      </w:r>
    </w:p>
    <w:p w14:paraId="23050259">
      <w:pPr>
        <w:adjustRightInd/>
        <w:spacing w:line="360" w:lineRule="auto"/>
        <w:ind w:firstLine="480" w:firstLineChars="200"/>
        <w:jc w:val="left"/>
        <w:rPr>
          <w:rFonts w:ascii="宋体" w:hAnsi="Calibri"/>
          <w:sz w:val="24"/>
          <w:szCs w:val="20"/>
        </w:rPr>
      </w:pPr>
      <w:r>
        <w:rPr>
          <w:rFonts w:ascii="宋体" w:hAnsi="Calibri"/>
          <w:sz w:val="24"/>
          <w:szCs w:val="20"/>
        </w:rPr>
        <w:t>2.供应商应严格按磋商文件和已确认的施工技术方案组织施工，并无条件地接受采购人或其委托的监理单位（如有）对施工质量、进度、安全、投资的监督和管理。</w:t>
      </w:r>
    </w:p>
    <w:p w14:paraId="55C7FD3B">
      <w:pPr>
        <w:adjustRightInd/>
        <w:spacing w:line="360" w:lineRule="auto"/>
        <w:ind w:firstLine="480" w:firstLineChars="200"/>
        <w:jc w:val="left"/>
        <w:rPr>
          <w:rFonts w:ascii="宋体" w:hAnsi="Calibri"/>
          <w:sz w:val="24"/>
          <w:szCs w:val="20"/>
        </w:rPr>
      </w:pPr>
      <w:r>
        <w:rPr>
          <w:rFonts w:ascii="宋体" w:hAnsi="Calibri"/>
          <w:sz w:val="24"/>
          <w:szCs w:val="20"/>
        </w:rPr>
        <w:t>3.供应商在响应文件中承诺的管理人员未经采购人同意，供应商不得调换和撤离，并按工程进度及时到位。采购人有权要求施工单位撤换工作不负责任、管理不力、贻误工期和造成严重的安全事故和工程质量事故、违法乱纪的专业技术、管理人员直至项目经理，直至采购人满意为止。如项目经理及相应资质的专业技术人员未按要求到位，视作违约，采购人有权单方面终止合同。</w:t>
      </w:r>
    </w:p>
    <w:p w14:paraId="368CE318">
      <w:pPr>
        <w:adjustRightInd/>
        <w:spacing w:line="360" w:lineRule="auto"/>
        <w:ind w:firstLine="480" w:firstLineChars="200"/>
        <w:jc w:val="left"/>
        <w:rPr>
          <w:rFonts w:hint="default" w:eastAsia="仿宋_GB2312"/>
          <w:lang w:val="en-US" w:eastAsia="zh-CN"/>
        </w:rPr>
      </w:pPr>
      <w:r>
        <w:rPr>
          <w:rFonts w:ascii="宋体" w:hAnsi="Calibri"/>
          <w:sz w:val="24"/>
          <w:szCs w:val="20"/>
        </w:rPr>
        <w:t>4.在施工期间，成交供应商必须注意院内人员安全，加强安全措施，并对施工人员进行安全教育。施工人员必须持证上岗。因采购人工作的特殊性，要求中标供应商在施工中做到封闭性施工。</w:t>
      </w:r>
    </w:p>
    <w:p w14:paraId="015F46FB">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2" w:name="_Toc25341"/>
      <w:r>
        <w:rPr>
          <w:rFonts w:hint="eastAsia" w:ascii="宋体" w:hAnsi="宋体" w:cs="宋体"/>
          <w:b/>
          <w:bCs/>
          <w:color w:val="000000" w:themeColor="text1"/>
          <w:sz w:val="28"/>
          <w:szCs w:val="28"/>
          <w14:textFill>
            <w14:solidFill>
              <w14:schemeClr w14:val="tx1"/>
            </w14:solidFill>
          </w14:textFill>
        </w:rPr>
        <w:t>六、安全文明施工要求</w:t>
      </w:r>
      <w:bookmarkEnd w:id="62"/>
    </w:p>
    <w:p w14:paraId="4573F5FA">
      <w:pPr>
        <w:adjustRightInd/>
        <w:spacing w:line="360" w:lineRule="auto"/>
        <w:ind w:firstLine="480" w:firstLineChars="200"/>
        <w:jc w:val="left"/>
        <w:rPr>
          <w:rFonts w:ascii="宋体" w:hAnsi="Calibri"/>
          <w:sz w:val="24"/>
          <w:szCs w:val="20"/>
        </w:rPr>
      </w:pPr>
      <w:r>
        <w:rPr>
          <w:rFonts w:hint="eastAsia" w:ascii="宋体" w:hAnsi="Calibri"/>
          <w:sz w:val="24"/>
          <w:szCs w:val="20"/>
        </w:rPr>
        <w:t>1.安全文明施工应符合《建筑工程安全防护、文明施工措施费用及使用管理规定》（建办【2005】89号）的规定，并符合地方政府对安全文明施工合格（或标准化实施）的要求及本招标文件的要求。</w:t>
      </w:r>
    </w:p>
    <w:p w14:paraId="645DFAC9">
      <w:pPr>
        <w:adjustRightInd/>
        <w:spacing w:line="360" w:lineRule="auto"/>
        <w:ind w:firstLine="480" w:firstLineChars="200"/>
        <w:jc w:val="left"/>
        <w:rPr>
          <w:rFonts w:ascii="宋体" w:hAnsi="宋体" w:cs="宋体"/>
          <w:b/>
          <w:bCs/>
          <w:color w:val="000000" w:themeColor="text1"/>
          <w:sz w:val="28"/>
          <w:szCs w:val="28"/>
          <w14:textFill>
            <w14:solidFill>
              <w14:schemeClr w14:val="tx1"/>
            </w14:solidFill>
          </w14:textFill>
        </w:rPr>
      </w:pPr>
      <w:r>
        <w:rPr>
          <w:rFonts w:hint="eastAsia" w:ascii="宋体" w:hAnsi="Calibri"/>
          <w:sz w:val="24"/>
          <w:szCs w:val="20"/>
        </w:rPr>
        <w:t>2.施工现场应建立安全管理制度，设置专职安全管理人员，专职安全管理人员应具有相应的资格。特殊工种人员应持证上岗，具备相应的特种作业资格证。</w:t>
      </w:r>
    </w:p>
    <w:p w14:paraId="277B1313">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3" w:name="_Toc599"/>
      <w:r>
        <w:rPr>
          <w:rFonts w:hint="eastAsia" w:ascii="宋体" w:hAnsi="宋体" w:cs="宋体"/>
          <w:b/>
          <w:bCs/>
          <w:color w:val="000000" w:themeColor="text1"/>
          <w:sz w:val="28"/>
          <w:szCs w:val="28"/>
          <w14:textFill>
            <w14:solidFill>
              <w14:schemeClr w14:val="tx1"/>
            </w14:solidFill>
          </w14:textFill>
        </w:rPr>
        <w:t>七、样品要求</w:t>
      </w:r>
      <w:bookmarkEnd w:id="63"/>
    </w:p>
    <w:p w14:paraId="1E9C6D58">
      <w:pPr>
        <w:snapToGrid w:val="0"/>
        <w:spacing w:line="360" w:lineRule="auto"/>
        <w:ind w:firstLine="482" w:firstLineChars="200"/>
        <w:jc w:val="left"/>
        <w:rPr>
          <w:rFonts w:ascii="宋体" w:hAnsi="宋体"/>
          <w:b/>
          <w:bCs/>
          <w:color w:val="000000"/>
          <w:sz w:val="24"/>
        </w:rPr>
      </w:pPr>
      <w:r>
        <w:rPr>
          <w:rFonts w:ascii="宋体" w:hAnsi="宋体"/>
          <w:b/>
          <w:bCs/>
          <w:color w:val="000000"/>
          <w:sz w:val="24"/>
        </w:rPr>
        <w:t>1.本次采购要求提供样品。</w:t>
      </w:r>
    </w:p>
    <w:p w14:paraId="31241AE5">
      <w:pPr>
        <w:snapToGrid w:val="0"/>
        <w:spacing w:line="360" w:lineRule="auto"/>
        <w:ind w:firstLine="480" w:firstLineChars="200"/>
        <w:jc w:val="left"/>
        <w:rPr>
          <w:rFonts w:ascii="宋体" w:hAnsi="宋体"/>
          <w:color w:val="000000"/>
          <w:sz w:val="24"/>
        </w:rPr>
      </w:pPr>
      <w:r>
        <w:rPr>
          <w:rFonts w:ascii="宋体" w:hAnsi="宋体"/>
          <w:color w:val="000000"/>
          <w:sz w:val="24"/>
        </w:rPr>
        <w:t>2.验收时如果</w:t>
      </w:r>
      <w:r>
        <w:rPr>
          <w:rFonts w:hint="eastAsia" w:ascii="宋体" w:hAnsi="宋体"/>
          <w:color w:val="000000"/>
          <w:sz w:val="24"/>
        </w:rPr>
        <w:t>中标人</w:t>
      </w:r>
      <w:r>
        <w:rPr>
          <w:rFonts w:ascii="宋体" w:hAnsi="宋体"/>
          <w:color w:val="000000"/>
          <w:sz w:val="24"/>
        </w:rPr>
        <w:t>提供的产品质量低于样品质量，采购人将不予接受，其造成的一切损失和后果由</w:t>
      </w:r>
      <w:r>
        <w:rPr>
          <w:rFonts w:hint="eastAsia" w:ascii="宋体" w:hAnsi="宋体"/>
          <w:color w:val="000000"/>
          <w:sz w:val="24"/>
        </w:rPr>
        <w:t>中标人</w:t>
      </w:r>
      <w:r>
        <w:rPr>
          <w:rFonts w:ascii="宋体" w:hAnsi="宋体"/>
          <w:color w:val="000000"/>
          <w:sz w:val="24"/>
        </w:rPr>
        <w:t>承担。</w:t>
      </w:r>
    </w:p>
    <w:p w14:paraId="4DE8065F">
      <w:pPr>
        <w:snapToGrid w:val="0"/>
        <w:spacing w:line="360" w:lineRule="auto"/>
        <w:ind w:firstLine="482" w:firstLineChars="200"/>
        <w:jc w:val="left"/>
        <w:rPr>
          <w:rFonts w:ascii="宋体" w:hAnsi="宋体"/>
          <w:color w:val="000000"/>
          <w:sz w:val="24"/>
        </w:rPr>
      </w:pPr>
      <w:r>
        <w:rPr>
          <w:rFonts w:ascii="宋体" w:hAnsi="宋体"/>
          <w:b/>
          <w:bCs/>
          <w:color w:val="000000"/>
          <w:sz w:val="24"/>
        </w:rPr>
        <w:t>3.样品</w:t>
      </w:r>
      <w:r>
        <w:rPr>
          <w:rFonts w:hint="eastAsia" w:ascii="宋体" w:hAnsi="宋体"/>
          <w:b/>
          <w:bCs/>
          <w:color w:val="000000"/>
          <w:sz w:val="24"/>
        </w:rPr>
        <w:t>须注明供应商单位名称及样品品类</w:t>
      </w:r>
      <w:r>
        <w:rPr>
          <w:rFonts w:ascii="宋体" w:hAnsi="宋体"/>
          <w:color w:val="000000"/>
          <w:sz w:val="24"/>
        </w:rPr>
        <w:t>。</w:t>
      </w:r>
    </w:p>
    <w:p w14:paraId="46DF08BB">
      <w:pPr>
        <w:snapToGrid w:val="0"/>
        <w:spacing w:line="360" w:lineRule="auto"/>
        <w:ind w:firstLine="482" w:firstLineChars="200"/>
        <w:jc w:val="left"/>
        <w:rPr>
          <w:rFonts w:ascii="宋体" w:hAnsi="宋体"/>
          <w:b/>
          <w:bCs/>
          <w:color w:val="000000"/>
          <w:sz w:val="24"/>
        </w:rPr>
      </w:pPr>
      <w:r>
        <w:rPr>
          <w:rFonts w:ascii="宋体" w:hAnsi="宋体"/>
          <w:b/>
          <w:bCs/>
          <w:color w:val="000000"/>
          <w:sz w:val="24"/>
        </w:rPr>
        <w:t>4.要求</w:t>
      </w:r>
    </w:p>
    <w:tbl>
      <w:tblPr>
        <w:tblStyle w:val="64"/>
        <w:tblW w:w="44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3252"/>
        <w:gridCol w:w="2528"/>
        <w:gridCol w:w="2355"/>
      </w:tblGrid>
      <w:tr w14:paraId="0E4E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7"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098E84E9">
            <w:pPr>
              <w:jc w:val="center"/>
              <w:rPr>
                <w:rFonts w:ascii="宋体" w:hAnsi="宋体"/>
                <w:b/>
                <w:bCs/>
                <w:color w:val="000000"/>
                <w:sz w:val="24"/>
              </w:rPr>
            </w:pPr>
            <w:r>
              <w:rPr>
                <w:rFonts w:ascii="宋体" w:hAnsi="宋体"/>
                <w:b/>
                <w:bCs/>
                <w:color w:val="000000"/>
                <w:sz w:val="24"/>
              </w:rPr>
              <w:t>序号</w:t>
            </w:r>
          </w:p>
        </w:tc>
        <w:tc>
          <w:tcPr>
            <w:tcW w:w="1834" w:type="pct"/>
            <w:tcBorders>
              <w:top w:val="single" w:color="auto" w:sz="4" w:space="0"/>
              <w:left w:val="single" w:color="auto" w:sz="4" w:space="0"/>
              <w:bottom w:val="single" w:color="auto" w:sz="4" w:space="0"/>
              <w:right w:val="single" w:color="auto" w:sz="4" w:space="0"/>
            </w:tcBorders>
            <w:vAlign w:val="center"/>
          </w:tcPr>
          <w:p w14:paraId="08F4B131">
            <w:pPr>
              <w:jc w:val="center"/>
              <w:rPr>
                <w:rFonts w:ascii="宋体" w:hAnsi="宋体"/>
                <w:b/>
                <w:bCs/>
                <w:color w:val="000000"/>
                <w:sz w:val="24"/>
              </w:rPr>
            </w:pPr>
            <w:r>
              <w:rPr>
                <w:rFonts w:ascii="宋体" w:hAnsi="宋体"/>
                <w:b/>
                <w:bCs/>
                <w:color w:val="000000"/>
                <w:sz w:val="24"/>
              </w:rPr>
              <w:t>样品名称</w:t>
            </w:r>
          </w:p>
        </w:tc>
        <w:tc>
          <w:tcPr>
            <w:tcW w:w="1426" w:type="pct"/>
            <w:tcBorders>
              <w:top w:val="single" w:color="auto" w:sz="4" w:space="0"/>
              <w:left w:val="single" w:color="auto" w:sz="4" w:space="0"/>
              <w:bottom w:val="single" w:color="auto" w:sz="4" w:space="0"/>
              <w:right w:val="single" w:color="auto" w:sz="4" w:space="0"/>
            </w:tcBorders>
            <w:vAlign w:val="center"/>
          </w:tcPr>
          <w:p w14:paraId="3BA5D678">
            <w:pPr>
              <w:jc w:val="center"/>
              <w:rPr>
                <w:rFonts w:ascii="宋体" w:hAnsi="宋体"/>
                <w:b/>
                <w:bCs/>
                <w:color w:val="000000"/>
                <w:sz w:val="24"/>
              </w:rPr>
            </w:pPr>
            <w:r>
              <w:rPr>
                <w:rFonts w:ascii="宋体" w:hAnsi="宋体"/>
                <w:b/>
                <w:bCs/>
                <w:color w:val="000000"/>
                <w:sz w:val="24"/>
              </w:rPr>
              <w:t>规格</w:t>
            </w:r>
          </w:p>
        </w:tc>
        <w:tc>
          <w:tcPr>
            <w:tcW w:w="1326" w:type="pct"/>
            <w:tcBorders>
              <w:top w:val="single" w:color="auto" w:sz="4" w:space="0"/>
              <w:left w:val="single" w:color="auto" w:sz="4" w:space="0"/>
              <w:bottom w:val="single" w:color="auto" w:sz="4" w:space="0"/>
              <w:right w:val="single" w:color="auto" w:sz="4" w:space="0"/>
            </w:tcBorders>
            <w:vAlign w:val="center"/>
          </w:tcPr>
          <w:p w14:paraId="49F7ADC3">
            <w:pPr>
              <w:jc w:val="center"/>
              <w:rPr>
                <w:rFonts w:ascii="宋体" w:hAnsi="宋体"/>
                <w:b/>
                <w:bCs/>
                <w:color w:val="000000"/>
                <w:sz w:val="24"/>
              </w:rPr>
            </w:pPr>
            <w:r>
              <w:rPr>
                <w:rFonts w:ascii="宋体" w:hAnsi="宋体"/>
                <w:b/>
                <w:bCs/>
                <w:color w:val="000000"/>
                <w:sz w:val="24"/>
              </w:rPr>
              <w:t>数量</w:t>
            </w:r>
          </w:p>
        </w:tc>
      </w:tr>
      <w:tr w14:paraId="05BD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3854FCFD">
            <w:pPr>
              <w:jc w:val="center"/>
              <w:rPr>
                <w:rFonts w:hint="eastAsia" w:ascii="宋体" w:hAnsi="宋体" w:eastAsia="宋体"/>
                <w:color w:val="000000"/>
                <w:sz w:val="24"/>
                <w:lang w:eastAsia="zh-CN"/>
              </w:rPr>
            </w:pPr>
            <w:r>
              <w:rPr>
                <w:rFonts w:hint="eastAsia" w:ascii="宋体" w:hAnsi="宋体"/>
                <w:color w:val="000000"/>
                <w:sz w:val="24"/>
                <w:lang w:val="en-US" w:eastAsia="zh-CN"/>
              </w:rPr>
              <w:t>1</w:t>
            </w:r>
          </w:p>
        </w:tc>
        <w:tc>
          <w:tcPr>
            <w:tcW w:w="1834" w:type="pct"/>
            <w:tcBorders>
              <w:top w:val="single" w:color="auto" w:sz="4" w:space="0"/>
              <w:left w:val="single" w:color="auto" w:sz="4" w:space="0"/>
              <w:bottom w:val="single" w:color="auto" w:sz="4" w:space="0"/>
              <w:right w:val="single" w:color="auto" w:sz="4" w:space="0"/>
            </w:tcBorders>
            <w:vAlign w:val="center"/>
          </w:tcPr>
          <w:p w14:paraId="043871D5">
            <w:pPr>
              <w:jc w:val="center"/>
              <w:rPr>
                <w:rFonts w:ascii="宋体" w:hAnsi="宋体"/>
                <w:color w:val="000000"/>
                <w:sz w:val="24"/>
              </w:rPr>
            </w:pPr>
            <w:r>
              <w:rPr>
                <w:rFonts w:hint="eastAsia" w:ascii="宋体" w:hAnsi="宋体"/>
                <w:color w:val="000000"/>
                <w:sz w:val="24"/>
              </w:rPr>
              <w:t>人造草坪</w:t>
            </w:r>
          </w:p>
        </w:tc>
        <w:tc>
          <w:tcPr>
            <w:tcW w:w="1426" w:type="pct"/>
            <w:tcBorders>
              <w:top w:val="single" w:color="auto" w:sz="4" w:space="0"/>
              <w:left w:val="single" w:color="auto" w:sz="4" w:space="0"/>
              <w:bottom w:val="single" w:color="auto" w:sz="4" w:space="0"/>
              <w:right w:val="single" w:color="auto" w:sz="4" w:space="0"/>
            </w:tcBorders>
            <w:vAlign w:val="center"/>
          </w:tcPr>
          <w:p w14:paraId="678A49B8">
            <w:pPr>
              <w:pStyle w:val="44"/>
              <w:jc w:val="center"/>
              <w:rPr>
                <w:rFonts w:ascii="宋体" w:hAnsi="宋体"/>
                <w:color w:val="000000"/>
                <w:sz w:val="24"/>
              </w:rPr>
            </w:pPr>
            <w:r>
              <w:rPr>
                <w:rFonts w:hint="eastAsia" w:ascii="宋体" w:hAnsi="宋体"/>
                <w:color w:val="000000"/>
                <w:sz w:val="24"/>
                <w:lang w:val="en-US" w:eastAsia="zh-CN"/>
              </w:rPr>
              <w:t>300</w:t>
            </w:r>
            <w:r>
              <w:rPr>
                <w:rFonts w:hint="eastAsia" w:ascii="宋体" w:hAnsi="宋体"/>
                <w:color w:val="000000"/>
                <w:sz w:val="24"/>
              </w:rPr>
              <w:t>mm*</w:t>
            </w:r>
            <w:r>
              <w:rPr>
                <w:rFonts w:hint="eastAsia" w:ascii="宋体" w:hAnsi="宋体"/>
                <w:color w:val="000000"/>
                <w:sz w:val="24"/>
                <w:lang w:val="en-US" w:eastAsia="zh-CN"/>
              </w:rPr>
              <w:t>3</w:t>
            </w:r>
            <w:r>
              <w:rPr>
                <w:rFonts w:hint="eastAsia" w:ascii="宋体" w:hAnsi="宋体"/>
                <w:color w:val="000000"/>
                <w:sz w:val="24"/>
              </w:rPr>
              <w:t>00mm*</w:t>
            </w:r>
            <w:r>
              <w:rPr>
                <w:rFonts w:hint="eastAsia" w:ascii="宋体" w:hAnsi="宋体"/>
                <w:color w:val="000000"/>
                <w:sz w:val="24"/>
                <w:lang w:val="en-US" w:eastAsia="zh-CN"/>
              </w:rPr>
              <w:t>3</w:t>
            </w:r>
            <w:r>
              <w:rPr>
                <w:rFonts w:hint="eastAsia" w:ascii="宋体" w:hAnsi="宋体"/>
                <w:color w:val="000000"/>
                <w:sz w:val="24"/>
              </w:rPr>
              <w:t>0mm</w:t>
            </w:r>
          </w:p>
        </w:tc>
        <w:tc>
          <w:tcPr>
            <w:tcW w:w="1326" w:type="pct"/>
            <w:tcBorders>
              <w:top w:val="single" w:color="auto" w:sz="4" w:space="0"/>
              <w:left w:val="single" w:color="auto" w:sz="4" w:space="0"/>
              <w:bottom w:val="single" w:color="auto" w:sz="4" w:space="0"/>
              <w:right w:val="single" w:color="auto" w:sz="4" w:space="0"/>
            </w:tcBorders>
            <w:vAlign w:val="center"/>
          </w:tcPr>
          <w:p w14:paraId="34919A6C">
            <w:pPr>
              <w:jc w:val="center"/>
              <w:rPr>
                <w:rFonts w:hint="default" w:ascii="宋体" w:hAnsi="宋体" w:eastAsia="宋体"/>
                <w:color w:val="000000"/>
                <w:sz w:val="24"/>
                <w:lang w:val="en-US" w:eastAsia="zh-CN"/>
              </w:rPr>
            </w:pPr>
            <w:r>
              <w:rPr>
                <w:rFonts w:hint="eastAsia" w:ascii="宋体" w:hAnsi="宋体"/>
                <w:color w:val="000000"/>
                <w:sz w:val="24"/>
                <w:lang w:val="en-US" w:eastAsia="zh-CN"/>
              </w:rPr>
              <w:t>1块</w:t>
            </w:r>
          </w:p>
        </w:tc>
      </w:tr>
      <w:tr w14:paraId="38B0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14:paraId="4248D97E">
            <w:pPr>
              <w:rPr>
                <w:rFonts w:ascii="宋体" w:hAnsi="宋体"/>
                <w:sz w:val="24"/>
              </w:rPr>
            </w:pPr>
            <w:r>
              <w:rPr>
                <w:rFonts w:ascii="宋体" w:hAnsi="宋体"/>
                <w:sz w:val="24"/>
              </w:rPr>
              <w:t>备注：样品评分时评标委员会</w:t>
            </w:r>
            <w:r>
              <w:rPr>
                <w:rFonts w:hint="eastAsia" w:ascii="宋体" w:hAnsi="宋体"/>
                <w:sz w:val="24"/>
              </w:rPr>
              <w:t>可能</w:t>
            </w:r>
            <w:r>
              <w:rPr>
                <w:rFonts w:ascii="宋体" w:hAnsi="宋体"/>
                <w:sz w:val="24"/>
              </w:rPr>
              <w:t>会对样品进行破坏性实验，供应商自行考虑投标风险。</w:t>
            </w:r>
          </w:p>
        </w:tc>
      </w:tr>
    </w:tbl>
    <w:p w14:paraId="20DB92D3">
      <w:pPr>
        <w:ind w:firstLine="480" w:firstLineChars="200"/>
        <w:rPr>
          <w:rFonts w:hint="eastAsia"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未提供样品或样品不全按无效标处理。</w:t>
      </w:r>
    </w:p>
    <w:p w14:paraId="4505CA3E">
      <w:pPr>
        <w:ind w:firstLine="482" w:firstLineChars="200"/>
        <w:rPr>
          <w:rFonts w:hint="eastAsia" w:ascii="宋体" w:hAnsi="宋体" w:cs="宋体"/>
          <w:b/>
          <w:color w:val="000000" w:themeColor="text1"/>
          <w:kern w:val="0"/>
          <w:sz w:val="24"/>
          <w14:textFill>
            <w14:solidFill>
              <w14:schemeClr w14:val="tx1"/>
            </w14:solidFill>
          </w14:textFill>
        </w:rPr>
      </w:pPr>
    </w:p>
    <w:p w14:paraId="671D75E6">
      <w:pPr>
        <w:snapToGrid w:val="0"/>
        <w:spacing w:line="360" w:lineRule="auto"/>
        <w:ind w:firstLine="482" w:firstLineChars="200"/>
        <w:jc w:val="left"/>
        <w:rPr>
          <w:rFonts w:ascii="宋体" w:hAnsi="宋体"/>
          <w:b/>
          <w:bCs/>
          <w:color w:val="000000"/>
          <w:sz w:val="24"/>
        </w:rPr>
      </w:pPr>
      <w:r>
        <w:rPr>
          <w:rFonts w:ascii="宋体" w:hAnsi="宋体"/>
          <w:b/>
          <w:bCs/>
          <w:color w:val="000000"/>
          <w:sz w:val="24"/>
        </w:rPr>
        <w:t>5.样品递交</w:t>
      </w:r>
    </w:p>
    <w:p w14:paraId="64604B31">
      <w:pPr>
        <w:snapToGrid w:val="0"/>
        <w:spacing w:line="360" w:lineRule="auto"/>
        <w:ind w:firstLine="480" w:firstLineChars="200"/>
        <w:jc w:val="left"/>
        <w:rPr>
          <w:rFonts w:ascii="宋体" w:hAnsi="宋体"/>
          <w:color w:val="000000"/>
          <w:sz w:val="24"/>
        </w:rPr>
      </w:pPr>
      <w:r>
        <w:rPr>
          <w:rFonts w:ascii="宋体" w:hAnsi="宋体"/>
          <w:color w:val="000000"/>
          <w:sz w:val="24"/>
        </w:rPr>
        <w:t>（1）样品递交时间：开标时间截止前，递交地点：杭州市拱墅区大关路179号远洋国际A座17楼170</w:t>
      </w:r>
      <w:r>
        <w:rPr>
          <w:rFonts w:hint="eastAsia" w:ascii="宋体" w:hAnsi="宋体"/>
          <w:color w:val="000000"/>
          <w:sz w:val="24"/>
        </w:rPr>
        <w:t>5</w:t>
      </w:r>
      <w:r>
        <w:rPr>
          <w:rFonts w:ascii="宋体" w:hAnsi="宋体"/>
          <w:color w:val="000000"/>
          <w:sz w:val="24"/>
        </w:rPr>
        <w:t>室，逾期送达将予以拒收；</w:t>
      </w:r>
    </w:p>
    <w:p w14:paraId="4B57AB1A">
      <w:pPr>
        <w:snapToGrid w:val="0"/>
        <w:spacing w:line="360" w:lineRule="auto"/>
        <w:ind w:firstLine="480" w:firstLineChars="200"/>
        <w:jc w:val="left"/>
        <w:rPr>
          <w:rFonts w:ascii="宋体" w:hAnsi="宋体"/>
          <w:color w:val="000000"/>
          <w:sz w:val="24"/>
        </w:rPr>
      </w:pPr>
      <w:r>
        <w:rPr>
          <w:rFonts w:ascii="宋体" w:hAnsi="宋体"/>
          <w:color w:val="000000"/>
          <w:sz w:val="24"/>
        </w:rPr>
        <w:t>（2）采购活动结束后，</w:t>
      </w:r>
      <w:r>
        <w:rPr>
          <w:rFonts w:hint="eastAsia" w:ascii="宋体" w:hAnsi="宋体"/>
          <w:color w:val="000000"/>
          <w:sz w:val="24"/>
        </w:rPr>
        <w:t>成交供应商提供的样品由采购人封存，</w:t>
      </w:r>
      <w:r>
        <w:rPr>
          <w:rFonts w:ascii="宋体" w:hAnsi="宋体"/>
          <w:color w:val="000000"/>
          <w:sz w:val="24"/>
        </w:rPr>
        <w:t>对于未</w:t>
      </w:r>
      <w:r>
        <w:rPr>
          <w:rFonts w:hint="eastAsia" w:ascii="宋体" w:hAnsi="宋体"/>
          <w:color w:val="000000"/>
          <w:sz w:val="24"/>
        </w:rPr>
        <w:t>成交供应商</w:t>
      </w:r>
      <w:r>
        <w:rPr>
          <w:rFonts w:ascii="宋体" w:hAnsi="宋体"/>
          <w:color w:val="000000"/>
          <w:sz w:val="24"/>
        </w:rPr>
        <w:t>提供的样品，采购代理机构及时退还或者经未</w:t>
      </w:r>
      <w:r>
        <w:rPr>
          <w:rFonts w:hint="eastAsia" w:ascii="宋体" w:hAnsi="宋体"/>
          <w:color w:val="000000"/>
          <w:sz w:val="24"/>
        </w:rPr>
        <w:t>成交供应商</w:t>
      </w:r>
      <w:r>
        <w:rPr>
          <w:rFonts w:ascii="宋体" w:hAnsi="宋体"/>
          <w:color w:val="000000"/>
          <w:sz w:val="24"/>
        </w:rPr>
        <w:t>同意后自行处理；</w:t>
      </w:r>
    </w:p>
    <w:p w14:paraId="4CBE9E93">
      <w:pPr>
        <w:snapToGrid w:val="0"/>
        <w:spacing w:line="360" w:lineRule="auto"/>
        <w:ind w:firstLine="480" w:firstLineChars="200"/>
        <w:jc w:val="left"/>
        <w:rPr>
          <w:rFonts w:ascii="宋体" w:hAnsi="宋体"/>
          <w:color w:val="000000"/>
          <w:sz w:val="24"/>
        </w:rPr>
      </w:pPr>
      <w:r>
        <w:rPr>
          <w:rFonts w:ascii="宋体" w:hAnsi="宋体"/>
          <w:color w:val="000000"/>
          <w:sz w:val="24"/>
        </w:rPr>
        <w:t>（3）样品制作标准和要求：详见样品要求及采购需求；</w:t>
      </w:r>
    </w:p>
    <w:p w14:paraId="26647DE2">
      <w:pPr>
        <w:snapToGrid w:val="0"/>
        <w:spacing w:line="360" w:lineRule="auto"/>
        <w:ind w:firstLine="480" w:firstLineChars="200"/>
        <w:jc w:val="left"/>
        <w:rPr>
          <w:rFonts w:ascii="宋体" w:hAnsi="宋体"/>
          <w:color w:val="000000"/>
          <w:sz w:val="24"/>
        </w:rPr>
      </w:pPr>
      <w:r>
        <w:rPr>
          <w:rFonts w:ascii="宋体" w:hAnsi="宋体"/>
          <w:color w:val="000000"/>
          <w:sz w:val="24"/>
        </w:rPr>
        <w:t>（4）供应商</w:t>
      </w:r>
      <w:r>
        <w:rPr>
          <w:rFonts w:hint="eastAsia" w:ascii="宋体" w:hAnsi="宋体"/>
          <w:color w:val="000000"/>
          <w:sz w:val="24"/>
        </w:rPr>
        <w:t>成交</w:t>
      </w:r>
      <w:r>
        <w:rPr>
          <w:rFonts w:ascii="宋体" w:hAnsi="宋体"/>
          <w:color w:val="000000"/>
          <w:sz w:val="24"/>
        </w:rPr>
        <w:t>并与采购人签订合同后，其样品的质量将作为验收标准之一。</w:t>
      </w:r>
    </w:p>
    <w:p w14:paraId="110B85B1">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4" w:name="_Toc32602"/>
      <w:r>
        <w:rPr>
          <w:rFonts w:hint="eastAsia" w:ascii="宋体" w:hAnsi="宋体" w:cs="宋体"/>
          <w:b/>
          <w:bCs/>
          <w:color w:val="000000" w:themeColor="text1"/>
          <w:sz w:val="28"/>
          <w:szCs w:val="28"/>
          <w14:textFill>
            <w14:solidFill>
              <w14:schemeClr w14:val="tx1"/>
            </w14:solidFill>
          </w14:textFill>
        </w:rPr>
        <w:t>八、商务要求</w:t>
      </w:r>
      <w:bookmarkEnd w:id="64"/>
    </w:p>
    <w:p w14:paraId="6EC12276">
      <w:pPr>
        <w:adjustRightInd/>
        <w:spacing w:line="360" w:lineRule="auto"/>
        <w:ind w:firstLine="480" w:firstLineChars="200"/>
        <w:jc w:val="left"/>
        <w:rPr>
          <w:rFonts w:ascii="宋体" w:hAnsi="Calibri"/>
          <w:sz w:val="24"/>
          <w:szCs w:val="20"/>
        </w:rPr>
      </w:pPr>
      <w:r>
        <w:rPr>
          <w:rFonts w:hint="eastAsia" w:ascii="宋体" w:hAnsi="Calibri"/>
          <w:sz w:val="24"/>
          <w:szCs w:val="20"/>
        </w:rPr>
        <w:t>1.工程地点：</w:t>
      </w:r>
      <w:r>
        <w:rPr>
          <w:rFonts w:hint="eastAsia" w:ascii="宋体" w:hAnsi="Calibri"/>
          <w:sz w:val="24"/>
          <w:szCs w:val="20"/>
          <w:lang w:eastAsia="zh-CN"/>
        </w:rPr>
        <w:t>杭州市西郊监狱</w:t>
      </w:r>
      <w:r>
        <w:rPr>
          <w:rFonts w:hint="eastAsia" w:ascii="宋体" w:hAnsi="Calibri"/>
          <w:sz w:val="24"/>
          <w:szCs w:val="20"/>
        </w:rPr>
        <w:t>。</w:t>
      </w:r>
    </w:p>
    <w:p w14:paraId="6E337B90">
      <w:pPr>
        <w:adjustRightInd/>
        <w:spacing w:line="360" w:lineRule="auto"/>
        <w:ind w:firstLine="480" w:firstLineChars="200"/>
        <w:jc w:val="left"/>
        <w:rPr>
          <w:rFonts w:ascii="宋体" w:hAnsi="Calibri"/>
          <w:sz w:val="24"/>
          <w:szCs w:val="20"/>
        </w:rPr>
      </w:pPr>
      <w:r>
        <w:rPr>
          <w:rFonts w:hint="eastAsia" w:ascii="宋体" w:hAnsi="Calibri"/>
          <w:sz w:val="24"/>
          <w:szCs w:val="20"/>
        </w:rPr>
        <w:t>2.计划工期：</w:t>
      </w:r>
      <w:r>
        <w:rPr>
          <w:rFonts w:hint="eastAsia" w:ascii="宋体" w:hAnsi="Calibri"/>
          <w:sz w:val="24"/>
          <w:szCs w:val="20"/>
          <w:lang w:val="en-US" w:eastAsia="zh-CN"/>
        </w:rPr>
        <w:t>60</w:t>
      </w:r>
      <w:r>
        <w:rPr>
          <w:rFonts w:hint="eastAsia" w:ascii="宋体" w:hAnsi="Calibri"/>
          <w:sz w:val="24"/>
          <w:szCs w:val="20"/>
        </w:rPr>
        <w:t>日历天，自发包人通知开工之日起算。</w:t>
      </w:r>
    </w:p>
    <w:p w14:paraId="1F7B96AD">
      <w:pPr>
        <w:adjustRightInd/>
        <w:spacing w:line="360" w:lineRule="auto"/>
        <w:ind w:firstLine="480" w:firstLineChars="200"/>
        <w:jc w:val="left"/>
        <w:rPr>
          <w:rFonts w:ascii="宋体" w:hAnsi="Calibri"/>
          <w:sz w:val="24"/>
          <w:szCs w:val="20"/>
        </w:rPr>
      </w:pPr>
      <w:r>
        <w:rPr>
          <w:rFonts w:hint="eastAsia" w:ascii="宋体" w:hAnsi="Calibri"/>
          <w:sz w:val="24"/>
          <w:szCs w:val="20"/>
        </w:rPr>
        <w:t>3.缺陷责任期：</w:t>
      </w:r>
      <w:bookmarkStart w:id="65" w:name="OLE_LINK7"/>
      <w:r>
        <w:rPr>
          <w:rFonts w:hint="eastAsia" w:ascii="宋体" w:hAnsi="Calibri"/>
          <w:sz w:val="24"/>
          <w:szCs w:val="20"/>
        </w:rPr>
        <w:t>24个月。</w:t>
      </w:r>
      <w:bookmarkEnd w:id="65"/>
    </w:p>
    <w:p w14:paraId="45257827">
      <w:pPr>
        <w:adjustRightInd/>
        <w:spacing w:line="360" w:lineRule="auto"/>
        <w:ind w:firstLine="480" w:firstLineChars="200"/>
        <w:jc w:val="left"/>
        <w:rPr>
          <w:rFonts w:ascii="宋体" w:hAnsi="Calibri"/>
          <w:sz w:val="24"/>
          <w:szCs w:val="20"/>
        </w:rPr>
      </w:pPr>
      <w:r>
        <w:rPr>
          <w:rFonts w:hint="eastAsia" w:ascii="宋体" w:hAnsi="Calibri"/>
          <w:sz w:val="24"/>
          <w:szCs w:val="20"/>
        </w:rPr>
        <w:t>4.质量保修期：24个月。</w:t>
      </w:r>
    </w:p>
    <w:p w14:paraId="48B3224E">
      <w:pPr>
        <w:adjustRightInd/>
        <w:spacing w:line="360" w:lineRule="auto"/>
        <w:ind w:firstLine="480" w:firstLineChars="200"/>
        <w:jc w:val="left"/>
        <w:rPr>
          <w:rFonts w:ascii="宋体" w:hAnsi="Calibri"/>
          <w:sz w:val="24"/>
          <w:szCs w:val="20"/>
        </w:rPr>
      </w:pPr>
      <w:r>
        <w:rPr>
          <w:rFonts w:hint="eastAsia" w:ascii="宋体" w:hAnsi="Calibri"/>
          <w:sz w:val="24"/>
          <w:szCs w:val="20"/>
        </w:rPr>
        <w:t>5.履约保证金：成交金额的</w:t>
      </w:r>
      <w:r>
        <w:rPr>
          <w:rFonts w:hint="eastAsia" w:ascii="宋体" w:hAnsi="Calibri"/>
          <w:sz w:val="24"/>
          <w:szCs w:val="20"/>
          <w:lang w:val="en-US" w:eastAsia="zh-CN"/>
        </w:rPr>
        <w:t>1</w:t>
      </w:r>
      <w:r>
        <w:rPr>
          <w:rFonts w:hint="eastAsia" w:ascii="宋体" w:hAnsi="Calibri"/>
          <w:sz w:val="24"/>
          <w:szCs w:val="20"/>
        </w:rPr>
        <w:t>%作为履约保证金，合同签订后七个工作日内由成交供应商支付给采购人，工程竣工验收合格并交付采购人使用后，由发包人无息退回承包人（遇寒暑假及国定假日顺延）。</w:t>
      </w:r>
    </w:p>
    <w:p w14:paraId="1C2D1D8B">
      <w:pPr>
        <w:adjustRightInd/>
        <w:spacing w:line="360" w:lineRule="auto"/>
        <w:ind w:firstLine="480" w:firstLineChars="200"/>
        <w:jc w:val="left"/>
        <w:rPr>
          <w:rFonts w:ascii="宋体" w:hAnsi="Calibri"/>
          <w:sz w:val="24"/>
          <w:szCs w:val="20"/>
        </w:rPr>
      </w:pPr>
      <w:r>
        <w:rPr>
          <w:rFonts w:hint="eastAsia" w:ascii="宋体" w:hAnsi="Calibri"/>
          <w:sz w:val="24"/>
          <w:szCs w:val="20"/>
        </w:rPr>
        <w:t>6.付款方式</w:t>
      </w:r>
    </w:p>
    <w:p w14:paraId="5BE30515">
      <w:pPr>
        <w:adjustRightInd/>
        <w:spacing w:line="360" w:lineRule="auto"/>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Calibri"/>
          <w:sz w:val="24"/>
          <w:szCs w:val="20"/>
        </w:rPr>
        <w:t>成交供应商提交履约保证金和正规发票后，采购人向成交供应商支付本合同暂定总价的40%作为预付款。全部工程竣工验收合格并交付采购人正常使用后7</w:t>
      </w:r>
      <w:r>
        <w:rPr>
          <w:rFonts w:hint="eastAsia" w:ascii="宋体" w:hAnsi="Calibri"/>
          <w:sz w:val="24"/>
          <w:szCs w:val="20"/>
          <w:lang w:eastAsia="zh-CN"/>
        </w:rPr>
        <w:t>个工作</w:t>
      </w:r>
      <w:r>
        <w:rPr>
          <w:rFonts w:hint="eastAsia" w:ascii="宋体" w:hAnsi="Calibri"/>
          <w:sz w:val="24"/>
          <w:szCs w:val="20"/>
        </w:rPr>
        <w:t>日内，且采购人收到成交供应商开具的正规发票后7</w:t>
      </w:r>
      <w:r>
        <w:rPr>
          <w:rFonts w:hint="eastAsia" w:ascii="宋体" w:hAnsi="Calibri"/>
          <w:sz w:val="24"/>
          <w:szCs w:val="20"/>
          <w:lang w:eastAsia="zh-CN"/>
        </w:rPr>
        <w:t>个工作</w:t>
      </w:r>
      <w:r>
        <w:rPr>
          <w:rFonts w:hint="eastAsia" w:ascii="宋体" w:hAnsi="Calibri"/>
          <w:sz w:val="24"/>
          <w:szCs w:val="20"/>
        </w:rPr>
        <w:t>日内向成交供应商支付至合同总价的85%。采购人委托第三方对工程造价结算审价完毕后，采购人收到成交供应商开具的正规发票和审定总价1.5%的质量保证金后7</w:t>
      </w:r>
      <w:r>
        <w:rPr>
          <w:rFonts w:hint="eastAsia" w:ascii="宋体" w:hAnsi="Calibri"/>
          <w:sz w:val="24"/>
          <w:szCs w:val="20"/>
          <w:lang w:eastAsia="zh-CN"/>
        </w:rPr>
        <w:t>个工作</w:t>
      </w:r>
      <w:r>
        <w:rPr>
          <w:rFonts w:hint="eastAsia" w:ascii="宋体" w:hAnsi="Calibri"/>
          <w:sz w:val="24"/>
          <w:szCs w:val="20"/>
        </w:rPr>
        <w:t>日内，采购人向成交供应商支付至审定总价的100%。</w:t>
      </w:r>
    </w:p>
    <w:p w14:paraId="0FFD2AA9">
      <w:pPr>
        <w:pStyle w:val="62"/>
        <w:ind w:firstLine="0"/>
        <w:outlineLvl w:val="1"/>
        <w:rPr>
          <w:rFonts w:hAnsi="宋体" w:cs="宋体"/>
          <w:b/>
          <w:color w:val="000000" w:themeColor="text1"/>
          <w:sz w:val="28"/>
          <w:szCs w:val="21"/>
          <w:lang w:val="en-US"/>
          <w14:textFill>
            <w14:solidFill>
              <w14:schemeClr w14:val="tx1"/>
            </w14:solidFill>
          </w14:textFill>
        </w:rPr>
      </w:pPr>
      <w:bookmarkStart w:id="66" w:name="_Toc15442"/>
      <w:r>
        <w:rPr>
          <w:rFonts w:hint="eastAsia" w:hAnsi="宋体" w:cs="宋体"/>
          <w:b/>
          <w:color w:val="000000" w:themeColor="text1"/>
          <w:sz w:val="28"/>
          <w:szCs w:val="21"/>
          <w:lang w:val="en-US"/>
          <w14:textFill>
            <w14:solidFill>
              <w14:schemeClr w14:val="tx1"/>
            </w14:solidFill>
          </w14:textFill>
        </w:rPr>
        <w:t>九、民事责任</w:t>
      </w:r>
      <w:bookmarkEnd w:id="66"/>
    </w:p>
    <w:p w14:paraId="2DE470E9">
      <w:pPr>
        <w:pStyle w:val="62"/>
        <w:ind w:firstLine="480" w:firstLineChars="200"/>
        <w:rPr>
          <w:lang w:val="en-US"/>
        </w:rPr>
      </w:pPr>
      <w:r>
        <w:rPr>
          <w:rFonts w:hint="eastAsia"/>
          <w:lang w:val="en-US"/>
        </w:rPr>
        <w:t>1.除磋商文件中约定经查实，响应供应商有串标、虚假响应或向采购人、磋商小组成员行贿等非法行为的，成交未签订合同的，采购人将取消其成交资格，响应供应商应承担赔偿采购人工程延误开工的相应损失责任，根据工程实际开工时间计算延误时间，响应供应商按5000元人民币/天赔偿给采购人；成交并签订合同的，响应供应商应承担赔偿采购人工程延误开工的相应损失责任，根据工程实际开工时间计算延误时间，响应供应商按5000元人民币/天赔偿给采购人，采购人还有权单方解除合同。延误天数计算方式:延误天数=实际开工时间-本项目磋商（开标）时间之后的第三个工作日。</w:t>
      </w:r>
    </w:p>
    <w:p w14:paraId="4EB390D0">
      <w:pPr>
        <w:pStyle w:val="62"/>
        <w:ind w:firstLine="480" w:firstLineChars="200"/>
        <w:rPr>
          <w:lang w:val="en-US"/>
        </w:rPr>
      </w:pPr>
      <w:r>
        <w:rPr>
          <w:rFonts w:hint="eastAsia"/>
          <w:lang w:val="en-US"/>
        </w:rPr>
        <w:t>2.合同履行过程中，如供应商出现以次充好、使用不合格的材料和工程设备的，一经发现，采购人有权制止使用，直至停工、返工或解除合同。无论采购人是否发现和制止，由于使用劣质材料施工所引起的一切责任及所发生的费用均由供应商自负；如果供应商采购时擅自更改设备及材料的种类、型号或采购的设备、材料不符合质量要求，将承担违约责任，除重新购置外，还应承担扣除履约保证金的处罚，处罚金额为重新购置费用的10％，履约保证金不足的，须补足处罚金额。</w:t>
      </w:r>
    </w:p>
    <w:p w14:paraId="3AE8563A">
      <w:pPr>
        <w:pStyle w:val="62"/>
        <w:ind w:firstLine="480" w:firstLineChars="200"/>
        <w:rPr>
          <w:lang w:val="en-US"/>
        </w:rPr>
      </w:pPr>
      <w:r>
        <w:rPr>
          <w:rFonts w:hint="eastAsia"/>
          <w:lang w:val="en-US"/>
        </w:rPr>
        <w:t>3.因供应商原因导致工程质量不符合采购要求的，供应商须自费返工至约定质量标准；经多次（两次及以上）返工工程质量仍达不到约定质量标准的，还应承担扣除履约保证金的处罚，处罚金额为不合格部分工程总额的20%，履约保证金不足的，须补足处罚金额。</w:t>
      </w:r>
    </w:p>
    <w:p w14:paraId="43C058B8">
      <w:pPr>
        <w:pStyle w:val="62"/>
        <w:ind w:firstLine="0"/>
        <w:outlineLvl w:val="1"/>
        <w:rPr>
          <w:rFonts w:hAnsi="宋体" w:cs="宋体"/>
          <w:b/>
          <w:color w:val="000000" w:themeColor="text1"/>
          <w:sz w:val="28"/>
          <w:szCs w:val="21"/>
          <w:lang w:val="en-US"/>
          <w14:textFill>
            <w14:solidFill>
              <w14:schemeClr w14:val="tx1"/>
            </w14:solidFill>
          </w14:textFill>
        </w:rPr>
      </w:pPr>
      <w:bookmarkStart w:id="67" w:name="_Toc22997"/>
      <w:r>
        <w:rPr>
          <w:rFonts w:hint="eastAsia" w:hAnsi="宋体" w:cs="宋体"/>
          <w:b/>
          <w:color w:val="000000" w:themeColor="text1"/>
          <w:sz w:val="28"/>
          <w:szCs w:val="21"/>
          <w:lang w:val="en-US"/>
          <w14:textFill>
            <w14:solidFill>
              <w14:schemeClr w14:val="tx1"/>
            </w14:solidFill>
          </w14:textFill>
        </w:rPr>
        <w:t>十、其他</w:t>
      </w:r>
      <w:bookmarkEnd w:id="67"/>
    </w:p>
    <w:p w14:paraId="263F57E3">
      <w:pPr>
        <w:pStyle w:val="970"/>
        <w:widowControl/>
        <w:spacing w:line="360" w:lineRule="auto"/>
        <w:ind w:firstLine="480"/>
        <w:jc w:val="left"/>
        <w:rPr>
          <w:highlight w:val="yellow"/>
        </w:rPr>
      </w:pPr>
      <w:r>
        <w:rPr>
          <w:rFonts w:hint="eastAsia" w:ascii="宋体" w:hAnsi="宋体" w:eastAsia="宋体" w:cs="宋体"/>
          <w:bCs/>
          <w:sz w:val="24"/>
          <w:highlight w:val="yellow"/>
          <w:lang w:val="en-US" w:eastAsia="zh-CN"/>
        </w:rPr>
        <w:t>项目实施时甲方、监理随机对人工草皮进行抽查送检，</w:t>
      </w:r>
      <w:r>
        <w:rPr>
          <w:rFonts w:hint="eastAsia" w:ascii="宋体" w:hAnsi="宋体" w:cs="宋体"/>
          <w:bCs/>
          <w:sz w:val="24"/>
          <w:highlight w:val="yellow"/>
        </w:rPr>
        <w:t>本项目最终验收合格前须提供</w:t>
      </w:r>
      <w:r>
        <w:rPr>
          <w:rFonts w:hint="eastAsia" w:ascii="宋体" w:hAnsi="宋体" w:cs="宋体"/>
          <w:sz w:val="24"/>
          <w:highlight w:val="yellow"/>
        </w:rPr>
        <w:t>具有“CMA”或“CNAS”资质的检测机构出具合格的检测检验报告</w:t>
      </w:r>
      <w:r>
        <w:rPr>
          <w:rFonts w:hint="eastAsia" w:ascii="宋体" w:hAnsi="宋体" w:cs="宋体"/>
          <w:sz w:val="24"/>
          <w:highlight w:val="yellow"/>
          <w:lang w:eastAsia="zh-CN"/>
        </w:rPr>
        <w:t>（</w:t>
      </w:r>
      <w:r>
        <w:rPr>
          <w:rFonts w:hint="eastAsia" w:ascii="宋体" w:hAnsi="宋体" w:cs="宋体"/>
          <w:sz w:val="24"/>
          <w:highlight w:val="yellow"/>
          <w:lang w:val="en-US" w:eastAsia="zh-CN"/>
        </w:rPr>
        <w:t>符合国家标准</w:t>
      </w:r>
      <w:r>
        <w:rPr>
          <w:rFonts w:hint="eastAsia" w:ascii="宋体" w:hAnsi="宋体" w:cs="宋体"/>
          <w:color w:val="000000"/>
          <w:kern w:val="0"/>
          <w:sz w:val="24"/>
          <w:highlight w:val="yellow"/>
        </w:rPr>
        <w:t>GB 36246-2018</w:t>
      </w:r>
      <w:r>
        <w:rPr>
          <w:rFonts w:hint="eastAsia" w:ascii="宋体" w:hAnsi="宋体" w:cs="宋体"/>
          <w:color w:val="000000"/>
          <w:kern w:val="0"/>
          <w:sz w:val="24"/>
          <w:highlight w:val="yellow"/>
          <w:lang w:eastAsia="zh-CN"/>
        </w:rPr>
        <w:t>）</w:t>
      </w:r>
      <w:r>
        <w:rPr>
          <w:rFonts w:hint="eastAsia" w:ascii="宋体" w:hAnsi="宋体" w:cs="宋体"/>
          <w:bCs/>
          <w:sz w:val="24"/>
          <w:highlight w:val="yellow"/>
        </w:rPr>
        <w:t>，检测费用均由承包人承担。请各供应商在报价时考虑进报价中。</w:t>
      </w:r>
    </w:p>
    <w:p w14:paraId="6C160AEE">
      <w:pPr>
        <w:pStyle w:val="62"/>
        <w:ind w:firstLine="0"/>
        <w:outlineLvl w:val="1"/>
        <w:rPr>
          <w:b/>
          <w:sz w:val="28"/>
          <w:szCs w:val="21"/>
          <w:lang w:val="en-US"/>
        </w:rPr>
      </w:pPr>
      <w:bookmarkStart w:id="68" w:name="_Toc29369"/>
      <w:r>
        <w:rPr>
          <w:rFonts w:hint="eastAsia" w:hAnsi="宋体" w:cs="宋体"/>
          <w:b/>
          <w:color w:val="000000" w:themeColor="text1"/>
          <w:sz w:val="28"/>
          <w:szCs w:val="21"/>
          <w:lang w:val="en-US"/>
          <w14:textFill>
            <w14:solidFill>
              <w14:schemeClr w14:val="tx1"/>
            </w14:solidFill>
          </w14:textFill>
        </w:rPr>
        <w:t>十一、其他详见合同条款</w:t>
      </w:r>
      <w:bookmarkEnd w:id="68"/>
    </w:p>
    <w:p w14:paraId="2290ECF2">
      <w:p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br w:type="page"/>
      </w:r>
    </w:p>
    <w:p w14:paraId="1C13611A">
      <w:pPr>
        <w:snapToGrid w:val="0"/>
        <w:spacing w:line="360" w:lineRule="auto"/>
        <w:jc w:val="center"/>
        <w:outlineLvl w:val="0"/>
        <w:rPr>
          <w:rFonts w:ascii="宋体" w:hAnsi="宋体" w:cs="宋体"/>
          <w:b/>
          <w:color w:val="000000" w:themeColor="text1"/>
          <w:sz w:val="36"/>
          <w:szCs w:val="20"/>
          <w14:textFill>
            <w14:solidFill>
              <w14:schemeClr w14:val="tx1"/>
            </w14:solidFill>
          </w14:textFill>
        </w:rPr>
      </w:pPr>
      <w:bookmarkStart w:id="69" w:name="_Toc18359"/>
      <w:r>
        <w:rPr>
          <w:rFonts w:hint="eastAsia" w:ascii="宋体" w:hAnsi="宋体" w:cs="宋体"/>
          <w:b/>
          <w:color w:val="000000" w:themeColor="text1"/>
          <w:sz w:val="36"/>
          <w:szCs w:val="20"/>
          <w14:textFill>
            <w14:solidFill>
              <w14:schemeClr w14:val="tx1"/>
            </w14:solidFill>
          </w14:textFill>
        </w:rPr>
        <w:t>第四部分</w:t>
      </w:r>
      <w:bookmarkStart w:id="70" w:name="_Toc184313238"/>
      <w:bookmarkEnd w:id="70"/>
      <w:bookmarkStart w:id="71" w:name="_Toc184308081"/>
      <w:bookmarkEnd w:id="71"/>
      <w:bookmarkStart w:id="72" w:name="_Toc184314456"/>
      <w:bookmarkEnd w:id="72"/>
      <w:bookmarkStart w:id="73" w:name="_Toc184313292"/>
      <w:bookmarkEnd w:id="73"/>
      <w:bookmarkStart w:id="74" w:name="_Toc184313246"/>
      <w:bookmarkEnd w:id="74"/>
      <w:bookmarkStart w:id="75" w:name="_Toc184314433"/>
      <w:bookmarkEnd w:id="75"/>
      <w:bookmarkStart w:id="76" w:name="_Toc184310299"/>
      <w:bookmarkEnd w:id="76"/>
      <w:bookmarkStart w:id="77" w:name="_Toc184313257"/>
      <w:bookmarkEnd w:id="77"/>
      <w:bookmarkStart w:id="78" w:name="_Toc184312097"/>
      <w:bookmarkEnd w:id="78"/>
      <w:bookmarkStart w:id="79" w:name="_Toc184314410"/>
      <w:bookmarkEnd w:id="79"/>
      <w:bookmarkStart w:id="80" w:name="_Toc184312087"/>
      <w:bookmarkEnd w:id="80"/>
      <w:bookmarkStart w:id="81" w:name="_Toc184312133"/>
      <w:bookmarkEnd w:id="81"/>
      <w:bookmarkStart w:id="82" w:name="_Toc184314461"/>
      <w:bookmarkEnd w:id="82"/>
      <w:bookmarkStart w:id="83" w:name="_Toc184312123"/>
      <w:bookmarkEnd w:id="83"/>
      <w:bookmarkStart w:id="84" w:name="_Toc184308102"/>
      <w:bookmarkEnd w:id="84"/>
      <w:bookmarkStart w:id="85" w:name="_Toc184308036"/>
      <w:bookmarkEnd w:id="85"/>
      <w:bookmarkStart w:id="86" w:name="_Toc184312105"/>
      <w:bookmarkEnd w:id="86"/>
      <w:bookmarkStart w:id="87" w:name="_Toc184313304"/>
      <w:bookmarkEnd w:id="87"/>
      <w:bookmarkStart w:id="88" w:name="_Toc184310328"/>
      <w:bookmarkEnd w:id="88"/>
      <w:bookmarkStart w:id="89" w:name="_Toc184308038"/>
      <w:bookmarkEnd w:id="89"/>
      <w:bookmarkStart w:id="90" w:name="_Toc184312096"/>
      <w:bookmarkEnd w:id="90"/>
      <w:bookmarkStart w:id="91" w:name="_Toc184313266"/>
      <w:bookmarkEnd w:id="91"/>
      <w:bookmarkStart w:id="92" w:name="_Toc184310274"/>
      <w:bookmarkEnd w:id="92"/>
      <w:bookmarkStart w:id="93" w:name="_Toc184314468"/>
      <w:bookmarkEnd w:id="93"/>
      <w:bookmarkStart w:id="94" w:name="_Toc184314439"/>
      <w:bookmarkEnd w:id="94"/>
      <w:bookmarkStart w:id="95" w:name="_Toc184310320"/>
      <w:bookmarkEnd w:id="95"/>
      <w:bookmarkStart w:id="96" w:name="_Toc184308095"/>
      <w:bookmarkEnd w:id="96"/>
      <w:bookmarkStart w:id="97" w:name="_Toc184314460"/>
      <w:bookmarkEnd w:id="97"/>
      <w:bookmarkStart w:id="98" w:name="_Toc184308090"/>
      <w:bookmarkEnd w:id="98"/>
      <w:bookmarkStart w:id="99" w:name="_Toc184313242"/>
      <w:bookmarkEnd w:id="99"/>
      <w:bookmarkStart w:id="100" w:name="_Toc184308094"/>
      <w:bookmarkEnd w:id="100"/>
      <w:bookmarkStart w:id="101" w:name="_Toc184308043"/>
      <w:bookmarkEnd w:id="101"/>
      <w:bookmarkStart w:id="102" w:name="_Toc184312082"/>
      <w:bookmarkEnd w:id="102"/>
      <w:bookmarkStart w:id="103" w:name="_Toc184314459"/>
      <w:bookmarkEnd w:id="103"/>
      <w:bookmarkStart w:id="104" w:name="_Toc184308072"/>
      <w:bookmarkEnd w:id="104"/>
      <w:bookmarkStart w:id="105" w:name="_Toc184310339"/>
      <w:bookmarkEnd w:id="105"/>
      <w:bookmarkStart w:id="106" w:name="_Toc184308104"/>
      <w:bookmarkEnd w:id="106"/>
      <w:bookmarkStart w:id="107" w:name="_Toc184312089"/>
      <w:bookmarkEnd w:id="107"/>
      <w:bookmarkStart w:id="108" w:name="_Toc184313245"/>
      <w:bookmarkEnd w:id="108"/>
      <w:bookmarkStart w:id="109" w:name="_Toc184313268"/>
      <w:bookmarkEnd w:id="109"/>
      <w:bookmarkStart w:id="110" w:name="_Toc184312107"/>
      <w:bookmarkEnd w:id="110"/>
      <w:bookmarkStart w:id="111" w:name="_Toc184310287"/>
      <w:bookmarkEnd w:id="111"/>
      <w:bookmarkStart w:id="112" w:name="_Toc184310307"/>
      <w:bookmarkEnd w:id="112"/>
      <w:bookmarkStart w:id="113" w:name="_Toc184314457"/>
      <w:bookmarkEnd w:id="113"/>
      <w:bookmarkStart w:id="114" w:name="_Toc184313293"/>
      <w:bookmarkEnd w:id="114"/>
      <w:bookmarkStart w:id="115" w:name="_Toc184308068"/>
      <w:bookmarkEnd w:id="115"/>
      <w:bookmarkStart w:id="116" w:name="_Toc184312094"/>
      <w:bookmarkEnd w:id="116"/>
      <w:bookmarkStart w:id="117" w:name="_Toc184312127"/>
      <w:bookmarkEnd w:id="117"/>
      <w:bookmarkStart w:id="118" w:name="_Toc184314423"/>
      <w:bookmarkEnd w:id="118"/>
      <w:bookmarkStart w:id="119" w:name="_Toc184314462"/>
      <w:bookmarkEnd w:id="119"/>
      <w:bookmarkStart w:id="120" w:name="_Toc184312112"/>
      <w:bookmarkEnd w:id="120"/>
      <w:bookmarkStart w:id="121" w:name="_Toc184312070"/>
      <w:bookmarkEnd w:id="121"/>
      <w:bookmarkStart w:id="122" w:name="_Toc184314447"/>
      <w:bookmarkEnd w:id="122"/>
      <w:bookmarkStart w:id="123" w:name="_Toc184314437"/>
      <w:bookmarkEnd w:id="123"/>
      <w:bookmarkStart w:id="124" w:name="_Toc184314465"/>
      <w:bookmarkEnd w:id="124"/>
      <w:bookmarkStart w:id="125" w:name="_Toc184313275"/>
      <w:bookmarkEnd w:id="125"/>
      <w:bookmarkStart w:id="126" w:name="_Toc184308052"/>
      <w:bookmarkEnd w:id="126"/>
      <w:bookmarkStart w:id="127" w:name="_Toc184313281"/>
      <w:bookmarkEnd w:id="127"/>
      <w:bookmarkStart w:id="128" w:name="_Toc184312114"/>
      <w:bookmarkEnd w:id="128"/>
      <w:bookmarkStart w:id="129" w:name="_Toc184313289"/>
      <w:bookmarkEnd w:id="129"/>
      <w:bookmarkStart w:id="130" w:name="_Toc184314414"/>
      <w:bookmarkEnd w:id="130"/>
      <w:bookmarkStart w:id="131" w:name="_Toc184312109"/>
      <w:bookmarkEnd w:id="131"/>
      <w:bookmarkStart w:id="132" w:name="_Toc184313260"/>
      <w:bookmarkEnd w:id="132"/>
      <w:bookmarkStart w:id="133" w:name="_Toc184310312"/>
      <w:bookmarkEnd w:id="133"/>
      <w:bookmarkStart w:id="134" w:name="_Toc184310319"/>
      <w:bookmarkEnd w:id="134"/>
      <w:bookmarkStart w:id="135" w:name="_Toc184312081"/>
      <w:bookmarkEnd w:id="135"/>
      <w:bookmarkStart w:id="136" w:name="_Toc184308097"/>
      <w:bookmarkEnd w:id="136"/>
      <w:bookmarkStart w:id="137" w:name="_Toc184310305"/>
      <w:bookmarkEnd w:id="137"/>
      <w:bookmarkStart w:id="138" w:name="_Toc184312110"/>
      <w:bookmarkEnd w:id="138"/>
      <w:bookmarkStart w:id="139" w:name="_Toc184310285"/>
      <w:bookmarkEnd w:id="139"/>
      <w:bookmarkStart w:id="140" w:name="_Toc184312131"/>
      <w:bookmarkEnd w:id="140"/>
      <w:bookmarkStart w:id="141" w:name="_Toc184310301"/>
      <w:bookmarkEnd w:id="141"/>
      <w:bookmarkStart w:id="142" w:name="_Toc184308085"/>
      <w:bookmarkEnd w:id="142"/>
      <w:bookmarkStart w:id="143" w:name="_Toc184312077"/>
      <w:bookmarkEnd w:id="143"/>
      <w:bookmarkStart w:id="144" w:name="_Toc184308083"/>
      <w:bookmarkEnd w:id="144"/>
      <w:bookmarkStart w:id="145" w:name="_Toc184310304"/>
      <w:bookmarkEnd w:id="145"/>
      <w:bookmarkStart w:id="146" w:name="_Toc184308047"/>
      <w:bookmarkEnd w:id="146"/>
      <w:bookmarkStart w:id="147" w:name="_Toc184314435"/>
      <w:bookmarkEnd w:id="147"/>
      <w:bookmarkStart w:id="148" w:name="_Toc184310286"/>
      <w:bookmarkEnd w:id="148"/>
      <w:bookmarkStart w:id="149" w:name="_Toc184312134"/>
      <w:bookmarkEnd w:id="149"/>
      <w:bookmarkStart w:id="150" w:name="_Toc184310302"/>
      <w:bookmarkEnd w:id="150"/>
      <w:bookmarkStart w:id="151" w:name="_Toc184313279"/>
      <w:bookmarkEnd w:id="151"/>
      <w:bookmarkStart w:id="152" w:name="_Toc184314471"/>
      <w:bookmarkEnd w:id="152"/>
      <w:bookmarkStart w:id="153" w:name="_Toc184312115"/>
      <w:bookmarkEnd w:id="153"/>
      <w:bookmarkStart w:id="154" w:name="_Toc184314458"/>
      <w:bookmarkEnd w:id="154"/>
      <w:bookmarkStart w:id="155" w:name="_Toc184310332"/>
      <w:bookmarkEnd w:id="155"/>
      <w:bookmarkStart w:id="156" w:name="_Toc184310316"/>
      <w:bookmarkEnd w:id="156"/>
      <w:bookmarkStart w:id="157" w:name="_Toc184308070"/>
      <w:bookmarkEnd w:id="157"/>
      <w:bookmarkStart w:id="158" w:name="_Toc184313276"/>
      <w:bookmarkEnd w:id="158"/>
      <w:bookmarkStart w:id="159" w:name="_Toc184314448"/>
      <w:bookmarkEnd w:id="159"/>
      <w:bookmarkStart w:id="160" w:name="_Toc184308053"/>
      <w:bookmarkEnd w:id="160"/>
      <w:bookmarkStart w:id="161" w:name="_Toc184314451"/>
      <w:bookmarkEnd w:id="161"/>
      <w:bookmarkStart w:id="162" w:name="_Toc184313288"/>
      <w:bookmarkEnd w:id="162"/>
      <w:bookmarkStart w:id="163" w:name="_Toc184308044"/>
      <w:bookmarkEnd w:id="163"/>
      <w:bookmarkStart w:id="164" w:name="_Toc184310317"/>
      <w:bookmarkEnd w:id="164"/>
      <w:bookmarkStart w:id="165" w:name="_Toc184314432"/>
      <w:bookmarkEnd w:id="165"/>
      <w:bookmarkStart w:id="166" w:name="_Toc184313305"/>
      <w:bookmarkEnd w:id="166"/>
      <w:bookmarkStart w:id="167" w:name="_Toc184313241"/>
      <w:bookmarkEnd w:id="167"/>
      <w:bookmarkStart w:id="168" w:name="_Toc184308062"/>
      <w:bookmarkEnd w:id="168"/>
      <w:bookmarkStart w:id="169" w:name="_Toc184313285"/>
      <w:bookmarkEnd w:id="169"/>
      <w:bookmarkStart w:id="170" w:name="_Toc184312088"/>
      <w:bookmarkEnd w:id="170"/>
      <w:bookmarkStart w:id="171" w:name="_Toc184314470"/>
      <w:bookmarkEnd w:id="171"/>
      <w:bookmarkStart w:id="172" w:name="_Toc184313298"/>
      <w:bookmarkEnd w:id="172"/>
      <w:bookmarkStart w:id="173" w:name="_Toc184314421"/>
      <w:bookmarkEnd w:id="173"/>
      <w:bookmarkStart w:id="174" w:name="_Toc184310306"/>
      <w:bookmarkEnd w:id="174"/>
      <w:bookmarkStart w:id="175" w:name="_Toc184312091"/>
      <w:bookmarkEnd w:id="175"/>
      <w:bookmarkStart w:id="176" w:name="_Toc184314454"/>
      <w:bookmarkEnd w:id="176"/>
      <w:bookmarkStart w:id="177" w:name="_Toc184314466"/>
      <w:bookmarkEnd w:id="177"/>
      <w:bookmarkStart w:id="178" w:name="_Toc184312101"/>
      <w:bookmarkEnd w:id="178"/>
      <w:bookmarkStart w:id="179" w:name="_Toc184310323"/>
      <w:bookmarkEnd w:id="179"/>
      <w:bookmarkStart w:id="180" w:name="_Toc184314475"/>
      <w:bookmarkEnd w:id="180"/>
      <w:bookmarkStart w:id="181" w:name="_Toc184308046"/>
      <w:bookmarkEnd w:id="181"/>
      <w:bookmarkStart w:id="182" w:name="_Toc184313277"/>
      <w:bookmarkEnd w:id="182"/>
      <w:bookmarkStart w:id="183" w:name="_Toc184312113"/>
      <w:bookmarkEnd w:id="183"/>
      <w:bookmarkStart w:id="184" w:name="_Toc184314473"/>
      <w:bookmarkEnd w:id="184"/>
      <w:bookmarkStart w:id="185" w:name="_Toc184308064"/>
      <w:bookmarkEnd w:id="185"/>
      <w:bookmarkStart w:id="186" w:name="_Toc184313265"/>
      <w:bookmarkEnd w:id="186"/>
      <w:bookmarkStart w:id="187" w:name="_Toc184312067"/>
      <w:bookmarkEnd w:id="187"/>
      <w:bookmarkStart w:id="188" w:name="_Toc184310293"/>
      <w:bookmarkEnd w:id="188"/>
      <w:bookmarkStart w:id="189" w:name="_Toc184308057"/>
      <w:bookmarkEnd w:id="189"/>
      <w:bookmarkStart w:id="190" w:name="_Toc184310341"/>
      <w:bookmarkEnd w:id="190"/>
      <w:bookmarkStart w:id="191" w:name="_Toc184313249"/>
      <w:bookmarkEnd w:id="191"/>
      <w:bookmarkStart w:id="192" w:name="_Toc184313263"/>
      <w:bookmarkEnd w:id="192"/>
      <w:bookmarkStart w:id="193" w:name="_Toc184314431"/>
      <w:bookmarkEnd w:id="193"/>
      <w:bookmarkStart w:id="194" w:name="_Toc184308056"/>
      <w:bookmarkEnd w:id="194"/>
      <w:bookmarkStart w:id="195" w:name="_Toc184312090"/>
      <w:bookmarkEnd w:id="195"/>
      <w:bookmarkStart w:id="196" w:name="_Toc184308055"/>
      <w:bookmarkEnd w:id="196"/>
      <w:bookmarkStart w:id="197" w:name="_Toc184314455"/>
      <w:bookmarkEnd w:id="197"/>
      <w:bookmarkStart w:id="198" w:name="_Toc184308080"/>
      <w:bookmarkEnd w:id="198"/>
      <w:bookmarkStart w:id="199" w:name="_Toc184312071"/>
      <w:bookmarkEnd w:id="199"/>
      <w:bookmarkStart w:id="200" w:name="_Toc184308088"/>
      <w:bookmarkEnd w:id="200"/>
      <w:bookmarkStart w:id="201" w:name="_Toc184310340"/>
      <w:bookmarkEnd w:id="201"/>
      <w:bookmarkStart w:id="202" w:name="_Toc184313282"/>
      <w:bookmarkEnd w:id="202"/>
      <w:bookmarkStart w:id="203" w:name="_Toc184312069"/>
      <w:bookmarkEnd w:id="203"/>
      <w:bookmarkStart w:id="204" w:name="_Toc184308042"/>
      <w:bookmarkEnd w:id="204"/>
      <w:bookmarkStart w:id="205" w:name="_Toc184314474"/>
      <w:bookmarkEnd w:id="205"/>
      <w:bookmarkStart w:id="206" w:name="_Toc184308077"/>
      <w:bookmarkEnd w:id="206"/>
      <w:bookmarkStart w:id="207" w:name="_Toc184310335"/>
      <w:bookmarkEnd w:id="207"/>
      <w:bookmarkStart w:id="208" w:name="_Toc184310329"/>
      <w:bookmarkEnd w:id="208"/>
      <w:bookmarkStart w:id="209" w:name="_Toc184313302"/>
      <w:bookmarkEnd w:id="209"/>
      <w:bookmarkStart w:id="210" w:name="_Toc184313270"/>
      <w:bookmarkEnd w:id="210"/>
      <w:bookmarkStart w:id="211" w:name="_Toc184310279"/>
      <w:bookmarkEnd w:id="211"/>
      <w:bookmarkStart w:id="212" w:name="_Toc184314411"/>
      <w:bookmarkEnd w:id="212"/>
      <w:bookmarkStart w:id="213" w:name="_Toc184314425"/>
      <w:bookmarkEnd w:id="213"/>
      <w:bookmarkStart w:id="214" w:name="_Toc184313308"/>
      <w:bookmarkEnd w:id="214"/>
      <w:bookmarkStart w:id="215" w:name="_Toc184314424"/>
      <w:bookmarkEnd w:id="215"/>
      <w:bookmarkStart w:id="216" w:name="_Toc184308105"/>
      <w:bookmarkEnd w:id="216"/>
      <w:bookmarkStart w:id="217" w:name="_Toc184312106"/>
      <w:bookmarkEnd w:id="217"/>
      <w:bookmarkStart w:id="218" w:name="_Toc184312111"/>
      <w:bookmarkEnd w:id="218"/>
      <w:bookmarkStart w:id="219" w:name="_Toc184313286"/>
      <w:bookmarkEnd w:id="219"/>
      <w:bookmarkStart w:id="220" w:name="_Toc184312126"/>
      <w:bookmarkEnd w:id="220"/>
      <w:bookmarkStart w:id="221" w:name="_Toc184313278"/>
      <w:bookmarkEnd w:id="221"/>
      <w:bookmarkStart w:id="222" w:name="_Toc184312116"/>
      <w:bookmarkEnd w:id="222"/>
      <w:bookmarkStart w:id="223" w:name="_Toc184310330"/>
      <w:bookmarkEnd w:id="223"/>
      <w:bookmarkStart w:id="224" w:name="_Toc184308074"/>
      <w:bookmarkEnd w:id="224"/>
      <w:bookmarkStart w:id="225" w:name="_Toc184314481"/>
      <w:bookmarkEnd w:id="225"/>
      <w:bookmarkStart w:id="226" w:name="_Toc184314445"/>
      <w:bookmarkEnd w:id="226"/>
      <w:bookmarkStart w:id="227" w:name="_Toc184313248"/>
      <w:bookmarkEnd w:id="227"/>
      <w:bookmarkStart w:id="228" w:name="_Toc184310324"/>
      <w:bookmarkEnd w:id="228"/>
      <w:bookmarkStart w:id="229" w:name="_Toc184314477"/>
      <w:bookmarkEnd w:id="229"/>
      <w:bookmarkStart w:id="230" w:name="_Toc184314418"/>
      <w:bookmarkEnd w:id="230"/>
      <w:bookmarkStart w:id="231" w:name="_Toc184313284"/>
      <w:bookmarkEnd w:id="231"/>
      <w:bookmarkStart w:id="232" w:name="_Toc184314469"/>
      <w:bookmarkEnd w:id="232"/>
      <w:bookmarkStart w:id="233" w:name="_Toc184310272"/>
      <w:bookmarkEnd w:id="233"/>
      <w:bookmarkStart w:id="234" w:name="_Toc184314441"/>
      <w:bookmarkEnd w:id="234"/>
      <w:bookmarkStart w:id="235" w:name="_Toc184310342"/>
      <w:bookmarkEnd w:id="235"/>
      <w:bookmarkStart w:id="236" w:name="_Toc184308066"/>
      <w:bookmarkEnd w:id="236"/>
      <w:bookmarkStart w:id="237" w:name="_Toc184312074"/>
      <w:bookmarkEnd w:id="237"/>
      <w:bookmarkStart w:id="238" w:name="_Toc184313303"/>
      <w:bookmarkEnd w:id="238"/>
      <w:bookmarkStart w:id="239" w:name="_Toc184310295"/>
      <w:bookmarkEnd w:id="239"/>
      <w:bookmarkStart w:id="240" w:name="_Toc184312124"/>
      <w:bookmarkEnd w:id="240"/>
      <w:bookmarkStart w:id="241" w:name="_Toc184314429"/>
      <w:bookmarkEnd w:id="241"/>
      <w:bookmarkStart w:id="242" w:name="_Toc184313252"/>
      <w:bookmarkEnd w:id="242"/>
      <w:bookmarkStart w:id="243" w:name="_Toc184310278"/>
      <w:bookmarkEnd w:id="243"/>
      <w:bookmarkStart w:id="244" w:name="_Toc184312102"/>
      <w:bookmarkEnd w:id="244"/>
      <w:bookmarkStart w:id="245" w:name="_Toc184308060"/>
      <w:bookmarkEnd w:id="245"/>
      <w:bookmarkStart w:id="246" w:name="_Toc184312129"/>
      <w:bookmarkEnd w:id="246"/>
      <w:bookmarkStart w:id="247" w:name="_Toc184313243"/>
      <w:bookmarkEnd w:id="247"/>
      <w:bookmarkStart w:id="248" w:name="_Toc184313301"/>
      <w:bookmarkEnd w:id="248"/>
      <w:bookmarkStart w:id="249" w:name="_Toc184313307"/>
      <w:bookmarkEnd w:id="249"/>
      <w:bookmarkStart w:id="250" w:name="_Toc184310326"/>
      <w:bookmarkEnd w:id="250"/>
      <w:bookmarkStart w:id="251" w:name="_Toc184308100"/>
      <w:bookmarkEnd w:id="251"/>
      <w:bookmarkStart w:id="252" w:name="_Toc184313287"/>
      <w:bookmarkEnd w:id="252"/>
      <w:bookmarkStart w:id="253" w:name="_Toc184312084"/>
      <w:bookmarkEnd w:id="253"/>
      <w:bookmarkStart w:id="254" w:name="_Toc184310336"/>
      <w:bookmarkEnd w:id="254"/>
      <w:bookmarkStart w:id="255" w:name="_Toc184312128"/>
      <w:bookmarkEnd w:id="255"/>
      <w:bookmarkStart w:id="256" w:name="_Toc184312137"/>
      <w:bookmarkEnd w:id="256"/>
      <w:bookmarkStart w:id="257" w:name="_Toc184313273"/>
      <w:bookmarkEnd w:id="257"/>
      <w:bookmarkStart w:id="258" w:name="_Toc184312121"/>
      <w:bookmarkEnd w:id="258"/>
      <w:bookmarkStart w:id="259" w:name="_Toc184313283"/>
      <w:bookmarkEnd w:id="259"/>
      <w:bookmarkStart w:id="260" w:name="_Toc184308075"/>
      <w:bookmarkEnd w:id="260"/>
      <w:bookmarkStart w:id="261" w:name="_Toc184313269"/>
      <w:bookmarkEnd w:id="261"/>
      <w:bookmarkStart w:id="262" w:name="_Toc184308054"/>
      <w:bookmarkEnd w:id="262"/>
      <w:bookmarkStart w:id="263" w:name="_Toc184310276"/>
      <w:bookmarkEnd w:id="263"/>
      <w:bookmarkStart w:id="264" w:name="_Toc184310338"/>
      <w:bookmarkEnd w:id="264"/>
      <w:bookmarkStart w:id="265" w:name="_Toc184314482"/>
      <w:bookmarkEnd w:id="265"/>
      <w:bookmarkStart w:id="266" w:name="_Toc184310318"/>
      <w:bookmarkEnd w:id="266"/>
      <w:bookmarkStart w:id="267" w:name="_Toc184314478"/>
      <w:bookmarkEnd w:id="267"/>
      <w:bookmarkStart w:id="268" w:name="_Toc184314479"/>
      <w:bookmarkEnd w:id="268"/>
      <w:bookmarkStart w:id="269" w:name="_Toc184313253"/>
      <w:bookmarkEnd w:id="269"/>
      <w:bookmarkStart w:id="270" w:name="_Toc184308096"/>
      <w:bookmarkEnd w:id="270"/>
      <w:bookmarkStart w:id="271" w:name="_Toc184310334"/>
      <w:bookmarkEnd w:id="271"/>
      <w:bookmarkStart w:id="272" w:name="_Toc184312099"/>
      <w:bookmarkEnd w:id="272"/>
      <w:bookmarkStart w:id="273" w:name="_Toc184310289"/>
      <w:bookmarkEnd w:id="273"/>
      <w:bookmarkStart w:id="274" w:name="_Toc184308108"/>
      <w:bookmarkEnd w:id="274"/>
      <w:bookmarkStart w:id="275" w:name="_Toc184308089"/>
      <w:bookmarkEnd w:id="275"/>
      <w:bookmarkStart w:id="276" w:name="_Toc184313291"/>
      <w:bookmarkEnd w:id="276"/>
      <w:bookmarkStart w:id="277" w:name="_Toc184313300"/>
      <w:bookmarkEnd w:id="277"/>
      <w:bookmarkStart w:id="278" w:name="_Toc184314446"/>
      <w:bookmarkEnd w:id="278"/>
      <w:bookmarkStart w:id="279" w:name="_Toc184314412"/>
      <w:bookmarkEnd w:id="279"/>
      <w:bookmarkStart w:id="280" w:name="_Toc184314416"/>
      <w:bookmarkEnd w:id="280"/>
      <w:bookmarkStart w:id="281" w:name="_Toc184312076"/>
      <w:bookmarkEnd w:id="281"/>
      <w:bookmarkStart w:id="282" w:name="_Toc184310343"/>
      <w:bookmarkEnd w:id="282"/>
      <w:bookmarkStart w:id="283" w:name="_Toc184310291"/>
      <w:bookmarkEnd w:id="283"/>
      <w:bookmarkStart w:id="284" w:name="_Toc184313240"/>
      <w:bookmarkEnd w:id="284"/>
      <w:bookmarkStart w:id="285" w:name="_Toc184308091"/>
      <w:bookmarkEnd w:id="285"/>
      <w:bookmarkStart w:id="286" w:name="_Toc184308084"/>
      <w:bookmarkEnd w:id="286"/>
      <w:bookmarkStart w:id="287" w:name="_Toc184312136"/>
      <w:bookmarkEnd w:id="287"/>
      <w:bookmarkStart w:id="288" w:name="_Toc184314419"/>
      <w:bookmarkEnd w:id="288"/>
      <w:bookmarkStart w:id="289" w:name="_Toc184312138"/>
      <w:bookmarkEnd w:id="289"/>
      <w:bookmarkStart w:id="290" w:name="_Toc184308069"/>
      <w:bookmarkEnd w:id="290"/>
      <w:bookmarkStart w:id="291" w:name="_Toc184310273"/>
      <w:bookmarkEnd w:id="291"/>
      <w:bookmarkStart w:id="292" w:name="_Toc184312118"/>
      <w:bookmarkEnd w:id="292"/>
      <w:bookmarkStart w:id="293" w:name="_Toc184310322"/>
      <w:bookmarkEnd w:id="293"/>
      <w:bookmarkStart w:id="294" w:name="_Toc184308037"/>
      <w:bookmarkEnd w:id="294"/>
      <w:bookmarkStart w:id="295" w:name="_Toc184308065"/>
      <w:bookmarkEnd w:id="295"/>
      <w:bookmarkStart w:id="296" w:name="_Toc184310314"/>
      <w:bookmarkEnd w:id="296"/>
      <w:bookmarkStart w:id="297" w:name="_Toc184314453"/>
      <w:bookmarkEnd w:id="297"/>
      <w:bookmarkStart w:id="298" w:name="_Toc184313239"/>
      <w:bookmarkEnd w:id="298"/>
      <w:bookmarkStart w:id="299" w:name="_Toc184308071"/>
      <w:bookmarkEnd w:id="299"/>
      <w:bookmarkStart w:id="300" w:name="_Toc184313267"/>
      <w:bookmarkEnd w:id="300"/>
      <w:bookmarkStart w:id="301" w:name="_Toc184313264"/>
      <w:bookmarkEnd w:id="301"/>
      <w:bookmarkStart w:id="302" w:name="_Toc184308050"/>
      <w:bookmarkEnd w:id="302"/>
      <w:bookmarkStart w:id="303" w:name="_Toc184310282"/>
      <w:bookmarkEnd w:id="303"/>
      <w:bookmarkStart w:id="304" w:name="_Toc184312139"/>
      <w:bookmarkEnd w:id="304"/>
      <w:bookmarkStart w:id="305" w:name="_Toc184310280"/>
      <w:bookmarkEnd w:id="305"/>
      <w:bookmarkStart w:id="306" w:name="_Toc184314443"/>
      <w:bookmarkEnd w:id="306"/>
      <w:bookmarkStart w:id="307" w:name="_Toc184313262"/>
      <w:bookmarkEnd w:id="307"/>
      <w:bookmarkStart w:id="308" w:name="_Toc184312068"/>
      <w:bookmarkEnd w:id="308"/>
      <w:bookmarkStart w:id="309" w:name="_Toc184308061"/>
      <w:bookmarkEnd w:id="309"/>
      <w:bookmarkStart w:id="310" w:name="_Toc184314449"/>
      <w:bookmarkEnd w:id="310"/>
      <w:bookmarkStart w:id="311" w:name="_Toc184312075"/>
      <w:bookmarkEnd w:id="311"/>
      <w:bookmarkStart w:id="312" w:name="_Toc184313296"/>
      <w:bookmarkEnd w:id="312"/>
      <w:bookmarkStart w:id="313" w:name="_Toc184308103"/>
      <w:bookmarkEnd w:id="313"/>
      <w:bookmarkStart w:id="314" w:name="_Toc184310294"/>
      <w:bookmarkEnd w:id="314"/>
      <w:bookmarkStart w:id="315" w:name="_Toc184312080"/>
      <w:bookmarkEnd w:id="315"/>
      <w:bookmarkStart w:id="316" w:name="_Toc184310337"/>
      <w:bookmarkEnd w:id="316"/>
      <w:bookmarkStart w:id="317" w:name="_Toc184308040"/>
      <w:bookmarkEnd w:id="317"/>
      <w:bookmarkStart w:id="318" w:name="_Toc184310311"/>
      <w:bookmarkEnd w:id="318"/>
      <w:bookmarkStart w:id="319" w:name="_Toc184308041"/>
      <w:bookmarkEnd w:id="319"/>
      <w:bookmarkStart w:id="320" w:name="_Toc184312072"/>
      <w:bookmarkEnd w:id="320"/>
      <w:bookmarkStart w:id="321" w:name="_Toc184308059"/>
      <w:bookmarkEnd w:id="321"/>
      <w:bookmarkStart w:id="322" w:name="_Toc184310298"/>
      <w:bookmarkEnd w:id="322"/>
      <w:bookmarkStart w:id="323" w:name="_Toc184310344"/>
      <w:bookmarkEnd w:id="323"/>
      <w:bookmarkStart w:id="324" w:name="_Toc184313261"/>
      <w:bookmarkEnd w:id="324"/>
      <w:bookmarkStart w:id="325" w:name="_Toc184310290"/>
      <w:bookmarkEnd w:id="325"/>
      <w:bookmarkStart w:id="326" w:name="_Toc184308067"/>
      <w:bookmarkEnd w:id="326"/>
      <w:bookmarkStart w:id="327" w:name="_Toc184310283"/>
      <w:bookmarkEnd w:id="327"/>
      <w:bookmarkStart w:id="328" w:name="_Toc184310296"/>
      <w:bookmarkEnd w:id="328"/>
      <w:bookmarkStart w:id="329" w:name="_Toc184312083"/>
      <w:bookmarkEnd w:id="329"/>
      <w:bookmarkStart w:id="330" w:name="_Toc184310300"/>
      <w:bookmarkEnd w:id="330"/>
      <w:bookmarkStart w:id="331" w:name="_Toc184313251"/>
      <w:bookmarkEnd w:id="331"/>
      <w:bookmarkStart w:id="332" w:name="_Toc184314467"/>
      <w:bookmarkEnd w:id="332"/>
      <w:bookmarkStart w:id="333" w:name="_Toc184312132"/>
      <w:bookmarkEnd w:id="333"/>
      <w:bookmarkStart w:id="334" w:name="_Toc184308076"/>
      <w:bookmarkEnd w:id="334"/>
      <w:bookmarkStart w:id="335" w:name="_Toc184312086"/>
      <w:bookmarkEnd w:id="335"/>
      <w:bookmarkStart w:id="336" w:name="_Toc184312095"/>
      <w:bookmarkEnd w:id="336"/>
      <w:bookmarkStart w:id="337" w:name="_Toc184313272"/>
      <w:bookmarkEnd w:id="337"/>
      <w:bookmarkStart w:id="338" w:name="_Toc184310303"/>
      <w:bookmarkEnd w:id="338"/>
      <w:bookmarkStart w:id="339" w:name="_Toc184314452"/>
      <w:bookmarkEnd w:id="339"/>
      <w:bookmarkStart w:id="340" w:name="_Toc184310331"/>
      <w:bookmarkEnd w:id="340"/>
      <w:bookmarkStart w:id="341" w:name="_Toc184314422"/>
      <w:bookmarkEnd w:id="341"/>
      <w:bookmarkStart w:id="342" w:name="_Toc184310277"/>
      <w:bookmarkEnd w:id="342"/>
      <w:bookmarkStart w:id="343" w:name="_Toc184314450"/>
      <w:bookmarkEnd w:id="343"/>
      <w:bookmarkStart w:id="344" w:name="_Toc184308101"/>
      <w:bookmarkEnd w:id="344"/>
      <w:bookmarkStart w:id="345" w:name="_Toc184308051"/>
      <w:bookmarkEnd w:id="345"/>
      <w:bookmarkStart w:id="346" w:name="_Toc184313280"/>
      <w:bookmarkEnd w:id="346"/>
      <w:bookmarkStart w:id="347" w:name="_Toc184313250"/>
      <w:bookmarkEnd w:id="347"/>
      <w:bookmarkStart w:id="348" w:name="_Toc184313259"/>
      <w:bookmarkEnd w:id="348"/>
      <w:bookmarkStart w:id="349" w:name="_Toc184312103"/>
      <w:bookmarkEnd w:id="349"/>
      <w:bookmarkStart w:id="350" w:name="_Toc184313244"/>
      <w:bookmarkEnd w:id="350"/>
      <w:bookmarkStart w:id="351" w:name="_Toc184313309"/>
      <w:bookmarkEnd w:id="351"/>
      <w:bookmarkStart w:id="352" w:name="_Toc184310281"/>
      <w:bookmarkEnd w:id="352"/>
      <w:bookmarkStart w:id="353" w:name="_Toc184308073"/>
      <w:bookmarkEnd w:id="353"/>
      <w:bookmarkStart w:id="354" w:name="_Toc184313271"/>
      <w:bookmarkEnd w:id="354"/>
      <w:bookmarkStart w:id="355" w:name="_Toc184312100"/>
      <w:bookmarkEnd w:id="355"/>
      <w:bookmarkStart w:id="356" w:name="_Toc184312117"/>
      <w:bookmarkEnd w:id="356"/>
      <w:bookmarkStart w:id="357" w:name="_Toc184308049"/>
      <w:bookmarkEnd w:id="357"/>
      <w:bookmarkStart w:id="358" w:name="_Toc184308079"/>
      <w:bookmarkEnd w:id="358"/>
      <w:bookmarkStart w:id="359" w:name="_Toc184312125"/>
      <w:bookmarkEnd w:id="359"/>
      <w:bookmarkStart w:id="360" w:name="_Toc184312120"/>
      <w:bookmarkEnd w:id="360"/>
      <w:bookmarkStart w:id="361" w:name="_Toc184310297"/>
      <w:bookmarkEnd w:id="361"/>
      <w:bookmarkStart w:id="362" w:name="_Toc184312092"/>
      <w:bookmarkEnd w:id="362"/>
      <w:bookmarkStart w:id="363" w:name="_Toc184313254"/>
      <w:bookmarkEnd w:id="363"/>
      <w:bookmarkStart w:id="364" w:name="_Toc184314430"/>
      <w:bookmarkEnd w:id="364"/>
      <w:bookmarkStart w:id="365" w:name="_Toc184313294"/>
      <w:bookmarkEnd w:id="365"/>
      <w:bookmarkStart w:id="366" w:name="_Toc184314464"/>
      <w:bookmarkEnd w:id="366"/>
      <w:bookmarkStart w:id="367" w:name="_Toc184310333"/>
      <w:bookmarkEnd w:id="367"/>
      <w:bookmarkStart w:id="368" w:name="_Toc184308082"/>
      <w:bookmarkEnd w:id="368"/>
      <w:bookmarkStart w:id="369" w:name="_Toc184310308"/>
      <w:bookmarkEnd w:id="369"/>
      <w:bookmarkStart w:id="370" w:name="_Toc184312104"/>
      <w:bookmarkEnd w:id="370"/>
      <w:bookmarkStart w:id="371" w:name="_Toc184314472"/>
      <w:bookmarkEnd w:id="371"/>
      <w:bookmarkStart w:id="372" w:name="_Toc184314438"/>
      <w:bookmarkEnd w:id="372"/>
      <w:bookmarkStart w:id="373" w:name="_Toc184312119"/>
      <w:bookmarkEnd w:id="373"/>
      <w:bookmarkStart w:id="374" w:name="_Toc184313299"/>
      <w:bookmarkEnd w:id="374"/>
      <w:bookmarkStart w:id="375" w:name="_Toc184310309"/>
      <w:bookmarkEnd w:id="375"/>
      <w:bookmarkStart w:id="376" w:name="_Toc184313258"/>
      <w:bookmarkEnd w:id="376"/>
      <w:bookmarkStart w:id="377" w:name="_Toc184310292"/>
      <w:bookmarkEnd w:id="377"/>
      <w:bookmarkStart w:id="378" w:name="_Toc184312085"/>
      <w:bookmarkEnd w:id="378"/>
      <w:bookmarkStart w:id="379" w:name="_Toc184314434"/>
      <w:bookmarkEnd w:id="379"/>
      <w:bookmarkStart w:id="380" w:name="_Toc184313290"/>
      <w:bookmarkEnd w:id="380"/>
      <w:bookmarkStart w:id="381" w:name="_Toc184310288"/>
      <w:bookmarkEnd w:id="381"/>
      <w:bookmarkStart w:id="382" w:name="_Toc184308039"/>
      <w:bookmarkEnd w:id="382"/>
      <w:bookmarkStart w:id="383" w:name="_Toc184314427"/>
      <w:bookmarkEnd w:id="383"/>
      <w:bookmarkStart w:id="384" w:name="_Toc184308045"/>
      <w:bookmarkEnd w:id="384"/>
      <w:bookmarkStart w:id="385" w:name="_Toc184312130"/>
      <w:bookmarkEnd w:id="385"/>
      <w:bookmarkStart w:id="386" w:name="_Toc184314428"/>
      <w:bookmarkEnd w:id="386"/>
      <w:bookmarkStart w:id="387" w:name="_Toc184313306"/>
      <w:bookmarkEnd w:id="387"/>
      <w:bookmarkStart w:id="388" w:name="_Toc184314444"/>
      <w:bookmarkEnd w:id="388"/>
      <w:bookmarkStart w:id="389" w:name="_Toc184310313"/>
      <w:bookmarkEnd w:id="389"/>
      <w:bookmarkStart w:id="390" w:name="_Toc184308078"/>
      <w:bookmarkEnd w:id="390"/>
      <w:bookmarkStart w:id="391" w:name="_Toc184308106"/>
      <w:bookmarkEnd w:id="391"/>
      <w:bookmarkStart w:id="392" w:name="_Toc184313295"/>
      <w:bookmarkEnd w:id="392"/>
      <w:bookmarkStart w:id="393" w:name="_Toc184310284"/>
      <w:bookmarkEnd w:id="393"/>
      <w:bookmarkStart w:id="394" w:name="_Toc184310327"/>
      <w:bookmarkEnd w:id="394"/>
      <w:bookmarkStart w:id="395" w:name="_Toc184312093"/>
      <w:bookmarkEnd w:id="395"/>
      <w:bookmarkStart w:id="396" w:name="_Toc184314440"/>
      <w:bookmarkEnd w:id="396"/>
      <w:bookmarkStart w:id="397" w:name="_Toc184308098"/>
      <w:bookmarkEnd w:id="397"/>
      <w:bookmarkStart w:id="398" w:name="_Toc184314442"/>
      <w:bookmarkEnd w:id="398"/>
      <w:bookmarkStart w:id="399" w:name="_Toc184313274"/>
      <w:bookmarkEnd w:id="399"/>
      <w:bookmarkStart w:id="400" w:name="_Toc184314476"/>
      <w:bookmarkEnd w:id="400"/>
      <w:bookmarkStart w:id="401" w:name="_Toc184308087"/>
      <w:bookmarkEnd w:id="401"/>
      <w:bookmarkStart w:id="402" w:name="_Toc184310321"/>
      <w:bookmarkEnd w:id="402"/>
      <w:bookmarkStart w:id="403" w:name="_Toc184313310"/>
      <w:bookmarkEnd w:id="403"/>
      <w:bookmarkStart w:id="404" w:name="_Toc184308086"/>
      <w:bookmarkEnd w:id="404"/>
      <w:bookmarkStart w:id="405" w:name="_Toc184308099"/>
      <w:bookmarkEnd w:id="405"/>
      <w:bookmarkStart w:id="406" w:name="_Toc184312079"/>
      <w:bookmarkEnd w:id="406"/>
      <w:bookmarkStart w:id="407" w:name="_Toc184312122"/>
      <w:bookmarkEnd w:id="407"/>
      <w:bookmarkStart w:id="408" w:name="_Toc184313297"/>
      <w:bookmarkEnd w:id="408"/>
      <w:bookmarkStart w:id="409" w:name="_Toc184312135"/>
      <w:bookmarkEnd w:id="409"/>
      <w:bookmarkStart w:id="410" w:name="_Toc184314417"/>
      <w:bookmarkEnd w:id="410"/>
      <w:bookmarkStart w:id="411" w:name="_Toc184312073"/>
      <w:bookmarkEnd w:id="411"/>
      <w:bookmarkStart w:id="412" w:name="_Toc184310315"/>
      <w:bookmarkEnd w:id="412"/>
      <w:bookmarkStart w:id="413" w:name="_Toc184308048"/>
      <w:bookmarkEnd w:id="413"/>
      <w:bookmarkStart w:id="414" w:name="_Toc184314420"/>
      <w:bookmarkEnd w:id="414"/>
      <w:bookmarkStart w:id="415" w:name="_Toc184312108"/>
      <w:bookmarkEnd w:id="415"/>
      <w:bookmarkStart w:id="416" w:name="_Toc184312098"/>
      <w:bookmarkEnd w:id="416"/>
      <w:bookmarkStart w:id="417" w:name="_Toc184313255"/>
      <w:bookmarkEnd w:id="417"/>
      <w:bookmarkStart w:id="418" w:name="_Toc184312078"/>
      <w:bookmarkEnd w:id="418"/>
      <w:bookmarkStart w:id="419" w:name="_Toc184314415"/>
      <w:bookmarkEnd w:id="419"/>
      <w:bookmarkStart w:id="420" w:name="_Toc184310325"/>
      <w:bookmarkEnd w:id="420"/>
      <w:bookmarkStart w:id="421" w:name="_Toc184310275"/>
      <w:bookmarkEnd w:id="421"/>
      <w:bookmarkStart w:id="422" w:name="_Toc184308092"/>
      <w:bookmarkEnd w:id="422"/>
      <w:bookmarkStart w:id="423" w:name="_Toc184314426"/>
      <w:bookmarkEnd w:id="423"/>
      <w:bookmarkStart w:id="424" w:name="_Toc184313256"/>
      <w:bookmarkEnd w:id="424"/>
      <w:bookmarkStart w:id="425" w:name="_Toc184314436"/>
      <w:bookmarkEnd w:id="425"/>
      <w:bookmarkStart w:id="426" w:name="_Toc184314480"/>
      <w:bookmarkEnd w:id="426"/>
      <w:bookmarkStart w:id="427" w:name="_Toc184308107"/>
      <w:bookmarkEnd w:id="427"/>
      <w:bookmarkStart w:id="428" w:name="_Toc184314413"/>
      <w:bookmarkEnd w:id="428"/>
      <w:bookmarkStart w:id="429" w:name="_Toc184308058"/>
      <w:bookmarkEnd w:id="429"/>
      <w:bookmarkStart w:id="430" w:name="_Toc184310310"/>
      <w:bookmarkEnd w:id="430"/>
      <w:bookmarkStart w:id="431" w:name="_Toc184308063"/>
      <w:bookmarkEnd w:id="431"/>
      <w:bookmarkStart w:id="432" w:name="_Toc184313247"/>
      <w:bookmarkEnd w:id="432"/>
      <w:bookmarkStart w:id="433" w:name="_Toc184314463"/>
      <w:bookmarkEnd w:id="433"/>
      <w:bookmarkStart w:id="434" w:name="_Toc184308093"/>
      <w:bookmarkEnd w:id="434"/>
      <w:r>
        <w:rPr>
          <w:rFonts w:hint="eastAsia" w:ascii="宋体" w:hAnsi="宋体" w:cs="宋体"/>
          <w:b/>
          <w:color w:val="000000" w:themeColor="text1"/>
          <w:sz w:val="36"/>
          <w:szCs w:val="20"/>
          <w14:textFill>
            <w14:solidFill>
              <w14:schemeClr w14:val="tx1"/>
            </w14:solidFill>
          </w14:textFill>
        </w:rPr>
        <w:t xml:space="preserve"> 评审办法</w:t>
      </w:r>
      <w:bookmarkEnd w:id="69"/>
    </w:p>
    <w:p w14:paraId="3E1C7EBC">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35" w:name="_Toc19947"/>
      <w:r>
        <w:rPr>
          <w:rFonts w:hint="eastAsia" w:ascii="宋体" w:hAnsi="宋体" w:cs="宋体"/>
          <w:b/>
          <w:color w:val="000000" w:themeColor="text1"/>
          <w:sz w:val="32"/>
          <w:szCs w:val="20"/>
          <w14:textFill>
            <w14:solidFill>
              <w14:schemeClr w14:val="tx1"/>
            </w14:solidFill>
          </w14:textFill>
        </w:rPr>
        <w:t>评审办法前附表</w:t>
      </w:r>
      <w:bookmarkEnd w:id="435"/>
    </w:p>
    <w:tbl>
      <w:tblPr>
        <w:tblStyle w:val="65"/>
        <w:tblW w:w="49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5868"/>
        <w:gridCol w:w="805"/>
        <w:gridCol w:w="1073"/>
        <w:gridCol w:w="1486"/>
      </w:tblGrid>
      <w:tr w14:paraId="1D0B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41E4688C">
            <w:pPr>
              <w:pStyle w:val="133"/>
              <w:spacing w:before="0" w:line="240" w:lineRule="auto"/>
              <w:ind w:firstLine="0" w:firstLineChars="0"/>
              <w:jc w:val="center"/>
              <w:rPr>
                <w:rFonts w:ascii="宋体" w:hAnsi="宋体" w:cs="仿宋_GB2312"/>
                <w:szCs w:val="24"/>
              </w:rPr>
            </w:pPr>
            <w:r>
              <w:rPr>
                <w:rFonts w:hint="eastAsia" w:ascii="宋体" w:hAnsi="宋体" w:cs="仿宋_GB2312"/>
                <w:szCs w:val="24"/>
              </w:rPr>
              <w:t>序号</w:t>
            </w:r>
          </w:p>
        </w:tc>
        <w:tc>
          <w:tcPr>
            <w:tcW w:w="2953" w:type="pct"/>
            <w:vAlign w:val="center"/>
          </w:tcPr>
          <w:p w14:paraId="2A2C41B4">
            <w:pPr>
              <w:pStyle w:val="133"/>
              <w:spacing w:before="0" w:line="240" w:lineRule="auto"/>
              <w:ind w:firstLine="0" w:firstLineChars="0"/>
              <w:jc w:val="center"/>
              <w:rPr>
                <w:rFonts w:ascii="宋体" w:hAnsi="宋体" w:cs="仿宋_GB2312"/>
                <w:szCs w:val="24"/>
              </w:rPr>
            </w:pPr>
            <w:r>
              <w:rPr>
                <w:rFonts w:hint="eastAsia" w:ascii="宋体" w:hAnsi="宋体" w:cs="仿宋_GB2312"/>
                <w:szCs w:val="24"/>
              </w:rPr>
              <w:t>评审标准</w:t>
            </w:r>
          </w:p>
        </w:tc>
        <w:tc>
          <w:tcPr>
            <w:tcW w:w="405" w:type="pct"/>
            <w:vAlign w:val="center"/>
          </w:tcPr>
          <w:p w14:paraId="42408DD9">
            <w:pPr>
              <w:pStyle w:val="133"/>
              <w:spacing w:before="0" w:line="240" w:lineRule="auto"/>
              <w:ind w:firstLine="0" w:firstLineChars="0"/>
              <w:jc w:val="center"/>
              <w:rPr>
                <w:rFonts w:ascii="宋体" w:hAnsi="宋体" w:cs="仿宋_GB2312"/>
                <w:szCs w:val="24"/>
              </w:rPr>
            </w:pPr>
            <w:r>
              <w:rPr>
                <w:rFonts w:hint="eastAsia" w:ascii="宋体" w:hAnsi="宋体" w:cs="仿宋_GB2312"/>
                <w:szCs w:val="24"/>
              </w:rPr>
              <w:t>权重</w:t>
            </w:r>
          </w:p>
        </w:tc>
        <w:tc>
          <w:tcPr>
            <w:tcW w:w="540" w:type="pct"/>
            <w:vAlign w:val="center"/>
          </w:tcPr>
          <w:p w14:paraId="11189A55">
            <w:pPr>
              <w:pStyle w:val="133"/>
              <w:spacing w:before="0" w:line="240" w:lineRule="auto"/>
              <w:ind w:firstLine="0" w:firstLineChars="0"/>
              <w:jc w:val="center"/>
              <w:rPr>
                <w:rFonts w:ascii="宋体" w:hAnsi="宋体" w:cs="宋体"/>
                <w:bCs/>
                <w:szCs w:val="24"/>
              </w:rPr>
            </w:pPr>
            <w:r>
              <w:rPr>
                <w:rFonts w:hint="eastAsia" w:ascii="宋体" w:hAnsi="宋体" w:cs="宋体"/>
                <w:bCs/>
                <w:szCs w:val="24"/>
              </w:rPr>
              <w:t>主观分/客观分属性</w:t>
            </w:r>
          </w:p>
        </w:tc>
        <w:tc>
          <w:tcPr>
            <w:tcW w:w="748" w:type="pct"/>
            <w:vAlign w:val="center"/>
          </w:tcPr>
          <w:p w14:paraId="6B886100">
            <w:pPr>
              <w:pStyle w:val="133"/>
              <w:spacing w:before="0" w:line="240" w:lineRule="auto"/>
              <w:ind w:firstLine="0" w:firstLineChars="0"/>
              <w:jc w:val="center"/>
              <w:rPr>
                <w:rFonts w:ascii="宋体" w:hAnsi="宋体" w:cs="仿宋_GB2312"/>
                <w:szCs w:val="24"/>
              </w:rPr>
            </w:pPr>
            <w:r>
              <w:rPr>
                <w:rFonts w:hint="eastAsia" w:ascii="宋体" w:hAnsi="宋体" w:cs="宋体"/>
                <w:bCs/>
                <w:szCs w:val="24"/>
              </w:rPr>
              <w:t>磋商文件中评审标准相应的商务技术资料目录</w:t>
            </w:r>
            <w:r>
              <w:rPr>
                <w:rFonts w:hint="eastAsia" w:ascii="宋体" w:hAnsi="宋体" w:cs="宋体"/>
                <w:szCs w:val="24"/>
                <w:shd w:val="clear" w:color="auto" w:fill="FFFFFF"/>
              </w:rPr>
              <w:t>*</w:t>
            </w:r>
          </w:p>
        </w:tc>
      </w:tr>
      <w:tr w14:paraId="53E2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63F1619D">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center"/>
          </w:tcPr>
          <w:p w14:paraId="5DAC5CC2">
            <w:pPr>
              <w:snapToGrid w:val="0"/>
              <w:jc w:val="left"/>
              <w:outlineLvl w:val="0"/>
              <w:rPr>
                <w:rFonts w:hint="eastAsia" w:ascii="宋体" w:hAnsi="宋体" w:cs="宋体"/>
                <w:bCs/>
                <w:color w:val="auto"/>
                <w:sz w:val="24"/>
                <w:highlight w:val="none"/>
              </w:rPr>
            </w:pPr>
            <w:r>
              <w:rPr>
                <w:rFonts w:hint="eastAsia" w:ascii="宋体" w:hAnsi="宋体" w:cs="宋体"/>
                <w:bCs/>
                <w:color w:val="auto"/>
                <w:sz w:val="24"/>
                <w:highlight w:val="none"/>
              </w:rPr>
              <w:t>供应商具有有效期内的ISO9001质量管理体系认证证书、ISO45001职业健康安全管理体系认证证书、ISO14001环境管理体系认证证书，每个得</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分，最高得</w:t>
            </w: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rPr>
              <w:t>分。</w:t>
            </w:r>
          </w:p>
          <w:p w14:paraId="2B175BD4">
            <w:pPr>
              <w:snapToGrid w:val="0"/>
              <w:jc w:val="left"/>
              <w:outlineLvl w:val="0"/>
              <w:rPr>
                <w:rFonts w:ascii="宋体" w:hAnsi="宋体" w:cs="宋体"/>
                <w:sz w:val="24"/>
              </w:rPr>
            </w:pPr>
            <w:r>
              <w:rPr>
                <w:rFonts w:hint="eastAsia" w:ascii="宋体" w:hAnsi="宋体" w:cs="宋体"/>
                <w:bCs/>
                <w:color w:val="auto"/>
                <w:sz w:val="24"/>
                <w:highlight w:val="none"/>
              </w:rPr>
              <w:t>注：提供证书扫描件及全国认证认可信息公共服务平台（http://cx.cnca.cn)）网站查询截图并加盖供应商公章），不提供或不符合的不得分。</w:t>
            </w:r>
          </w:p>
        </w:tc>
        <w:tc>
          <w:tcPr>
            <w:tcW w:w="405" w:type="pct"/>
            <w:vAlign w:val="center"/>
          </w:tcPr>
          <w:p w14:paraId="6CAD3992">
            <w:pPr>
              <w:jc w:val="center"/>
              <w:outlineLvl w:val="0"/>
              <w:rPr>
                <w:rFonts w:ascii="宋体" w:hAnsi="宋体" w:cs="仿宋_GB2312"/>
                <w:szCs w:val="24"/>
              </w:rPr>
            </w:pPr>
            <w:r>
              <w:rPr>
                <w:rFonts w:hint="eastAsia" w:ascii="宋体" w:hAnsi="宋体" w:cs="宋体"/>
                <w:color w:val="auto"/>
                <w:sz w:val="24"/>
                <w:highlight w:val="none"/>
                <w:lang w:val="en-US" w:eastAsia="zh-CN"/>
              </w:rPr>
              <w:t>3</w:t>
            </w:r>
          </w:p>
        </w:tc>
        <w:tc>
          <w:tcPr>
            <w:tcW w:w="540" w:type="pct"/>
            <w:vAlign w:val="center"/>
          </w:tcPr>
          <w:p w14:paraId="052E75D3">
            <w:pPr>
              <w:outlineLvl w:val="0"/>
              <w:rPr>
                <w:rFonts w:ascii="宋体" w:hAnsi="宋体" w:cs="仿宋_GB2312"/>
                <w:szCs w:val="24"/>
              </w:rPr>
            </w:pPr>
            <w:r>
              <w:rPr>
                <w:rFonts w:hint="eastAsia" w:ascii="宋体" w:hAnsi="宋体" w:cs="宋体"/>
                <w:color w:val="auto"/>
                <w:sz w:val="24"/>
                <w:highlight w:val="none"/>
              </w:rPr>
              <w:t>客观分</w:t>
            </w:r>
          </w:p>
        </w:tc>
        <w:tc>
          <w:tcPr>
            <w:tcW w:w="748" w:type="pct"/>
            <w:vAlign w:val="center"/>
          </w:tcPr>
          <w:p w14:paraId="5A670B65">
            <w:pPr>
              <w:pStyle w:val="133"/>
              <w:spacing w:before="0" w:line="240" w:lineRule="auto"/>
              <w:ind w:firstLine="0" w:firstLineChars="0"/>
              <w:jc w:val="center"/>
              <w:rPr>
                <w:rFonts w:ascii="宋体" w:hAnsi="宋体" w:cs="仿宋_GB2312"/>
                <w:szCs w:val="24"/>
              </w:rPr>
            </w:pPr>
          </w:p>
        </w:tc>
      </w:tr>
      <w:tr w14:paraId="0D40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163DECCC">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center"/>
          </w:tcPr>
          <w:p w14:paraId="166CCDC8">
            <w:pPr>
              <w:snapToGrid w:val="0"/>
              <w:jc w:val="left"/>
              <w:outlineLvl w:val="0"/>
              <w:rPr>
                <w:rFonts w:ascii="宋体" w:hAnsi="宋体" w:cs="宋体"/>
                <w:color w:val="000000"/>
                <w:sz w:val="24"/>
              </w:rPr>
            </w:pPr>
            <w:r>
              <w:rPr>
                <w:rFonts w:hint="eastAsia" w:ascii="宋体" w:hAnsi="宋体" w:cs="宋体"/>
                <w:bCs/>
                <w:color w:val="auto"/>
                <w:sz w:val="24"/>
                <w:highlight w:val="none"/>
              </w:rPr>
              <w:t>投标人202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年1月1日（以合同签订时间为准）以来</w:t>
            </w:r>
            <w:r>
              <w:rPr>
                <w:rFonts w:hint="eastAsia" w:ascii="宋体" w:hAnsi="宋体" w:cs="宋体"/>
                <w:bCs/>
                <w:color w:val="auto"/>
                <w:sz w:val="24"/>
                <w:highlight w:val="none"/>
                <w:lang w:val="en-US" w:eastAsia="zh-CN"/>
              </w:rPr>
              <w:t>类似</w:t>
            </w:r>
            <w:r>
              <w:rPr>
                <w:rFonts w:hint="eastAsia" w:ascii="宋体" w:hAnsi="宋体" w:cs="宋体"/>
                <w:bCs/>
                <w:color w:val="auto"/>
                <w:sz w:val="24"/>
                <w:highlight w:val="none"/>
              </w:rPr>
              <w:t>项目成功案例，每提供一个案例证明材料得</w:t>
            </w:r>
            <w:r>
              <w:rPr>
                <w:rFonts w:hint="eastAsia" w:ascii="宋体" w:hAnsi="宋体" w:cs="宋体"/>
                <w:bCs/>
                <w:color w:val="auto"/>
                <w:sz w:val="24"/>
                <w:highlight w:val="none"/>
                <w:lang w:val="en-US" w:eastAsia="zh-CN"/>
              </w:rPr>
              <w:t>0.2</w:t>
            </w:r>
            <w:r>
              <w:rPr>
                <w:rFonts w:hint="eastAsia" w:ascii="宋体" w:hAnsi="宋体" w:cs="宋体"/>
                <w:bCs/>
                <w:color w:val="auto"/>
                <w:sz w:val="24"/>
                <w:highlight w:val="none"/>
              </w:rPr>
              <w:t>分，最高得</w:t>
            </w:r>
            <w:r>
              <w:rPr>
                <w:rFonts w:hint="eastAsia" w:ascii="宋体" w:hAnsi="宋体" w:cs="宋体"/>
                <w:bCs/>
                <w:color w:val="auto"/>
                <w:sz w:val="24"/>
                <w:highlight w:val="none"/>
                <w:lang w:val="en-US" w:eastAsia="zh-CN"/>
              </w:rPr>
              <w:t>0.6</w:t>
            </w:r>
            <w:r>
              <w:rPr>
                <w:rFonts w:hint="eastAsia" w:ascii="宋体" w:hAnsi="宋体" w:cs="宋体"/>
                <w:bCs/>
                <w:color w:val="auto"/>
                <w:sz w:val="24"/>
                <w:highlight w:val="none"/>
              </w:rPr>
              <w:t>分。注：提供合同复印件或其他业主证明材料(原件备查)，要求证明材料内容能体现项目信息。</w:t>
            </w:r>
          </w:p>
        </w:tc>
        <w:tc>
          <w:tcPr>
            <w:tcW w:w="405" w:type="pct"/>
            <w:vAlign w:val="center"/>
          </w:tcPr>
          <w:p w14:paraId="738110B6">
            <w:pPr>
              <w:jc w:val="center"/>
              <w:outlineLvl w:val="0"/>
              <w:rPr>
                <w:rFonts w:hint="default" w:ascii="宋体" w:hAnsi="宋体" w:cs="仿宋_GB2312"/>
                <w:color w:val="000000"/>
                <w:sz w:val="24"/>
                <w:lang w:val="en-US"/>
              </w:rPr>
            </w:pPr>
            <w:r>
              <w:rPr>
                <w:rFonts w:hint="eastAsia" w:ascii="宋体" w:hAnsi="宋体" w:cs="宋体"/>
                <w:color w:val="auto"/>
                <w:sz w:val="24"/>
                <w:highlight w:val="none"/>
                <w:lang w:val="en-US" w:eastAsia="zh-CN"/>
              </w:rPr>
              <w:t>0.6</w:t>
            </w:r>
          </w:p>
        </w:tc>
        <w:tc>
          <w:tcPr>
            <w:tcW w:w="540" w:type="pct"/>
            <w:vAlign w:val="center"/>
          </w:tcPr>
          <w:p w14:paraId="506D432B">
            <w:pPr>
              <w:jc w:val="center"/>
              <w:outlineLvl w:val="0"/>
              <w:rPr>
                <w:rFonts w:ascii="宋体" w:hAnsi="宋体" w:cs="仿宋_GB2312"/>
                <w:color w:val="000000"/>
                <w:sz w:val="24"/>
              </w:rPr>
            </w:pPr>
            <w:r>
              <w:rPr>
                <w:rFonts w:hint="eastAsia" w:ascii="宋体" w:hAnsi="宋体" w:cs="宋体"/>
                <w:color w:val="auto"/>
                <w:sz w:val="24"/>
                <w:highlight w:val="none"/>
              </w:rPr>
              <w:t>客观分</w:t>
            </w:r>
          </w:p>
        </w:tc>
        <w:tc>
          <w:tcPr>
            <w:tcW w:w="748" w:type="pct"/>
            <w:vAlign w:val="center"/>
          </w:tcPr>
          <w:p w14:paraId="254CB8A5">
            <w:pPr>
              <w:pStyle w:val="133"/>
              <w:spacing w:before="0" w:line="240" w:lineRule="auto"/>
              <w:ind w:firstLine="0" w:firstLineChars="0"/>
              <w:jc w:val="center"/>
              <w:rPr>
                <w:rFonts w:ascii="宋体" w:hAnsi="宋体" w:cs="仿宋_GB2312"/>
                <w:szCs w:val="24"/>
              </w:rPr>
            </w:pPr>
          </w:p>
        </w:tc>
      </w:tr>
      <w:tr w14:paraId="1A1A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064C2C54">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center"/>
          </w:tcPr>
          <w:p w14:paraId="61C7AB0F">
            <w:pPr>
              <w:snapToGrid w:val="0"/>
              <w:jc w:val="left"/>
              <w:outlineLvl w:val="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拟派本项目技术负责人具有中级职称的得</w:t>
            </w:r>
            <w:r>
              <w:rPr>
                <w:rFonts w:hint="eastAsia" w:ascii="宋体" w:hAnsi="宋体" w:eastAsia="宋体" w:cs="宋体"/>
                <w:bCs/>
                <w:color w:val="auto"/>
                <w:sz w:val="24"/>
                <w:highlight w:val="none"/>
                <w:lang w:val="en-US" w:eastAsia="zh-CN"/>
              </w:rPr>
              <w:t>2</w:t>
            </w:r>
            <w:r>
              <w:rPr>
                <w:rFonts w:hint="eastAsia" w:ascii="宋体" w:hAnsi="宋体" w:eastAsia="宋体" w:cs="宋体"/>
                <w:bCs/>
                <w:color w:val="auto"/>
                <w:sz w:val="24"/>
                <w:highlight w:val="none"/>
              </w:rPr>
              <w:t>分，具有副高及以上职称的得</w:t>
            </w:r>
            <w:r>
              <w:rPr>
                <w:rFonts w:hint="eastAsia" w:ascii="宋体" w:hAnsi="宋体" w:eastAsia="宋体" w:cs="宋体"/>
                <w:bCs/>
                <w:color w:val="auto"/>
                <w:sz w:val="24"/>
                <w:highlight w:val="none"/>
                <w:lang w:val="en-US" w:eastAsia="zh-CN"/>
              </w:rPr>
              <w:t>5</w:t>
            </w:r>
            <w:r>
              <w:rPr>
                <w:rFonts w:hint="eastAsia" w:ascii="宋体" w:hAnsi="宋体" w:eastAsia="宋体" w:cs="宋体"/>
                <w:bCs/>
                <w:color w:val="auto"/>
                <w:sz w:val="24"/>
                <w:highlight w:val="none"/>
              </w:rPr>
              <w:t>分，本项最高得</w:t>
            </w:r>
            <w:r>
              <w:rPr>
                <w:rFonts w:hint="eastAsia" w:ascii="宋体" w:hAnsi="宋体" w:eastAsia="宋体" w:cs="宋体"/>
                <w:bCs/>
                <w:color w:val="auto"/>
                <w:sz w:val="24"/>
                <w:highlight w:val="none"/>
                <w:lang w:val="en-US" w:eastAsia="zh-CN"/>
              </w:rPr>
              <w:t>5</w:t>
            </w:r>
            <w:r>
              <w:rPr>
                <w:rFonts w:hint="eastAsia" w:ascii="宋体" w:hAnsi="宋体" w:eastAsia="宋体" w:cs="宋体"/>
                <w:bCs/>
                <w:color w:val="auto"/>
                <w:sz w:val="24"/>
                <w:highlight w:val="none"/>
              </w:rPr>
              <w:t>分。</w:t>
            </w:r>
          </w:p>
          <w:p w14:paraId="11B86AE6">
            <w:pPr>
              <w:snapToGrid w:val="0"/>
              <w:jc w:val="left"/>
              <w:outlineLvl w:val="0"/>
              <w:rPr>
                <w:rFonts w:ascii="宋体" w:hAnsi="宋体" w:cs="宋体"/>
                <w:color w:val="000000"/>
                <w:sz w:val="24"/>
              </w:rPr>
            </w:pPr>
            <w:r>
              <w:rPr>
                <w:rFonts w:hint="eastAsia" w:ascii="宋体" w:hAnsi="宋体" w:eastAsia="宋体" w:cs="宋体"/>
                <w:bCs/>
                <w:color w:val="auto"/>
                <w:sz w:val="24"/>
                <w:highlight w:val="none"/>
              </w:rPr>
              <w:t>注：需提供职称证书扫描件及缴纳社保的证明材料（开标前三月任意一月社保缴纳证明）。</w:t>
            </w:r>
          </w:p>
        </w:tc>
        <w:tc>
          <w:tcPr>
            <w:tcW w:w="405" w:type="pct"/>
            <w:vAlign w:val="center"/>
          </w:tcPr>
          <w:p w14:paraId="3E6113FD">
            <w:pPr>
              <w:jc w:val="center"/>
              <w:outlineLvl w:val="0"/>
              <w:rPr>
                <w:rFonts w:ascii="宋体" w:hAnsi="宋体" w:cs="仿宋_GB2312"/>
                <w:color w:val="000000"/>
                <w:sz w:val="24"/>
              </w:rPr>
            </w:pPr>
            <w:r>
              <w:rPr>
                <w:rFonts w:hint="eastAsia" w:ascii="宋体" w:hAnsi="宋体" w:cs="宋体"/>
                <w:color w:val="auto"/>
                <w:sz w:val="24"/>
                <w:highlight w:val="none"/>
                <w:lang w:val="en-US" w:eastAsia="zh-CN"/>
              </w:rPr>
              <w:t>5</w:t>
            </w:r>
          </w:p>
        </w:tc>
        <w:tc>
          <w:tcPr>
            <w:tcW w:w="540" w:type="pct"/>
            <w:vAlign w:val="center"/>
          </w:tcPr>
          <w:p w14:paraId="0DF80553">
            <w:pPr>
              <w:jc w:val="center"/>
              <w:outlineLvl w:val="0"/>
              <w:rPr>
                <w:rFonts w:ascii="宋体" w:hAnsi="宋体" w:cs="仿宋_GB2312"/>
                <w:color w:val="000000"/>
                <w:sz w:val="24"/>
              </w:rPr>
            </w:pPr>
            <w:r>
              <w:rPr>
                <w:rFonts w:hint="eastAsia" w:ascii="宋体" w:hAnsi="宋体" w:cs="宋体"/>
                <w:color w:val="auto"/>
                <w:sz w:val="24"/>
                <w:highlight w:val="none"/>
              </w:rPr>
              <w:t>客观分</w:t>
            </w:r>
          </w:p>
        </w:tc>
        <w:tc>
          <w:tcPr>
            <w:tcW w:w="748" w:type="pct"/>
            <w:vAlign w:val="center"/>
          </w:tcPr>
          <w:p w14:paraId="114FE1DD">
            <w:pPr>
              <w:pStyle w:val="133"/>
              <w:spacing w:before="0" w:line="240" w:lineRule="auto"/>
              <w:ind w:firstLine="0" w:firstLineChars="0"/>
              <w:jc w:val="center"/>
              <w:rPr>
                <w:rFonts w:ascii="宋体" w:hAnsi="宋体" w:cs="仿宋_GB2312"/>
                <w:szCs w:val="24"/>
              </w:rPr>
            </w:pPr>
          </w:p>
        </w:tc>
      </w:tr>
      <w:tr w14:paraId="4208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768A8ED6">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6D66549E">
            <w:pPr>
              <w:jc w:val="left"/>
              <w:outlineLvl w:val="0"/>
              <w:rPr>
                <w:rFonts w:ascii="宋体" w:hAnsi="宋体" w:cs="宋体"/>
                <w:color w:val="000000"/>
                <w:sz w:val="24"/>
              </w:rPr>
            </w:pPr>
            <w:r>
              <w:rPr>
                <w:rFonts w:hint="eastAsia" w:ascii="宋体" w:hAnsi="宋体" w:cs="宋体"/>
                <w:color w:val="000000"/>
                <w:sz w:val="24"/>
              </w:rPr>
              <w:t>选用材料取得有效的环境标志产品认证证书的每个得0.</w:t>
            </w:r>
            <w:r>
              <w:rPr>
                <w:rFonts w:hint="eastAsia" w:ascii="宋体" w:hAnsi="宋体" w:cs="宋体"/>
                <w:color w:val="000000"/>
                <w:sz w:val="24"/>
                <w:lang w:val="en-US" w:eastAsia="zh-CN"/>
              </w:rPr>
              <w:t>7</w:t>
            </w:r>
            <w:r>
              <w:rPr>
                <w:rFonts w:hint="eastAsia" w:ascii="宋体" w:hAnsi="宋体" w:cs="宋体"/>
                <w:color w:val="000000"/>
                <w:sz w:val="24"/>
              </w:rPr>
              <w:t>分，最多得</w:t>
            </w:r>
            <w:r>
              <w:rPr>
                <w:rFonts w:hint="eastAsia" w:ascii="宋体" w:hAnsi="宋体" w:cs="宋体"/>
                <w:color w:val="000000"/>
                <w:sz w:val="24"/>
                <w:lang w:val="en-US" w:eastAsia="zh-CN"/>
              </w:rPr>
              <w:t>1.4</w:t>
            </w:r>
            <w:r>
              <w:rPr>
                <w:rFonts w:hint="eastAsia" w:ascii="宋体" w:hAnsi="宋体" w:cs="宋体"/>
                <w:color w:val="000000"/>
                <w:sz w:val="24"/>
              </w:rPr>
              <w:t>分。</w:t>
            </w:r>
          </w:p>
          <w:p w14:paraId="63F7E8FF">
            <w:pPr>
              <w:jc w:val="left"/>
              <w:outlineLvl w:val="0"/>
              <w:rPr>
                <w:rFonts w:ascii="宋体" w:hAnsi="宋体" w:cs="宋体"/>
                <w:color w:val="000000"/>
                <w:sz w:val="24"/>
              </w:rPr>
            </w:pPr>
            <w:r>
              <w:rPr>
                <w:rFonts w:hint="eastAsia" w:ascii="宋体" w:hAnsi="宋体" w:cs="宋体"/>
                <w:color w:val="000000"/>
                <w:sz w:val="24"/>
              </w:rPr>
              <w:t>证明材料：提供国家确定的认证机构出具的、处于有效期之内的认证证书（扫描件、加盖公章）。</w:t>
            </w:r>
          </w:p>
        </w:tc>
        <w:tc>
          <w:tcPr>
            <w:tcW w:w="405" w:type="pct"/>
            <w:vAlign w:val="center"/>
          </w:tcPr>
          <w:p w14:paraId="1FFEE3FA">
            <w:pPr>
              <w:jc w:val="center"/>
              <w:outlineLvl w:val="0"/>
              <w:rPr>
                <w:rFonts w:hint="default" w:ascii="宋体" w:hAnsi="宋体" w:cs="仿宋_GB2312"/>
                <w:color w:val="000000"/>
                <w:sz w:val="24"/>
                <w:lang w:val="en-US"/>
              </w:rPr>
            </w:pPr>
            <w:r>
              <w:rPr>
                <w:rFonts w:hint="eastAsia" w:ascii="宋体" w:hAnsi="宋体" w:cs="宋体"/>
                <w:color w:val="auto"/>
                <w:sz w:val="24"/>
                <w:highlight w:val="none"/>
                <w:lang w:val="en-US" w:eastAsia="zh-CN"/>
              </w:rPr>
              <w:t>1.4</w:t>
            </w:r>
          </w:p>
        </w:tc>
        <w:tc>
          <w:tcPr>
            <w:tcW w:w="540" w:type="pct"/>
            <w:vAlign w:val="center"/>
          </w:tcPr>
          <w:p w14:paraId="337539FA">
            <w:pPr>
              <w:jc w:val="center"/>
              <w:outlineLvl w:val="0"/>
              <w:rPr>
                <w:rFonts w:ascii="宋体" w:hAnsi="宋体" w:cs="仿宋_GB2312"/>
                <w:color w:val="000000"/>
                <w:sz w:val="24"/>
              </w:rPr>
            </w:pPr>
            <w:r>
              <w:rPr>
                <w:rFonts w:hint="eastAsia" w:ascii="宋体" w:hAnsi="宋体" w:cs="宋体"/>
                <w:color w:val="auto"/>
                <w:sz w:val="24"/>
                <w:highlight w:val="none"/>
                <w:lang w:val="en-US" w:eastAsia="zh-CN"/>
              </w:rPr>
              <w:t>客观分</w:t>
            </w:r>
          </w:p>
        </w:tc>
        <w:tc>
          <w:tcPr>
            <w:tcW w:w="748" w:type="pct"/>
            <w:vAlign w:val="center"/>
          </w:tcPr>
          <w:p w14:paraId="7210E4ED">
            <w:pPr>
              <w:pStyle w:val="133"/>
              <w:spacing w:before="0" w:line="240" w:lineRule="auto"/>
              <w:ind w:firstLine="0" w:firstLineChars="0"/>
              <w:jc w:val="center"/>
              <w:rPr>
                <w:rFonts w:ascii="宋体" w:hAnsi="宋体" w:cs="仿宋_GB2312"/>
                <w:szCs w:val="24"/>
              </w:rPr>
            </w:pPr>
          </w:p>
        </w:tc>
      </w:tr>
      <w:tr w14:paraId="7B81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7364684F">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4193BF69">
            <w:pPr>
              <w:jc w:val="both"/>
              <w:outlineLvl w:val="9"/>
              <w:rPr>
                <w:rFonts w:hint="eastAsia" w:ascii="宋体" w:hAnsi="宋体" w:eastAsia="宋体" w:cs="宋体"/>
                <w:b/>
                <w:bCs/>
                <w:color w:val="000000"/>
                <w:sz w:val="24"/>
                <w:lang w:eastAsia="zh-CN"/>
              </w:rPr>
            </w:pPr>
            <w:r>
              <w:rPr>
                <w:rFonts w:hint="eastAsia" w:ascii="宋体" w:hAnsi="宋体" w:cs="宋体"/>
                <w:b/>
                <w:bCs/>
                <w:color w:val="000000"/>
                <w:sz w:val="24"/>
              </w:rPr>
              <w:t>样品评分</w:t>
            </w:r>
            <w:r>
              <w:rPr>
                <w:rFonts w:hint="eastAsia" w:ascii="宋体" w:hAnsi="宋体" w:cs="宋体"/>
                <w:b/>
                <w:bCs/>
                <w:color w:val="000000"/>
                <w:sz w:val="24"/>
                <w:lang w:eastAsia="zh-CN"/>
              </w:rPr>
              <w:t>（</w:t>
            </w:r>
            <w:r>
              <w:rPr>
                <w:rFonts w:hint="eastAsia" w:ascii="宋体" w:hAnsi="宋体" w:cs="宋体"/>
                <w:color w:val="000000"/>
                <w:sz w:val="24"/>
              </w:rPr>
              <w:t>▲</w:t>
            </w:r>
            <w:r>
              <w:rPr>
                <w:rFonts w:hint="eastAsia" w:ascii="宋体" w:hAnsi="宋体" w:cs="宋体"/>
                <w:b/>
                <w:color w:val="000000"/>
                <w:kern w:val="0"/>
                <w:sz w:val="24"/>
              </w:rPr>
              <w:t>未提供样品或样品不全按无效标处理</w:t>
            </w:r>
            <w:r>
              <w:rPr>
                <w:rFonts w:hint="eastAsia" w:ascii="宋体" w:hAnsi="宋体" w:cs="宋体"/>
                <w:b/>
                <w:bCs/>
                <w:color w:val="000000"/>
                <w:sz w:val="24"/>
                <w:lang w:eastAsia="zh-CN"/>
              </w:rPr>
              <w:t>）</w:t>
            </w:r>
          </w:p>
          <w:p w14:paraId="08ECEA95">
            <w:pPr>
              <w:jc w:val="left"/>
              <w:outlineLvl w:val="0"/>
              <w:rPr>
                <w:rFonts w:ascii="宋体" w:hAnsi="宋体" w:cs="宋体"/>
                <w:color w:val="000000"/>
                <w:sz w:val="24"/>
              </w:rPr>
            </w:pPr>
            <w:r>
              <w:rPr>
                <w:rFonts w:hint="eastAsia" w:ascii="宋体" w:hAnsi="宋体" w:cs="宋体"/>
                <w:color w:val="000000"/>
                <w:sz w:val="24"/>
              </w:rPr>
              <w:t>1、密度均匀、无松散现象；（评分范围：0</w:t>
            </w:r>
            <w:r>
              <w:rPr>
                <w:rFonts w:hint="eastAsia" w:ascii="宋体" w:hAnsi="宋体" w:cs="宋体"/>
                <w:color w:val="000000"/>
                <w:sz w:val="24"/>
                <w:lang w:val="en-US" w:eastAsia="zh-CN"/>
              </w:rPr>
              <w:t>分</w:t>
            </w:r>
            <w:r>
              <w:rPr>
                <w:rFonts w:hint="eastAsia" w:ascii="宋体" w:hAnsi="宋体" w:cs="宋体"/>
                <w:color w:val="000000"/>
                <w:sz w:val="24"/>
              </w:rPr>
              <w:t>、0.5</w:t>
            </w:r>
            <w:r>
              <w:rPr>
                <w:rFonts w:hint="eastAsia" w:ascii="宋体" w:hAnsi="宋体" w:cs="宋体"/>
                <w:color w:val="000000"/>
                <w:sz w:val="24"/>
                <w:lang w:val="en-US" w:eastAsia="zh-CN"/>
              </w:rPr>
              <w:t>分</w:t>
            </w:r>
            <w:r>
              <w:rPr>
                <w:rFonts w:hint="eastAsia" w:ascii="宋体" w:hAnsi="宋体" w:cs="宋体"/>
                <w:color w:val="000000"/>
                <w:sz w:val="24"/>
              </w:rPr>
              <w:t>、1</w:t>
            </w:r>
            <w:r>
              <w:rPr>
                <w:rFonts w:hint="eastAsia" w:ascii="宋体" w:hAnsi="宋体" w:cs="宋体"/>
                <w:color w:val="000000"/>
                <w:sz w:val="24"/>
                <w:lang w:val="en-US" w:eastAsia="zh-CN"/>
              </w:rPr>
              <w:t>分</w:t>
            </w:r>
            <w:r>
              <w:rPr>
                <w:rFonts w:hint="eastAsia" w:ascii="宋体" w:hAnsi="宋体" w:cs="宋体"/>
                <w:color w:val="000000"/>
                <w:sz w:val="24"/>
              </w:rPr>
              <w:t>、1.5</w:t>
            </w:r>
            <w:r>
              <w:rPr>
                <w:rFonts w:hint="eastAsia" w:ascii="宋体" w:hAnsi="宋体" w:cs="宋体"/>
                <w:color w:val="000000"/>
                <w:sz w:val="24"/>
                <w:lang w:val="en-US" w:eastAsia="zh-CN"/>
              </w:rPr>
              <w:t>分</w:t>
            </w:r>
            <w:r>
              <w:rPr>
                <w:rFonts w:hint="eastAsia" w:ascii="宋体" w:hAnsi="宋体" w:cs="宋体"/>
                <w:color w:val="000000"/>
                <w:sz w:val="24"/>
              </w:rPr>
              <w:t>）</w:t>
            </w:r>
          </w:p>
          <w:p w14:paraId="42350979">
            <w:pPr>
              <w:jc w:val="left"/>
              <w:outlineLvl w:val="0"/>
              <w:rPr>
                <w:rFonts w:ascii="宋体" w:hAnsi="宋体" w:cs="宋体"/>
                <w:color w:val="000000"/>
                <w:sz w:val="24"/>
              </w:rPr>
            </w:pPr>
            <w:r>
              <w:rPr>
                <w:rFonts w:hint="eastAsia" w:ascii="宋体" w:hAnsi="宋体" w:cs="宋体"/>
                <w:color w:val="000000"/>
                <w:sz w:val="24"/>
              </w:rPr>
              <w:t>2、背胶与底布粘合牢固、均匀；（评分范围：0</w:t>
            </w:r>
            <w:r>
              <w:rPr>
                <w:rFonts w:hint="eastAsia" w:ascii="宋体" w:hAnsi="宋体" w:cs="宋体"/>
                <w:color w:val="000000"/>
                <w:sz w:val="24"/>
                <w:lang w:val="en-US" w:eastAsia="zh-CN"/>
              </w:rPr>
              <w:t>分</w:t>
            </w:r>
            <w:r>
              <w:rPr>
                <w:rFonts w:hint="eastAsia" w:ascii="宋体" w:hAnsi="宋体" w:cs="宋体"/>
                <w:color w:val="000000"/>
                <w:sz w:val="24"/>
              </w:rPr>
              <w:t>、0.5</w:t>
            </w:r>
            <w:r>
              <w:rPr>
                <w:rFonts w:hint="eastAsia" w:ascii="宋体" w:hAnsi="宋体" w:cs="宋体"/>
                <w:color w:val="000000"/>
                <w:sz w:val="24"/>
                <w:lang w:val="en-US" w:eastAsia="zh-CN"/>
              </w:rPr>
              <w:t>分</w:t>
            </w:r>
            <w:r>
              <w:rPr>
                <w:rFonts w:hint="eastAsia" w:ascii="宋体" w:hAnsi="宋体" w:cs="宋体"/>
                <w:color w:val="000000"/>
                <w:sz w:val="24"/>
              </w:rPr>
              <w:t>、1</w:t>
            </w:r>
            <w:r>
              <w:rPr>
                <w:rFonts w:hint="eastAsia" w:ascii="宋体" w:hAnsi="宋体" w:cs="宋体"/>
                <w:color w:val="000000"/>
                <w:sz w:val="24"/>
                <w:lang w:val="en-US" w:eastAsia="zh-CN"/>
              </w:rPr>
              <w:t>分</w:t>
            </w:r>
            <w:r>
              <w:rPr>
                <w:rFonts w:hint="eastAsia" w:ascii="宋体" w:hAnsi="宋体" w:cs="宋体"/>
                <w:color w:val="000000"/>
                <w:sz w:val="24"/>
              </w:rPr>
              <w:t>、1.5</w:t>
            </w:r>
            <w:r>
              <w:rPr>
                <w:rFonts w:hint="eastAsia" w:ascii="宋体" w:hAnsi="宋体" w:cs="宋体"/>
                <w:color w:val="000000"/>
                <w:sz w:val="24"/>
                <w:lang w:val="en-US" w:eastAsia="zh-CN"/>
              </w:rPr>
              <w:t>分</w:t>
            </w:r>
            <w:r>
              <w:rPr>
                <w:rFonts w:hint="eastAsia" w:ascii="宋体" w:hAnsi="宋体" w:cs="宋体"/>
                <w:color w:val="000000"/>
                <w:sz w:val="24"/>
              </w:rPr>
              <w:t>）</w:t>
            </w:r>
          </w:p>
          <w:p w14:paraId="2A16F1EF">
            <w:pPr>
              <w:jc w:val="left"/>
              <w:outlineLvl w:val="0"/>
              <w:rPr>
                <w:rFonts w:ascii="宋体" w:hAnsi="宋体" w:cs="宋体"/>
                <w:sz w:val="24"/>
              </w:rPr>
            </w:pPr>
            <w:r>
              <w:rPr>
                <w:rFonts w:hint="eastAsia" w:ascii="宋体" w:hAnsi="宋体" w:cs="宋体"/>
                <w:color w:val="000000"/>
                <w:sz w:val="24"/>
              </w:rPr>
              <w:t>3、人造草坪草丝色泽鲜艳均匀，无明显色差；（评分范围：0</w:t>
            </w:r>
            <w:r>
              <w:rPr>
                <w:rFonts w:hint="eastAsia" w:ascii="宋体" w:hAnsi="宋体" w:cs="宋体"/>
                <w:color w:val="000000"/>
                <w:sz w:val="24"/>
                <w:lang w:val="en-US" w:eastAsia="zh-CN"/>
              </w:rPr>
              <w:t>分</w:t>
            </w:r>
            <w:r>
              <w:rPr>
                <w:rFonts w:hint="eastAsia" w:ascii="宋体" w:hAnsi="宋体" w:cs="宋体"/>
                <w:color w:val="000000"/>
                <w:sz w:val="24"/>
              </w:rPr>
              <w:t>、0.5</w:t>
            </w:r>
            <w:r>
              <w:rPr>
                <w:rFonts w:hint="eastAsia" w:ascii="宋体" w:hAnsi="宋体" w:cs="宋体"/>
                <w:color w:val="000000"/>
                <w:sz w:val="24"/>
                <w:lang w:val="en-US" w:eastAsia="zh-CN"/>
              </w:rPr>
              <w:t>分</w:t>
            </w:r>
            <w:r>
              <w:rPr>
                <w:rFonts w:hint="eastAsia" w:ascii="宋体" w:hAnsi="宋体" w:cs="宋体"/>
                <w:color w:val="000000"/>
                <w:sz w:val="24"/>
              </w:rPr>
              <w:t>、1</w:t>
            </w:r>
            <w:r>
              <w:rPr>
                <w:rFonts w:hint="eastAsia" w:ascii="宋体" w:hAnsi="宋体" w:cs="宋体"/>
                <w:color w:val="000000"/>
                <w:sz w:val="24"/>
                <w:lang w:val="en-US" w:eastAsia="zh-CN"/>
              </w:rPr>
              <w:t>分</w:t>
            </w:r>
            <w:r>
              <w:rPr>
                <w:rFonts w:hint="eastAsia" w:ascii="宋体" w:hAnsi="宋体" w:cs="宋体"/>
                <w:color w:val="000000"/>
                <w:sz w:val="24"/>
              </w:rPr>
              <w:t>、</w:t>
            </w:r>
            <w:r>
              <w:rPr>
                <w:rFonts w:hint="eastAsia" w:ascii="宋体" w:hAnsi="宋体" w:cs="宋体"/>
                <w:color w:val="000000"/>
                <w:sz w:val="24"/>
                <w:lang w:val="en-US" w:eastAsia="zh-CN"/>
              </w:rPr>
              <w:t>2分</w:t>
            </w:r>
            <w:r>
              <w:rPr>
                <w:rFonts w:hint="eastAsia" w:ascii="宋体" w:hAnsi="宋体" w:cs="宋体"/>
                <w:color w:val="000000"/>
                <w:sz w:val="24"/>
              </w:rPr>
              <w:t>）</w:t>
            </w:r>
          </w:p>
        </w:tc>
        <w:tc>
          <w:tcPr>
            <w:tcW w:w="405" w:type="pct"/>
            <w:vAlign w:val="center"/>
          </w:tcPr>
          <w:p w14:paraId="6863BE92">
            <w:pPr>
              <w:jc w:val="center"/>
              <w:outlineLvl w:val="0"/>
              <w:rPr>
                <w:rFonts w:ascii="宋体" w:hAnsi="宋体" w:cs="仿宋_GB2312"/>
                <w:sz w:val="24"/>
              </w:rPr>
            </w:pPr>
            <w:r>
              <w:rPr>
                <w:rFonts w:hint="eastAsia" w:ascii="宋体" w:hAnsi="宋体" w:cs="宋体"/>
                <w:color w:val="auto"/>
                <w:sz w:val="24"/>
                <w:highlight w:val="none"/>
                <w:lang w:val="en-US" w:eastAsia="zh-CN"/>
              </w:rPr>
              <w:t>5</w:t>
            </w:r>
          </w:p>
        </w:tc>
        <w:tc>
          <w:tcPr>
            <w:tcW w:w="540" w:type="pct"/>
            <w:vAlign w:val="center"/>
          </w:tcPr>
          <w:p w14:paraId="5A41F5C2">
            <w:pPr>
              <w:jc w:val="center"/>
              <w:outlineLvl w:val="0"/>
              <w:rPr>
                <w:rFonts w:ascii="宋体" w:hAnsi="宋体" w:cs="仿宋_GB2312"/>
                <w:sz w:val="24"/>
              </w:rPr>
            </w:pPr>
            <w:r>
              <w:rPr>
                <w:rFonts w:hint="eastAsia" w:ascii="宋体" w:hAnsi="宋体" w:cs="宋体"/>
                <w:color w:val="auto"/>
                <w:sz w:val="24"/>
                <w:highlight w:val="none"/>
                <w:lang w:val="en-US" w:eastAsia="zh-CN"/>
              </w:rPr>
              <w:t>主观分</w:t>
            </w:r>
          </w:p>
        </w:tc>
        <w:tc>
          <w:tcPr>
            <w:tcW w:w="748" w:type="pct"/>
            <w:vAlign w:val="center"/>
          </w:tcPr>
          <w:p w14:paraId="2E475BFD">
            <w:pPr>
              <w:pStyle w:val="133"/>
              <w:spacing w:before="0" w:line="240" w:lineRule="auto"/>
              <w:ind w:firstLine="0" w:firstLineChars="0"/>
              <w:jc w:val="center"/>
              <w:rPr>
                <w:rFonts w:ascii="宋体" w:hAnsi="宋体" w:cs="仿宋_GB2312"/>
                <w:szCs w:val="24"/>
              </w:rPr>
            </w:pPr>
          </w:p>
        </w:tc>
      </w:tr>
      <w:tr w14:paraId="20D1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08B94709">
            <w:pPr>
              <w:pStyle w:val="133"/>
              <w:numPr>
                <w:ilvl w:val="0"/>
                <w:numId w:val="1"/>
              </w:numPr>
              <w:spacing w:before="0" w:line="240" w:lineRule="auto"/>
              <w:ind w:left="425" w:leftChars="0" w:hanging="425" w:firstLineChars="0"/>
              <w:jc w:val="center"/>
              <w:rPr>
                <w:rFonts w:hint="eastAsia" w:ascii="宋体" w:hAnsi="宋体" w:cs="仿宋_GB2312"/>
                <w:szCs w:val="24"/>
              </w:rPr>
            </w:pPr>
          </w:p>
        </w:tc>
        <w:tc>
          <w:tcPr>
            <w:tcW w:w="2953" w:type="pct"/>
            <w:vAlign w:val="top"/>
          </w:tcPr>
          <w:p w14:paraId="66FB7F8E">
            <w:pPr>
              <w:jc w:val="left"/>
              <w:outlineLvl w:val="0"/>
              <w:rPr>
                <w:rFonts w:hint="eastAsia" w:ascii="宋体" w:hAnsi="宋体" w:cs="宋体"/>
                <w:color w:val="000000"/>
                <w:sz w:val="24"/>
              </w:rPr>
            </w:pPr>
            <w:bookmarkStart w:id="436" w:name="_Toc13273"/>
            <w:r>
              <w:rPr>
                <w:rFonts w:hint="eastAsia" w:ascii="宋体" w:hAnsi="宋体" w:cs="宋体"/>
                <w:color w:val="000000"/>
                <w:sz w:val="24"/>
              </w:rPr>
              <w:t>对本项目施工总体方案的全面性、合理性、可行性进行评价。</w:t>
            </w:r>
            <w:bookmarkEnd w:id="436"/>
            <w:bookmarkStart w:id="437" w:name="_Toc14515"/>
            <w:r>
              <w:rPr>
                <w:rFonts w:hint="eastAsia" w:ascii="宋体" w:hAnsi="宋体" w:cs="宋体"/>
                <w:color w:val="000000"/>
                <w:sz w:val="24"/>
              </w:rPr>
              <w:t>（评分范围：0、1、2、3、4、5）</w:t>
            </w:r>
            <w:bookmarkEnd w:id="437"/>
          </w:p>
        </w:tc>
        <w:tc>
          <w:tcPr>
            <w:tcW w:w="405" w:type="pct"/>
            <w:vAlign w:val="center"/>
          </w:tcPr>
          <w:p w14:paraId="483500E7">
            <w:pPr>
              <w:jc w:val="center"/>
              <w:outlineLvl w:val="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w:t>
            </w:r>
          </w:p>
        </w:tc>
        <w:tc>
          <w:tcPr>
            <w:tcW w:w="540" w:type="pct"/>
            <w:vAlign w:val="center"/>
          </w:tcPr>
          <w:p w14:paraId="0B66CD68">
            <w:pPr>
              <w:jc w:val="center"/>
              <w:outlineLvl w:val="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主观分</w:t>
            </w:r>
          </w:p>
        </w:tc>
        <w:tc>
          <w:tcPr>
            <w:tcW w:w="748" w:type="pct"/>
            <w:vAlign w:val="center"/>
          </w:tcPr>
          <w:p w14:paraId="79C8F06D">
            <w:pPr>
              <w:pStyle w:val="133"/>
              <w:spacing w:before="0" w:line="240" w:lineRule="auto"/>
              <w:ind w:firstLine="0" w:firstLineChars="0"/>
              <w:jc w:val="center"/>
              <w:rPr>
                <w:rFonts w:ascii="宋体" w:hAnsi="宋体" w:cs="仿宋_GB2312"/>
                <w:szCs w:val="24"/>
              </w:rPr>
            </w:pPr>
          </w:p>
        </w:tc>
      </w:tr>
      <w:tr w14:paraId="20FE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2D4A84F0">
            <w:pPr>
              <w:pStyle w:val="133"/>
              <w:numPr>
                <w:ilvl w:val="0"/>
                <w:numId w:val="1"/>
              </w:numPr>
              <w:spacing w:before="0" w:line="240" w:lineRule="auto"/>
              <w:ind w:left="425" w:leftChars="0" w:hanging="425" w:firstLineChars="0"/>
              <w:jc w:val="center"/>
              <w:rPr>
                <w:rFonts w:hint="eastAsia" w:ascii="宋体" w:hAnsi="宋体" w:cs="仿宋_GB2312"/>
                <w:szCs w:val="24"/>
              </w:rPr>
            </w:pPr>
          </w:p>
        </w:tc>
        <w:tc>
          <w:tcPr>
            <w:tcW w:w="2953" w:type="pct"/>
            <w:vAlign w:val="top"/>
          </w:tcPr>
          <w:p w14:paraId="6E48B847">
            <w:pPr>
              <w:widowControl/>
              <w:jc w:val="left"/>
              <w:rPr>
                <w:rFonts w:hint="eastAsia" w:ascii="宋体" w:hAnsi="宋体" w:cs="宋体"/>
                <w:color w:val="000000"/>
                <w:sz w:val="24"/>
              </w:rPr>
            </w:pPr>
            <w:r>
              <w:rPr>
                <w:rFonts w:hint="eastAsia" w:ascii="宋体" w:hAnsi="宋体" w:cs="宋体"/>
                <w:color w:val="000000"/>
                <w:kern w:val="0"/>
                <w:sz w:val="24"/>
                <w:lang w:bidi="ar"/>
              </w:rPr>
              <w:t>投标产品的功能、配置、性能（包括所投标产品详细配置、主要技术参数等），与本项目要求的技术需求符合程度</w:t>
            </w:r>
            <w:r>
              <w:rPr>
                <w:rFonts w:hint="eastAsia" w:ascii="宋体" w:hAnsi="宋体" w:cs="宋体"/>
                <w:color w:val="000000"/>
                <w:sz w:val="24"/>
              </w:rPr>
              <w:t>进行评价</w:t>
            </w:r>
            <w:r>
              <w:rPr>
                <w:rFonts w:hint="eastAsia" w:ascii="宋体" w:hAnsi="宋体" w:cs="宋体"/>
                <w:color w:val="000000"/>
                <w:kern w:val="0"/>
                <w:sz w:val="24"/>
                <w:lang w:bidi="ar"/>
              </w:rPr>
              <w:t>。</w:t>
            </w:r>
            <w:bookmarkStart w:id="438" w:name="_Toc20778"/>
            <w:r>
              <w:rPr>
                <w:rFonts w:hint="eastAsia" w:ascii="宋体" w:hAnsi="宋体" w:cs="宋体"/>
                <w:color w:val="000000"/>
                <w:sz w:val="24"/>
              </w:rPr>
              <w:t>（评分范围：0、1、2、3、4、5）</w:t>
            </w:r>
            <w:bookmarkEnd w:id="438"/>
          </w:p>
        </w:tc>
        <w:tc>
          <w:tcPr>
            <w:tcW w:w="405" w:type="pct"/>
            <w:vAlign w:val="center"/>
          </w:tcPr>
          <w:p w14:paraId="37F2E74E">
            <w:pPr>
              <w:jc w:val="center"/>
              <w:outlineLvl w:val="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w:t>
            </w:r>
          </w:p>
        </w:tc>
        <w:tc>
          <w:tcPr>
            <w:tcW w:w="540" w:type="pct"/>
            <w:vAlign w:val="center"/>
          </w:tcPr>
          <w:p w14:paraId="124CC3F2">
            <w:pPr>
              <w:jc w:val="center"/>
              <w:outlineLvl w:val="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主观分</w:t>
            </w:r>
          </w:p>
        </w:tc>
        <w:tc>
          <w:tcPr>
            <w:tcW w:w="748" w:type="pct"/>
            <w:vAlign w:val="center"/>
          </w:tcPr>
          <w:p w14:paraId="37478C0A">
            <w:pPr>
              <w:pStyle w:val="133"/>
              <w:spacing w:before="0" w:line="240" w:lineRule="auto"/>
              <w:ind w:firstLine="0" w:firstLineChars="0"/>
              <w:jc w:val="center"/>
              <w:rPr>
                <w:rFonts w:ascii="宋体" w:hAnsi="宋体" w:cs="仿宋_GB2312"/>
                <w:szCs w:val="24"/>
              </w:rPr>
            </w:pPr>
          </w:p>
        </w:tc>
      </w:tr>
      <w:tr w14:paraId="0073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443AFE1D">
            <w:pPr>
              <w:pStyle w:val="133"/>
              <w:numPr>
                <w:ilvl w:val="0"/>
                <w:numId w:val="1"/>
              </w:numPr>
              <w:spacing w:before="0" w:line="240" w:lineRule="auto"/>
              <w:ind w:left="425" w:leftChars="0" w:hanging="425" w:firstLineChars="0"/>
              <w:jc w:val="center"/>
              <w:rPr>
                <w:rFonts w:hint="eastAsia" w:ascii="宋体" w:hAnsi="宋体" w:cs="仿宋_GB2312"/>
                <w:szCs w:val="24"/>
              </w:rPr>
            </w:pPr>
          </w:p>
        </w:tc>
        <w:tc>
          <w:tcPr>
            <w:tcW w:w="2953" w:type="pct"/>
            <w:vAlign w:val="top"/>
          </w:tcPr>
          <w:p w14:paraId="571075E8">
            <w:pPr>
              <w:jc w:val="left"/>
              <w:outlineLvl w:val="0"/>
              <w:rPr>
                <w:rFonts w:hint="eastAsia" w:ascii="宋体" w:hAnsi="宋体" w:cs="宋体"/>
                <w:color w:val="000000"/>
                <w:sz w:val="24"/>
              </w:rPr>
            </w:pPr>
            <w:r>
              <w:rPr>
                <w:rFonts w:hint="eastAsia" w:ascii="宋体" w:hAnsi="宋体" w:cs="宋体"/>
                <w:color w:val="000000"/>
                <w:sz w:val="24"/>
              </w:rPr>
              <w:t>对拟投入本项目的</w:t>
            </w:r>
            <w:r>
              <w:rPr>
                <w:rFonts w:hint="eastAsia" w:ascii="宋体" w:hAnsi="宋体" w:cs="宋体"/>
                <w:color w:val="000000"/>
                <w:sz w:val="24"/>
                <w:lang w:val="en-US" w:eastAsia="zh-CN"/>
              </w:rPr>
              <w:t>总体</w:t>
            </w:r>
            <w:r>
              <w:rPr>
                <w:rFonts w:hint="eastAsia" w:ascii="宋体" w:hAnsi="宋体" w:cs="宋体"/>
                <w:color w:val="000000"/>
                <w:sz w:val="24"/>
              </w:rPr>
              <w:t>服务人员素质、技术能力、专业分布情况进行评审（评分范围：0、1、2、3、4、5）</w:t>
            </w:r>
          </w:p>
        </w:tc>
        <w:tc>
          <w:tcPr>
            <w:tcW w:w="405" w:type="pct"/>
            <w:vAlign w:val="center"/>
          </w:tcPr>
          <w:p w14:paraId="33AD0811">
            <w:pPr>
              <w:jc w:val="center"/>
              <w:outlineLvl w:val="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w:t>
            </w:r>
          </w:p>
        </w:tc>
        <w:tc>
          <w:tcPr>
            <w:tcW w:w="540" w:type="pct"/>
            <w:vAlign w:val="center"/>
          </w:tcPr>
          <w:p w14:paraId="6D4A01E2">
            <w:pPr>
              <w:jc w:val="center"/>
              <w:outlineLvl w:val="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主观分</w:t>
            </w:r>
          </w:p>
        </w:tc>
        <w:tc>
          <w:tcPr>
            <w:tcW w:w="748" w:type="pct"/>
            <w:vAlign w:val="center"/>
          </w:tcPr>
          <w:p w14:paraId="5E3C74E0">
            <w:pPr>
              <w:pStyle w:val="133"/>
              <w:spacing w:before="0" w:line="240" w:lineRule="auto"/>
              <w:ind w:firstLine="0" w:firstLineChars="0"/>
              <w:jc w:val="center"/>
              <w:rPr>
                <w:rFonts w:ascii="宋体" w:hAnsi="宋体" w:cs="仿宋_GB2312"/>
                <w:szCs w:val="24"/>
              </w:rPr>
            </w:pPr>
          </w:p>
        </w:tc>
      </w:tr>
      <w:tr w14:paraId="6D9A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22E29070">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center"/>
          </w:tcPr>
          <w:p w14:paraId="47456BD1">
            <w:pPr>
              <w:wordWrap w:val="0"/>
              <w:overflowPunct w:val="0"/>
              <w:autoSpaceDE w:val="0"/>
              <w:autoSpaceDN w:val="0"/>
              <w:adjustRightInd w:val="0"/>
              <w:snapToGrid w:val="0"/>
              <w:jc w:val="left"/>
              <w:rPr>
                <w:rFonts w:ascii="宋体" w:hAnsi="宋体" w:cs="宋体"/>
                <w:sz w:val="24"/>
              </w:rPr>
            </w:pPr>
            <w:r>
              <w:rPr>
                <w:rFonts w:hint="eastAsia" w:ascii="宋体" w:hAnsi="宋体" w:eastAsia="宋体" w:cs="宋体"/>
                <w:color w:val="auto"/>
                <w:sz w:val="24"/>
                <w:highlight w:val="none"/>
              </w:rPr>
              <w:t>对供应商在本项目中各专业工种的配置和劳动力投入的评价。评委根据方配置及投入的完整程度、合理程度及可行程度进行打分。</w:t>
            </w:r>
            <w:r>
              <w:rPr>
                <w:rFonts w:hint="eastAsia" w:ascii="宋体" w:hAnsi="宋体" w:eastAsia="宋体" w:cs="宋体"/>
                <w:color w:val="auto"/>
                <w:sz w:val="24"/>
                <w:highlight w:val="none"/>
                <w:lang w:val="en-US" w:eastAsia="zh-CN"/>
              </w:rPr>
              <w:t>分值范围：</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val="en-US" w:eastAsia="zh-CN"/>
              </w:rPr>
              <w:t>4分、3</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val="en-US" w:eastAsia="zh-CN"/>
              </w:rPr>
              <w:t>2分、</w:t>
            </w:r>
            <w:r>
              <w:rPr>
                <w:rFonts w:hint="eastAsia" w:ascii="宋体" w:hAnsi="宋体" w:eastAsia="宋体" w:cs="宋体"/>
                <w:color w:val="auto"/>
                <w:sz w:val="24"/>
                <w:highlight w:val="none"/>
              </w:rPr>
              <w:t>1分）</w:t>
            </w:r>
          </w:p>
        </w:tc>
        <w:tc>
          <w:tcPr>
            <w:tcW w:w="405" w:type="pct"/>
            <w:vAlign w:val="center"/>
          </w:tcPr>
          <w:p w14:paraId="00E5C4C1">
            <w:pPr>
              <w:jc w:val="center"/>
              <w:outlineLvl w:val="0"/>
              <w:rPr>
                <w:rFonts w:ascii="宋体" w:hAnsi="宋体" w:cs="仿宋_GB2312"/>
                <w:sz w:val="24"/>
              </w:rPr>
            </w:pPr>
            <w:r>
              <w:rPr>
                <w:rFonts w:hint="eastAsia" w:ascii="宋体" w:hAnsi="宋体" w:cs="宋体"/>
                <w:color w:val="auto"/>
                <w:sz w:val="24"/>
                <w:highlight w:val="none"/>
                <w:lang w:val="en-US" w:eastAsia="zh-CN"/>
              </w:rPr>
              <w:t>5</w:t>
            </w:r>
          </w:p>
        </w:tc>
        <w:tc>
          <w:tcPr>
            <w:tcW w:w="540" w:type="pct"/>
            <w:vAlign w:val="center"/>
          </w:tcPr>
          <w:p w14:paraId="2E5F007C">
            <w:pPr>
              <w:jc w:val="center"/>
              <w:outlineLvl w:val="0"/>
              <w:rPr>
                <w:rFonts w:ascii="宋体" w:hAnsi="宋体" w:cs="仿宋_GB2312"/>
                <w:sz w:val="24"/>
              </w:rPr>
            </w:pPr>
            <w:r>
              <w:rPr>
                <w:rFonts w:hint="eastAsia" w:ascii="宋体" w:hAnsi="宋体" w:cs="宋体"/>
                <w:color w:val="auto"/>
                <w:sz w:val="24"/>
                <w:highlight w:val="none"/>
              </w:rPr>
              <w:t>主观分</w:t>
            </w:r>
          </w:p>
        </w:tc>
        <w:tc>
          <w:tcPr>
            <w:tcW w:w="748" w:type="pct"/>
            <w:vAlign w:val="center"/>
          </w:tcPr>
          <w:p w14:paraId="2462CA40">
            <w:pPr>
              <w:pStyle w:val="133"/>
              <w:spacing w:before="0" w:line="240" w:lineRule="auto"/>
              <w:ind w:firstLine="0" w:firstLineChars="0"/>
              <w:jc w:val="center"/>
              <w:rPr>
                <w:rFonts w:ascii="宋体" w:hAnsi="宋体" w:cs="仿宋_GB2312"/>
                <w:szCs w:val="24"/>
              </w:rPr>
            </w:pPr>
          </w:p>
        </w:tc>
      </w:tr>
      <w:tr w14:paraId="123C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53FE8D67">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center"/>
          </w:tcPr>
          <w:p w14:paraId="2CC39F77">
            <w:pPr>
              <w:wordWrap w:val="0"/>
              <w:overflowPunct w:val="0"/>
              <w:autoSpaceDE w:val="0"/>
              <w:autoSpaceDN w:val="0"/>
              <w:adjustRightInd w:val="0"/>
              <w:snapToGrid w:val="0"/>
              <w:jc w:val="left"/>
              <w:rPr>
                <w:rFonts w:ascii="宋体" w:hAnsi="宋体" w:cs="宋体"/>
                <w:sz w:val="24"/>
              </w:rPr>
            </w:pPr>
            <w:r>
              <w:rPr>
                <w:rFonts w:hint="eastAsia" w:ascii="宋体" w:hAnsi="宋体" w:eastAsia="宋体" w:cs="宋体"/>
                <w:color w:val="auto"/>
                <w:sz w:val="24"/>
                <w:highlight w:val="none"/>
                <w:lang w:val="en-US" w:eastAsia="zh-CN"/>
              </w:rPr>
              <w:t>供应商针对</w:t>
            </w:r>
            <w:r>
              <w:rPr>
                <w:rFonts w:hint="eastAsia" w:ascii="宋体" w:hAnsi="宋体" w:eastAsia="宋体" w:cs="宋体"/>
                <w:color w:val="auto"/>
                <w:sz w:val="24"/>
                <w:highlight w:val="none"/>
              </w:rPr>
              <w:t>关键节点施工工艺或施工方法、关键节点施工保障措施。评委根据方案的完整程度、合理程度及可行程度进行打分。</w:t>
            </w:r>
            <w:r>
              <w:rPr>
                <w:rFonts w:hint="eastAsia" w:ascii="宋体" w:hAnsi="宋体" w:eastAsia="宋体" w:cs="宋体"/>
                <w:color w:val="auto"/>
                <w:sz w:val="24"/>
                <w:highlight w:val="none"/>
                <w:lang w:val="en-US" w:eastAsia="zh-CN"/>
              </w:rPr>
              <w:t>分值范围：</w:t>
            </w:r>
            <w:r>
              <w:rPr>
                <w:rFonts w:hint="eastAsia" w:ascii="宋体" w:hAnsi="宋体" w:eastAsia="宋体" w:cs="宋体"/>
                <w:color w:val="auto"/>
                <w:sz w:val="24"/>
                <w:highlight w:val="none"/>
              </w:rPr>
              <w:t>（5分、4分、3分、2分、1分）</w:t>
            </w:r>
          </w:p>
        </w:tc>
        <w:tc>
          <w:tcPr>
            <w:tcW w:w="405" w:type="pct"/>
            <w:vAlign w:val="center"/>
          </w:tcPr>
          <w:p w14:paraId="5AAA9E19">
            <w:pPr>
              <w:jc w:val="center"/>
              <w:outlineLvl w:val="0"/>
              <w:rPr>
                <w:rFonts w:ascii="宋体" w:hAnsi="宋体" w:cs="仿宋_GB2312"/>
                <w:sz w:val="24"/>
              </w:rPr>
            </w:pPr>
            <w:r>
              <w:rPr>
                <w:rFonts w:hint="eastAsia" w:ascii="宋体" w:hAnsi="宋体" w:cs="宋体"/>
                <w:color w:val="auto"/>
                <w:sz w:val="24"/>
                <w:highlight w:val="none"/>
                <w:lang w:val="en-US" w:eastAsia="zh-CN"/>
              </w:rPr>
              <w:t>5</w:t>
            </w:r>
          </w:p>
        </w:tc>
        <w:tc>
          <w:tcPr>
            <w:tcW w:w="540" w:type="pct"/>
            <w:vAlign w:val="center"/>
          </w:tcPr>
          <w:p w14:paraId="0E85009B">
            <w:pPr>
              <w:jc w:val="center"/>
              <w:outlineLvl w:val="0"/>
              <w:rPr>
                <w:rFonts w:ascii="宋体" w:hAnsi="宋体" w:cs="仿宋_GB2312"/>
                <w:sz w:val="24"/>
              </w:rPr>
            </w:pPr>
            <w:r>
              <w:rPr>
                <w:rFonts w:hint="eastAsia" w:ascii="宋体" w:hAnsi="宋体" w:cs="宋体"/>
                <w:color w:val="auto"/>
                <w:sz w:val="24"/>
                <w:highlight w:val="none"/>
              </w:rPr>
              <w:t>主观分</w:t>
            </w:r>
          </w:p>
        </w:tc>
        <w:tc>
          <w:tcPr>
            <w:tcW w:w="748" w:type="pct"/>
            <w:vAlign w:val="center"/>
          </w:tcPr>
          <w:p w14:paraId="10348D0D">
            <w:pPr>
              <w:pStyle w:val="133"/>
              <w:spacing w:before="0" w:line="240" w:lineRule="auto"/>
              <w:ind w:firstLine="0" w:firstLineChars="0"/>
              <w:jc w:val="center"/>
              <w:rPr>
                <w:rFonts w:ascii="宋体" w:hAnsi="宋体" w:cs="仿宋_GB2312"/>
                <w:szCs w:val="24"/>
              </w:rPr>
            </w:pPr>
          </w:p>
        </w:tc>
      </w:tr>
      <w:tr w14:paraId="68C0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4E9762FA">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64FCA946">
            <w:pPr>
              <w:wordWrap w:val="0"/>
              <w:overflowPunct w:val="0"/>
              <w:autoSpaceDE w:val="0"/>
              <w:autoSpaceDN w:val="0"/>
              <w:adjustRightInd w:val="0"/>
              <w:snapToGrid w:val="0"/>
              <w:jc w:val="left"/>
              <w:rPr>
                <w:rFonts w:ascii="宋体" w:hAnsi="宋体" w:cs="宋体"/>
                <w:color w:val="000000"/>
                <w:sz w:val="24"/>
              </w:rPr>
            </w:pPr>
            <w:r>
              <w:rPr>
                <w:rFonts w:hint="eastAsia" w:ascii="宋体" w:hAnsi="宋体" w:eastAsia="宋体" w:cs="宋体"/>
                <w:color w:val="auto"/>
                <w:sz w:val="24"/>
                <w:highlight w:val="none"/>
              </w:rPr>
              <w:t>对本项目施工组织管理制度和施工组织措施的评价。评委根据方案的完整程度、合理程度及可行程度进行打分。</w:t>
            </w:r>
            <w:r>
              <w:rPr>
                <w:rFonts w:hint="eastAsia" w:ascii="宋体" w:hAnsi="宋体" w:eastAsia="宋体" w:cs="宋体"/>
                <w:color w:val="auto"/>
                <w:sz w:val="24"/>
                <w:highlight w:val="none"/>
                <w:lang w:val="en-US" w:eastAsia="zh-CN"/>
              </w:rPr>
              <w:t>分值范围：</w:t>
            </w:r>
            <w:r>
              <w:rPr>
                <w:rFonts w:hint="eastAsia" w:ascii="宋体" w:hAnsi="宋体" w:eastAsia="宋体" w:cs="宋体"/>
                <w:color w:val="auto"/>
                <w:sz w:val="24"/>
                <w:highlight w:val="none"/>
              </w:rPr>
              <w:t>（5分、4分、3分、2分、1分）</w:t>
            </w:r>
          </w:p>
        </w:tc>
        <w:tc>
          <w:tcPr>
            <w:tcW w:w="405" w:type="pct"/>
            <w:vAlign w:val="center"/>
          </w:tcPr>
          <w:p w14:paraId="180BD286">
            <w:pPr>
              <w:jc w:val="center"/>
              <w:outlineLvl w:val="0"/>
              <w:rPr>
                <w:rFonts w:ascii="宋体" w:hAnsi="宋体" w:cs="仿宋_GB2312"/>
                <w:color w:val="000000"/>
                <w:sz w:val="24"/>
              </w:rPr>
            </w:pPr>
            <w:r>
              <w:rPr>
                <w:rFonts w:hint="eastAsia" w:ascii="宋体" w:hAnsi="宋体" w:cs="宋体"/>
                <w:color w:val="auto"/>
                <w:sz w:val="24"/>
                <w:highlight w:val="none"/>
                <w:lang w:val="en-US" w:eastAsia="zh-CN"/>
              </w:rPr>
              <w:t>5</w:t>
            </w:r>
          </w:p>
        </w:tc>
        <w:tc>
          <w:tcPr>
            <w:tcW w:w="540" w:type="pct"/>
            <w:vAlign w:val="center"/>
          </w:tcPr>
          <w:p w14:paraId="2B0E80A2">
            <w:pPr>
              <w:jc w:val="center"/>
              <w:outlineLvl w:val="0"/>
              <w:rPr>
                <w:rFonts w:ascii="宋体" w:hAnsi="宋体" w:cs="仿宋_GB2312"/>
                <w:color w:val="000000"/>
                <w:sz w:val="24"/>
              </w:rPr>
            </w:pPr>
            <w:r>
              <w:rPr>
                <w:rFonts w:hint="eastAsia" w:ascii="宋体" w:hAnsi="宋体" w:cs="宋体"/>
                <w:color w:val="auto"/>
                <w:sz w:val="24"/>
                <w:highlight w:val="none"/>
              </w:rPr>
              <w:t>主观分</w:t>
            </w:r>
          </w:p>
        </w:tc>
        <w:tc>
          <w:tcPr>
            <w:tcW w:w="748" w:type="pct"/>
            <w:vAlign w:val="center"/>
          </w:tcPr>
          <w:p w14:paraId="36AE4289">
            <w:pPr>
              <w:pStyle w:val="133"/>
              <w:spacing w:before="0" w:line="240" w:lineRule="auto"/>
              <w:ind w:firstLine="0" w:firstLineChars="0"/>
              <w:jc w:val="center"/>
              <w:rPr>
                <w:rFonts w:ascii="宋体" w:hAnsi="宋体" w:cs="仿宋_GB2312"/>
                <w:szCs w:val="24"/>
              </w:rPr>
            </w:pPr>
          </w:p>
        </w:tc>
      </w:tr>
      <w:tr w14:paraId="1544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67DD512C">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center"/>
          </w:tcPr>
          <w:p w14:paraId="77C15986">
            <w:pPr>
              <w:wordWrap w:val="0"/>
              <w:overflowPunct w:val="0"/>
              <w:autoSpaceDE w:val="0"/>
              <w:autoSpaceDN w:val="0"/>
              <w:adjustRightInd w:val="0"/>
              <w:snapToGrid w:val="0"/>
              <w:jc w:val="left"/>
              <w:rPr>
                <w:rFonts w:ascii="宋体" w:hAnsi="宋体" w:cs="宋体"/>
                <w:color w:val="000000"/>
                <w:sz w:val="24"/>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对施工机械和检测设备选用情况，成品保护方案、的评价。评委根据方案的完整程度、合理程度及可行程度进行打分。</w:t>
            </w:r>
            <w:r>
              <w:rPr>
                <w:rFonts w:hint="eastAsia" w:ascii="宋体" w:hAnsi="宋体" w:eastAsia="宋体" w:cs="宋体"/>
                <w:color w:val="auto"/>
                <w:sz w:val="24"/>
                <w:highlight w:val="none"/>
                <w:lang w:val="en-US" w:eastAsia="zh-CN"/>
              </w:rPr>
              <w:t>分值范围：</w:t>
            </w:r>
            <w:r>
              <w:rPr>
                <w:rFonts w:hint="eastAsia" w:ascii="宋体" w:hAnsi="宋体" w:eastAsia="宋体" w:cs="宋体"/>
                <w:color w:val="auto"/>
                <w:sz w:val="24"/>
                <w:highlight w:val="none"/>
              </w:rPr>
              <w:t>（5分、4分、3分、2分、1分）</w:t>
            </w:r>
          </w:p>
        </w:tc>
        <w:tc>
          <w:tcPr>
            <w:tcW w:w="405" w:type="pct"/>
            <w:vAlign w:val="center"/>
          </w:tcPr>
          <w:p w14:paraId="3A630458">
            <w:pPr>
              <w:jc w:val="center"/>
              <w:outlineLvl w:val="0"/>
              <w:rPr>
                <w:rFonts w:ascii="宋体" w:hAnsi="宋体" w:cs="仿宋_GB2312"/>
                <w:color w:val="000000"/>
                <w:sz w:val="24"/>
              </w:rPr>
            </w:pPr>
            <w:r>
              <w:rPr>
                <w:rFonts w:hint="eastAsia" w:ascii="宋体" w:hAnsi="宋体" w:cs="宋体"/>
                <w:color w:val="auto"/>
                <w:sz w:val="24"/>
                <w:highlight w:val="none"/>
                <w:lang w:val="en-US" w:eastAsia="zh-CN"/>
              </w:rPr>
              <w:t>5</w:t>
            </w:r>
          </w:p>
        </w:tc>
        <w:tc>
          <w:tcPr>
            <w:tcW w:w="540" w:type="pct"/>
            <w:vAlign w:val="center"/>
          </w:tcPr>
          <w:p w14:paraId="364E528C">
            <w:pPr>
              <w:jc w:val="center"/>
              <w:outlineLvl w:val="0"/>
              <w:rPr>
                <w:rFonts w:ascii="宋体" w:hAnsi="宋体" w:cs="宋体"/>
                <w:bCs/>
                <w:color w:val="000000"/>
                <w:sz w:val="24"/>
              </w:rPr>
            </w:pPr>
            <w:r>
              <w:rPr>
                <w:rFonts w:hint="eastAsia" w:ascii="宋体" w:hAnsi="宋体" w:cs="宋体"/>
                <w:color w:val="auto"/>
                <w:sz w:val="24"/>
                <w:highlight w:val="none"/>
              </w:rPr>
              <w:t>主观分</w:t>
            </w:r>
          </w:p>
        </w:tc>
        <w:tc>
          <w:tcPr>
            <w:tcW w:w="748" w:type="pct"/>
            <w:vAlign w:val="center"/>
          </w:tcPr>
          <w:p w14:paraId="05780407">
            <w:pPr>
              <w:pStyle w:val="133"/>
              <w:spacing w:before="0" w:line="240" w:lineRule="auto"/>
              <w:ind w:firstLine="0" w:firstLineChars="0"/>
              <w:jc w:val="center"/>
              <w:rPr>
                <w:rFonts w:ascii="宋体" w:hAnsi="宋体" w:cs="仿宋_GB2312"/>
                <w:szCs w:val="24"/>
              </w:rPr>
            </w:pPr>
          </w:p>
        </w:tc>
      </w:tr>
      <w:tr w14:paraId="5491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0DDFD3FC">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79755615">
            <w:pPr>
              <w:snapToGrid w:val="0"/>
              <w:jc w:val="left"/>
              <w:outlineLvl w:val="0"/>
              <w:rPr>
                <w:rFonts w:ascii="宋体" w:hAnsi="宋体" w:cs="宋体"/>
                <w:color w:val="000000"/>
                <w:sz w:val="24"/>
              </w:rPr>
            </w:pPr>
            <w:r>
              <w:rPr>
                <w:rFonts w:hint="eastAsia" w:ascii="宋体" w:hAnsi="宋体" w:eastAsia="宋体" w:cs="宋体"/>
                <w:bCs/>
                <w:color w:val="auto"/>
                <w:sz w:val="24"/>
                <w:highlight w:val="none"/>
              </w:rPr>
              <w:t>对供应商提供的施工进度网络计划、关键节点和线路的保证措施的评价。评委根据方案的完整程度、合理程度及可行程度进行打分。</w:t>
            </w:r>
            <w:r>
              <w:rPr>
                <w:rFonts w:hint="eastAsia" w:ascii="宋体" w:hAnsi="宋体" w:eastAsia="宋体" w:cs="宋体"/>
                <w:bCs/>
                <w:color w:val="auto"/>
                <w:sz w:val="24"/>
                <w:highlight w:val="none"/>
                <w:lang w:val="en-US" w:eastAsia="zh-CN"/>
              </w:rPr>
              <w:t>分值范围：</w:t>
            </w:r>
            <w:r>
              <w:rPr>
                <w:rFonts w:hint="eastAsia" w:ascii="宋体" w:hAnsi="宋体" w:eastAsia="宋体" w:cs="宋体"/>
                <w:bCs/>
                <w:color w:val="auto"/>
                <w:sz w:val="24"/>
                <w:highlight w:val="none"/>
              </w:rPr>
              <w:t>（5分、4分、3分、2分、1分）</w:t>
            </w:r>
          </w:p>
        </w:tc>
        <w:tc>
          <w:tcPr>
            <w:tcW w:w="405" w:type="pct"/>
            <w:vAlign w:val="center"/>
          </w:tcPr>
          <w:p w14:paraId="10747281">
            <w:pPr>
              <w:jc w:val="center"/>
              <w:outlineLvl w:val="0"/>
              <w:rPr>
                <w:rFonts w:ascii="宋体" w:hAnsi="宋体" w:cs="仿宋_GB2312"/>
                <w:color w:val="000000"/>
                <w:sz w:val="24"/>
              </w:rPr>
            </w:pPr>
            <w:r>
              <w:rPr>
                <w:rFonts w:hint="eastAsia" w:ascii="宋体" w:hAnsi="宋体" w:cs="宋体"/>
                <w:color w:val="auto"/>
                <w:sz w:val="24"/>
                <w:highlight w:val="none"/>
                <w:lang w:val="en-US" w:eastAsia="zh-CN"/>
              </w:rPr>
              <w:t>5</w:t>
            </w:r>
          </w:p>
        </w:tc>
        <w:tc>
          <w:tcPr>
            <w:tcW w:w="540" w:type="pct"/>
            <w:vAlign w:val="center"/>
          </w:tcPr>
          <w:p w14:paraId="7FC24611">
            <w:pPr>
              <w:jc w:val="center"/>
              <w:outlineLvl w:val="0"/>
              <w:rPr>
                <w:rFonts w:ascii="宋体" w:hAnsi="宋体" w:cs="仿宋_GB2312"/>
                <w:color w:val="000000"/>
                <w:sz w:val="24"/>
              </w:rPr>
            </w:pPr>
            <w:r>
              <w:rPr>
                <w:rFonts w:hint="eastAsia" w:ascii="宋体" w:hAnsi="宋体" w:cs="宋体"/>
                <w:color w:val="auto"/>
                <w:sz w:val="24"/>
                <w:highlight w:val="none"/>
              </w:rPr>
              <w:t>主观分</w:t>
            </w:r>
          </w:p>
        </w:tc>
        <w:tc>
          <w:tcPr>
            <w:tcW w:w="748" w:type="pct"/>
            <w:vAlign w:val="center"/>
          </w:tcPr>
          <w:p w14:paraId="4ED55E9B">
            <w:pPr>
              <w:pStyle w:val="133"/>
              <w:spacing w:before="0" w:line="240" w:lineRule="auto"/>
              <w:ind w:firstLine="0" w:firstLineChars="0"/>
              <w:jc w:val="center"/>
              <w:rPr>
                <w:rFonts w:ascii="宋体" w:hAnsi="宋体" w:cs="仿宋_GB2312"/>
                <w:szCs w:val="24"/>
              </w:rPr>
            </w:pPr>
          </w:p>
        </w:tc>
      </w:tr>
      <w:tr w14:paraId="03C7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3860A02A">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785DA555">
            <w:pPr>
              <w:snapToGrid w:val="0"/>
              <w:jc w:val="left"/>
              <w:outlineLvl w:val="0"/>
              <w:rPr>
                <w:rFonts w:ascii="宋体" w:hAnsi="宋体" w:cs="宋体"/>
                <w:color w:val="000000"/>
                <w:sz w:val="24"/>
              </w:rPr>
            </w:pPr>
            <w:r>
              <w:rPr>
                <w:rFonts w:hint="eastAsia" w:ascii="宋体" w:hAnsi="宋体" w:eastAsia="宋体" w:cs="宋体"/>
                <w:bCs/>
                <w:color w:val="auto"/>
                <w:sz w:val="24"/>
                <w:highlight w:val="none"/>
              </w:rPr>
              <w:t>对供应商在施工过程中采取的降尘、降噪、建筑垃圾处置及保证施工场地周边空气质量等环保创新措施的评价。评委根据方案的完整程度、合理程度及可行程度进行打分。</w:t>
            </w:r>
            <w:r>
              <w:rPr>
                <w:rFonts w:hint="eastAsia" w:ascii="宋体" w:hAnsi="宋体" w:eastAsia="宋体" w:cs="宋体"/>
                <w:bCs/>
                <w:color w:val="auto"/>
                <w:sz w:val="24"/>
                <w:highlight w:val="none"/>
                <w:lang w:val="en-US" w:eastAsia="zh-CN"/>
              </w:rPr>
              <w:t>分值范围：</w:t>
            </w:r>
            <w:r>
              <w:rPr>
                <w:rFonts w:hint="eastAsia" w:ascii="宋体" w:hAnsi="宋体" w:eastAsia="宋体" w:cs="宋体"/>
                <w:bCs/>
                <w:color w:val="auto"/>
                <w:sz w:val="24"/>
                <w:highlight w:val="none"/>
              </w:rPr>
              <w:t>（5分、4分、3分、2分、1分）</w:t>
            </w:r>
          </w:p>
        </w:tc>
        <w:tc>
          <w:tcPr>
            <w:tcW w:w="405" w:type="pct"/>
            <w:vAlign w:val="center"/>
          </w:tcPr>
          <w:p w14:paraId="461058F1">
            <w:pPr>
              <w:jc w:val="center"/>
              <w:outlineLvl w:val="0"/>
              <w:rPr>
                <w:rFonts w:ascii="宋体" w:hAnsi="宋体" w:cs="仿宋_GB2312"/>
                <w:color w:val="000000"/>
                <w:szCs w:val="24"/>
              </w:rPr>
            </w:pPr>
            <w:r>
              <w:rPr>
                <w:rFonts w:hint="eastAsia" w:ascii="宋体" w:hAnsi="宋体" w:cs="宋体"/>
                <w:color w:val="auto"/>
                <w:sz w:val="24"/>
                <w:highlight w:val="none"/>
                <w:lang w:val="en-US" w:eastAsia="zh-CN"/>
              </w:rPr>
              <w:t>5</w:t>
            </w:r>
          </w:p>
        </w:tc>
        <w:tc>
          <w:tcPr>
            <w:tcW w:w="540" w:type="pct"/>
            <w:vAlign w:val="center"/>
          </w:tcPr>
          <w:p w14:paraId="2DEC46BB">
            <w:pPr>
              <w:jc w:val="center"/>
              <w:outlineLvl w:val="0"/>
              <w:rPr>
                <w:rFonts w:ascii="宋体" w:hAnsi="宋体" w:cs="仿宋_GB2312"/>
                <w:color w:val="000000"/>
                <w:sz w:val="24"/>
              </w:rPr>
            </w:pPr>
            <w:r>
              <w:rPr>
                <w:rFonts w:hint="eastAsia" w:ascii="宋体" w:hAnsi="宋体" w:cs="宋体"/>
                <w:color w:val="auto"/>
                <w:sz w:val="24"/>
                <w:highlight w:val="none"/>
              </w:rPr>
              <w:t>主观分</w:t>
            </w:r>
          </w:p>
        </w:tc>
        <w:tc>
          <w:tcPr>
            <w:tcW w:w="748" w:type="pct"/>
            <w:vAlign w:val="center"/>
          </w:tcPr>
          <w:p w14:paraId="1733B22F">
            <w:pPr>
              <w:pStyle w:val="133"/>
              <w:spacing w:before="0" w:line="240" w:lineRule="auto"/>
              <w:ind w:firstLine="0" w:firstLineChars="0"/>
              <w:jc w:val="center"/>
              <w:rPr>
                <w:rFonts w:ascii="宋体" w:hAnsi="宋体" w:cs="仿宋_GB2312"/>
                <w:szCs w:val="24"/>
              </w:rPr>
            </w:pPr>
          </w:p>
        </w:tc>
      </w:tr>
      <w:tr w14:paraId="2D0A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2D3145BA">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3EA4582F">
            <w:pPr>
              <w:snapToGrid w:val="0"/>
              <w:jc w:val="left"/>
              <w:outlineLvl w:val="0"/>
              <w:rPr>
                <w:rFonts w:ascii="宋体" w:hAnsi="宋体" w:cs="宋体"/>
                <w:color w:val="000000"/>
                <w:sz w:val="24"/>
              </w:rPr>
            </w:pPr>
            <w:r>
              <w:rPr>
                <w:rFonts w:hint="eastAsia" w:ascii="宋体" w:hAnsi="宋体" w:eastAsia="宋体" w:cs="宋体"/>
                <w:bCs/>
                <w:color w:val="auto"/>
                <w:sz w:val="24"/>
                <w:highlight w:val="none"/>
              </w:rPr>
              <w:t>对供应商安全文明施工措施的评价,包括对施工现场的材料堆场、施工通道的安排，对消防安全的保证措施等。评委根据方案的完整程度、合理程度及可行程度进行打分。</w:t>
            </w:r>
            <w:r>
              <w:rPr>
                <w:rFonts w:hint="eastAsia" w:ascii="宋体" w:hAnsi="宋体" w:eastAsia="宋体" w:cs="宋体"/>
                <w:bCs/>
                <w:color w:val="auto"/>
                <w:sz w:val="24"/>
                <w:highlight w:val="none"/>
                <w:lang w:val="en-US" w:eastAsia="zh-CN"/>
              </w:rPr>
              <w:t>分值范围：</w:t>
            </w:r>
            <w:r>
              <w:rPr>
                <w:rFonts w:hint="eastAsia" w:ascii="宋体" w:hAnsi="宋体" w:eastAsia="宋体" w:cs="宋体"/>
                <w:bCs/>
                <w:color w:val="auto"/>
                <w:sz w:val="24"/>
                <w:highlight w:val="none"/>
              </w:rPr>
              <w:t>（5分、4分、3分、2分、1分）</w:t>
            </w:r>
          </w:p>
        </w:tc>
        <w:tc>
          <w:tcPr>
            <w:tcW w:w="405" w:type="pct"/>
            <w:vAlign w:val="center"/>
          </w:tcPr>
          <w:p w14:paraId="30580398">
            <w:pPr>
              <w:jc w:val="center"/>
              <w:outlineLvl w:val="0"/>
              <w:rPr>
                <w:rFonts w:ascii="宋体" w:hAnsi="宋体" w:cs="仿宋_GB2312"/>
                <w:color w:val="000000"/>
                <w:szCs w:val="24"/>
              </w:rPr>
            </w:pPr>
            <w:r>
              <w:rPr>
                <w:rFonts w:hint="eastAsia" w:ascii="宋体" w:hAnsi="宋体" w:cs="宋体"/>
                <w:color w:val="auto"/>
                <w:sz w:val="24"/>
                <w:highlight w:val="none"/>
                <w:lang w:val="en-US" w:eastAsia="zh-CN"/>
              </w:rPr>
              <w:t>5</w:t>
            </w:r>
          </w:p>
        </w:tc>
        <w:tc>
          <w:tcPr>
            <w:tcW w:w="540" w:type="pct"/>
            <w:vAlign w:val="center"/>
          </w:tcPr>
          <w:p w14:paraId="341A1108">
            <w:pPr>
              <w:jc w:val="center"/>
              <w:outlineLvl w:val="0"/>
              <w:rPr>
                <w:rFonts w:ascii="宋体" w:hAnsi="宋体" w:cs="仿宋_GB2312"/>
                <w:color w:val="000000"/>
                <w:sz w:val="24"/>
              </w:rPr>
            </w:pPr>
            <w:r>
              <w:rPr>
                <w:rFonts w:hint="eastAsia" w:ascii="宋体" w:hAnsi="宋体" w:cs="宋体"/>
                <w:color w:val="auto"/>
                <w:sz w:val="24"/>
                <w:highlight w:val="none"/>
              </w:rPr>
              <w:t>主观分</w:t>
            </w:r>
          </w:p>
        </w:tc>
        <w:tc>
          <w:tcPr>
            <w:tcW w:w="748" w:type="pct"/>
            <w:vAlign w:val="center"/>
          </w:tcPr>
          <w:p w14:paraId="13A070DE">
            <w:pPr>
              <w:pStyle w:val="133"/>
              <w:spacing w:before="0" w:line="240" w:lineRule="auto"/>
              <w:ind w:firstLine="0" w:firstLineChars="0"/>
              <w:jc w:val="center"/>
              <w:rPr>
                <w:rFonts w:ascii="宋体" w:hAnsi="宋体" w:cs="仿宋_GB2312"/>
                <w:szCs w:val="24"/>
              </w:rPr>
            </w:pPr>
          </w:p>
        </w:tc>
      </w:tr>
      <w:tr w14:paraId="6745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320A3BA2">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49774F8A">
            <w:pPr>
              <w:snapToGrid w:val="0"/>
              <w:jc w:val="left"/>
              <w:outlineLvl w:val="0"/>
              <w:rPr>
                <w:rFonts w:ascii="宋体" w:hAnsi="宋体" w:cs="宋体"/>
                <w:color w:val="000000"/>
                <w:sz w:val="24"/>
              </w:rPr>
            </w:pPr>
            <w:r>
              <w:rPr>
                <w:rFonts w:hint="eastAsia" w:ascii="宋体" w:hAnsi="宋体" w:eastAsia="宋体" w:cs="宋体"/>
                <w:bCs/>
                <w:color w:val="auto"/>
                <w:sz w:val="24"/>
                <w:highlight w:val="none"/>
              </w:rPr>
              <w:t>对本项目原材料、半成品、外购件外购设备等材料质量保证措施的评价。评委根据方案的完整程度、合理程度及可行程度进行打分。</w:t>
            </w:r>
            <w:r>
              <w:rPr>
                <w:rFonts w:hint="eastAsia" w:ascii="宋体" w:hAnsi="宋体" w:eastAsia="宋体" w:cs="宋体"/>
                <w:bCs/>
                <w:color w:val="auto"/>
                <w:sz w:val="24"/>
                <w:highlight w:val="none"/>
                <w:lang w:val="en-US" w:eastAsia="zh-CN"/>
              </w:rPr>
              <w:t>分值范围：</w:t>
            </w:r>
            <w:r>
              <w:rPr>
                <w:rFonts w:hint="eastAsia" w:ascii="宋体" w:hAnsi="宋体" w:eastAsia="宋体" w:cs="宋体"/>
                <w:bCs/>
                <w:color w:val="auto"/>
                <w:sz w:val="24"/>
                <w:highlight w:val="none"/>
              </w:rPr>
              <w:t>（5分、4分、3分、2分、1分）</w:t>
            </w:r>
          </w:p>
        </w:tc>
        <w:tc>
          <w:tcPr>
            <w:tcW w:w="405" w:type="pct"/>
            <w:vAlign w:val="center"/>
          </w:tcPr>
          <w:p w14:paraId="32575C73">
            <w:pPr>
              <w:jc w:val="center"/>
              <w:outlineLvl w:val="0"/>
              <w:rPr>
                <w:rFonts w:ascii="宋体" w:hAnsi="宋体" w:cs="仿宋_GB2312"/>
                <w:color w:val="000000"/>
                <w:szCs w:val="24"/>
              </w:rPr>
            </w:pPr>
            <w:r>
              <w:rPr>
                <w:rFonts w:hint="eastAsia" w:ascii="宋体" w:hAnsi="宋体" w:cs="宋体"/>
                <w:color w:val="auto"/>
                <w:sz w:val="24"/>
                <w:highlight w:val="none"/>
                <w:lang w:val="en-US" w:eastAsia="zh-CN"/>
              </w:rPr>
              <w:t>5</w:t>
            </w:r>
          </w:p>
        </w:tc>
        <w:tc>
          <w:tcPr>
            <w:tcW w:w="540" w:type="pct"/>
            <w:vAlign w:val="center"/>
          </w:tcPr>
          <w:p w14:paraId="3415F079">
            <w:pPr>
              <w:jc w:val="center"/>
              <w:outlineLvl w:val="0"/>
              <w:rPr>
                <w:rFonts w:ascii="宋体" w:hAnsi="宋体" w:cs="仿宋_GB2312"/>
                <w:color w:val="000000"/>
                <w:sz w:val="24"/>
              </w:rPr>
            </w:pPr>
            <w:r>
              <w:rPr>
                <w:rFonts w:hint="eastAsia" w:ascii="宋体" w:hAnsi="宋体" w:cs="宋体"/>
                <w:color w:val="auto"/>
                <w:sz w:val="24"/>
                <w:highlight w:val="none"/>
              </w:rPr>
              <w:t>主观分</w:t>
            </w:r>
          </w:p>
        </w:tc>
        <w:tc>
          <w:tcPr>
            <w:tcW w:w="748" w:type="pct"/>
            <w:vAlign w:val="center"/>
          </w:tcPr>
          <w:p w14:paraId="4E15A854">
            <w:pPr>
              <w:pStyle w:val="133"/>
              <w:spacing w:before="0" w:line="240" w:lineRule="auto"/>
              <w:ind w:firstLine="0" w:firstLineChars="0"/>
              <w:jc w:val="center"/>
              <w:rPr>
                <w:rFonts w:ascii="宋体" w:hAnsi="宋体" w:cs="仿宋_GB2312"/>
                <w:szCs w:val="24"/>
              </w:rPr>
            </w:pPr>
          </w:p>
        </w:tc>
      </w:tr>
      <w:tr w14:paraId="2F67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47C52C64">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6F73F397">
            <w:pPr>
              <w:snapToGrid w:val="0"/>
              <w:jc w:val="left"/>
              <w:outlineLvl w:val="0"/>
              <w:rPr>
                <w:rFonts w:ascii="宋体" w:hAnsi="宋体" w:cs="宋体"/>
                <w:color w:val="000000"/>
                <w:sz w:val="24"/>
              </w:rPr>
            </w:pPr>
            <w:r>
              <w:rPr>
                <w:rFonts w:hint="eastAsia" w:ascii="宋体" w:hAnsi="宋体" w:eastAsia="宋体" w:cs="宋体"/>
                <w:bCs/>
                <w:color w:val="auto"/>
                <w:sz w:val="24"/>
                <w:highlight w:val="none"/>
              </w:rPr>
              <w:t>对施工过程中突发事件的处理预案及承诺的紧急响应时间的评价。评价因素包括响应时间、措施。评委根据方案的完整程度、合理程度及可行程度进行打分。</w:t>
            </w:r>
            <w:r>
              <w:rPr>
                <w:rFonts w:hint="eastAsia" w:ascii="宋体" w:hAnsi="宋体" w:eastAsia="宋体" w:cs="宋体"/>
                <w:bCs/>
                <w:color w:val="auto"/>
                <w:sz w:val="24"/>
                <w:highlight w:val="none"/>
                <w:lang w:val="en-US" w:eastAsia="zh-CN"/>
              </w:rPr>
              <w:t>分值范围：</w:t>
            </w:r>
            <w:r>
              <w:rPr>
                <w:rFonts w:hint="eastAsia" w:ascii="宋体" w:hAnsi="宋体" w:eastAsia="宋体" w:cs="宋体"/>
                <w:bCs/>
                <w:color w:val="auto"/>
                <w:sz w:val="24"/>
                <w:highlight w:val="none"/>
              </w:rPr>
              <w:t>（5分、4分、3分、2分、1分）</w:t>
            </w:r>
          </w:p>
        </w:tc>
        <w:tc>
          <w:tcPr>
            <w:tcW w:w="405" w:type="pct"/>
            <w:vAlign w:val="center"/>
          </w:tcPr>
          <w:p w14:paraId="253E4E04">
            <w:pPr>
              <w:jc w:val="center"/>
              <w:outlineLvl w:val="0"/>
              <w:rPr>
                <w:rFonts w:ascii="宋体" w:hAnsi="宋体" w:cs="仿宋_GB2312"/>
                <w:color w:val="000000"/>
                <w:szCs w:val="24"/>
              </w:rPr>
            </w:pPr>
            <w:r>
              <w:rPr>
                <w:rFonts w:hint="eastAsia" w:ascii="宋体" w:hAnsi="宋体" w:cs="宋体"/>
                <w:color w:val="auto"/>
                <w:sz w:val="24"/>
                <w:highlight w:val="none"/>
                <w:lang w:val="en-US" w:eastAsia="zh-CN"/>
              </w:rPr>
              <w:t>5</w:t>
            </w:r>
          </w:p>
        </w:tc>
        <w:tc>
          <w:tcPr>
            <w:tcW w:w="540" w:type="pct"/>
            <w:vAlign w:val="center"/>
          </w:tcPr>
          <w:p w14:paraId="1A823DEE">
            <w:pPr>
              <w:jc w:val="center"/>
              <w:outlineLvl w:val="0"/>
              <w:rPr>
                <w:rFonts w:ascii="宋体" w:hAnsi="宋体" w:cs="宋体"/>
                <w:bCs/>
                <w:color w:val="000000"/>
                <w:sz w:val="24"/>
              </w:rPr>
            </w:pPr>
            <w:r>
              <w:rPr>
                <w:rFonts w:hint="eastAsia" w:ascii="宋体" w:hAnsi="宋体" w:cs="宋体"/>
                <w:color w:val="auto"/>
                <w:sz w:val="24"/>
                <w:highlight w:val="none"/>
              </w:rPr>
              <w:t>主观分</w:t>
            </w:r>
          </w:p>
        </w:tc>
        <w:tc>
          <w:tcPr>
            <w:tcW w:w="748" w:type="pct"/>
            <w:vAlign w:val="center"/>
          </w:tcPr>
          <w:p w14:paraId="56A1015E">
            <w:pPr>
              <w:pStyle w:val="133"/>
              <w:spacing w:before="0" w:line="240" w:lineRule="auto"/>
              <w:ind w:firstLine="0" w:firstLineChars="0"/>
              <w:jc w:val="center"/>
              <w:rPr>
                <w:rFonts w:ascii="宋体" w:hAnsi="宋体" w:cs="仿宋_GB2312"/>
                <w:szCs w:val="24"/>
              </w:rPr>
            </w:pPr>
          </w:p>
        </w:tc>
      </w:tr>
      <w:tr w14:paraId="14DF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68F55946">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60B8D7FD">
            <w:pPr>
              <w:snapToGrid w:val="0"/>
              <w:jc w:val="left"/>
              <w:outlineLvl w:val="0"/>
              <w:rPr>
                <w:rFonts w:ascii="宋体" w:hAnsi="宋体" w:cs="宋体"/>
                <w:color w:val="000000" w:themeColor="text1"/>
                <w:kern w:val="0"/>
                <w:sz w:val="24"/>
                <w14:textFill>
                  <w14:solidFill>
                    <w14:schemeClr w14:val="tx1"/>
                  </w14:solidFill>
                </w14:textFill>
              </w:rPr>
            </w:pPr>
            <w:r>
              <w:rPr>
                <w:rFonts w:hint="eastAsia" w:ascii="宋体" w:hAnsi="宋体" w:eastAsia="宋体" w:cs="宋体"/>
                <w:bCs/>
                <w:color w:val="auto"/>
                <w:sz w:val="24"/>
                <w:highlight w:val="none"/>
              </w:rPr>
              <w:t>对售后服务承诺的范围和完善程度的评价，包括保修范围、保修内容、人员配备、故障响应修复时间方式及保障措施等。评委根据方案的完整程度、合理程度及可行程度进行打分。</w:t>
            </w:r>
            <w:r>
              <w:rPr>
                <w:rFonts w:hint="eastAsia" w:ascii="宋体" w:hAnsi="宋体" w:eastAsia="宋体" w:cs="宋体"/>
                <w:bCs/>
                <w:color w:val="auto"/>
                <w:sz w:val="24"/>
                <w:highlight w:val="none"/>
                <w:lang w:val="en-US" w:eastAsia="zh-CN"/>
              </w:rPr>
              <w:t>分值范围：</w:t>
            </w:r>
            <w:r>
              <w:rPr>
                <w:rFonts w:hint="eastAsia" w:ascii="宋体" w:hAnsi="宋体" w:eastAsia="宋体" w:cs="宋体"/>
                <w:bCs/>
                <w:color w:val="auto"/>
                <w:sz w:val="24"/>
                <w:highlight w:val="none"/>
              </w:rPr>
              <w:t>（5分、4分、3分、2分、1分）</w:t>
            </w:r>
          </w:p>
        </w:tc>
        <w:tc>
          <w:tcPr>
            <w:tcW w:w="405" w:type="pct"/>
            <w:vAlign w:val="center"/>
          </w:tcPr>
          <w:p w14:paraId="428B37DC">
            <w:pPr>
              <w:jc w:val="center"/>
              <w:outlineLvl w:val="0"/>
              <w:rPr>
                <w:rFonts w:ascii="宋体" w:hAnsi="宋体" w:cs="仿宋_GB2312"/>
                <w:color w:val="000000"/>
                <w:szCs w:val="24"/>
              </w:rPr>
            </w:pPr>
            <w:r>
              <w:rPr>
                <w:rFonts w:hint="eastAsia" w:ascii="宋体" w:hAnsi="宋体" w:cs="宋体"/>
                <w:color w:val="auto"/>
                <w:sz w:val="24"/>
                <w:highlight w:val="none"/>
                <w:lang w:val="en-US" w:eastAsia="zh-CN"/>
              </w:rPr>
              <w:t>5</w:t>
            </w:r>
          </w:p>
        </w:tc>
        <w:tc>
          <w:tcPr>
            <w:tcW w:w="540" w:type="pct"/>
            <w:vAlign w:val="center"/>
          </w:tcPr>
          <w:p w14:paraId="258F788D">
            <w:pPr>
              <w:jc w:val="center"/>
              <w:outlineLvl w:val="0"/>
              <w:rPr>
                <w:rFonts w:ascii="宋体" w:hAnsi="宋体" w:cs="宋体"/>
                <w:bCs/>
                <w:sz w:val="24"/>
              </w:rPr>
            </w:pPr>
            <w:r>
              <w:rPr>
                <w:rFonts w:hint="eastAsia" w:ascii="宋体" w:hAnsi="宋体" w:cs="宋体"/>
                <w:color w:val="auto"/>
                <w:sz w:val="24"/>
                <w:highlight w:val="none"/>
              </w:rPr>
              <w:t>主观分</w:t>
            </w:r>
          </w:p>
        </w:tc>
        <w:tc>
          <w:tcPr>
            <w:tcW w:w="748" w:type="pct"/>
            <w:vAlign w:val="center"/>
          </w:tcPr>
          <w:p w14:paraId="3676AB71">
            <w:pPr>
              <w:pStyle w:val="133"/>
              <w:spacing w:before="0" w:line="240" w:lineRule="auto"/>
              <w:ind w:firstLine="0" w:firstLineChars="0"/>
              <w:jc w:val="center"/>
              <w:rPr>
                <w:rFonts w:ascii="宋体" w:hAnsi="宋体" w:cs="仿宋_GB2312"/>
                <w:szCs w:val="24"/>
              </w:rPr>
            </w:pPr>
          </w:p>
        </w:tc>
      </w:tr>
      <w:tr w14:paraId="2567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4B55637C">
            <w:pPr>
              <w:pStyle w:val="133"/>
              <w:numPr>
                <w:ilvl w:val="0"/>
                <w:numId w:val="1"/>
              </w:numPr>
              <w:spacing w:before="0" w:line="240" w:lineRule="auto"/>
              <w:ind w:left="425" w:leftChars="0" w:hanging="425" w:firstLineChars="0"/>
              <w:jc w:val="center"/>
              <w:rPr>
                <w:rFonts w:ascii="宋体" w:hAnsi="宋体" w:cs="仿宋_GB2312"/>
                <w:szCs w:val="24"/>
              </w:rPr>
            </w:pPr>
          </w:p>
        </w:tc>
        <w:tc>
          <w:tcPr>
            <w:tcW w:w="2953" w:type="pct"/>
            <w:vAlign w:val="top"/>
          </w:tcPr>
          <w:p w14:paraId="04C13933">
            <w:pPr>
              <w:jc w:val="left"/>
              <w:outlineLvl w:val="0"/>
              <w:rPr>
                <w:rFonts w:ascii="宋体" w:hAnsi="宋体" w:cs="宋体"/>
                <w:color w:val="000000"/>
                <w:sz w:val="24"/>
              </w:rPr>
            </w:pPr>
            <w:r>
              <w:rPr>
                <w:rFonts w:hint="eastAsia" w:ascii="宋体" w:hAnsi="宋体" w:cs="宋体"/>
                <w:color w:val="000000"/>
                <w:sz w:val="24"/>
              </w:rPr>
              <w:t>对供应商安全文明施工措施的完整性、合理性评价,包括对施工现场的材料堆场、施工通道的安排，对消防安全的保证措施等进行评价，要求措施完善且到位，具有针对性和可行性。</w:t>
            </w:r>
          </w:p>
          <w:p w14:paraId="309AE887">
            <w:pPr>
              <w:jc w:val="left"/>
              <w:outlineLvl w:val="0"/>
              <w:rPr>
                <w:rFonts w:ascii="宋体" w:hAnsi="宋体" w:cs="宋体"/>
                <w:color w:val="000000"/>
                <w:sz w:val="24"/>
              </w:rPr>
            </w:pPr>
            <w:r>
              <w:rPr>
                <w:rFonts w:hint="eastAsia" w:ascii="宋体" w:hAnsi="宋体" w:cs="宋体"/>
                <w:color w:val="000000"/>
                <w:sz w:val="24"/>
              </w:rPr>
              <w:t>（评分范围：</w:t>
            </w:r>
            <w:r>
              <w:rPr>
                <w:rFonts w:hint="eastAsia" w:ascii="宋体" w:hAnsi="宋体" w:eastAsia="宋体" w:cs="宋体"/>
                <w:bCs/>
                <w:color w:val="auto"/>
                <w:sz w:val="24"/>
                <w:highlight w:val="none"/>
              </w:rPr>
              <w:t>5分、4分、3分、2分、1分</w:t>
            </w:r>
            <w:r>
              <w:rPr>
                <w:rFonts w:hint="eastAsia" w:ascii="宋体" w:hAnsi="宋体" w:cs="宋体"/>
                <w:color w:val="000000"/>
                <w:sz w:val="24"/>
              </w:rPr>
              <w:t>）</w:t>
            </w:r>
          </w:p>
        </w:tc>
        <w:tc>
          <w:tcPr>
            <w:tcW w:w="405" w:type="pct"/>
            <w:vAlign w:val="center"/>
          </w:tcPr>
          <w:p w14:paraId="04DD1B2F">
            <w:pPr>
              <w:jc w:val="center"/>
              <w:outlineLvl w:val="0"/>
              <w:rPr>
                <w:rFonts w:ascii="宋体" w:hAnsi="宋体" w:cs="仿宋_GB2312"/>
                <w:color w:val="000000"/>
                <w:szCs w:val="24"/>
              </w:rPr>
            </w:pPr>
            <w:r>
              <w:rPr>
                <w:rFonts w:hint="eastAsia" w:ascii="宋体" w:hAnsi="宋体" w:cs="宋体"/>
                <w:color w:val="auto"/>
                <w:sz w:val="24"/>
                <w:highlight w:val="none"/>
                <w:lang w:val="en-US" w:eastAsia="zh-CN"/>
              </w:rPr>
              <w:t>5</w:t>
            </w:r>
          </w:p>
        </w:tc>
        <w:tc>
          <w:tcPr>
            <w:tcW w:w="540" w:type="pct"/>
            <w:vAlign w:val="center"/>
          </w:tcPr>
          <w:p w14:paraId="713C5467">
            <w:pPr>
              <w:jc w:val="center"/>
              <w:outlineLvl w:val="0"/>
              <w:rPr>
                <w:rFonts w:ascii="宋体" w:hAnsi="宋体" w:cs="宋体"/>
                <w:bCs/>
                <w:sz w:val="24"/>
              </w:rPr>
            </w:pPr>
            <w:r>
              <w:rPr>
                <w:rFonts w:hint="eastAsia" w:ascii="宋体" w:hAnsi="宋体" w:cs="宋体"/>
                <w:color w:val="auto"/>
                <w:sz w:val="24"/>
                <w:highlight w:val="none"/>
              </w:rPr>
              <w:t>主观分</w:t>
            </w:r>
          </w:p>
        </w:tc>
        <w:tc>
          <w:tcPr>
            <w:tcW w:w="748" w:type="pct"/>
            <w:vAlign w:val="center"/>
          </w:tcPr>
          <w:p w14:paraId="5A867B3B">
            <w:pPr>
              <w:pStyle w:val="133"/>
              <w:spacing w:before="0" w:line="240" w:lineRule="auto"/>
              <w:ind w:firstLine="0" w:firstLineChars="0"/>
              <w:jc w:val="center"/>
              <w:rPr>
                <w:rFonts w:ascii="宋体" w:hAnsi="宋体" w:cs="仿宋_GB2312"/>
                <w:szCs w:val="24"/>
              </w:rPr>
            </w:pPr>
          </w:p>
        </w:tc>
      </w:tr>
      <w:tr w14:paraId="0570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 w:type="pct"/>
            <w:vAlign w:val="center"/>
          </w:tcPr>
          <w:p w14:paraId="78BB5D64">
            <w:pPr>
              <w:pStyle w:val="133"/>
              <w:numPr>
                <w:ilvl w:val="0"/>
                <w:numId w:val="1"/>
              </w:numPr>
              <w:spacing w:before="0" w:line="240" w:lineRule="auto"/>
              <w:ind w:left="425" w:leftChars="0" w:hanging="425" w:firstLineChars="0"/>
              <w:jc w:val="center"/>
              <w:rPr>
                <w:rFonts w:hint="eastAsia" w:ascii="宋体" w:hAnsi="宋体" w:cs="仿宋_GB2312"/>
                <w:szCs w:val="24"/>
              </w:rPr>
            </w:pPr>
          </w:p>
        </w:tc>
        <w:tc>
          <w:tcPr>
            <w:tcW w:w="2953" w:type="pct"/>
            <w:vAlign w:val="center"/>
          </w:tcPr>
          <w:p w14:paraId="2F990A12">
            <w:pPr>
              <w:jc w:val="left"/>
              <w:outlineLvl w:val="0"/>
              <w:rPr>
                <w:rFonts w:hint="eastAsia" w:ascii="宋体" w:hAnsi="宋体" w:cs="宋体"/>
                <w:color w:val="000000"/>
                <w:sz w:val="24"/>
              </w:rPr>
            </w:pPr>
            <w:r>
              <w:rPr>
                <w:rFonts w:hint="eastAsia" w:ascii="宋体" w:hAnsi="宋体" w:cs="宋体"/>
                <w:sz w:val="24"/>
              </w:rPr>
              <w:t>有效最后报价的最低价作为评审基准价，其最低报价为满分；按［最后报价得分=（评审基准价/最后报价）*权重］的计算公式计算。</w:t>
            </w:r>
          </w:p>
        </w:tc>
        <w:tc>
          <w:tcPr>
            <w:tcW w:w="405" w:type="pct"/>
            <w:vAlign w:val="center"/>
          </w:tcPr>
          <w:p w14:paraId="5E55C2EB">
            <w:pPr>
              <w:pStyle w:val="133"/>
              <w:spacing w:before="0" w:line="240" w:lineRule="auto"/>
              <w:ind w:firstLine="0" w:firstLineChars="0"/>
              <w:jc w:val="center"/>
              <w:rPr>
                <w:rFonts w:hint="default" w:ascii="宋体" w:hAnsi="宋体" w:eastAsia="宋体" w:cs="宋体"/>
                <w:color w:val="auto"/>
                <w:sz w:val="24"/>
                <w:highlight w:val="none"/>
                <w:lang w:val="en-US" w:eastAsia="zh-CN"/>
              </w:rPr>
            </w:pPr>
            <w:r>
              <w:rPr>
                <w:rFonts w:hint="eastAsia" w:ascii="宋体" w:hAnsi="宋体" w:cs="仿宋_GB2312"/>
                <w:szCs w:val="24"/>
                <w:lang w:val="en-US" w:eastAsia="zh-CN"/>
              </w:rPr>
              <w:t>15</w:t>
            </w:r>
          </w:p>
        </w:tc>
        <w:tc>
          <w:tcPr>
            <w:tcW w:w="540" w:type="pct"/>
            <w:vAlign w:val="center"/>
          </w:tcPr>
          <w:p w14:paraId="062410F7">
            <w:pPr>
              <w:pStyle w:val="133"/>
              <w:spacing w:before="0" w:line="240" w:lineRule="auto"/>
              <w:ind w:firstLine="0" w:firstLineChars="0"/>
              <w:jc w:val="center"/>
              <w:rPr>
                <w:rFonts w:hint="eastAsia" w:ascii="宋体" w:hAnsi="宋体" w:cs="宋体"/>
                <w:color w:val="auto"/>
                <w:sz w:val="24"/>
                <w:highlight w:val="none"/>
              </w:rPr>
            </w:pPr>
            <w:r>
              <w:rPr>
                <w:rFonts w:hint="eastAsia" w:ascii="宋体" w:hAnsi="宋体" w:cs="仿宋_GB2312"/>
                <w:szCs w:val="24"/>
              </w:rPr>
              <w:t>/</w:t>
            </w:r>
          </w:p>
        </w:tc>
        <w:tc>
          <w:tcPr>
            <w:tcW w:w="748" w:type="pct"/>
            <w:vAlign w:val="center"/>
          </w:tcPr>
          <w:p w14:paraId="35A01276">
            <w:pPr>
              <w:pStyle w:val="133"/>
              <w:spacing w:before="0" w:line="240" w:lineRule="auto"/>
              <w:ind w:firstLine="0" w:firstLineChars="0"/>
              <w:jc w:val="center"/>
              <w:rPr>
                <w:rFonts w:ascii="宋体" w:hAnsi="宋体" w:cs="仿宋_GB2312"/>
                <w:szCs w:val="24"/>
              </w:rPr>
            </w:pPr>
            <w:r>
              <w:rPr>
                <w:rFonts w:hint="eastAsia" w:ascii="宋体" w:hAnsi="宋体" w:cs="仿宋_GB2312"/>
                <w:szCs w:val="24"/>
              </w:rPr>
              <w:t>/</w:t>
            </w:r>
          </w:p>
        </w:tc>
      </w:tr>
    </w:tbl>
    <w:p w14:paraId="2A412A82">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备注：</w:t>
      </w:r>
      <w:r>
        <w:rPr>
          <w:rFonts w:hint="eastAsia" w:ascii="宋体" w:hAnsi="宋体" w:cs="宋体"/>
          <w:color w:val="000000" w:themeColor="text1"/>
          <w:sz w:val="24"/>
          <w14:textFill>
            <w14:solidFill>
              <w14:schemeClr w14:val="tx1"/>
            </w14:solidFill>
          </w14:textFill>
        </w:rPr>
        <w:t>供应商编制响应文件（商务技术文件部分）时，建议按此目录（序号和内容）提供评审标准相应的商务技术资料。</w:t>
      </w:r>
    </w:p>
    <w:p w14:paraId="11D1850D">
      <w:pPr>
        <w:jc w:val="left"/>
        <w:rPr>
          <w:rFonts w:ascii="宋体" w:hAnsi="宋体" w:cs="宋体"/>
          <w:b/>
          <w:color w:val="000000" w:themeColor="text1"/>
          <w:sz w:val="32"/>
          <w14:textFill>
            <w14:solidFill>
              <w14:schemeClr w14:val="tx1"/>
            </w14:solidFill>
          </w14:textFill>
        </w:rPr>
      </w:pPr>
      <w:r>
        <w:rPr>
          <w:rFonts w:hint="eastAsia" w:ascii="宋体" w:hAnsi="宋体" w:cs="宋体"/>
          <w:b/>
          <w:color w:val="000000" w:themeColor="text1"/>
          <w:sz w:val="32"/>
          <w14:textFill>
            <w14:solidFill>
              <w14:schemeClr w14:val="tx1"/>
            </w14:solidFill>
          </w14:textFill>
        </w:rPr>
        <w:br w:type="page"/>
      </w:r>
    </w:p>
    <w:p w14:paraId="5AA839DC">
      <w:pPr>
        <w:snapToGrid w:val="0"/>
        <w:spacing w:line="360" w:lineRule="auto"/>
        <w:jc w:val="center"/>
        <w:outlineLvl w:val="1"/>
        <w:rPr>
          <w:rFonts w:ascii="宋体" w:hAnsi="宋体" w:cs="宋体"/>
          <w:b/>
          <w:color w:val="000000" w:themeColor="text1"/>
          <w:sz w:val="28"/>
          <w:szCs w:val="28"/>
          <w14:textFill>
            <w14:solidFill>
              <w14:schemeClr w14:val="tx1"/>
            </w14:solidFill>
          </w14:textFill>
        </w:rPr>
      </w:pPr>
      <w:bookmarkStart w:id="439" w:name="_Toc7261"/>
      <w:r>
        <w:rPr>
          <w:rFonts w:hint="eastAsia" w:ascii="宋体" w:hAnsi="宋体" w:cs="宋体"/>
          <w:b/>
          <w:color w:val="000000" w:themeColor="text1"/>
          <w:sz w:val="32"/>
          <w14:textFill>
            <w14:solidFill>
              <w14:schemeClr w14:val="tx1"/>
            </w14:solidFill>
          </w14:textFill>
        </w:rPr>
        <w:t>一、评审方法</w:t>
      </w:r>
      <w:bookmarkEnd w:id="439"/>
    </w:p>
    <w:p w14:paraId="11698054">
      <w:pPr>
        <w:adjustRightInd/>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1.本项目采用综合评分法。</w:t>
      </w:r>
      <w:r>
        <w:rPr>
          <w:rFonts w:hint="eastAsia" w:ascii="宋体" w:hAnsi="宋体" w:cs="宋体"/>
          <w:color w:val="000000" w:themeColor="text1"/>
          <w:kern w:val="0"/>
          <w:sz w:val="24"/>
          <w14:textFill>
            <w14:solidFill>
              <w14:schemeClr w14:val="tx1"/>
            </w14:solidFill>
          </w14:textFill>
        </w:rPr>
        <w:t>综合评分法，是指响应文件满足磋商文件全部实质性要求且按评审因素的量化指标评审得分最高的供应商为成交候选供应商的评审方法。</w:t>
      </w:r>
    </w:p>
    <w:p w14:paraId="410C8C52">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40" w:name="_Toc12610"/>
      <w:r>
        <w:rPr>
          <w:rFonts w:hint="eastAsia" w:ascii="宋体" w:hAnsi="宋体" w:cs="宋体"/>
          <w:b/>
          <w:color w:val="000000" w:themeColor="text1"/>
          <w:sz w:val="32"/>
          <w14:textFill>
            <w14:solidFill>
              <w14:schemeClr w14:val="tx1"/>
            </w14:solidFill>
          </w14:textFill>
        </w:rPr>
        <w:t>二、评审标准</w:t>
      </w:r>
      <w:bookmarkEnd w:id="440"/>
    </w:p>
    <w:p w14:paraId="5D2A30EE">
      <w:pPr>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w:t>
      </w:r>
      <w:r>
        <w:rPr>
          <w:rFonts w:hint="eastAsia" w:ascii="宋体" w:hAnsi="宋体" w:cs="宋体"/>
          <w:color w:val="000000" w:themeColor="text1"/>
          <w14:textFill>
            <w14:solidFill>
              <w14:schemeClr w14:val="tx1"/>
            </w14:solidFill>
          </w14:textFill>
        </w:rPr>
        <w:t xml:space="preserve"> </w:t>
      </w:r>
      <w:r>
        <w:rPr>
          <w:rFonts w:hint="eastAsia" w:ascii="宋体" w:hAnsi="宋体" w:cs="宋体"/>
          <w:b/>
          <w:color w:val="000000" w:themeColor="text1"/>
          <w:sz w:val="24"/>
          <w14:textFill>
            <w14:solidFill>
              <w14:schemeClr w14:val="tx1"/>
            </w14:solidFill>
          </w14:textFill>
        </w:rPr>
        <w:t>评审标准：</w:t>
      </w:r>
      <w:r>
        <w:rPr>
          <w:rFonts w:hint="eastAsia" w:ascii="宋体" w:hAnsi="宋体" w:cs="宋体"/>
          <w:color w:val="000000" w:themeColor="text1"/>
          <w:kern w:val="0"/>
          <w:sz w:val="24"/>
          <w14:textFill>
            <w14:solidFill>
              <w14:schemeClr w14:val="tx1"/>
            </w14:solidFill>
          </w14:textFill>
        </w:rPr>
        <w:t>见评审办法前附表。</w:t>
      </w:r>
    </w:p>
    <w:p w14:paraId="1AEA9FFC">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41" w:name="_Toc25188"/>
      <w:r>
        <w:rPr>
          <w:rFonts w:hint="eastAsia" w:ascii="宋体" w:hAnsi="宋体" w:cs="宋体"/>
          <w:b/>
          <w:color w:val="000000" w:themeColor="text1"/>
          <w:sz w:val="32"/>
          <w14:textFill>
            <w14:solidFill>
              <w14:schemeClr w14:val="tx1"/>
            </w14:solidFill>
          </w14:textFill>
        </w:rPr>
        <w:t>三、评审程序</w:t>
      </w:r>
      <w:bookmarkEnd w:id="441"/>
    </w:p>
    <w:p w14:paraId="30806566">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3.1符合性审查。</w:t>
      </w:r>
      <w:r>
        <w:rPr>
          <w:rFonts w:hint="eastAsia" w:ascii="宋体" w:hAnsi="宋体" w:cs="宋体"/>
          <w:color w:val="000000" w:themeColor="text1"/>
          <w:kern w:val="0"/>
          <w:sz w:val="24"/>
          <w14:textFill>
            <w14:solidFill>
              <w14:schemeClr w14:val="tx1"/>
            </w14:solidFill>
          </w14:textFill>
        </w:rPr>
        <w:t>磋商小组应当对符合资格的供应商的响应文件进行符合性审查，以确定其是否满足采购文件的实质性要求。不满足采购文件的实质性要求的，响应文件无效。</w:t>
      </w:r>
    </w:p>
    <w:p w14:paraId="3FE04859">
      <w:pPr>
        <w:spacing w:line="360" w:lineRule="auto"/>
        <w:ind w:firstLine="472" w:firstLineChars="196"/>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3.2 磋商。</w:t>
      </w:r>
      <w:r>
        <w:rPr>
          <w:rFonts w:hint="eastAsia" w:ascii="宋体" w:hAnsi="宋体" w:cs="宋体"/>
          <w:color w:val="000000" w:themeColor="text1"/>
          <w:sz w:val="24"/>
          <w14:textFill>
            <w14:solidFill>
              <w14:schemeClr w14:val="tx1"/>
            </w14:solidFill>
          </w14:textFill>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000000" w:themeColor="text1"/>
          <w:kern w:val="0"/>
          <w:sz w:val="24"/>
          <w14:textFill>
            <w14:solidFill>
              <w14:schemeClr w14:val="tx1"/>
            </w14:solidFill>
          </w14:textFill>
        </w:rPr>
        <w:t>符合性审查合格的</w:t>
      </w:r>
      <w:r>
        <w:rPr>
          <w:rFonts w:hint="eastAsia" w:ascii="宋体" w:hAnsi="宋体" w:cs="宋体"/>
          <w:color w:val="000000" w:themeColor="text1"/>
          <w:sz w:val="24"/>
          <w14:textFill>
            <w14:solidFill>
              <w14:schemeClr w14:val="tx1"/>
            </w14:solidFill>
          </w14:textFill>
        </w:rPr>
        <w:t>供应商逐一进行磋商。</w:t>
      </w:r>
    </w:p>
    <w:p w14:paraId="7B41F8B4">
      <w:pPr>
        <w:spacing w:line="360" w:lineRule="auto"/>
        <w:ind w:firstLine="470" w:firstLineChars="196"/>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3.2.1 </w:t>
      </w:r>
      <w:r>
        <w:rPr>
          <w:rFonts w:hint="eastAsia" w:ascii="宋体" w:hAnsi="宋体" w:cs="宋体"/>
          <w:color w:val="000000" w:themeColor="text1"/>
          <w:sz w:val="24"/>
          <w14:textFill>
            <w14:solidFill>
              <w14:schemeClr w14:val="tx1"/>
            </w14:solidFill>
          </w14:textFill>
        </w:rPr>
        <w:t>供应商逐家回答磋商小组的提问；</w:t>
      </w:r>
      <w:r>
        <w:rPr>
          <w:rFonts w:hint="eastAsia" w:ascii="宋体" w:hAnsi="宋体" w:cs="宋体"/>
          <w:b/>
          <w:color w:val="000000" w:themeColor="text1"/>
          <w:sz w:val="24"/>
          <w14:textFill>
            <w14:solidFill>
              <w14:schemeClr w14:val="tx1"/>
            </w14:solidFill>
          </w14:textFill>
        </w:rPr>
        <w:t>逐家磋商一次为一个轮次，磋商轮次根据实际情况进行。</w:t>
      </w:r>
    </w:p>
    <w:p w14:paraId="3EC53D0B">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3.2.2 </w:t>
      </w:r>
      <w:r>
        <w:rPr>
          <w:rFonts w:hint="eastAsia" w:ascii="宋体" w:hAnsi="宋体" w:cs="宋体"/>
          <w:color w:val="000000" w:themeColor="text1"/>
          <w:sz w:val="24"/>
          <w14:textFill>
            <w14:solidFill>
              <w14:schemeClr w14:val="tx1"/>
            </w14:solidFill>
          </w14:textFill>
        </w:rPr>
        <w:t>供应商应按磋商小组通知的时间在线或以邮件回复做出承诺或回复，承诺或回复的内容须由供应商法定代表人或授权代表签署，并作为响应文件的补充部分。</w:t>
      </w:r>
    </w:p>
    <w:p w14:paraId="6038D91B">
      <w:pPr>
        <w:spacing w:line="360" w:lineRule="auto"/>
        <w:ind w:firstLine="470" w:firstLineChars="196"/>
        <w:rPr>
          <w:rFonts w:ascii="宋体" w:hAnsi="宋体" w:cs="宋体"/>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3.2.3 </w:t>
      </w:r>
      <w:r>
        <w:rPr>
          <w:rFonts w:hint="eastAsia" w:ascii="宋体" w:hAnsi="宋体" w:cs="宋体"/>
          <w:b/>
          <w:bCs/>
          <w:color w:val="000000" w:themeColor="text1"/>
          <w:sz w:val="24"/>
          <w14:textFill>
            <w14:solidFill>
              <w14:schemeClr w14:val="tx1"/>
            </w14:solidFill>
          </w14:textFill>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000000" w:themeColor="text1"/>
          <w:sz w:val="24"/>
          <w14:textFill>
            <w14:solidFill>
              <w14:schemeClr w14:val="tx1"/>
            </w14:solidFill>
          </w14:textFill>
        </w:rPr>
        <w:t>实质性变动的内容，须经采购人代表确认。磋商文件有实质性变动的，磋商小组将以书面形式通知所有</w:t>
      </w:r>
      <w:r>
        <w:rPr>
          <w:rFonts w:hint="eastAsia" w:ascii="宋体" w:hAnsi="宋体" w:cs="宋体"/>
          <w:color w:val="000000" w:themeColor="text1"/>
          <w:kern w:val="0"/>
          <w:sz w:val="24"/>
          <w14:textFill>
            <w14:solidFill>
              <w14:schemeClr w14:val="tx1"/>
            </w14:solidFill>
          </w14:textFill>
        </w:rPr>
        <w:t>符合性审查合格的</w:t>
      </w:r>
      <w:r>
        <w:rPr>
          <w:rFonts w:hint="eastAsia" w:ascii="宋体" w:hAnsi="宋体" w:cs="宋体"/>
          <w:color w:val="000000" w:themeColor="text1"/>
          <w:sz w:val="24"/>
          <w14:textFill>
            <w14:solidFill>
              <w14:schemeClr w14:val="tx1"/>
            </w14:solidFill>
          </w14:textFill>
        </w:rPr>
        <w:t xml:space="preserve">供应商。 </w:t>
      </w:r>
    </w:p>
    <w:p w14:paraId="348AE6BB">
      <w:pPr>
        <w:spacing w:line="360" w:lineRule="auto"/>
        <w:ind w:firstLine="472" w:firstLineChars="196"/>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3.3最后报价</w:t>
      </w:r>
    </w:p>
    <w:p w14:paraId="2CF98B9D">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3.3.1 磋商文件能够详细列明采购标的的技术、服务要求的，磋商结束后，磋商小组应当要求所有符合性审查合格的供应商在规定时间内提交最后报价，提交最后报价的供应商不得少于3家。</w:t>
      </w:r>
    </w:p>
    <w:p w14:paraId="0D664611">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7F29E04">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3.3.3 已提交响应文件的供应商，在提交最后报价之前，可以根据磋商情况退出磋商</w:t>
      </w:r>
    </w:p>
    <w:p w14:paraId="73EA90BE">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3.4 综合评分。</w:t>
      </w:r>
      <w:r>
        <w:rPr>
          <w:rFonts w:hint="eastAsia" w:ascii="宋体" w:hAnsi="宋体" w:cs="宋体"/>
          <w:bCs/>
          <w:color w:val="000000" w:themeColor="text1"/>
          <w:kern w:val="0"/>
          <w:sz w:val="24"/>
          <w14:textFill>
            <w14:solidFill>
              <w14:schemeClr w14:val="tx1"/>
            </w14:solidFill>
          </w14:textFill>
        </w:rPr>
        <w:t>经磋商确定最终采购需求和提交最后报价的供应商后，</w:t>
      </w:r>
      <w:r>
        <w:rPr>
          <w:rFonts w:hint="eastAsia" w:ascii="宋体" w:hAnsi="宋体" w:cs="宋体"/>
          <w:color w:val="000000" w:themeColor="text1"/>
          <w:kern w:val="0"/>
          <w:sz w:val="24"/>
          <w14:textFill>
            <w14:solidFill>
              <w14:schemeClr w14:val="tx1"/>
            </w14:solidFill>
          </w14:textFill>
        </w:rPr>
        <w:t>磋商小组应当按照采购文件中规定的评审标准，对符合性审查合格的响应文件进行综合评分。磋商文件中没有规定的评审标准不得作为评审依据。</w:t>
      </w:r>
    </w:p>
    <w:p w14:paraId="0CD513F2">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3.5汇总商务技术得分。</w:t>
      </w:r>
      <w:r>
        <w:rPr>
          <w:rFonts w:hint="eastAsia" w:ascii="宋体" w:hAnsi="宋体" w:cs="宋体"/>
          <w:color w:val="000000" w:themeColor="text1"/>
          <w:kern w:val="0"/>
          <w:sz w:val="24"/>
          <w14:textFill>
            <w14:solidFill>
              <w14:schemeClr w14:val="tx1"/>
            </w14:solidFill>
          </w14:textFill>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000000" w:themeColor="text1"/>
          <w:kern w:val="0"/>
          <w:sz w:val="24"/>
          <w14:textFill>
            <w14:solidFill>
              <w14:schemeClr w14:val="tx1"/>
            </w14:solidFill>
          </w14:textFill>
        </w:rPr>
        <w:t>30%以上的，由</w:t>
      </w:r>
      <w:r>
        <w:rPr>
          <w:rFonts w:hint="eastAsia" w:ascii="宋体" w:hAnsi="宋体" w:cs="宋体"/>
          <w:color w:val="000000" w:themeColor="text1"/>
          <w:kern w:val="0"/>
          <w:sz w:val="24"/>
          <w14:textFill>
            <w14:solidFill>
              <w14:schemeClr w14:val="tx1"/>
            </w14:solidFill>
          </w14:textFill>
        </w:rPr>
        <w:t>磋商小组</w:t>
      </w:r>
      <w:r>
        <w:rPr>
          <w:rFonts w:ascii="宋体" w:hAnsi="宋体" w:cs="宋体"/>
          <w:color w:val="000000" w:themeColor="text1"/>
          <w:kern w:val="0"/>
          <w:sz w:val="24"/>
          <w14:textFill>
            <w14:solidFill>
              <w14:schemeClr w14:val="tx1"/>
            </w14:solidFill>
          </w14:textFill>
        </w:rPr>
        <w:t>启动评分畸高、畸低行为认定程序</w:t>
      </w:r>
      <w:r>
        <w:rPr>
          <w:rFonts w:hint="eastAsia" w:ascii="宋体" w:hAnsi="宋体" w:cs="宋体"/>
          <w:color w:val="000000" w:themeColor="text1"/>
          <w:kern w:val="0"/>
          <w:sz w:val="24"/>
          <w14:textFill>
            <w14:solidFill>
              <w14:schemeClr w14:val="tx1"/>
            </w14:solidFill>
          </w14:textFill>
        </w:rPr>
        <w:t>，磋商小组组长应提醒相关评审人员进行复核或书面说明理由，评审人员拒绝说明的，由现场监督员据实记录；评审人员的评审、修改记录应保留原件，随项目其他资料一并存档。</w:t>
      </w:r>
    </w:p>
    <w:p w14:paraId="0770903E">
      <w:pPr>
        <w:spacing w:line="360" w:lineRule="auto"/>
        <w:ind w:firstLine="472" w:firstLineChars="196"/>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3.6报价评审。</w:t>
      </w:r>
    </w:p>
    <w:p w14:paraId="06B04DCE">
      <w:pPr>
        <w:pStyle w:val="133"/>
        <w:spacing w:before="0"/>
        <w:ind w:firstLine="508" w:firstLineChars="212"/>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3.6.1响应文件报价出现前后不一致的，按照下列规定修正：</w:t>
      </w:r>
    </w:p>
    <w:p w14:paraId="486AE138">
      <w:pPr>
        <w:pStyle w:val="133"/>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3.6.1.1响应文件中已标价工程量清单内容与响应文件中相应内容不一致的，以已标价工程量清单为准;</w:t>
      </w:r>
    </w:p>
    <w:p w14:paraId="19D3AF85">
      <w:pPr>
        <w:pStyle w:val="133"/>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3.6.1.2大写金额和小写金额不一致的，以大写金额为准;</w:t>
      </w:r>
    </w:p>
    <w:p w14:paraId="6E49C236">
      <w:pPr>
        <w:pStyle w:val="133"/>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3.6.1.3单价金额小数点或者百分比有明显错位的，以已标价工程量清单的总价为准，并修改单价;</w:t>
      </w:r>
    </w:p>
    <w:p w14:paraId="0FA405EE">
      <w:pPr>
        <w:pStyle w:val="133"/>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3.6.1.4总价金额与按单价汇总金额不一致的，以单价金额计算结果为准。</w:t>
      </w:r>
    </w:p>
    <w:p w14:paraId="7EE40B9F">
      <w:pPr>
        <w:pStyle w:val="133"/>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3.6.1.5同时出现两种以上不一致的，按照3.6.1规定的顺序修正。修正后的报价经供应商确认后产生约束力。</w:t>
      </w:r>
    </w:p>
    <w:p w14:paraId="1AAFB82B">
      <w:pPr>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3.6.2响应文件出现不是唯一的、有选择性最后报价的，响应文件无效。</w:t>
      </w:r>
    </w:p>
    <w:p w14:paraId="7FA0E0C7">
      <w:pPr>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3.6.3最后报价超过采购文件中规定的预算金额或者最高限价的，响应文件无效。</w:t>
      </w:r>
    </w:p>
    <w:p w14:paraId="2CCE4CE8">
      <w:pPr>
        <w:pStyle w:val="133"/>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7C0401E0">
      <w:pPr>
        <w:spacing w:line="360" w:lineRule="auto"/>
        <w:ind w:firstLine="482" w:firstLineChars="200"/>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3.7排序与推荐。</w:t>
      </w:r>
      <w:r>
        <w:rPr>
          <w:rFonts w:hint="eastAsia" w:ascii="宋体" w:hAnsi="宋体" w:cs="宋体"/>
          <w:color w:val="000000" w:themeColor="text1"/>
          <w:kern w:val="0"/>
          <w:sz w:val="24"/>
          <w14:textFill>
            <w14:solidFill>
              <w14:schemeClr w14:val="tx1"/>
            </w14:solidFill>
          </w14:textFill>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color w:val="000000" w:themeColor="text1"/>
          <w:kern w:val="0"/>
          <w:sz w:val="24"/>
          <w:lang w:val="en"/>
          <w14:textFill>
            <w14:solidFill>
              <w14:schemeClr w14:val="tx1"/>
            </w14:solidFill>
          </w14:textFill>
        </w:rPr>
        <w:t>本项目推荐的中标候选人数量：</w:t>
      </w:r>
      <w:r>
        <w:rPr>
          <w:rFonts w:hint="eastAsia" w:ascii="宋体" w:hAnsi="宋体" w:cs="宋体"/>
          <w:color w:val="000000" w:themeColor="text1"/>
          <w:kern w:val="0"/>
          <w:sz w:val="24"/>
          <w:u w:val="single"/>
          <w14:textFill>
            <w14:solidFill>
              <w14:schemeClr w14:val="tx1"/>
            </w14:solidFill>
          </w14:textFill>
        </w:rPr>
        <w:t xml:space="preserve"> 3 </w:t>
      </w:r>
      <w:r>
        <w:rPr>
          <w:rFonts w:hint="eastAsia" w:ascii="宋体" w:hAnsi="宋体" w:cs="宋体"/>
          <w:color w:val="000000" w:themeColor="text1"/>
          <w:kern w:val="0"/>
          <w:sz w:val="24"/>
          <w:lang w:val="en"/>
          <w14:textFill>
            <w14:solidFill>
              <w14:schemeClr w14:val="tx1"/>
            </w14:solidFill>
          </w14:textFill>
        </w:rPr>
        <w:t>。</w:t>
      </w:r>
    </w:p>
    <w:p w14:paraId="51B945E1">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3.8编写评审报告。</w:t>
      </w:r>
      <w:r>
        <w:rPr>
          <w:rFonts w:hint="eastAsia" w:ascii="宋体" w:hAnsi="宋体" w:cs="宋体"/>
          <w:color w:val="000000" w:themeColor="text1"/>
          <w:kern w:val="0"/>
          <w:sz w:val="24"/>
          <w14:textFill>
            <w14:solidFill>
              <w14:schemeClr w14:val="tx1"/>
            </w14:solidFill>
          </w14:textFill>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1CCA907E">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42" w:name="_Toc249"/>
      <w:r>
        <w:rPr>
          <w:rFonts w:hint="eastAsia" w:ascii="宋体" w:hAnsi="宋体" w:cs="宋体"/>
          <w:b/>
          <w:color w:val="000000" w:themeColor="text1"/>
          <w:sz w:val="32"/>
          <w14:textFill>
            <w14:solidFill>
              <w14:schemeClr w14:val="tx1"/>
            </w14:solidFill>
          </w14:textFill>
        </w:rPr>
        <w:t>四、评审中的其他事项</w:t>
      </w:r>
      <w:bookmarkEnd w:id="442"/>
    </w:p>
    <w:p w14:paraId="17F5E7B4">
      <w:pPr>
        <w:pStyle w:val="133"/>
        <w:spacing w:before="0"/>
        <w:ind w:firstLine="472" w:firstLineChars="196"/>
        <w:rPr>
          <w:rFonts w:ascii="宋体" w:hAnsi="宋体" w:cs="宋体"/>
          <w:color w:val="000000" w:themeColor="text1"/>
          <w:kern w:val="0"/>
          <w:szCs w:val="24"/>
          <w14:textFill>
            <w14:solidFill>
              <w14:schemeClr w14:val="tx1"/>
            </w14:solidFill>
          </w14:textFill>
        </w:rPr>
      </w:pPr>
      <w:r>
        <w:rPr>
          <w:rFonts w:hint="eastAsia" w:ascii="宋体" w:hAnsi="宋体" w:cs="宋体"/>
          <w:b/>
          <w:color w:val="000000" w:themeColor="text1"/>
          <w:kern w:val="0"/>
          <w:szCs w:val="24"/>
          <w14:textFill>
            <w14:solidFill>
              <w14:schemeClr w14:val="tx1"/>
            </w14:solidFill>
          </w14:textFill>
        </w:rPr>
        <w:t>4.1供应商澄清、说明或者补正。</w:t>
      </w:r>
      <w:r>
        <w:rPr>
          <w:rFonts w:hint="eastAsia" w:ascii="宋体" w:hAnsi="宋体" w:cs="宋体"/>
          <w:color w:val="000000" w:themeColor="text1"/>
          <w:kern w:val="0"/>
          <w:szCs w:val="24"/>
          <w14:textFill>
            <w14:solidFill>
              <w14:schemeClr w14:val="tx1"/>
            </w14:solidFill>
          </w14:textFill>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5ECFB250">
      <w:pPr>
        <w:pStyle w:val="26"/>
        <w:spacing w:line="360" w:lineRule="auto"/>
        <w:ind w:left="954" w:leftChars="226" w:hanging="479" w:firstLineChars="0"/>
        <w:rPr>
          <w:rFonts w:cs="宋体"/>
          <w:color w:val="000000" w:themeColor="text1"/>
          <w:szCs w:val="21"/>
          <w14:textFill>
            <w14:solidFill>
              <w14:schemeClr w14:val="tx1"/>
            </w14:solidFill>
          </w14:textFill>
        </w:rPr>
      </w:pPr>
      <w:r>
        <w:rPr>
          <w:rFonts w:hint="eastAsia" w:cs="宋体"/>
          <w:b/>
          <w:color w:val="000000" w:themeColor="text1"/>
          <w:kern w:val="0"/>
          <w14:textFill>
            <w14:solidFill>
              <w14:schemeClr w14:val="tx1"/>
            </w14:solidFill>
          </w14:textFill>
        </w:rPr>
        <w:t>4.2响应文件无效。</w:t>
      </w:r>
      <w:r>
        <w:rPr>
          <w:rFonts w:hint="eastAsia" w:cs="宋体"/>
          <w:color w:val="000000" w:themeColor="text1"/>
          <w:szCs w:val="21"/>
          <w14:textFill>
            <w14:solidFill>
              <w14:schemeClr w14:val="tx1"/>
            </w14:solidFill>
          </w14:textFill>
        </w:rPr>
        <w:t>有下列情形之一的，响应文件无效：</w:t>
      </w:r>
    </w:p>
    <w:p w14:paraId="48202388">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4.2.1供应商不具备采购文件中规定的资格要求的（供应商未提供有效的资格文件的，视为供应商不具备采购文件中规定的资格要求）；</w:t>
      </w:r>
    </w:p>
    <w:p w14:paraId="407F092C">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4.2.2响应文件未按照采购文件要求签署、盖章的；</w:t>
      </w:r>
    </w:p>
    <w:p w14:paraId="429485F3">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4.2.3采购人拟采购的产品属于政府强制采购的节能产品品目清单范围的，供应商未按采购文件要求提供国家确定的认证机构出具的、处于有效期之内的节能产品认证证书的；</w:t>
      </w:r>
    </w:p>
    <w:p w14:paraId="3400464A">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4.2.4响应文件含有采购人不能接受的附加条件的；</w:t>
      </w:r>
    </w:p>
    <w:p w14:paraId="47907B69">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4.2.5响应文件中承诺的响应文件有效期少于采购文件中载明的响应文件有效期的；</w:t>
      </w:r>
    </w:p>
    <w:p w14:paraId="22515D2A">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4.2.6响应文件出现不是唯一的、有选择性最后报价的;</w:t>
      </w:r>
    </w:p>
    <w:p w14:paraId="56E55497">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4.2.7最后报价超过采购文件中规定的预算金额或者最高限价的;</w:t>
      </w:r>
    </w:p>
    <w:p w14:paraId="63081BFA">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4.2.8供应商对根据修正原则修正后的报价不确认的；</w:t>
      </w:r>
    </w:p>
    <w:p w14:paraId="5E4BD451">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4.2.9</w:t>
      </w:r>
      <w:r>
        <w:rPr>
          <w:rFonts w:hint="eastAsia" w:asciiTheme="minorEastAsia" w:hAnsiTheme="minorEastAsia" w:eastAsiaTheme="minorEastAsia"/>
          <w:sz w:val="24"/>
        </w:rPr>
        <w:t>供应商</w:t>
      </w:r>
      <w:r>
        <w:rPr>
          <w:rFonts w:hint="eastAsia" w:ascii="宋体" w:hAnsi="宋体" w:cs="宋体"/>
          <w:sz w:val="24"/>
          <w:lang w:val="zh-CN"/>
        </w:rPr>
        <w:t>不得进行影响产品质量或者诚信履约的恶意报价如</w:t>
      </w:r>
      <w:r>
        <w:rPr>
          <w:rFonts w:hint="eastAsia" w:asciiTheme="minorEastAsia" w:hAnsiTheme="minorEastAsia" w:eastAsiaTheme="minorEastAsia"/>
          <w:sz w:val="24"/>
        </w:rPr>
        <w:t>供应商</w:t>
      </w:r>
      <w:r>
        <w:rPr>
          <w:rFonts w:hint="eastAsia" w:ascii="宋体" w:hAnsi="宋体" w:cs="宋体"/>
          <w:sz w:val="24"/>
        </w:rPr>
        <w:t>响应</w:t>
      </w:r>
      <w:r>
        <w:rPr>
          <w:rFonts w:hint="eastAsia" w:ascii="宋体" w:hAnsi="宋体" w:cs="宋体"/>
          <w:sz w:val="24"/>
          <w:lang w:val="zh-CN"/>
        </w:rPr>
        <w:t>报价低于</w:t>
      </w:r>
      <w:r>
        <w:rPr>
          <w:rFonts w:hint="eastAsia" w:ascii="宋体" w:hAnsi="宋体" w:cs="宋体"/>
          <w:sz w:val="24"/>
        </w:rPr>
        <w:t>最高限价</w:t>
      </w:r>
      <w:r>
        <w:rPr>
          <w:rFonts w:hint="eastAsia" w:ascii="宋体" w:hAnsi="宋体" w:cs="宋体"/>
          <w:sz w:val="24"/>
          <w:lang w:val="zh-CN"/>
        </w:rPr>
        <w:t>50%的，应当在报价文件中详细阐述不影响产品质量或者诚信履约的具体原因以及相应证明材料，以备评</w:t>
      </w:r>
      <w:r>
        <w:rPr>
          <w:rFonts w:hint="eastAsia" w:ascii="宋体" w:hAnsi="宋体" w:cs="宋体"/>
          <w:sz w:val="24"/>
        </w:rPr>
        <w:t>审</w:t>
      </w:r>
      <w:r>
        <w:rPr>
          <w:rFonts w:hint="eastAsia" w:ascii="宋体" w:hAnsi="宋体" w:cs="宋体"/>
          <w:sz w:val="24"/>
          <w:lang w:val="zh-CN"/>
        </w:rPr>
        <w:t>小组核查。如</w:t>
      </w:r>
      <w:r>
        <w:rPr>
          <w:rFonts w:hint="eastAsia" w:asciiTheme="minorEastAsia" w:hAnsiTheme="minorEastAsia" w:eastAsiaTheme="minorEastAsia"/>
          <w:sz w:val="24"/>
        </w:rPr>
        <w:t>供应商</w:t>
      </w:r>
      <w:r>
        <w:rPr>
          <w:rFonts w:hint="eastAsia" w:ascii="宋体" w:hAnsi="宋体" w:cs="宋体"/>
          <w:sz w:val="24"/>
          <w:lang w:val="zh-CN"/>
        </w:rPr>
        <w:t>未按要求提供相关说明及证明材料的，评</w:t>
      </w:r>
      <w:r>
        <w:rPr>
          <w:rFonts w:hint="eastAsia" w:ascii="宋体" w:hAnsi="宋体" w:cs="宋体"/>
          <w:sz w:val="24"/>
        </w:rPr>
        <w:t>审</w:t>
      </w:r>
      <w:r>
        <w:rPr>
          <w:rFonts w:hint="eastAsia" w:ascii="宋体" w:hAnsi="宋体" w:cs="宋体"/>
          <w:sz w:val="24"/>
          <w:lang w:val="zh-CN"/>
        </w:rPr>
        <w:t>小组将对其</w:t>
      </w:r>
      <w:r>
        <w:rPr>
          <w:rFonts w:hint="eastAsia" w:ascii="宋体" w:hAnsi="宋体" w:cs="宋体"/>
          <w:sz w:val="24"/>
        </w:rPr>
        <w:t>响应</w:t>
      </w:r>
      <w:r>
        <w:rPr>
          <w:rFonts w:hint="eastAsia" w:ascii="宋体" w:hAnsi="宋体" w:cs="宋体"/>
          <w:sz w:val="24"/>
          <w:lang w:val="zh-CN"/>
        </w:rPr>
        <w:t>文件作为无效</w:t>
      </w:r>
      <w:r>
        <w:rPr>
          <w:rFonts w:hint="eastAsia" w:ascii="宋体" w:hAnsi="宋体" w:cs="宋体"/>
          <w:sz w:val="24"/>
        </w:rPr>
        <w:t>响应</w:t>
      </w:r>
      <w:r>
        <w:rPr>
          <w:rFonts w:hint="eastAsia" w:ascii="宋体" w:hAnsi="宋体" w:cs="宋体"/>
          <w:sz w:val="24"/>
          <w:lang w:val="zh-CN"/>
        </w:rPr>
        <w:t>处理；</w:t>
      </w:r>
    </w:p>
    <w:p w14:paraId="40577BE5">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4.2.10供应商提供虚假材料响应的；</w:t>
      </w:r>
    </w:p>
    <w:p w14:paraId="2D167A8B">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4.2.11供应商有恶意串通、妨碍其他供应商的竞争行为、损害采购人或者其他供应商的合法权益情形的；</w:t>
      </w:r>
    </w:p>
    <w:p w14:paraId="00533857">
      <w:pPr>
        <w:pStyle w:val="81"/>
        <w:spacing w:line="36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4.2.12</w:t>
      </w:r>
      <w:r>
        <w:rPr>
          <w:rFonts w:hint="eastAsia" w:ascii="宋体" w:hAnsi="宋体" w:eastAsia="宋体" w:cs="宋体"/>
          <w:color w:val="000000" w:themeColor="text1"/>
          <w:sz w:val="24"/>
          <w:szCs w:val="24"/>
          <w:lang w:val="en"/>
          <w14:textFill>
            <w14:solidFill>
              <w14:schemeClr w14:val="tx1"/>
            </w14:solidFill>
          </w14:textFill>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1DF1A207">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4.2.13供应商仅提交备份响应文件，未在电子交易平台传输递交响应文件的，响应文件无效；</w:t>
      </w:r>
    </w:p>
    <w:p w14:paraId="78143D80">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4.2.14响应文件不满足采购文件的其它实质性要求的；</w:t>
      </w:r>
    </w:p>
    <w:p w14:paraId="248420EF">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4.2.15法律、法规、规章（适用本市的）及省级以上规范性文件（适用本市的）规定的其他无效情形。</w:t>
      </w:r>
    </w:p>
    <w:p w14:paraId="5B6534F2">
      <w:pPr>
        <w:pStyle w:val="26"/>
        <w:snapToGrid w:val="0"/>
        <w:spacing w:line="360" w:lineRule="auto"/>
        <w:ind w:firstLine="472" w:firstLineChars="196"/>
        <w:rPr>
          <w:rFonts w:cs="宋体"/>
          <w:color w:val="000000" w:themeColor="text1"/>
          <w14:textFill>
            <w14:solidFill>
              <w14:schemeClr w14:val="tx1"/>
            </w14:solidFill>
          </w14:textFill>
        </w:rPr>
      </w:pPr>
      <w:r>
        <w:rPr>
          <w:rFonts w:hint="eastAsia" w:cs="宋体"/>
          <w:b/>
          <w:color w:val="000000" w:themeColor="text1"/>
          <w14:textFill>
            <w14:solidFill>
              <w14:schemeClr w14:val="tx1"/>
            </w14:solidFill>
          </w14:textFill>
        </w:rPr>
        <w:t>5.终止竞争性磋商采购活动。</w:t>
      </w:r>
      <w:r>
        <w:rPr>
          <w:rFonts w:hint="eastAsia" w:cs="宋体"/>
          <w:color w:val="000000" w:themeColor="text1"/>
          <w14:textFill>
            <w14:solidFill>
              <w14:schemeClr w14:val="tx1"/>
            </w14:solidFill>
          </w14:textFill>
        </w:rPr>
        <w:t>出现下列情形之一的，采购人或者采购代理机构应当终止竞争性磋商采购活动，发布项目终止公告并说明原因，重新开展采购活动：</w:t>
      </w:r>
    </w:p>
    <w:p w14:paraId="18CD365B">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5.1因情况变化，不再符合规定的竞争性磋商采购方式适用情形的；</w:t>
      </w:r>
    </w:p>
    <w:p w14:paraId="61B2A9C0">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5.2出现影响采购公正的违法、违规行为的；</w:t>
      </w:r>
    </w:p>
    <w:p w14:paraId="71CD014D">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5.3除本办法第二十一条第三款规定的情形外，在采购过程中符合要求的供应商或者报价未超过采购预算的供应商不足3家的。</w:t>
      </w:r>
    </w:p>
    <w:p w14:paraId="47339278">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5.4在采购活动中因重大变故，采购任务取消的，采购人或者采购代理机构应当终止采购活动，通知所有参加采购活动的供应商，并将项目实施情况和采购任务取消原因报送本级财政部门。</w:t>
      </w:r>
    </w:p>
    <w:p w14:paraId="70142D8F">
      <w:pPr>
        <w:pStyle w:val="26"/>
        <w:snapToGrid w:val="0"/>
        <w:spacing w:line="360" w:lineRule="auto"/>
        <w:ind w:firstLine="482"/>
        <w:rPr>
          <w:rFonts w:cs="宋体"/>
          <w:color w:val="000000" w:themeColor="text1"/>
          <w14:textFill>
            <w14:solidFill>
              <w14:schemeClr w14:val="tx1"/>
            </w14:solidFill>
          </w14:textFill>
        </w:rPr>
      </w:pPr>
      <w:r>
        <w:rPr>
          <w:rFonts w:hint="eastAsia" w:cs="宋体"/>
          <w:b/>
          <w:color w:val="000000" w:themeColor="text1"/>
          <w:kern w:val="0"/>
          <w14:textFill>
            <w14:solidFill>
              <w14:schemeClr w14:val="tx1"/>
            </w14:solidFill>
          </w14:textFill>
        </w:rPr>
        <w:t>6.重新开展采购。</w:t>
      </w:r>
      <w:r>
        <w:rPr>
          <w:rFonts w:hint="eastAsia" w:cs="宋体"/>
          <w:color w:val="000000" w:themeColor="text1"/>
          <w14:textFill>
            <w14:solidFill>
              <w14:schemeClr w14:val="tx1"/>
            </w14:solidFill>
          </w14:textFill>
        </w:rPr>
        <w:t>有政府采购法第七十一条、第七十二条规定的违法行为之一，影响或者可能影响成交结果的，依照下列规定处理：</w:t>
      </w:r>
    </w:p>
    <w:p w14:paraId="6A09FFF0">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6.1未确定成交供应商的，终止本次政府采购活动，重新开展政府采购活动。</w:t>
      </w:r>
    </w:p>
    <w:p w14:paraId="6C2467D5">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6.2已确定成交供应商但尚未签订政府采购合同的，成交结果无效，从合格的成交候选供应商中另行确定成交供应商；没有合格的成交候选供应商的，重新开展政府采购活动。</w:t>
      </w:r>
    </w:p>
    <w:p w14:paraId="2F6C9840">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6.3政府采购合同已签订但尚未履行的，撤销合同，从合格的成交候选供应商中另行确定成交供应商；没有合格的成交候选供应商的，重新开展政府采购活动。</w:t>
      </w:r>
    </w:p>
    <w:p w14:paraId="5D600318">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6.4政府采购合同已经履行，给采购人、供应商造成损失的，由责任人承担赔偿责任。</w:t>
      </w:r>
    </w:p>
    <w:p w14:paraId="6B9EAA22">
      <w:pPr>
        <w:pStyle w:val="26"/>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6.5政府采购当事人有其他违反政府采购法或者政府采购法实施条例等法律法规规定的行为，经改正后仍然影响或者可能影响成交结果或者依法被认定为成交无效的，依照6.1-6.4规定处理。</w:t>
      </w:r>
    </w:p>
    <w:p w14:paraId="0EAF3701">
      <w:pPr>
        <w:pStyle w:val="26"/>
        <w:snapToGrid w:val="0"/>
        <w:spacing w:line="360" w:lineRule="auto"/>
        <w:ind w:firstLine="0" w:firstLineChars="0"/>
        <w:rPr>
          <w:rFonts w:cs="宋体"/>
          <w:color w:val="000000" w:themeColor="text1"/>
          <w14:textFill>
            <w14:solidFill>
              <w14:schemeClr w14:val="tx1"/>
            </w14:solidFill>
          </w14:textFill>
        </w:rPr>
        <w:sectPr>
          <w:pgSz w:w="11907" w:h="16840"/>
          <w:pgMar w:top="1440" w:right="1080" w:bottom="1440" w:left="1080" w:header="851" w:footer="851" w:gutter="0"/>
          <w:cols w:space="720" w:num="1"/>
        </w:sectPr>
      </w:pPr>
    </w:p>
    <w:bookmarkEnd w:id="56"/>
    <w:p w14:paraId="672B371E">
      <w:pPr>
        <w:spacing w:line="360" w:lineRule="auto"/>
        <w:jc w:val="center"/>
        <w:outlineLvl w:val="0"/>
        <w:rPr>
          <w:rFonts w:ascii="宋体" w:hAnsi="宋体" w:cs="宋体"/>
          <w:b/>
          <w:color w:val="000000" w:themeColor="text1"/>
          <w:sz w:val="36"/>
          <w:szCs w:val="36"/>
          <w14:textFill>
            <w14:solidFill>
              <w14:schemeClr w14:val="tx1"/>
            </w14:solidFill>
          </w14:textFill>
        </w:rPr>
      </w:pPr>
      <w:bookmarkStart w:id="443" w:name="_Toc19193"/>
      <w:bookmarkStart w:id="444" w:name="第五部分"/>
      <w:bookmarkStart w:id="445" w:name="_Toc86217003"/>
      <w:r>
        <w:rPr>
          <w:rFonts w:hint="eastAsia" w:ascii="宋体" w:hAnsi="宋体" w:cs="宋体"/>
          <w:b/>
          <w:color w:val="000000" w:themeColor="text1"/>
          <w:sz w:val="36"/>
          <w:szCs w:val="36"/>
          <w14:textFill>
            <w14:solidFill>
              <w14:schemeClr w14:val="tx1"/>
            </w14:solidFill>
          </w14:textFill>
        </w:rPr>
        <w:t>第五部分 拟签订的合同文本</w:t>
      </w:r>
      <w:bookmarkEnd w:id="443"/>
    </w:p>
    <w:p w14:paraId="5EEDE0C2">
      <w:pPr>
        <w:adjustRightInd/>
        <w:spacing w:line="300" w:lineRule="auto"/>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 xml:space="preserve">             </w:t>
      </w:r>
    </w:p>
    <w:p w14:paraId="445C2C25">
      <w:pPr>
        <w:widowControl/>
        <w:spacing w:line="380" w:lineRule="exact"/>
        <w:jc w:val="center"/>
        <w:rPr>
          <w:rFonts w:hint="eastAsia" w:ascii="宋体" w:hAnsi="宋体" w:cs="宋体"/>
          <w:b/>
          <w:bCs/>
          <w:color w:val="auto"/>
          <w:szCs w:val="21"/>
          <w:highlight w:val="none"/>
        </w:rPr>
      </w:pPr>
      <w:bookmarkStart w:id="446" w:name="_Hlk74481263"/>
      <w:bookmarkStart w:id="447" w:name="_Hlk70081597"/>
      <w:bookmarkStart w:id="448" w:name="_Toc351203494"/>
      <w:bookmarkStart w:id="449" w:name="_Hlk62322485"/>
      <w:r>
        <w:rPr>
          <w:rFonts w:hint="eastAsia" w:ascii="宋体" w:hAnsi="宋体" w:cs="宋体"/>
          <w:b/>
          <w:bCs/>
          <w:color w:val="auto"/>
          <w:szCs w:val="21"/>
          <w:highlight w:val="none"/>
        </w:rPr>
        <w:t>（本合同为合同样稿，最终稿由双方协商后确定）</w:t>
      </w:r>
    </w:p>
    <w:p w14:paraId="5A4DA6F9">
      <w:pPr>
        <w:adjustRightInd w:val="0"/>
        <w:snapToGrid w:val="0"/>
        <w:spacing w:line="580" w:lineRule="exact"/>
        <w:ind w:left="1405" w:hanging="1405" w:hangingChars="500"/>
        <w:rPr>
          <w:rFonts w:hint="eastAsia" w:ascii="宋体" w:hAnsi="宋体" w:eastAsia="宋体" w:cs="宋体"/>
          <w:color w:val="auto"/>
          <w:sz w:val="28"/>
          <w:szCs w:val="22"/>
          <w:highlight w:val="none"/>
          <w:u w:val="single"/>
        </w:rPr>
      </w:pPr>
      <w:r>
        <w:rPr>
          <w:rFonts w:hint="eastAsia" w:ascii="宋体" w:hAnsi="宋体" w:eastAsia="宋体" w:cs="宋体"/>
          <w:b/>
          <w:color w:val="auto"/>
          <w:sz w:val="28"/>
          <w:szCs w:val="22"/>
          <w:highlight w:val="none"/>
        </w:rPr>
        <w:t>建设单位：</w:t>
      </w:r>
      <w:r>
        <w:rPr>
          <w:rFonts w:hint="eastAsia" w:ascii="宋体" w:hAnsi="宋体" w:eastAsia="宋体" w:cs="宋体"/>
          <w:color w:val="auto"/>
          <w:sz w:val="28"/>
          <w:szCs w:val="28"/>
          <w:highlight w:val="none"/>
          <w:u w:val="single"/>
        </w:rPr>
        <w:t>杭州市西郊监狱</w:t>
      </w:r>
      <w:r>
        <w:rPr>
          <w:rFonts w:hint="eastAsia" w:ascii="宋体" w:hAnsi="宋体" w:eastAsia="宋体" w:cs="宋体"/>
          <w:color w:val="auto"/>
          <w:sz w:val="28"/>
          <w:szCs w:val="22"/>
          <w:highlight w:val="none"/>
        </w:rPr>
        <w:t>（简称甲方）</w:t>
      </w:r>
    </w:p>
    <w:p w14:paraId="7A0A7D6C">
      <w:pPr>
        <w:adjustRightInd w:val="0"/>
        <w:snapToGrid w:val="0"/>
        <w:spacing w:line="580" w:lineRule="exact"/>
        <w:rPr>
          <w:rFonts w:hint="eastAsia" w:ascii="宋体" w:hAnsi="宋体" w:eastAsia="宋体" w:cs="宋体"/>
          <w:color w:val="auto"/>
          <w:sz w:val="28"/>
          <w:szCs w:val="22"/>
          <w:highlight w:val="none"/>
        </w:rPr>
      </w:pPr>
      <w:r>
        <w:rPr>
          <w:rFonts w:hint="eastAsia" w:ascii="宋体" w:hAnsi="宋体" w:eastAsia="宋体" w:cs="宋体"/>
          <w:b/>
          <w:color w:val="auto"/>
          <w:sz w:val="28"/>
          <w:szCs w:val="22"/>
          <w:highlight w:val="none"/>
        </w:rPr>
        <w:t>施工单位：</w:t>
      </w:r>
      <w:r>
        <w:rPr>
          <w:rFonts w:hint="eastAsia" w:ascii="宋体" w:hAnsi="宋体" w:eastAsia="宋体" w:cs="宋体"/>
          <w:color w:val="auto"/>
          <w:sz w:val="28"/>
          <w:szCs w:val="22"/>
          <w:highlight w:val="none"/>
          <w:u w:val="single"/>
        </w:rPr>
        <w:t xml:space="preserve">                         </w:t>
      </w:r>
      <w:r>
        <w:rPr>
          <w:rFonts w:hint="eastAsia" w:ascii="宋体" w:hAnsi="宋体" w:eastAsia="宋体" w:cs="宋体"/>
          <w:color w:val="auto"/>
          <w:sz w:val="28"/>
          <w:szCs w:val="22"/>
          <w:highlight w:val="none"/>
        </w:rPr>
        <w:t xml:space="preserve"> （简称乙方）</w:t>
      </w:r>
    </w:p>
    <w:p w14:paraId="6B0DEA87">
      <w:pPr>
        <w:adjustRightInd w:val="0"/>
        <w:snapToGrid w:val="0"/>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highlight w:val="none"/>
          <w:lang w:eastAsia="zh-CN"/>
        </w:rPr>
        <w:t>杭州市西郊监狱训练场地建设项目-监管区罪犯训练场地硬化项目</w:t>
      </w:r>
      <w:r>
        <w:rPr>
          <w:rFonts w:hint="eastAsia" w:ascii="宋体" w:hAnsi="宋体" w:eastAsia="宋体" w:cs="宋体"/>
          <w:color w:val="auto"/>
          <w:sz w:val="24"/>
          <w:szCs w:val="24"/>
          <w:highlight w:val="none"/>
        </w:rPr>
        <w:t>及有关事项协商一致，共同达成如下协议：</w:t>
      </w:r>
    </w:p>
    <w:p w14:paraId="7674959A">
      <w:pPr>
        <w:adjustRightInd w:val="0"/>
        <w:snapToGrid w:val="0"/>
        <w:spacing w:line="5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一、工程项目及名称：</w:t>
      </w:r>
      <w:r>
        <w:rPr>
          <w:rFonts w:hint="eastAsia" w:ascii="宋体" w:hAnsi="宋体" w:eastAsia="宋体" w:cs="宋体"/>
          <w:color w:val="auto"/>
          <w:sz w:val="24"/>
          <w:szCs w:val="24"/>
          <w:highlight w:val="none"/>
          <w:u w:val="single"/>
          <w:lang w:eastAsia="zh-CN"/>
        </w:rPr>
        <w:t>杭州市西郊监狱杭州市西郊监狱训练场地建设项目-监管区罪犯训练场地硬化项目</w:t>
      </w:r>
    </w:p>
    <w:p w14:paraId="4C8E9519">
      <w:pPr>
        <w:adjustRightInd w:val="0"/>
        <w:snapToGrid w:val="0"/>
        <w:spacing w:line="58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二、地   点：</w:t>
      </w:r>
      <w:r>
        <w:rPr>
          <w:rFonts w:hint="eastAsia" w:ascii="宋体" w:hAnsi="宋体" w:eastAsia="宋体" w:cs="宋体"/>
          <w:color w:val="auto"/>
          <w:sz w:val="24"/>
          <w:szCs w:val="24"/>
          <w:highlight w:val="none"/>
          <w:u w:val="single"/>
        </w:rPr>
        <w:t xml:space="preserve"> 杭州市余杭区泰闲街111号</w:t>
      </w:r>
    </w:p>
    <w:p w14:paraId="19EFC39E">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三、工程内容及范围：</w:t>
      </w:r>
      <w:r>
        <w:rPr>
          <w:rFonts w:hint="eastAsia" w:ascii="宋体" w:hAnsi="宋体" w:eastAsia="宋体" w:cs="宋体"/>
          <w:color w:val="auto"/>
          <w:sz w:val="24"/>
          <w:szCs w:val="24"/>
          <w:highlight w:val="none"/>
          <w:u w:val="single"/>
          <w:lang w:val="en-US" w:eastAsia="zh-CN"/>
        </w:rPr>
        <w:t>操场中心及两边草坪改人工草坪(包含场地修整、排水改造、土方外运等)，操场北</w:t>
      </w:r>
      <w:r>
        <w:rPr>
          <w:rFonts w:hint="eastAsia" w:ascii="宋体" w:hAnsi="宋体" w:cs="宋体"/>
          <w:color w:val="auto"/>
          <w:sz w:val="24"/>
          <w:szCs w:val="24"/>
          <w:highlight w:val="none"/>
          <w:u w:val="single"/>
          <w:lang w:val="en-US" w:eastAsia="zh-CN"/>
        </w:rPr>
        <w:t>部</w:t>
      </w:r>
      <w:r>
        <w:rPr>
          <w:rFonts w:hint="eastAsia" w:ascii="宋体" w:hAnsi="宋体" w:eastAsia="宋体" w:cs="宋体"/>
          <w:color w:val="auto"/>
          <w:sz w:val="24"/>
          <w:szCs w:val="24"/>
          <w:highlight w:val="none"/>
          <w:u w:val="single"/>
          <w:lang w:val="en-US" w:eastAsia="zh-CN"/>
        </w:rPr>
        <w:t>草坪改花草等。</w:t>
      </w:r>
    </w:p>
    <w:p w14:paraId="20C4D813">
      <w:pPr>
        <w:adjustRightInd w:val="0"/>
        <w:snapToGrid w:val="0"/>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四、本合同采用包工包料的形式，按照工程量清单以及施工图</w:t>
      </w:r>
      <w:r>
        <w:rPr>
          <w:rFonts w:hint="eastAsia" w:ascii="宋体" w:hAnsi="宋体" w:eastAsia="宋体" w:cs="宋体"/>
          <w:color w:val="auto"/>
          <w:sz w:val="24"/>
          <w:szCs w:val="24"/>
          <w:highlight w:val="none"/>
          <w:lang w:val="en-US" w:eastAsia="zh-CN"/>
        </w:rPr>
        <w:t>纸</w:t>
      </w:r>
      <w:r>
        <w:rPr>
          <w:rFonts w:hint="eastAsia" w:ascii="宋体" w:hAnsi="宋体" w:eastAsia="宋体" w:cs="宋体"/>
          <w:color w:val="auto"/>
          <w:sz w:val="24"/>
          <w:szCs w:val="24"/>
          <w:highlight w:val="none"/>
        </w:rPr>
        <w:t>进行施工。</w:t>
      </w:r>
    </w:p>
    <w:p w14:paraId="5BEEC329">
      <w:pPr>
        <w:adjustRightInd w:val="0"/>
        <w:snapToGrid w:val="0"/>
        <w:spacing w:line="500" w:lineRule="exact"/>
        <w:ind w:firstLine="470" w:firstLineChars="196"/>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五、工程承包范围：</w:t>
      </w:r>
    </w:p>
    <w:p w14:paraId="04A9CAFC">
      <w:pPr>
        <w:adjustRightInd w:val="0"/>
        <w:snapToGrid w:val="0"/>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杭州市西郊监狱杭州市西郊监狱训练场地建设项目-监管区罪犯训练场地硬化项目</w:t>
      </w:r>
      <w:r>
        <w:rPr>
          <w:rFonts w:hint="eastAsia" w:ascii="宋体" w:hAnsi="宋体" w:eastAsia="宋体" w:cs="宋体"/>
          <w:color w:val="auto"/>
          <w:sz w:val="24"/>
          <w:szCs w:val="24"/>
          <w:highlight w:val="none"/>
          <w:u w:val="single"/>
        </w:rPr>
        <w:t>等工程内容，应同时满足招标文件中《项目规范和标准》、《工程量清单》、《图纸》的所有内容。</w:t>
      </w:r>
    </w:p>
    <w:p w14:paraId="12052FBB">
      <w:pPr>
        <w:numPr>
          <w:ilvl w:val="0"/>
          <w:numId w:val="2"/>
        </w:numPr>
        <w:adjustRightInd w:val="0"/>
        <w:snapToGrid w:val="0"/>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u w:val="single"/>
        </w:rPr>
        <w:t>：人民币（大写）   (¥  元)；</w:t>
      </w:r>
    </w:p>
    <w:p w14:paraId="59D7733C">
      <w:pPr>
        <w:numPr>
          <w:ilvl w:val="0"/>
          <w:numId w:val="2"/>
        </w:num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付款周期：发包人向承包人预付工程款的时间和金额或占合同价款总额的比例：</w:t>
      </w:r>
    </w:p>
    <w:p w14:paraId="4033A93E">
      <w:pPr>
        <w:widowControl w:val="0"/>
        <w:adjustRightInd/>
        <w:snapToGrid/>
        <w:spacing w:line="360" w:lineRule="auto"/>
        <w:ind w:firstLine="480" w:firstLineChars="200"/>
        <w:jc w:val="both"/>
        <w:rPr>
          <w:rFonts w:hint="eastAsia" w:ascii="宋体" w:hAnsi="宋体" w:eastAsia="宋体" w:cs="宋体"/>
          <w:color w:val="auto"/>
          <w:kern w:val="2"/>
          <w:sz w:val="24"/>
          <w:szCs w:val="24"/>
          <w:highlight w:val="none"/>
          <w:u w:val="single"/>
          <w:lang w:val="en-US" w:eastAsia="zh-CN" w:bidi="ar-SA"/>
        </w:rPr>
      </w:pPr>
      <w:r>
        <w:rPr>
          <w:rFonts w:hint="eastAsia" w:ascii="宋体" w:hAnsi="宋体" w:cs="宋体"/>
          <w:color w:val="auto"/>
          <w:kern w:val="2"/>
          <w:sz w:val="24"/>
          <w:szCs w:val="24"/>
          <w:highlight w:val="none"/>
          <w:u w:val="single"/>
          <w:lang w:val="en-US" w:eastAsia="zh-CN" w:bidi="ar-SA"/>
        </w:rPr>
        <w:t>合同签订完成且</w:t>
      </w:r>
      <w:r>
        <w:rPr>
          <w:rFonts w:hint="eastAsia" w:ascii="宋体" w:hAnsi="宋体" w:eastAsia="宋体" w:cs="宋体"/>
          <w:color w:val="auto"/>
          <w:kern w:val="2"/>
          <w:sz w:val="24"/>
          <w:szCs w:val="24"/>
          <w:highlight w:val="none"/>
          <w:u w:val="single"/>
          <w:lang w:val="en-US" w:eastAsia="zh-CN" w:bidi="ar-SA"/>
        </w:rPr>
        <w:t>成交供应商提交履约保证金和正规发票后，采购人向成交供应商支付本合同暂定总价的40%作为预付款。全部工程竣工验收合格并交付采购人正常使用后7</w:t>
      </w:r>
      <w:r>
        <w:rPr>
          <w:rFonts w:hint="eastAsia" w:ascii="宋体" w:hAnsi="宋体" w:cs="宋体"/>
          <w:color w:val="auto"/>
          <w:kern w:val="2"/>
          <w:sz w:val="24"/>
          <w:szCs w:val="24"/>
          <w:highlight w:val="none"/>
          <w:u w:val="single"/>
          <w:lang w:val="en-US" w:eastAsia="zh-CN" w:bidi="ar-SA"/>
        </w:rPr>
        <w:t>个工作</w:t>
      </w:r>
      <w:r>
        <w:rPr>
          <w:rFonts w:hint="eastAsia" w:ascii="宋体" w:hAnsi="宋体" w:eastAsia="宋体" w:cs="宋体"/>
          <w:color w:val="auto"/>
          <w:kern w:val="2"/>
          <w:sz w:val="24"/>
          <w:szCs w:val="24"/>
          <w:highlight w:val="none"/>
          <w:u w:val="single"/>
          <w:lang w:val="en-US" w:eastAsia="zh-CN" w:bidi="ar-SA"/>
        </w:rPr>
        <w:t>日内，且采购人收到成交供应商开具的正规发票后7</w:t>
      </w:r>
      <w:r>
        <w:rPr>
          <w:rFonts w:hint="eastAsia" w:ascii="宋体" w:hAnsi="宋体" w:cs="宋体"/>
          <w:color w:val="auto"/>
          <w:kern w:val="2"/>
          <w:sz w:val="24"/>
          <w:szCs w:val="24"/>
          <w:highlight w:val="none"/>
          <w:u w:val="single"/>
          <w:lang w:val="en-US" w:eastAsia="zh-CN" w:bidi="ar-SA"/>
        </w:rPr>
        <w:t>个工作</w:t>
      </w:r>
      <w:r>
        <w:rPr>
          <w:rFonts w:hint="eastAsia" w:ascii="宋体" w:hAnsi="宋体" w:eastAsia="宋体" w:cs="宋体"/>
          <w:color w:val="auto"/>
          <w:kern w:val="2"/>
          <w:sz w:val="24"/>
          <w:szCs w:val="24"/>
          <w:highlight w:val="none"/>
          <w:u w:val="single"/>
          <w:lang w:val="en-US" w:eastAsia="zh-CN" w:bidi="ar-SA"/>
        </w:rPr>
        <w:t>日内向成交供应商支付至合同总价的85%。采购人委托第三方对工程造价结算审价完毕后，采购人收到成交供应商开具的正规发票和审定总价1.5%的质量保证金后7</w:t>
      </w:r>
      <w:r>
        <w:rPr>
          <w:rFonts w:hint="eastAsia" w:ascii="宋体" w:hAnsi="宋体" w:cs="宋体"/>
          <w:color w:val="auto"/>
          <w:kern w:val="2"/>
          <w:sz w:val="24"/>
          <w:szCs w:val="24"/>
          <w:highlight w:val="none"/>
          <w:u w:val="single"/>
          <w:lang w:val="en-US" w:eastAsia="zh-CN" w:bidi="ar-SA"/>
        </w:rPr>
        <w:t>个工作</w:t>
      </w:r>
      <w:r>
        <w:rPr>
          <w:rFonts w:hint="eastAsia" w:ascii="宋体" w:hAnsi="宋体" w:eastAsia="宋体" w:cs="宋体"/>
          <w:color w:val="auto"/>
          <w:kern w:val="2"/>
          <w:sz w:val="24"/>
          <w:szCs w:val="24"/>
          <w:highlight w:val="none"/>
          <w:u w:val="single"/>
          <w:lang w:val="en-US" w:eastAsia="zh-CN" w:bidi="ar-SA"/>
        </w:rPr>
        <w:t>日内，采购人向成交供应商支付至审定总价的100%。</w:t>
      </w:r>
    </w:p>
    <w:p w14:paraId="79E3AE2C">
      <w:pPr>
        <w:widowControl w:val="0"/>
        <w:adjustRightInd/>
        <w:snapToGrid/>
        <w:spacing w:line="360" w:lineRule="auto"/>
        <w:ind w:firstLine="480" w:firstLineChars="200"/>
        <w:jc w:val="both"/>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履约保证金及风险控制金：</w:t>
      </w:r>
    </w:p>
    <w:p w14:paraId="46F5385E">
      <w:pPr>
        <w:widowControl w:val="0"/>
        <w:adjustRightInd/>
        <w:snapToGrid/>
        <w:spacing w:line="360" w:lineRule="auto"/>
        <w:ind w:firstLine="480" w:firstLineChars="200"/>
        <w:jc w:val="both"/>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1、履约担保的形式：转账支票或电汇或银行汇票，履约担保缴纳单位名称与中标单位名称一致；</w:t>
      </w:r>
    </w:p>
    <w:p w14:paraId="0421B078">
      <w:pPr>
        <w:widowControl w:val="0"/>
        <w:adjustRightInd/>
        <w:snapToGrid/>
        <w:spacing w:line="360" w:lineRule="auto"/>
        <w:ind w:firstLine="480" w:firstLineChars="200"/>
        <w:jc w:val="both"/>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2、履约担保的金额：中标价的1%；</w:t>
      </w:r>
    </w:p>
    <w:p w14:paraId="4E032CDB">
      <w:pPr>
        <w:widowControl w:val="0"/>
        <w:adjustRightInd/>
        <w:snapToGrid/>
        <w:spacing w:line="360" w:lineRule="auto"/>
        <w:ind w:firstLine="480" w:firstLineChars="200"/>
        <w:jc w:val="both"/>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3、缴纳时间：中标通知书发出后，施工合同签订之前；</w:t>
      </w:r>
    </w:p>
    <w:p w14:paraId="147C3E1C">
      <w:pPr>
        <w:widowControl w:val="0"/>
        <w:adjustRightInd/>
        <w:snapToGrid/>
        <w:spacing w:line="360" w:lineRule="auto"/>
        <w:ind w:firstLine="480" w:firstLineChars="200"/>
        <w:jc w:val="both"/>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4、风险控制保证金：为防止投标人低价抢标，设置最高限价的85%作为风险控制价，凡低于该风险控制价中标的，中标人在提交履约担保的同时必须额外提交中标价净值与风险控制价之差额作为风险控制保证金。风险控制金的缴纳应当以转账支票或电汇或银行汇票形式缴纳，且缴纳单位名称应与中标单位名称一致。</w:t>
      </w:r>
    </w:p>
    <w:p w14:paraId="6BF4B19A">
      <w:pPr>
        <w:adjustRightInd w:val="0"/>
        <w:snapToGrid w:val="0"/>
        <w:spacing w:line="360" w:lineRule="auto"/>
        <w:ind w:firstLine="480" w:firstLineChars="200"/>
        <w:rPr>
          <w:rFonts w:hint="eastAsia" w:ascii="Arial" w:hAnsi="Arial" w:eastAsia="宋体" w:cs="Times New Roman"/>
          <w:color w:val="auto"/>
          <w:szCs w:val="22"/>
          <w:highlight w:val="none"/>
        </w:rPr>
      </w:pP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、履约保证金退还：结算完成经发包人考核完毕后无息退还相应的履约保证金；</w:t>
      </w:r>
    </w:p>
    <w:p w14:paraId="0F54F43F">
      <w:pPr>
        <w:adjustRightInd w:val="0"/>
        <w:snapToGri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、竣工验收合格之日起满二年后无质量异议三十天内无息退还质量保修金。</w:t>
      </w:r>
    </w:p>
    <w:p w14:paraId="2EF10903">
      <w:pPr>
        <w:pStyle w:val="25"/>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八、工程质量：</w:t>
      </w:r>
      <w:r>
        <w:rPr>
          <w:rFonts w:hint="eastAsia" w:hAnsi="宋体" w:cs="宋体"/>
          <w:color w:val="auto"/>
          <w:sz w:val="24"/>
          <w:szCs w:val="24"/>
          <w:highlight w:val="none"/>
          <w:lang w:eastAsia="zh-CN"/>
        </w:rPr>
        <w:t>工程质量应达到国家和地方相关质量验收标准的</w:t>
      </w:r>
      <w:r>
        <w:rPr>
          <w:rFonts w:hint="eastAsia" w:ascii="宋体" w:hAnsi="宋体" w:eastAsia="宋体" w:cs="宋体"/>
          <w:color w:val="auto"/>
          <w:sz w:val="24"/>
          <w:szCs w:val="24"/>
          <w:highlight w:val="none"/>
        </w:rPr>
        <w:t>合格标准。</w:t>
      </w:r>
      <w:r>
        <w:rPr>
          <w:rFonts w:hint="eastAsia" w:ascii="宋体" w:hAnsi="宋体" w:eastAsia="宋体" w:cs="宋体"/>
          <w:snapToGrid/>
          <w:color w:val="auto"/>
          <w:kern w:val="2"/>
          <w:sz w:val="24"/>
          <w:szCs w:val="24"/>
          <w:highlight w:val="none"/>
          <w:lang w:val="en-US" w:eastAsia="zh-CN" w:bidi="ar-SA"/>
        </w:rPr>
        <w:t>项目实施时甲方、监理随机对人工草皮进行抽查送检，</w:t>
      </w:r>
      <w:r>
        <w:rPr>
          <w:rFonts w:hint="eastAsia" w:ascii="宋体" w:hAnsi="宋体" w:eastAsia="宋体" w:cs="宋体"/>
          <w:color w:val="auto"/>
          <w:sz w:val="24"/>
          <w:szCs w:val="24"/>
          <w:highlight w:val="none"/>
        </w:rPr>
        <w:t>如质量因施工不符合要求，应及时返工，直到合格为止</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在此期间产生的一切费用应由乙方承担）</w:t>
      </w:r>
      <w:r>
        <w:rPr>
          <w:rFonts w:hint="eastAsia" w:ascii="宋体" w:hAnsi="宋体" w:eastAsia="宋体" w:cs="宋体"/>
          <w:color w:val="auto"/>
          <w:sz w:val="24"/>
          <w:szCs w:val="24"/>
          <w:highlight w:val="none"/>
        </w:rPr>
        <w:t>。在施工过程中，乙方应精心组织，严格要求，确保工程质量。</w:t>
      </w:r>
    </w:p>
    <w:p w14:paraId="08B4B307">
      <w:pPr>
        <w:adjustRightInd w:val="0"/>
        <w:snapToGrid w:val="0"/>
        <w:spacing w:line="500" w:lineRule="exact"/>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九、施工期限：开工日期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日，竣工日期 </w:t>
      </w:r>
      <w:r>
        <w:rPr>
          <w:rFonts w:hint="eastAsia" w:ascii="宋体" w:hAnsi="宋体" w:eastAsia="宋体" w:cs="宋体"/>
          <w:color w:val="auto"/>
          <w:sz w:val="24"/>
          <w:szCs w:val="24"/>
          <w:highlight w:val="none"/>
          <w:u w:val="single"/>
          <w:lang w:eastAsia="zh-CN"/>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日，工期总日历天数：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日历天。工期总日历天数与根据前述计划开竣工日期计算的工期天数不一致的，以工期总日历天数为准。</w:t>
      </w:r>
    </w:p>
    <w:p w14:paraId="582509DC">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十、施工中，甲乙双方应共同做好防火、防盗等安全保卫工作，如发生工伤事故，应由乙方负责。</w:t>
      </w:r>
    </w:p>
    <w:p w14:paraId="3DB067DD">
      <w:pPr>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十一、合同价格形式：综合单价合同。</w:t>
      </w:r>
    </w:p>
    <w:p w14:paraId="1A80024D">
      <w:pPr>
        <w:adjustRightInd w:val="0"/>
        <w:snapToGrid w:val="0"/>
        <w:spacing w:line="50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u w:val="single"/>
        </w:rPr>
        <w:t xml:space="preserve">应由承包人承担的工、料、机在投标编制期或预算书编制期与合同实施期间所发生的市场价格波动。 </w:t>
      </w:r>
    </w:p>
    <w:p w14:paraId="01D62EB0">
      <w:pPr>
        <w:adjustRightInd w:val="0"/>
        <w:snapToGrid w:val="0"/>
        <w:spacing w:line="500" w:lineRule="exact"/>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u w:val="single"/>
        </w:rPr>
        <w:t>应同时满足招标文件中《施工质量验收规范》、《项目规范和标准》、《工程量清单》所要求的所有内容。</w:t>
      </w:r>
    </w:p>
    <w:p w14:paraId="76271F7E">
      <w:pPr>
        <w:adjustRightInd w:val="0"/>
        <w:snapToGrid w:val="0"/>
        <w:spacing w:line="500" w:lineRule="exact"/>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（3）其他：</w:t>
      </w:r>
      <w:r>
        <w:rPr>
          <w:rFonts w:hint="eastAsia" w:ascii="宋体" w:hAnsi="宋体" w:eastAsia="宋体" w:cs="宋体"/>
          <w:color w:val="auto"/>
          <w:sz w:val="24"/>
          <w:szCs w:val="24"/>
          <w:highlight w:val="none"/>
          <w:u w:val="single"/>
        </w:rPr>
        <w:t>a、各项措施费用。技术措施部分因设计变更引起的脚手架实物工程量变更可以按实调整。安全施工、文明生产、临时设施、环境保护的组织措施费用为投标报价、一次性包干，其它组织措施费用亦按投标报价包干。b、材料、人工、机械价格均不作调整。c、投标文件中有的或类似的分部分项工程量清单报价的综合单价不做调整。d、合同履行期间物价变动；定额、标准及规范调整；一个有经验的承包人可以或应该预见的风险。e 、规费、税金等为费率包干</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w:t>
      </w:r>
    </w:p>
    <w:p w14:paraId="598B5628">
      <w:pPr>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风险费用已包含在合同总价中</w:t>
      </w:r>
      <w:r>
        <w:rPr>
          <w:rFonts w:hint="eastAsia" w:ascii="宋体" w:hAnsi="宋体" w:eastAsia="宋体" w:cs="宋体"/>
          <w:color w:val="auto"/>
          <w:sz w:val="24"/>
          <w:szCs w:val="24"/>
          <w:highlight w:val="none"/>
        </w:rPr>
        <w:t>。</w:t>
      </w:r>
    </w:p>
    <w:p w14:paraId="3B12455D">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 变更估价</w:t>
      </w:r>
    </w:p>
    <w:p w14:paraId="206EF710">
      <w:pPr>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变更估价原则</w:t>
      </w:r>
    </w:p>
    <w:p w14:paraId="5F2565C1">
      <w:pPr>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关于变更估价的约定:</w:t>
      </w:r>
    </w:p>
    <w:p w14:paraId="3989DA64">
      <w:pPr>
        <w:adjustRightInd w:val="0"/>
        <w:snapToGrid w:val="0"/>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① 工程变更：发包人提供的工程量清单数量计算有误、工作内容遗漏、设计变更、现场签证、发包人工程联系单，工程量计算按《建设工程工程量清单计价规范》（GB50500-2013），其相应单价的确认方法为：</w:t>
      </w:r>
    </w:p>
    <w:p w14:paraId="361F0935">
      <w:pPr>
        <w:adjustRightInd w:val="0"/>
        <w:snapToGrid w:val="0"/>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a.合同中有相同清单项目综合单价的，按照合同中相同项目的综合单价计算确定。</w:t>
      </w:r>
    </w:p>
    <w:p w14:paraId="27D36DF7">
      <w:pPr>
        <w:adjustRightInd w:val="0"/>
        <w:snapToGrid w:val="0"/>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b.合同中有类似清单项目综合单价的，可以参照合同中类似项目的综合单价计算确定。</w:t>
      </w:r>
    </w:p>
    <w:p w14:paraId="062B8DF8">
      <w:pPr>
        <w:adjustRightInd w:val="0"/>
        <w:snapToGrid w:val="0"/>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c.合同中没有类似清单项目综合单价的，套用浙江省2018版预算定额和费用定额或现行相应专业定额，综合费用按相应类别工程费率的下限计取，施工组织措施费不另计算，规费、税金、农民工工伤保险按投标口径执行；材料价格有响应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优惠率得出结算价格，优惠率=成交价（扣除甲供材料款）÷投标最高限价（扣除甲供材料款）×100%。</w:t>
      </w:r>
    </w:p>
    <w:p w14:paraId="74452A37">
      <w:pPr>
        <w:adjustRightInd w:val="0"/>
        <w:snapToGrid w:val="0"/>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注：信息价是指《杭州造价信息》正刊中的价格，如果《杭州造价信息》上没有价格的则按照《浙江造价信息》正刊执行。。</w:t>
      </w:r>
    </w:p>
    <w:p w14:paraId="70D4910D">
      <w:pPr>
        <w:adjustRightInd w:val="0"/>
        <w:snapToGrid w:val="0"/>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d.由于清单项目中项目特征或工程内容发生部分变更的，应以原综合单价为基础，仅就变更部分相应定额子目调整综合单价。</w:t>
      </w:r>
    </w:p>
    <w:p w14:paraId="399D01BE">
      <w:pPr>
        <w:adjustRightInd w:val="0"/>
        <w:snapToGrid w:val="0"/>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e.清单项目中主材发生调整时，其单价仅调整主材的信息价差价。</w:t>
      </w:r>
    </w:p>
    <w:p w14:paraId="1003F589">
      <w:pPr>
        <w:adjustRightInd w:val="0"/>
        <w:snapToGrid w:val="0"/>
        <w:spacing w:line="58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十三、</w:t>
      </w:r>
      <w:r>
        <w:rPr>
          <w:rFonts w:hint="eastAsia" w:ascii="宋体" w:hAnsi="宋体" w:eastAsia="宋体" w:cs="宋体"/>
          <w:color w:val="auto"/>
          <w:sz w:val="24"/>
          <w:szCs w:val="24"/>
          <w:highlight w:val="none"/>
          <w:lang w:eastAsia="zh-CN"/>
        </w:rPr>
        <w:t>争议解决：</w:t>
      </w:r>
      <w:r>
        <w:rPr>
          <w:rFonts w:hint="eastAsia" w:ascii="宋体" w:hAnsi="宋体" w:eastAsia="宋体" w:cs="宋体"/>
          <w:color w:val="auto"/>
          <w:sz w:val="24"/>
          <w:szCs w:val="24"/>
          <w:highlight w:val="none"/>
          <w:lang w:val="en-US" w:eastAsia="zh-CN"/>
        </w:rPr>
        <w:t>1、因本合同引起的或与本合同有关的任何争议，双方应当协商解决。经双方协商不能解决的，双方约定向甲方所在地法院提交诉讼。2、双方确定各自住所地为本合同项下通知和法律文书的送达地址。乙方若发生送达不成（包括但不限于无人签收、地址不详、地址变更、拒绝签收等），以退回之日视为送达之日。</w:t>
      </w:r>
    </w:p>
    <w:p w14:paraId="42F7ADB8">
      <w:pPr>
        <w:adjustRightInd w:val="0"/>
        <w:snapToGrid w:val="0"/>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十四、</w:t>
      </w:r>
      <w:r>
        <w:rPr>
          <w:rFonts w:hint="eastAsia" w:ascii="宋体" w:hAnsi="宋体" w:eastAsia="宋体" w:cs="宋体"/>
          <w:color w:val="auto"/>
          <w:sz w:val="24"/>
          <w:szCs w:val="24"/>
          <w:highlight w:val="none"/>
        </w:rPr>
        <w:t>本合同双方签名盖章后生效。本合同一式</w:t>
      </w:r>
      <w:r>
        <w:rPr>
          <w:rFonts w:hint="eastAsia" w:ascii="宋体" w:hAnsi="宋体" w:eastAsia="宋体" w:cs="宋体"/>
          <w:color w:val="auto"/>
          <w:sz w:val="24"/>
          <w:szCs w:val="24"/>
          <w:highlight w:val="none"/>
          <w:u w:val="single"/>
        </w:rPr>
        <w:t xml:space="preserve"> 陆 </w:t>
      </w:r>
      <w:r>
        <w:rPr>
          <w:rFonts w:hint="eastAsia" w:ascii="宋体" w:hAnsi="宋体" w:eastAsia="宋体" w:cs="宋体"/>
          <w:color w:val="auto"/>
          <w:sz w:val="24"/>
          <w:szCs w:val="24"/>
          <w:highlight w:val="none"/>
        </w:rPr>
        <w:t xml:space="preserve">份，双方各执 </w:t>
      </w:r>
      <w:r>
        <w:rPr>
          <w:rFonts w:hint="eastAsia" w:ascii="宋体" w:hAnsi="宋体" w:eastAsia="宋体" w:cs="宋体"/>
          <w:color w:val="auto"/>
          <w:sz w:val="24"/>
          <w:szCs w:val="24"/>
          <w:highlight w:val="none"/>
          <w:u w:val="single"/>
        </w:rPr>
        <w:t xml:space="preserve"> 叁 </w:t>
      </w:r>
      <w:r>
        <w:rPr>
          <w:rFonts w:hint="eastAsia" w:ascii="宋体" w:hAnsi="宋体" w:eastAsia="宋体" w:cs="宋体"/>
          <w:color w:val="auto"/>
          <w:sz w:val="24"/>
          <w:szCs w:val="24"/>
          <w:highlight w:val="none"/>
        </w:rPr>
        <w:t>份。</w:t>
      </w:r>
    </w:p>
    <w:p w14:paraId="365E40BC">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承包人(公章)：</w:t>
      </w:r>
      <w:r>
        <w:rPr>
          <w:rFonts w:hint="eastAsia" w:ascii="宋体" w:hAnsi="宋体" w:eastAsia="宋体" w:cs="宋体"/>
          <w:color w:val="auto"/>
          <w:sz w:val="24"/>
          <w:szCs w:val="24"/>
          <w:highlight w:val="none"/>
          <w:u w:val="single"/>
        </w:rPr>
        <w:t xml:space="preserve">                            </w:t>
      </w:r>
    </w:p>
    <w:p w14:paraId="7793B028">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7DE3A106">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rPr>
        <w:t xml:space="preserve">                       </w:t>
      </w:r>
    </w:p>
    <w:p w14:paraId="25A10D55">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CEF3E89">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A7BE47C">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45D037C">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                           </w:t>
      </w:r>
    </w:p>
    <w:p w14:paraId="4550A390">
      <w:pPr>
        <w:adjustRightInd w:val="0"/>
        <w:snapToGrid w:val="0"/>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2DD9688">
      <w:pPr>
        <w:widowControl/>
        <w:spacing w:line="380" w:lineRule="exact"/>
        <w:jc w:val="center"/>
        <w:rPr>
          <w:rFonts w:hint="eastAsia" w:ascii="宋体" w:hAnsi="宋体" w:cs="宋体"/>
          <w:b/>
          <w:bCs/>
          <w:color w:val="auto"/>
          <w:szCs w:val="21"/>
          <w:highlight w:val="none"/>
        </w:rPr>
      </w:pPr>
    </w:p>
    <w:p w14:paraId="137D9874">
      <w:pPr>
        <w:spacing w:line="360" w:lineRule="auto"/>
        <w:rPr>
          <w:rFonts w:ascii="宋体" w:hAnsi="宋体" w:cs="宋体"/>
          <w:sz w:val="24"/>
        </w:rPr>
      </w:pPr>
    </w:p>
    <w:bookmarkEnd w:id="446"/>
    <w:p w14:paraId="738E9A4E">
      <w:pPr>
        <w:snapToGrid w:val="0"/>
        <w:spacing w:line="360" w:lineRule="auto"/>
        <w:jc w:val="center"/>
        <w:outlineLvl w:val="0"/>
        <w:rPr>
          <w:rFonts w:ascii="宋体" w:hAnsi="宋体" w:cs="宋体"/>
          <w:b/>
          <w:color w:val="000000" w:themeColor="text1"/>
          <w:sz w:val="36"/>
          <w:szCs w:val="20"/>
          <w14:textFill>
            <w14:solidFill>
              <w14:schemeClr w14:val="tx1"/>
            </w14:solidFill>
          </w14:textFill>
        </w:rPr>
      </w:pPr>
      <w:r>
        <w:rPr>
          <w:rFonts w:hint="eastAsia" w:ascii="宋体" w:hAnsi="宋体" w:cs="宋体"/>
          <w:b/>
          <w:sz w:val="24"/>
        </w:rPr>
        <w:br w:type="page"/>
      </w:r>
      <w:bookmarkEnd w:id="447"/>
      <w:bookmarkEnd w:id="448"/>
      <w:bookmarkEnd w:id="449"/>
      <w:bookmarkStart w:id="450" w:name="_Toc6863"/>
      <w:r>
        <w:rPr>
          <w:rFonts w:hint="eastAsia" w:ascii="宋体" w:hAnsi="宋体" w:cs="宋体"/>
          <w:b/>
          <w:color w:val="000000" w:themeColor="text1"/>
          <w:sz w:val="36"/>
          <w:szCs w:val="20"/>
          <w14:textFill>
            <w14:solidFill>
              <w14:schemeClr w14:val="tx1"/>
            </w14:solidFill>
          </w14:textFill>
        </w:rPr>
        <w:t>第六部分</w:t>
      </w:r>
      <w:bookmarkEnd w:id="444"/>
      <w:r>
        <w:rPr>
          <w:rFonts w:hint="eastAsia" w:ascii="宋体" w:hAnsi="宋体" w:cs="宋体"/>
          <w:b/>
          <w:color w:val="000000" w:themeColor="text1"/>
          <w:sz w:val="36"/>
          <w:szCs w:val="20"/>
          <w14:textFill>
            <w14:solidFill>
              <w14:schemeClr w14:val="tx1"/>
            </w14:solidFill>
          </w14:textFill>
        </w:rPr>
        <w:t xml:space="preserve"> </w:t>
      </w:r>
      <w:bookmarkEnd w:id="445"/>
      <w:r>
        <w:rPr>
          <w:rFonts w:hint="eastAsia" w:ascii="宋体" w:hAnsi="宋体" w:cs="宋体"/>
          <w:b/>
          <w:color w:val="000000" w:themeColor="text1"/>
          <w:sz w:val="36"/>
          <w:szCs w:val="20"/>
          <w14:textFill>
            <w14:solidFill>
              <w14:schemeClr w14:val="tx1"/>
            </w14:solidFill>
          </w14:textFill>
        </w:rPr>
        <w:t>应提交的有关格式范例</w:t>
      </w:r>
      <w:bookmarkEnd w:id="450"/>
    </w:p>
    <w:p w14:paraId="312FECB2">
      <w:pPr>
        <w:spacing w:line="360" w:lineRule="auto"/>
        <w:jc w:val="center"/>
        <w:rPr>
          <w:rFonts w:ascii="宋体" w:hAnsi="宋体" w:cs="宋体"/>
          <w:b/>
          <w:color w:val="000000" w:themeColor="text1"/>
          <w:kern w:val="0"/>
          <w:sz w:val="36"/>
          <w:szCs w:val="36"/>
          <w14:textFill>
            <w14:solidFill>
              <w14:schemeClr w14:val="tx1"/>
            </w14:solidFill>
          </w14:textFill>
        </w:rPr>
      </w:pPr>
    </w:p>
    <w:p w14:paraId="6C40B06D">
      <w:pPr>
        <w:spacing w:line="360" w:lineRule="auto"/>
        <w:jc w:val="center"/>
        <w:outlineLvl w:val="1"/>
        <w:rPr>
          <w:rFonts w:ascii="宋体" w:hAnsi="宋体" w:cs="宋体"/>
          <w:b/>
          <w:color w:val="000000" w:themeColor="text1"/>
          <w:kern w:val="0"/>
          <w:sz w:val="36"/>
          <w:szCs w:val="36"/>
          <w14:textFill>
            <w14:solidFill>
              <w14:schemeClr w14:val="tx1"/>
            </w14:solidFill>
          </w14:textFill>
        </w:rPr>
      </w:pPr>
      <w:bookmarkStart w:id="451" w:name="_Toc8541"/>
      <w:r>
        <w:rPr>
          <w:rFonts w:hint="eastAsia" w:ascii="宋体" w:hAnsi="宋体" w:cs="宋体"/>
          <w:b/>
          <w:color w:val="000000" w:themeColor="text1"/>
          <w:kern w:val="0"/>
          <w:sz w:val="36"/>
          <w:szCs w:val="36"/>
          <w14:textFill>
            <w14:solidFill>
              <w14:schemeClr w14:val="tx1"/>
            </w14:solidFill>
          </w14:textFill>
        </w:rPr>
        <w:t>资格文件部分</w:t>
      </w:r>
      <w:bookmarkEnd w:id="451"/>
    </w:p>
    <w:p w14:paraId="33406101">
      <w:pPr>
        <w:spacing w:line="360" w:lineRule="auto"/>
        <w:jc w:val="center"/>
        <w:rPr>
          <w:rFonts w:ascii="宋体" w:hAnsi="宋体" w:cs="宋体"/>
          <w:b/>
          <w:color w:val="000000" w:themeColor="text1"/>
          <w:kern w:val="0"/>
          <w:sz w:val="36"/>
          <w:szCs w:val="36"/>
          <w14:textFill>
            <w14:solidFill>
              <w14:schemeClr w14:val="tx1"/>
            </w14:solidFill>
          </w14:textFill>
        </w:rPr>
      </w:pPr>
      <w:r>
        <w:rPr>
          <w:rFonts w:hint="eastAsia" w:ascii="宋体" w:hAnsi="宋体" w:cs="宋体"/>
          <w:b/>
          <w:color w:val="000000" w:themeColor="text1"/>
          <w:kern w:val="0"/>
          <w:sz w:val="36"/>
          <w:szCs w:val="36"/>
          <w14:textFill>
            <w14:solidFill>
              <w14:schemeClr w14:val="tx1"/>
            </w14:solidFill>
          </w14:textFill>
        </w:rPr>
        <w:t>目录</w:t>
      </w:r>
    </w:p>
    <w:p w14:paraId="06354944">
      <w:pPr>
        <w:spacing w:line="360" w:lineRule="auto"/>
        <w:jc w:val="center"/>
        <w:rPr>
          <w:rFonts w:ascii="宋体" w:hAnsi="宋体" w:cs="宋体"/>
          <w:b/>
          <w:color w:val="000000" w:themeColor="text1"/>
          <w:kern w:val="0"/>
          <w:sz w:val="36"/>
          <w:szCs w:val="36"/>
          <w14:textFill>
            <w14:solidFill>
              <w14:schemeClr w14:val="tx1"/>
            </w14:solidFill>
          </w14:textFill>
        </w:rPr>
      </w:pPr>
    </w:p>
    <w:p w14:paraId="6B874DDA">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（1）符合参加政府采购活动应当具备的一般条件的承诺函……………（页码）</w:t>
      </w:r>
    </w:p>
    <w:p w14:paraId="59EFB3C3">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（2）联合协议</w:t>
      </w:r>
      <w:r>
        <w:rPr>
          <w:rFonts w:hint="eastAsia" w:ascii="宋体" w:hAnsi="宋体" w:cs="宋体"/>
          <w:color w:val="000000" w:themeColor="text1"/>
          <w:sz w:val="24"/>
          <w14:textFill>
            <w14:solidFill>
              <w14:schemeClr w14:val="tx1"/>
            </w14:solidFill>
          </w14:textFill>
        </w:rPr>
        <w:t>………………………………………………………………（页码）</w:t>
      </w:r>
    </w:p>
    <w:p w14:paraId="3E0CD7F1">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）落实政府采购政策需满足的资格要求………………………………（页码）</w:t>
      </w:r>
    </w:p>
    <w:p w14:paraId="322A6831">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）本项目的特定资格要求………………………………………………（页码）</w:t>
      </w:r>
    </w:p>
    <w:p w14:paraId="34D35EA4">
      <w:pPr>
        <w:snapToGrid w:val="0"/>
        <w:spacing w:line="360" w:lineRule="auto"/>
        <w:ind w:firstLine="480" w:firstLineChars="200"/>
        <w:rPr>
          <w:rFonts w:ascii="宋体" w:hAnsi="宋体" w:cs="宋体"/>
          <w:color w:val="000000" w:themeColor="text1"/>
          <w:sz w:val="24"/>
          <w14:textFill>
            <w14:solidFill>
              <w14:schemeClr w14:val="tx1"/>
            </w14:solidFill>
          </w14:textFill>
        </w:rPr>
      </w:pPr>
    </w:p>
    <w:p w14:paraId="7CC0D31E">
      <w:pPr>
        <w:spacing w:line="360" w:lineRule="auto"/>
        <w:ind w:firstLine="480" w:firstLineChars="200"/>
        <w:rPr>
          <w:rFonts w:ascii="宋体" w:hAnsi="宋体" w:cs="宋体"/>
          <w:color w:val="000000" w:themeColor="text1"/>
          <w:sz w:val="24"/>
          <w14:textFill>
            <w14:solidFill>
              <w14:schemeClr w14:val="tx1"/>
            </w14:solidFill>
          </w14:textFill>
        </w:rPr>
      </w:pPr>
    </w:p>
    <w:p w14:paraId="165EB151">
      <w:pPr>
        <w:snapToGrid w:val="0"/>
        <w:spacing w:line="360" w:lineRule="auto"/>
        <w:ind w:right="480"/>
        <w:jc w:val="center"/>
        <w:outlineLvl w:val="2"/>
        <w:rPr>
          <w:rFonts w:ascii="宋体" w:hAnsi="宋体" w:cs="宋体"/>
          <w:b/>
          <w:color w:val="000000" w:themeColor="text1"/>
          <w:kern w:val="0"/>
          <w:sz w:val="32"/>
          <w:szCs w:val="32"/>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br w:type="page"/>
      </w:r>
      <w:bookmarkStart w:id="452" w:name="_Toc6722"/>
      <w:r>
        <w:rPr>
          <w:rFonts w:hint="eastAsia" w:ascii="宋体" w:hAnsi="宋体" w:cs="宋体"/>
          <w:b/>
          <w:color w:val="000000" w:themeColor="text1"/>
          <w:kern w:val="0"/>
          <w:sz w:val="32"/>
          <w:szCs w:val="32"/>
          <w14:textFill>
            <w14:solidFill>
              <w14:schemeClr w14:val="tx1"/>
            </w14:solidFill>
          </w14:textFill>
        </w:rPr>
        <w:t>一、符合参加政府采购活动应当具备的一般条件的承诺函</w:t>
      </w:r>
      <w:bookmarkEnd w:id="452"/>
    </w:p>
    <w:p w14:paraId="625DEA5E">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杭州市西郊监狱</w:t>
      </w:r>
      <w:r>
        <w:rPr>
          <w:rFonts w:hint="eastAsia" w:ascii="宋体" w:hAnsi="宋体" w:cs="宋体"/>
          <w:color w:val="000000" w:themeColor="text1"/>
          <w:sz w:val="24"/>
          <w14:textFill>
            <w14:solidFill>
              <w14:schemeClr w14:val="tx1"/>
            </w14:solidFill>
          </w14:textFill>
        </w:rPr>
        <w:t>、浙江豪圣建设项目管理有限公司：</w:t>
      </w:r>
    </w:p>
    <w:p w14:paraId="46BD264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我方参与</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】政府采购活动，郑重承诺：</w:t>
      </w:r>
    </w:p>
    <w:p w14:paraId="0E2A5F91">
      <w:pPr>
        <w:snapToGrid w:val="0"/>
        <w:spacing w:line="360" w:lineRule="auto"/>
        <w:ind w:firstLine="360" w:firstLineChars="1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（一）具备《中华人民共和国政府采购法》第二十二条第一款规定的条件：</w:t>
      </w:r>
    </w:p>
    <w:p w14:paraId="526AA9B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w:t>
      </w:r>
    </w:p>
    <w:p w14:paraId="6FD553D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2、具有良好的商业信誉和健全的财务会计制度； </w:t>
      </w:r>
    </w:p>
    <w:p w14:paraId="2378168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31B1465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w:t>
      </w:r>
    </w:p>
    <w:p w14:paraId="444173F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w:t>
      </w:r>
    </w:p>
    <w:p w14:paraId="2F44047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6、具有法律、行政法规规定的其他条件。</w:t>
      </w:r>
    </w:p>
    <w:p w14:paraId="01E20C9E">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（二）未被信用中国（www.creditchina.gov.cn)、中国政府采购网（www.ccgp.gov.cn）列入失信被执行人、重大税收违法案件当事人名单、政府采购严重违法失信行为记录名单。</w:t>
      </w:r>
    </w:p>
    <w:p w14:paraId="501A175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（三）不存在以下情况：</w:t>
      </w:r>
    </w:p>
    <w:p w14:paraId="115D321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1、单位负责人为同一人或者存在直接控股、管理关系的不同供应商参加同一合同项下的政府采购活动的；</w:t>
      </w:r>
    </w:p>
    <w:p w14:paraId="48371D7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2、为采购项目提供整体设计、规范编制或者项目管理、监理、检测等服务后再参加该采购项目的其他采购活动的。</w:t>
      </w:r>
    </w:p>
    <w:p w14:paraId="598F84DA">
      <w:pPr>
        <w:snapToGrid w:val="0"/>
        <w:spacing w:line="360" w:lineRule="auto"/>
        <w:ind w:firstLine="5520" w:firstLineChars="23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供应商名称(电子签名)：</w:t>
      </w:r>
    </w:p>
    <w:p w14:paraId="7806CD6D">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日期</w:t>
      </w:r>
      <w:r>
        <w:rPr>
          <w:rFonts w:hint="eastAsia" w:ascii="宋体" w:hAnsi="宋体" w:cs="宋体"/>
          <w:color w:val="000000" w:themeColor="text1"/>
          <w:kern w:val="0"/>
          <w:sz w:val="24"/>
          <w14:textFill>
            <w14:solidFill>
              <w14:schemeClr w14:val="tx1"/>
            </w14:solidFill>
          </w14:textFill>
        </w:rPr>
        <w:t xml:space="preserve">：  年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w:t>
      </w:r>
    </w:p>
    <w:p w14:paraId="140D20F4">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headerReference r:id="rId6" w:type="first"/>
          <w:footerReference r:id="rId8" w:type="first"/>
          <w:footerReference r:id="rId7" w:type="default"/>
          <w:pgSz w:w="11906" w:h="16838"/>
          <w:pgMar w:top="1440" w:right="1080" w:bottom="1440" w:left="1080" w:header="851" w:footer="992" w:gutter="0"/>
          <w:cols w:space="720" w:num="1"/>
          <w:titlePg/>
          <w:docGrid w:linePitch="312" w:charSpace="0"/>
        </w:sectPr>
      </w:pPr>
    </w:p>
    <w:p w14:paraId="460CEC9A">
      <w:pPr>
        <w:widowControl/>
        <w:spacing w:line="360" w:lineRule="auto"/>
        <w:ind w:firstLine="643" w:firstLineChars="200"/>
        <w:jc w:val="center"/>
        <w:outlineLvl w:val="2"/>
        <w:rPr>
          <w:rFonts w:ascii="宋体" w:hAnsi="宋体" w:cs="宋体"/>
          <w:b/>
          <w:color w:val="000000" w:themeColor="text1"/>
          <w:kern w:val="0"/>
          <w:sz w:val="32"/>
          <w:szCs w:val="32"/>
          <w14:textFill>
            <w14:solidFill>
              <w14:schemeClr w14:val="tx1"/>
            </w14:solidFill>
          </w14:textFill>
        </w:rPr>
      </w:pPr>
      <w:bookmarkStart w:id="453" w:name="_Toc24919"/>
      <w:r>
        <w:rPr>
          <w:rFonts w:hint="eastAsia" w:ascii="宋体" w:hAnsi="宋体" w:cs="宋体"/>
          <w:b/>
          <w:color w:val="000000" w:themeColor="text1"/>
          <w:kern w:val="0"/>
          <w:sz w:val="32"/>
          <w:szCs w:val="32"/>
          <w14:textFill>
            <w14:solidFill>
              <w14:schemeClr w14:val="tx1"/>
            </w14:solidFill>
          </w14:textFill>
        </w:rPr>
        <w:t>二、联合协议（如果有）</w:t>
      </w:r>
      <w:bookmarkEnd w:id="453"/>
    </w:p>
    <w:p w14:paraId="168A5E99">
      <w:pPr>
        <w:widowControl/>
        <w:spacing w:line="360" w:lineRule="auto"/>
        <w:ind w:firstLine="482"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[以联合体形式参与的，提供联合协议（附件5）；本项目不接受联合体或者供应商不以联合体形式投参与的，则不需要提供]</w:t>
      </w:r>
    </w:p>
    <w:p w14:paraId="13FCB417">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7859B951">
      <w:pPr>
        <w:snapToGrid w:val="0"/>
        <w:spacing w:line="360" w:lineRule="auto"/>
        <w:ind w:right="480"/>
        <w:jc w:val="center"/>
        <w:outlineLvl w:val="2"/>
        <w:rPr>
          <w:rFonts w:ascii="宋体" w:hAnsi="宋体" w:cs="宋体"/>
          <w:b/>
          <w:color w:val="000000" w:themeColor="text1"/>
          <w:kern w:val="0"/>
          <w:sz w:val="32"/>
          <w:szCs w:val="32"/>
          <w14:textFill>
            <w14:solidFill>
              <w14:schemeClr w14:val="tx1"/>
            </w14:solidFill>
          </w14:textFill>
        </w:rPr>
      </w:pPr>
      <w:bookmarkStart w:id="454" w:name="_Toc12414"/>
      <w:r>
        <w:rPr>
          <w:rFonts w:hint="eastAsia" w:ascii="宋体" w:hAnsi="宋体" w:cs="宋体"/>
          <w:b/>
          <w:color w:val="000000" w:themeColor="text1"/>
          <w:kern w:val="0"/>
          <w:sz w:val="32"/>
          <w:szCs w:val="32"/>
          <w14:textFill>
            <w14:solidFill>
              <w14:schemeClr w14:val="tx1"/>
            </w14:solidFill>
          </w14:textFill>
        </w:rPr>
        <w:t>三、落实政府采购政策需满足的资格要求</w:t>
      </w:r>
      <w:bookmarkEnd w:id="454"/>
    </w:p>
    <w:p w14:paraId="129BEC4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（根据竞争性磋商公告落实政府采购政策需满足的资格要求选择提供相应的材料；未要求的，无需提供）</w:t>
      </w:r>
    </w:p>
    <w:p w14:paraId="7E278FDC">
      <w:pPr>
        <w:snapToGrid w:val="0"/>
        <w:spacing w:before="50" w:after="50" w:line="360" w:lineRule="auto"/>
        <w:ind w:firstLine="472" w:firstLineChars="196"/>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.专门面向中小企业，工程全部由符合政策要求的中小企业（或小微企业）承建的，提供相应的中小企业声明函（附件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 xml:space="preserve">）。 </w:t>
      </w:r>
    </w:p>
    <w:p w14:paraId="302A66CC">
      <w:pPr>
        <w:widowControl/>
        <w:spacing w:line="360" w:lineRule="auto"/>
        <w:ind w:firstLine="480"/>
        <w:jc w:val="left"/>
        <w:rPr>
          <w:rFonts w:ascii="宋体" w:hAnsi="宋体" w:cs="宋体"/>
          <w:color w:val="000000" w:themeColor="text1"/>
          <w:sz w:val="24"/>
          <w14:textFill>
            <w14:solidFill>
              <w14:schemeClr w14:val="tx1"/>
            </w14:solidFill>
          </w14:textFill>
        </w:rPr>
      </w:pPr>
    </w:p>
    <w:p w14:paraId="16B5B56C">
      <w:pPr>
        <w:widowControl/>
        <w:spacing w:line="360" w:lineRule="auto"/>
        <w:ind w:firstLine="472" w:firstLineChars="196"/>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要求以联合体形式参加的，提供联合协议（附件</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）和中小企业声明函（附件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），联合协议中中小企业合同金额应当达到竞争性磋商公告载明的比例；如果供应商本身提供所有标的均由中小企业承建的，</w:t>
      </w:r>
      <w:r>
        <w:rPr>
          <w:rFonts w:hint="eastAsia" w:ascii="宋体" w:hAnsi="宋体" w:cs="宋体"/>
          <w:color w:val="000000" w:themeColor="text1"/>
          <w:spacing w:val="8"/>
          <w:kern w:val="0"/>
          <w:sz w:val="24"/>
          <w14:textFill>
            <w14:solidFill>
              <w14:schemeClr w14:val="tx1"/>
            </w14:solidFill>
          </w14:textFill>
        </w:rPr>
        <w:t>并相应达到了前述比例要求，</w:t>
      </w:r>
      <w:r>
        <w:rPr>
          <w:rFonts w:hint="eastAsia" w:ascii="宋体" w:hAnsi="宋体" w:cs="宋体"/>
          <w:color w:val="000000" w:themeColor="text1"/>
          <w:sz w:val="24"/>
          <w14:textFill>
            <w14:solidFill>
              <w14:schemeClr w14:val="tx1"/>
            </w14:solidFill>
          </w14:textFill>
        </w:rPr>
        <w:t>视同符合了资格条件，无需再与其他中小企业组成联合体参加政府采购活动，无需提供联合协议。</w:t>
      </w:r>
    </w:p>
    <w:p w14:paraId="3FCE1039">
      <w:pPr>
        <w:snapToGrid w:val="0"/>
        <w:spacing w:before="50" w:after="50"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w:t>
      </w:r>
    </w:p>
    <w:p w14:paraId="434B7D7B">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要求合同分包的，提供分包意向协议（附件6）和中小企业声明函（附件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），分包意向协议中中小企业合同金额应当达到竞争性磋商公告载明的比例；如果供应商本身提供所有标的均由中小企业承建，</w:t>
      </w:r>
      <w:r>
        <w:rPr>
          <w:rFonts w:hint="eastAsia" w:ascii="宋体" w:hAnsi="宋体" w:cs="宋体"/>
          <w:color w:val="000000" w:themeColor="text1"/>
          <w:spacing w:val="8"/>
          <w:kern w:val="0"/>
          <w:sz w:val="24"/>
          <w14:textFill>
            <w14:solidFill>
              <w14:schemeClr w14:val="tx1"/>
            </w14:solidFill>
          </w14:textFill>
        </w:rPr>
        <w:t>并相应达到了前述比例要求，</w:t>
      </w:r>
      <w:r>
        <w:rPr>
          <w:rFonts w:hint="eastAsia" w:ascii="宋体" w:hAnsi="宋体" w:cs="宋体"/>
          <w:color w:val="000000" w:themeColor="text1"/>
          <w:sz w:val="24"/>
          <w14:textFill>
            <w14:solidFill>
              <w14:schemeClr w14:val="tx1"/>
            </w14:solidFill>
          </w14:textFill>
        </w:rPr>
        <w:t>视同符合了资格条件，无需再向中小企业分包，无需提供分包意向协议。</w:t>
      </w:r>
    </w:p>
    <w:p w14:paraId="5A61220E">
      <w:pPr>
        <w:widowControl/>
        <w:spacing w:line="360" w:lineRule="auto"/>
        <w:ind w:left="150"/>
        <w:jc w:val="center"/>
        <w:rPr>
          <w:rFonts w:ascii="宋体" w:hAnsi="宋体" w:cs="宋体"/>
          <w:b/>
          <w:color w:val="000000" w:themeColor="text1"/>
          <w:kern w:val="0"/>
          <w:sz w:val="32"/>
          <w:szCs w:val="32"/>
          <w14:textFill>
            <w14:solidFill>
              <w14:schemeClr w14:val="tx1"/>
            </w14:solidFill>
          </w14:textFill>
        </w:rPr>
      </w:pPr>
    </w:p>
    <w:p w14:paraId="448F74D8">
      <w:pPr>
        <w:widowControl/>
        <w:spacing w:line="360" w:lineRule="auto"/>
        <w:ind w:left="150"/>
        <w:jc w:val="center"/>
        <w:outlineLvl w:val="2"/>
        <w:rPr>
          <w:rFonts w:ascii="宋体" w:hAnsi="宋体" w:cs="宋体"/>
          <w:b/>
          <w:color w:val="000000" w:themeColor="text1"/>
          <w:kern w:val="0"/>
          <w:sz w:val="32"/>
          <w:szCs w:val="32"/>
          <w14:textFill>
            <w14:solidFill>
              <w14:schemeClr w14:val="tx1"/>
            </w14:solidFill>
          </w14:textFill>
        </w:rPr>
      </w:pPr>
      <w:bookmarkStart w:id="455" w:name="_Toc26817"/>
      <w:r>
        <w:rPr>
          <w:rFonts w:hint="eastAsia" w:ascii="宋体" w:hAnsi="宋体" w:cs="宋体"/>
          <w:b/>
          <w:color w:val="000000" w:themeColor="text1"/>
          <w:kern w:val="0"/>
          <w:sz w:val="32"/>
          <w:szCs w:val="32"/>
          <w14:textFill>
            <w14:solidFill>
              <w14:schemeClr w14:val="tx1"/>
            </w14:solidFill>
          </w14:textFill>
        </w:rPr>
        <w:t>四、本项目的特定资格要求</w:t>
      </w:r>
      <w:bookmarkEnd w:id="455"/>
    </w:p>
    <w:p w14:paraId="23DD7CA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（根据竞争性磋商公告本项目的特定资格要求提供相应的材料；未要求的，无需提供）</w:t>
      </w:r>
    </w:p>
    <w:p w14:paraId="7B44632A">
      <w:pPr>
        <w:rPr>
          <w:rFonts w:ascii="宋体" w:hAnsi="宋体" w:cs="宋体"/>
          <w:color w:val="000000" w:themeColor="text1"/>
          <w14:textFill>
            <w14:solidFill>
              <w14:schemeClr w14:val="tx1"/>
            </w14:solidFill>
          </w14:textFill>
        </w:rPr>
      </w:pPr>
    </w:p>
    <w:p w14:paraId="4CB88390">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3F7B85C3">
      <w:pPr>
        <w:tabs>
          <w:tab w:val="left" w:pos="432"/>
        </w:tabs>
        <w:rPr>
          <w:rFonts w:ascii="宋体" w:hAnsi="宋体" w:cs="宋体"/>
          <w:color w:val="000000" w:themeColor="text1"/>
          <w:kern w:val="0"/>
          <w:sz w:val="36"/>
          <w:szCs w:val="36"/>
          <w14:textFill>
            <w14:solidFill>
              <w14:schemeClr w14:val="tx1"/>
            </w14:solidFill>
          </w14:textFill>
        </w:rPr>
      </w:pPr>
    </w:p>
    <w:p w14:paraId="46D99CA0">
      <w:pPr>
        <w:spacing w:line="360" w:lineRule="auto"/>
        <w:ind w:right="420" w:firstLine="3614" w:firstLineChars="1000"/>
        <w:outlineLvl w:val="1"/>
        <w:rPr>
          <w:rFonts w:ascii="宋体" w:hAnsi="宋体" w:cs="宋体"/>
          <w:b/>
          <w:color w:val="000000" w:themeColor="text1"/>
          <w:kern w:val="0"/>
          <w:sz w:val="36"/>
          <w:szCs w:val="36"/>
          <w14:textFill>
            <w14:solidFill>
              <w14:schemeClr w14:val="tx1"/>
            </w14:solidFill>
          </w14:textFill>
        </w:rPr>
      </w:pPr>
      <w:bookmarkStart w:id="456" w:name="_Toc22017"/>
      <w:r>
        <w:rPr>
          <w:rFonts w:hint="eastAsia" w:ascii="宋体" w:hAnsi="宋体" w:cs="宋体"/>
          <w:b/>
          <w:color w:val="000000" w:themeColor="text1"/>
          <w:kern w:val="0"/>
          <w:sz w:val="36"/>
          <w:szCs w:val="36"/>
          <w14:textFill>
            <w14:solidFill>
              <w14:schemeClr w14:val="tx1"/>
            </w14:solidFill>
          </w14:textFill>
        </w:rPr>
        <w:t>商务技术文件部分</w:t>
      </w:r>
      <w:bookmarkEnd w:id="456"/>
    </w:p>
    <w:p w14:paraId="1768853B">
      <w:pPr>
        <w:spacing w:line="360" w:lineRule="auto"/>
        <w:jc w:val="center"/>
        <w:rPr>
          <w:rFonts w:ascii="宋体" w:hAnsi="宋体" w:cs="宋体"/>
          <w:b/>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目录</w:t>
      </w:r>
    </w:p>
    <w:p w14:paraId="0F8164B1">
      <w:pPr>
        <w:numPr>
          <w:ilvl w:val="255"/>
          <w:numId w:val="0"/>
        </w:num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响应函……………………………………………………………………………（页码）</w:t>
      </w:r>
    </w:p>
    <w:p w14:paraId="22CC7C17">
      <w:pPr>
        <w:numPr>
          <w:ilvl w:val="255"/>
          <w:numId w:val="0"/>
        </w:num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2）授权委托书或法定代表人（单位负责人、自然人本人）身份证明</w:t>
      </w:r>
      <w:r>
        <w:rPr>
          <w:rFonts w:hint="eastAsia" w:ascii="宋体" w:hAnsi="宋体" w:cs="宋体"/>
          <w:color w:val="000000" w:themeColor="text1"/>
          <w:sz w:val="24"/>
          <w14:textFill>
            <w14:solidFill>
              <w14:schemeClr w14:val="tx1"/>
            </w14:solidFill>
          </w14:textFill>
        </w:rPr>
        <w:t>……………（页码）</w:t>
      </w:r>
    </w:p>
    <w:p w14:paraId="49F91E69">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）分包意向协议………………………………………………………………………（页码）</w:t>
      </w:r>
    </w:p>
    <w:p w14:paraId="6AEF2C2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）符合性审查资料……………………………………………………………………（页码）</w:t>
      </w:r>
    </w:p>
    <w:p w14:paraId="4360508A">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）评审标准相应的商务技术资料……………………………………………………（页码）（</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）商务技术偏离表……………………………………………………………………（页码）</w:t>
      </w:r>
    </w:p>
    <w:p w14:paraId="35DED98E">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r>
        <w:rPr>
          <w:rFonts w:hint="eastAsia" w:ascii="宋体" w:hAnsi="宋体" w:cs="宋体"/>
          <w:color w:val="000000" w:themeColor="text1"/>
          <w:sz w:val="24"/>
          <w14:textFill>
            <w14:solidFill>
              <w14:schemeClr w14:val="tx1"/>
            </w14:solidFill>
          </w14:textFill>
        </w:rPr>
        <w:t>…………………………………………………（页码）</w:t>
      </w:r>
    </w:p>
    <w:p w14:paraId="539BB1BD">
      <w:pPr>
        <w:snapToGrid w:val="0"/>
        <w:spacing w:line="360" w:lineRule="auto"/>
        <w:jc w:val="center"/>
        <w:rPr>
          <w:rFonts w:ascii="宋体" w:hAnsi="宋体" w:cs="宋体"/>
          <w:b/>
          <w:color w:val="000000" w:themeColor="text1"/>
          <w:kern w:val="0"/>
          <w:sz w:val="24"/>
          <w:szCs w:val="32"/>
          <w:lang w:val="zh-CN"/>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166BF91E">
      <w:pPr>
        <w:snapToGrid w:val="0"/>
        <w:jc w:val="center"/>
        <w:outlineLvl w:val="2"/>
        <w:rPr>
          <w:rFonts w:ascii="宋体" w:hAnsi="宋体" w:cs="宋体"/>
          <w:b/>
          <w:bCs/>
          <w:color w:val="000000" w:themeColor="text1"/>
          <w:sz w:val="32"/>
          <w:szCs w:val="32"/>
          <w:lang w:val="zh-CN"/>
          <w14:textFill>
            <w14:solidFill>
              <w14:schemeClr w14:val="tx1"/>
            </w14:solidFill>
          </w14:textFill>
        </w:rPr>
      </w:pPr>
      <w:bookmarkStart w:id="457" w:name="_Toc30362"/>
      <w:r>
        <w:rPr>
          <w:rFonts w:hint="eastAsia" w:ascii="宋体" w:hAnsi="宋体" w:cs="宋体"/>
          <w:b/>
          <w:bCs/>
          <w:color w:val="000000" w:themeColor="text1"/>
          <w:sz w:val="32"/>
          <w:szCs w:val="32"/>
          <w:lang w:val="zh-CN"/>
          <w14:textFill>
            <w14:solidFill>
              <w14:schemeClr w14:val="tx1"/>
            </w14:solidFill>
          </w14:textFill>
        </w:rPr>
        <w:t>一、响应函</w:t>
      </w:r>
      <w:bookmarkEnd w:id="457"/>
    </w:p>
    <w:p w14:paraId="109EA677">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杭州市西郊监狱</w:t>
      </w:r>
      <w:r>
        <w:rPr>
          <w:rFonts w:hint="eastAsia" w:ascii="宋体" w:hAnsi="宋体" w:cs="宋体"/>
          <w:color w:val="000000" w:themeColor="text1"/>
          <w:sz w:val="24"/>
          <w14:textFill>
            <w14:solidFill>
              <w14:schemeClr w14:val="tx1"/>
            </w14:solidFill>
          </w14:textFill>
        </w:rPr>
        <w:t>、浙江豪圣建设项目管理有限公司：</w:t>
      </w:r>
    </w:p>
    <w:p w14:paraId="00415534">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我方参加你方组织的</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】采购的有关活动，并对此项目提交响应文件及报价。为此：</w:t>
      </w:r>
    </w:p>
    <w:p w14:paraId="3BCED335">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1、我方承诺响应文件有效期从提交响应文件的截止之日起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天（不少于90天）</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本响应文件在响应文件有效期满之前均具有约束力。</w:t>
      </w:r>
    </w:p>
    <w:p w14:paraId="606D834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2、我方的响应文件包括以下内容：</w:t>
      </w:r>
    </w:p>
    <w:p w14:paraId="3061627D">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2.1资格文件：</w:t>
      </w:r>
    </w:p>
    <w:p w14:paraId="547996E7">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2.1.1承诺函；</w:t>
      </w:r>
    </w:p>
    <w:p w14:paraId="30E3257C">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w:t>
      </w:r>
      <w:r>
        <w:rPr>
          <w:rFonts w:hint="eastAsia" w:ascii="宋体" w:hAnsi="宋体" w:cs="宋体"/>
          <w:snapToGrid w:val="0"/>
          <w:color w:val="000000" w:themeColor="text1"/>
          <w:kern w:val="28"/>
          <w:sz w:val="24"/>
          <w:szCs w:val="20"/>
          <w14:textFill>
            <w14:solidFill>
              <w14:schemeClr w14:val="tx1"/>
            </w14:solidFill>
          </w14:textFill>
        </w:rPr>
        <w:t>联合协议（如果有)；</w:t>
      </w:r>
    </w:p>
    <w:p w14:paraId="3F0BB170">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落实政府采购政策需满足的资格要求（如果有）；</w:t>
      </w:r>
    </w:p>
    <w:p w14:paraId="727611B0">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本项目的特定资格要求（如果有）。</w:t>
      </w:r>
    </w:p>
    <w:p w14:paraId="255B3682">
      <w:pPr>
        <w:snapToGrid w:val="0"/>
        <w:spacing w:line="360" w:lineRule="auto"/>
        <w:ind w:left="210" w:leftChars="100"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商务技术</w:t>
      </w:r>
      <w:r>
        <w:rPr>
          <w:rFonts w:hint="eastAsia" w:ascii="宋体" w:hAnsi="宋体" w:cs="宋体"/>
          <w:color w:val="000000" w:themeColor="text1"/>
          <w:sz w:val="24"/>
          <w:lang w:val="zh-CN"/>
          <w14:textFill>
            <w14:solidFill>
              <w14:schemeClr w14:val="tx1"/>
            </w14:solidFill>
          </w14:textFill>
        </w:rPr>
        <w:t>文件：</w:t>
      </w:r>
    </w:p>
    <w:p w14:paraId="3D9CCB9E">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2.2.1响应函；</w:t>
      </w:r>
      <w:r>
        <w:rPr>
          <w:rFonts w:hint="eastAsia" w:ascii="宋体" w:hAnsi="宋体" w:cs="宋体"/>
          <w:color w:val="000000" w:themeColor="text1"/>
          <w:sz w:val="24"/>
          <w:lang w:val="zh-CN"/>
          <w14:textFill>
            <w14:solidFill>
              <w14:schemeClr w14:val="tx1"/>
            </w14:solidFill>
          </w14:textFill>
        </w:rPr>
        <w:t xml:space="preserve"> </w:t>
      </w:r>
    </w:p>
    <w:p w14:paraId="2FD61DC1">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2.2.2授权委托书或法定代表人（单位负责人）身份证明；</w:t>
      </w:r>
    </w:p>
    <w:p w14:paraId="12223D98">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分包意向协议（如果有）；</w:t>
      </w:r>
    </w:p>
    <w:p w14:paraId="696E8A6E">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符合性审查资料；</w:t>
      </w:r>
    </w:p>
    <w:p w14:paraId="3CD7CED4">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评审标准相应的商务技术资料；</w:t>
      </w:r>
    </w:p>
    <w:p w14:paraId="266B853D">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2.2.6商务技术偏离表；</w:t>
      </w:r>
    </w:p>
    <w:p w14:paraId="58368749">
      <w:pPr>
        <w:snapToGrid w:val="0"/>
        <w:spacing w:line="360" w:lineRule="auto"/>
        <w:ind w:left="420" w:leftChars="200"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p>
    <w:p w14:paraId="1424D52F">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3报价文件</w:t>
      </w:r>
    </w:p>
    <w:p w14:paraId="36F68478">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2.3.1报价单；</w:t>
      </w:r>
    </w:p>
    <w:p w14:paraId="7FCACC78">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2.3.2已标价工程量清单；</w:t>
      </w:r>
    </w:p>
    <w:p w14:paraId="609B70DB">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2.3.3中小企业声明函（如果有）。</w:t>
      </w:r>
    </w:p>
    <w:p w14:paraId="55268E3B">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3、我方承诺除商务技术偏离表列出的偏离外，我方响应采购文件的全部要求。对响应文件中材料的真实性、合法性负责，积极配合采购人、采购代理机构复核响应文件中的资料。</w:t>
      </w:r>
    </w:p>
    <w:p w14:paraId="7C5C3C2A">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4、如我方成交，我方承诺：</w:t>
      </w:r>
    </w:p>
    <w:p w14:paraId="4D789251">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4.1在收到成交通知书后，在成交通知书规定的期限内与你方签订合同； </w:t>
      </w:r>
    </w:p>
    <w:p w14:paraId="224DDB95">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4.2在签订合同时不向你方提出附加条件； </w:t>
      </w:r>
    </w:p>
    <w:p w14:paraId="7C713BB0">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4.3按照采购文件要求提交履约保证金； </w:t>
      </w:r>
    </w:p>
    <w:p w14:paraId="7ECBD85E">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4.4在合同约定的期限内完成合同规定的全部义务。 </w:t>
      </w:r>
    </w:p>
    <w:p w14:paraId="1532AAEA">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7404B251">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6、其他补充说明: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6913563C">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供应商名称（电子签名）：                          </w:t>
      </w:r>
    </w:p>
    <w:p w14:paraId="2BCEEBF1">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日期：  年   月   日</w:t>
      </w:r>
    </w:p>
    <w:p w14:paraId="577B57B8">
      <w:pPr>
        <w:snapToGrid w:val="0"/>
        <w:spacing w:line="360" w:lineRule="auto"/>
        <w:ind w:left="420" w:leftChars="200" w:firstLine="4200" w:firstLineChars="1750"/>
        <w:rPr>
          <w:rFonts w:ascii="宋体" w:hAnsi="宋体" w:cs="宋体"/>
          <w:color w:val="000000" w:themeColor="text1"/>
          <w:kern w:val="0"/>
          <w:sz w:val="24"/>
          <w:u w:val="single"/>
          <w14:textFill>
            <w14:solidFill>
              <w14:schemeClr w14:val="tx1"/>
            </w14:solidFill>
          </w14:textFill>
        </w:rPr>
      </w:pPr>
    </w:p>
    <w:p w14:paraId="035E22ED">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118739B8">
      <w:pPr>
        <w:snapToGrid w:val="0"/>
        <w:spacing w:line="360" w:lineRule="auto"/>
        <w:jc w:val="center"/>
        <w:rPr>
          <w:rFonts w:ascii="宋体" w:hAnsi="宋体" w:cs="宋体"/>
          <w:b/>
          <w:color w:val="000000" w:themeColor="text1"/>
          <w:kern w:val="0"/>
          <w:sz w:val="32"/>
          <w:szCs w:val="32"/>
          <w14:textFill>
            <w14:solidFill>
              <w14:schemeClr w14:val="tx1"/>
            </w14:solidFill>
          </w14:textFill>
        </w:rPr>
      </w:pPr>
    </w:p>
    <w:p w14:paraId="1AC705B4">
      <w:pPr>
        <w:snapToGrid w:val="0"/>
        <w:spacing w:line="360" w:lineRule="auto"/>
        <w:rPr>
          <w:rFonts w:ascii="宋体" w:hAnsi="宋体" w:cs="宋体"/>
          <w:color w:val="000000" w:themeColor="text1"/>
          <w:sz w:val="24"/>
          <w14:textFill>
            <w14:solidFill>
              <w14:schemeClr w14:val="tx1"/>
            </w14:solidFill>
          </w14:textFill>
        </w:rPr>
      </w:pPr>
    </w:p>
    <w:p w14:paraId="76EC2122">
      <w:pPr>
        <w:jc w:val="center"/>
        <w:rPr>
          <w:rFonts w:ascii="宋体" w:hAnsi="宋体" w:cs="宋体"/>
          <w:b/>
          <w:color w:val="000000" w:themeColor="text1"/>
          <w:kern w:val="0"/>
          <w:sz w:val="32"/>
          <w:szCs w:val="32"/>
          <w14:textFill>
            <w14:solidFill>
              <w14:schemeClr w14:val="tx1"/>
            </w14:solidFill>
          </w14:textFill>
        </w:rPr>
      </w:pPr>
    </w:p>
    <w:p w14:paraId="363B15E3">
      <w:pPr>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287ABFF8">
      <w:pPr>
        <w:snapToGrid w:val="0"/>
        <w:jc w:val="center"/>
        <w:outlineLvl w:val="2"/>
        <w:rPr>
          <w:rFonts w:ascii="宋体" w:hAnsi="宋体" w:cs="宋体"/>
          <w:b/>
          <w:bCs/>
          <w:color w:val="000000" w:themeColor="text1"/>
          <w:sz w:val="32"/>
          <w:szCs w:val="32"/>
          <w:lang w:val="zh-CN"/>
          <w14:textFill>
            <w14:solidFill>
              <w14:schemeClr w14:val="tx1"/>
            </w14:solidFill>
          </w14:textFill>
        </w:rPr>
      </w:pPr>
      <w:bookmarkStart w:id="458" w:name="_Toc7284"/>
      <w:r>
        <w:rPr>
          <w:rFonts w:hint="eastAsia" w:ascii="宋体" w:hAnsi="宋体" w:cs="宋体"/>
          <w:b/>
          <w:bCs/>
          <w:color w:val="000000" w:themeColor="text1"/>
          <w:sz w:val="32"/>
          <w:szCs w:val="32"/>
          <w:lang w:val="zh-CN"/>
          <w14:textFill>
            <w14:solidFill>
              <w14:schemeClr w14:val="tx1"/>
            </w14:solidFill>
          </w14:textFill>
        </w:rPr>
        <w:t>二、授权委托书或法定代表人（单位负责人、自然人本人）身份证明</w:t>
      </w:r>
      <w:bookmarkEnd w:id="458"/>
    </w:p>
    <w:p w14:paraId="51A7AE55">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6096B758">
      <w:pPr>
        <w:snapToGrid w:val="0"/>
        <w:jc w:val="center"/>
        <w:rPr>
          <w:rFonts w:ascii="宋体" w:hAnsi="宋体" w:cs="宋体"/>
          <w:b/>
          <w:bCs/>
          <w:color w:val="000000" w:themeColor="text1"/>
          <w:sz w:val="32"/>
          <w:szCs w:val="32"/>
          <w:lang w:val="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授权委托书（适用于非联合体</w:t>
      </w:r>
      <w:r>
        <w:rPr>
          <w:rFonts w:hint="eastAsia" w:ascii="宋体" w:hAnsi="宋体" w:cs="宋体"/>
          <w:b/>
          <w:bCs/>
          <w:color w:val="000000" w:themeColor="text1"/>
          <w:sz w:val="32"/>
          <w:szCs w:val="32"/>
          <w14:textFill>
            <w14:solidFill>
              <w14:schemeClr w14:val="tx1"/>
            </w14:solidFill>
          </w14:textFill>
        </w:rPr>
        <w:t>响应</w:t>
      </w:r>
      <w:r>
        <w:rPr>
          <w:rFonts w:hint="eastAsia" w:ascii="宋体" w:hAnsi="宋体" w:cs="宋体"/>
          <w:b/>
          <w:bCs/>
          <w:color w:val="000000" w:themeColor="text1"/>
          <w:sz w:val="32"/>
          <w:szCs w:val="32"/>
          <w:lang w:val="zh-CN"/>
          <w14:textFill>
            <w14:solidFill>
              <w14:schemeClr w14:val="tx1"/>
            </w14:solidFill>
          </w14:textFill>
        </w:rPr>
        <w:t>）</w:t>
      </w:r>
    </w:p>
    <w:p w14:paraId="6C96C205">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杭州市西郊监狱</w:t>
      </w:r>
      <w:r>
        <w:rPr>
          <w:rFonts w:hint="eastAsia" w:ascii="宋体" w:hAnsi="宋体" w:cs="宋体"/>
          <w:color w:val="000000" w:themeColor="text1"/>
          <w:sz w:val="24"/>
          <w14:textFill>
            <w14:solidFill>
              <w14:schemeClr w14:val="tx1"/>
            </w14:solidFill>
          </w14:textFill>
        </w:rPr>
        <w:t>、浙江豪圣建设项目管理有限公司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26837995">
      <w:pPr>
        <w:snapToGrid w:val="0"/>
        <w:spacing w:line="360" w:lineRule="auto"/>
        <w:ind w:firstLine="57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现</w:t>
      </w:r>
      <w:r>
        <w:rPr>
          <w:rFonts w:hint="eastAsia" w:ascii="宋体" w:hAnsi="宋体" w:cs="宋体"/>
          <w:color w:val="000000" w:themeColor="text1"/>
          <w:kern w:val="0"/>
          <w:sz w:val="24"/>
          <w:lang w:val="zh-CN"/>
          <w14:textFill>
            <w14:solidFill>
              <w14:schemeClr w14:val="tx1"/>
            </w14:solidFill>
          </w14:textFill>
        </w:rPr>
        <w:t>委托</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（姓名）为我方代理人（身份证号码：</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，手机：</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，所在单位：</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），以我方名义处理</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政府采购</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的一切事项，其法律后果由我方承担。</w:t>
      </w:r>
    </w:p>
    <w:p w14:paraId="1E1E5639">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委托期限</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自</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日起至</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日止。</w:t>
      </w:r>
    </w:p>
    <w:p w14:paraId="79B81B85">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特此告知。</w:t>
      </w:r>
    </w:p>
    <w:p w14:paraId="42FBF147">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w:t>
      </w:r>
    </w:p>
    <w:p w14:paraId="527456EA">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签发日期：  年  月   日</w:t>
      </w:r>
    </w:p>
    <w:p w14:paraId="498FEB00">
      <w:pPr>
        <w:snapToGrid w:val="0"/>
        <w:spacing w:line="360" w:lineRule="auto"/>
        <w:rPr>
          <w:rFonts w:ascii="宋体" w:hAnsi="宋体" w:cs="宋体"/>
          <w:color w:val="000000" w:themeColor="text1"/>
          <w:sz w:val="24"/>
          <w14:textFill>
            <w14:solidFill>
              <w14:schemeClr w14:val="tx1"/>
            </w14:solidFill>
          </w14:textFill>
        </w:rPr>
      </w:pPr>
    </w:p>
    <w:p w14:paraId="2C65B4E5">
      <w:pPr>
        <w:snapToGrid w:val="0"/>
        <w:spacing w:line="360" w:lineRule="auto"/>
        <w:rPr>
          <w:rFonts w:ascii="宋体" w:hAnsi="宋体" w:cs="宋体"/>
          <w:color w:val="000000" w:themeColor="text1"/>
          <w:sz w:val="24"/>
          <w14:textFill>
            <w14:solidFill>
              <w14:schemeClr w14:val="tx1"/>
            </w14:solidFill>
          </w14:textFill>
        </w:rPr>
      </w:pPr>
    </w:p>
    <w:p w14:paraId="74563472">
      <w:pPr>
        <w:snapToGrid w:val="0"/>
        <w:spacing w:line="360" w:lineRule="auto"/>
        <w:rPr>
          <w:rFonts w:ascii="宋体" w:hAnsi="宋体" w:cs="宋体"/>
          <w:color w:val="000000" w:themeColor="text1"/>
          <w:sz w:val="24"/>
          <w14:textFill>
            <w14:solidFill>
              <w14:schemeClr w14:val="tx1"/>
            </w14:solidFill>
          </w14:textFill>
        </w:rPr>
      </w:pPr>
    </w:p>
    <w:p w14:paraId="0857C45A">
      <w:pPr>
        <w:snapToGrid w:val="0"/>
        <w:jc w:val="center"/>
        <w:rPr>
          <w:rFonts w:ascii="宋体" w:hAnsi="宋体" w:cs="宋体"/>
          <w:b/>
          <w:bCs/>
          <w:color w:val="000000" w:themeColor="text1"/>
          <w:sz w:val="32"/>
          <w:szCs w:val="32"/>
          <w:lang w:val="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授权委托书（适用于联合体</w:t>
      </w:r>
      <w:r>
        <w:rPr>
          <w:rFonts w:hint="eastAsia" w:ascii="宋体" w:hAnsi="宋体" w:cs="宋体"/>
          <w:b/>
          <w:bCs/>
          <w:color w:val="000000" w:themeColor="text1"/>
          <w:sz w:val="32"/>
          <w:szCs w:val="32"/>
          <w14:textFill>
            <w14:solidFill>
              <w14:schemeClr w14:val="tx1"/>
            </w14:solidFill>
          </w14:textFill>
        </w:rPr>
        <w:t>响应</w:t>
      </w:r>
      <w:r>
        <w:rPr>
          <w:rFonts w:hint="eastAsia" w:ascii="宋体" w:hAnsi="宋体" w:cs="宋体"/>
          <w:b/>
          <w:bCs/>
          <w:color w:val="000000" w:themeColor="text1"/>
          <w:sz w:val="32"/>
          <w:szCs w:val="32"/>
          <w:lang w:val="zh-CN"/>
          <w14:textFill>
            <w14:solidFill>
              <w14:schemeClr w14:val="tx1"/>
            </w14:solidFill>
          </w14:textFill>
        </w:rPr>
        <w:t>）</w:t>
      </w:r>
    </w:p>
    <w:p w14:paraId="3592D465">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杭州市西郊监狱</w:t>
      </w:r>
      <w:r>
        <w:rPr>
          <w:rFonts w:hint="eastAsia" w:ascii="宋体" w:hAnsi="宋体" w:cs="宋体"/>
          <w:color w:val="000000" w:themeColor="text1"/>
          <w:sz w:val="24"/>
          <w14:textFill>
            <w14:solidFill>
              <w14:schemeClr w14:val="tx1"/>
            </w14:solidFill>
          </w14:textFill>
        </w:rPr>
        <w:t>、浙江豪圣建设项目管理有限公司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01094A60">
      <w:pPr>
        <w:snapToGrid w:val="0"/>
        <w:spacing w:line="360" w:lineRule="auto"/>
        <w:ind w:firstLine="57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现</w:t>
      </w:r>
      <w:r>
        <w:rPr>
          <w:rFonts w:hint="eastAsia" w:ascii="宋体" w:hAnsi="宋体" w:cs="宋体"/>
          <w:color w:val="000000" w:themeColor="text1"/>
          <w:kern w:val="0"/>
          <w:sz w:val="24"/>
          <w:lang w:val="zh-CN"/>
          <w14:textFill>
            <w14:solidFill>
              <w14:schemeClr w14:val="tx1"/>
            </w14:solidFill>
          </w14:textFill>
        </w:rPr>
        <w:t>委托</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（姓名）为我方代理人（身份证号码：</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，手机：</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，所在单位：</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），以我方名义处理</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政府采购</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的一切事项，其法律后果由我方承担。</w:t>
      </w:r>
    </w:p>
    <w:p w14:paraId="6EAA612C">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委托期限</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自</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日起至</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日止。</w:t>
      </w:r>
    </w:p>
    <w:p w14:paraId="3E29B26F">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特此告知。</w:t>
      </w:r>
    </w:p>
    <w:p w14:paraId="552268E9">
      <w:pPr>
        <w:jc w:val="center"/>
        <w:rPr>
          <w:rFonts w:ascii="宋体" w:hAnsi="宋体" w:cs="宋体"/>
          <w:b/>
          <w:color w:val="000000" w:themeColor="text1"/>
          <w:kern w:val="0"/>
          <w:sz w:val="32"/>
          <w:szCs w:val="32"/>
          <w14:textFill>
            <w14:solidFill>
              <w14:schemeClr w14:val="tx1"/>
            </w14:solidFill>
          </w14:textFill>
        </w:rPr>
      </w:pPr>
    </w:p>
    <w:p w14:paraId="1F028BE1">
      <w:pPr>
        <w:jc w:val="center"/>
        <w:rPr>
          <w:rFonts w:ascii="宋体" w:hAnsi="宋体" w:cs="宋体"/>
          <w:b/>
          <w:color w:val="000000" w:themeColor="text1"/>
          <w:kern w:val="0"/>
          <w:sz w:val="32"/>
          <w:szCs w:val="32"/>
          <w14:textFill>
            <w14:solidFill>
              <w14:schemeClr w14:val="tx1"/>
            </w14:solidFill>
          </w14:textFill>
        </w:rPr>
      </w:pPr>
    </w:p>
    <w:p w14:paraId="3C4696D3">
      <w:pPr>
        <w:jc w:val="center"/>
        <w:rPr>
          <w:rFonts w:ascii="宋体" w:hAnsi="宋体" w:cs="宋体"/>
          <w:b/>
          <w:color w:val="000000" w:themeColor="text1"/>
          <w:kern w:val="0"/>
          <w:sz w:val="32"/>
          <w:szCs w:val="32"/>
          <w14:textFill>
            <w14:solidFill>
              <w14:schemeClr w14:val="tx1"/>
            </w14:solidFill>
          </w14:textFill>
        </w:rPr>
      </w:pPr>
    </w:p>
    <w:p w14:paraId="6AC18C25">
      <w:pPr>
        <w:rPr>
          <w:rFonts w:ascii="宋体" w:hAnsi="宋体" w:cs="宋体"/>
          <w:color w:val="000000" w:themeColor="text1"/>
          <w14:textFill>
            <w14:solidFill>
              <w14:schemeClr w14:val="tx1"/>
            </w14:solidFill>
          </w14:textFill>
        </w:rPr>
      </w:pPr>
    </w:p>
    <w:p w14:paraId="518E9BFB">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42EC55E5">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177A16AE">
      <w:pPr>
        <w:snapToGrid w:val="0"/>
        <w:spacing w:line="360" w:lineRule="auto"/>
        <w:ind w:firstLine="5760" w:firstLineChars="24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p w14:paraId="25A3DFB3">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473E0F48">
      <w:pPr>
        <w:snapToGrid w:val="0"/>
        <w:jc w:val="center"/>
        <w:rPr>
          <w:rFonts w:ascii="宋体" w:hAnsi="宋体" w:cs="宋体"/>
          <w:b/>
          <w:bCs/>
          <w:color w:val="000000" w:themeColor="text1"/>
          <w:sz w:val="32"/>
          <w:szCs w:val="32"/>
          <w:lang w:val="zh-CN"/>
          <w14:textFill>
            <w14:solidFill>
              <w14:schemeClr w14:val="tx1"/>
            </w14:solidFill>
          </w14:textFill>
        </w:rPr>
      </w:pPr>
    </w:p>
    <w:p w14:paraId="6547F18A">
      <w:pPr>
        <w:snapToGrid w:val="0"/>
        <w:jc w:val="center"/>
        <w:rPr>
          <w:rFonts w:ascii="宋体" w:hAnsi="宋体" w:cs="宋体"/>
          <w:b/>
          <w:bCs/>
          <w:color w:val="000000" w:themeColor="text1"/>
          <w:sz w:val="32"/>
          <w:szCs w:val="32"/>
          <w:lang w:val="zh-CN"/>
          <w14:textFill>
            <w14:solidFill>
              <w14:schemeClr w14:val="tx1"/>
            </w14:solidFill>
          </w14:textFill>
        </w:rPr>
      </w:pPr>
    </w:p>
    <w:p w14:paraId="34ADDCCA">
      <w:pPr>
        <w:snapToGrid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法定代表人、单位负责人或自然人本人</w:t>
      </w:r>
      <w:r>
        <w:rPr>
          <w:rFonts w:hint="eastAsia" w:ascii="宋体" w:hAnsi="宋体" w:cs="宋体"/>
          <w:b/>
          <w:bCs/>
          <w:color w:val="000000" w:themeColor="text1"/>
          <w:sz w:val="32"/>
          <w:szCs w:val="32"/>
          <w14:textFill>
            <w14:solidFill>
              <w14:schemeClr w14:val="tx1"/>
            </w14:solidFill>
          </w14:textFill>
        </w:rPr>
        <w:t>的身份证明（适用于法定代表人、单位负责人或者自然人本人代表供应商参加响应）</w:t>
      </w:r>
    </w:p>
    <w:p w14:paraId="218CE102">
      <w:pPr>
        <w:pStyle w:val="151"/>
        <w:spacing w:line="360" w:lineRule="auto"/>
        <w:rPr>
          <w:rFonts w:hAnsi="宋体" w:cs="宋体"/>
          <w:bCs/>
          <w:color w:val="000000" w:themeColor="text1"/>
          <w:sz w:val="24"/>
          <w14:textFill>
            <w14:solidFill>
              <w14:schemeClr w14:val="tx1"/>
            </w14:solidFill>
          </w14:textFill>
        </w:rPr>
      </w:pPr>
      <w:r>
        <w:rPr>
          <w:rFonts w:hint="eastAsia" w:hAnsi="宋体" w:cs="宋体"/>
          <w:bCs/>
          <w:color w:val="000000" w:themeColor="text1"/>
          <w:sz w:val="24"/>
          <w14:textFill>
            <w14:solidFill>
              <w14:schemeClr w14:val="tx1"/>
            </w14:solidFill>
          </w14:textFill>
        </w:rPr>
        <w:t>身份证件扫描件：</w:t>
      </w:r>
    </w:p>
    <w:tbl>
      <w:tblPr>
        <w:tblStyle w:val="64"/>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7534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829B647">
            <w:pPr>
              <w:pStyle w:val="151"/>
              <w:adjustRightInd w:val="0"/>
              <w:spacing w:line="360" w:lineRule="auto"/>
              <w:rPr>
                <w:rFonts w:hAnsi="宋体" w:cs="宋体"/>
                <w:bCs/>
                <w:color w:val="000000" w:themeColor="text1"/>
                <w:sz w:val="24"/>
                <w14:textFill>
                  <w14:solidFill>
                    <w14:schemeClr w14:val="tx1"/>
                  </w14:solidFill>
                </w14:textFill>
              </w:rPr>
            </w:pPr>
            <w:r>
              <w:rPr>
                <w:rFonts w:hint="eastAsia" w:hAnsi="宋体" w:cs="宋体"/>
                <w:bCs/>
                <w:color w:val="000000" w:themeColor="text1"/>
                <w:sz w:val="24"/>
                <w14:textFill>
                  <w14:solidFill>
                    <w14:schemeClr w14:val="tx1"/>
                  </w14:solidFill>
                </w14:textFill>
              </w:rPr>
              <w:t>正面：                                 反面：</w:t>
            </w:r>
          </w:p>
          <w:p w14:paraId="5289B4B8">
            <w:pPr>
              <w:pStyle w:val="151"/>
              <w:adjustRightInd w:val="0"/>
              <w:spacing w:line="360" w:lineRule="auto"/>
              <w:rPr>
                <w:rFonts w:hAnsi="宋体" w:cs="宋体"/>
                <w:bCs/>
                <w:color w:val="000000" w:themeColor="text1"/>
                <w:sz w:val="24"/>
                <w14:textFill>
                  <w14:solidFill>
                    <w14:schemeClr w14:val="tx1"/>
                  </w14:solidFill>
                </w14:textFill>
              </w:rPr>
            </w:pPr>
          </w:p>
        </w:tc>
      </w:tr>
    </w:tbl>
    <w:p w14:paraId="6D93F15D">
      <w:pPr>
        <w:snapToGrid w:val="0"/>
        <w:spacing w:line="360" w:lineRule="auto"/>
        <w:ind w:firstLine="576"/>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w:t>
      </w:r>
    </w:p>
    <w:p w14:paraId="0DD781E6">
      <w:pPr>
        <w:snapToGrid w:val="0"/>
        <w:spacing w:line="360" w:lineRule="auto"/>
        <w:ind w:firstLine="576"/>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                              </w:t>
      </w:r>
    </w:p>
    <w:p w14:paraId="13F615E1">
      <w:pPr>
        <w:spacing w:line="360" w:lineRule="auto"/>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01B94389">
      <w:pPr>
        <w:jc w:val="center"/>
        <w:rPr>
          <w:rFonts w:ascii="宋体" w:hAnsi="宋体" w:cs="宋体"/>
          <w:b/>
          <w:color w:val="000000" w:themeColor="text1"/>
          <w:kern w:val="0"/>
          <w:sz w:val="32"/>
          <w:szCs w:val="32"/>
          <w14:textFill>
            <w14:solidFill>
              <w14:schemeClr w14:val="tx1"/>
            </w14:solidFill>
          </w14:textFill>
        </w:rPr>
      </w:pPr>
    </w:p>
    <w:p w14:paraId="43F1136B">
      <w:pPr>
        <w:jc w:val="center"/>
        <w:rPr>
          <w:rFonts w:ascii="宋体" w:hAnsi="宋体" w:cs="宋体"/>
          <w:b/>
          <w:color w:val="000000" w:themeColor="text1"/>
          <w:kern w:val="0"/>
          <w:sz w:val="32"/>
          <w:szCs w:val="32"/>
          <w14:textFill>
            <w14:solidFill>
              <w14:schemeClr w14:val="tx1"/>
            </w14:solidFill>
          </w14:textFill>
        </w:rPr>
      </w:pPr>
    </w:p>
    <w:p w14:paraId="1064B469">
      <w:pPr>
        <w:jc w:val="center"/>
        <w:rPr>
          <w:rFonts w:ascii="宋体" w:hAnsi="宋体" w:cs="宋体"/>
          <w:b/>
          <w:color w:val="000000" w:themeColor="text1"/>
          <w:kern w:val="0"/>
          <w:sz w:val="32"/>
          <w:szCs w:val="32"/>
          <w14:textFill>
            <w14:solidFill>
              <w14:schemeClr w14:val="tx1"/>
            </w14:solidFill>
          </w14:textFill>
        </w:rPr>
      </w:pPr>
    </w:p>
    <w:p w14:paraId="0E02E5C8">
      <w:pPr>
        <w:jc w:val="center"/>
        <w:rPr>
          <w:rFonts w:ascii="宋体" w:hAnsi="宋体" w:cs="宋体"/>
          <w:b/>
          <w:color w:val="000000" w:themeColor="text1"/>
          <w:kern w:val="0"/>
          <w:sz w:val="32"/>
          <w:szCs w:val="32"/>
          <w14:textFill>
            <w14:solidFill>
              <w14:schemeClr w14:val="tx1"/>
            </w14:solidFill>
          </w14:textFill>
        </w:rPr>
      </w:pPr>
    </w:p>
    <w:p w14:paraId="226C4AE5">
      <w:pPr>
        <w:jc w:val="center"/>
        <w:rPr>
          <w:rFonts w:ascii="宋体" w:hAnsi="宋体" w:cs="宋体"/>
          <w:b/>
          <w:color w:val="000000" w:themeColor="text1"/>
          <w:kern w:val="0"/>
          <w:sz w:val="32"/>
          <w:szCs w:val="32"/>
          <w14:textFill>
            <w14:solidFill>
              <w14:schemeClr w14:val="tx1"/>
            </w14:solidFill>
          </w14:textFill>
        </w:rPr>
      </w:pPr>
    </w:p>
    <w:p w14:paraId="4507BB3A">
      <w:pPr>
        <w:jc w:val="center"/>
        <w:rPr>
          <w:rFonts w:ascii="宋体" w:hAnsi="宋体" w:cs="宋体"/>
          <w:b/>
          <w:color w:val="000000" w:themeColor="text1"/>
          <w:kern w:val="0"/>
          <w:sz w:val="32"/>
          <w:szCs w:val="32"/>
          <w14:textFill>
            <w14:solidFill>
              <w14:schemeClr w14:val="tx1"/>
            </w14:solidFill>
          </w14:textFill>
        </w:rPr>
      </w:pPr>
    </w:p>
    <w:p w14:paraId="17D7D1DD">
      <w:pPr>
        <w:jc w:val="center"/>
        <w:rPr>
          <w:rFonts w:ascii="宋体" w:hAnsi="宋体" w:cs="宋体"/>
          <w:b/>
          <w:color w:val="000000" w:themeColor="text1"/>
          <w:kern w:val="0"/>
          <w:sz w:val="32"/>
          <w:szCs w:val="32"/>
          <w14:textFill>
            <w14:solidFill>
              <w14:schemeClr w14:val="tx1"/>
            </w14:solidFill>
          </w14:textFill>
        </w:rPr>
      </w:pPr>
    </w:p>
    <w:p w14:paraId="5522906E">
      <w:pPr>
        <w:jc w:val="center"/>
        <w:rPr>
          <w:rFonts w:ascii="宋体" w:hAnsi="宋体" w:cs="宋体"/>
          <w:b/>
          <w:color w:val="000000" w:themeColor="text1"/>
          <w:kern w:val="0"/>
          <w:sz w:val="32"/>
          <w:szCs w:val="32"/>
          <w14:textFill>
            <w14:solidFill>
              <w14:schemeClr w14:val="tx1"/>
            </w14:solidFill>
          </w14:textFill>
        </w:rPr>
      </w:pPr>
    </w:p>
    <w:p w14:paraId="424FB74A">
      <w:pPr>
        <w:jc w:val="center"/>
        <w:rPr>
          <w:rFonts w:ascii="宋体" w:hAnsi="宋体" w:cs="宋体"/>
          <w:b/>
          <w:color w:val="000000" w:themeColor="text1"/>
          <w:kern w:val="0"/>
          <w:sz w:val="32"/>
          <w:szCs w:val="32"/>
          <w14:textFill>
            <w14:solidFill>
              <w14:schemeClr w14:val="tx1"/>
            </w14:solidFill>
          </w14:textFill>
        </w:rPr>
      </w:pPr>
    </w:p>
    <w:p w14:paraId="496B19F4">
      <w:pPr>
        <w:jc w:val="center"/>
        <w:rPr>
          <w:rFonts w:ascii="宋体" w:hAnsi="宋体" w:cs="宋体"/>
          <w:b/>
          <w:color w:val="000000" w:themeColor="text1"/>
          <w:kern w:val="0"/>
          <w:sz w:val="32"/>
          <w:szCs w:val="32"/>
          <w14:textFill>
            <w14:solidFill>
              <w14:schemeClr w14:val="tx1"/>
            </w14:solidFill>
          </w14:textFill>
        </w:rPr>
      </w:pPr>
    </w:p>
    <w:p w14:paraId="3BB56C91">
      <w:pPr>
        <w:snapToGrid w:val="0"/>
        <w:spacing w:line="360" w:lineRule="auto"/>
        <w:ind w:right="480"/>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4C4DBC4E">
      <w:pPr>
        <w:snapToGrid w:val="0"/>
        <w:jc w:val="center"/>
        <w:outlineLvl w:val="2"/>
        <w:rPr>
          <w:rFonts w:ascii="宋体" w:hAnsi="宋体" w:cs="宋体"/>
          <w:b/>
          <w:bCs/>
          <w:color w:val="000000" w:themeColor="text1"/>
          <w:sz w:val="32"/>
          <w:szCs w:val="32"/>
          <w14:textFill>
            <w14:solidFill>
              <w14:schemeClr w14:val="tx1"/>
            </w14:solidFill>
          </w14:textFill>
        </w:rPr>
      </w:pPr>
      <w:bookmarkStart w:id="459" w:name="_Toc4580"/>
      <w:r>
        <w:rPr>
          <w:rFonts w:hint="eastAsia" w:ascii="宋体" w:hAnsi="宋体" w:cs="宋体"/>
          <w:b/>
          <w:bCs/>
          <w:color w:val="000000" w:themeColor="text1"/>
          <w:sz w:val="32"/>
          <w:szCs w:val="32"/>
          <w14:textFill>
            <w14:solidFill>
              <w14:schemeClr w14:val="tx1"/>
            </w14:solidFill>
          </w14:textFill>
        </w:rPr>
        <w:t>三、分包意向协议</w:t>
      </w:r>
      <w:bookmarkEnd w:id="459"/>
    </w:p>
    <w:p w14:paraId="079D2A4E">
      <w:pPr>
        <w:widowControl/>
        <w:spacing w:line="360" w:lineRule="auto"/>
        <w:ind w:firstLine="120" w:firstLineChars="50"/>
        <w:jc w:val="left"/>
        <w:rPr>
          <w:rFonts w:ascii="宋体" w:hAnsi="宋体" w:cs="宋体"/>
          <w:color w:val="000000" w:themeColor="text1"/>
          <w:sz w:val="24"/>
          <w14:textFill>
            <w14:solidFill>
              <w14:schemeClr w14:val="tx1"/>
            </w14:solidFill>
          </w14:textFill>
        </w:rPr>
      </w:pPr>
      <w:bookmarkStart w:id="460" w:name="_Hlk101169080"/>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成交后以分包方式履行合同的，提供分包意向协议(附件6</w:t>
      </w:r>
      <w:r>
        <w:rPr>
          <w:rFonts w:ascii="宋体" w:hAnsi="宋体" w:cs="宋体"/>
          <w:b/>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；采购人不同意分包或者供应商成交后不以分包方式履行合同的，则不需要提供。</w:t>
      </w:r>
      <w:r>
        <w:rPr>
          <w:rFonts w:hint="eastAsia" w:ascii="宋体" w:hAnsi="宋体" w:cs="宋体"/>
          <w:color w:val="000000" w:themeColor="text1"/>
          <w:sz w:val="24"/>
          <w14:textFill>
            <w14:solidFill>
              <w14:schemeClr w14:val="tx1"/>
            </w14:solidFill>
          </w14:textFill>
        </w:rPr>
        <w:t>]</w:t>
      </w:r>
    </w:p>
    <w:bookmarkEnd w:id="460"/>
    <w:p w14:paraId="16AED491">
      <w:pPr>
        <w:snapToGrid w:val="0"/>
        <w:spacing w:line="360" w:lineRule="auto"/>
        <w:rPr>
          <w:rFonts w:ascii="宋体" w:hAnsi="宋体" w:cs="宋体"/>
          <w:color w:val="000000" w:themeColor="text1"/>
          <w:kern w:val="0"/>
          <w:sz w:val="24"/>
          <w14:textFill>
            <w14:solidFill>
              <w14:schemeClr w14:val="tx1"/>
            </w14:solidFill>
          </w14:textFill>
        </w:rPr>
      </w:pPr>
    </w:p>
    <w:p w14:paraId="63465CB8">
      <w:pPr>
        <w:snapToGrid w:val="0"/>
        <w:jc w:val="center"/>
        <w:outlineLvl w:val="2"/>
        <w:rPr>
          <w:rFonts w:ascii="宋体" w:hAnsi="宋体" w:cs="宋体"/>
          <w:b/>
          <w:bCs/>
          <w:color w:val="000000" w:themeColor="text1"/>
          <w:sz w:val="32"/>
          <w:szCs w:val="32"/>
          <w14:textFill>
            <w14:solidFill>
              <w14:schemeClr w14:val="tx1"/>
            </w14:solidFill>
          </w14:textFill>
        </w:rPr>
      </w:pPr>
      <w:bookmarkStart w:id="461" w:name="_Toc17103"/>
      <w:r>
        <w:rPr>
          <w:rFonts w:hint="eastAsia" w:ascii="宋体" w:hAnsi="宋体" w:cs="宋体"/>
          <w:b/>
          <w:bCs/>
          <w:color w:val="000000" w:themeColor="text1"/>
          <w:sz w:val="32"/>
          <w:szCs w:val="32"/>
          <w14:textFill>
            <w14:solidFill>
              <w14:schemeClr w14:val="tx1"/>
            </w14:solidFill>
          </w14:textFill>
        </w:rPr>
        <w:t>四、符合性审查资料</w:t>
      </w:r>
      <w:bookmarkEnd w:id="461"/>
    </w:p>
    <w:p w14:paraId="41A4E4E8">
      <w:pPr>
        <w:jc w:val="center"/>
        <w:rPr>
          <w:rFonts w:ascii="宋体" w:hAnsi="宋体" w:cs="宋体"/>
          <w:b/>
          <w:color w:val="000000" w:themeColor="text1"/>
          <w:kern w:val="0"/>
          <w:sz w:val="32"/>
          <w:szCs w:val="32"/>
          <w14:textFill>
            <w14:solidFill>
              <w14:schemeClr w14:val="tx1"/>
            </w14:solidFill>
          </w14:textFill>
        </w:rPr>
      </w:pPr>
    </w:p>
    <w:tbl>
      <w:tblPr>
        <w:tblStyle w:val="6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78D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0B35ADA2">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4991" w:type="dxa"/>
            <w:vAlign w:val="center"/>
          </w:tcPr>
          <w:p w14:paraId="237774EA">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实质性要求</w:t>
            </w:r>
          </w:p>
        </w:tc>
        <w:tc>
          <w:tcPr>
            <w:tcW w:w="2551" w:type="dxa"/>
            <w:vAlign w:val="center"/>
          </w:tcPr>
          <w:p w14:paraId="5C112757">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需要提供的符合性审查资料</w:t>
            </w:r>
          </w:p>
        </w:tc>
        <w:tc>
          <w:tcPr>
            <w:tcW w:w="1418" w:type="dxa"/>
            <w:vAlign w:val="center"/>
          </w:tcPr>
          <w:p w14:paraId="31121C66">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响应文件中的</w:t>
            </w:r>
          </w:p>
          <w:p w14:paraId="23DE473B">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页码位置</w:t>
            </w:r>
          </w:p>
        </w:tc>
      </w:tr>
      <w:tr w14:paraId="7EC7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A7B58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4991" w:type="dxa"/>
            <w:vAlign w:val="center"/>
          </w:tcPr>
          <w:p w14:paraId="2CF4CA0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响应文件按照采购文件要求签署、盖章。</w:t>
            </w:r>
          </w:p>
        </w:tc>
        <w:tc>
          <w:tcPr>
            <w:tcW w:w="2551" w:type="dxa"/>
            <w:vAlign w:val="center"/>
          </w:tcPr>
          <w:p w14:paraId="6474AB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需要使用电子签名或者签字盖章的响应文件的组成部分</w:t>
            </w:r>
          </w:p>
        </w:tc>
        <w:tc>
          <w:tcPr>
            <w:tcW w:w="1418" w:type="dxa"/>
            <w:vAlign w:val="center"/>
          </w:tcPr>
          <w:p w14:paraId="7555534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w:t>
            </w:r>
          </w:p>
          <w:p w14:paraId="4043C661">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47AB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E224D8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4991" w:type="dxa"/>
            <w:vAlign w:val="center"/>
          </w:tcPr>
          <w:p w14:paraId="3D6F03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083EBFB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节能产品认证证书（本项目拟采购的产品不属于政府强制采购的节能产品品目清单范围的，无需提供）</w:t>
            </w:r>
          </w:p>
        </w:tc>
        <w:tc>
          <w:tcPr>
            <w:tcW w:w="1418" w:type="dxa"/>
            <w:vAlign w:val="center"/>
          </w:tcPr>
          <w:p w14:paraId="54FC031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w:t>
            </w:r>
          </w:p>
          <w:p w14:paraId="3C770220">
            <w:pPr>
              <w:pStyle w:val="5"/>
              <w:jc w:val="both"/>
              <w:rPr>
                <w:rFonts w:ascii="宋体" w:hAnsi="宋体" w:eastAsia="宋体" w:cs="宋体"/>
                <w:color w:val="000000" w:themeColor="text1"/>
                <w:lang w:val="en-US"/>
                <w14:textFill>
                  <w14:solidFill>
                    <w14:schemeClr w14:val="tx1"/>
                  </w14:solidFill>
                </w14:textFill>
              </w:rPr>
            </w:pPr>
            <w:bookmarkStart w:id="462" w:name="_Toc27080"/>
            <w:r>
              <w:rPr>
                <w:rFonts w:hint="eastAsia" w:ascii="宋体" w:hAnsi="宋体" w:eastAsia="宋体" w:cs="宋体"/>
                <w:b w:val="0"/>
                <w:bCs w:val="0"/>
                <w:color w:val="000000" w:themeColor="text1"/>
                <w:sz w:val="24"/>
                <w:szCs w:val="24"/>
                <w:lang w:val="en-US"/>
                <w14:textFill>
                  <w14:solidFill>
                    <w14:schemeClr w14:val="tx1"/>
                  </w14:solidFill>
                </w14:textFill>
              </w:rPr>
              <w:t>第</w:t>
            </w:r>
            <w:r>
              <w:rPr>
                <w:rFonts w:hint="eastAsia" w:ascii="宋体" w:hAnsi="宋体" w:eastAsia="宋体" w:cs="宋体"/>
                <w:b w:val="0"/>
                <w:bCs w:val="0"/>
                <w:color w:val="000000" w:themeColor="text1"/>
                <w:sz w:val="24"/>
                <w:szCs w:val="24"/>
                <w:u w:val="single"/>
                <w:lang w:val="en-US"/>
                <w14:textFill>
                  <w14:solidFill>
                    <w14:schemeClr w14:val="tx1"/>
                  </w14:solidFill>
                </w14:textFill>
              </w:rPr>
              <w:t xml:space="preserve">  </w:t>
            </w:r>
            <w:r>
              <w:rPr>
                <w:rFonts w:hint="eastAsia" w:ascii="宋体" w:hAnsi="宋体" w:eastAsia="宋体" w:cs="宋体"/>
                <w:b w:val="0"/>
                <w:bCs w:val="0"/>
                <w:color w:val="000000" w:themeColor="text1"/>
                <w:sz w:val="24"/>
                <w:szCs w:val="24"/>
                <w:lang w:val="en-US"/>
                <w14:textFill>
                  <w14:solidFill>
                    <w14:schemeClr w14:val="tx1"/>
                  </w14:solidFill>
                </w14:textFill>
              </w:rPr>
              <w:t>页</w:t>
            </w:r>
            <w:bookmarkEnd w:id="462"/>
          </w:p>
        </w:tc>
      </w:tr>
      <w:tr w14:paraId="01515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BA0795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4991" w:type="dxa"/>
            <w:vAlign w:val="center"/>
          </w:tcPr>
          <w:p w14:paraId="6520C2C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响应文件中承诺的响应文件有效期不少于采购文件中载明的响应文件有效期。</w:t>
            </w:r>
          </w:p>
        </w:tc>
        <w:tc>
          <w:tcPr>
            <w:tcW w:w="2551" w:type="dxa"/>
            <w:vAlign w:val="center"/>
          </w:tcPr>
          <w:p w14:paraId="649C992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响应函</w:t>
            </w:r>
          </w:p>
        </w:tc>
        <w:tc>
          <w:tcPr>
            <w:tcW w:w="1418" w:type="dxa"/>
            <w:vAlign w:val="center"/>
          </w:tcPr>
          <w:p w14:paraId="49E44414">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7F1D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DBDD5A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4991" w:type="dxa"/>
          </w:tcPr>
          <w:p w14:paraId="12F94F5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其他实质性要求1：</w:t>
            </w:r>
          </w:p>
        </w:tc>
        <w:tc>
          <w:tcPr>
            <w:tcW w:w="2551" w:type="dxa"/>
            <w:vMerge w:val="restart"/>
            <w:vAlign w:val="center"/>
          </w:tcPr>
          <w:p w14:paraId="013D129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采购文件其它实质性要求相应的材料（“▲” 系指实质性要求条款，采购文件无其它实质性要求的，无需提供）</w:t>
            </w:r>
          </w:p>
        </w:tc>
        <w:tc>
          <w:tcPr>
            <w:tcW w:w="1418" w:type="dxa"/>
            <w:vAlign w:val="center"/>
          </w:tcPr>
          <w:p w14:paraId="24FE3E95">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34A92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2FD828D">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4991" w:type="dxa"/>
          </w:tcPr>
          <w:p w14:paraId="350CECF9">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其他实质性要求2：</w:t>
            </w:r>
          </w:p>
        </w:tc>
        <w:tc>
          <w:tcPr>
            <w:tcW w:w="2551" w:type="dxa"/>
            <w:vMerge w:val="continue"/>
            <w:vAlign w:val="center"/>
          </w:tcPr>
          <w:p w14:paraId="4243878E">
            <w:pPr>
              <w:rPr>
                <w:rFonts w:ascii="宋体" w:hAnsi="宋体" w:cs="宋体"/>
                <w:color w:val="000000" w:themeColor="text1"/>
                <w:kern w:val="0"/>
                <w:sz w:val="24"/>
                <w14:textFill>
                  <w14:solidFill>
                    <w14:schemeClr w14:val="tx1"/>
                  </w14:solidFill>
                </w14:textFill>
              </w:rPr>
            </w:pPr>
          </w:p>
        </w:tc>
        <w:tc>
          <w:tcPr>
            <w:tcW w:w="1418" w:type="dxa"/>
            <w:vAlign w:val="center"/>
          </w:tcPr>
          <w:p w14:paraId="613D84B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224E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3D823DA">
            <w:pPr>
              <w:jc w:val="center"/>
              <w:rPr>
                <w:color w:val="000000" w:themeColor="text1"/>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4991" w:type="dxa"/>
          </w:tcPr>
          <w:p w14:paraId="5D081CAD">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snapToGrid w:val="0"/>
                <w:color w:val="000000" w:themeColor="text1"/>
                <w:sz w:val="24"/>
                <w14:textFill>
                  <w14:solidFill>
                    <w14:schemeClr w14:val="tx1"/>
                  </w14:solidFill>
                </w14:textFill>
              </w:rPr>
              <w:t>：</w:t>
            </w:r>
          </w:p>
        </w:tc>
        <w:tc>
          <w:tcPr>
            <w:tcW w:w="2551" w:type="dxa"/>
            <w:vMerge w:val="continue"/>
            <w:vAlign w:val="center"/>
          </w:tcPr>
          <w:p w14:paraId="2EEF6333">
            <w:pPr>
              <w:rPr>
                <w:rFonts w:ascii="宋体" w:hAnsi="宋体" w:cs="宋体"/>
                <w:color w:val="000000" w:themeColor="text1"/>
                <w:kern w:val="0"/>
                <w:sz w:val="24"/>
                <w14:textFill>
                  <w14:solidFill>
                    <w14:schemeClr w14:val="tx1"/>
                  </w14:solidFill>
                </w14:textFill>
              </w:rPr>
            </w:pPr>
          </w:p>
        </w:tc>
        <w:tc>
          <w:tcPr>
            <w:tcW w:w="1418" w:type="dxa"/>
            <w:vAlign w:val="center"/>
          </w:tcPr>
          <w:p w14:paraId="7DB0592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bl>
    <w:p w14:paraId="3C86DFFC">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注：1、按本格式和要求提供。</w:t>
      </w:r>
    </w:p>
    <w:p w14:paraId="5B6002D4">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2、采购文件中实质性要求必须明确响应。</w:t>
      </w:r>
    </w:p>
    <w:p w14:paraId="35F7CEF0">
      <w:pPr>
        <w:pStyle w:val="81"/>
        <w:rPr>
          <w:color w:val="000000" w:themeColor="text1"/>
          <w14:textFill>
            <w14:solidFill>
              <w14:schemeClr w14:val="tx1"/>
            </w14:solidFill>
          </w14:textFill>
        </w:rPr>
      </w:pPr>
    </w:p>
    <w:p w14:paraId="6194A792">
      <w:pPr>
        <w:jc w:val="center"/>
        <w:rPr>
          <w:rFonts w:ascii="宋体" w:hAnsi="宋体" w:cs="宋体"/>
          <w:b/>
          <w:color w:val="000000" w:themeColor="text1"/>
          <w:kern w:val="0"/>
          <w:sz w:val="32"/>
          <w:szCs w:val="32"/>
          <w14:textFill>
            <w14:solidFill>
              <w14:schemeClr w14:val="tx1"/>
            </w14:solidFill>
          </w14:textFill>
        </w:rPr>
      </w:pPr>
    </w:p>
    <w:p w14:paraId="2DF12881">
      <w:pPr>
        <w:jc w:val="center"/>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 xml:space="preserve">            </w:t>
      </w:r>
    </w:p>
    <w:p w14:paraId="5215BF90">
      <w:pPr>
        <w:jc w:val="center"/>
        <w:rPr>
          <w:rFonts w:ascii="宋体" w:hAnsi="宋体" w:cs="宋体"/>
          <w:b/>
          <w:color w:val="000000" w:themeColor="text1"/>
          <w:kern w:val="0"/>
          <w:sz w:val="32"/>
          <w:szCs w:val="32"/>
          <w14:textFill>
            <w14:solidFill>
              <w14:schemeClr w14:val="tx1"/>
            </w14:solidFill>
          </w14:textFill>
        </w:rPr>
      </w:pPr>
    </w:p>
    <w:p w14:paraId="26A5B268">
      <w:pPr>
        <w:jc w:val="center"/>
        <w:rPr>
          <w:rFonts w:ascii="宋体" w:hAnsi="宋体" w:cs="宋体"/>
          <w:b/>
          <w:color w:val="000000" w:themeColor="text1"/>
          <w:kern w:val="0"/>
          <w:sz w:val="32"/>
          <w:szCs w:val="32"/>
          <w14:textFill>
            <w14:solidFill>
              <w14:schemeClr w14:val="tx1"/>
            </w14:solidFill>
          </w14:textFill>
        </w:rPr>
      </w:pPr>
    </w:p>
    <w:p w14:paraId="551B3D53">
      <w:pPr>
        <w:jc w:val="center"/>
        <w:rPr>
          <w:rFonts w:ascii="宋体" w:hAnsi="宋体" w:cs="宋体"/>
          <w:b/>
          <w:color w:val="000000" w:themeColor="text1"/>
          <w:kern w:val="0"/>
          <w:sz w:val="32"/>
          <w:szCs w:val="32"/>
          <w14:textFill>
            <w14:solidFill>
              <w14:schemeClr w14:val="tx1"/>
            </w14:solidFill>
          </w14:textFill>
        </w:rPr>
      </w:pPr>
    </w:p>
    <w:p w14:paraId="23E93EEC">
      <w:pPr>
        <w:jc w:val="center"/>
        <w:rPr>
          <w:rFonts w:ascii="宋体" w:hAnsi="宋体" w:cs="宋体"/>
          <w:b/>
          <w:color w:val="000000" w:themeColor="text1"/>
          <w:kern w:val="0"/>
          <w:sz w:val="32"/>
          <w:szCs w:val="32"/>
          <w14:textFill>
            <w14:solidFill>
              <w14:schemeClr w14:val="tx1"/>
            </w14:solidFill>
          </w14:textFill>
        </w:rPr>
      </w:pPr>
    </w:p>
    <w:p w14:paraId="251B3A04">
      <w:pPr>
        <w:snapToGrid w:val="0"/>
        <w:jc w:val="center"/>
        <w:outlineLvl w:val="2"/>
        <w:rPr>
          <w:rFonts w:ascii="宋体" w:hAnsi="宋体" w:cs="宋体"/>
          <w:b/>
          <w:bCs/>
          <w:color w:val="000000" w:themeColor="text1"/>
          <w:sz w:val="32"/>
          <w:szCs w:val="32"/>
          <w14:textFill>
            <w14:solidFill>
              <w14:schemeClr w14:val="tx1"/>
            </w14:solidFill>
          </w14:textFill>
        </w:rPr>
      </w:pPr>
      <w:bookmarkStart w:id="463" w:name="_Toc16222"/>
      <w:r>
        <w:rPr>
          <w:rFonts w:hint="eastAsia" w:ascii="宋体" w:hAnsi="宋体" w:cs="宋体"/>
          <w:b/>
          <w:bCs/>
          <w:color w:val="000000" w:themeColor="text1"/>
          <w:sz w:val="32"/>
          <w:szCs w:val="32"/>
          <w14:textFill>
            <w14:solidFill>
              <w14:schemeClr w14:val="tx1"/>
            </w14:solidFill>
          </w14:textFill>
        </w:rPr>
        <w:t>五、评审标准相应的商务技术资料</w:t>
      </w:r>
      <w:bookmarkEnd w:id="463"/>
    </w:p>
    <w:p w14:paraId="64E077DC">
      <w:pPr>
        <w:snapToGrid w:val="0"/>
        <w:spacing w:line="360" w:lineRule="auto"/>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（按采购文件第四部分评审办法前附表中“响应文件中评审标准相应的商务技术资料目录”提供资料。）</w:t>
      </w:r>
    </w:p>
    <w:tbl>
      <w:tblPr>
        <w:tblStyle w:val="65"/>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592A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51C84091">
            <w:pPr>
              <w:snapToGrid w:val="0"/>
              <w:spacing w:line="360" w:lineRule="auto"/>
              <w:jc w:val="center"/>
              <w:rPr>
                <w:rFonts w:cs="仿宋_GB2312" w:asciiTheme="minorEastAsia" w:hAnsiTheme="minorEastAsia" w:eastAsiaTheme="minorEastAsia"/>
                <w:bCs/>
                <w:color w:val="000000" w:themeColor="text1"/>
                <w:sz w:val="24"/>
                <w14:textFill>
                  <w14:solidFill>
                    <w14:schemeClr w14:val="tx1"/>
                  </w14:solidFill>
                </w14:textFill>
              </w:rPr>
            </w:pPr>
            <w:r>
              <w:rPr>
                <w:rFonts w:hint="eastAsia" w:cs="仿宋_GB2312" w:asciiTheme="minorEastAsia" w:hAnsiTheme="minorEastAsia" w:eastAsiaTheme="minorEastAsia"/>
                <w:bCs/>
                <w:color w:val="000000" w:themeColor="text1"/>
                <w:sz w:val="24"/>
                <w14:textFill>
                  <w14:solidFill>
                    <w14:schemeClr w14:val="tx1"/>
                  </w14:solidFill>
                </w14:textFill>
              </w:rPr>
              <w:t>序号</w:t>
            </w:r>
          </w:p>
        </w:tc>
        <w:tc>
          <w:tcPr>
            <w:tcW w:w="5465" w:type="dxa"/>
          </w:tcPr>
          <w:p w14:paraId="0CBB380F">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cs="仿宋_GB2312" w:asciiTheme="minorEastAsia" w:hAnsiTheme="minorEastAsia" w:eastAsiaTheme="minorEastAsia"/>
                <w:bCs/>
                <w:color w:val="000000" w:themeColor="text1"/>
                <w:sz w:val="24"/>
                <w14:textFill>
                  <w14:solidFill>
                    <w14:schemeClr w14:val="tx1"/>
                  </w14:solidFill>
                </w14:textFill>
              </w:rPr>
              <w:t>响应文件中评标标准相应的商务技术资料目录*</w:t>
            </w:r>
          </w:p>
        </w:tc>
        <w:tc>
          <w:tcPr>
            <w:tcW w:w="3046" w:type="dxa"/>
          </w:tcPr>
          <w:p w14:paraId="213C0E01">
            <w:pPr>
              <w:snapToGrid w:val="0"/>
              <w:spacing w:line="240" w:lineRule="atLeast"/>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响应文件中的页码位置</w:t>
            </w:r>
          </w:p>
        </w:tc>
      </w:tr>
      <w:tr w14:paraId="5D12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35DA3AE">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w:t>
            </w:r>
          </w:p>
        </w:tc>
        <w:tc>
          <w:tcPr>
            <w:tcW w:w="5465" w:type="dxa"/>
          </w:tcPr>
          <w:p w14:paraId="7A43394A">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XXX（预先填写）</w:t>
            </w:r>
          </w:p>
        </w:tc>
        <w:tc>
          <w:tcPr>
            <w:tcW w:w="3046" w:type="dxa"/>
          </w:tcPr>
          <w:p w14:paraId="0C6D0144">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r w14:paraId="0101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A3161BF">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w:t>
            </w:r>
          </w:p>
        </w:tc>
        <w:tc>
          <w:tcPr>
            <w:tcW w:w="5465" w:type="dxa"/>
          </w:tcPr>
          <w:p w14:paraId="2459298E">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XXX</w:t>
            </w:r>
          </w:p>
        </w:tc>
        <w:tc>
          <w:tcPr>
            <w:tcW w:w="3046" w:type="dxa"/>
          </w:tcPr>
          <w:p w14:paraId="2580B1E0">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r w14:paraId="1849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E127E89">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5465" w:type="dxa"/>
          </w:tcPr>
          <w:p w14:paraId="344BA88D">
            <w:pPr>
              <w:snapToGrid w:val="0"/>
              <w:spacing w:line="360" w:lineRule="auto"/>
              <w:jc w:val="center"/>
              <w:rPr>
                <w:rFonts w:ascii="宋体" w:hAnsi="宋体" w:cs="宋体"/>
                <w:bCs/>
                <w:color w:val="000000" w:themeColor="text1"/>
                <w:sz w:val="24"/>
                <w14:textFill>
                  <w14:solidFill>
                    <w14:schemeClr w14:val="tx1"/>
                  </w14:solidFill>
                </w14:textFill>
              </w:rPr>
            </w:pPr>
          </w:p>
        </w:tc>
        <w:tc>
          <w:tcPr>
            <w:tcW w:w="3046" w:type="dxa"/>
          </w:tcPr>
          <w:p w14:paraId="3170D8C1">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bl>
    <w:p w14:paraId="531DE1C2">
      <w:pPr>
        <w:jc w:val="center"/>
        <w:rPr>
          <w:rFonts w:ascii="宋体" w:hAnsi="宋体" w:cs="宋体"/>
          <w:b/>
          <w:color w:val="000000" w:themeColor="text1"/>
          <w:kern w:val="0"/>
          <w:sz w:val="32"/>
          <w:szCs w:val="32"/>
          <w14:textFill>
            <w14:solidFill>
              <w14:schemeClr w14:val="tx1"/>
            </w14:solidFill>
          </w14:textFill>
        </w:rPr>
      </w:pPr>
    </w:p>
    <w:p w14:paraId="5C472ACA">
      <w:pPr>
        <w:jc w:val="center"/>
        <w:rPr>
          <w:rFonts w:ascii="宋体" w:hAnsi="宋体" w:cs="宋体"/>
          <w:b/>
          <w:color w:val="000000" w:themeColor="text1"/>
          <w:kern w:val="0"/>
          <w:sz w:val="32"/>
          <w:szCs w:val="32"/>
          <w14:textFill>
            <w14:solidFill>
              <w14:schemeClr w14:val="tx1"/>
            </w14:solidFill>
          </w14:textFill>
        </w:rPr>
      </w:pPr>
    </w:p>
    <w:p w14:paraId="0084299A">
      <w:pPr>
        <w:jc w:val="center"/>
        <w:rPr>
          <w:rFonts w:ascii="宋体" w:hAnsi="宋体" w:cs="宋体"/>
          <w:b/>
          <w:color w:val="000000" w:themeColor="text1"/>
          <w:kern w:val="0"/>
          <w:sz w:val="32"/>
          <w:szCs w:val="32"/>
          <w14:textFill>
            <w14:solidFill>
              <w14:schemeClr w14:val="tx1"/>
            </w14:solidFill>
          </w14:textFill>
        </w:rPr>
      </w:pPr>
    </w:p>
    <w:p w14:paraId="1E0AAB1A">
      <w:pPr>
        <w:jc w:val="center"/>
        <w:rPr>
          <w:rFonts w:ascii="宋体" w:hAnsi="宋体" w:cs="宋体"/>
          <w:b/>
          <w:color w:val="000000" w:themeColor="text1"/>
          <w:kern w:val="0"/>
          <w:sz w:val="32"/>
          <w:szCs w:val="32"/>
          <w14:textFill>
            <w14:solidFill>
              <w14:schemeClr w14:val="tx1"/>
            </w14:solidFill>
          </w14:textFill>
        </w:rPr>
      </w:pPr>
    </w:p>
    <w:p w14:paraId="1D61DBE1">
      <w:pPr>
        <w:jc w:val="center"/>
        <w:rPr>
          <w:rFonts w:ascii="宋体" w:hAnsi="宋体" w:cs="宋体"/>
          <w:b/>
          <w:color w:val="000000" w:themeColor="text1"/>
          <w:kern w:val="0"/>
          <w:sz w:val="32"/>
          <w:szCs w:val="32"/>
          <w14:textFill>
            <w14:solidFill>
              <w14:schemeClr w14:val="tx1"/>
            </w14:solidFill>
          </w14:textFill>
        </w:rPr>
      </w:pPr>
    </w:p>
    <w:p w14:paraId="0BC706A8">
      <w:pPr>
        <w:snapToGrid w:val="0"/>
        <w:jc w:val="center"/>
        <w:outlineLvl w:val="2"/>
        <w:rPr>
          <w:rFonts w:ascii="宋体" w:hAnsi="宋体" w:cs="宋体"/>
          <w:b/>
          <w:bCs/>
          <w:color w:val="000000" w:themeColor="text1"/>
          <w:sz w:val="32"/>
          <w:szCs w:val="32"/>
          <w14:textFill>
            <w14:solidFill>
              <w14:schemeClr w14:val="tx1"/>
            </w14:solidFill>
          </w14:textFill>
        </w:rPr>
      </w:pPr>
      <w:bookmarkStart w:id="464" w:name="_Toc14345"/>
      <w:r>
        <w:rPr>
          <w:rFonts w:hint="eastAsia" w:ascii="宋体" w:hAnsi="宋体" w:cs="宋体"/>
          <w:b/>
          <w:bCs/>
          <w:color w:val="000000" w:themeColor="text1"/>
          <w:sz w:val="32"/>
          <w:szCs w:val="32"/>
          <w14:textFill>
            <w14:solidFill>
              <w14:schemeClr w14:val="tx1"/>
            </w14:solidFill>
          </w14:textFill>
        </w:rPr>
        <w:t>六、商务技术偏离表</w:t>
      </w:r>
      <w:bookmarkEnd w:id="464"/>
    </w:p>
    <w:tbl>
      <w:tblPr>
        <w:tblStyle w:val="6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3DA4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454E181">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序号</w:t>
            </w:r>
          </w:p>
        </w:tc>
        <w:tc>
          <w:tcPr>
            <w:tcW w:w="3683" w:type="dxa"/>
          </w:tcPr>
          <w:p w14:paraId="698A6198">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采购文件章节及具体内容</w:t>
            </w:r>
          </w:p>
        </w:tc>
        <w:tc>
          <w:tcPr>
            <w:tcW w:w="3546" w:type="dxa"/>
          </w:tcPr>
          <w:p w14:paraId="5DCF4EF6">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响应文件章节及具体内容</w:t>
            </w:r>
          </w:p>
        </w:tc>
        <w:tc>
          <w:tcPr>
            <w:tcW w:w="1276" w:type="dxa"/>
          </w:tcPr>
          <w:p w14:paraId="248C66AB">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偏离说明</w:t>
            </w:r>
          </w:p>
        </w:tc>
      </w:tr>
      <w:tr w14:paraId="7F61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BA2EC7B">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p>
        </w:tc>
        <w:tc>
          <w:tcPr>
            <w:tcW w:w="3683" w:type="dxa"/>
          </w:tcPr>
          <w:p w14:paraId="6080A5D4">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39B56EC8">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30BD4BD5">
            <w:pPr>
              <w:jc w:val="center"/>
              <w:rPr>
                <w:rFonts w:ascii="宋体" w:hAnsi="宋体" w:cs="宋体"/>
                <w:b/>
                <w:color w:val="000000" w:themeColor="text1"/>
                <w:kern w:val="0"/>
                <w:sz w:val="32"/>
                <w:szCs w:val="32"/>
                <w14:textFill>
                  <w14:solidFill>
                    <w14:schemeClr w14:val="tx1"/>
                  </w14:solidFill>
                </w14:textFill>
              </w:rPr>
            </w:pPr>
          </w:p>
        </w:tc>
      </w:tr>
      <w:tr w14:paraId="33BFF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C276C99">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w:t>
            </w:r>
          </w:p>
        </w:tc>
        <w:tc>
          <w:tcPr>
            <w:tcW w:w="3683" w:type="dxa"/>
          </w:tcPr>
          <w:p w14:paraId="35CFDE5C">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4437B60C">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742B0F4A">
            <w:pPr>
              <w:jc w:val="center"/>
              <w:rPr>
                <w:rFonts w:ascii="宋体" w:hAnsi="宋体" w:cs="宋体"/>
                <w:b/>
                <w:color w:val="000000" w:themeColor="text1"/>
                <w:kern w:val="0"/>
                <w:sz w:val="32"/>
                <w:szCs w:val="32"/>
                <w14:textFill>
                  <w14:solidFill>
                    <w14:schemeClr w14:val="tx1"/>
                  </w14:solidFill>
                </w14:textFill>
              </w:rPr>
            </w:pPr>
          </w:p>
        </w:tc>
      </w:tr>
      <w:tr w14:paraId="7628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2C171DF">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83" w:type="dxa"/>
          </w:tcPr>
          <w:p w14:paraId="029211CE">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21BBD045">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08AF3EAB">
            <w:pPr>
              <w:jc w:val="center"/>
              <w:rPr>
                <w:rFonts w:ascii="宋体" w:hAnsi="宋体" w:cs="宋体"/>
                <w:b/>
                <w:color w:val="000000" w:themeColor="text1"/>
                <w:kern w:val="0"/>
                <w:sz w:val="32"/>
                <w:szCs w:val="32"/>
                <w14:textFill>
                  <w14:solidFill>
                    <w14:schemeClr w14:val="tx1"/>
                  </w14:solidFill>
                </w14:textFill>
              </w:rPr>
            </w:pPr>
          </w:p>
        </w:tc>
      </w:tr>
    </w:tbl>
    <w:p w14:paraId="01E57CF2">
      <w:pPr>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供应商保证：除商务技术偏离表列出的偏离外，供应商响应采购文件的全部要求</w:t>
      </w:r>
    </w:p>
    <w:p w14:paraId="7CA7A5FF">
      <w:pPr>
        <w:jc w:val="center"/>
        <w:rPr>
          <w:rFonts w:ascii="宋体" w:hAnsi="宋体" w:cs="宋体"/>
          <w:b/>
          <w:color w:val="000000" w:themeColor="text1"/>
          <w:kern w:val="0"/>
          <w:sz w:val="32"/>
          <w:szCs w:val="32"/>
          <w14:textFill>
            <w14:solidFill>
              <w14:schemeClr w14:val="tx1"/>
            </w14:solidFill>
          </w14:textFill>
        </w:rPr>
      </w:pPr>
    </w:p>
    <w:p w14:paraId="3A28F7B0">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注：1.按本格式和要求提供。</w:t>
      </w:r>
    </w:p>
    <w:p w14:paraId="466F132B">
      <w:pPr>
        <w:pStyle w:val="81"/>
        <w:ind w:firstLine="48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2.本表格所反映的偏离情况与“符合性审查资料”、“评标标准相应的商务技术资料”不一致的，以“符合性审查资料”、“评标标准相应的商务技术资料”为准。</w:t>
      </w:r>
    </w:p>
    <w:p w14:paraId="01E084BA">
      <w:pPr>
        <w:pStyle w:val="81"/>
        <w:ind w:firstLine="48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3.投标人须保证：除商务技术偏离表列出的偏离外，投标人响应招标文件的全部非实质性要求。</w:t>
      </w:r>
    </w:p>
    <w:p w14:paraId="59B29855">
      <w:pPr>
        <w:spacing w:line="360" w:lineRule="auto"/>
        <w:ind w:right="420"/>
        <w:rPr>
          <w:rFonts w:ascii="宋体" w:hAnsi="宋体" w:cs="宋体"/>
          <w:color w:val="000000" w:themeColor="text1"/>
          <w:sz w:val="24"/>
          <w14:textFill>
            <w14:solidFill>
              <w14:schemeClr w14:val="tx1"/>
            </w14:solidFill>
          </w14:textFill>
        </w:rPr>
      </w:pPr>
    </w:p>
    <w:p w14:paraId="2700FEB2">
      <w:pPr>
        <w:ind w:firstLine="1911" w:firstLineChars="595"/>
        <w:rPr>
          <w:rFonts w:ascii="宋体" w:hAnsi="宋体" w:cs="宋体"/>
          <w:b/>
          <w:bCs/>
          <w:color w:val="000000" w:themeColor="text1"/>
          <w:sz w:val="32"/>
          <w:szCs w:val="32"/>
          <w14:textFill>
            <w14:solidFill>
              <w14:schemeClr w14:val="tx1"/>
            </w14:solidFill>
          </w14:textFill>
        </w:rPr>
        <w:sectPr>
          <w:footerReference r:id="rId10" w:type="first"/>
          <w:footerReference r:id="rId9" w:type="default"/>
          <w:pgSz w:w="11906" w:h="16838"/>
          <w:pgMar w:top="1440" w:right="1080" w:bottom="1440" w:left="1080" w:header="851" w:footer="992" w:gutter="0"/>
          <w:cols w:space="720" w:num="1"/>
          <w:titlePg/>
          <w:docGrid w:linePitch="312" w:charSpace="0"/>
        </w:sectPr>
      </w:pPr>
    </w:p>
    <w:p w14:paraId="2FA73DF4">
      <w:pPr>
        <w:snapToGrid w:val="0"/>
        <w:jc w:val="center"/>
        <w:outlineLvl w:val="2"/>
        <w:rPr>
          <w:rFonts w:ascii="宋体" w:hAnsi="宋体" w:cs="宋体"/>
          <w:b/>
          <w:color w:val="000000" w:themeColor="text1"/>
          <w:kern w:val="0"/>
          <w:sz w:val="32"/>
          <w:szCs w:val="32"/>
          <w14:textFill>
            <w14:solidFill>
              <w14:schemeClr w14:val="tx1"/>
            </w14:solidFill>
          </w14:textFill>
        </w:rPr>
      </w:pPr>
      <w:bookmarkStart w:id="465" w:name="_Toc5877"/>
      <w:r>
        <w:rPr>
          <w:rFonts w:hint="eastAsia" w:ascii="宋体" w:hAnsi="宋体" w:cs="宋体"/>
          <w:b/>
          <w:bCs/>
          <w:color w:val="000000" w:themeColor="text1"/>
          <w:sz w:val="32"/>
          <w:szCs w:val="32"/>
          <w14:textFill>
            <w14:solidFill>
              <w14:schemeClr w14:val="tx1"/>
            </w14:solidFill>
          </w14:textFill>
        </w:rPr>
        <w:t>七</w:t>
      </w:r>
      <w:r>
        <w:rPr>
          <w:rFonts w:hint="eastAsia" w:ascii="宋体" w:hAnsi="宋体" w:cs="宋体"/>
          <w:b/>
          <w:color w:val="000000" w:themeColor="text1"/>
          <w:kern w:val="0"/>
          <w:sz w:val="32"/>
          <w:szCs w:val="32"/>
          <w14:textFill>
            <w14:solidFill>
              <w14:schemeClr w14:val="tx1"/>
            </w14:solidFill>
          </w14:textFill>
        </w:rPr>
        <w:t>、</w:t>
      </w:r>
      <w:r>
        <w:rPr>
          <w:rFonts w:hint="eastAsia" w:ascii="宋体" w:hAnsi="宋体" w:cs="宋体"/>
          <w:b/>
          <w:color w:val="000000" w:themeColor="text1"/>
          <w:kern w:val="0"/>
          <w:sz w:val="32"/>
          <w:szCs w:val="32"/>
          <w:lang w:val="zh-CN"/>
          <w14:textFill>
            <w14:solidFill>
              <w14:schemeClr w14:val="tx1"/>
            </w14:solidFill>
          </w14:textFill>
        </w:rPr>
        <w:t>政府采购供应商廉洁自律承诺书</w:t>
      </w:r>
      <w:bookmarkEnd w:id="465"/>
    </w:p>
    <w:p w14:paraId="31487EA6">
      <w:pPr>
        <w:snapToGrid w:val="0"/>
        <w:spacing w:line="360" w:lineRule="auto"/>
        <w:rPr>
          <w:rFonts w:ascii="宋体" w:hAnsi="宋体" w:cs="宋体"/>
          <w:color w:val="000000" w:themeColor="text1"/>
          <w:sz w:val="24"/>
          <w14:textFill>
            <w14:solidFill>
              <w14:schemeClr w14:val="tx1"/>
            </w14:solidFill>
          </w14:textFill>
        </w:rPr>
      </w:pPr>
    </w:p>
    <w:p w14:paraId="1FE12FDE">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杭州市西郊监狱</w:t>
      </w:r>
      <w:r>
        <w:rPr>
          <w:rFonts w:hint="eastAsia" w:ascii="宋体" w:hAnsi="宋体" w:cs="宋体"/>
          <w:color w:val="000000" w:themeColor="text1"/>
          <w:sz w:val="24"/>
          <w14:textFill>
            <w14:solidFill>
              <w14:schemeClr w14:val="tx1"/>
            </w14:solidFill>
          </w14:textFill>
        </w:rPr>
        <w:t>、浙江豪圣建设项目管理有限公司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3D7E0156">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我单位响应你</w:t>
      </w:r>
      <w:r>
        <w:rPr>
          <w:rFonts w:hint="eastAsia" w:ascii="宋体" w:hAnsi="宋体" w:cs="宋体"/>
          <w:color w:val="000000" w:themeColor="text1"/>
          <w:sz w:val="24"/>
          <w14:textFill>
            <w14:solidFill>
              <w14:schemeClr w14:val="tx1"/>
            </w14:solidFill>
          </w14:textFill>
        </w:rPr>
        <w:t>单位</w:t>
      </w:r>
      <w:r>
        <w:rPr>
          <w:rFonts w:hint="eastAsia" w:ascii="宋体" w:hAnsi="宋体" w:cs="宋体"/>
          <w:color w:val="000000" w:themeColor="text1"/>
          <w:kern w:val="0"/>
          <w:sz w:val="24"/>
          <w:lang w:val="zh-CN"/>
          <w14:textFill>
            <w14:solidFill>
              <w14:schemeClr w14:val="tx1"/>
            </w14:solidFill>
          </w14:textFill>
        </w:rPr>
        <w:t>项目招标要求参加投标。在这次投标过程中和中标后，我们将严格遵守国家法律法规要求，并郑重承诺：</w:t>
      </w:r>
    </w:p>
    <w:p w14:paraId="345E2245">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一、不向项目有关人员及部门赠送礼金礼物、有价证券、回扣以及中介费、介绍费、咨询费等好处费； </w:t>
      </w:r>
    </w:p>
    <w:p w14:paraId="63C6B617">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二、不为项目有关人员及部门报销应由你方单位或个人支付的费用； </w:t>
      </w:r>
    </w:p>
    <w:p w14:paraId="432616EB">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三、不向项目有关人员及部门提供有可能影响公正的宴请和健身娱乐等活动； </w:t>
      </w:r>
    </w:p>
    <w:p w14:paraId="1D0843B0">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四、不为项目有关人员及部门出国（境）、旅游等提供方便；</w:t>
      </w:r>
    </w:p>
    <w:p w14:paraId="54BE2344">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五、不为项目有关人员个人装修住房、婚丧嫁娶、配偶子女工作安排等提供好处；</w:t>
      </w:r>
    </w:p>
    <w:p w14:paraId="492B1479">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六、严格遵守《中华人民共和国政府采购法》《中华人民共和国招标投标法》《中华人民共和国民法典》等法律法规，诚实守信，合法经营，坚决抵制各种违法违纪行为。 </w:t>
      </w:r>
    </w:p>
    <w:p w14:paraId="5629364F">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7B7CFD8A">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5182BB5C">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46AD8D33">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5B4F48A7">
      <w:pPr>
        <w:autoSpaceDE w:val="0"/>
        <w:autoSpaceDN w:val="0"/>
        <w:spacing w:line="360" w:lineRule="auto"/>
        <w:ind w:left="2" w:leftChars="1" w:right="1120" w:firstLine="4560" w:firstLineChars="19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电子签名</w:t>
      </w:r>
      <w:r>
        <w:rPr>
          <w:rFonts w:hint="eastAsia" w:ascii="宋体" w:hAnsi="宋体" w:cs="宋体"/>
          <w:color w:val="000000" w:themeColor="text1"/>
          <w:kern w:val="0"/>
          <w:sz w:val="24"/>
          <w:lang w:val="zh-CN"/>
          <w14:textFill>
            <w14:solidFill>
              <w14:schemeClr w14:val="tx1"/>
            </w14:solidFill>
          </w14:textFill>
        </w:rPr>
        <w:t xml:space="preserve">）：                                                                                                                                                                                                               </w:t>
      </w:r>
    </w:p>
    <w:p w14:paraId="7F999002">
      <w:pPr>
        <w:spacing w:line="360" w:lineRule="auto"/>
        <w:ind w:left="4620" w:leftChars="2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日期</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 xml:space="preserve">   年   月   日</w:t>
      </w:r>
    </w:p>
    <w:p w14:paraId="74E1E6C1">
      <w:pPr>
        <w:spacing w:line="360" w:lineRule="auto"/>
        <w:jc w:val="center"/>
        <w:rPr>
          <w:rFonts w:ascii="宋体" w:hAnsi="宋体" w:cs="宋体"/>
          <w:b/>
          <w:bCs/>
          <w:color w:val="000000" w:themeColor="text1"/>
          <w:sz w:val="24"/>
          <w14:textFill>
            <w14:solidFill>
              <w14:schemeClr w14:val="tx1"/>
            </w14:solidFill>
          </w14:textFill>
        </w:rPr>
      </w:pPr>
    </w:p>
    <w:p w14:paraId="337BCE2A">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72AD3D47">
      <w:pPr>
        <w:spacing w:line="360" w:lineRule="auto"/>
        <w:jc w:val="center"/>
        <w:rPr>
          <w:rFonts w:ascii="宋体" w:hAnsi="宋体" w:cs="宋体"/>
          <w:b/>
          <w:bCs/>
          <w:color w:val="000000" w:themeColor="text1"/>
          <w:sz w:val="24"/>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60E80A9E">
      <w:pPr>
        <w:spacing w:line="360" w:lineRule="auto"/>
        <w:jc w:val="center"/>
        <w:outlineLvl w:val="1"/>
        <w:rPr>
          <w:rFonts w:ascii="宋体" w:hAnsi="宋体" w:cs="宋体"/>
          <w:b/>
          <w:color w:val="000000" w:themeColor="text1"/>
          <w:kern w:val="0"/>
          <w:sz w:val="36"/>
          <w:szCs w:val="36"/>
          <w14:textFill>
            <w14:solidFill>
              <w14:schemeClr w14:val="tx1"/>
            </w14:solidFill>
          </w14:textFill>
        </w:rPr>
      </w:pPr>
      <w:bookmarkStart w:id="466" w:name="_Toc16346"/>
      <w:r>
        <w:rPr>
          <w:rFonts w:hint="eastAsia" w:ascii="宋体" w:hAnsi="宋体" w:cs="宋体"/>
          <w:b/>
          <w:color w:val="000000" w:themeColor="text1"/>
          <w:kern w:val="0"/>
          <w:sz w:val="36"/>
          <w:szCs w:val="36"/>
          <w14:textFill>
            <w14:solidFill>
              <w14:schemeClr w14:val="tx1"/>
            </w14:solidFill>
          </w14:textFill>
        </w:rPr>
        <w:t>报价文件部分</w:t>
      </w:r>
      <w:bookmarkEnd w:id="466"/>
    </w:p>
    <w:p w14:paraId="7E66B7EB">
      <w:pPr>
        <w:spacing w:line="360" w:lineRule="auto"/>
        <w:jc w:val="center"/>
        <w:rPr>
          <w:rFonts w:ascii="宋体" w:hAnsi="宋体" w:cs="宋体"/>
          <w:b/>
          <w:color w:val="000000" w:themeColor="text1"/>
          <w:kern w:val="0"/>
          <w:sz w:val="36"/>
          <w:szCs w:val="36"/>
          <w14:textFill>
            <w14:solidFill>
              <w14:schemeClr w14:val="tx1"/>
            </w14:solidFill>
          </w14:textFill>
        </w:rPr>
      </w:pPr>
      <w:r>
        <w:rPr>
          <w:rFonts w:hint="eastAsia" w:ascii="宋体" w:hAnsi="宋体" w:cs="宋体"/>
          <w:b/>
          <w:color w:val="000000" w:themeColor="text1"/>
          <w:kern w:val="0"/>
          <w:sz w:val="36"/>
          <w:szCs w:val="36"/>
          <w14:textFill>
            <w14:solidFill>
              <w14:schemeClr w14:val="tx1"/>
            </w14:solidFill>
          </w14:textFill>
        </w:rPr>
        <w:t>目录</w:t>
      </w:r>
    </w:p>
    <w:p w14:paraId="3CB4EA1B">
      <w:pPr>
        <w:spacing w:line="360" w:lineRule="auto"/>
        <w:jc w:val="center"/>
        <w:rPr>
          <w:rFonts w:ascii="宋体" w:hAnsi="宋体" w:cs="宋体"/>
          <w:b/>
          <w:color w:val="000000" w:themeColor="text1"/>
          <w:kern w:val="0"/>
          <w:sz w:val="36"/>
          <w:szCs w:val="36"/>
          <w14:textFill>
            <w14:solidFill>
              <w14:schemeClr w14:val="tx1"/>
            </w14:solidFill>
          </w14:textFill>
        </w:rPr>
      </w:pPr>
    </w:p>
    <w:p w14:paraId="4A6E97F0">
      <w:pPr>
        <w:numPr>
          <w:ilvl w:val="0"/>
          <w:numId w:val="3"/>
        </w:numPr>
        <w:snapToGrid w:val="0"/>
        <w:spacing w:line="360" w:lineRule="auto"/>
        <w:rPr>
          <w:rFonts w:ascii="宋体" w:hAnsi="宋体" w:cs="宋体"/>
          <w:sz w:val="24"/>
        </w:rPr>
      </w:pPr>
      <w:r>
        <w:rPr>
          <w:rFonts w:hint="eastAsia" w:ascii="宋体" w:hAnsi="宋体" w:cs="宋体"/>
          <w:sz w:val="24"/>
        </w:rPr>
        <w:t>报价单…………………………………………………………………………（页码）</w:t>
      </w:r>
    </w:p>
    <w:p w14:paraId="644D5961">
      <w:pPr>
        <w:snapToGrid w:val="0"/>
        <w:spacing w:line="360" w:lineRule="auto"/>
        <w:rPr>
          <w:rFonts w:ascii="宋体" w:hAnsi="宋体" w:cs="宋体"/>
          <w:sz w:val="24"/>
        </w:rPr>
      </w:pPr>
      <w:r>
        <w:rPr>
          <w:rFonts w:hint="eastAsia" w:ascii="宋体" w:hAnsi="宋体" w:cs="宋体"/>
          <w:color w:val="000000" w:themeColor="text1"/>
          <w:sz w:val="24"/>
          <w14:textFill>
            <w14:solidFill>
              <w14:schemeClr w14:val="tx1"/>
            </w14:solidFill>
          </w14:textFill>
        </w:rPr>
        <w:t>（2）已标价工</w:t>
      </w:r>
      <w:r>
        <w:rPr>
          <w:rFonts w:hint="eastAsia" w:ascii="宋体" w:hAnsi="宋体" w:cs="宋体"/>
          <w:sz w:val="24"/>
        </w:rPr>
        <w:t>程量清单……………………………………………………………（页码）</w:t>
      </w:r>
    </w:p>
    <w:p w14:paraId="718A636A">
      <w:pPr>
        <w:pStyle w:val="82"/>
        <w:rPr>
          <w:color w:val="000000" w:themeColor="text1"/>
          <w14:textFill>
            <w14:solidFill>
              <w14:schemeClr w14:val="tx1"/>
            </w14:solidFill>
          </w14:textFill>
        </w:rPr>
      </w:pPr>
    </w:p>
    <w:p w14:paraId="26AA39A5">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43B9BA6A">
      <w:pPr>
        <w:pStyle w:val="696"/>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14:textFill>
            <w14:solidFill>
              <w14:schemeClr w14:val="tx1"/>
            </w14:solidFill>
          </w14:textFill>
        </w:rPr>
        <w:sectPr>
          <w:footerReference r:id="rId13" w:type="first"/>
          <w:headerReference r:id="rId11" w:type="default"/>
          <w:footerReference r:id="rId12" w:type="default"/>
          <w:pgSz w:w="11906" w:h="16838"/>
          <w:pgMar w:top="1440" w:right="1080" w:bottom="1440" w:left="1080" w:header="851" w:footer="992" w:gutter="0"/>
          <w:cols w:space="720" w:num="1"/>
          <w:titlePg/>
          <w:docGrid w:linePitch="312" w:charSpace="0"/>
        </w:sectPr>
      </w:pPr>
    </w:p>
    <w:p w14:paraId="6C095016">
      <w:pPr>
        <w:pStyle w:val="696"/>
        <w:keepNext w:val="0"/>
        <w:pageBreakBefore w:val="0"/>
        <w:tabs>
          <w:tab w:val="clear" w:pos="720"/>
        </w:tabs>
        <w:snapToGrid w:val="0"/>
        <w:spacing w:before="120" w:after="120"/>
        <w:outlineLvl w:val="9"/>
        <w:rPr>
          <w:rFonts w:ascii="宋体" w:hAnsi="宋体" w:eastAsia="宋体" w:cs="宋体"/>
          <w:color w:val="000000" w:themeColor="text1"/>
          <w:kern w:val="2"/>
          <w:sz w:val="32"/>
          <w:szCs w:val="32"/>
          <w14:textFill>
            <w14:solidFill>
              <w14:schemeClr w14:val="tx1"/>
            </w14:solidFill>
          </w14:textFill>
        </w:rPr>
      </w:pPr>
      <w:r>
        <w:rPr>
          <w:rFonts w:hint="eastAsia" w:ascii="宋体" w:hAnsi="宋体" w:eastAsia="宋体" w:cs="宋体"/>
          <w:color w:val="000000" w:themeColor="text1"/>
          <w:kern w:val="2"/>
          <w:sz w:val="32"/>
          <w:szCs w:val="32"/>
          <w14:textFill>
            <w14:solidFill>
              <w14:schemeClr w14:val="tx1"/>
            </w14:solidFill>
          </w14:textFill>
        </w:rPr>
        <w:t>一、报价单</w:t>
      </w:r>
    </w:p>
    <w:p w14:paraId="32721103">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杭州市西郊监狱</w:t>
      </w:r>
      <w:r>
        <w:rPr>
          <w:rFonts w:hint="eastAsia" w:ascii="宋体" w:hAnsi="宋体" w:cs="宋体"/>
          <w:color w:val="000000" w:themeColor="text1"/>
          <w:sz w:val="24"/>
          <w14:textFill>
            <w14:solidFill>
              <w14:schemeClr w14:val="tx1"/>
            </w14:solidFill>
          </w14:textFill>
        </w:rPr>
        <w:t>、浙江豪圣建设项目管理有限公司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1DA3D0F6">
      <w:pPr>
        <w:snapToGrid w:val="0"/>
        <w:spacing w:line="360" w:lineRule="auto"/>
        <w:ind w:firstLine="482"/>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按你方采购文件要求，我们，本响应文件签字方，谨此向你方发出要约如下：如你方接受本投标，我方承诺按照如下报价单的价格完成</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kern w:val="0"/>
          <w:sz w:val="24"/>
          <w:lang w:val="zh-CN"/>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】的实施</w:t>
      </w:r>
      <w:r>
        <w:rPr>
          <w:rFonts w:hint="eastAsia" w:ascii="宋体" w:hAnsi="宋体" w:cs="宋体"/>
          <w:color w:val="000000" w:themeColor="text1"/>
          <w:kern w:val="0"/>
          <w:sz w:val="24"/>
          <w:lang w:val="zh-CN"/>
          <w14:textFill>
            <w14:solidFill>
              <w14:schemeClr w14:val="tx1"/>
            </w14:solidFill>
          </w14:textFill>
        </w:rPr>
        <w:t>。</w:t>
      </w:r>
    </w:p>
    <w:p w14:paraId="022628D2">
      <w:pPr>
        <w:spacing w:line="360" w:lineRule="auto"/>
        <w:jc w:val="center"/>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报价</w:t>
      </w:r>
      <w:r>
        <w:rPr>
          <w:rFonts w:hint="eastAsia" w:ascii="宋体" w:hAnsi="宋体" w:cs="宋体"/>
          <w:b/>
          <w:color w:val="000000" w:themeColor="text1"/>
          <w:kern w:val="0"/>
          <w:sz w:val="24"/>
          <w14:textFill>
            <w14:solidFill>
              <w14:schemeClr w14:val="tx1"/>
            </w14:solidFill>
          </w14:textFill>
        </w:rPr>
        <w:t>单</w:t>
      </w:r>
    </w:p>
    <w:tbl>
      <w:tblPr>
        <w:tblStyle w:val="64"/>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7"/>
        <w:gridCol w:w="1840"/>
        <w:gridCol w:w="1743"/>
        <w:gridCol w:w="1741"/>
        <w:gridCol w:w="1745"/>
      </w:tblGrid>
      <w:tr w14:paraId="1447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446" w:type="pct"/>
            <w:vAlign w:val="center"/>
          </w:tcPr>
          <w:p w14:paraId="12A442C6">
            <w:pPr>
              <w:jc w:val="center"/>
              <w:rPr>
                <w:rFonts w:ascii="宋体" w:hAnsi="宋体" w:cs="宋体"/>
                <w:b/>
                <w:sz w:val="24"/>
              </w:rPr>
            </w:pPr>
            <w:r>
              <w:rPr>
                <w:rFonts w:hint="eastAsia" w:ascii="宋体" w:hAnsi="宋体" w:cs="宋体"/>
                <w:b/>
                <w:sz w:val="24"/>
              </w:rPr>
              <w:t>项目名称</w:t>
            </w:r>
          </w:p>
        </w:tc>
        <w:tc>
          <w:tcPr>
            <w:tcW w:w="925" w:type="pct"/>
            <w:vAlign w:val="center"/>
          </w:tcPr>
          <w:p w14:paraId="171295FB">
            <w:pPr>
              <w:jc w:val="center"/>
              <w:rPr>
                <w:rFonts w:ascii="宋体" w:hAnsi="宋体" w:cs="宋体"/>
                <w:b/>
                <w:sz w:val="24"/>
              </w:rPr>
            </w:pPr>
            <w:r>
              <w:rPr>
                <w:rFonts w:hint="eastAsia" w:ascii="宋体" w:hAnsi="宋体" w:cs="宋体"/>
                <w:b/>
                <w:sz w:val="24"/>
              </w:rPr>
              <w:t>施工工期</w:t>
            </w:r>
          </w:p>
        </w:tc>
        <w:tc>
          <w:tcPr>
            <w:tcW w:w="876" w:type="pct"/>
            <w:vAlign w:val="center"/>
          </w:tcPr>
          <w:p w14:paraId="52A6A98B">
            <w:pPr>
              <w:jc w:val="center"/>
              <w:rPr>
                <w:rFonts w:ascii="宋体" w:hAnsi="宋体" w:cs="宋体"/>
                <w:b/>
                <w:sz w:val="24"/>
              </w:rPr>
            </w:pPr>
            <w:r>
              <w:rPr>
                <w:rFonts w:hint="eastAsia" w:ascii="宋体" w:hAnsi="宋体" w:cs="宋体"/>
                <w:b/>
                <w:sz w:val="24"/>
              </w:rPr>
              <w:t>项目经理</w:t>
            </w:r>
          </w:p>
        </w:tc>
        <w:tc>
          <w:tcPr>
            <w:tcW w:w="875" w:type="pct"/>
            <w:vAlign w:val="center"/>
          </w:tcPr>
          <w:p w14:paraId="0BA2F447">
            <w:pPr>
              <w:jc w:val="center"/>
              <w:rPr>
                <w:rFonts w:ascii="宋体" w:hAnsi="宋体" w:cs="宋体"/>
                <w:b/>
                <w:sz w:val="24"/>
              </w:rPr>
            </w:pPr>
            <w:r>
              <w:rPr>
                <w:rFonts w:hint="eastAsia" w:ascii="宋体" w:hAnsi="宋体" w:cs="宋体"/>
                <w:b/>
                <w:sz w:val="24"/>
              </w:rPr>
              <w:t>执业证书信息</w:t>
            </w:r>
          </w:p>
        </w:tc>
        <w:tc>
          <w:tcPr>
            <w:tcW w:w="877" w:type="pct"/>
            <w:vAlign w:val="center"/>
          </w:tcPr>
          <w:p w14:paraId="68043D09">
            <w:pPr>
              <w:jc w:val="center"/>
              <w:rPr>
                <w:rFonts w:ascii="宋体" w:hAnsi="宋体" w:cs="宋体"/>
                <w:b/>
                <w:sz w:val="24"/>
              </w:rPr>
            </w:pPr>
          </w:p>
          <w:p w14:paraId="60491316">
            <w:pPr>
              <w:jc w:val="center"/>
              <w:rPr>
                <w:rFonts w:ascii="宋体" w:hAnsi="宋体" w:cs="宋体"/>
                <w:b/>
                <w:sz w:val="24"/>
              </w:rPr>
            </w:pPr>
            <w:r>
              <w:rPr>
                <w:rFonts w:hint="eastAsia" w:ascii="宋体" w:hAnsi="宋体" w:cs="宋体"/>
                <w:b/>
                <w:sz w:val="24"/>
              </w:rPr>
              <w:t>备注（如果有）</w:t>
            </w:r>
          </w:p>
          <w:p w14:paraId="3C213212">
            <w:pPr>
              <w:jc w:val="center"/>
              <w:rPr>
                <w:rFonts w:ascii="宋体" w:hAnsi="宋体" w:cs="宋体"/>
                <w:b/>
                <w:sz w:val="24"/>
              </w:rPr>
            </w:pPr>
          </w:p>
        </w:tc>
      </w:tr>
      <w:tr w14:paraId="778D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46" w:type="pct"/>
            <w:vAlign w:val="center"/>
          </w:tcPr>
          <w:p w14:paraId="6D98C230">
            <w:pPr>
              <w:snapToGrid w:val="0"/>
              <w:jc w:val="center"/>
              <w:rPr>
                <w:rFonts w:ascii="宋体" w:hAnsi="宋体" w:cs="宋体"/>
                <w:sz w:val="24"/>
              </w:rPr>
            </w:pPr>
          </w:p>
        </w:tc>
        <w:tc>
          <w:tcPr>
            <w:tcW w:w="925" w:type="pct"/>
            <w:vAlign w:val="center"/>
          </w:tcPr>
          <w:p w14:paraId="30CD58E3">
            <w:pPr>
              <w:snapToGrid w:val="0"/>
              <w:jc w:val="center"/>
              <w:rPr>
                <w:rFonts w:ascii="宋体" w:hAnsi="宋体" w:cs="宋体"/>
                <w:sz w:val="24"/>
              </w:rPr>
            </w:pPr>
          </w:p>
        </w:tc>
        <w:tc>
          <w:tcPr>
            <w:tcW w:w="876" w:type="pct"/>
            <w:vAlign w:val="center"/>
          </w:tcPr>
          <w:p w14:paraId="6B476F6A">
            <w:pPr>
              <w:jc w:val="center"/>
              <w:rPr>
                <w:rFonts w:ascii="宋体" w:hAnsi="宋体" w:cs="宋体"/>
                <w:sz w:val="24"/>
              </w:rPr>
            </w:pPr>
          </w:p>
        </w:tc>
        <w:tc>
          <w:tcPr>
            <w:tcW w:w="875" w:type="pct"/>
            <w:vAlign w:val="center"/>
          </w:tcPr>
          <w:p w14:paraId="77FF00E2">
            <w:pPr>
              <w:jc w:val="center"/>
              <w:rPr>
                <w:rFonts w:ascii="宋体" w:hAnsi="宋体" w:cs="宋体"/>
                <w:sz w:val="24"/>
              </w:rPr>
            </w:pPr>
          </w:p>
        </w:tc>
        <w:tc>
          <w:tcPr>
            <w:tcW w:w="877" w:type="pct"/>
            <w:vAlign w:val="center"/>
          </w:tcPr>
          <w:p w14:paraId="49D2EF54">
            <w:pPr>
              <w:jc w:val="center"/>
              <w:rPr>
                <w:rFonts w:ascii="宋体" w:hAnsi="宋体" w:cs="宋体"/>
                <w:sz w:val="24"/>
              </w:rPr>
            </w:pPr>
          </w:p>
        </w:tc>
      </w:tr>
      <w:tr w14:paraId="6A38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2371" w:type="pct"/>
            <w:gridSpan w:val="2"/>
            <w:vAlign w:val="center"/>
          </w:tcPr>
          <w:p w14:paraId="2BF5E44A">
            <w:pPr>
              <w:jc w:val="center"/>
              <w:rPr>
                <w:rFonts w:ascii="宋体" w:hAnsi="宋体" w:cs="宋体"/>
                <w:b/>
                <w:sz w:val="24"/>
              </w:rPr>
            </w:pPr>
            <w:r>
              <w:rPr>
                <w:rFonts w:hint="eastAsia" w:ascii="宋体" w:hAnsi="宋体" w:cs="宋体"/>
                <w:b/>
                <w:sz w:val="24"/>
              </w:rPr>
              <w:t>磋商报价（小写）</w:t>
            </w:r>
          </w:p>
        </w:tc>
        <w:tc>
          <w:tcPr>
            <w:tcW w:w="2628" w:type="pct"/>
            <w:gridSpan w:val="3"/>
            <w:vAlign w:val="center"/>
          </w:tcPr>
          <w:p w14:paraId="1CF27ADA">
            <w:pPr>
              <w:jc w:val="center"/>
              <w:rPr>
                <w:rFonts w:ascii="宋体" w:hAnsi="宋体" w:cs="宋体"/>
                <w:sz w:val="24"/>
              </w:rPr>
            </w:pPr>
          </w:p>
        </w:tc>
      </w:tr>
      <w:tr w14:paraId="1CE22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2371" w:type="pct"/>
            <w:gridSpan w:val="2"/>
            <w:vAlign w:val="center"/>
          </w:tcPr>
          <w:p w14:paraId="033A29DF">
            <w:pPr>
              <w:jc w:val="center"/>
              <w:rPr>
                <w:rFonts w:ascii="宋体" w:hAnsi="宋体" w:cs="宋体"/>
                <w:b/>
                <w:sz w:val="24"/>
              </w:rPr>
            </w:pPr>
            <w:r>
              <w:rPr>
                <w:rFonts w:hint="eastAsia" w:ascii="宋体" w:hAnsi="宋体" w:cs="宋体"/>
                <w:b/>
                <w:sz w:val="24"/>
              </w:rPr>
              <w:t>磋商报价（大写）</w:t>
            </w:r>
          </w:p>
        </w:tc>
        <w:tc>
          <w:tcPr>
            <w:tcW w:w="2628" w:type="pct"/>
            <w:gridSpan w:val="3"/>
            <w:vAlign w:val="center"/>
          </w:tcPr>
          <w:p w14:paraId="20B17074">
            <w:pPr>
              <w:jc w:val="center"/>
              <w:rPr>
                <w:rFonts w:ascii="宋体" w:hAnsi="宋体" w:cs="宋体"/>
                <w:sz w:val="24"/>
              </w:rPr>
            </w:pPr>
          </w:p>
        </w:tc>
      </w:tr>
    </w:tbl>
    <w:p w14:paraId="55F780A0">
      <w:pPr>
        <w:spacing w:line="360" w:lineRule="auto"/>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注：该项目施工地点在监管区内，监内施工要求：施工时间早上08：00至下午16：00，施工人员应当遵守招标人对监管区域内涉及通讯工具、电子设备、烟酒现金、服装、安装工具、登高设备等物品以及所有进入监管区域的施工人员均无犯罪记录的管理规定。前述事项所涉及到的潜在费用请投标人在报价时予以充分考虑。</w:t>
      </w:r>
    </w:p>
    <w:p w14:paraId="4AFFEB1E">
      <w:pPr>
        <w:spacing w:line="360" w:lineRule="auto"/>
        <w:ind w:left="-2" w:leftChars="-1"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1、供应商需按本表格式填写</w:t>
      </w:r>
      <w:r>
        <w:rPr>
          <w:rFonts w:hint="eastAsia" w:ascii="宋体" w:hAnsi="宋体" w:cs="宋体"/>
          <w:b/>
          <w:color w:val="000000" w:themeColor="text1"/>
          <w:kern w:val="0"/>
          <w:sz w:val="24"/>
          <w:lang w:val="zh-CN"/>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否则视为</w:t>
      </w:r>
      <w:r>
        <w:rPr>
          <w:rFonts w:hint="eastAsia" w:ascii="宋体" w:hAnsi="宋体" w:cs="宋体"/>
          <w:b/>
          <w:color w:val="000000" w:themeColor="text1"/>
          <w:sz w:val="24"/>
          <w14:textFill>
            <w14:solidFill>
              <w14:schemeClr w14:val="tx1"/>
            </w14:solidFill>
          </w14:textFill>
        </w:rPr>
        <w:t>响应文件含有采购人不能接受的附加条件，响应文件无效</w:t>
      </w:r>
      <w:r>
        <w:rPr>
          <w:rFonts w:hint="eastAsia" w:ascii="宋体" w:hAnsi="宋体" w:cs="宋体"/>
          <w:b/>
          <w:color w:val="000000" w:themeColor="text1"/>
          <w:kern w:val="0"/>
          <w:sz w:val="24"/>
          <w:lang w:val="zh-CN"/>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p>
    <w:p w14:paraId="4D2D166D">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2、有关本项目实施所涉及的一切费用均计入报价。</w:t>
      </w:r>
      <w:r>
        <w:rPr>
          <w:rFonts w:hint="eastAsia" w:ascii="宋体" w:hAnsi="宋体" w:cs="宋体"/>
          <w:color w:val="000000" w:themeColor="text1"/>
          <w:kern w:val="0"/>
          <w:sz w:val="24"/>
          <w14:textFill>
            <w14:solidFill>
              <w14:schemeClr w14:val="tx1"/>
            </w14:solidFill>
          </w14:textFill>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宋体" w:hAnsi="宋体" w:cs="宋体"/>
          <w:b/>
          <w:color w:val="000000" w:themeColor="text1"/>
          <w:kern w:val="0"/>
          <w:sz w:val="24"/>
          <w:lang w:val="zh-CN"/>
          <w14:textFill>
            <w14:solidFill>
              <w14:schemeClr w14:val="tx1"/>
            </w14:solidFill>
          </w14:textFill>
        </w:rPr>
        <w:t>采购内容未包含在《报价单》名称栏中，供应商不能作出合理解释的，</w:t>
      </w:r>
      <w:r>
        <w:rPr>
          <w:rFonts w:hint="eastAsia" w:ascii="宋体" w:hAnsi="宋体" w:cs="宋体"/>
          <w:b/>
          <w:color w:val="000000" w:themeColor="text1"/>
          <w:kern w:val="0"/>
          <w:sz w:val="24"/>
          <w14:textFill>
            <w14:solidFill>
              <w14:schemeClr w14:val="tx1"/>
            </w14:solidFill>
          </w14:textFill>
        </w:rPr>
        <w:t>视为</w:t>
      </w:r>
      <w:r>
        <w:rPr>
          <w:rFonts w:hint="eastAsia" w:ascii="宋体" w:hAnsi="宋体" w:cs="宋体"/>
          <w:b/>
          <w:color w:val="000000" w:themeColor="text1"/>
          <w:sz w:val="24"/>
          <w14:textFill>
            <w14:solidFill>
              <w14:schemeClr w14:val="tx1"/>
            </w14:solidFill>
          </w14:textFill>
        </w:rPr>
        <w:t>响应文件含有采购人不能接受的附加条件的，响应文件无效。</w:t>
      </w:r>
    </w:p>
    <w:p w14:paraId="529C8FF1">
      <w:pPr>
        <w:snapToGrid w:val="0"/>
        <w:spacing w:line="360" w:lineRule="auto"/>
        <w:ind w:firstLine="48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3、特别提示：采购代理机构将对项目名称和项目编号，成交供应商名称、地址和成交金额、施工范围、施工工期、项目经理、执业证书信息、品牌（如果有）、规格型号、数量、单价等予以公示。</w:t>
      </w:r>
      <w:r>
        <w:rPr>
          <w:rFonts w:hint="eastAsia" w:ascii="宋体" w:hAnsi="宋体" w:cs="宋体"/>
          <w:color w:val="000000" w:themeColor="text1"/>
          <w:sz w:val="32"/>
          <w:szCs w:val="32"/>
          <w14:textFill>
            <w14:solidFill>
              <w14:schemeClr w14:val="tx1"/>
            </w14:solidFill>
          </w14:textFill>
        </w:rPr>
        <w:br w:type="page"/>
      </w:r>
    </w:p>
    <w:p w14:paraId="6F138D56">
      <w:pPr>
        <w:pStyle w:val="696"/>
        <w:keepNext w:val="0"/>
        <w:pageBreakBefore w:val="0"/>
        <w:tabs>
          <w:tab w:val="clear" w:pos="720"/>
        </w:tabs>
        <w:snapToGrid w:val="0"/>
        <w:spacing w:before="120" w:after="120"/>
        <w:outlineLvl w:val="9"/>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kern w:val="2"/>
          <w:sz w:val="32"/>
          <w:szCs w:val="32"/>
          <w14:textFill>
            <w14:solidFill>
              <w14:schemeClr w14:val="tx1"/>
            </w14:solidFill>
          </w14:textFill>
        </w:rPr>
        <w:t>二、</w:t>
      </w:r>
      <w:r>
        <w:rPr>
          <w:rFonts w:hint="eastAsia" w:ascii="宋体" w:hAnsi="宋体" w:eastAsia="宋体" w:cs="宋体"/>
          <w:kern w:val="2"/>
          <w:sz w:val="32"/>
          <w:szCs w:val="32"/>
        </w:rPr>
        <w:t>已标价工程量清单</w:t>
      </w:r>
    </w:p>
    <w:p w14:paraId="5EFF6152">
      <w:pPr>
        <w:ind w:right="420"/>
        <w:rPr>
          <w:rFonts w:ascii="宋体" w:hAnsi="宋体" w:cs="宋体"/>
          <w:sz w:val="24"/>
        </w:rPr>
      </w:pPr>
      <w:r>
        <w:rPr>
          <w:rFonts w:hint="eastAsia" w:ascii="宋体" w:hAnsi="宋体" w:cs="宋体"/>
          <w:sz w:val="24"/>
        </w:rPr>
        <w:t xml:space="preserve">注：按采购文件工程量清单编制 </w:t>
      </w:r>
    </w:p>
    <w:p w14:paraId="6D9C1E36">
      <w:pPr>
        <w:widowControl/>
        <w:spacing w:line="360" w:lineRule="auto"/>
        <w:ind w:firstLine="120" w:firstLineChars="50"/>
        <w:jc w:val="left"/>
        <w:rPr>
          <w:rFonts w:ascii="宋体" w:hAnsi="宋体" w:cs="宋体"/>
          <w:b/>
          <w:color w:val="000000" w:themeColor="text1"/>
          <w:sz w:val="24"/>
          <w14:textFill>
            <w14:solidFill>
              <w14:schemeClr w14:val="tx1"/>
            </w14:solidFill>
          </w14:textFill>
        </w:rPr>
      </w:pPr>
    </w:p>
    <w:p w14:paraId="03F0AF9C">
      <w:pPr>
        <w:pStyle w:val="4"/>
        <w:keepNext w:val="0"/>
        <w:keepLines w:val="0"/>
        <w:pageBreakBefore/>
        <w:widowControl/>
        <w:spacing w:before="100" w:beforeAutospacing="1" w:after="100" w:afterAutospacing="1" w:line="360" w:lineRule="auto"/>
        <w:ind w:left="1290" w:firstLine="3092" w:firstLineChars="700"/>
        <w:rPr>
          <w:rFonts w:ascii="宋体" w:hAnsi="宋体" w:cs="宋体"/>
          <w:color w:val="000000" w:themeColor="text1"/>
          <w14:textFill>
            <w14:solidFill>
              <w14:schemeClr w14:val="tx1"/>
            </w14:solidFill>
          </w14:textFill>
        </w:rPr>
      </w:pPr>
      <w:bookmarkStart w:id="467" w:name="_Toc21218"/>
      <w:bookmarkStart w:id="468" w:name="_Toc465665161"/>
      <w:r>
        <w:rPr>
          <w:rFonts w:hint="eastAsia" w:ascii="宋体" w:hAnsi="宋体" w:cs="宋体"/>
          <w:color w:val="000000" w:themeColor="text1"/>
          <w14:textFill>
            <w14:solidFill>
              <w14:schemeClr w14:val="tx1"/>
            </w14:solidFill>
          </w14:textFill>
        </w:rPr>
        <w:t>附件</w:t>
      </w:r>
      <w:bookmarkEnd w:id="467"/>
      <w:bookmarkEnd w:id="468"/>
    </w:p>
    <w:p w14:paraId="1BCAD40C">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附件1：</w:t>
      </w:r>
    </w:p>
    <w:p w14:paraId="350015FC">
      <w:pPr>
        <w:spacing w:line="360" w:lineRule="auto"/>
        <w:jc w:val="center"/>
        <w:rPr>
          <w:rFonts w:ascii="宋体" w:hAnsi="宋体" w:cs="宋体"/>
          <w:b/>
          <w:color w:val="000000" w:themeColor="text1"/>
          <w:spacing w:val="6"/>
          <w:sz w:val="32"/>
          <w:szCs w:val="32"/>
          <w14:textFill>
            <w14:solidFill>
              <w14:schemeClr w14:val="tx1"/>
            </w14:solidFill>
          </w14:textFill>
        </w:rPr>
      </w:pPr>
      <w:bookmarkStart w:id="469" w:name="OLE_LINK13"/>
      <w:bookmarkStart w:id="470" w:name="OLE_LINK14"/>
      <w:r>
        <w:rPr>
          <w:rFonts w:hint="eastAsia" w:ascii="宋体" w:hAnsi="宋体" w:cs="宋体"/>
          <w:b/>
          <w:color w:val="000000" w:themeColor="text1"/>
          <w:spacing w:val="6"/>
          <w:sz w:val="32"/>
          <w:szCs w:val="32"/>
          <w14:textFill>
            <w14:solidFill>
              <w14:schemeClr w14:val="tx1"/>
            </w14:solidFill>
          </w14:textFill>
        </w:rPr>
        <w:t>残疾人福利性单位声明函</w:t>
      </w:r>
    </w:p>
    <w:bookmarkEnd w:id="469"/>
    <w:bookmarkEnd w:id="470"/>
    <w:p w14:paraId="5287B799">
      <w:pPr>
        <w:spacing w:line="360" w:lineRule="auto"/>
        <w:rPr>
          <w:rFonts w:ascii="宋体" w:hAnsi="宋体" w:cs="宋体"/>
          <w:b/>
          <w:color w:val="000000" w:themeColor="text1"/>
          <w:spacing w:val="6"/>
          <w:sz w:val="30"/>
          <w:szCs w:val="30"/>
          <w14:textFill>
            <w14:solidFill>
              <w14:schemeClr w14:val="tx1"/>
            </w14:solidFill>
          </w14:textFill>
        </w:rPr>
      </w:pPr>
    </w:p>
    <w:p w14:paraId="70E14A7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47F9BD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本单位对上述声明的真实性负责。如有虚假，将依法承担相应责任。</w:t>
      </w:r>
    </w:p>
    <w:p w14:paraId="736AD830">
      <w:pPr>
        <w:spacing w:line="360" w:lineRule="auto"/>
        <w:ind w:firstLine="480" w:firstLineChars="200"/>
        <w:rPr>
          <w:rFonts w:ascii="宋体" w:hAnsi="宋体" w:cs="宋体"/>
          <w:color w:val="000000" w:themeColor="text1"/>
          <w:sz w:val="24"/>
          <w14:textFill>
            <w14:solidFill>
              <w14:schemeClr w14:val="tx1"/>
            </w14:solidFill>
          </w14:textFill>
        </w:rPr>
      </w:pPr>
    </w:p>
    <w:p w14:paraId="0A5118D3">
      <w:pPr>
        <w:spacing w:line="360" w:lineRule="auto"/>
        <w:ind w:firstLine="480" w:firstLineChars="200"/>
        <w:rPr>
          <w:rFonts w:ascii="宋体" w:hAnsi="宋体" w:cs="宋体"/>
          <w:color w:val="000000" w:themeColor="text1"/>
          <w:sz w:val="24"/>
          <w14:textFill>
            <w14:solidFill>
              <w14:schemeClr w14:val="tx1"/>
            </w14:solidFill>
          </w14:textFill>
        </w:rPr>
      </w:pPr>
    </w:p>
    <w:p w14:paraId="4343AEC4">
      <w:pPr>
        <w:tabs>
          <w:tab w:val="left" w:pos="4860"/>
        </w:tabs>
        <w:spacing w:line="360" w:lineRule="auto"/>
        <w:ind w:right="1560"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供应商名称（电子签名）</w:t>
      </w:r>
      <w:r>
        <w:rPr>
          <w:rFonts w:hint="eastAsia" w:ascii="宋体" w:hAnsi="宋体" w:cs="宋体"/>
          <w:color w:val="000000" w:themeColor="text1"/>
          <w:sz w:val="24"/>
          <w14:textFill>
            <w14:solidFill>
              <w14:schemeClr w14:val="tx1"/>
            </w14:solidFill>
          </w14:textFill>
        </w:rPr>
        <w:t>：</w:t>
      </w:r>
    </w:p>
    <w:p w14:paraId="7A3B0F40">
      <w:pPr>
        <w:tabs>
          <w:tab w:val="left" w:pos="4860"/>
        </w:tabs>
        <w:spacing w:line="360" w:lineRule="auto"/>
        <w:ind w:right="1560"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  期：</w:t>
      </w:r>
    </w:p>
    <w:p w14:paraId="7FF40443">
      <w:pPr>
        <w:rPr>
          <w:rFonts w:hint="eastAsia"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br w:type="page"/>
      </w:r>
    </w:p>
    <w:p w14:paraId="70575C21">
      <w:pPr>
        <w:spacing w:line="360" w:lineRule="auto"/>
        <w:jc w:val="left"/>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附件2：质疑函范本及制作说明</w:t>
      </w:r>
    </w:p>
    <w:p w14:paraId="5AE786F6">
      <w:pPr>
        <w:spacing w:line="360" w:lineRule="auto"/>
        <w:jc w:val="center"/>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质疑函范本</w:t>
      </w:r>
    </w:p>
    <w:p w14:paraId="3DBB67F5">
      <w:pPr>
        <w:snapToGrid w:val="0"/>
        <w:spacing w:before="240" w:beforeLines="100"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一、质疑供应商基本信息</w:t>
      </w:r>
    </w:p>
    <w:p w14:paraId="1B0C34E2">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质疑供应商：</w:t>
      </w:r>
      <w:r>
        <w:rPr>
          <w:rFonts w:hint="eastAsia" w:ascii="宋体" w:hAnsi="宋体" w:cs="宋体"/>
          <w:color w:val="000000" w:themeColor="text1"/>
          <w:sz w:val="24"/>
          <w:u w:val="dotted"/>
          <w14:textFill>
            <w14:solidFill>
              <w14:schemeClr w14:val="tx1"/>
            </w14:solidFill>
          </w14:textFill>
        </w:rPr>
        <w:t xml:space="preserve">                                        </w:t>
      </w:r>
    </w:p>
    <w:p w14:paraId="5DE182CD">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p>
    <w:p w14:paraId="373DEABA">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05615FE5">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授权代表：</w:t>
      </w:r>
      <w:r>
        <w:rPr>
          <w:rFonts w:hint="eastAsia" w:ascii="宋体" w:hAnsi="宋体" w:cs="宋体"/>
          <w:color w:val="000000" w:themeColor="text1"/>
          <w:sz w:val="24"/>
          <w:u w:val="dotted"/>
          <w14:textFill>
            <w14:solidFill>
              <w14:schemeClr w14:val="tx1"/>
            </w14:solidFill>
          </w14:textFill>
        </w:rPr>
        <w:t xml:space="preserve">                                          </w:t>
      </w:r>
    </w:p>
    <w:p w14:paraId="3724076C">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11315490">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地址： </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p>
    <w:p w14:paraId="6390EF4F">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二、质疑项目基本情况</w:t>
      </w:r>
    </w:p>
    <w:p w14:paraId="1FEE8147">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质疑项目的名称：</w:t>
      </w:r>
      <w:r>
        <w:rPr>
          <w:rFonts w:hint="eastAsia" w:ascii="宋体" w:hAnsi="宋体" w:cs="宋体"/>
          <w:color w:val="000000" w:themeColor="text1"/>
          <w:sz w:val="24"/>
          <w:u w:val="dotted"/>
          <w14:textFill>
            <w14:solidFill>
              <w14:schemeClr w14:val="tx1"/>
            </w14:solidFill>
          </w14:textFill>
        </w:rPr>
        <w:t xml:space="preserve">                                      </w:t>
      </w:r>
    </w:p>
    <w:p w14:paraId="1D8A1149">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质疑项目的编号：</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包号：</w:t>
      </w:r>
      <w:r>
        <w:rPr>
          <w:rFonts w:hint="eastAsia" w:ascii="宋体" w:hAnsi="宋体" w:cs="宋体"/>
          <w:color w:val="000000" w:themeColor="text1"/>
          <w:sz w:val="24"/>
          <w:u w:val="dotted"/>
          <w14:textFill>
            <w14:solidFill>
              <w14:schemeClr w14:val="tx1"/>
            </w14:solidFill>
          </w14:textFill>
        </w:rPr>
        <w:t xml:space="preserve">                 </w:t>
      </w:r>
    </w:p>
    <w:p w14:paraId="2E5E7C8D">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采购人名称：</w:t>
      </w:r>
      <w:r>
        <w:rPr>
          <w:rFonts w:hint="eastAsia" w:ascii="宋体" w:hAnsi="宋体" w:cs="宋体"/>
          <w:color w:val="000000" w:themeColor="text1"/>
          <w:sz w:val="24"/>
          <w:u w:val="dotted"/>
          <w14:textFill>
            <w14:solidFill>
              <w14:schemeClr w14:val="tx1"/>
            </w14:solidFill>
          </w14:textFill>
        </w:rPr>
        <w:t xml:space="preserve">                                         </w:t>
      </w:r>
    </w:p>
    <w:p w14:paraId="73101CE4">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采购文件获取日期：</w:t>
      </w:r>
      <w:r>
        <w:rPr>
          <w:rFonts w:hint="eastAsia" w:ascii="宋体" w:hAnsi="宋体" w:cs="宋体"/>
          <w:color w:val="000000" w:themeColor="text1"/>
          <w:sz w:val="24"/>
          <w:u w:val="dotted"/>
          <w14:textFill>
            <w14:solidFill>
              <w14:schemeClr w14:val="tx1"/>
            </w14:solidFill>
          </w14:textFill>
        </w:rPr>
        <w:t xml:space="preserve">                                           </w:t>
      </w:r>
    </w:p>
    <w:p w14:paraId="1D380474">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三、质疑事项具体内容</w:t>
      </w:r>
    </w:p>
    <w:p w14:paraId="25D6FC30">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质疑事项1：</w:t>
      </w:r>
      <w:r>
        <w:rPr>
          <w:rFonts w:hint="eastAsia" w:ascii="宋体" w:hAnsi="宋体" w:cs="宋体"/>
          <w:color w:val="000000" w:themeColor="text1"/>
          <w:sz w:val="24"/>
          <w:u w:val="dotted"/>
          <w14:textFill>
            <w14:solidFill>
              <w14:schemeClr w14:val="tx1"/>
            </w14:solidFill>
          </w14:textFill>
        </w:rPr>
        <w:t xml:space="preserve">                                         </w:t>
      </w:r>
    </w:p>
    <w:p w14:paraId="335C82CC">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事实依据：</w:t>
      </w:r>
      <w:r>
        <w:rPr>
          <w:rFonts w:hint="eastAsia" w:ascii="宋体" w:hAnsi="宋体" w:cs="宋体"/>
          <w:color w:val="000000" w:themeColor="text1"/>
          <w:sz w:val="24"/>
          <w:u w:val="dotted"/>
          <w14:textFill>
            <w14:solidFill>
              <w14:schemeClr w14:val="tx1"/>
            </w14:solidFill>
          </w14:textFill>
        </w:rPr>
        <w:t xml:space="preserve">                                          </w:t>
      </w:r>
    </w:p>
    <w:p w14:paraId="5C4C1018">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115DF4BE">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法律依据：</w:t>
      </w:r>
      <w:r>
        <w:rPr>
          <w:rFonts w:hint="eastAsia" w:ascii="宋体" w:hAnsi="宋体" w:cs="宋体"/>
          <w:color w:val="000000" w:themeColor="text1"/>
          <w:sz w:val="24"/>
          <w:u w:val="dotted"/>
          <w14:textFill>
            <w14:solidFill>
              <w14:schemeClr w14:val="tx1"/>
            </w14:solidFill>
          </w14:textFill>
        </w:rPr>
        <w:t xml:space="preserve">                                          </w:t>
      </w:r>
    </w:p>
    <w:p w14:paraId="2B6AFAF9">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42C68767">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质疑事项2</w:t>
      </w:r>
    </w:p>
    <w:p w14:paraId="6EBFB119">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2F3FE456">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四、与质疑事项相关的质疑请求</w:t>
      </w:r>
    </w:p>
    <w:p w14:paraId="7845225A">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请求：</w:t>
      </w:r>
      <w:r>
        <w:rPr>
          <w:rFonts w:hint="eastAsia" w:ascii="宋体" w:hAnsi="宋体" w:cs="宋体"/>
          <w:color w:val="000000" w:themeColor="text1"/>
          <w:sz w:val="24"/>
          <w:u w:val="dotted"/>
          <w14:textFill>
            <w14:solidFill>
              <w14:schemeClr w14:val="tx1"/>
            </w14:solidFill>
          </w14:textFill>
        </w:rPr>
        <w:t xml:space="preserve">                                               </w:t>
      </w:r>
    </w:p>
    <w:p w14:paraId="61560ED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签字(签章)：                   公章：                      </w:t>
      </w:r>
    </w:p>
    <w:p w14:paraId="0392B7B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日期：    </w:t>
      </w:r>
    </w:p>
    <w:p w14:paraId="456F15F7">
      <w:pPr>
        <w:spacing w:line="360" w:lineRule="auto"/>
        <w:jc w:val="center"/>
        <w:rPr>
          <w:rFonts w:ascii="宋体" w:hAnsi="宋体" w:cs="宋体"/>
          <w:b/>
          <w:bCs/>
          <w:color w:val="000000" w:themeColor="text1"/>
          <w:sz w:val="24"/>
          <w14:textFill>
            <w14:solidFill>
              <w14:schemeClr w14:val="tx1"/>
            </w14:solidFill>
          </w14:textFill>
        </w:rPr>
      </w:pPr>
    </w:p>
    <w:p w14:paraId="0EE92F66">
      <w:pPr>
        <w:spacing w:line="360" w:lineRule="auto"/>
        <w:rPr>
          <w:rFonts w:ascii="宋体" w:hAnsi="宋体" w:cs="宋体"/>
          <w:b/>
          <w:color w:val="000000" w:themeColor="text1"/>
          <w:sz w:val="24"/>
          <w14:textFill>
            <w14:solidFill>
              <w14:schemeClr w14:val="tx1"/>
            </w14:solidFill>
          </w14:textFill>
        </w:rPr>
      </w:pPr>
    </w:p>
    <w:p w14:paraId="0EBB75AE">
      <w:pPr>
        <w:spacing w:line="360" w:lineRule="auto"/>
        <w:rPr>
          <w:rFonts w:ascii="宋体" w:hAnsi="宋体" w:cs="宋体"/>
          <w:b/>
          <w:color w:val="000000" w:themeColor="text1"/>
          <w:sz w:val="24"/>
          <w14:textFill>
            <w14:solidFill>
              <w14:schemeClr w14:val="tx1"/>
            </w14:solidFill>
          </w14:textFill>
        </w:rPr>
      </w:pPr>
    </w:p>
    <w:p w14:paraId="5415D976">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质疑函制作说明：</w:t>
      </w:r>
    </w:p>
    <w:p w14:paraId="7F32BDA0">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1.供应商提出质疑时，应提交质疑函和必要的证明材料。</w:t>
      </w:r>
    </w:p>
    <w:p w14:paraId="161F5CEE">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2.质疑供应商若委托代理人进行质疑的，质疑函应按要求列明“授权代表”的有关内容，并在附件中提交由质疑</w:t>
      </w:r>
      <w:r>
        <w:rPr>
          <w:rFonts w:hint="eastAsia" w:ascii="宋体" w:hAnsi="宋体" w:cs="宋体"/>
          <w:color w:val="000000" w:themeColor="text1"/>
          <w:kern w:val="0"/>
          <w:sz w:val="24"/>
          <w14:textFill>
            <w14:solidFill>
              <w14:schemeClr w14:val="tx1"/>
            </w14:solidFill>
          </w14:textFill>
        </w:rPr>
        <w:t>供应商签署的授权委托书。授权委托书应载明代理人的姓名或者名称、代理事项、具体权限、期限和相关事项。</w:t>
      </w:r>
    </w:p>
    <w:p w14:paraId="7C406826">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3.质疑供应商若对项目的某一分包进行质疑，质疑函中应列明具体分包号。</w:t>
      </w:r>
    </w:p>
    <w:p w14:paraId="746EB5D8">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4.质疑函的质疑事项应具体、明确，并有必要的事实依据和法律依据。</w:t>
      </w:r>
    </w:p>
    <w:p w14:paraId="54F92D56">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5.质疑函的质疑请求应与质疑事项相关。</w:t>
      </w:r>
    </w:p>
    <w:p w14:paraId="1E769104">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7C566098">
      <w:pPr>
        <w:widowControl/>
        <w:spacing w:line="360" w:lineRule="auto"/>
        <w:ind w:firstLine="600" w:firstLineChars="200"/>
        <w:jc w:val="left"/>
        <w:rPr>
          <w:rFonts w:ascii="宋体" w:hAnsi="宋体" w:cs="宋体"/>
          <w:color w:val="000000" w:themeColor="text1"/>
          <w:sz w:val="30"/>
          <w:szCs w:val="30"/>
          <w14:textFill>
            <w14:solidFill>
              <w14:schemeClr w14:val="tx1"/>
            </w14:solidFill>
          </w14:textFill>
        </w:rPr>
      </w:pPr>
    </w:p>
    <w:p w14:paraId="6BB1DE82">
      <w:pPr>
        <w:rPr>
          <w:rFonts w:hint="eastAsia"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br w:type="page"/>
      </w:r>
    </w:p>
    <w:p w14:paraId="20AFDC74">
      <w:pPr>
        <w:spacing w:line="360" w:lineRule="auto"/>
        <w:jc w:val="left"/>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附件3：投诉书范本及制作说明</w:t>
      </w:r>
    </w:p>
    <w:p w14:paraId="64AE47BB">
      <w:pPr>
        <w:spacing w:line="360" w:lineRule="auto"/>
        <w:jc w:val="center"/>
        <w:rPr>
          <w:rFonts w:ascii="宋体" w:hAnsi="宋体" w:cs="宋体"/>
          <w:b/>
          <w:color w:val="000000" w:themeColor="text1"/>
          <w:sz w:val="24"/>
          <w14:textFill>
            <w14:solidFill>
              <w14:schemeClr w14:val="tx1"/>
            </w14:solidFill>
          </w14:textFill>
        </w:rPr>
      </w:pPr>
    </w:p>
    <w:p w14:paraId="58299A46">
      <w:pPr>
        <w:spacing w:line="360" w:lineRule="auto"/>
        <w:jc w:val="center"/>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投诉书范本</w:t>
      </w:r>
    </w:p>
    <w:p w14:paraId="08FE360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一、投诉相关主体基本情况</w:t>
      </w:r>
    </w:p>
    <w:p w14:paraId="5F6A1FCD">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投诉人：</w:t>
      </w:r>
      <w:r>
        <w:rPr>
          <w:rFonts w:hint="eastAsia" w:ascii="宋体" w:hAnsi="宋体" w:cs="宋体"/>
          <w:color w:val="000000" w:themeColor="text1"/>
          <w:sz w:val="24"/>
          <w:u w:val="dotted"/>
          <w14:textFill>
            <w14:solidFill>
              <w14:schemeClr w14:val="tx1"/>
            </w14:solidFill>
          </w14:textFill>
        </w:rPr>
        <w:t xml:space="preserve">                                               </w:t>
      </w:r>
    </w:p>
    <w:p w14:paraId="31612987">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8825977">
      <w:pPr>
        <w:tabs>
          <w:tab w:val="left" w:pos="6510"/>
        </w:tabs>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法定代表人/主要负责人：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40A3E80F">
      <w:pPr>
        <w:tabs>
          <w:tab w:val="left" w:pos="6510"/>
        </w:tabs>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13F80953">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授权代表：</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294CB5B4">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dotted"/>
          <w14:textFill>
            <w14:solidFill>
              <w14:schemeClr w14:val="tx1"/>
            </w14:solidFill>
          </w14:textFill>
        </w:rPr>
        <w:t xml:space="preserve">                   </w:t>
      </w:r>
    </w:p>
    <w:p w14:paraId="703B9D49">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被投诉人1：</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C7ABB53">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2D6D2985">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3AEE71C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被投诉人2</w:t>
      </w:r>
    </w:p>
    <w:p w14:paraId="3BF0A534">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04678AE7">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相关供应商：</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4AB29610">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0E43A0A0">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0E33D3B6">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二、投诉项目基本情况</w:t>
      </w:r>
    </w:p>
    <w:p w14:paraId="738A60DF">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采购项目名称：</w:t>
      </w:r>
      <w:r>
        <w:rPr>
          <w:rFonts w:hint="eastAsia" w:ascii="宋体" w:hAnsi="宋体" w:cs="宋体"/>
          <w:color w:val="000000" w:themeColor="text1"/>
          <w:sz w:val="24"/>
          <w:u w:val="dotted"/>
          <w14:textFill>
            <w14:solidFill>
              <w14:schemeClr w14:val="tx1"/>
            </w14:solidFill>
          </w14:textFill>
        </w:rPr>
        <w:t xml:space="preserve">                                        </w:t>
      </w:r>
    </w:p>
    <w:p w14:paraId="1E8B75BF">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包号：</w:t>
      </w:r>
      <w:r>
        <w:rPr>
          <w:rFonts w:hint="eastAsia" w:ascii="宋体" w:hAnsi="宋体" w:cs="宋体"/>
          <w:color w:val="000000" w:themeColor="text1"/>
          <w:sz w:val="24"/>
          <w:u w:val="dotted"/>
          <w14:textFill>
            <w14:solidFill>
              <w14:schemeClr w14:val="tx1"/>
            </w14:solidFill>
          </w14:textFill>
        </w:rPr>
        <w:t xml:space="preserve">              </w:t>
      </w:r>
    </w:p>
    <w:p w14:paraId="0FD6355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采购人名称：</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63166526">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代理机构名称：</w:t>
      </w:r>
      <w:r>
        <w:rPr>
          <w:rFonts w:hint="eastAsia" w:ascii="宋体" w:hAnsi="宋体" w:cs="宋体"/>
          <w:color w:val="000000" w:themeColor="text1"/>
          <w:sz w:val="24"/>
          <w:u w:val="dotted"/>
          <w14:textFill>
            <w14:solidFill>
              <w14:schemeClr w14:val="tx1"/>
            </w14:solidFill>
          </w14:textFill>
        </w:rPr>
        <w:t xml:space="preserve">                                         </w:t>
      </w:r>
    </w:p>
    <w:p w14:paraId="3167EB6D">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采购文件公告:</w:t>
      </w:r>
      <w:r>
        <w:rPr>
          <w:rFonts w:hint="eastAsia" w:ascii="宋体" w:hAnsi="宋体" w:cs="宋体"/>
          <w:color w:val="000000" w:themeColor="text1"/>
          <w:sz w:val="24"/>
          <w:u w:val="dotted"/>
          <w14:textFill>
            <w14:solidFill>
              <w14:schemeClr w14:val="tx1"/>
            </w14:solidFill>
          </w14:textFill>
        </w:rPr>
        <w:t xml:space="preserve">是/否 </w:t>
      </w:r>
      <w:r>
        <w:rPr>
          <w:rFonts w:hint="eastAsia" w:ascii="宋体" w:hAnsi="宋体" w:cs="宋体"/>
          <w:color w:val="000000" w:themeColor="text1"/>
          <w:sz w:val="24"/>
          <w14:textFill>
            <w14:solidFill>
              <w14:schemeClr w14:val="tx1"/>
            </w14:solidFill>
          </w14:textFill>
        </w:rPr>
        <w:t>公告期限：</w:t>
      </w:r>
      <w:r>
        <w:rPr>
          <w:rFonts w:hint="eastAsia" w:ascii="宋体" w:hAnsi="宋体" w:cs="宋体"/>
          <w:color w:val="000000" w:themeColor="text1"/>
          <w:sz w:val="24"/>
          <w:u w:val="dotted"/>
          <w14:textFill>
            <w14:solidFill>
              <w14:schemeClr w14:val="tx1"/>
            </w14:solidFill>
          </w14:textFill>
        </w:rPr>
        <w:t xml:space="preserve">                                 </w:t>
      </w:r>
    </w:p>
    <w:p w14:paraId="2F394392">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采购结果公告:</w:t>
      </w:r>
      <w:r>
        <w:rPr>
          <w:rFonts w:hint="eastAsia" w:ascii="宋体" w:hAnsi="宋体" w:cs="宋体"/>
          <w:color w:val="000000" w:themeColor="text1"/>
          <w:sz w:val="24"/>
          <w:u w:val="dotted"/>
          <w14:textFill>
            <w14:solidFill>
              <w14:schemeClr w14:val="tx1"/>
            </w14:solidFill>
          </w14:textFill>
        </w:rPr>
        <w:t xml:space="preserve">是/否 </w:t>
      </w:r>
      <w:r>
        <w:rPr>
          <w:rFonts w:hint="eastAsia" w:ascii="宋体" w:hAnsi="宋体" w:cs="宋体"/>
          <w:color w:val="000000" w:themeColor="text1"/>
          <w:sz w:val="24"/>
          <w14:textFill>
            <w14:solidFill>
              <w14:schemeClr w14:val="tx1"/>
            </w14:solidFill>
          </w14:textFill>
        </w:rPr>
        <w:t>公告期限：</w:t>
      </w:r>
      <w:r>
        <w:rPr>
          <w:rFonts w:hint="eastAsia" w:ascii="宋体" w:hAnsi="宋体" w:cs="宋体"/>
          <w:color w:val="000000" w:themeColor="text1"/>
          <w:sz w:val="24"/>
          <w:u w:val="dotted"/>
          <w14:textFill>
            <w14:solidFill>
              <w14:schemeClr w14:val="tx1"/>
            </w14:solidFill>
          </w14:textFill>
        </w:rPr>
        <w:t xml:space="preserve">                        </w:t>
      </w:r>
    </w:p>
    <w:p w14:paraId="173884A7">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三、质疑基本情况</w:t>
      </w:r>
    </w:p>
    <w:p w14:paraId="7D7CAE15">
      <w:pPr>
        <w:spacing w:line="360" w:lineRule="auto"/>
        <w:ind w:firstLine="480" w:firstLineChars="200"/>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投诉人于</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日,向</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提出质疑，质疑事项为：</w:t>
      </w:r>
      <w:r>
        <w:rPr>
          <w:rFonts w:hint="eastAsia" w:ascii="宋体" w:hAnsi="宋体" w:cs="宋体"/>
          <w:color w:val="000000" w:themeColor="text1"/>
          <w:sz w:val="24"/>
          <w:u w:val="dotted"/>
          <w14:textFill>
            <w14:solidFill>
              <w14:schemeClr w14:val="tx1"/>
            </w14:solidFill>
          </w14:textFill>
        </w:rPr>
        <w:t xml:space="preserve">                                </w:t>
      </w:r>
    </w:p>
    <w:p w14:paraId="24D83129">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40B7E69D">
      <w:pPr>
        <w:spacing w:line="360" w:lineRule="auto"/>
        <w:ind w:firstLine="360" w:firstLineChars="1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采购人/代理机构</w:t>
      </w:r>
      <w:r>
        <w:rPr>
          <w:rFonts w:hint="eastAsia" w:ascii="宋体" w:hAnsi="宋体" w:cs="宋体"/>
          <w:color w:val="000000" w:themeColor="text1"/>
          <w:sz w:val="24"/>
          <w14:textFill>
            <w14:solidFill>
              <w14:schemeClr w14:val="tx1"/>
            </w14:solidFill>
          </w14:textFill>
        </w:rPr>
        <w:t>于</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日,就质疑事项作出了答复/没有在法定期限内作出答复。</w:t>
      </w:r>
    </w:p>
    <w:p w14:paraId="79469DE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四、投诉事项具体内容</w:t>
      </w:r>
    </w:p>
    <w:p w14:paraId="3EB13DB1">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投诉事项 1：</w:t>
      </w:r>
      <w:r>
        <w:rPr>
          <w:rFonts w:hint="eastAsia" w:ascii="宋体" w:hAnsi="宋体" w:cs="宋体"/>
          <w:color w:val="000000" w:themeColor="text1"/>
          <w:sz w:val="24"/>
          <w:u w:val="dotted"/>
          <w14:textFill>
            <w14:solidFill>
              <w14:schemeClr w14:val="tx1"/>
            </w14:solidFill>
          </w14:textFill>
        </w:rPr>
        <w:t xml:space="preserve">                                       </w:t>
      </w:r>
    </w:p>
    <w:p w14:paraId="01172DB7">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事实依据：</w:t>
      </w:r>
      <w:r>
        <w:rPr>
          <w:rFonts w:hint="eastAsia" w:ascii="宋体" w:hAnsi="宋体" w:cs="宋体"/>
          <w:color w:val="000000" w:themeColor="text1"/>
          <w:sz w:val="24"/>
          <w:u w:val="dotted"/>
          <w14:textFill>
            <w14:solidFill>
              <w14:schemeClr w14:val="tx1"/>
            </w14:solidFill>
          </w14:textFill>
        </w:rPr>
        <w:t xml:space="preserve">                                         </w:t>
      </w:r>
    </w:p>
    <w:p w14:paraId="3AFA0668">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67B30013">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法律依据：</w:t>
      </w:r>
      <w:r>
        <w:rPr>
          <w:rFonts w:hint="eastAsia" w:ascii="宋体" w:hAnsi="宋体" w:cs="宋体"/>
          <w:color w:val="000000" w:themeColor="text1"/>
          <w:sz w:val="24"/>
          <w:u w:val="dotted"/>
          <w14:textFill>
            <w14:solidFill>
              <w14:schemeClr w14:val="tx1"/>
            </w14:solidFill>
          </w14:textFill>
        </w:rPr>
        <w:t xml:space="preserve">                                          </w:t>
      </w:r>
    </w:p>
    <w:p w14:paraId="6001CF69">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23A9C009">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投诉事项2</w:t>
      </w:r>
    </w:p>
    <w:p w14:paraId="3FE92C49">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2ACBC75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五、与投诉事项相关的投诉请求</w:t>
      </w:r>
    </w:p>
    <w:p w14:paraId="0EFFCB86">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请求：</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1DE7B684">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6A5C627D">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签字(签章)：                   公章：                      </w:t>
      </w:r>
    </w:p>
    <w:p w14:paraId="364DB90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日期：    </w:t>
      </w:r>
    </w:p>
    <w:p w14:paraId="4AC12CA5">
      <w:pPr>
        <w:spacing w:line="360" w:lineRule="auto"/>
        <w:rPr>
          <w:rFonts w:ascii="宋体" w:hAnsi="宋体" w:cs="宋体"/>
          <w:b/>
          <w:color w:val="000000" w:themeColor="text1"/>
          <w:sz w:val="24"/>
          <w14:textFill>
            <w14:solidFill>
              <w14:schemeClr w14:val="tx1"/>
            </w14:solidFill>
          </w14:textFill>
        </w:rPr>
      </w:pPr>
    </w:p>
    <w:p w14:paraId="15077CD5">
      <w:pPr>
        <w:spacing w:line="360" w:lineRule="auto"/>
        <w:rPr>
          <w:rFonts w:ascii="宋体" w:hAnsi="宋体" w:cs="宋体"/>
          <w:b/>
          <w:color w:val="000000" w:themeColor="text1"/>
          <w:sz w:val="24"/>
          <w14:textFill>
            <w14:solidFill>
              <w14:schemeClr w14:val="tx1"/>
            </w14:solidFill>
          </w14:textFill>
        </w:rPr>
      </w:pPr>
    </w:p>
    <w:p w14:paraId="22DED6C5">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投诉书制作说明：</w:t>
      </w:r>
    </w:p>
    <w:p w14:paraId="74490BD6">
      <w:pPr>
        <w:widowControl/>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1.投诉人提起投诉时，应当提交投诉书和必要的证明材料，并按照被投诉人和与投诉事项有关的供应商数量提供投诉书副本。</w:t>
      </w:r>
    </w:p>
    <w:p w14:paraId="01E634C1">
      <w:pPr>
        <w:widowControl/>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2.投诉人若委托代理人进行投诉的，投诉书应按照要求列明“授权代表”的有关内容，并在附件中提交由</w:t>
      </w:r>
      <w:r>
        <w:rPr>
          <w:rFonts w:hint="eastAsia" w:ascii="宋体" w:hAnsi="宋体" w:cs="宋体"/>
          <w:color w:val="000000" w:themeColor="text1"/>
          <w:kern w:val="0"/>
          <w:sz w:val="24"/>
          <w14:textFill>
            <w14:solidFill>
              <w14:schemeClr w14:val="tx1"/>
            </w14:solidFill>
          </w14:textFill>
        </w:rPr>
        <w:t>投诉人签署的授权委托书。授权委托书应当载明代理人的姓名或者名称、代理事项、具体权限、期限和相关事项。</w:t>
      </w:r>
    </w:p>
    <w:p w14:paraId="63FDDA5C">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3.投诉人若对项目的某一分包进行投诉，投诉书应列明具体分包号。</w:t>
      </w:r>
    </w:p>
    <w:p w14:paraId="44649E6F">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4.投诉书应简要列明质疑事项，质疑函、质疑答复等作为附件材料提供。</w:t>
      </w:r>
    </w:p>
    <w:p w14:paraId="7689EB2F">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5.投诉书的投诉事项应具体、明确，并有必要的事实依据和法律依据。</w:t>
      </w:r>
    </w:p>
    <w:p w14:paraId="26016979">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6.投诉书的投诉请求应与投诉事项相关。</w:t>
      </w:r>
    </w:p>
    <w:p w14:paraId="6AF45D67">
      <w:pPr>
        <w:widowControl/>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0723EB41">
      <w:pPr>
        <w:spacing w:line="360" w:lineRule="auto"/>
        <w:rPr>
          <w:rFonts w:ascii="宋体" w:hAnsi="宋体" w:cs="宋体"/>
          <w:b/>
          <w:color w:val="000000" w:themeColor="text1"/>
          <w:sz w:val="24"/>
          <w14:textFill>
            <w14:solidFill>
              <w14:schemeClr w14:val="tx1"/>
            </w14:solidFill>
          </w14:textFill>
        </w:rPr>
      </w:pPr>
    </w:p>
    <w:p w14:paraId="277744C5">
      <w:pPr>
        <w:rPr>
          <w:rFonts w:hint="eastAsia"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br w:type="page"/>
      </w:r>
    </w:p>
    <w:p w14:paraId="1A18D4BD">
      <w:pPr>
        <w:autoSpaceDE w:val="0"/>
        <w:autoSpaceDN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附件4：</w:t>
      </w:r>
      <w:r>
        <w:rPr>
          <w:rFonts w:hint="eastAsia" w:ascii="宋体" w:hAnsi="宋体" w:cs="宋体"/>
          <w:b/>
          <w:bCs/>
          <w:color w:val="000000" w:themeColor="text1"/>
          <w:sz w:val="32"/>
          <w:szCs w:val="32"/>
          <w14:textFill>
            <w14:solidFill>
              <w14:schemeClr w14:val="tx1"/>
            </w14:solidFill>
          </w14:textFill>
        </w:rPr>
        <w:t>业务专用章使用说明函</w:t>
      </w:r>
    </w:p>
    <w:p w14:paraId="14632C90">
      <w:pPr>
        <w:spacing w:line="360" w:lineRule="auto"/>
        <w:rPr>
          <w:rFonts w:ascii="宋体" w:hAnsi="宋体" w:cs="宋体"/>
          <w:color w:val="000000" w:themeColor="text1"/>
          <w:sz w:val="24"/>
          <w:u w:val="single"/>
          <w14:textFill>
            <w14:solidFill>
              <w14:schemeClr w14:val="tx1"/>
            </w14:solidFill>
          </w14:textFill>
        </w:rPr>
      </w:pPr>
    </w:p>
    <w:p w14:paraId="19B3CBC6">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lang w:eastAsia="zh-CN"/>
          <w14:textFill>
            <w14:solidFill>
              <w14:schemeClr w14:val="tx1"/>
            </w14:solidFill>
          </w14:textFill>
        </w:rPr>
        <w:t>杭州市西郊监狱</w:t>
      </w:r>
      <w:r>
        <w:rPr>
          <w:rFonts w:hint="eastAsia" w:ascii="宋体" w:hAnsi="宋体" w:cs="宋体"/>
          <w:color w:val="000000" w:themeColor="text1"/>
          <w:sz w:val="24"/>
          <w:u w:val="single"/>
          <w14:textFill>
            <w14:solidFill>
              <w14:schemeClr w14:val="tx1"/>
            </w14:solidFill>
          </w14:textFill>
        </w:rPr>
        <w:t>、浙江豪圣建设项目管理有限公司</w:t>
      </w:r>
    </w:p>
    <w:p w14:paraId="73C5864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我方</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(供应商全称)是中华人民共和国依法登记注册的合法企业，</w:t>
      </w:r>
      <w:r>
        <w:rPr>
          <w:rFonts w:hint="eastAsia" w:ascii="宋体" w:hAnsi="宋体" w:cs="宋体"/>
          <w:bCs/>
          <w:color w:val="000000" w:themeColor="text1"/>
          <w:sz w:val="24"/>
          <w14:textFill>
            <w14:solidFill>
              <w14:schemeClr w14:val="tx1"/>
            </w14:solidFill>
          </w14:textFill>
        </w:rPr>
        <w:t>在参加</w:t>
      </w:r>
      <w:r>
        <w:rPr>
          <w:rFonts w:hint="eastAsia" w:ascii="宋体" w:hAnsi="宋体" w:cs="宋体"/>
          <w:color w:val="000000" w:themeColor="text1"/>
          <w:sz w:val="24"/>
          <w14:textFill>
            <w14:solidFill>
              <w14:schemeClr w14:val="tx1"/>
            </w14:solidFill>
          </w14:textFill>
        </w:rPr>
        <w:t>你方组织的</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项目【项目编号：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投标活动中作如下说明：</w:t>
      </w:r>
      <w:r>
        <w:rPr>
          <w:rFonts w:hint="eastAsia" w:ascii="宋体" w:hAnsi="宋体" w:cs="宋体"/>
          <w:color w:val="000000" w:themeColor="text1"/>
          <w:sz w:val="24"/>
          <w14:textFill>
            <w14:solidFill>
              <w14:schemeClr w14:val="tx1"/>
            </w14:solidFill>
          </w14:textFill>
        </w:rPr>
        <w:t xml:space="preserve">我方所使用的“XX专用章”与法定名称章具有同等的法律效力，对使用“XX专用章”的行为予以完全承认，并愿意承担相应责任。   </w:t>
      </w:r>
    </w:p>
    <w:p w14:paraId="64E8AE2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特此说明。</w:t>
      </w:r>
    </w:p>
    <w:p w14:paraId="78BD2095">
      <w:pPr>
        <w:spacing w:line="360" w:lineRule="auto"/>
        <w:ind w:firstLine="494"/>
        <w:rPr>
          <w:rFonts w:ascii="宋体" w:hAnsi="宋体" w:cs="宋体"/>
          <w:color w:val="000000" w:themeColor="text1"/>
          <w:sz w:val="24"/>
          <w14:textFill>
            <w14:solidFill>
              <w14:schemeClr w14:val="tx1"/>
            </w14:solidFill>
          </w14:textFill>
        </w:rPr>
      </w:pPr>
    </w:p>
    <w:p w14:paraId="57EDA807">
      <w:pPr>
        <w:spacing w:line="360" w:lineRule="auto"/>
        <w:ind w:firstLine="494"/>
        <w:rPr>
          <w:rFonts w:ascii="宋体" w:hAnsi="宋体" w:cs="宋体"/>
          <w:color w:val="000000" w:themeColor="text1"/>
          <w:sz w:val="24"/>
          <w14:textFill>
            <w14:solidFill>
              <w14:schemeClr w14:val="tx1"/>
            </w14:solidFill>
          </w14:textFill>
        </w:rPr>
      </w:pPr>
    </w:p>
    <w:p w14:paraId="77A63964">
      <w:pPr>
        <w:spacing w:line="360" w:lineRule="auto"/>
        <w:ind w:firstLine="494"/>
        <w:rPr>
          <w:rFonts w:ascii="宋体" w:hAnsi="宋体" w:cs="宋体"/>
          <w:color w:val="000000" w:themeColor="text1"/>
          <w:sz w:val="24"/>
          <w14:textFill>
            <w14:solidFill>
              <w14:schemeClr w14:val="tx1"/>
            </w14:solidFill>
          </w14:textFill>
        </w:rPr>
      </w:pPr>
    </w:p>
    <w:p w14:paraId="03669DE8">
      <w:pPr>
        <w:spacing w:line="360" w:lineRule="auto"/>
        <w:ind w:firstLine="494"/>
        <w:rPr>
          <w:rFonts w:ascii="宋体" w:hAnsi="宋体" w:cs="宋体"/>
          <w:color w:val="000000" w:themeColor="text1"/>
          <w:sz w:val="24"/>
          <w14:textFill>
            <w14:solidFill>
              <w14:schemeClr w14:val="tx1"/>
            </w14:solidFill>
          </w14:textFill>
        </w:rPr>
      </w:pPr>
    </w:p>
    <w:p w14:paraId="0FDE3B24">
      <w:pPr>
        <w:spacing w:line="360" w:lineRule="auto"/>
        <w:ind w:right="480" w:firstLine="4080" w:firstLineChars="17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供应商（法定名称章）：</w:t>
      </w:r>
    </w:p>
    <w:p w14:paraId="375CD1C9">
      <w:pPr>
        <w:ind w:right="1440" w:firstLine="494"/>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日期：       年     月     日</w:t>
      </w:r>
    </w:p>
    <w:p w14:paraId="5A33458B">
      <w:pP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w:t>
      </w:r>
    </w:p>
    <w:p w14:paraId="4A57F00A">
      <w:pPr>
        <w:spacing w:line="360" w:lineRule="auto"/>
        <w:rPr>
          <w:rFonts w:ascii="宋体" w:hAnsi="宋体" w:cs="宋体"/>
          <w:bCs/>
          <w:color w:val="000000" w:themeColor="text1"/>
          <w:sz w:val="24"/>
          <w14:textFill>
            <w14:solidFill>
              <w14:schemeClr w14:val="tx1"/>
            </w14:solidFill>
          </w14:textFill>
        </w:rPr>
      </w:pPr>
      <w:r>
        <w:rPr>
          <w:rFonts w:ascii="宋体" w:hAnsi="宋体" w:cs="宋体"/>
          <w:b/>
          <w:bCs/>
          <w:color w:val="000000" w:themeColor="text1"/>
          <w:sz w:val="24"/>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000000" w:themeColor="text1"/>
          <w:sz w:val="24"/>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000000" w:themeColor="text1"/>
          <w:sz w:val="24"/>
          <w14:textFill>
            <w14:solidFill>
              <w14:schemeClr w14:val="tx1"/>
            </w14:solidFill>
          </w14:textFill>
        </w:rPr>
        <w:t>供应商</w:t>
      </w:r>
      <w:r>
        <w:rPr>
          <w:rFonts w:hint="eastAsia" w:ascii="宋体" w:hAnsi="宋体" w:cs="宋体"/>
          <w:color w:val="000000" w:themeColor="text1"/>
          <w:sz w:val="24"/>
          <w14:textFill>
            <w14:solidFill>
              <w14:schemeClr w14:val="tx1"/>
            </w14:solidFill>
          </w14:textFill>
        </w:rPr>
        <w:t>法定名称章（印模）                供应商“XX专用章”（印模）</w:t>
      </w:r>
    </w:p>
    <w:p w14:paraId="3B3794C4">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1430C12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0539985B">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12AC4607">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4B5ACC68">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3097B541">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F36FF5D">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05FD762D">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11440B95">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0D7BE921">
      <w:pPr>
        <w:rPr>
          <w:rFonts w:ascii="宋体" w:hAnsi="宋体" w:cs="宋体"/>
          <w:b/>
          <w:color w:val="000000" w:themeColor="text1"/>
          <w:spacing w:val="6"/>
          <w:sz w:val="32"/>
          <w:szCs w:val="32"/>
          <w14:textFill>
            <w14:solidFill>
              <w14:schemeClr w14:val="tx1"/>
            </w14:solidFill>
          </w14:textFill>
        </w:rPr>
      </w:pPr>
      <w:r>
        <w:rPr>
          <w:rFonts w:ascii="宋体" w:hAnsi="宋体" w:cs="宋体"/>
          <w:b/>
          <w:color w:val="000000" w:themeColor="text1"/>
          <w:spacing w:val="6"/>
          <w:sz w:val="32"/>
          <w:szCs w:val="32"/>
          <w14:textFill>
            <w14:solidFill>
              <w14:schemeClr w14:val="tx1"/>
            </w14:solidFill>
          </w14:textFill>
        </w:rPr>
        <w:br w:type="page"/>
      </w:r>
    </w:p>
    <w:p w14:paraId="722AC30E">
      <w:pPr>
        <w:autoSpaceDE w:val="0"/>
        <w:autoSpaceDN w:val="0"/>
        <w:jc w:val="center"/>
        <w:rPr>
          <w:rFonts w:ascii="宋体" w:hAnsi="宋体" w:cs="宋体"/>
          <w:b/>
          <w:color w:val="000000" w:themeColor="text1"/>
          <w:kern w:val="0"/>
          <w:sz w:val="32"/>
          <w:szCs w:val="32"/>
          <w:lang w:val="zh-CN"/>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5</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kern w:val="0"/>
          <w:sz w:val="32"/>
          <w:szCs w:val="32"/>
          <w:lang w:val="zh-CN"/>
          <w14:textFill>
            <w14:solidFill>
              <w14:schemeClr w14:val="tx1"/>
            </w14:solidFill>
          </w14:textFill>
        </w:rPr>
        <w:t>联合协议</w:t>
      </w:r>
    </w:p>
    <w:p w14:paraId="61F6DF5C">
      <w:pPr>
        <w:widowControl/>
        <w:spacing w:line="360" w:lineRule="auto"/>
        <w:ind w:firstLine="482"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（以联合体形式参与的，提供联合协议；本项目不接受联合体或者供应商不以联合体形式参与的，则不需要提供）</w:t>
      </w:r>
    </w:p>
    <w:p w14:paraId="0B5A88D3">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（联合体所有成员名称）</w:t>
      </w:r>
      <w:r>
        <w:rPr>
          <w:rFonts w:hint="eastAsia" w:ascii="宋体" w:hAnsi="宋体" w:cs="宋体"/>
          <w:color w:val="000000" w:themeColor="text1"/>
          <w:kern w:val="0"/>
          <w:sz w:val="24"/>
          <w14:textFill>
            <w14:solidFill>
              <w14:schemeClr w14:val="tx1"/>
            </w14:solidFill>
          </w14:textFill>
        </w:rPr>
        <w:t>自愿</w:t>
      </w:r>
      <w:r>
        <w:rPr>
          <w:rFonts w:hint="eastAsia" w:ascii="宋体" w:hAnsi="宋体" w:cs="宋体"/>
          <w:color w:val="000000" w:themeColor="text1"/>
          <w:kern w:val="0"/>
          <w:sz w:val="24"/>
          <w:lang w:val="zh-CN"/>
          <w14:textFill>
            <w14:solidFill>
              <w14:schemeClr w14:val="tx1"/>
            </w14:solidFill>
          </w14:textFill>
        </w:rPr>
        <w:t>组成一个联合体，以一个供应商的身份</w:t>
      </w:r>
      <w:r>
        <w:rPr>
          <w:rFonts w:hint="eastAsia" w:ascii="宋体" w:hAnsi="宋体" w:cs="宋体"/>
          <w:color w:val="000000" w:themeColor="text1"/>
          <w:kern w:val="0"/>
          <w:sz w:val="24"/>
          <w14:textFill>
            <w14:solidFill>
              <w14:schemeClr w14:val="tx1"/>
            </w14:solidFill>
          </w14:textFill>
        </w:rPr>
        <w:t>参加</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 xml:space="preserve">。 </w:t>
      </w:r>
    </w:p>
    <w:p w14:paraId="20C3960F">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一、各方一致决定，</w:t>
      </w:r>
      <w:r>
        <w:rPr>
          <w:rFonts w:hint="eastAsia" w:ascii="宋体" w:hAnsi="宋体" w:cs="宋体"/>
          <w:color w:val="000000" w:themeColor="text1"/>
          <w:kern w:val="0"/>
          <w:sz w:val="24"/>
          <w:u w:val="single"/>
          <w14:textFill>
            <w14:solidFill>
              <w14:schemeClr w14:val="tx1"/>
            </w14:solidFill>
          </w14:textFill>
        </w:rPr>
        <w:t>（某联合体成员名称）</w:t>
      </w:r>
      <w:r>
        <w:rPr>
          <w:rFonts w:hint="eastAsia" w:ascii="宋体" w:hAnsi="宋体" w:cs="宋体"/>
          <w:color w:val="000000" w:themeColor="text1"/>
          <w:kern w:val="0"/>
          <w:sz w:val="24"/>
          <w14:textFill>
            <w14:solidFill>
              <w14:schemeClr w14:val="tx1"/>
            </w14:solidFill>
          </w14:textFill>
        </w:rPr>
        <w:t>为联合体</w:t>
      </w:r>
      <w:r>
        <w:rPr>
          <w:rFonts w:hint="eastAsia" w:ascii="宋体" w:hAnsi="宋体" w:cs="宋体"/>
          <w:color w:val="000000" w:themeColor="text1"/>
          <w:kern w:val="0"/>
          <w:sz w:val="24"/>
          <w:lang w:val="zh-CN"/>
          <w14:textFill>
            <w14:solidFill>
              <w14:schemeClr w14:val="tx1"/>
            </w14:solidFill>
          </w14:textFill>
        </w:rPr>
        <w:t>牵头人</w:t>
      </w:r>
      <w:r>
        <w:rPr>
          <w:rFonts w:hint="eastAsia" w:ascii="宋体" w:hAnsi="宋体" w:cs="宋体"/>
          <w:color w:val="000000" w:themeColor="text1"/>
          <w:sz w:val="24"/>
          <w14:textFill>
            <w14:solidFill>
              <w14:schemeClr w14:val="tx1"/>
            </w14:solidFill>
          </w14:textFill>
        </w:rPr>
        <w:t>，代表所有联合体成员负责投标和合同实施阶段的主办、协调工作</w:t>
      </w:r>
      <w:r>
        <w:rPr>
          <w:rFonts w:hint="eastAsia" w:ascii="宋体" w:hAnsi="宋体" w:cs="宋体"/>
          <w:color w:val="000000" w:themeColor="text1"/>
          <w:kern w:val="0"/>
          <w:sz w:val="24"/>
          <w:lang w:val="zh-CN"/>
          <w14:textFill>
            <w14:solidFill>
              <w14:schemeClr w14:val="tx1"/>
            </w14:solidFill>
          </w14:textFill>
        </w:rPr>
        <w:t>。</w:t>
      </w:r>
    </w:p>
    <w:p w14:paraId="30EEBF96">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二、</w:t>
      </w:r>
      <w:r>
        <w:rPr>
          <w:rFonts w:hint="eastAsia" w:ascii="宋体" w:hAnsi="宋体" w:cs="宋体"/>
          <w:color w:val="000000" w:themeColor="text1"/>
          <w:sz w:val="24"/>
          <w14:textFill>
            <w14:solidFill>
              <w14:schemeClr w14:val="tx1"/>
            </w14:solidFill>
          </w14:textFill>
        </w:rPr>
        <w:t>所有联合体成员各方签署授权书，授权书载明的</w:t>
      </w:r>
      <w:r>
        <w:rPr>
          <w:rFonts w:hint="eastAsia" w:ascii="宋体" w:hAnsi="宋体" w:cs="宋体"/>
          <w:color w:val="000000" w:themeColor="text1"/>
          <w:kern w:val="0"/>
          <w:sz w:val="24"/>
          <w:lang w:val="zh-CN"/>
          <w14:textFill>
            <w14:solidFill>
              <w14:schemeClr w14:val="tx1"/>
            </w14:solidFill>
          </w14:textFill>
        </w:rPr>
        <w:t>授权代表根据采购文件规定及</w:t>
      </w:r>
      <w:r>
        <w:rPr>
          <w:rFonts w:hint="eastAsia" w:ascii="宋体" w:hAnsi="宋体" w:cs="宋体"/>
          <w:color w:val="000000" w:themeColor="text1"/>
          <w:kern w:val="0"/>
          <w:sz w:val="24"/>
          <w14:textFill>
            <w14:solidFill>
              <w14:schemeClr w14:val="tx1"/>
            </w14:solidFill>
          </w14:textFill>
        </w:rPr>
        <w:t>响应内容</w:t>
      </w:r>
      <w:r>
        <w:rPr>
          <w:rFonts w:hint="eastAsia" w:ascii="宋体" w:hAnsi="宋体" w:cs="宋体"/>
          <w:color w:val="000000" w:themeColor="text1"/>
          <w:kern w:val="0"/>
          <w:sz w:val="24"/>
          <w:lang w:val="zh-CN"/>
          <w14:textFill>
            <w14:solidFill>
              <w14:schemeClr w14:val="tx1"/>
            </w14:solidFill>
          </w14:textFill>
        </w:rPr>
        <w:t>而对采购人、采购代理机构所作的任何合法承诺，包括书面澄清及相应等均对联合投标各方产生约束力。</w:t>
      </w:r>
    </w:p>
    <w:p w14:paraId="3F2D8807">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三、本次联合</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中，分工如下：</w:t>
      </w:r>
    </w:p>
    <w:p w14:paraId="6659D1AE">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bookmarkStart w:id="471" w:name="_Hlk101134295"/>
      <w:r>
        <w:rPr>
          <w:rFonts w:hint="eastAsia" w:ascii="宋体" w:hAnsi="宋体" w:cs="宋体"/>
          <w:color w:val="000000" w:themeColor="text1"/>
          <w:kern w:val="0"/>
          <w:sz w:val="24"/>
          <w:u w:val="single"/>
          <w14:textFill>
            <w14:solidFill>
              <w14:schemeClr w14:val="tx1"/>
            </w14:solidFill>
          </w14:textFill>
        </w:rPr>
        <w:t>（联合体成员1）</w:t>
      </w:r>
      <w:r>
        <w:rPr>
          <w:rFonts w:hint="eastAsia" w:ascii="宋体" w:hAnsi="宋体" w:cs="宋体"/>
          <w:color w:val="000000" w:themeColor="text1"/>
          <w:kern w:val="0"/>
          <w:sz w:val="24"/>
          <w:lang w:val="zh-CN"/>
          <w14:textFill>
            <w14:solidFill>
              <w14:schemeClr w14:val="tx1"/>
            </w14:solidFill>
          </w14:textFill>
        </w:rPr>
        <w:t>承担的工作和义务为：</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w:t>
      </w:r>
    </w:p>
    <w:p w14:paraId="673B9304">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（联合体成员</w:t>
      </w:r>
      <w:r>
        <w:rPr>
          <w:rFonts w:ascii="宋体" w:hAnsi="宋体" w:cs="宋体"/>
          <w:color w:val="000000" w:themeColor="text1"/>
          <w:kern w:val="0"/>
          <w:sz w:val="24"/>
          <w:u w:val="single"/>
          <w14:textFill>
            <w14:solidFill>
              <w14:schemeClr w14:val="tx1"/>
            </w14:solidFill>
          </w14:textFill>
        </w:rPr>
        <w:t>2</w:t>
      </w:r>
      <w:r>
        <w:rPr>
          <w:rFonts w:hint="eastAsia"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承担的工作和义务为：</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w:t>
      </w:r>
    </w:p>
    <w:p w14:paraId="6C869EF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bookmarkEnd w:id="471"/>
    <w:p w14:paraId="7460AD9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四、联合体成员中小企业合同份额。</w:t>
      </w:r>
    </w:p>
    <w:p w14:paraId="38F0C7E3">
      <w:pPr>
        <w:snapToGrid w:val="0"/>
        <w:spacing w:line="360" w:lineRule="auto"/>
        <w:ind w:firstLine="576"/>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w:t>
      </w:r>
      <w:r>
        <w:rPr>
          <w:rFonts w:hint="eastAsia" w:ascii="宋体" w:hAnsi="宋体" w:cs="宋体"/>
          <w:color w:val="000000" w:themeColor="text1"/>
          <w:kern w:val="0"/>
          <w:sz w:val="24"/>
          <w:u w:val="single"/>
          <w14:textFill>
            <w14:solidFill>
              <w14:schemeClr w14:val="tx1"/>
            </w14:solidFill>
          </w14:textFill>
        </w:rPr>
        <w:t>（联合体成员</w:t>
      </w:r>
      <w:r>
        <w:rPr>
          <w:rFonts w:ascii="宋体" w:hAnsi="宋体" w:cs="宋体"/>
          <w:color w:val="000000" w:themeColor="text1"/>
          <w:kern w:val="0"/>
          <w:sz w:val="24"/>
          <w:u w:val="single"/>
          <w14:textFill>
            <w14:solidFill>
              <w14:schemeClr w14:val="tx1"/>
            </w14:solidFill>
          </w14:textFill>
        </w:rPr>
        <w:t>X,</w:t>
      </w:r>
      <w:r>
        <w:rPr>
          <w:rFonts w:hint="eastAsia"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提供的全部工程由小微企业承建，其合同份额占到合同总金额</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%以上；</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color w:val="000000" w:themeColor="text1"/>
          <w:kern w:val="0"/>
          <w:sz w:val="24"/>
          <w:lang w:val="zh-CN"/>
          <w14:textFill>
            <w14:solidFill>
              <w14:schemeClr w14:val="tx1"/>
            </w14:solidFill>
          </w14:textFill>
        </w:rPr>
        <w:t>（未预留份额专门面向中小企业采购的采购项目，以及预留份额中的非预留部分采购包，接受联合体</w:t>
      </w:r>
      <w:r>
        <w:rPr>
          <w:rFonts w:hint="eastAsia" w:ascii="宋体" w:hAnsi="宋体" w:cs="宋体"/>
          <w:b/>
          <w:color w:val="000000" w:themeColor="text1"/>
          <w:kern w:val="0"/>
          <w:sz w:val="24"/>
          <w14:textFill>
            <w14:solidFill>
              <w14:schemeClr w14:val="tx1"/>
            </w14:solidFill>
          </w14:textFill>
        </w:rPr>
        <w:t>磋商</w:t>
      </w:r>
      <w:r>
        <w:rPr>
          <w:rFonts w:hint="eastAsia" w:ascii="宋体" w:hAnsi="宋体" w:cs="宋体"/>
          <w:b/>
          <w:color w:val="000000" w:themeColor="text1"/>
          <w:kern w:val="0"/>
          <w:sz w:val="24"/>
          <w:lang w:val="zh-CN"/>
          <w14:textFill>
            <w14:solidFill>
              <w14:schemeClr w14:val="tx1"/>
            </w14:solidFill>
          </w14:textFill>
        </w:rPr>
        <w:t>的，联合协议约定小微企业的合同份额占到合同总金额30%以上的，对联合体报价给予</w:t>
      </w:r>
      <w:r>
        <w:rPr>
          <w:rFonts w:hint="eastAsia" w:ascii="宋体" w:hAnsi="宋体" w:cs="宋体"/>
          <w:b/>
          <w:color w:val="000000" w:themeColor="text1"/>
          <w:kern w:val="0"/>
          <w:sz w:val="24"/>
          <w14:textFill>
            <w14:solidFill>
              <w14:schemeClr w14:val="tx1"/>
            </w14:solidFill>
          </w14:textFill>
        </w:rPr>
        <w:t>2</w:t>
      </w:r>
      <w:r>
        <w:rPr>
          <w:rFonts w:hint="eastAsia" w:ascii="宋体" w:hAnsi="宋体" w:cs="宋体"/>
          <w:b/>
          <w:color w:val="000000" w:themeColor="text1"/>
          <w:kern w:val="0"/>
          <w:sz w:val="24"/>
          <w:lang w:val="zh-CN"/>
          <w14:textFill>
            <w14:solidFill>
              <w14:schemeClr w14:val="tx1"/>
            </w14:solidFill>
          </w14:textFill>
        </w:rPr>
        <w:t>%的扣除。供应商</w:t>
      </w:r>
      <w:r>
        <w:rPr>
          <w:rFonts w:hint="eastAsia" w:ascii="宋体" w:hAnsi="宋体" w:cs="宋体"/>
          <w:b/>
          <w:color w:val="000000" w:themeColor="text1"/>
          <w:sz w:val="24"/>
          <w14:textFill>
            <w14:solidFill>
              <w14:schemeClr w14:val="tx1"/>
            </w14:solidFill>
          </w14:textFill>
        </w:rPr>
        <w:t>拟享受以上价格扣除政策的，填写有关内容。</w:t>
      </w:r>
      <w:r>
        <w:rPr>
          <w:rFonts w:hint="eastAsia" w:ascii="宋体" w:hAnsi="宋体" w:cs="宋体"/>
          <w:b/>
          <w:color w:val="000000" w:themeColor="text1"/>
          <w:kern w:val="0"/>
          <w:sz w:val="24"/>
          <w:lang w:val="zh-CN"/>
          <w14:textFill>
            <w14:solidFill>
              <w14:schemeClr w14:val="tx1"/>
            </w14:solidFill>
          </w14:textFill>
        </w:rPr>
        <w:t>）</w:t>
      </w:r>
    </w:p>
    <w:p w14:paraId="2076FC43">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2、中小企业合同金额达到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bCs/>
          <w:color w:val="000000" w:themeColor="text1"/>
          <w:kern w:val="0"/>
          <w:sz w:val="24"/>
          <w:lang w:val="zh-CN"/>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000000" w:themeColor="text1"/>
          <w:kern w:val="0"/>
          <w:sz w:val="24"/>
          <w:lang w:val="zh-CN"/>
          <w14:textFill>
            <w14:solidFill>
              <w14:schemeClr w14:val="tx1"/>
            </w14:solidFill>
          </w14:textFill>
        </w:rPr>
        <w:t>）</w:t>
      </w:r>
    </w:p>
    <w:p w14:paraId="6994E7CA">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五、如果成交，</w:t>
      </w:r>
      <w:r>
        <w:rPr>
          <w:rFonts w:hint="eastAsia" w:ascii="宋体" w:hAnsi="宋体" w:cs="宋体"/>
          <w:color w:val="000000" w:themeColor="text1"/>
          <w:sz w:val="24"/>
          <w14:textFill>
            <w14:solidFill>
              <w14:schemeClr w14:val="tx1"/>
            </w14:solidFill>
          </w14:textFill>
        </w:rPr>
        <w:t>联合体各成员方共同与采购人签订合同，并就采购合同约定的事项对采购人承担连带责任。</w:t>
      </w:r>
    </w:p>
    <w:p w14:paraId="00663B5A">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六、有关本次联合</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的其他事宜：</w:t>
      </w:r>
    </w:p>
    <w:p w14:paraId="06C25BBF">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1、联合体各方不再单独参加或者与其他供应商另外组成联合体参加同一合同项下的政府采购活动。</w:t>
      </w:r>
    </w:p>
    <w:p w14:paraId="76B70430">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2、联合体中有同类资质的各方按照联合体分工承担相同工作的，按照资质等级较低的供应商确定资质等级。</w:t>
      </w:r>
    </w:p>
    <w:p w14:paraId="3A19ED6E">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3、本协议提交采购人、采购代理机构后，联合体各方不得以任何形式对上述内容进行修改或撤销。</w:t>
      </w:r>
    </w:p>
    <w:p w14:paraId="3C1B643E">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08101322">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09BE0BB3">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521F406D">
      <w:pPr>
        <w:autoSpaceDE w:val="0"/>
        <w:autoSpaceDN w:val="0"/>
        <w:jc w:val="center"/>
        <w:rPr>
          <w:rFonts w:ascii="宋体" w:hAnsi="宋体" w:cs="宋体"/>
          <w:b/>
          <w:color w:val="000000" w:themeColor="text1"/>
          <w:spacing w:val="6"/>
          <w:sz w:val="32"/>
          <w:szCs w:val="32"/>
          <w14:textFill>
            <w14:solidFill>
              <w14:schemeClr w14:val="tx1"/>
            </w14:solidFill>
          </w14:textFill>
        </w:rPr>
        <w:sectPr>
          <w:footerReference r:id="rId16" w:type="first"/>
          <w:headerReference r:id="rId14" w:type="default"/>
          <w:footerReference r:id="rId15" w:type="default"/>
          <w:pgSz w:w="11906" w:h="16838"/>
          <w:pgMar w:top="1440" w:right="1080" w:bottom="1440" w:left="1080" w:header="851" w:footer="992" w:gutter="0"/>
          <w:cols w:space="720" w:num="1"/>
          <w:titlePg/>
          <w:docGrid w:linePitch="312" w:charSpace="0"/>
        </w:sectPr>
      </w:pPr>
    </w:p>
    <w:p w14:paraId="0B3B3F86">
      <w:pPr>
        <w:snapToGrid w:val="0"/>
        <w:spacing w:line="360" w:lineRule="auto"/>
        <w:jc w:val="center"/>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6</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kern w:val="0"/>
          <w:sz w:val="32"/>
          <w:szCs w:val="32"/>
          <w14:textFill>
            <w14:solidFill>
              <w14:schemeClr w14:val="tx1"/>
            </w14:solidFill>
          </w14:textFill>
        </w:rPr>
        <w:t>分包意向协议</w:t>
      </w:r>
    </w:p>
    <w:p w14:paraId="088DC7DF">
      <w:pPr>
        <w:widowControl/>
        <w:spacing w:line="360" w:lineRule="auto"/>
        <w:ind w:firstLine="120" w:firstLineChars="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成交后以分包方式履行合同的，提供分包意向协议；采购人不同意分包或者供应商成交后不以分包方式履行合同的，则不需要提供。</w:t>
      </w:r>
      <w:r>
        <w:rPr>
          <w:rFonts w:hint="eastAsia" w:ascii="宋体" w:hAnsi="宋体" w:cs="宋体"/>
          <w:color w:val="000000" w:themeColor="text1"/>
          <w:sz w:val="24"/>
          <w14:textFill>
            <w14:solidFill>
              <w14:schemeClr w14:val="tx1"/>
            </w14:solidFill>
          </w14:textFill>
        </w:rPr>
        <w:t>）</w:t>
      </w:r>
    </w:p>
    <w:p w14:paraId="470E7D87">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lang w:val="zh-CN"/>
          <w14:textFill>
            <w14:solidFill>
              <w14:schemeClr w14:val="tx1"/>
            </w14:solidFill>
          </w14:textFill>
        </w:rPr>
        <w:t>若成为</w:t>
      </w:r>
      <w:r>
        <w:rPr>
          <w:rFonts w:hint="eastAsia" w:ascii="宋体" w:hAnsi="宋体" w:cs="宋体"/>
          <w:color w:val="000000" w:themeColor="text1"/>
          <w:sz w:val="24"/>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14:textFill>
            <w14:solidFill>
              <w14:schemeClr w14:val="tx1"/>
            </w14:solidFill>
          </w14:textFill>
        </w:rPr>
        <w:t>【项目编号：</w:t>
      </w:r>
      <w:r>
        <w:rPr>
          <w:rFonts w:hint="eastAsia" w:ascii="宋体" w:hAnsi="宋体" w:cs="宋体"/>
          <w:color w:val="000000" w:themeColor="text1"/>
          <w:sz w:val="24"/>
          <w:lang w:eastAsia="zh-CN"/>
          <w14:textFill>
            <w14:solidFill>
              <w14:schemeClr w14:val="tx1"/>
            </w14:solidFill>
          </w14:textFill>
        </w:rPr>
        <w:t>HSZB-2025-876</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的成交供应商，将依法采取分包方式履行合同。</w:t>
      </w: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14:textFill>
            <w14:solidFill>
              <w14:schemeClr w14:val="tx1"/>
            </w14:solidFill>
          </w14:textFill>
        </w:rPr>
        <w:t>与</w:t>
      </w:r>
      <w:r>
        <w:rPr>
          <w:rFonts w:hint="eastAsia" w:ascii="宋体" w:hAnsi="宋体" w:cs="宋体"/>
          <w:color w:val="000000" w:themeColor="text1"/>
          <w:kern w:val="0"/>
          <w:sz w:val="24"/>
          <w:u w:val="single"/>
          <w14:textFill>
            <w14:solidFill>
              <w14:schemeClr w14:val="tx1"/>
            </w14:solidFill>
          </w14:textFill>
        </w:rPr>
        <w:t>（所有分包供应商名称）</w:t>
      </w:r>
      <w:r>
        <w:rPr>
          <w:rFonts w:hint="eastAsia" w:ascii="宋体" w:hAnsi="宋体" w:cs="宋体"/>
          <w:color w:val="000000" w:themeColor="text1"/>
          <w:kern w:val="0"/>
          <w:sz w:val="24"/>
          <w14:textFill>
            <w14:solidFill>
              <w14:schemeClr w14:val="tx1"/>
            </w14:solidFill>
          </w14:textFill>
        </w:rPr>
        <w:t>达成分包意向协议</w:t>
      </w:r>
      <w:r>
        <w:rPr>
          <w:rFonts w:hint="eastAsia" w:ascii="宋体" w:hAnsi="宋体" w:cs="宋体"/>
          <w:color w:val="000000" w:themeColor="text1"/>
          <w:kern w:val="0"/>
          <w:sz w:val="24"/>
          <w:lang w:val="zh-CN"/>
          <w14:textFill>
            <w14:solidFill>
              <w14:schemeClr w14:val="tx1"/>
            </w14:solidFill>
          </w14:textFill>
        </w:rPr>
        <w:t xml:space="preserve">。 </w:t>
      </w:r>
    </w:p>
    <w:p w14:paraId="08E75FE7">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一、分包标的及数量</w:t>
      </w:r>
    </w:p>
    <w:p w14:paraId="6099ADEA">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lang w:val="zh-CN"/>
          <w14:textFill>
            <w14:solidFill>
              <w14:schemeClr w14:val="tx1"/>
            </w14:solidFill>
          </w14:textFill>
        </w:rPr>
        <w:t>将</w:t>
      </w:r>
      <w:r>
        <w:rPr>
          <w:rFonts w:hint="eastAsia" w:ascii="宋体" w:hAnsi="宋体" w:cs="宋体"/>
          <w:color w:val="000000" w:themeColor="text1"/>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 xml:space="preserve">  XX工作内容   </w:t>
      </w:r>
      <w:r>
        <w:rPr>
          <w:rFonts w:hint="eastAsia" w:ascii="宋体" w:hAnsi="宋体" w:cs="宋体"/>
          <w:color w:val="000000" w:themeColor="text1"/>
          <w:sz w:val="24"/>
          <w14:textFill>
            <w14:solidFill>
              <w14:schemeClr w14:val="tx1"/>
            </w14:solidFill>
          </w14:textFill>
        </w:rPr>
        <w:t>分包给</w:t>
      </w:r>
      <w:r>
        <w:rPr>
          <w:rFonts w:hint="eastAsia" w:ascii="宋体" w:hAnsi="宋体" w:cs="宋体"/>
          <w:color w:val="000000" w:themeColor="text1"/>
          <w:kern w:val="0"/>
          <w:sz w:val="24"/>
          <w:u w:val="single"/>
          <w14:textFill>
            <w14:solidFill>
              <w14:schemeClr w14:val="tx1"/>
            </w14:solidFill>
          </w14:textFill>
        </w:rPr>
        <w:t>（分包供应商1名称）</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（分包供应商1名称），</w:t>
      </w:r>
      <w:r>
        <w:rPr>
          <w:rFonts w:hint="eastAsia" w:ascii="宋体" w:hAnsi="宋体" w:cs="宋体"/>
          <w:color w:val="000000" w:themeColor="text1"/>
          <w:kern w:val="0"/>
          <w:sz w:val="24"/>
          <w:lang w:val="zh-CN"/>
          <w14:textFill>
            <w14:solidFill>
              <w14:schemeClr w14:val="tx1"/>
            </w14:solidFill>
          </w14:textFill>
        </w:rPr>
        <w:t>具备承</w:t>
      </w:r>
      <w:r>
        <w:rPr>
          <w:rFonts w:hint="eastAsia" w:ascii="宋体" w:hAnsi="宋体" w:cs="宋体"/>
          <w:color w:val="000000" w:themeColor="text1"/>
          <w:kern w:val="0"/>
          <w:sz w:val="24"/>
          <w14:textFill>
            <w14:solidFill>
              <w14:schemeClr w14:val="tx1"/>
            </w14:solidFill>
          </w14:textFill>
        </w:rPr>
        <w:t>担</w:t>
      </w:r>
      <w:r>
        <w:rPr>
          <w:rFonts w:hint="eastAsia" w:ascii="宋体" w:hAnsi="宋体" w:cs="宋体"/>
          <w:color w:val="000000" w:themeColor="text1"/>
          <w:kern w:val="0"/>
          <w:sz w:val="24"/>
          <w:u w:val="single"/>
          <w:lang w:val="zh-CN"/>
          <w14:textFill>
            <w14:solidFill>
              <w14:schemeClr w14:val="tx1"/>
            </w14:solidFill>
          </w14:textFill>
        </w:rPr>
        <w:t>XX工作内容</w:t>
      </w:r>
      <w:r>
        <w:rPr>
          <w:rFonts w:hint="eastAsia" w:ascii="宋体" w:hAnsi="宋体" w:cs="宋体"/>
          <w:color w:val="000000" w:themeColor="text1"/>
          <w:kern w:val="0"/>
          <w:sz w:val="24"/>
          <w:lang w:val="zh-CN"/>
          <w14:textFill>
            <w14:solidFill>
              <w14:schemeClr w14:val="tx1"/>
            </w14:solidFill>
          </w14:textFill>
        </w:rPr>
        <w:t>相应资质条件且不得再次分包；</w:t>
      </w:r>
    </w:p>
    <w:p w14:paraId="59620F53">
      <w:pPr>
        <w:tabs>
          <w:tab w:val="left" w:pos="432"/>
        </w:tabs>
        <w:ind w:left="664" w:leftChars="316" w:firstLine="228" w:firstLineChars="95"/>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p w14:paraId="64CE5B9C">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二、分包供应商中小企业合同份额</w:t>
      </w:r>
    </w:p>
    <w:p w14:paraId="192FCAA9">
      <w:pPr>
        <w:snapToGrid w:val="0"/>
        <w:spacing w:line="360" w:lineRule="auto"/>
        <w:ind w:firstLine="576"/>
        <w:rPr>
          <w:rFonts w:ascii="宋体" w:hAnsi="宋体" w:cs="宋体"/>
          <w:b/>
          <w:color w:val="000000" w:themeColor="text1"/>
          <w:kern w:val="0"/>
          <w:sz w:val="24"/>
          <w:lang w:val="zh-CN"/>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r>
        <w:rPr>
          <w:rFonts w:hint="eastAsia" w:ascii="宋体" w:hAnsi="宋体" w:cs="宋体"/>
          <w:color w:val="000000" w:themeColor="text1"/>
          <w:kern w:val="0"/>
          <w:sz w:val="24"/>
          <w:u w:val="single"/>
          <w14:textFill>
            <w14:solidFill>
              <w14:schemeClr w14:val="tx1"/>
            </w14:solidFill>
          </w14:textFill>
        </w:rPr>
        <w:t>（分包供应商X</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……）提供的工程全部由小微企业承建，</w:t>
      </w:r>
      <w:r>
        <w:rPr>
          <w:rFonts w:hint="eastAsia" w:ascii="宋体" w:hAnsi="宋体" w:cs="宋体"/>
          <w:color w:val="000000" w:themeColor="text1"/>
          <w:kern w:val="0"/>
          <w:sz w:val="24"/>
          <w14:textFill>
            <w14:solidFill>
              <w14:schemeClr w14:val="tx1"/>
            </w14:solidFill>
          </w14:textFill>
        </w:rPr>
        <w:t>其合同份额占到合同总金额</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%以上</w:t>
      </w:r>
      <w:r>
        <w:rPr>
          <w:rFonts w:hint="eastAsia" w:ascii="宋体" w:hAnsi="宋体" w:cs="宋体"/>
          <w:color w:val="000000" w:themeColor="text1"/>
          <w14:textFill>
            <w14:solidFill>
              <w14:schemeClr w14:val="tx1"/>
            </w14:solidFill>
          </w14:textFill>
        </w:rPr>
        <w:t>。</w:t>
      </w:r>
      <w:r>
        <w:rPr>
          <w:rFonts w:hint="eastAsia" w:ascii="宋体" w:hAnsi="宋体" w:cs="宋体"/>
          <w:b/>
          <w:color w:val="000000" w:themeColor="text1"/>
          <w:kern w:val="0"/>
          <w:sz w:val="24"/>
          <w:lang w:val="zh-CN"/>
          <w14:textFill>
            <w14:solidFill>
              <w14:schemeClr w14:val="tx1"/>
            </w14:solidFill>
          </w14:textFill>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000000" w:themeColor="text1"/>
          <w:kern w:val="0"/>
          <w:sz w:val="24"/>
          <w14:textFill>
            <w14:solidFill>
              <w14:schemeClr w14:val="tx1"/>
            </w14:solidFill>
          </w14:textFill>
        </w:rPr>
        <w:t>2</w:t>
      </w:r>
      <w:r>
        <w:rPr>
          <w:rFonts w:hint="eastAsia" w:ascii="宋体" w:hAnsi="宋体" w:cs="宋体"/>
          <w:b/>
          <w:color w:val="000000" w:themeColor="text1"/>
          <w:kern w:val="0"/>
          <w:sz w:val="24"/>
          <w:lang w:val="zh-CN"/>
          <w14:textFill>
            <w14:solidFill>
              <w14:schemeClr w14:val="tx1"/>
            </w14:solidFill>
          </w14:textFill>
        </w:rPr>
        <w:t>%的扣除。供应商</w:t>
      </w:r>
      <w:r>
        <w:rPr>
          <w:rFonts w:hint="eastAsia" w:ascii="宋体" w:hAnsi="宋体" w:cs="宋体"/>
          <w:b/>
          <w:color w:val="000000" w:themeColor="text1"/>
          <w:sz w:val="24"/>
          <w14:textFill>
            <w14:solidFill>
              <w14:schemeClr w14:val="tx1"/>
            </w14:solidFill>
          </w14:textFill>
        </w:rPr>
        <w:t>拟享受以上价格扣除政策的，填写有关内容。</w:t>
      </w:r>
      <w:r>
        <w:rPr>
          <w:rFonts w:hint="eastAsia" w:ascii="宋体" w:hAnsi="宋体" w:cs="宋体"/>
          <w:b/>
          <w:color w:val="000000" w:themeColor="text1"/>
          <w:kern w:val="0"/>
          <w:sz w:val="24"/>
          <w:lang w:val="zh-CN"/>
          <w14:textFill>
            <w14:solidFill>
              <w14:schemeClr w14:val="tx1"/>
            </w14:solidFill>
          </w14:textFill>
        </w:rPr>
        <w:t>）</w:t>
      </w:r>
    </w:p>
    <w:p w14:paraId="16DFAE55">
      <w:pPr>
        <w:spacing w:line="360" w:lineRule="auto"/>
        <w:ind w:firstLine="480" w:firstLineChars="200"/>
        <w:rPr>
          <w:rFonts w:ascii="宋体" w:hAnsi="宋体" w:cs="宋体"/>
          <w:b/>
          <w:bCs/>
          <w:color w:val="000000" w:themeColor="text1"/>
          <w:kern w:val="0"/>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bookmarkStart w:id="472" w:name="_Hlk101133173"/>
      <w:r>
        <w:rPr>
          <w:rFonts w:hint="eastAsia" w:ascii="宋体" w:hAnsi="宋体" w:cs="宋体"/>
          <w:color w:val="000000" w:themeColor="text1"/>
          <w:sz w:val="24"/>
          <w14:textFill>
            <w14:solidFill>
              <w14:schemeClr w14:val="tx1"/>
            </w14:solidFill>
          </w14:textFill>
        </w:rPr>
        <w:t>中小企业合同金额达到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bCs/>
          <w:color w:val="000000" w:themeColor="text1"/>
          <w:kern w:val="0"/>
          <w:sz w:val="24"/>
          <w:lang w:val="zh-CN"/>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要求合同分包形式参加的项目或采购包，供应商按采购文件第一部分竞争性磋商公告申请人的资格要求中规定的</w:t>
      </w:r>
      <w:r>
        <w:rPr>
          <w:rFonts w:hint="eastAsia" w:ascii="宋体" w:hAnsi="宋体" w:cs="宋体"/>
          <w:b/>
          <w:color w:val="000000" w:themeColor="text1"/>
          <w:kern w:val="0"/>
          <w:sz w:val="24"/>
          <w:lang w:val="zh-CN"/>
          <w14:textFill>
            <w14:solidFill>
              <w14:schemeClr w14:val="tx1"/>
            </w14:solidFill>
          </w14:textFill>
        </w:rPr>
        <w:t>分包意向协议</w:t>
      </w:r>
      <w:r>
        <w:rPr>
          <w:rFonts w:hint="eastAsia" w:ascii="宋体" w:hAnsi="宋体" w:cs="宋体"/>
          <w:b/>
          <w:bCs/>
          <w:color w:val="000000" w:themeColor="text1"/>
          <w:sz w:val="24"/>
          <w14:textFill>
            <w14:solidFill>
              <w14:schemeClr w14:val="tx1"/>
            </w14:solidFill>
          </w14:textFill>
        </w:rPr>
        <w:t>中中小企业、小微企业合同金额应当达到的比例要求填写。</w:t>
      </w:r>
      <w:r>
        <w:rPr>
          <w:rFonts w:hint="eastAsia" w:ascii="宋体" w:hAnsi="宋体" w:cs="宋体"/>
          <w:b/>
          <w:bCs/>
          <w:color w:val="000000" w:themeColor="text1"/>
          <w:kern w:val="0"/>
          <w:sz w:val="24"/>
          <w:lang w:val="zh-CN"/>
          <w14:textFill>
            <w14:solidFill>
              <w14:schemeClr w14:val="tx1"/>
            </w14:solidFill>
          </w14:textFill>
        </w:rPr>
        <w:t>）</w:t>
      </w:r>
      <w:bookmarkEnd w:id="472"/>
    </w:p>
    <w:p w14:paraId="00A4ECC3">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三、分包工作履行期限、地点、方式</w:t>
      </w:r>
    </w:p>
    <w:p w14:paraId="1E2FD3A9">
      <w:pPr>
        <w:snapToGrid w:val="0"/>
        <w:spacing w:line="360" w:lineRule="auto"/>
        <w:ind w:firstLine="576"/>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652BC32B">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四、质量</w:t>
      </w:r>
    </w:p>
    <w:p w14:paraId="702DA78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5770B91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五、价款或者报酬</w:t>
      </w:r>
    </w:p>
    <w:p w14:paraId="55D2683C">
      <w:pPr>
        <w:snapToGrid w:val="0"/>
        <w:spacing w:line="360" w:lineRule="auto"/>
        <w:ind w:left="573" w:leftChars="273"/>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4AF3AC93">
      <w:pPr>
        <w:snapToGrid w:val="0"/>
        <w:spacing w:line="360" w:lineRule="auto"/>
        <w:ind w:left="573" w:leftChars="273"/>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六、违约责任</w:t>
      </w:r>
    </w:p>
    <w:p w14:paraId="44B9905F">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4060281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七、争议解决的办法</w:t>
      </w:r>
    </w:p>
    <w:p w14:paraId="59AD34AB">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37613F90">
      <w:pPr>
        <w:snapToGrid w:val="0"/>
        <w:spacing w:line="360" w:lineRule="auto"/>
        <w:ind w:left="5758" w:leftChars="342" w:hanging="5040" w:hanging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w:t>
      </w:r>
    </w:p>
    <w:p w14:paraId="322DF2EB">
      <w:pPr>
        <w:snapToGrid w:val="0"/>
        <w:spacing w:line="360" w:lineRule="auto"/>
        <w:ind w:firstLine="5640" w:firstLineChars="235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分包供应商名称：</w:t>
      </w:r>
    </w:p>
    <w:p w14:paraId="18115FB6">
      <w:pPr>
        <w:snapToGrid w:val="0"/>
        <w:spacing w:line="360" w:lineRule="auto"/>
        <w:ind w:firstLine="5760" w:firstLineChars="24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p w14:paraId="28476142">
      <w:pPr>
        <w:spacing w:line="360" w:lineRule="auto"/>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3C36C39E">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60F831C7">
      <w:pPr>
        <w:autoSpaceDE w:val="0"/>
        <w:autoSpaceDN w:val="0"/>
        <w:jc w:val="center"/>
        <w:rPr>
          <w:rFonts w:ascii="宋体" w:hAnsi="宋体" w:cs="宋体"/>
          <w:b/>
          <w:color w:val="000000" w:themeColor="text1"/>
          <w:spacing w:val="6"/>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43A018D3">
      <w:pPr>
        <w:autoSpaceDE w:val="0"/>
        <w:autoSpaceDN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7</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sz w:val="32"/>
          <w:szCs w:val="32"/>
          <w14:textFill>
            <w14:solidFill>
              <w14:schemeClr w14:val="tx1"/>
            </w14:solidFill>
          </w14:textFill>
        </w:rPr>
        <w:t>中小企业声明函</w:t>
      </w:r>
    </w:p>
    <w:p w14:paraId="5F1F2905">
      <w:pPr>
        <w:spacing w:line="360" w:lineRule="auto"/>
        <w:jc w:val="center"/>
        <w:rPr>
          <w:rFonts w:ascii="宋体" w:hAnsi="宋体" w:cs="宋体"/>
          <w:color w:val="000000" w:themeColor="text1"/>
          <w:sz w:val="24"/>
          <w:u w:val="single"/>
          <w14:textFill>
            <w14:solidFill>
              <w14:schemeClr w14:val="tx1"/>
            </w14:solidFill>
          </w14:textFill>
        </w:rPr>
      </w:pPr>
    </w:p>
    <w:p w14:paraId="5D79AA9E">
      <w:pPr>
        <w:spacing w:line="360" w:lineRule="auto"/>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中小企业声明函（工程）</w:t>
      </w:r>
    </w:p>
    <w:p w14:paraId="3E7FF3B9">
      <w:pPr>
        <w:spacing w:line="360" w:lineRule="auto"/>
        <w:ind w:firstLine="360" w:firstLineChars="1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本公司（联合体）郑重声明，根据《政府采购促进中小企业发展管理办法》（财库﹝2020﹞46 号）的规定，本公司（联合体）参加 </w:t>
      </w:r>
      <w:r>
        <w:rPr>
          <w:rFonts w:hint="eastAsia" w:ascii="宋体" w:hAnsi="宋体" w:cs="宋体"/>
          <w:color w:val="000000" w:themeColor="text1"/>
          <w:sz w:val="24"/>
          <w:u w:val="single"/>
          <w:lang w:eastAsia="zh-CN"/>
          <w14:textFill>
            <w14:solidFill>
              <w14:schemeClr w14:val="tx1"/>
            </w14:solidFill>
          </w14:textFill>
        </w:rPr>
        <w:t>杭州市西郊监狱</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1DDA1E3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kern w:val="0"/>
          <w:sz w:val="24"/>
          <w:u w:val="single"/>
          <w:lang w:eastAsia="zh-CN"/>
          <w14:textFill>
            <w14:solidFill>
              <w14:schemeClr w14:val="tx1"/>
            </w14:solidFill>
          </w14:textFill>
        </w:rPr>
        <w:t>杭州市西郊监狱训练场地建设项目-监管区罪犯训练场地硬化项目</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 xml:space="preserve">，属于 </w:t>
      </w:r>
      <w:r>
        <w:rPr>
          <w:rFonts w:hint="eastAsia" w:ascii="宋体" w:hAnsi="宋体" w:cs="宋体"/>
          <w:color w:val="000000" w:themeColor="text1"/>
          <w:sz w:val="24"/>
          <w:u w:val="single"/>
          <w14:textFill>
            <w14:solidFill>
              <w14:schemeClr w14:val="tx1"/>
            </w14:solidFill>
          </w14:textFill>
        </w:rPr>
        <w:t>（建筑业）</w:t>
      </w:r>
      <w:r>
        <w:rPr>
          <w:rFonts w:hint="eastAsia" w:ascii="宋体" w:hAnsi="宋体" w:cs="宋体"/>
          <w:color w:val="000000" w:themeColor="text1"/>
          <w:sz w:val="24"/>
          <w14:textFill>
            <w14:solidFill>
              <w14:schemeClr w14:val="tx1"/>
            </w14:solidFill>
          </w14:textFill>
        </w:rPr>
        <w:t xml:space="preserve"> ；承建（承接）企业为 </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 xml:space="preserve"> ，从业人员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（中型企业、小型企业、微型企业） </w:t>
      </w:r>
      <w:r>
        <w:rPr>
          <w:rFonts w:hint="eastAsia" w:ascii="宋体" w:hAnsi="宋体" w:cs="宋体"/>
          <w:color w:val="000000" w:themeColor="text1"/>
          <w:sz w:val="24"/>
          <w14:textFill>
            <w14:solidFill>
              <w14:schemeClr w14:val="tx1"/>
            </w14:solidFill>
          </w14:textFill>
        </w:rPr>
        <w:t>；</w:t>
      </w:r>
    </w:p>
    <w:p w14:paraId="3379A78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 xml:space="preserve">，属于 </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xml:space="preserve"> ；承建（承接）企业为 </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 xml:space="preserve"> ，从业人员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（中型企业、小型企业、微型企业） </w:t>
      </w:r>
      <w:r>
        <w:rPr>
          <w:rFonts w:hint="eastAsia" w:ascii="宋体" w:hAnsi="宋体" w:cs="宋体"/>
          <w:color w:val="000000" w:themeColor="text1"/>
          <w:sz w:val="24"/>
          <w14:textFill>
            <w14:solidFill>
              <w14:schemeClr w14:val="tx1"/>
            </w14:solidFill>
          </w14:textFill>
        </w:rPr>
        <w:t>；</w:t>
      </w:r>
    </w:p>
    <w:p w14:paraId="3F2D110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33E2C07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6D66CDF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3E47B63B">
      <w:pPr>
        <w:spacing w:line="360" w:lineRule="auto"/>
        <w:ind w:firstLine="480" w:firstLineChars="200"/>
        <w:rPr>
          <w:rFonts w:ascii="宋体" w:hAnsi="宋体" w:cs="宋体"/>
          <w:color w:val="000000" w:themeColor="text1"/>
          <w:sz w:val="24"/>
          <w14:textFill>
            <w14:solidFill>
              <w14:schemeClr w14:val="tx1"/>
            </w14:solidFill>
          </w14:textFill>
        </w:rPr>
      </w:pPr>
    </w:p>
    <w:p w14:paraId="725DC0FD">
      <w:pPr>
        <w:snapToGrid w:val="0"/>
        <w:spacing w:line="360" w:lineRule="auto"/>
        <w:ind w:firstLine="5160" w:firstLineChars="215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供应商名称(电子签名)：</w:t>
      </w:r>
    </w:p>
    <w:p w14:paraId="00F438E2">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w:t>
      </w:r>
      <w:r>
        <w:rPr>
          <w:rFonts w:hint="eastAsia" w:ascii="宋体" w:hAnsi="宋体" w:cs="宋体"/>
          <w:color w:val="000000" w:themeColor="text1"/>
          <w:kern w:val="0"/>
          <w:sz w:val="24"/>
          <w14:textFill>
            <w14:solidFill>
              <w14:schemeClr w14:val="tx1"/>
            </w14:solidFill>
          </w14:textFill>
        </w:rPr>
        <w:t xml:space="preserve">：  年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w:t>
      </w:r>
    </w:p>
    <w:p w14:paraId="4561612C">
      <w:pPr>
        <w:spacing w:line="360" w:lineRule="auto"/>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从业人员、营业收入、资产总额填报上一年度数据，无上一年度数据的新成立企业可不填报。</w:t>
      </w:r>
    </w:p>
    <w:p w14:paraId="7E843DB4">
      <w:pPr>
        <w:spacing w:line="360" w:lineRule="auto"/>
        <w:ind w:right="42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17661A0A">
      <w:pPr>
        <w:spacing w:line="360" w:lineRule="auto"/>
        <w:ind w:firstLine="480" w:firstLineChars="200"/>
        <w:rPr>
          <w:rFonts w:ascii="宋体" w:hAnsi="宋体" w:cs="仿宋_GB2312"/>
          <w:b/>
          <w:color w:val="000000" w:themeColor="text1"/>
          <w:sz w:val="24"/>
          <w14:textFill>
            <w14:solidFill>
              <w14:schemeClr w14:val="tx1"/>
            </w14:solidFill>
          </w14:textFill>
        </w:rPr>
      </w:pPr>
      <w:r>
        <w:rPr>
          <w:rFonts w:hint="eastAsia" w:ascii="宋体" w:hAnsi="宋体" w:cs="宋体"/>
          <w:color w:val="000000" w:themeColor="text1"/>
          <w:sz w:val="24"/>
          <w:lang w:bidi="ar"/>
          <w14:textFill>
            <w14:solidFill>
              <w14:schemeClr w14:val="tx1"/>
            </w14:solidFill>
          </w14:textFill>
        </w:rPr>
        <w:t>①从业人员、营业收入、资产总额填报上一年度数据，无上一年度数据的新成立企业可不填报。</w:t>
      </w:r>
      <w:r>
        <w:rPr>
          <w:rFonts w:hint="eastAsia" w:ascii="宋体" w:hAnsi="宋体" w:cs="宋体"/>
          <w:color w:val="000000" w:themeColor="text1"/>
          <w:sz w:val="24"/>
          <w:shd w:val="clear" w:color="auto" w:fill="C9E7FF"/>
          <w:lang w:bidi="ar"/>
          <w14:textFill>
            <w14:solidFill>
              <w14:schemeClr w14:val="tx1"/>
            </w14:solidFill>
          </w14:textFill>
        </w:rPr>
        <w:t>②《中小企业声明函》中“标的名称”、“采购文件中明确的所属行业”依据招标文件第二部分投标人须知前附表中“采购标的及其对应的中小企业划分标准所属行业”的指引，逐一填写，不得缺漏。</w:t>
      </w:r>
    </w:p>
    <w:p w14:paraId="4534B880">
      <w:pPr>
        <w:spacing w:line="360" w:lineRule="auto"/>
        <w:jc w:val="center"/>
        <w:rPr>
          <w:rFonts w:ascii="宋体" w:hAnsi="宋体" w:cs="宋体"/>
          <w:b/>
          <w:color w:val="000000" w:themeColor="text1"/>
          <w:sz w:val="32"/>
          <w:szCs w:val="32"/>
          <w14:textFill>
            <w14:solidFill>
              <w14:schemeClr w14:val="tx1"/>
            </w14:solidFill>
          </w14:textFill>
        </w:rPr>
      </w:pPr>
    </w:p>
    <w:p w14:paraId="7BECA342">
      <w:pPr>
        <w:spacing w:line="360" w:lineRule="auto"/>
        <w:rPr>
          <w:rFonts w:ascii="宋体" w:hAnsi="宋体" w:cs="宋体"/>
          <w:bCs/>
          <w:color w:val="000000" w:themeColor="text1"/>
          <w:sz w:val="24"/>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61F8AFEC">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附件8：工程量清单（另附）</w:t>
      </w:r>
    </w:p>
    <w:p w14:paraId="662B61A7">
      <w:pPr>
        <w:spacing w:line="360" w:lineRule="auto"/>
        <w:rPr>
          <w:rFonts w:ascii="宋体" w:hAnsi="宋体" w:cs="宋体"/>
          <w:b/>
          <w:color w:val="000000" w:themeColor="text1"/>
          <w:spacing w:val="6"/>
          <w:sz w:val="32"/>
          <w:szCs w:val="32"/>
          <w14:textFill>
            <w14:solidFill>
              <w14:schemeClr w14:val="tx1"/>
            </w14:solidFill>
          </w14:textFill>
        </w:rPr>
      </w:pPr>
    </w:p>
    <w:p w14:paraId="5FDC7A2B">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附件9：图纸（另附）</w:t>
      </w:r>
    </w:p>
    <w:p w14:paraId="6536C64A">
      <w:pPr>
        <w:pStyle w:val="26"/>
        <w:rPr>
          <w:color w:val="000000" w:themeColor="text1"/>
          <w14:textFill>
            <w14:solidFill>
              <w14:schemeClr w14:val="tx1"/>
            </w14:solidFill>
          </w14:textFill>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Lucida Sans">
    <w:altName w:val="Lucida Sans Unicode"/>
    <w:panose1 w:val="00000000000000000000"/>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571CD">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063C2">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F118A">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bookmarkStart w:id="473" w:name="_Toc164085800"/>
    <w:bookmarkStart w:id="474" w:name="_Toc91899912"/>
    <w:bookmarkStart w:id="475" w:name="_Toc131845147"/>
    <w:bookmarkStart w:id="476" w:name="_Toc36110187"/>
    <w:r>
      <w:rPr>
        <w:rFonts w:hint="eastAsia" w:ascii="仿宋_GB2312" w:eastAsia="仿宋_GB2312"/>
        <w:kern w:val="0"/>
        <w:szCs w:val="21"/>
      </w:rPr>
      <w:t xml:space="preserve"> 页</w:t>
    </w:r>
    <w:bookmarkEnd w:id="473"/>
    <w:bookmarkEnd w:id="474"/>
    <w:bookmarkEnd w:id="475"/>
    <w:bookmarkEnd w:id="47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C3F42">
    <w:pPr>
      <w:pStyle w:val="41"/>
      <w:framePr w:wrap="around" w:vAnchor="text" w:hAnchor="margin" w:xAlign="right" w:y="1"/>
      <w:rPr>
        <w:rStyle w:val="74"/>
      </w:rPr>
    </w:pPr>
    <w:r>
      <w:fldChar w:fldCharType="begin"/>
    </w:r>
    <w:r>
      <w:rPr>
        <w:rStyle w:val="74"/>
      </w:rPr>
      <w:instrText xml:space="preserve">PAGE  </w:instrText>
    </w:r>
    <w:r>
      <w:fldChar w:fldCharType="end"/>
    </w:r>
  </w:p>
  <w:p w14:paraId="0781F29C">
    <w:pPr>
      <w:pStyle w:val="4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EDEA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F8131">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3B2120DD">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6E12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3906E2F8">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3259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1E45A7A8">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0D330">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1733563A">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076C6">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B8ADD7F">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977F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1DAC0329">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D2927">
    <w:pPr>
      <w:pStyle w:val="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A8D3A">
    <w:pPr>
      <w:pStyle w:val="42"/>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A7C44">
    <w:pPr>
      <w:pStyle w:val="42"/>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FEDFBDA6"/>
    <w:multiLevelType w:val="singleLevel"/>
    <w:tmpl w:val="FEDFBDA6"/>
    <w:lvl w:ilvl="0" w:tentative="0">
      <w:start w:val="6"/>
      <w:numFmt w:val="chineseCounting"/>
      <w:suff w:val="nothing"/>
      <w:lvlText w:val="%1、"/>
      <w:lvlJc w:val="left"/>
      <w:rPr>
        <w:rFonts w:hint="eastAsia"/>
      </w:rPr>
    </w:lvl>
  </w:abstractNum>
  <w:abstractNum w:abstractNumId="2">
    <w:nsid w:val="01FBAFB9"/>
    <w:multiLevelType w:val="singleLevel"/>
    <w:tmpl w:val="01FBAFB9"/>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1F7F7E"/>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085"/>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395"/>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0A1D"/>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7E30"/>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1FB"/>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1B7"/>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107"/>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1A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16B9"/>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B4D"/>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37F"/>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4632E9"/>
    <w:rsid w:val="019B53E2"/>
    <w:rsid w:val="019F7441"/>
    <w:rsid w:val="01B37585"/>
    <w:rsid w:val="01B82438"/>
    <w:rsid w:val="01BF5575"/>
    <w:rsid w:val="01C65DA5"/>
    <w:rsid w:val="01D55165"/>
    <w:rsid w:val="01DB7ED5"/>
    <w:rsid w:val="01DF6BF8"/>
    <w:rsid w:val="01E70DB5"/>
    <w:rsid w:val="01EC2C57"/>
    <w:rsid w:val="02145195"/>
    <w:rsid w:val="0233386D"/>
    <w:rsid w:val="024912E2"/>
    <w:rsid w:val="025C7268"/>
    <w:rsid w:val="025F0711"/>
    <w:rsid w:val="026B2E25"/>
    <w:rsid w:val="026C6D7F"/>
    <w:rsid w:val="02824D4D"/>
    <w:rsid w:val="02D0730E"/>
    <w:rsid w:val="02D52B76"/>
    <w:rsid w:val="02DC4B10"/>
    <w:rsid w:val="02DD76CE"/>
    <w:rsid w:val="02F36323"/>
    <w:rsid w:val="02F5619C"/>
    <w:rsid w:val="02FA438B"/>
    <w:rsid w:val="031C69F7"/>
    <w:rsid w:val="032633D2"/>
    <w:rsid w:val="0326446A"/>
    <w:rsid w:val="03280EF8"/>
    <w:rsid w:val="032A4C70"/>
    <w:rsid w:val="032D5555"/>
    <w:rsid w:val="034A70C0"/>
    <w:rsid w:val="036363D4"/>
    <w:rsid w:val="036634D2"/>
    <w:rsid w:val="036F6B27"/>
    <w:rsid w:val="03DD35E4"/>
    <w:rsid w:val="03F040A4"/>
    <w:rsid w:val="04074FB1"/>
    <w:rsid w:val="04076900"/>
    <w:rsid w:val="041A5A3B"/>
    <w:rsid w:val="041A7841"/>
    <w:rsid w:val="042311BA"/>
    <w:rsid w:val="042B157A"/>
    <w:rsid w:val="042E7F90"/>
    <w:rsid w:val="04390EE3"/>
    <w:rsid w:val="043F0BEF"/>
    <w:rsid w:val="04730898"/>
    <w:rsid w:val="04781A0B"/>
    <w:rsid w:val="048F763B"/>
    <w:rsid w:val="04932CE9"/>
    <w:rsid w:val="049F330E"/>
    <w:rsid w:val="04AA775C"/>
    <w:rsid w:val="04AF1889"/>
    <w:rsid w:val="04B54A0D"/>
    <w:rsid w:val="04C64E6C"/>
    <w:rsid w:val="04F66F48"/>
    <w:rsid w:val="051756C8"/>
    <w:rsid w:val="05251E14"/>
    <w:rsid w:val="05A16594"/>
    <w:rsid w:val="05A7762D"/>
    <w:rsid w:val="05BE3D95"/>
    <w:rsid w:val="05DE7F94"/>
    <w:rsid w:val="05E355AA"/>
    <w:rsid w:val="060E5941"/>
    <w:rsid w:val="06110FAF"/>
    <w:rsid w:val="061E21DC"/>
    <w:rsid w:val="06332B7B"/>
    <w:rsid w:val="063D4CBA"/>
    <w:rsid w:val="06493CA7"/>
    <w:rsid w:val="06497B03"/>
    <w:rsid w:val="065344DE"/>
    <w:rsid w:val="065A6178"/>
    <w:rsid w:val="06606BFB"/>
    <w:rsid w:val="066F1CF3"/>
    <w:rsid w:val="068E5516"/>
    <w:rsid w:val="06930BB8"/>
    <w:rsid w:val="069E6B2E"/>
    <w:rsid w:val="06CA3825"/>
    <w:rsid w:val="06D118A6"/>
    <w:rsid w:val="06F347DF"/>
    <w:rsid w:val="07245D42"/>
    <w:rsid w:val="07264C62"/>
    <w:rsid w:val="072D2F81"/>
    <w:rsid w:val="075A3B1D"/>
    <w:rsid w:val="0768431A"/>
    <w:rsid w:val="0779354C"/>
    <w:rsid w:val="07967637"/>
    <w:rsid w:val="07A46B95"/>
    <w:rsid w:val="07C1191B"/>
    <w:rsid w:val="07CC279A"/>
    <w:rsid w:val="07EA2C20"/>
    <w:rsid w:val="08061376"/>
    <w:rsid w:val="080822E1"/>
    <w:rsid w:val="080B2B96"/>
    <w:rsid w:val="081E0B1B"/>
    <w:rsid w:val="08452D77"/>
    <w:rsid w:val="084560A8"/>
    <w:rsid w:val="086401F8"/>
    <w:rsid w:val="08640C24"/>
    <w:rsid w:val="08661343"/>
    <w:rsid w:val="08751CAA"/>
    <w:rsid w:val="087E4C40"/>
    <w:rsid w:val="08923AEE"/>
    <w:rsid w:val="08A871D0"/>
    <w:rsid w:val="08D35DAA"/>
    <w:rsid w:val="08D66AD6"/>
    <w:rsid w:val="08D8516E"/>
    <w:rsid w:val="08DA33A3"/>
    <w:rsid w:val="08E80F13"/>
    <w:rsid w:val="091E5277"/>
    <w:rsid w:val="09335624"/>
    <w:rsid w:val="0944690F"/>
    <w:rsid w:val="09535675"/>
    <w:rsid w:val="095A66FE"/>
    <w:rsid w:val="095F057D"/>
    <w:rsid w:val="09642282"/>
    <w:rsid w:val="09694443"/>
    <w:rsid w:val="09733572"/>
    <w:rsid w:val="09772C16"/>
    <w:rsid w:val="0978425B"/>
    <w:rsid w:val="098353B5"/>
    <w:rsid w:val="09A17C56"/>
    <w:rsid w:val="09A92330"/>
    <w:rsid w:val="09B06B87"/>
    <w:rsid w:val="09BA4874"/>
    <w:rsid w:val="09C13146"/>
    <w:rsid w:val="09C3140C"/>
    <w:rsid w:val="09E04166"/>
    <w:rsid w:val="0A1C0718"/>
    <w:rsid w:val="0A3E7710"/>
    <w:rsid w:val="0A515D78"/>
    <w:rsid w:val="0A5B7E63"/>
    <w:rsid w:val="0A703465"/>
    <w:rsid w:val="0A805ABD"/>
    <w:rsid w:val="0AA374A5"/>
    <w:rsid w:val="0AAB7649"/>
    <w:rsid w:val="0AAC240E"/>
    <w:rsid w:val="0ABC5606"/>
    <w:rsid w:val="0ADB0F46"/>
    <w:rsid w:val="0AE147AE"/>
    <w:rsid w:val="0B2806EF"/>
    <w:rsid w:val="0B30404E"/>
    <w:rsid w:val="0B4C6C14"/>
    <w:rsid w:val="0B547599"/>
    <w:rsid w:val="0B631A88"/>
    <w:rsid w:val="0B683D45"/>
    <w:rsid w:val="0B7F3F11"/>
    <w:rsid w:val="0B7F7B23"/>
    <w:rsid w:val="0B884417"/>
    <w:rsid w:val="0B8E5FB8"/>
    <w:rsid w:val="0B980BE5"/>
    <w:rsid w:val="0BCD088E"/>
    <w:rsid w:val="0BDF6813"/>
    <w:rsid w:val="0BF6188C"/>
    <w:rsid w:val="0BF73C91"/>
    <w:rsid w:val="0C112E71"/>
    <w:rsid w:val="0C170175"/>
    <w:rsid w:val="0C571A41"/>
    <w:rsid w:val="0C5C1171"/>
    <w:rsid w:val="0C5E1CBC"/>
    <w:rsid w:val="0C615B50"/>
    <w:rsid w:val="0C7C4062"/>
    <w:rsid w:val="0C8445DA"/>
    <w:rsid w:val="0C87121B"/>
    <w:rsid w:val="0C931AD8"/>
    <w:rsid w:val="0CC007F7"/>
    <w:rsid w:val="0CC04897"/>
    <w:rsid w:val="0CC617AC"/>
    <w:rsid w:val="0CE4552E"/>
    <w:rsid w:val="0CE618DF"/>
    <w:rsid w:val="0CF12CA2"/>
    <w:rsid w:val="0CFE707A"/>
    <w:rsid w:val="0D063BDA"/>
    <w:rsid w:val="0D08375F"/>
    <w:rsid w:val="0D184CFB"/>
    <w:rsid w:val="0D1C7D1F"/>
    <w:rsid w:val="0D4A7419"/>
    <w:rsid w:val="0D71793F"/>
    <w:rsid w:val="0D827401"/>
    <w:rsid w:val="0D84094E"/>
    <w:rsid w:val="0D8A00E9"/>
    <w:rsid w:val="0D8D589E"/>
    <w:rsid w:val="0DA01C73"/>
    <w:rsid w:val="0DD63300"/>
    <w:rsid w:val="0DD8176C"/>
    <w:rsid w:val="0DF50604"/>
    <w:rsid w:val="0DF702FE"/>
    <w:rsid w:val="0E060E51"/>
    <w:rsid w:val="0E2008DB"/>
    <w:rsid w:val="0E5604B2"/>
    <w:rsid w:val="0E666D78"/>
    <w:rsid w:val="0E6D5D79"/>
    <w:rsid w:val="0E9D0089"/>
    <w:rsid w:val="0EB803EE"/>
    <w:rsid w:val="0EDC703A"/>
    <w:rsid w:val="0EF94D4B"/>
    <w:rsid w:val="0EF95E3E"/>
    <w:rsid w:val="0F0C0C7F"/>
    <w:rsid w:val="0F152C78"/>
    <w:rsid w:val="0F1669F0"/>
    <w:rsid w:val="0F4958DC"/>
    <w:rsid w:val="0F515DF7"/>
    <w:rsid w:val="0F596BA8"/>
    <w:rsid w:val="0F6248D2"/>
    <w:rsid w:val="0F64775C"/>
    <w:rsid w:val="0F693536"/>
    <w:rsid w:val="0F71086A"/>
    <w:rsid w:val="0F7B0511"/>
    <w:rsid w:val="0F7B76D9"/>
    <w:rsid w:val="0F816ACD"/>
    <w:rsid w:val="0F847DFE"/>
    <w:rsid w:val="0F8971C2"/>
    <w:rsid w:val="0F9832DB"/>
    <w:rsid w:val="0FBF3FD2"/>
    <w:rsid w:val="0FBF4992"/>
    <w:rsid w:val="0FBF7FF3"/>
    <w:rsid w:val="0FE8038D"/>
    <w:rsid w:val="0FFE7520"/>
    <w:rsid w:val="104F21BA"/>
    <w:rsid w:val="10646583"/>
    <w:rsid w:val="107D4B15"/>
    <w:rsid w:val="108A3C80"/>
    <w:rsid w:val="10993435"/>
    <w:rsid w:val="10AB4F16"/>
    <w:rsid w:val="10C26171"/>
    <w:rsid w:val="10E87F18"/>
    <w:rsid w:val="10F33360"/>
    <w:rsid w:val="10FC16EA"/>
    <w:rsid w:val="10FD39C4"/>
    <w:rsid w:val="110F1D40"/>
    <w:rsid w:val="111B209C"/>
    <w:rsid w:val="11266F33"/>
    <w:rsid w:val="118963A1"/>
    <w:rsid w:val="11C6522A"/>
    <w:rsid w:val="11D63897"/>
    <w:rsid w:val="11E104CC"/>
    <w:rsid w:val="11E20309"/>
    <w:rsid w:val="12255233"/>
    <w:rsid w:val="12437C74"/>
    <w:rsid w:val="12530213"/>
    <w:rsid w:val="127723A9"/>
    <w:rsid w:val="12862074"/>
    <w:rsid w:val="12883966"/>
    <w:rsid w:val="129E45B4"/>
    <w:rsid w:val="12C10A21"/>
    <w:rsid w:val="12D81596"/>
    <w:rsid w:val="12E60488"/>
    <w:rsid w:val="12F62DC0"/>
    <w:rsid w:val="13036D42"/>
    <w:rsid w:val="13072A44"/>
    <w:rsid w:val="13096776"/>
    <w:rsid w:val="13280AA0"/>
    <w:rsid w:val="134E49AB"/>
    <w:rsid w:val="135950FD"/>
    <w:rsid w:val="135F4BE2"/>
    <w:rsid w:val="139B1A0A"/>
    <w:rsid w:val="139D25C7"/>
    <w:rsid w:val="13AA7707"/>
    <w:rsid w:val="13BF1404"/>
    <w:rsid w:val="13BF3CE4"/>
    <w:rsid w:val="13EB3FA7"/>
    <w:rsid w:val="13F310AE"/>
    <w:rsid w:val="140B63F8"/>
    <w:rsid w:val="141008D8"/>
    <w:rsid w:val="14125FE6"/>
    <w:rsid w:val="1437559E"/>
    <w:rsid w:val="146D271E"/>
    <w:rsid w:val="14982588"/>
    <w:rsid w:val="149A5AD9"/>
    <w:rsid w:val="14A7619D"/>
    <w:rsid w:val="14F615A9"/>
    <w:rsid w:val="15001CD4"/>
    <w:rsid w:val="150536C3"/>
    <w:rsid w:val="150C1963"/>
    <w:rsid w:val="150C68CB"/>
    <w:rsid w:val="151447A0"/>
    <w:rsid w:val="152B4878"/>
    <w:rsid w:val="15451DDD"/>
    <w:rsid w:val="154A6454"/>
    <w:rsid w:val="15645C97"/>
    <w:rsid w:val="15657D89"/>
    <w:rsid w:val="15762120"/>
    <w:rsid w:val="158F4E06"/>
    <w:rsid w:val="15AE1730"/>
    <w:rsid w:val="15FF01DE"/>
    <w:rsid w:val="162E2871"/>
    <w:rsid w:val="166242C9"/>
    <w:rsid w:val="16691AFB"/>
    <w:rsid w:val="16907088"/>
    <w:rsid w:val="16A8729C"/>
    <w:rsid w:val="16B33777"/>
    <w:rsid w:val="16BC70A7"/>
    <w:rsid w:val="16BC7E7D"/>
    <w:rsid w:val="16C6339E"/>
    <w:rsid w:val="16C64858"/>
    <w:rsid w:val="16F969DB"/>
    <w:rsid w:val="1701318F"/>
    <w:rsid w:val="17084E70"/>
    <w:rsid w:val="17237EFC"/>
    <w:rsid w:val="172F2D79"/>
    <w:rsid w:val="174329DC"/>
    <w:rsid w:val="17557BEF"/>
    <w:rsid w:val="176A78D9"/>
    <w:rsid w:val="177F11BA"/>
    <w:rsid w:val="178766DD"/>
    <w:rsid w:val="178C5AA1"/>
    <w:rsid w:val="17A0154D"/>
    <w:rsid w:val="17B46DA6"/>
    <w:rsid w:val="17BE7C25"/>
    <w:rsid w:val="17BF5E77"/>
    <w:rsid w:val="17C074F9"/>
    <w:rsid w:val="17D349C1"/>
    <w:rsid w:val="17E70F2A"/>
    <w:rsid w:val="17FD074D"/>
    <w:rsid w:val="17FE0021"/>
    <w:rsid w:val="181D2CB6"/>
    <w:rsid w:val="182E0907"/>
    <w:rsid w:val="1830729E"/>
    <w:rsid w:val="184A3267"/>
    <w:rsid w:val="18506ACF"/>
    <w:rsid w:val="185B023F"/>
    <w:rsid w:val="1870062C"/>
    <w:rsid w:val="187A7FF0"/>
    <w:rsid w:val="18817102"/>
    <w:rsid w:val="18830A15"/>
    <w:rsid w:val="18852B28"/>
    <w:rsid w:val="188B5321"/>
    <w:rsid w:val="19001F04"/>
    <w:rsid w:val="197C1B46"/>
    <w:rsid w:val="19856C4C"/>
    <w:rsid w:val="19932372"/>
    <w:rsid w:val="199E7D0E"/>
    <w:rsid w:val="19A20DD5"/>
    <w:rsid w:val="19A846E9"/>
    <w:rsid w:val="19AE03F1"/>
    <w:rsid w:val="19B47531"/>
    <w:rsid w:val="19BE1321"/>
    <w:rsid w:val="19F33BB6"/>
    <w:rsid w:val="1A071A03"/>
    <w:rsid w:val="1A1F16AE"/>
    <w:rsid w:val="1A3B5C77"/>
    <w:rsid w:val="1A4E34E2"/>
    <w:rsid w:val="1A6C1BBA"/>
    <w:rsid w:val="1A725422"/>
    <w:rsid w:val="1A984BAD"/>
    <w:rsid w:val="1AB8220E"/>
    <w:rsid w:val="1AD21E95"/>
    <w:rsid w:val="1AD54A7C"/>
    <w:rsid w:val="1AE4166C"/>
    <w:rsid w:val="1AF06CFB"/>
    <w:rsid w:val="1AF11B8D"/>
    <w:rsid w:val="1AF44089"/>
    <w:rsid w:val="1B026D4D"/>
    <w:rsid w:val="1B11359C"/>
    <w:rsid w:val="1B2A271F"/>
    <w:rsid w:val="1B3E70B3"/>
    <w:rsid w:val="1B440441"/>
    <w:rsid w:val="1B530544"/>
    <w:rsid w:val="1B713184"/>
    <w:rsid w:val="1B7725C5"/>
    <w:rsid w:val="1BA209CF"/>
    <w:rsid w:val="1BB4777D"/>
    <w:rsid w:val="1BB83309"/>
    <w:rsid w:val="1BB92BDD"/>
    <w:rsid w:val="1BD75AB8"/>
    <w:rsid w:val="1BD9327F"/>
    <w:rsid w:val="1C0459C2"/>
    <w:rsid w:val="1C183DA8"/>
    <w:rsid w:val="1C1B3B4A"/>
    <w:rsid w:val="1C1D316C"/>
    <w:rsid w:val="1C640D9B"/>
    <w:rsid w:val="1C694603"/>
    <w:rsid w:val="1C6A3ED7"/>
    <w:rsid w:val="1C766D20"/>
    <w:rsid w:val="1C7725CD"/>
    <w:rsid w:val="1C7B7E93"/>
    <w:rsid w:val="1C812CD0"/>
    <w:rsid w:val="1C88086E"/>
    <w:rsid w:val="1D1327C1"/>
    <w:rsid w:val="1D266CE1"/>
    <w:rsid w:val="1D3963AF"/>
    <w:rsid w:val="1D3D0FE5"/>
    <w:rsid w:val="1D556936"/>
    <w:rsid w:val="1D6A673C"/>
    <w:rsid w:val="1D6D0123"/>
    <w:rsid w:val="1D7768AC"/>
    <w:rsid w:val="1D9247AE"/>
    <w:rsid w:val="1DB567EC"/>
    <w:rsid w:val="1DCA7323"/>
    <w:rsid w:val="1DE55F0B"/>
    <w:rsid w:val="1DF51A98"/>
    <w:rsid w:val="1E0068A1"/>
    <w:rsid w:val="1E205195"/>
    <w:rsid w:val="1E3D060F"/>
    <w:rsid w:val="1E3F7D2E"/>
    <w:rsid w:val="1E4134E4"/>
    <w:rsid w:val="1E5062B3"/>
    <w:rsid w:val="1E523514"/>
    <w:rsid w:val="1E671B83"/>
    <w:rsid w:val="1E682698"/>
    <w:rsid w:val="1E714A66"/>
    <w:rsid w:val="1E7605F3"/>
    <w:rsid w:val="1E802593"/>
    <w:rsid w:val="1E8B6156"/>
    <w:rsid w:val="1E990AA4"/>
    <w:rsid w:val="1EA703CC"/>
    <w:rsid w:val="1EAC4C7B"/>
    <w:rsid w:val="1EB61656"/>
    <w:rsid w:val="1EB7330C"/>
    <w:rsid w:val="1EC55E72"/>
    <w:rsid w:val="1EF04B68"/>
    <w:rsid w:val="1F0A0FF3"/>
    <w:rsid w:val="1F274302"/>
    <w:rsid w:val="1F2948B5"/>
    <w:rsid w:val="1F2962CC"/>
    <w:rsid w:val="1F5771FF"/>
    <w:rsid w:val="1F646BF6"/>
    <w:rsid w:val="1F6B0692"/>
    <w:rsid w:val="1F904124"/>
    <w:rsid w:val="1F9E2816"/>
    <w:rsid w:val="1F9F033C"/>
    <w:rsid w:val="1FB77434"/>
    <w:rsid w:val="1FC410BB"/>
    <w:rsid w:val="1FCB7383"/>
    <w:rsid w:val="1FCD30FB"/>
    <w:rsid w:val="1FE868A9"/>
    <w:rsid w:val="1FEA5A5B"/>
    <w:rsid w:val="20034907"/>
    <w:rsid w:val="20081AD8"/>
    <w:rsid w:val="20173E4B"/>
    <w:rsid w:val="20390790"/>
    <w:rsid w:val="204E48BC"/>
    <w:rsid w:val="20564E9E"/>
    <w:rsid w:val="2076109D"/>
    <w:rsid w:val="20880DD0"/>
    <w:rsid w:val="208921B3"/>
    <w:rsid w:val="209239FD"/>
    <w:rsid w:val="20973DEB"/>
    <w:rsid w:val="209B6D55"/>
    <w:rsid w:val="20A21E92"/>
    <w:rsid w:val="20B26522"/>
    <w:rsid w:val="20B44310"/>
    <w:rsid w:val="20F14BC7"/>
    <w:rsid w:val="211116EB"/>
    <w:rsid w:val="21415B4F"/>
    <w:rsid w:val="21523D75"/>
    <w:rsid w:val="216133FC"/>
    <w:rsid w:val="21C97D6C"/>
    <w:rsid w:val="21D56769"/>
    <w:rsid w:val="21D818E3"/>
    <w:rsid w:val="21E07116"/>
    <w:rsid w:val="21E52EF3"/>
    <w:rsid w:val="21FB5D7B"/>
    <w:rsid w:val="22015E94"/>
    <w:rsid w:val="220426D8"/>
    <w:rsid w:val="22056B7C"/>
    <w:rsid w:val="22066531"/>
    <w:rsid w:val="220B1C3D"/>
    <w:rsid w:val="221D1D20"/>
    <w:rsid w:val="22284619"/>
    <w:rsid w:val="223034CD"/>
    <w:rsid w:val="22334A87"/>
    <w:rsid w:val="228026A7"/>
    <w:rsid w:val="22883309"/>
    <w:rsid w:val="22BE6801"/>
    <w:rsid w:val="22E9024C"/>
    <w:rsid w:val="22F62969"/>
    <w:rsid w:val="2309264B"/>
    <w:rsid w:val="233500BF"/>
    <w:rsid w:val="23377FF7"/>
    <w:rsid w:val="236B425F"/>
    <w:rsid w:val="236D2C2B"/>
    <w:rsid w:val="23836192"/>
    <w:rsid w:val="238B30B1"/>
    <w:rsid w:val="23901F29"/>
    <w:rsid w:val="239C0061"/>
    <w:rsid w:val="23B908A4"/>
    <w:rsid w:val="23C95987"/>
    <w:rsid w:val="23DF51AB"/>
    <w:rsid w:val="23E629DD"/>
    <w:rsid w:val="23E95BEF"/>
    <w:rsid w:val="23FD0064"/>
    <w:rsid w:val="242F7EE0"/>
    <w:rsid w:val="243E45C7"/>
    <w:rsid w:val="24480FA2"/>
    <w:rsid w:val="245375B0"/>
    <w:rsid w:val="24642C0A"/>
    <w:rsid w:val="246A716A"/>
    <w:rsid w:val="24B22173"/>
    <w:rsid w:val="24B95AD9"/>
    <w:rsid w:val="24BE24DA"/>
    <w:rsid w:val="24C22B02"/>
    <w:rsid w:val="24CF5825"/>
    <w:rsid w:val="24D663E6"/>
    <w:rsid w:val="24D77F2B"/>
    <w:rsid w:val="24F44C86"/>
    <w:rsid w:val="251610A0"/>
    <w:rsid w:val="25253091"/>
    <w:rsid w:val="258129BE"/>
    <w:rsid w:val="258B00E2"/>
    <w:rsid w:val="258C3110"/>
    <w:rsid w:val="2591155E"/>
    <w:rsid w:val="25A917A6"/>
    <w:rsid w:val="25BE27CC"/>
    <w:rsid w:val="25F2430C"/>
    <w:rsid w:val="25F74A5C"/>
    <w:rsid w:val="26094761"/>
    <w:rsid w:val="2628662C"/>
    <w:rsid w:val="262D45DE"/>
    <w:rsid w:val="265605A8"/>
    <w:rsid w:val="2674607E"/>
    <w:rsid w:val="26746610"/>
    <w:rsid w:val="26871DC8"/>
    <w:rsid w:val="268F4C66"/>
    <w:rsid w:val="26A53EF9"/>
    <w:rsid w:val="26A616E9"/>
    <w:rsid w:val="26A94201"/>
    <w:rsid w:val="26AC274F"/>
    <w:rsid w:val="26CD578F"/>
    <w:rsid w:val="26DB0948"/>
    <w:rsid w:val="26DC3C24"/>
    <w:rsid w:val="27044A29"/>
    <w:rsid w:val="271D34C8"/>
    <w:rsid w:val="273B6B9C"/>
    <w:rsid w:val="276142BF"/>
    <w:rsid w:val="27783712"/>
    <w:rsid w:val="27840543"/>
    <w:rsid w:val="27907362"/>
    <w:rsid w:val="27962024"/>
    <w:rsid w:val="27A77FE3"/>
    <w:rsid w:val="28333E1D"/>
    <w:rsid w:val="28454BD6"/>
    <w:rsid w:val="28455253"/>
    <w:rsid w:val="28551971"/>
    <w:rsid w:val="285B1C53"/>
    <w:rsid w:val="28761B53"/>
    <w:rsid w:val="287E1436"/>
    <w:rsid w:val="289F7086"/>
    <w:rsid w:val="28BA1D43"/>
    <w:rsid w:val="28C11323"/>
    <w:rsid w:val="28C32028"/>
    <w:rsid w:val="28CC490F"/>
    <w:rsid w:val="28CD5F1A"/>
    <w:rsid w:val="28DE40AA"/>
    <w:rsid w:val="28E82D54"/>
    <w:rsid w:val="290A4331"/>
    <w:rsid w:val="29345E77"/>
    <w:rsid w:val="29385A89"/>
    <w:rsid w:val="294C65AD"/>
    <w:rsid w:val="295757E3"/>
    <w:rsid w:val="2973086F"/>
    <w:rsid w:val="29785E86"/>
    <w:rsid w:val="29806583"/>
    <w:rsid w:val="298B3C4C"/>
    <w:rsid w:val="29A0362E"/>
    <w:rsid w:val="29A21154"/>
    <w:rsid w:val="29D07B74"/>
    <w:rsid w:val="29D357B2"/>
    <w:rsid w:val="29D37560"/>
    <w:rsid w:val="29F26D24"/>
    <w:rsid w:val="2A15033F"/>
    <w:rsid w:val="2A1662C1"/>
    <w:rsid w:val="2A1C7367"/>
    <w:rsid w:val="2A2815FA"/>
    <w:rsid w:val="2A4144C9"/>
    <w:rsid w:val="2A6D6092"/>
    <w:rsid w:val="2A703001"/>
    <w:rsid w:val="2A7D76B4"/>
    <w:rsid w:val="2ABE6D75"/>
    <w:rsid w:val="2ABF7AE4"/>
    <w:rsid w:val="2AD96DF8"/>
    <w:rsid w:val="2ADC2444"/>
    <w:rsid w:val="2AE61515"/>
    <w:rsid w:val="2AEA4B61"/>
    <w:rsid w:val="2B3F207C"/>
    <w:rsid w:val="2B437463"/>
    <w:rsid w:val="2B7807EE"/>
    <w:rsid w:val="2B8F74B6"/>
    <w:rsid w:val="2BA50BF7"/>
    <w:rsid w:val="2BBF00EC"/>
    <w:rsid w:val="2BC37CFD"/>
    <w:rsid w:val="2BC445B9"/>
    <w:rsid w:val="2BD5237F"/>
    <w:rsid w:val="2BE536CE"/>
    <w:rsid w:val="2BE758D9"/>
    <w:rsid w:val="2BF33EE9"/>
    <w:rsid w:val="2BF37A45"/>
    <w:rsid w:val="2C0902CA"/>
    <w:rsid w:val="2C09049E"/>
    <w:rsid w:val="2C097269"/>
    <w:rsid w:val="2C0A653C"/>
    <w:rsid w:val="2C1856FE"/>
    <w:rsid w:val="2C191F85"/>
    <w:rsid w:val="2C6D5A4A"/>
    <w:rsid w:val="2CB90C8F"/>
    <w:rsid w:val="2CBB4EED"/>
    <w:rsid w:val="2CC82C80"/>
    <w:rsid w:val="2CC84EBC"/>
    <w:rsid w:val="2CD51841"/>
    <w:rsid w:val="2CE57EA0"/>
    <w:rsid w:val="2CE82D6F"/>
    <w:rsid w:val="2CF9108B"/>
    <w:rsid w:val="2D0068BE"/>
    <w:rsid w:val="2D2B1461"/>
    <w:rsid w:val="2D343236"/>
    <w:rsid w:val="2D346567"/>
    <w:rsid w:val="2D4D587B"/>
    <w:rsid w:val="2D5A06D6"/>
    <w:rsid w:val="2D790198"/>
    <w:rsid w:val="2DAF2092"/>
    <w:rsid w:val="2DC01BA9"/>
    <w:rsid w:val="2DD15014"/>
    <w:rsid w:val="2DD65871"/>
    <w:rsid w:val="2DF27D55"/>
    <w:rsid w:val="2DF72DE4"/>
    <w:rsid w:val="2E0220AF"/>
    <w:rsid w:val="2E057F04"/>
    <w:rsid w:val="2E3B3926"/>
    <w:rsid w:val="2E3D58F0"/>
    <w:rsid w:val="2E4B082A"/>
    <w:rsid w:val="2E560BBA"/>
    <w:rsid w:val="2E5642BC"/>
    <w:rsid w:val="2E5A1FFE"/>
    <w:rsid w:val="2E5D4E86"/>
    <w:rsid w:val="2E5D564A"/>
    <w:rsid w:val="2E5D790B"/>
    <w:rsid w:val="2E953036"/>
    <w:rsid w:val="2E9A3C18"/>
    <w:rsid w:val="2EBB0FEE"/>
    <w:rsid w:val="2EC63002"/>
    <w:rsid w:val="2ECD6C74"/>
    <w:rsid w:val="2EF81CDA"/>
    <w:rsid w:val="2F0A6B38"/>
    <w:rsid w:val="2F307202"/>
    <w:rsid w:val="2F946CCB"/>
    <w:rsid w:val="2FA554FB"/>
    <w:rsid w:val="2FB971F8"/>
    <w:rsid w:val="2FC31E25"/>
    <w:rsid w:val="2FD25781"/>
    <w:rsid w:val="2FDC745C"/>
    <w:rsid w:val="2FE778C1"/>
    <w:rsid w:val="2FFD7934"/>
    <w:rsid w:val="303568D9"/>
    <w:rsid w:val="303845C1"/>
    <w:rsid w:val="304545E8"/>
    <w:rsid w:val="304F5466"/>
    <w:rsid w:val="307153DD"/>
    <w:rsid w:val="30733ACD"/>
    <w:rsid w:val="308C3862"/>
    <w:rsid w:val="309379D8"/>
    <w:rsid w:val="3095731D"/>
    <w:rsid w:val="30A270F7"/>
    <w:rsid w:val="30AA14F8"/>
    <w:rsid w:val="30DF1478"/>
    <w:rsid w:val="30EC586F"/>
    <w:rsid w:val="3112096E"/>
    <w:rsid w:val="315F6F32"/>
    <w:rsid w:val="31615451"/>
    <w:rsid w:val="317E4255"/>
    <w:rsid w:val="317F3B29"/>
    <w:rsid w:val="319C6071"/>
    <w:rsid w:val="31A11ECE"/>
    <w:rsid w:val="31AC537E"/>
    <w:rsid w:val="31E3679B"/>
    <w:rsid w:val="31E732FD"/>
    <w:rsid w:val="31EE30DC"/>
    <w:rsid w:val="31EF6F01"/>
    <w:rsid w:val="32075721"/>
    <w:rsid w:val="3225238E"/>
    <w:rsid w:val="32517576"/>
    <w:rsid w:val="326E42CA"/>
    <w:rsid w:val="32803FFD"/>
    <w:rsid w:val="328C4750"/>
    <w:rsid w:val="32933D30"/>
    <w:rsid w:val="32BE5C2C"/>
    <w:rsid w:val="32CA4507"/>
    <w:rsid w:val="32D63C1D"/>
    <w:rsid w:val="32E225C2"/>
    <w:rsid w:val="32FB6478"/>
    <w:rsid w:val="332410BB"/>
    <w:rsid w:val="33263B3F"/>
    <w:rsid w:val="3361798A"/>
    <w:rsid w:val="336963EB"/>
    <w:rsid w:val="33816EEB"/>
    <w:rsid w:val="33A361F5"/>
    <w:rsid w:val="33C323F3"/>
    <w:rsid w:val="33C541E3"/>
    <w:rsid w:val="33E800AC"/>
    <w:rsid w:val="33EB55CD"/>
    <w:rsid w:val="33EC4C02"/>
    <w:rsid w:val="33EF143A"/>
    <w:rsid w:val="33FE342B"/>
    <w:rsid w:val="340D2360"/>
    <w:rsid w:val="3410665D"/>
    <w:rsid w:val="34136B81"/>
    <w:rsid w:val="34211214"/>
    <w:rsid w:val="342310E4"/>
    <w:rsid w:val="342E63AB"/>
    <w:rsid w:val="344A041F"/>
    <w:rsid w:val="345C05FB"/>
    <w:rsid w:val="34605E94"/>
    <w:rsid w:val="34897199"/>
    <w:rsid w:val="34950E68"/>
    <w:rsid w:val="34986E94"/>
    <w:rsid w:val="34AF62C9"/>
    <w:rsid w:val="34CB4388"/>
    <w:rsid w:val="34CF6B76"/>
    <w:rsid w:val="34F0546A"/>
    <w:rsid w:val="34F324E4"/>
    <w:rsid w:val="34FA3BF3"/>
    <w:rsid w:val="34FA6E12"/>
    <w:rsid w:val="3518051D"/>
    <w:rsid w:val="35386E11"/>
    <w:rsid w:val="354D7158"/>
    <w:rsid w:val="35611EC4"/>
    <w:rsid w:val="358D5588"/>
    <w:rsid w:val="35A95619"/>
    <w:rsid w:val="35DB6951"/>
    <w:rsid w:val="362D1DA6"/>
    <w:rsid w:val="363A3B40"/>
    <w:rsid w:val="363C023B"/>
    <w:rsid w:val="364721D8"/>
    <w:rsid w:val="365302AE"/>
    <w:rsid w:val="36607A0A"/>
    <w:rsid w:val="366E227C"/>
    <w:rsid w:val="366F2E0D"/>
    <w:rsid w:val="3679148F"/>
    <w:rsid w:val="367B6A5C"/>
    <w:rsid w:val="36A74ADA"/>
    <w:rsid w:val="36A77DAA"/>
    <w:rsid w:val="36A91D74"/>
    <w:rsid w:val="36AD60D5"/>
    <w:rsid w:val="36AE738B"/>
    <w:rsid w:val="36B224F9"/>
    <w:rsid w:val="36B46132"/>
    <w:rsid w:val="36C97D20"/>
    <w:rsid w:val="36D6068F"/>
    <w:rsid w:val="36E0506A"/>
    <w:rsid w:val="36EC0CC9"/>
    <w:rsid w:val="371F2036"/>
    <w:rsid w:val="3733163E"/>
    <w:rsid w:val="373F410B"/>
    <w:rsid w:val="373F4487"/>
    <w:rsid w:val="375D66BB"/>
    <w:rsid w:val="37A711A3"/>
    <w:rsid w:val="37BF2ED1"/>
    <w:rsid w:val="37D050DF"/>
    <w:rsid w:val="37EE7094"/>
    <w:rsid w:val="38296C89"/>
    <w:rsid w:val="383002EB"/>
    <w:rsid w:val="383B4C4E"/>
    <w:rsid w:val="3845787B"/>
    <w:rsid w:val="384F4255"/>
    <w:rsid w:val="38586797"/>
    <w:rsid w:val="386D5023"/>
    <w:rsid w:val="388008B3"/>
    <w:rsid w:val="38AC16A8"/>
    <w:rsid w:val="38B60778"/>
    <w:rsid w:val="38BC0149"/>
    <w:rsid w:val="38D87D1C"/>
    <w:rsid w:val="38EA21D0"/>
    <w:rsid w:val="38F66DC7"/>
    <w:rsid w:val="39291FD6"/>
    <w:rsid w:val="394418E0"/>
    <w:rsid w:val="39486471"/>
    <w:rsid w:val="39565AB7"/>
    <w:rsid w:val="39636459"/>
    <w:rsid w:val="396B7F6C"/>
    <w:rsid w:val="39700927"/>
    <w:rsid w:val="39A27B01"/>
    <w:rsid w:val="39AB5E03"/>
    <w:rsid w:val="39B417A9"/>
    <w:rsid w:val="39E44E71"/>
    <w:rsid w:val="39FC5695"/>
    <w:rsid w:val="3A006D8E"/>
    <w:rsid w:val="3A077E58"/>
    <w:rsid w:val="3A085004"/>
    <w:rsid w:val="3A204F94"/>
    <w:rsid w:val="3A3651E5"/>
    <w:rsid w:val="3A532FBB"/>
    <w:rsid w:val="3A577884"/>
    <w:rsid w:val="3A685AA2"/>
    <w:rsid w:val="3A726921"/>
    <w:rsid w:val="3A744481"/>
    <w:rsid w:val="3A886145"/>
    <w:rsid w:val="3A8C7BEF"/>
    <w:rsid w:val="3A906246"/>
    <w:rsid w:val="3A9E536B"/>
    <w:rsid w:val="3ACA22B9"/>
    <w:rsid w:val="3AF235BE"/>
    <w:rsid w:val="3B1A5974"/>
    <w:rsid w:val="3B2349B7"/>
    <w:rsid w:val="3B3D2A8B"/>
    <w:rsid w:val="3B457B92"/>
    <w:rsid w:val="3B4C7172"/>
    <w:rsid w:val="3B584C08"/>
    <w:rsid w:val="3B616CFF"/>
    <w:rsid w:val="3B6259F6"/>
    <w:rsid w:val="3B70073D"/>
    <w:rsid w:val="3B934DA1"/>
    <w:rsid w:val="3B976654"/>
    <w:rsid w:val="3BA951BE"/>
    <w:rsid w:val="3BBB37A0"/>
    <w:rsid w:val="3BC01EFC"/>
    <w:rsid w:val="3BCA786A"/>
    <w:rsid w:val="3BD31E2F"/>
    <w:rsid w:val="3BDA652C"/>
    <w:rsid w:val="3BDF7FE6"/>
    <w:rsid w:val="3BF15831"/>
    <w:rsid w:val="3C017F5D"/>
    <w:rsid w:val="3C105946"/>
    <w:rsid w:val="3C1934F8"/>
    <w:rsid w:val="3C471448"/>
    <w:rsid w:val="3C5F759A"/>
    <w:rsid w:val="3C667DC0"/>
    <w:rsid w:val="3C6C525A"/>
    <w:rsid w:val="3CCE23CB"/>
    <w:rsid w:val="3CD17D17"/>
    <w:rsid w:val="3D2A5291"/>
    <w:rsid w:val="3D37175C"/>
    <w:rsid w:val="3D3C7F39"/>
    <w:rsid w:val="3D440F09"/>
    <w:rsid w:val="3D4504A0"/>
    <w:rsid w:val="3D474095"/>
    <w:rsid w:val="3D4E0F7F"/>
    <w:rsid w:val="3D8734BB"/>
    <w:rsid w:val="3D960B78"/>
    <w:rsid w:val="3D9A11D4"/>
    <w:rsid w:val="3DA16D89"/>
    <w:rsid w:val="3DA364BE"/>
    <w:rsid w:val="3DB334D8"/>
    <w:rsid w:val="3DDA0A65"/>
    <w:rsid w:val="3DE041CB"/>
    <w:rsid w:val="3DF53AF1"/>
    <w:rsid w:val="3E0702B8"/>
    <w:rsid w:val="3E0D48F6"/>
    <w:rsid w:val="3E155F41"/>
    <w:rsid w:val="3E1868B4"/>
    <w:rsid w:val="3E377251"/>
    <w:rsid w:val="3E42664B"/>
    <w:rsid w:val="3E5A7334"/>
    <w:rsid w:val="3E5E1696"/>
    <w:rsid w:val="3E7B5D6B"/>
    <w:rsid w:val="3E843E66"/>
    <w:rsid w:val="3E8F51FE"/>
    <w:rsid w:val="3E926F87"/>
    <w:rsid w:val="3E9A59DE"/>
    <w:rsid w:val="3EAF4836"/>
    <w:rsid w:val="3EC33DFA"/>
    <w:rsid w:val="3EE23E73"/>
    <w:rsid w:val="3EE6168C"/>
    <w:rsid w:val="3EEF22EE"/>
    <w:rsid w:val="3EF20030"/>
    <w:rsid w:val="3EFD0EAF"/>
    <w:rsid w:val="3F0062A9"/>
    <w:rsid w:val="3F060E16"/>
    <w:rsid w:val="3F1D1096"/>
    <w:rsid w:val="3F2A12B4"/>
    <w:rsid w:val="3F2F0234"/>
    <w:rsid w:val="3F2F3423"/>
    <w:rsid w:val="3F6363FE"/>
    <w:rsid w:val="3F756B8F"/>
    <w:rsid w:val="3F95482B"/>
    <w:rsid w:val="3FBA6DA0"/>
    <w:rsid w:val="3FDF6807"/>
    <w:rsid w:val="40072175"/>
    <w:rsid w:val="4019356B"/>
    <w:rsid w:val="404B5C4A"/>
    <w:rsid w:val="40592157"/>
    <w:rsid w:val="406E1CAE"/>
    <w:rsid w:val="4084115C"/>
    <w:rsid w:val="4090365D"/>
    <w:rsid w:val="4093314D"/>
    <w:rsid w:val="40A0133A"/>
    <w:rsid w:val="40AF61D9"/>
    <w:rsid w:val="40B27A77"/>
    <w:rsid w:val="40BA4B7E"/>
    <w:rsid w:val="40C31A53"/>
    <w:rsid w:val="40C652D1"/>
    <w:rsid w:val="40D43E92"/>
    <w:rsid w:val="40FF545D"/>
    <w:rsid w:val="410067C8"/>
    <w:rsid w:val="41036525"/>
    <w:rsid w:val="411918A4"/>
    <w:rsid w:val="412546ED"/>
    <w:rsid w:val="413B7A6D"/>
    <w:rsid w:val="41483F38"/>
    <w:rsid w:val="41524DB6"/>
    <w:rsid w:val="416176D3"/>
    <w:rsid w:val="416B7C26"/>
    <w:rsid w:val="4182569C"/>
    <w:rsid w:val="418F0D2A"/>
    <w:rsid w:val="418F7DB9"/>
    <w:rsid w:val="419E7FFC"/>
    <w:rsid w:val="41C37A62"/>
    <w:rsid w:val="41D01505"/>
    <w:rsid w:val="42134546"/>
    <w:rsid w:val="423B584A"/>
    <w:rsid w:val="42402E61"/>
    <w:rsid w:val="42474939"/>
    <w:rsid w:val="424C3C57"/>
    <w:rsid w:val="425D7EB7"/>
    <w:rsid w:val="42613FF3"/>
    <w:rsid w:val="42660D96"/>
    <w:rsid w:val="4269685C"/>
    <w:rsid w:val="428667D2"/>
    <w:rsid w:val="428B67D2"/>
    <w:rsid w:val="42BC0E4A"/>
    <w:rsid w:val="42CB59A5"/>
    <w:rsid w:val="42CD1CE0"/>
    <w:rsid w:val="42D02437"/>
    <w:rsid w:val="42E1381E"/>
    <w:rsid w:val="42ED6459"/>
    <w:rsid w:val="42FE58DD"/>
    <w:rsid w:val="43174B3D"/>
    <w:rsid w:val="433F136A"/>
    <w:rsid w:val="434B790E"/>
    <w:rsid w:val="434C41B3"/>
    <w:rsid w:val="4360274F"/>
    <w:rsid w:val="438C2802"/>
    <w:rsid w:val="43977AB6"/>
    <w:rsid w:val="43A3342B"/>
    <w:rsid w:val="43A80F3F"/>
    <w:rsid w:val="43AE09CA"/>
    <w:rsid w:val="43C04259"/>
    <w:rsid w:val="43C77C27"/>
    <w:rsid w:val="43D30430"/>
    <w:rsid w:val="43DE09EE"/>
    <w:rsid w:val="43EB60D2"/>
    <w:rsid w:val="44002FAD"/>
    <w:rsid w:val="441C37AA"/>
    <w:rsid w:val="44330ECF"/>
    <w:rsid w:val="44496945"/>
    <w:rsid w:val="446948F1"/>
    <w:rsid w:val="446B0669"/>
    <w:rsid w:val="449101DD"/>
    <w:rsid w:val="44AB6CB7"/>
    <w:rsid w:val="44B10046"/>
    <w:rsid w:val="44B55D88"/>
    <w:rsid w:val="44DE1391"/>
    <w:rsid w:val="450D34CE"/>
    <w:rsid w:val="450F00E1"/>
    <w:rsid w:val="451B225C"/>
    <w:rsid w:val="451F3201"/>
    <w:rsid w:val="45232CF2"/>
    <w:rsid w:val="452410C9"/>
    <w:rsid w:val="45317DFB"/>
    <w:rsid w:val="456D3CE4"/>
    <w:rsid w:val="4579042C"/>
    <w:rsid w:val="457E3359"/>
    <w:rsid w:val="457F0571"/>
    <w:rsid w:val="45851176"/>
    <w:rsid w:val="45B61F7E"/>
    <w:rsid w:val="45C55BC2"/>
    <w:rsid w:val="45C63B94"/>
    <w:rsid w:val="45C73FC5"/>
    <w:rsid w:val="45CA5863"/>
    <w:rsid w:val="460E7DA5"/>
    <w:rsid w:val="46276812"/>
    <w:rsid w:val="46422483"/>
    <w:rsid w:val="46517D32"/>
    <w:rsid w:val="465670F7"/>
    <w:rsid w:val="46582E6F"/>
    <w:rsid w:val="4659254A"/>
    <w:rsid w:val="465B0637"/>
    <w:rsid w:val="465E3F0D"/>
    <w:rsid w:val="466A16E6"/>
    <w:rsid w:val="46753A21"/>
    <w:rsid w:val="46893F2B"/>
    <w:rsid w:val="469D4D26"/>
    <w:rsid w:val="46C444E6"/>
    <w:rsid w:val="46C4686E"/>
    <w:rsid w:val="46DD5122"/>
    <w:rsid w:val="46FF32EA"/>
    <w:rsid w:val="470703F1"/>
    <w:rsid w:val="474D674C"/>
    <w:rsid w:val="475A49C5"/>
    <w:rsid w:val="476B783C"/>
    <w:rsid w:val="477517FF"/>
    <w:rsid w:val="477B778F"/>
    <w:rsid w:val="478203EC"/>
    <w:rsid w:val="479E6FA7"/>
    <w:rsid w:val="47B025FA"/>
    <w:rsid w:val="47C63E08"/>
    <w:rsid w:val="47CD33E9"/>
    <w:rsid w:val="47DE732A"/>
    <w:rsid w:val="4809698F"/>
    <w:rsid w:val="480F755D"/>
    <w:rsid w:val="4811697D"/>
    <w:rsid w:val="487A3E25"/>
    <w:rsid w:val="488B5503"/>
    <w:rsid w:val="48937E21"/>
    <w:rsid w:val="489A0361"/>
    <w:rsid w:val="48A8102D"/>
    <w:rsid w:val="48B94FF3"/>
    <w:rsid w:val="48BF0F83"/>
    <w:rsid w:val="48E37AAB"/>
    <w:rsid w:val="48FD4B4C"/>
    <w:rsid w:val="490A68E0"/>
    <w:rsid w:val="491055FE"/>
    <w:rsid w:val="49127986"/>
    <w:rsid w:val="491446BA"/>
    <w:rsid w:val="492B56F2"/>
    <w:rsid w:val="495F5B3E"/>
    <w:rsid w:val="496F77D7"/>
    <w:rsid w:val="497654FD"/>
    <w:rsid w:val="49A81A17"/>
    <w:rsid w:val="49B64211"/>
    <w:rsid w:val="49D41AAC"/>
    <w:rsid w:val="49E50EBD"/>
    <w:rsid w:val="49F6167F"/>
    <w:rsid w:val="4A064FA0"/>
    <w:rsid w:val="4A16615C"/>
    <w:rsid w:val="4A372D9B"/>
    <w:rsid w:val="4A3B1B3B"/>
    <w:rsid w:val="4A4424D7"/>
    <w:rsid w:val="4A653DAC"/>
    <w:rsid w:val="4A9F72BE"/>
    <w:rsid w:val="4AB82D0F"/>
    <w:rsid w:val="4AEB7664"/>
    <w:rsid w:val="4AFD7C19"/>
    <w:rsid w:val="4B0567D1"/>
    <w:rsid w:val="4B1A2B24"/>
    <w:rsid w:val="4B217CD3"/>
    <w:rsid w:val="4B236AAE"/>
    <w:rsid w:val="4B2F799D"/>
    <w:rsid w:val="4B427C4A"/>
    <w:rsid w:val="4B6B0F4E"/>
    <w:rsid w:val="4B707271"/>
    <w:rsid w:val="4B7324F9"/>
    <w:rsid w:val="4B83098E"/>
    <w:rsid w:val="4B9739F7"/>
    <w:rsid w:val="4BC32B39"/>
    <w:rsid w:val="4BE46A47"/>
    <w:rsid w:val="4BEE2503"/>
    <w:rsid w:val="4BF727EA"/>
    <w:rsid w:val="4C245A30"/>
    <w:rsid w:val="4C2F01CE"/>
    <w:rsid w:val="4C5440D8"/>
    <w:rsid w:val="4CA302E3"/>
    <w:rsid w:val="4CAF130F"/>
    <w:rsid w:val="4CB6685F"/>
    <w:rsid w:val="4CC367FE"/>
    <w:rsid w:val="4D077F3C"/>
    <w:rsid w:val="4D123355"/>
    <w:rsid w:val="4D2A3B31"/>
    <w:rsid w:val="4D312C52"/>
    <w:rsid w:val="4D695962"/>
    <w:rsid w:val="4D8602C2"/>
    <w:rsid w:val="4D905305"/>
    <w:rsid w:val="4D964A72"/>
    <w:rsid w:val="4D993968"/>
    <w:rsid w:val="4D9C1254"/>
    <w:rsid w:val="4D9E5B15"/>
    <w:rsid w:val="4D9F75D5"/>
    <w:rsid w:val="4DA370C6"/>
    <w:rsid w:val="4DAE5A6A"/>
    <w:rsid w:val="4DD03C33"/>
    <w:rsid w:val="4DDD5F14"/>
    <w:rsid w:val="4E0B07C7"/>
    <w:rsid w:val="4E28581D"/>
    <w:rsid w:val="4E612ADD"/>
    <w:rsid w:val="4E793892"/>
    <w:rsid w:val="4E800872"/>
    <w:rsid w:val="4E8862BB"/>
    <w:rsid w:val="4EC569ED"/>
    <w:rsid w:val="4ED50EA1"/>
    <w:rsid w:val="4EEC050C"/>
    <w:rsid w:val="4F104EC3"/>
    <w:rsid w:val="4F1C3E96"/>
    <w:rsid w:val="4F247D92"/>
    <w:rsid w:val="4F47354A"/>
    <w:rsid w:val="4F911C54"/>
    <w:rsid w:val="4FBD3D43"/>
    <w:rsid w:val="4FC6709B"/>
    <w:rsid w:val="4FD23C92"/>
    <w:rsid w:val="4FD73056"/>
    <w:rsid w:val="4FDF63AF"/>
    <w:rsid w:val="4FE625E0"/>
    <w:rsid w:val="500D6A78"/>
    <w:rsid w:val="5021480F"/>
    <w:rsid w:val="50526B81"/>
    <w:rsid w:val="505C301C"/>
    <w:rsid w:val="505E5526"/>
    <w:rsid w:val="506762F6"/>
    <w:rsid w:val="50962ECB"/>
    <w:rsid w:val="509C1BAA"/>
    <w:rsid w:val="50A42E38"/>
    <w:rsid w:val="50A4577F"/>
    <w:rsid w:val="50B73D1F"/>
    <w:rsid w:val="50BD5BC9"/>
    <w:rsid w:val="50C11EEE"/>
    <w:rsid w:val="50E61077"/>
    <w:rsid w:val="50E97CFC"/>
    <w:rsid w:val="50F1639A"/>
    <w:rsid w:val="50FA4028"/>
    <w:rsid w:val="50FE2865"/>
    <w:rsid w:val="510D65B7"/>
    <w:rsid w:val="511157AB"/>
    <w:rsid w:val="5142540C"/>
    <w:rsid w:val="518832C8"/>
    <w:rsid w:val="519D3C50"/>
    <w:rsid w:val="51A0432A"/>
    <w:rsid w:val="51A86090"/>
    <w:rsid w:val="51B7396D"/>
    <w:rsid w:val="520D3263"/>
    <w:rsid w:val="52195BA8"/>
    <w:rsid w:val="52293911"/>
    <w:rsid w:val="522E4CC3"/>
    <w:rsid w:val="5244713B"/>
    <w:rsid w:val="52615633"/>
    <w:rsid w:val="52693347"/>
    <w:rsid w:val="526F4DE4"/>
    <w:rsid w:val="52756B57"/>
    <w:rsid w:val="528A2602"/>
    <w:rsid w:val="52977FD4"/>
    <w:rsid w:val="52A25790"/>
    <w:rsid w:val="52A631B4"/>
    <w:rsid w:val="52A96B6F"/>
    <w:rsid w:val="52B45975"/>
    <w:rsid w:val="52C33D66"/>
    <w:rsid w:val="52C35B14"/>
    <w:rsid w:val="52D7511B"/>
    <w:rsid w:val="52D94AA4"/>
    <w:rsid w:val="52EA3A62"/>
    <w:rsid w:val="52F50BB8"/>
    <w:rsid w:val="53097272"/>
    <w:rsid w:val="534C1537"/>
    <w:rsid w:val="53544462"/>
    <w:rsid w:val="536A3D92"/>
    <w:rsid w:val="536B6D64"/>
    <w:rsid w:val="5397158E"/>
    <w:rsid w:val="53E325D5"/>
    <w:rsid w:val="54013861"/>
    <w:rsid w:val="544669FD"/>
    <w:rsid w:val="54487265"/>
    <w:rsid w:val="544D6070"/>
    <w:rsid w:val="54556C40"/>
    <w:rsid w:val="545A24A8"/>
    <w:rsid w:val="545A4256"/>
    <w:rsid w:val="54605E1E"/>
    <w:rsid w:val="546450D5"/>
    <w:rsid w:val="54B3506A"/>
    <w:rsid w:val="54CA0D16"/>
    <w:rsid w:val="54D9161F"/>
    <w:rsid w:val="54DD4057"/>
    <w:rsid w:val="54E7490F"/>
    <w:rsid w:val="54E76163"/>
    <w:rsid w:val="550764A4"/>
    <w:rsid w:val="550B2BF6"/>
    <w:rsid w:val="55214EB5"/>
    <w:rsid w:val="55364EFD"/>
    <w:rsid w:val="553920BD"/>
    <w:rsid w:val="555923AB"/>
    <w:rsid w:val="555D4828"/>
    <w:rsid w:val="556F1F83"/>
    <w:rsid w:val="55782BE6"/>
    <w:rsid w:val="557A4C8B"/>
    <w:rsid w:val="558931E1"/>
    <w:rsid w:val="558E065B"/>
    <w:rsid w:val="559002B6"/>
    <w:rsid w:val="55923347"/>
    <w:rsid w:val="55925180"/>
    <w:rsid w:val="55983B1B"/>
    <w:rsid w:val="55A8376B"/>
    <w:rsid w:val="55BD684B"/>
    <w:rsid w:val="55BF46C1"/>
    <w:rsid w:val="55DC29B6"/>
    <w:rsid w:val="55DD4241"/>
    <w:rsid w:val="55E95892"/>
    <w:rsid w:val="55FC3817"/>
    <w:rsid w:val="560A5808"/>
    <w:rsid w:val="5621327D"/>
    <w:rsid w:val="563D798B"/>
    <w:rsid w:val="566B6D1E"/>
    <w:rsid w:val="56777341"/>
    <w:rsid w:val="56815ACA"/>
    <w:rsid w:val="5688540A"/>
    <w:rsid w:val="57032A2C"/>
    <w:rsid w:val="570F5219"/>
    <w:rsid w:val="572E78E5"/>
    <w:rsid w:val="573C7C43"/>
    <w:rsid w:val="575C2093"/>
    <w:rsid w:val="575D12B5"/>
    <w:rsid w:val="57610A87"/>
    <w:rsid w:val="577B1140"/>
    <w:rsid w:val="577B7F21"/>
    <w:rsid w:val="577F181B"/>
    <w:rsid w:val="57810B57"/>
    <w:rsid w:val="578A4E52"/>
    <w:rsid w:val="57917F8F"/>
    <w:rsid w:val="57921984"/>
    <w:rsid w:val="579737F0"/>
    <w:rsid w:val="57AB7B30"/>
    <w:rsid w:val="57AF5251"/>
    <w:rsid w:val="57B26373"/>
    <w:rsid w:val="57B63F04"/>
    <w:rsid w:val="57B65C47"/>
    <w:rsid w:val="57CD20C2"/>
    <w:rsid w:val="57D675AB"/>
    <w:rsid w:val="57D95FDD"/>
    <w:rsid w:val="580F5357"/>
    <w:rsid w:val="58256929"/>
    <w:rsid w:val="58353010"/>
    <w:rsid w:val="583F5C3D"/>
    <w:rsid w:val="58737A58"/>
    <w:rsid w:val="58773629"/>
    <w:rsid w:val="588E44CE"/>
    <w:rsid w:val="588F7EBD"/>
    <w:rsid w:val="58917D2F"/>
    <w:rsid w:val="5894085C"/>
    <w:rsid w:val="58A261CC"/>
    <w:rsid w:val="58AE4F0C"/>
    <w:rsid w:val="58B85899"/>
    <w:rsid w:val="58E363A9"/>
    <w:rsid w:val="58E93DFA"/>
    <w:rsid w:val="58F00CE5"/>
    <w:rsid w:val="59036C6A"/>
    <w:rsid w:val="591E264C"/>
    <w:rsid w:val="595E1678"/>
    <w:rsid w:val="596516D3"/>
    <w:rsid w:val="59693603"/>
    <w:rsid w:val="596D5BD4"/>
    <w:rsid w:val="597E3DD8"/>
    <w:rsid w:val="597F77E2"/>
    <w:rsid w:val="598558D1"/>
    <w:rsid w:val="598D0C2A"/>
    <w:rsid w:val="59967ADE"/>
    <w:rsid w:val="59B241EC"/>
    <w:rsid w:val="59B63CDD"/>
    <w:rsid w:val="59F64A21"/>
    <w:rsid w:val="59F80043"/>
    <w:rsid w:val="5A09252F"/>
    <w:rsid w:val="5A0B2778"/>
    <w:rsid w:val="5A27389C"/>
    <w:rsid w:val="5A2A7C7B"/>
    <w:rsid w:val="5A3E2560"/>
    <w:rsid w:val="5A5D3B6E"/>
    <w:rsid w:val="5A637A76"/>
    <w:rsid w:val="5A6D33BA"/>
    <w:rsid w:val="5A792B1F"/>
    <w:rsid w:val="5A874767"/>
    <w:rsid w:val="5AA85BE2"/>
    <w:rsid w:val="5AAD6F28"/>
    <w:rsid w:val="5AAE6397"/>
    <w:rsid w:val="5ABE2749"/>
    <w:rsid w:val="5AC16DDD"/>
    <w:rsid w:val="5AD63A24"/>
    <w:rsid w:val="5AE26D53"/>
    <w:rsid w:val="5AE51A4D"/>
    <w:rsid w:val="5B215ACE"/>
    <w:rsid w:val="5B231846"/>
    <w:rsid w:val="5B2E1A1D"/>
    <w:rsid w:val="5B615ECA"/>
    <w:rsid w:val="5B7F45A2"/>
    <w:rsid w:val="5B843A1C"/>
    <w:rsid w:val="5B873E3F"/>
    <w:rsid w:val="5BA23FE5"/>
    <w:rsid w:val="5BAA4E32"/>
    <w:rsid w:val="5BB41F11"/>
    <w:rsid w:val="5BD87796"/>
    <w:rsid w:val="5C02690E"/>
    <w:rsid w:val="5C196DA7"/>
    <w:rsid w:val="5C2A048C"/>
    <w:rsid w:val="5C4D2220"/>
    <w:rsid w:val="5C5F68AD"/>
    <w:rsid w:val="5C71038F"/>
    <w:rsid w:val="5C7B745F"/>
    <w:rsid w:val="5C80234E"/>
    <w:rsid w:val="5C8A680C"/>
    <w:rsid w:val="5C9A78E6"/>
    <w:rsid w:val="5D0C4701"/>
    <w:rsid w:val="5D0E5BDE"/>
    <w:rsid w:val="5D0F0395"/>
    <w:rsid w:val="5D101956"/>
    <w:rsid w:val="5D1A4582"/>
    <w:rsid w:val="5D221076"/>
    <w:rsid w:val="5D2E44D2"/>
    <w:rsid w:val="5D397964"/>
    <w:rsid w:val="5D537A94"/>
    <w:rsid w:val="5D5A391C"/>
    <w:rsid w:val="5D5F10C0"/>
    <w:rsid w:val="5D790E2F"/>
    <w:rsid w:val="5D891B7B"/>
    <w:rsid w:val="5D8D2FA6"/>
    <w:rsid w:val="5DAA1DAA"/>
    <w:rsid w:val="5DAD38EE"/>
    <w:rsid w:val="5DDC4B42"/>
    <w:rsid w:val="5DEC23C3"/>
    <w:rsid w:val="5E006862"/>
    <w:rsid w:val="5E0207B9"/>
    <w:rsid w:val="5E1834A1"/>
    <w:rsid w:val="5E1B4A56"/>
    <w:rsid w:val="5E261785"/>
    <w:rsid w:val="5E326D6C"/>
    <w:rsid w:val="5E4A7017"/>
    <w:rsid w:val="5E552BBA"/>
    <w:rsid w:val="5E59557E"/>
    <w:rsid w:val="5E611C10"/>
    <w:rsid w:val="5E633EAB"/>
    <w:rsid w:val="5E7A0F3F"/>
    <w:rsid w:val="5E8365F6"/>
    <w:rsid w:val="5E912F6A"/>
    <w:rsid w:val="5E9F4AA7"/>
    <w:rsid w:val="5EAA35A6"/>
    <w:rsid w:val="5EEC63F2"/>
    <w:rsid w:val="5EFC7377"/>
    <w:rsid w:val="5EFF1C82"/>
    <w:rsid w:val="5F06174D"/>
    <w:rsid w:val="5F3A3602"/>
    <w:rsid w:val="5F45733B"/>
    <w:rsid w:val="5F6277C6"/>
    <w:rsid w:val="5F6D0B1D"/>
    <w:rsid w:val="5F8405CE"/>
    <w:rsid w:val="5F8D0B82"/>
    <w:rsid w:val="5F990328"/>
    <w:rsid w:val="5FAB1E0A"/>
    <w:rsid w:val="5FCC5339"/>
    <w:rsid w:val="5FCD7FD2"/>
    <w:rsid w:val="5FD56E87"/>
    <w:rsid w:val="5FE34A5B"/>
    <w:rsid w:val="5FFC654F"/>
    <w:rsid w:val="5FFE1E36"/>
    <w:rsid w:val="60232584"/>
    <w:rsid w:val="6025396A"/>
    <w:rsid w:val="6042451C"/>
    <w:rsid w:val="6046746B"/>
    <w:rsid w:val="606F2E37"/>
    <w:rsid w:val="607330CE"/>
    <w:rsid w:val="60765F74"/>
    <w:rsid w:val="60825176"/>
    <w:rsid w:val="609F2AC4"/>
    <w:rsid w:val="60FA2EE8"/>
    <w:rsid w:val="61054A27"/>
    <w:rsid w:val="610A52BC"/>
    <w:rsid w:val="610D059B"/>
    <w:rsid w:val="611D2366"/>
    <w:rsid w:val="61421856"/>
    <w:rsid w:val="615227C4"/>
    <w:rsid w:val="61654E3F"/>
    <w:rsid w:val="6170330B"/>
    <w:rsid w:val="61812E22"/>
    <w:rsid w:val="6182292A"/>
    <w:rsid w:val="619F7F92"/>
    <w:rsid w:val="61B256D1"/>
    <w:rsid w:val="61BC02FE"/>
    <w:rsid w:val="61C84EF5"/>
    <w:rsid w:val="61E33F36"/>
    <w:rsid w:val="61E84C4F"/>
    <w:rsid w:val="61F94C26"/>
    <w:rsid w:val="62000E56"/>
    <w:rsid w:val="620852F1"/>
    <w:rsid w:val="62265778"/>
    <w:rsid w:val="62375BD7"/>
    <w:rsid w:val="624327CD"/>
    <w:rsid w:val="624502F4"/>
    <w:rsid w:val="624C47EB"/>
    <w:rsid w:val="624F3E49"/>
    <w:rsid w:val="62632286"/>
    <w:rsid w:val="62885958"/>
    <w:rsid w:val="628D57F7"/>
    <w:rsid w:val="62A274F4"/>
    <w:rsid w:val="62B611F1"/>
    <w:rsid w:val="62F13FD7"/>
    <w:rsid w:val="62F40B65"/>
    <w:rsid w:val="62FC2CFE"/>
    <w:rsid w:val="63024505"/>
    <w:rsid w:val="63343EC4"/>
    <w:rsid w:val="635600A5"/>
    <w:rsid w:val="635A7DCF"/>
    <w:rsid w:val="635B1DB5"/>
    <w:rsid w:val="63711FED"/>
    <w:rsid w:val="63880DDC"/>
    <w:rsid w:val="638D750D"/>
    <w:rsid w:val="639A466F"/>
    <w:rsid w:val="63AC6CC0"/>
    <w:rsid w:val="63E91153"/>
    <w:rsid w:val="63F23480"/>
    <w:rsid w:val="63F41FD1"/>
    <w:rsid w:val="64055776"/>
    <w:rsid w:val="64085A7D"/>
    <w:rsid w:val="641F5B67"/>
    <w:rsid w:val="64240056"/>
    <w:rsid w:val="642B52C7"/>
    <w:rsid w:val="643E143A"/>
    <w:rsid w:val="64491666"/>
    <w:rsid w:val="645A795A"/>
    <w:rsid w:val="647C3D75"/>
    <w:rsid w:val="648B6EEF"/>
    <w:rsid w:val="64917820"/>
    <w:rsid w:val="64C158BF"/>
    <w:rsid w:val="64CE2EAA"/>
    <w:rsid w:val="64EC0EFA"/>
    <w:rsid w:val="64FD3107"/>
    <w:rsid w:val="650A2FD0"/>
    <w:rsid w:val="65143FAD"/>
    <w:rsid w:val="65363F24"/>
    <w:rsid w:val="653C3090"/>
    <w:rsid w:val="65854376"/>
    <w:rsid w:val="658767BE"/>
    <w:rsid w:val="65892531"/>
    <w:rsid w:val="658A7C58"/>
    <w:rsid w:val="65A32EA1"/>
    <w:rsid w:val="65BD1F06"/>
    <w:rsid w:val="65D06126"/>
    <w:rsid w:val="65DF280D"/>
    <w:rsid w:val="66195831"/>
    <w:rsid w:val="66195D1F"/>
    <w:rsid w:val="662E75B1"/>
    <w:rsid w:val="66342C2E"/>
    <w:rsid w:val="66344907"/>
    <w:rsid w:val="663E784C"/>
    <w:rsid w:val="664D3C1B"/>
    <w:rsid w:val="66756CCD"/>
    <w:rsid w:val="66805D9E"/>
    <w:rsid w:val="668B6A45"/>
    <w:rsid w:val="66946B2F"/>
    <w:rsid w:val="66B772E6"/>
    <w:rsid w:val="66F932EC"/>
    <w:rsid w:val="67112C4A"/>
    <w:rsid w:val="6716225F"/>
    <w:rsid w:val="67184229"/>
    <w:rsid w:val="672F3F24"/>
    <w:rsid w:val="673E055F"/>
    <w:rsid w:val="67551CE3"/>
    <w:rsid w:val="678371C8"/>
    <w:rsid w:val="67876CB8"/>
    <w:rsid w:val="67A22552"/>
    <w:rsid w:val="67B22DCC"/>
    <w:rsid w:val="67BE71AA"/>
    <w:rsid w:val="67CD5013"/>
    <w:rsid w:val="67CF7323"/>
    <w:rsid w:val="67D90273"/>
    <w:rsid w:val="67DE5875"/>
    <w:rsid w:val="67E55852"/>
    <w:rsid w:val="67EB1AB4"/>
    <w:rsid w:val="67FA1285"/>
    <w:rsid w:val="68077DF9"/>
    <w:rsid w:val="684F3C7A"/>
    <w:rsid w:val="68534DEC"/>
    <w:rsid w:val="68551F4F"/>
    <w:rsid w:val="685A261F"/>
    <w:rsid w:val="687A3533"/>
    <w:rsid w:val="687C10C9"/>
    <w:rsid w:val="68840C16"/>
    <w:rsid w:val="68876EFB"/>
    <w:rsid w:val="68884654"/>
    <w:rsid w:val="689F444F"/>
    <w:rsid w:val="68B96DBB"/>
    <w:rsid w:val="68C47C0A"/>
    <w:rsid w:val="68CA2805"/>
    <w:rsid w:val="68DE6DAC"/>
    <w:rsid w:val="68E937A3"/>
    <w:rsid w:val="68FB149A"/>
    <w:rsid w:val="693E15D3"/>
    <w:rsid w:val="695B03FD"/>
    <w:rsid w:val="69627681"/>
    <w:rsid w:val="6977531D"/>
    <w:rsid w:val="69A00505"/>
    <w:rsid w:val="69AA3132"/>
    <w:rsid w:val="69BB0E9B"/>
    <w:rsid w:val="69C266CE"/>
    <w:rsid w:val="69CC2BFF"/>
    <w:rsid w:val="69D81A4D"/>
    <w:rsid w:val="69FD55B8"/>
    <w:rsid w:val="6A042842"/>
    <w:rsid w:val="6A0665BA"/>
    <w:rsid w:val="6A0B1C62"/>
    <w:rsid w:val="6A1C5DDE"/>
    <w:rsid w:val="6A2406C8"/>
    <w:rsid w:val="6A332BA1"/>
    <w:rsid w:val="6A3B7666"/>
    <w:rsid w:val="6A6B28C1"/>
    <w:rsid w:val="6A9A1ADF"/>
    <w:rsid w:val="6AA302AD"/>
    <w:rsid w:val="6ADE0BD1"/>
    <w:rsid w:val="6AE81378"/>
    <w:rsid w:val="6AE96859"/>
    <w:rsid w:val="6B0625EA"/>
    <w:rsid w:val="6B147746"/>
    <w:rsid w:val="6B24787C"/>
    <w:rsid w:val="6B573233"/>
    <w:rsid w:val="6B5B6274"/>
    <w:rsid w:val="6B935D53"/>
    <w:rsid w:val="6B945E48"/>
    <w:rsid w:val="6BAE0CB8"/>
    <w:rsid w:val="6BD44496"/>
    <w:rsid w:val="6C1316F7"/>
    <w:rsid w:val="6C196F71"/>
    <w:rsid w:val="6C226FCB"/>
    <w:rsid w:val="6C266DB6"/>
    <w:rsid w:val="6C31226F"/>
    <w:rsid w:val="6C333690"/>
    <w:rsid w:val="6C421739"/>
    <w:rsid w:val="6C517EC7"/>
    <w:rsid w:val="6C552F0B"/>
    <w:rsid w:val="6C8C67B7"/>
    <w:rsid w:val="6C9D744C"/>
    <w:rsid w:val="6CEB5F3B"/>
    <w:rsid w:val="6CEC0DA4"/>
    <w:rsid w:val="6D064B23"/>
    <w:rsid w:val="6D0B213A"/>
    <w:rsid w:val="6D167928"/>
    <w:rsid w:val="6D254FA9"/>
    <w:rsid w:val="6D26299B"/>
    <w:rsid w:val="6D4772EC"/>
    <w:rsid w:val="6D82064E"/>
    <w:rsid w:val="6D8A7502"/>
    <w:rsid w:val="6D9078AF"/>
    <w:rsid w:val="6DA73C10"/>
    <w:rsid w:val="6DAA3FEF"/>
    <w:rsid w:val="6DBB3B60"/>
    <w:rsid w:val="6DC0172B"/>
    <w:rsid w:val="6DCB690C"/>
    <w:rsid w:val="6DD41A5B"/>
    <w:rsid w:val="6DDC5DDD"/>
    <w:rsid w:val="6DE54739"/>
    <w:rsid w:val="6DF43C2E"/>
    <w:rsid w:val="6DF51CA3"/>
    <w:rsid w:val="6E0C6169"/>
    <w:rsid w:val="6E526272"/>
    <w:rsid w:val="6E62222D"/>
    <w:rsid w:val="6E712470"/>
    <w:rsid w:val="6E8335BD"/>
    <w:rsid w:val="6E8E12EF"/>
    <w:rsid w:val="6E972936"/>
    <w:rsid w:val="6E983DCC"/>
    <w:rsid w:val="6EAB14DE"/>
    <w:rsid w:val="6EB178F7"/>
    <w:rsid w:val="6ED446C5"/>
    <w:rsid w:val="6F2A7D94"/>
    <w:rsid w:val="6F40431D"/>
    <w:rsid w:val="6F410095"/>
    <w:rsid w:val="6F72024E"/>
    <w:rsid w:val="6F77163A"/>
    <w:rsid w:val="6F8331F1"/>
    <w:rsid w:val="6F9208F0"/>
    <w:rsid w:val="6FAE1A09"/>
    <w:rsid w:val="6FBD3BBF"/>
    <w:rsid w:val="6FD75BF8"/>
    <w:rsid w:val="6FE32D16"/>
    <w:rsid w:val="6FE80510"/>
    <w:rsid w:val="6FF62C2D"/>
    <w:rsid w:val="70027824"/>
    <w:rsid w:val="701B08E6"/>
    <w:rsid w:val="70685902"/>
    <w:rsid w:val="707149AA"/>
    <w:rsid w:val="707723D0"/>
    <w:rsid w:val="707F70C6"/>
    <w:rsid w:val="70AE175A"/>
    <w:rsid w:val="70CD6084"/>
    <w:rsid w:val="70F5661B"/>
    <w:rsid w:val="71357785"/>
    <w:rsid w:val="71360107"/>
    <w:rsid w:val="713A4D9B"/>
    <w:rsid w:val="713B688E"/>
    <w:rsid w:val="7148279F"/>
    <w:rsid w:val="71D43752"/>
    <w:rsid w:val="71F1796A"/>
    <w:rsid w:val="71FB63D5"/>
    <w:rsid w:val="72154626"/>
    <w:rsid w:val="721E53FB"/>
    <w:rsid w:val="72262B5D"/>
    <w:rsid w:val="72283FF7"/>
    <w:rsid w:val="722E7212"/>
    <w:rsid w:val="723A0474"/>
    <w:rsid w:val="725923E4"/>
    <w:rsid w:val="72691DDC"/>
    <w:rsid w:val="726D4D03"/>
    <w:rsid w:val="727907ED"/>
    <w:rsid w:val="72833651"/>
    <w:rsid w:val="72864BF7"/>
    <w:rsid w:val="729023FC"/>
    <w:rsid w:val="72987FCC"/>
    <w:rsid w:val="72EE22E1"/>
    <w:rsid w:val="72F1592E"/>
    <w:rsid w:val="72F35B4A"/>
    <w:rsid w:val="734B3290"/>
    <w:rsid w:val="739F35DC"/>
    <w:rsid w:val="73C0646E"/>
    <w:rsid w:val="73C13552"/>
    <w:rsid w:val="73D6524F"/>
    <w:rsid w:val="742222F5"/>
    <w:rsid w:val="743E30A2"/>
    <w:rsid w:val="74476126"/>
    <w:rsid w:val="744E128A"/>
    <w:rsid w:val="74706664"/>
    <w:rsid w:val="747F3682"/>
    <w:rsid w:val="748E5B2A"/>
    <w:rsid w:val="749C4185"/>
    <w:rsid w:val="74A569D0"/>
    <w:rsid w:val="74EC45FF"/>
    <w:rsid w:val="75067759"/>
    <w:rsid w:val="7513602F"/>
    <w:rsid w:val="75291143"/>
    <w:rsid w:val="752E6DCD"/>
    <w:rsid w:val="75461F61"/>
    <w:rsid w:val="7551380D"/>
    <w:rsid w:val="755D394A"/>
    <w:rsid w:val="75600BE5"/>
    <w:rsid w:val="7564475C"/>
    <w:rsid w:val="756D1BE3"/>
    <w:rsid w:val="756E34B6"/>
    <w:rsid w:val="7583797F"/>
    <w:rsid w:val="75AA6994"/>
    <w:rsid w:val="75D20F1D"/>
    <w:rsid w:val="75DA2C18"/>
    <w:rsid w:val="75E023B5"/>
    <w:rsid w:val="75F54412"/>
    <w:rsid w:val="761D08E0"/>
    <w:rsid w:val="7641097A"/>
    <w:rsid w:val="765863F0"/>
    <w:rsid w:val="765D347C"/>
    <w:rsid w:val="767825EE"/>
    <w:rsid w:val="76826699"/>
    <w:rsid w:val="768E1763"/>
    <w:rsid w:val="76A333E3"/>
    <w:rsid w:val="76BB24DB"/>
    <w:rsid w:val="76C87133"/>
    <w:rsid w:val="76CC0B8C"/>
    <w:rsid w:val="76CD08D5"/>
    <w:rsid w:val="76DB4B92"/>
    <w:rsid w:val="76E732D0"/>
    <w:rsid w:val="77052AA4"/>
    <w:rsid w:val="77136511"/>
    <w:rsid w:val="77161E07"/>
    <w:rsid w:val="771816DB"/>
    <w:rsid w:val="77340A39"/>
    <w:rsid w:val="77351FD0"/>
    <w:rsid w:val="773A5AF5"/>
    <w:rsid w:val="77472422"/>
    <w:rsid w:val="775546DD"/>
    <w:rsid w:val="777F31F2"/>
    <w:rsid w:val="77972F48"/>
    <w:rsid w:val="77D1700D"/>
    <w:rsid w:val="77EC04CC"/>
    <w:rsid w:val="780F6F82"/>
    <w:rsid w:val="784B788E"/>
    <w:rsid w:val="78770683"/>
    <w:rsid w:val="78775729"/>
    <w:rsid w:val="78A42DB0"/>
    <w:rsid w:val="78A656AB"/>
    <w:rsid w:val="78B2245C"/>
    <w:rsid w:val="78B95140"/>
    <w:rsid w:val="78E172CC"/>
    <w:rsid w:val="78EA1D1F"/>
    <w:rsid w:val="79036DC3"/>
    <w:rsid w:val="7904172F"/>
    <w:rsid w:val="790C6793"/>
    <w:rsid w:val="790F7E27"/>
    <w:rsid w:val="792702FB"/>
    <w:rsid w:val="792A231A"/>
    <w:rsid w:val="79316829"/>
    <w:rsid w:val="79490272"/>
    <w:rsid w:val="797E66A9"/>
    <w:rsid w:val="798518A4"/>
    <w:rsid w:val="79863274"/>
    <w:rsid w:val="79A97383"/>
    <w:rsid w:val="79BF0534"/>
    <w:rsid w:val="79E27E8B"/>
    <w:rsid w:val="79F850CE"/>
    <w:rsid w:val="79FD443C"/>
    <w:rsid w:val="79FEE5E2"/>
    <w:rsid w:val="7A1D1975"/>
    <w:rsid w:val="7A2F7467"/>
    <w:rsid w:val="7A3E5150"/>
    <w:rsid w:val="7A410F49"/>
    <w:rsid w:val="7A4670D6"/>
    <w:rsid w:val="7A4D3D91"/>
    <w:rsid w:val="7A534B63"/>
    <w:rsid w:val="7A615382"/>
    <w:rsid w:val="7A67303B"/>
    <w:rsid w:val="7A6861F0"/>
    <w:rsid w:val="7AAB1D04"/>
    <w:rsid w:val="7ABA4368"/>
    <w:rsid w:val="7ABE4C8F"/>
    <w:rsid w:val="7AD05746"/>
    <w:rsid w:val="7ADB75EF"/>
    <w:rsid w:val="7AEA338E"/>
    <w:rsid w:val="7AEA5A84"/>
    <w:rsid w:val="7B257FFD"/>
    <w:rsid w:val="7B310FBD"/>
    <w:rsid w:val="7B343476"/>
    <w:rsid w:val="7B362A78"/>
    <w:rsid w:val="7B466080"/>
    <w:rsid w:val="7B5A2978"/>
    <w:rsid w:val="7B5A7E4C"/>
    <w:rsid w:val="7B667AF9"/>
    <w:rsid w:val="7B6E0463"/>
    <w:rsid w:val="7B7468F8"/>
    <w:rsid w:val="7B762E74"/>
    <w:rsid w:val="7B7D06A6"/>
    <w:rsid w:val="7B8657AD"/>
    <w:rsid w:val="7BEE0103"/>
    <w:rsid w:val="7C0A0FE4"/>
    <w:rsid w:val="7C1C4F9D"/>
    <w:rsid w:val="7C254906"/>
    <w:rsid w:val="7C5533D1"/>
    <w:rsid w:val="7C590818"/>
    <w:rsid w:val="7C75312C"/>
    <w:rsid w:val="7C7C10F6"/>
    <w:rsid w:val="7C853BEA"/>
    <w:rsid w:val="7C881368"/>
    <w:rsid w:val="7C8B294F"/>
    <w:rsid w:val="7CB63E70"/>
    <w:rsid w:val="7CC83BA3"/>
    <w:rsid w:val="7CCB71F0"/>
    <w:rsid w:val="7CD564F7"/>
    <w:rsid w:val="7CE27788"/>
    <w:rsid w:val="7CEC1640"/>
    <w:rsid w:val="7D0C32F1"/>
    <w:rsid w:val="7D0F408D"/>
    <w:rsid w:val="7D126BCC"/>
    <w:rsid w:val="7D470F6C"/>
    <w:rsid w:val="7D491C6C"/>
    <w:rsid w:val="7D5429C0"/>
    <w:rsid w:val="7D6E6D43"/>
    <w:rsid w:val="7DB57A34"/>
    <w:rsid w:val="7DB859C6"/>
    <w:rsid w:val="7DE22A43"/>
    <w:rsid w:val="7DE60973"/>
    <w:rsid w:val="7DEF0916"/>
    <w:rsid w:val="7E1E5218"/>
    <w:rsid w:val="7E292420"/>
    <w:rsid w:val="7E33329E"/>
    <w:rsid w:val="7E6C679B"/>
    <w:rsid w:val="7E9A4E1F"/>
    <w:rsid w:val="7EA146AC"/>
    <w:rsid w:val="7EA1645A"/>
    <w:rsid w:val="7EA7723A"/>
    <w:rsid w:val="7EA83C8C"/>
    <w:rsid w:val="7EB048EF"/>
    <w:rsid w:val="7EF56FBB"/>
    <w:rsid w:val="7F0768EB"/>
    <w:rsid w:val="7F143BEC"/>
    <w:rsid w:val="7F3217A8"/>
    <w:rsid w:val="7F362021"/>
    <w:rsid w:val="7F4514DB"/>
    <w:rsid w:val="7F5160D2"/>
    <w:rsid w:val="7F6851CA"/>
    <w:rsid w:val="7F715AF2"/>
    <w:rsid w:val="7F7B47F9"/>
    <w:rsid w:val="7F886E69"/>
    <w:rsid w:val="7F8E2E82"/>
    <w:rsid w:val="7F9B10FB"/>
    <w:rsid w:val="7FDB599C"/>
    <w:rsid w:val="7FF058EB"/>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6"/>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5">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6">
    <w:name w:val="heading 3"/>
    <w:basedOn w:val="1"/>
    <w:next w:val="7"/>
    <w:qFormat/>
    <w:uiPriority w:val="0"/>
    <w:pPr>
      <w:keepNext/>
      <w:keepLines/>
      <w:tabs>
        <w:tab w:val="left" w:pos="900"/>
      </w:tabs>
      <w:spacing w:before="260" w:after="260" w:line="416" w:lineRule="auto"/>
      <w:ind w:left="900" w:hanging="720"/>
      <w:outlineLvl w:val="2"/>
    </w:pPr>
    <w:rPr>
      <w:b/>
      <w:bCs/>
      <w:sz w:val="32"/>
      <w:szCs w:val="32"/>
    </w:rPr>
  </w:style>
  <w:style w:type="paragraph" w:styleId="8">
    <w:name w:val="heading 4"/>
    <w:basedOn w:val="1"/>
    <w:next w:val="1"/>
    <w:link w:val="330"/>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9">
    <w:name w:val="heading 5"/>
    <w:basedOn w:val="1"/>
    <w:next w:val="1"/>
    <w:link w:val="296"/>
    <w:qFormat/>
    <w:uiPriority w:val="0"/>
    <w:pPr>
      <w:keepNext/>
      <w:keepLines/>
      <w:tabs>
        <w:tab w:val="left" w:pos="1008"/>
      </w:tabs>
      <w:spacing w:before="280" w:after="290" w:line="376" w:lineRule="auto"/>
      <w:ind w:left="1008" w:hanging="1008"/>
      <w:outlineLvl w:val="4"/>
    </w:pPr>
    <w:rPr>
      <w:b/>
      <w:bCs/>
      <w:sz w:val="28"/>
      <w:szCs w:val="28"/>
    </w:rPr>
  </w:style>
  <w:style w:type="paragraph" w:styleId="10">
    <w:name w:val="heading 6"/>
    <w:basedOn w:val="1"/>
    <w:next w:val="1"/>
    <w:link w:val="149"/>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1">
    <w:name w:val="heading 7"/>
    <w:basedOn w:val="1"/>
    <w:next w:val="1"/>
    <w:link w:val="310"/>
    <w:qFormat/>
    <w:uiPriority w:val="0"/>
    <w:pPr>
      <w:keepNext/>
      <w:keepLines/>
      <w:tabs>
        <w:tab w:val="left" w:pos="1296"/>
      </w:tabs>
      <w:spacing w:before="240" w:after="64" w:line="320" w:lineRule="auto"/>
      <w:ind w:left="1296" w:hanging="1296"/>
      <w:outlineLvl w:val="6"/>
    </w:pPr>
    <w:rPr>
      <w:b/>
      <w:bCs/>
      <w:sz w:val="24"/>
    </w:rPr>
  </w:style>
  <w:style w:type="paragraph" w:styleId="12">
    <w:name w:val="heading 8"/>
    <w:basedOn w:val="1"/>
    <w:next w:val="1"/>
    <w:link w:val="361"/>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3">
    <w:name w:val="heading 9"/>
    <w:basedOn w:val="1"/>
    <w:next w:val="1"/>
    <w:link w:val="184"/>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1">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link w:val="23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7">
    <w:name w:val="Normal Indent"/>
    <w:basedOn w:val="1"/>
    <w:next w:val="1"/>
    <w:link w:val="195"/>
    <w:qFormat/>
    <w:uiPriority w:val="0"/>
    <w:pPr>
      <w:widowControl/>
      <w:snapToGrid w:val="0"/>
      <w:spacing w:line="480" w:lineRule="exact"/>
      <w:ind w:firstLine="567"/>
    </w:pPr>
    <w:rPr>
      <w:rFonts w:ascii="宋体"/>
      <w:snapToGrid w:val="0"/>
      <w:color w:val="000000"/>
      <w:kern w:val="28"/>
      <w:sz w:val="28"/>
      <w:szCs w:val="20"/>
    </w:rPr>
  </w:style>
  <w:style w:type="paragraph" w:styleId="14">
    <w:name w:val="toc 7"/>
    <w:basedOn w:val="1"/>
    <w:next w:val="1"/>
    <w:qFormat/>
    <w:uiPriority w:val="0"/>
    <w:pPr>
      <w:ind w:left="2520" w:leftChars="1200"/>
    </w:pPr>
  </w:style>
  <w:style w:type="paragraph" w:styleId="15">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6">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7">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8">
    <w:name w:val="caption"/>
    <w:basedOn w:val="1"/>
    <w:next w:val="1"/>
    <w:link w:val="231"/>
    <w:qFormat/>
    <w:uiPriority w:val="0"/>
    <w:rPr>
      <w:b/>
      <w:sz w:val="28"/>
      <w:szCs w:val="20"/>
    </w:rPr>
  </w:style>
  <w:style w:type="paragraph" w:styleId="19">
    <w:name w:val="index 5"/>
    <w:basedOn w:val="1"/>
    <w:next w:val="1"/>
    <w:qFormat/>
    <w:uiPriority w:val="0"/>
    <w:pPr>
      <w:adjustRightInd/>
      <w:ind w:left="800" w:leftChars="800" w:firstLine="200" w:firstLineChars="200"/>
    </w:pPr>
  </w:style>
  <w:style w:type="paragraph" w:styleId="20">
    <w:name w:val="Document Map"/>
    <w:basedOn w:val="1"/>
    <w:link w:val="204"/>
    <w:qFormat/>
    <w:uiPriority w:val="0"/>
    <w:pPr>
      <w:shd w:val="clear" w:color="auto" w:fill="000080"/>
    </w:pPr>
  </w:style>
  <w:style w:type="paragraph" w:styleId="21">
    <w:name w:val="annotation text"/>
    <w:basedOn w:val="1"/>
    <w:link w:val="347"/>
    <w:qFormat/>
    <w:uiPriority w:val="99"/>
    <w:pPr>
      <w:jc w:val="left"/>
    </w:pPr>
  </w:style>
  <w:style w:type="paragraph" w:styleId="22">
    <w:name w:val="Salutation"/>
    <w:basedOn w:val="1"/>
    <w:next w:val="1"/>
    <w:link w:val="301"/>
    <w:qFormat/>
    <w:uiPriority w:val="0"/>
    <w:rPr>
      <w:rFonts w:ascii="仿宋_GB2312" w:eastAsia="仿宋_GB2312"/>
      <w:sz w:val="28"/>
      <w:szCs w:val="20"/>
    </w:rPr>
  </w:style>
  <w:style w:type="paragraph" w:styleId="23">
    <w:name w:val="Body Text 3"/>
    <w:basedOn w:val="1"/>
    <w:link w:val="333"/>
    <w:qFormat/>
    <w:uiPriority w:val="0"/>
    <w:pPr>
      <w:jc w:val="center"/>
    </w:pPr>
    <w:rPr>
      <w:szCs w:val="20"/>
    </w:rPr>
  </w:style>
  <w:style w:type="paragraph" w:styleId="24">
    <w:name w:val="List Bullet 3"/>
    <w:basedOn w:val="1"/>
    <w:unhideWhenUsed/>
    <w:qFormat/>
    <w:uiPriority w:val="0"/>
    <w:pPr>
      <w:snapToGrid w:val="0"/>
      <w:spacing w:line="360" w:lineRule="auto"/>
      <w:ind w:left="360" w:right="238" w:hanging="360"/>
      <w:contextualSpacing/>
    </w:pPr>
    <w:rPr>
      <w:sz w:val="24"/>
    </w:rPr>
  </w:style>
  <w:style w:type="paragraph" w:styleId="25">
    <w:name w:val="Body Text"/>
    <w:basedOn w:val="1"/>
    <w:link w:val="433"/>
    <w:qFormat/>
    <w:uiPriority w:val="0"/>
    <w:pPr>
      <w:autoSpaceDE w:val="0"/>
      <w:autoSpaceDN w:val="0"/>
      <w:spacing w:line="360" w:lineRule="auto"/>
    </w:pPr>
    <w:rPr>
      <w:rFonts w:ascii="宋体" w:hAnsi="Arial" w:cs="Arial"/>
      <w:snapToGrid w:val="0"/>
      <w:sz w:val="24"/>
      <w:szCs w:val="21"/>
      <w:lang w:val="zh-CN"/>
    </w:rPr>
  </w:style>
  <w:style w:type="paragraph" w:styleId="26">
    <w:name w:val="Body Text Indent"/>
    <w:basedOn w:val="1"/>
    <w:next w:val="1"/>
    <w:link w:val="268"/>
    <w:qFormat/>
    <w:uiPriority w:val="0"/>
    <w:pPr>
      <w:spacing w:line="480" w:lineRule="exact"/>
      <w:ind w:firstLine="480" w:firstLineChars="200"/>
    </w:pPr>
    <w:rPr>
      <w:rFonts w:ascii="宋体" w:hAnsi="宋体"/>
      <w:sz w:val="24"/>
    </w:rPr>
  </w:style>
  <w:style w:type="paragraph" w:styleId="27">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8">
    <w:name w:val="List 2"/>
    <w:basedOn w:val="1"/>
    <w:qFormat/>
    <w:uiPriority w:val="0"/>
    <w:pPr>
      <w:adjustRightInd/>
      <w:spacing w:line="360" w:lineRule="auto"/>
      <w:ind w:left="100" w:leftChars="200" w:hanging="200" w:hangingChars="200"/>
    </w:pPr>
    <w:rPr>
      <w:rFonts w:eastAsia="微软雅黑"/>
    </w:rPr>
  </w:style>
  <w:style w:type="paragraph" w:styleId="29">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21"/>
    <w:qFormat/>
    <w:uiPriority w:val="0"/>
    <w:pPr>
      <w:widowControl/>
      <w:adjustRightInd/>
      <w:ind w:firstLine="200" w:firstLineChars="200"/>
      <w:jc w:val="left"/>
    </w:pPr>
    <w:rPr>
      <w:rFonts w:ascii="宋体" w:hAnsi="宋体"/>
      <w:i/>
      <w:iCs/>
      <w:kern w:val="0"/>
      <w:sz w:val="24"/>
    </w:rPr>
  </w:style>
  <w:style w:type="paragraph" w:styleId="32">
    <w:name w:val="toc 5"/>
    <w:basedOn w:val="1"/>
    <w:next w:val="1"/>
    <w:qFormat/>
    <w:uiPriority w:val="0"/>
    <w:pPr>
      <w:ind w:left="1680" w:leftChars="800"/>
    </w:pPr>
  </w:style>
  <w:style w:type="paragraph" w:styleId="33">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7"/>
    <w:qFormat/>
    <w:uiPriority w:val="0"/>
    <w:rPr>
      <w:rFonts w:ascii="宋体" w:hAnsi="Courier New" w:cs="Arial"/>
      <w:snapToGrid w:val="0"/>
      <w:szCs w:val="21"/>
    </w:rPr>
  </w:style>
  <w:style w:type="paragraph" w:styleId="35">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qFormat/>
    <w:uiPriority w:val="0"/>
    <w:pPr>
      <w:ind w:left="2940" w:leftChars="1400"/>
    </w:pPr>
  </w:style>
  <w:style w:type="paragraph" w:styleId="37">
    <w:name w:val="Date"/>
    <w:basedOn w:val="1"/>
    <w:next w:val="1"/>
    <w:link w:val="183"/>
    <w:qFormat/>
    <w:uiPriority w:val="0"/>
    <w:pPr>
      <w:ind w:left="100" w:leftChars="2500"/>
    </w:pPr>
    <w:rPr>
      <w:rFonts w:ascii="宋体"/>
      <w:sz w:val="24"/>
      <w:szCs w:val="21"/>
      <w:lang w:val="zh-CN"/>
    </w:rPr>
  </w:style>
  <w:style w:type="paragraph" w:styleId="38">
    <w:name w:val="Body Text Indent 2"/>
    <w:basedOn w:val="1"/>
    <w:link w:val="311"/>
    <w:qFormat/>
    <w:uiPriority w:val="0"/>
    <w:pPr>
      <w:spacing w:line="360" w:lineRule="auto"/>
      <w:ind w:firstLine="601"/>
      <w:textAlignment w:val="baseline"/>
    </w:pPr>
    <w:rPr>
      <w:rFonts w:ascii="宋体"/>
      <w:kern w:val="0"/>
      <w:sz w:val="28"/>
      <w:szCs w:val="20"/>
    </w:rPr>
  </w:style>
  <w:style w:type="paragraph" w:styleId="39">
    <w:name w:val="endnote text"/>
    <w:basedOn w:val="1"/>
    <w:link w:val="935"/>
    <w:qFormat/>
    <w:uiPriority w:val="0"/>
    <w:rPr>
      <w:lang w:val="zh-CN"/>
    </w:rPr>
  </w:style>
  <w:style w:type="paragraph" w:styleId="40">
    <w:name w:val="Balloon Text"/>
    <w:basedOn w:val="1"/>
    <w:link w:val="190"/>
    <w:qFormat/>
    <w:uiPriority w:val="0"/>
    <w:rPr>
      <w:sz w:val="18"/>
      <w:szCs w:val="18"/>
    </w:rPr>
  </w:style>
  <w:style w:type="paragraph" w:styleId="41">
    <w:name w:val="footer"/>
    <w:basedOn w:val="1"/>
    <w:link w:val="386"/>
    <w:qFormat/>
    <w:uiPriority w:val="99"/>
    <w:pPr>
      <w:tabs>
        <w:tab w:val="center" w:pos="4153"/>
        <w:tab w:val="right" w:pos="8306"/>
      </w:tabs>
      <w:snapToGrid w:val="0"/>
      <w:jc w:val="left"/>
    </w:pPr>
    <w:rPr>
      <w:sz w:val="18"/>
      <w:szCs w:val="18"/>
    </w:rPr>
  </w:style>
  <w:style w:type="paragraph" w:styleId="42">
    <w:name w:val="header"/>
    <w:basedOn w:val="1"/>
    <w:link w:val="395"/>
    <w:qFormat/>
    <w:uiPriority w:val="99"/>
    <w:pPr>
      <w:pBdr>
        <w:bottom w:val="single" w:color="auto" w:sz="6" w:space="1"/>
      </w:pBdr>
      <w:tabs>
        <w:tab w:val="center" w:pos="4153"/>
        <w:tab w:val="right" w:pos="8306"/>
      </w:tabs>
      <w:snapToGrid w:val="0"/>
      <w:jc w:val="center"/>
    </w:pPr>
    <w:rPr>
      <w:sz w:val="18"/>
      <w:szCs w:val="18"/>
    </w:rPr>
  </w:style>
  <w:style w:type="paragraph" w:styleId="43">
    <w:name w:val="Signature"/>
    <w:basedOn w:val="1"/>
    <w:link w:val="348"/>
    <w:qFormat/>
    <w:uiPriority w:val="0"/>
    <w:pPr>
      <w:spacing w:after="600" w:line="312" w:lineRule="atLeast"/>
      <w:jc w:val="center"/>
      <w:textAlignment w:val="baseline"/>
    </w:pPr>
    <w:rPr>
      <w:rFonts w:eastAsia="仿宋_GB2312"/>
      <w:kern w:val="0"/>
      <w:sz w:val="24"/>
      <w:szCs w:val="20"/>
    </w:rPr>
  </w:style>
  <w:style w:type="paragraph" w:styleId="44">
    <w:name w:val="toc 1"/>
    <w:basedOn w:val="1"/>
    <w:next w:val="1"/>
    <w:qFormat/>
    <w:uiPriority w:val="0"/>
  </w:style>
  <w:style w:type="paragraph" w:styleId="45">
    <w:name w:val="toc 4"/>
    <w:basedOn w:val="1"/>
    <w:next w:val="1"/>
    <w:qFormat/>
    <w:uiPriority w:val="0"/>
    <w:pPr>
      <w:ind w:left="1260" w:leftChars="600"/>
    </w:pPr>
  </w:style>
  <w:style w:type="paragraph" w:styleId="46">
    <w:name w:val="index heading"/>
    <w:basedOn w:val="1"/>
    <w:next w:val="47"/>
    <w:qFormat/>
    <w:uiPriority w:val="0"/>
    <w:pPr>
      <w:adjustRightInd/>
      <w:ind w:firstLine="200" w:firstLineChars="200"/>
    </w:pPr>
  </w:style>
  <w:style w:type="paragraph" w:styleId="47">
    <w:name w:val="index 1"/>
    <w:basedOn w:val="1"/>
    <w:next w:val="1"/>
    <w:qFormat/>
    <w:uiPriority w:val="0"/>
    <w:pPr>
      <w:adjustRightInd/>
      <w:spacing w:line="360" w:lineRule="auto"/>
      <w:ind w:firstLine="200" w:firstLineChars="200"/>
      <w:jc w:val="center"/>
    </w:pPr>
    <w:rPr>
      <w:sz w:val="24"/>
      <w:szCs w:val="20"/>
    </w:rPr>
  </w:style>
  <w:style w:type="paragraph" w:styleId="48">
    <w:name w:val="Subtitle"/>
    <w:link w:val="135"/>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9">
    <w:name w:val="List Number 5"/>
    <w:basedOn w:val="1"/>
    <w:qFormat/>
    <w:uiPriority w:val="0"/>
    <w:pPr>
      <w:tabs>
        <w:tab w:val="left" w:pos="902"/>
      </w:tabs>
      <w:adjustRightInd/>
      <w:spacing w:line="400" w:lineRule="exact"/>
      <w:ind w:left="902" w:hanging="420"/>
    </w:pPr>
    <w:rPr>
      <w:sz w:val="24"/>
      <w:szCs w:val="20"/>
    </w:rPr>
  </w:style>
  <w:style w:type="paragraph" w:styleId="50">
    <w:name w:val="List"/>
    <w:basedOn w:val="1"/>
    <w:qFormat/>
    <w:uiPriority w:val="0"/>
    <w:pPr>
      <w:ind w:left="200" w:hanging="200" w:hangingChars="200"/>
    </w:pPr>
  </w:style>
  <w:style w:type="paragraph" w:styleId="51">
    <w:name w:val="footnote text"/>
    <w:basedOn w:val="7"/>
    <w:link w:val="313"/>
    <w:qFormat/>
    <w:uiPriority w:val="0"/>
    <w:pPr>
      <w:adjustRightInd/>
      <w:snapToGrid/>
      <w:spacing w:before="60" w:after="60" w:line="300" w:lineRule="exact"/>
      <w:ind w:firstLine="0"/>
    </w:pPr>
    <w:rPr>
      <w:rFonts w:ascii="Calibri"/>
      <w:snapToGrid/>
      <w:color w:val="0000FF"/>
      <w:kern w:val="0"/>
      <w:sz w:val="21"/>
    </w:rPr>
  </w:style>
  <w:style w:type="paragraph" w:styleId="52">
    <w:name w:val="toc 6"/>
    <w:basedOn w:val="1"/>
    <w:next w:val="1"/>
    <w:qFormat/>
    <w:uiPriority w:val="0"/>
    <w:pPr>
      <w:ind w:left="2100" w:leftChars="1000"/>
    </w:pPr>
  </w:style>
  <w:style w:type="paragraph" w:styleId="53">
    <w:name w:val="List 5"/>
    <w:basedOn w:val="1"/>
    <w:qFormat/>
    <w:uiPriority w:val="0"/>
    <w:pPr>
      <w:adjustRightInd/>
      <w:ind w:left="100" w:leftChars="800" w:hanging="200" w:hangingChars="200"/>
    </w:pPr>
  </w:style>
  <w:style w:type="paragraph" w:styleId="54">
    <w:name w:val="Body Text Indent 3"/>
    <w:basedOn w:val="1"/>
    <w:link w:val="378"/>
    <w:qFormat/>
    <w:uiPriority w:val="0"/>
    <w:pPr>
      <w:spacing w:line="360" w:lineRule="auto"/>
      <w:ind w:firstLine="420"/>
    </w:pPr>
    <w:rPr>
      <w:sz w:val="24"/>
      <w:szCs w:val="20"/>
    </w:rPr>
  </w:style>
  <w:style w:type="paragraph" w:styleId="55">
    <w:name w:val="toc 2"/>
    <w:basedOn w:val="1"/>
    <w:next w:val="1"/>
    <w:qFormat/>
    <w:uiPriority w:val="0"/>
    <w:pPr>
      <w:ind w:left="420" w:leftChars="200"/>
    </w:pPr>
  </w:style>
  <w:style w:type="paragraph" w:styleId="56">
    <w:name w:val="toc 9"/>
    <w:basedOn w:val="1"/>
    <w:next w:val="1"/>
    <w:qFormat/>
    <w:uiPriority w:val="0"/>
    <w:pPr>
      <w:ind w:left="3360" w:leftChars="1600"/>
    </w:pPr>
  </w:style>
  <w:style w:type="paragraph" w:styleId="57">
    <w:name w:val="Body Text 2"/>
    <w:basedOn w:val="1"/>
    <w:link w:val="305"/>
    <w:qFormat/>
    <w:uiPriority w:val="0"/>
    <w:pPr>
      <w:spacing w:after="120" w:line="480" w:lineRule="auto"/>
    </w:pPr>
  </w:style>
  <w:style w:type="paragraph" w:styleId="58">
    <w:name w:val="HTML Preformatted"/>
    <w:basedOn w:val="1"/>
    <w:link w:val="30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qFormat/>
    <w:uiPriority w:val="99"/>
    <w:pPr>
      <w:widowControl/>
      <w:spacing w:before="100" w:beforeAutospacing="1" w:after="100" w:afterAutospacing="1"/>
      <w:jc w:val="left"/>
    </w:pPr>
    <w:rPr>
      <w:rFonts w:ascii="宋体" w:hAnsi="宋体"/>
      <w:kern w:val="0"/>
      <w:sz w:val="24"/>
    </w:rPr>
  </w:style>
  <w:style w:type="paragraph" w:styleId="60">
    <w:name w:val="Title"/>
    <w:basedOn w:val="1"/>
    <w:link w:val="289"/>
    <w:qFormat/>
    <w:uiPriority w:val="10"/>
    <w:pPr>
      <w:widowControl/>
      <w:overflowPunct w:val="0"/>
      <w:autoSpaceDE w:val="0"/>
      <w:autoSpaceDN w:val="0"/>
      <w:jc w:val="center"/>
      <w:textAlignment w:val="baseline"/>
    </w:pPr>
    <w:rPr>
      <w:b/>
      <w:kern w:val="0"/>
      <w:sz w:val="24"/>
      <w:szCs w:val="20"/>
      <w:lang w:val="en-GB"/>
    </w:rPr>
  </w:style>
  <w:style w:type="paragraph" w:styleId="61">
    <w:name w:val="annotation subject"/>
    <w:basedOn w:val="21"/>
    <w:next w:val="21"/>
    <w:link w:val="98"/>
    <w:qFormat/>
    <w:uiPriority w:val="0"/>
    <w:rPr>
      <w:b/>
      <w:bCs/>
    </w:rPr>
  </w:style>
  <w:style w:type="paragraph" w:styleId="62">
    <w:name w:val="Body Text First Indent"/>
    <w:basedOn w:val="25"/>
    <w:next w:val="52"/>
    <w:link w:val="324"/>
    <w:qFormat/>
    <w:uiPriority w:val="0"/>
    <w:pPr>
      <w:ind w:firstLine="420"/>
    </w:pPr>
    <w:rPr>
      <w:rFonts w:hAnsi="Calibri" w:cs="Times New Roman"/>
      <w:snapToGrid/>
      <w:szCs w:val="20"/>
    </w:rPr>
  </w:style>
  <w:style w:type="paragraph" w:styleId="63">
    <w:name w:val="Body Text First Indent 2"/>
    <w:basedOn w:val="26"/>
    <w:next w:val="1"/>
    <w:link w:val="123"/>
    <w:qFormat/>
    <w:uiPriority w:val="0"/>
    <w:pPr>
      <w:adjustRightInd/>
      <w:spacing w:after="120" w:line="240" w:lineRule="auto"/>
      <w:ind w:left="420" w:leftChars="200" w:firstLine="210"/>
    </w:pPr>
    <w:rPr>
      <w:sz w:val="21"/>
    </w:rPr>
  </w:style>
  <w:style w:type="table" w:styleId="65">
    <w:name w:val="Table Grid"/>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Theme"/>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7">
    <w:name w:val="Table Elegant"/>
    <w:basedOn w:val="64"/>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8">
    <w:name w:val="Table Grid 5"/>
    <w:basedOn w:val="64"/>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9">
    <w:name w:val="Table Grid 8"/>
    <w:basedOn w:val="64"/>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0">
    <w:name w:val="Table Professional"/>
    <w:basedOn w:val="64"/>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0"/>
    <w:rPr>
      <w:rFonts w:ascii="Arial" w:hAnsi="Arial" w:eastAsia="黑体" w:cs="Arial"/>
      <w:snapToGrid w:val="0"/>
      <w:kern w:val="0"/>
      <w:szCs w:val="21"/>
    </w:rPr>
  </w:style>
  <w:style w:type="character" w:styleId="75">
    <w:name w:val="FollowedHyperlink"/>
    <w:qFormat/>
    <w:uiPriority w:val="99"/>
    <w:rPr>
      <w:rFonts w:ascii="Arial" w:hAnsi="Arial" w:eastAsia="黑体" w:cs="Arial"/>
      <w:snapToGrid w:val="0"/>
      <w:color w:val="000000"/>
      <w:kern w:val="0"/>
      <w:sz w:val="18"/>
      <w:szCs w:val="18"/>
      <w:u w:val="none"/>
    </w:rPr>
  </w:style>
  <w:style w:type="character" w:styleId="76">
    <w:name w:val="Emphasis"/>
    <w:qFormat/>
    <w:uiPriority w:val="20"/>
    <w:rPr>
      <w:color w:val="CC0033"/>
    </w:rPr>
  </w:style>
  <w:style w:type="character" w:styleId="77">
    <w:name w:val="line number"/>
    <w:basedOn w:val="71"/>
    <w:qFormat/>
    <w:uiPriority w:val="0"/>
    <w:rPr>
      <w:rFonts w:ascii="Arial" w:hAnsi="Arial" w:eastAsia="黑体" w:cs="Arial"/>
      <w:snapToGrid w:val="0"/>
      <w:kern w:val="0"/>
      <w:szCs w:val="21"/>
    </w:rPr>
  </w:style>
  <w:style w:type="character" w:styleId="78">
    <w:name w:val="Hyperlink"/>
    <w:qFormat/>
    <w:uiPriority w:val="99"/>
    <w:rPr>
      <w:rFonts w:ascii="Arial" w:hAnsi="Arial" w:eastAsia="黑体" w:cs="Arial"/>
      <w:snapToGrid w:val="0"/>
      <w:color w:val="000000"/>
      <w:kern w:val="0"/>
      <w:sz w:val="18"/>
      <w:szCs w:val="18"/>
      <w:u w:val="none"/>
    </w:rPr>
  </w:style>
  <w:style w:type="character" w:styleId="79">
    <w:name w:val="HTML Code"/>
    <w:qFormat/>
    <w:uiPriority w:val="0"/>
    <w:rPr>
      <w:rFonts w:ascii="黑体" w:hAnsi="Courier New" w:eastAsia="黑体" w:cs="楷体_GB2312"/>
      <w:sz w:val="20"/>
      <w:szCs w:val="20"/>
    </w:rPr>
  </w:style>
  <w:style w:type="character" w:styleId="80">
    <w:name w:val="annotation reference"/>
    <w:qFormat/>
    <w:uiPriority w:val="99"/>
    <w:rPr>
      <w:sz w:val="21"/>
      <w:szCs w:val="21"/>
    </w:rPr>
  </w:style>
  <w:style w:type="paragraph" w:customStyle="1" w:styleId="8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2">
    <w:name w:val="正文空2字"/>
    <w:basedOn w:val="83"/>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3">
    <w:name w:val="左对齐正文"/>
    <w:qFormat/>
    <w:uiPriority w:val="99"/>
    <w:rPr>
      <w:rFonts w:ascii="Calibri" w:hAnsi="Calibri" w:eastAsia="仿宋_GB2312" w:cs="Calibri"/>
      <w:kern w:val="2"/>
      <w:sz w:val="32"/>
      <w:szCs w:val="32"/>
      <w:lang w:val="en-US" w:eastAsia="zh-CN" w:bidi="ar-SA"/>
    </w:rPr>
  </w:style>
  <w:style w:type="character" w:customStyle="1" w:styleId="84">
    <w:name w:val="表格非标题文字 Char"/>
    <w:link w:val="85"/>
    <w:qFormat/>
    <w:uiPriority w:val="0"/>
    <w:rPr>
      <w:rFonts w:ascii="Futura Bk" w:hAnsi="Futura Bk"/>
      <w:kern w:val="2"/>
      <w:sz w:val="18"/>
      <w:szCs w:val="21"/>
      <w:lang w:val="en-US" w:eastAsia="zh-CN" w:bidi="ar-SA"/>
    </w:rPr>
  </w:style>
  <w:style w:type="paragraph" w:customStyle="1" w:styleId="85">
    <w:name w:val="表格非标题文字"/>
    <w:link w:val="84"/>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6">
    <w:name w:val="*正文 Char"/>
    <w:link w:val="87"/>
    <w:qFormat/>
    <w:locked/>
    <w:uiPriority w:val="0"/>
    <w:rPr>
      <w:rFonts w:ascii="宋体" w:hAnsi="宋体"/>
      <w:sz w:val="24"/>
    </w:rPr>
  </w:style>
  <w:style w:type="paragraph" w:customStyle="1" w:styleId="87">
    <w:name w:val="*正文"/>
    <w:basedOn w:val="1"/>
    <w:link w:val="86"/>
    <w:qFormat/>
    <w:uiPriority w:val="0"/>
    <w:pPr>
      <w:snapToGrid w:val="0"/>
      <w:spacing w:line="360" w:lineRule="auto"/>
      <w:ind w:firstLine="482"/>
      <w:jc w:val="left"/>
    </w:pPr>
    <w:rPr>
      <w:rFonts w:ascii="宋体" w:hAnsi="宋体"/>
      <w:kern w:val="0"/>
      <w:sz w:val="24"/>
      <w:szCs w:val="20"/>
    </w:rPr>
  </w:style>
  <w:style w:type="character" w:customStyle="1" w:styleId="88">
    <w:name w:val="Char Char71"/>
    <w:semiHidden/>
    <w:qFormat/>
    <w:uiPriority w:val="0"/>
    <w:rPr>
      <w:rFonts w:eastAsia="宋体"/>
      <w:kern w:val="2"/>
      <w:sz w:val="21"/>
      <w:szCs w:val="24"/>
      <w:lang w:val="en-US" w:eastAsia="zh-CN" w:bidi="ar-SA"/>
    </w:rPr>
  </w:style>
  <w:style w:type="character" w:customStyle="1" w:styleId="89">
    <w:name w:val="Char Char6"/>
    <w:qFormat/>
    <w:uiPriority w:val="0"/>
    <w:rPr>
      <w:rFonts w:eastAsia="宋体"/>
      <w:kern w:val="2"/>
      <w:sz w:val="21"/>
      <w:szCs w:val="24"/>
      <w:lang w:val="en-US" w:eastAsia="zh-CN" w:bidi="ar-SA"/>
    </w:rPr>
  </w:style>
  <w:style w:type="character" w:customStyle="1" w:styleId="90">
    <w:name w:val="正文缩进 Char"/>
    <w:qFormat/>
    <w:uiPriority w:val="0"/>
    <w:rPr>
      <w:rFonts w:eastAsia="宋体"/>
      <w:kern w:val="2"/>
      <w:sz w:val="21"/>
      <w:lang w:val="en-US" w:eastAsia="zh-CN"/>
    </w:rPr>
  </w:style>
  <w:style w:type="character" w:customStyle="1" w:styleId="91">
    <w:name w:val="正文首行缩进 Char1"/>
    <w:qFormat/>
    <w:uiPriority w:val="0"/>
    <w:rPr>
      <w:rFonts w:ascii="宋体" w:hAnsi="Times New Roman" w:eastAsia="宋体" w:cs="Times New Roman"/>
      <w:snapToGrid w:val="0"/>
      <w:kern w:val="2"/>
      <w:sz w:val="24"/>
      <w:szCs w:val="21"/>
      <w:lang w:val="zh-CN"/>
    </w:rPr>
  </w:style>
  <w:style w:type="character" w:customStyle="1" w:styleId="92">
    <w:name w:val="Char Char28"/>
    <w:qFormat/>
    <w:uiPriority w:val="6"/>
    <w:rPr>
      <w:rFonts w:ascii="仿宋_GB2312" w:hAnsi="仿宋_GB2312" w:eastAsia="仿宋_GB2312"/>
      <w:kern w:val="1"/>
      <w:sz w:val="28"/>
    </w:rPr>
  </w:style>
  <w:style w:type="character" w:customStyle="1" w:styleId="93">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4">
    <w:name w:val="Heading 1 Char"/>
    <w:qFormat/>
    <w:uiPriority w:val="6"/>
    <w:rPr>
      <w:rFonts w:ascii="Times New Roman" w:hAnsi="Times New Roman" w:eastAsia="黑体" w:cs="Times New Roman"/>
      <w:b/>
      <w:kern w:val="0"/>
      <w:sz w:val="24"/>
      <w:szCs w:val="24"/>
    </w:rPr>
  </w:style>
  <w:style w:type="character" w:customStyle="1" w:styleId="95">
    <w:name w:val="U_正文 Char"/>
    <w:link w:val="96"/>
    <w:qFormat/>
    <w:uiPriority w:val="0"/>
    <w:rPr>
      <w:sz w:val="24"/>
      <w:szCs w:val="24"/>
    </w:rPr>
  </w:style>
  <w:style w:type="paragraph" w:customStyle="1" w:styleId="96">
    <w:name w:val="U_正文"/>
    <w:basedOn w:val="1"/>
    <w:link w:val="95"/>
    <w:qFormat/>
    <w:uiPriority w:val="0"/>
    <w:pPr>
      <w:adjustRightInd/>
      <w:spacing w:beforeLines="20" w:afterLines="20" w:line="300" w:lineRule="auto"/>
      <w:ind w:firstLine="200" w:firstLineChars="200"/>
    </w:pPr>
    <w:rPr>
      <w:kern w:val="0"/>
      <w:sz w:val="24"/>
    </w:rPr>
  </w:style>
  <w:style w:type="character" w:customStyle="1" w:styleId="97">
    <w:name w:val="HTML 地址 Char1"/>
    <w:qFormat/>
    <w:uiPriority w:val="0"/>
    <w:rPr>
      <w:rFonts w:ascii="Times New Roman" w:hAnsi="Times New Roman" w:eastAsia="宋体" w:cs="Times New Roman"/>
      <w:i/>
      <w:iCs/>
      <w:szCs w:val="24"/>
    </w:rPr>
  </w:style>
  <w:style w:type="character" w:customStyle="1" w:styleId="98">
    <w:name w:val="批注主题 Char1"/>
    <w:link w:val="61"/>
    <w:qFormat/>
    <w:uiPriority w:val="0"/>
    <w:rPr>
      <w:b/>
      <w:bCs/>
      <w:kern w:val="2"/>
      <w:sz w:val="21"/>
      <w:szCs w:val="24"/>
    </w:rPr>
  </w:style>
  <w:style w:type="character" w:customStyle="1" w:styleId="99">
    <w:name w:val="Char Char51"/>
    <w:qFormat/>
    <w:uiPriority w:val="0"/>
    <w:rPr>
      <w:rFonts w:ascii="宋体" w:hAnsi="Courier New" w:eastAsia="宋体"/>
      <w:kern w:val="2"/>
      <w:sz w:val="21"/>
      <w:lang w:val="en-US" w:eastAsia="zh-CN"/>
    </w:rPr>
  </w:style>
  <w:style w:type="character" w:customStyle="1" w:styleId="100">
    <w:name w:val="表正文 Char"/>
    <w:qFormat/>
    <w:uiPriority w:val="0"/>
    <w:rPr>
      <w:rFonts w:ascii="宋体" w:eastAsia="宋体"/>
      <w:snapToGrid w:val="0"/>
      <w:color w:val="000000"/>
      <w:kern w:val="28"/>
      <w:sz w:val="28"/>
      <w:lang w:val="en-US" w:eastAsia="zh-CN" w:bidi="ar-SA"/>
    </w:rPr>
  </w:style>
  <w:style w:type="character" w:customStyle="1" w:styleId="101">
    <w:name w:val="Char Char34"/>
    <w:qFormat/>
    <w:uiPriority w:val="6"/>
    <w:rPr>
      <w:b/>
      <w:kern w:val="1"/>
      <w:sz w:val="28"/>
      <w:szCs w:val="28"/>
    </w:rPr>
  </w:style>
  <w:style w:type="character" w:customStyle="1" w:styleId="102">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3">
    <w:name w:val="哈哈正文 Char"/>
    <w:link w:val="104"/>
    <w:qFormat/>
    <w:uiPriority w:val="0"/>
    <w:rPr>
      <w:rFonts w:ascii="宋体" w:hAnsi="宋体" w:eastAsia="宋体"/>
      <w:kern w:val="2"/>
      <w:sz w:val="24"/>
      <w:lang w:bidi="ar-SA"/>
    </w:rPr>
  </w:style>
  <w:style w:type="paragraph" w:customStyle="1" w:styleId="104">
    <w:name w:val="哈哈正文"/>
    <w:basedOn w:val="1"/>
    <w:link w:val="103"/>
    <w:qFormat/>
    <w:uiPriority w:val="0"/>
    <w:pPr>
      <w:adjustRightInd/>
      <w:spacing w:line="360" w:lineRule="auto"/>
      <w:ind w:firstLine="200" w:firstLineChars="200"/>
    </w:pPr>
    <w:rPr>
      <w:rFonts w:ascii="宋体" w:hAnsi="宋体"/>
      <w:sz w:val="24"/>
      <w:szCs w:val="20"/>
    </w:rPr>
  </w:style>
  <w:style w:type="character" w:customStyle="1" w:styleId="105">
    <w:name w:val="未处理的提及1"/>
    <w:qFormat/>
    <w:uiPriority w:val="0"/>
    <w:rPr>
      <w:color w:val="808080"/>
      <w:shd w:val="clear" w:color="auto" w:fill="E6E6E6"/>
    </w:rPr>
  </w:style>
  <w:style w:type="character" w:customStyle="1" w:styleId="106">
    <w:name w:val="txt"/>
    <w:qFormat/>
    <w:uiPriority w:val="0"/>
    <w:rPr>
      <w:rFonts w:ascii="仿宋_GB2312" w:eastAsia="微软雅黑"/>
      <w:b/>
      <w:kern w:val="2"/>
      <w:sz w:val="32"/>
      <w:szCs w:val="32"/>
      <w:lang w:val="en-US" w:eastAsia="zh-CN" w:bidi="ar-SA"/>
    </w:rPr>
  </w:style>
  <w:style w:type="character" w:customStyle="1" w:styleId="107">
    <w:name w:val="二级标题 Char Char"/>
    <w:qFormat/>
    <w:uiPriority w:val="0"/>
    <w:rPr>
      <w:rFonts w:ascii="宋体" w:hAnsi="宋体" w:eastAsia="宋体"/>
      <w:b/>
      <w:snapToGrid w:val="0"/>
      <w:kern w:val="2"/>
      <w:sz w:val="24"/>
      <w:szCs w:val="24"/>
      <w:lang w:val="en-US" w:eastAsia="zh-CN" w:bidi="ar-SA"/>
    </w:rPr>
  </w:style>
  <w:style w:type="character" w:customStyle="1" w:styleId="108">
    <w:name w:val="Char Char32"/>
    <w:qFormat/>
    <w:uiPriority w:val="6"/>
    <w:rPr>
      <w:b/>
      <w:kern w:val="1"/>
      <w:sz w:val="24"/>
      <w:szCs w:val="24"/>
    </w:rPr>
  </w:style>
  <w:style w:type="character" w:customStyle="1" w:styleId="109">
    <w:name w:val="PI Char1"/>
    <w:qFormat/>
    <w:uiPriority w:val="0"/>
    <w:rPr>
      <w:rFonts w:ascii="宋体" w:hAnsi="宋体"/>
      <w:kern w:val="2"/>
      <w:sz w:val="24"/>
      <w:szCs w:val="24"/>
    </w:rPr>
  </w:style>
  <w:style w:type="character" w:customStyle="1" w:styleId="110">
    <w:name w:val="tw4winTerm"/>
    <w:qFormat/>
    <w:uiPriority w:val="0"/>
    <w:rPr>
      <w:color w:val="0000FF"/>
    </w:rPr>
  </w:style>
  <w:style w:type="character" w:customStyle="1" w:styleId="111">
    <w:name w:val="Footer Char"/>
    <w:qFormat/>
    <w:locked/>
    <w:uiPriority w:val="0"/>
    <w:rPr>
      <w:rFonts w:eastAsia="宋体"/>
      <w:kern w:val="2"/>
      <w:sz w:val="18"/>
      <w:lang w:val="en-US" w:eastAsia="zh-CN" w:bidi="ar-SA"/>
    </w:rPr>
  </w:style>
  <w:style w:type="character" w:customStyle="1" w:styleId="112">
    <w:name w:val="普通文字 Char Char1"/>
    <w:qFormat/>
    <w:uiPriority w:val="0"/>
    <w:rPr>
      <w:rFonts w:ascii="宋体" w:hAnsi="Courier New"/>
      <w:kern w:val="2"/>
      <w:sz w:val="21"/>
    </w:rPr>
  </w:style>
  <w:style w:type="character" w:customStyle="1" w:styleId="113">
    <w:name w:val="Char Char101"/>
    <w:qFormat/>
    <w:uiPriority w:val="6"/>
    <w:rPr>
      <w:rFonts w:ascii="宋体" w:hAnsi="宋体"/>
      <w:kern w:val="2"/>
      <w:sz w:val="21"/>
      <w:szCs w:val="24"/>
      <w:lang w:val="en-US" w:eastAsia="zh-CN"/>
    </w:rPr>
  </w:style>
  <w:style w:type="character" w:customStyle="1" w:styleId="114">
    <w:name w:val="标题 4 Char"/>
    <w:qFormat/>
    <w:uiPriority w:val="0"/>
    <w:rPr>
      <w:rFonts w:ascii="Arial" w:hAnsi="Arial" w:eastAsia="黑体"/>
      <w:b/>
      <w:kern w:val="2"/>
      <w:sz w:val="28"/>
    </w:rPr>
  </w:style>
  <w:style w:type="character" w:customStyle="1" w:styleId="115">
    <w:name w:val="链接"/>
    <w:qFormat/>
    <w:uiPriority w:val="0"/>
    <w:rPr>
      <w:color w:val="0000FF"/>
      <w:sz w:val="21"/>
      <w:szCs w:val="21"/>
      <w:u w:val="single"/>
    </w:rPr>
  </w:style>
  <w:style w:type="character" w:customStyle="1" w:styleId="116">
    <w:name w:val="h4 Char"/>
    <w:qFormat/>
    <w:uiPriority w:val="0"/>
    <w:rPr>
      <w:rFonts w:ascii="Arial" w:hAnsi="Arial" w:eastAsia="黑体"/>
      <w:b/>
      <w:bCs/>
      <w:kern w:val="2"/>
      <w:sz w:val="28"/>
      <w:szCs w:val="28"/>
      <w:lang w:val="zh-CN" w:eastAsia="zh-CN" w:bidi="ar-SA"/>
    </w:rPr>
  </w:style>
  <w:style w:type="character" w:customStyle="1" w:styleId="117">
    <w:name w:val="5正文 Char"/>
    <w:link w:val="118"/>
    <w:qFormat/>
    <w:uiPriority w:val="0"/>
    <w:rPr>
      <w:rFonts w:ascii="仿宋_GB2312" w:hAnsi="微软雅黑" w:eastAsia="仿宋_GB2312"/>
      <w:sz w:val="28"/>
      <w:szCs w:val="21"/>
    </w:rPr>
  </w:style>
  <w:style w:type="paragraph" w:customStyle="1" w:styleId="118">
    <w:name w:val="5正文"/>
    <w:basedOn w:val="1"/>
    <w:link w:val="117"/>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9">
    <w:name w:val="标题 3 字符"/>
    <w:qFormat/>
    <w:uiPriority w:val="9"/>
    <w:rPr>
      <w:b/>
      <w:bCs/>
      <w:kern w:val="2"/>
      <w:sz w:val="32"/>
      <w:szCs w:val="32"/>
    </w:rPr>
  </w:style>
  <w:style w:type="character" w:customStyle="1" w:styleId="120">
    <w:name w:val="样式6 Char"/>
    <w:qFormat/>
    <w:uiPriority w:val="0"/>
    <w:rPr>
      <w:rFonts w:ascii="仿宋_GB2312" w:hAnsi="宋体" w:eastAsia="仿宋_GB2312"/>
      <w:b/>
      <w:bCs/>
      <w:kern w:val="2"/>
      <w:sz w:val="24"/>
      <w:szCs w:val="24"/>
      <w:lang w:val="en-US" w:eastAsia="zh-CN" w:bidi="ar-SA"/>
    </w:rPr>
  </w:style>
  <w:style w:type="character" w:customStyle="1" w:styleId="121">
    <w:name w:val="Char Char14"/>
    <w:qFormat/>
    <w:uiPriority w:val="6"/>
    <w:rPr>
      <w:rFonts w:ascii="黑体" w:hAnsi="黑体" w:eastAsia="黑体"/>
    </w:rPr>
  </w:style>
  <w:style w:type="character" w:customStyle="1" w:styleId="122">
    <w:name w:val="Heading 2 Hidden Char"/>
    <w:qFormat/>
    <w:uiPriority w:val="0"/>
    <w:rPr>
      <w:rFonts w:ascii="仿宋_GB2312" w:eastAsia="仿宋_GB2312"/>
      <w:b/>
      <w:bCs/>
      <w:kern w:val="2"/>
      <w:sz w:val="24"/>
      <w:szCs w:val="24"/>
      <w:lang w:val="zh-CN" w:eastAsia="zh-CN" w:bidi="ar-SA"/>
    </w:rPr>
  </w:style>
  <w:style w:type="character" w:customStyle="1" w:styleId="123">
    <w:name w:val="正文首行缩进 2 Char"/>
    <w:link w:val="63"/>
    <w:qFormat/>
    <w:uiPriority w:val="0"/>
    <w:rPr>
      <w:rFonts w:ascii="宋体" w:hAnsi="宋体"/>
      <w:kern w:val="2"/>
      <w:sz w:val="21"/>
      <w:szCs w:val="24"/>
    </w:rPr>
  </w:style>
  <w:style w:type="character" w:customStyle="1" w:styleId="124">
    <w:name w:val="font11"/>
    <w:qFormat/>
    <w:uiPriority w:val="0"/>
    <w:rPr>
      <w:rFonts w:hint="default" w:ascii="Times New Roman" w:hAnsi="Times New Roman" w:cs="Times New Roman"/>
      <w:color w:val="000000"/>
      <w:sz w:val="22"/>
      <w:szCs w:val="22"/>
      <w:u w:val="none"/>
    </w:rPr>
  </w:style>
  <w:style w:type="character" w:customStyle="1" w:styleId="125">
    <w:name w:val="表正文 Char1"/>
    <w:qFormat/>
    <w:uiPriority w:val="0"/>
    <w:rPr>
      <w:rFonts w:ascii="宋体" w:eastAsia="宋体"/>
      <w:snapToGrid w:val="0"/>
      <w:color w:val="000000"/>
      <w:kern w:val="28"/>
      <w:sz w:val="28"/>
    </w:rPr>
  </w:style>
  <w:style w:type="character" w:customStyle="1" w:styleId="126">
    <w:name w:val="blue1"/>
    <w:basedOn w:val="71"/>
    <w:qFormat/>
    <w:uiPriority w:val="0"/>
    <w:rPr>
      <w:rFonts w:ascii="Arial" w:hAnsi="Arial" w:eastAsia="黑体" w:cs="Arial"/>
      <w:snapToGrid w:val="0"/>
      <w:kern w:val="0"/>
      <w:szCs w:val="21"/>
    </w:rPr>
  </w:style>
  <w:style w:type="character" w:customStyle="1" w:styleId="127">
    <w:name w:val="纯文本 Char"/>
    <w:link w:val="34"/>
    <w:qFormat/>
    <w:uiPriority w:val="0"/>
    <w:rPr>
      <w:rFonts w:ascii="宋体" w:hAnsi="Courier New" w:eastAsia="宋体" w:cs="Arial"/>
      <w:snapToGrid w:val="0"/>
      <w:kern w:val="2"/>
      <w:sz w:val="21"/>
      <w:szCs w:val="21"/>
      <w:lang w:val="en-US" w:eastAsia="zh-CN" w:bidi="ar-SA"/>
    </w:rPr>
  </w:style>
  <w:style w:type="character" w:customStyle="1" w:styleId="128">
    <w:name w:val="标书1 Char"/>
    <w:qFormat/>
    <w:uiPriority w:val="0"/>
    <w:rPr>
      <w:rFonts w:eastAsia="宋体"/>
      <w:b/>
      <w:bCs/>
      <w:kern w:val="44"/>
      <w:sz w:val="44"/>
      <w:szCs w:val="44"/>
      <w:lang w:val="en-US" w:eastAsia="zh-CN" w:bidi="ar-SA"/>
    </w:rPr>
  </w:style>
  <w:style w:type="character" w:customStyle="1" w:styleId="129">
    <w:name w:val="样式5 Char"/>
    <w:qFormat/>
    <w:uiPriority w:val="0"/>
    <w:rPr>
      <w:rFonts w:ascii="仿宋_GB2312" w:hAnsi="仿宋" w:eastAsia="仿宋_GB2312"/>
      <w:kern w:val="2"/>
      <w:sz w:val="24"/>
      <w:szCs w:val="24"/>
    </w:rPr>
  </w:style>
  <w:style w:type="character" w:customStyle="1" w:styleId="130">
    <w:name w:val="样式4 Char"/>
    <w:qFormat/>
    <w:uiPriority w:val="0"/>
    <w:rPr>
      <w:rFonts w:ascii="仿宋_GB2312" w:hAnsi="仿宋" w:eastAsia="仿宋_GB2312"/>
      <w:b/>
      <w:kern w:val="2"/>
      <w:sz w:val="32"/>
      <w:szCs w:val="32"/>
      <w:lang w:bidi="ar-SA"/>
    </w:rPr>
  </w:style>
  <w:style w:type="character" w:customStyle="1" w:styleId="131">
    <w:name w:val="插图说明 Char"/>
    <w:qFormat/>
    <w:uiPriority w:val="0"/>
    <w:rPr>
      <w:rFonts w:eastAsia="黑体"/>
      <w:sz w:val="24"/>
      <w:lang w:val="en-US" w:eastAsia="zh-CN"/>
    </w:rPr>
  </w:style>
  <w:style w:type="character" w:customStyle="1" w:styleId="132">
    <w:name w:val="正文2 Char Char"/>
    <w:link w:val="133"/>
    <w:qFormat/>
    <w:uiPriority w:val="0"/>
    <w:rPr>
      <w:rFonts w:eastAsia="宋体"/>
      <w:kern w:val="2"/>
      <w:sz w:val="24"/>
      <w:lang w:val="en-US" w:eastAsia="zh-CN" w:bidi="ar-SA"/>
    </w:rPr>
  </w:style>
  <w:style w:type="paragraph" w:customStyle="1" w:styleId="133">
    <w:name w:val="正文2"/>
    <w:basedOn w:val="1"/>
    <w:link w:val="132"/>
    <w:qFormat/>
    <w:uiPriority w:val="0"/>
    <w:pPr>
      <w:spacing w:before="156" w:line="360" w:lineRule="auto"/>
      <w:ind w:firstLine="510" w:firstLineChars="200"/>
    </w:pPr>
    <w:rPr>
      <w:sz w:val="24"/>
      <w:szCs w:val="20"/>
    </w:rPr>
  </w:style>
  <w:style w:type="character" w:customStyle="1" w:styleId="134">
    <w:name w:val="Char Char24"/>
    <w:qFormat/>
    <w:uiPriority w:val="6"/>
    <w:rPr>
      <w:kern w:val="1"/>
      <w:sz w:val="21"/>
    </w:rPr>
  </w:style>
  <w:style w:type="character" w:customStyle="1" w:styleId="135">
    <w:name w:val="副标题 Char"/>
    <w:link w:val="48"/>
    <w:qFormat/>
    <w:uiPriority w:val="0"/>
    <w:rPr>
      <w:rFonts w:ascii="Arial" w:hAnsi="Arial" w:eastAsia="隶书"/>
      <w:b/>
      <w:bCs/>
      <w:kern w:val="28"/>
      <w:sz w:val="44"/>
      <w:szCs w:val="32"/>
      <w:lang w:val="en-US" w:eastAsia="zh-CN" w:bidi="ar-SA"/>
    </w:rPr>
  </w:style>
  <w:style w:type="character" w:customStyle="1" w:styleId="136">
    <w:name w:val="普通文字 Char1 Char"/>
    <w:qFormat/>
    <w:uiPriority w:val="0"/>
    <w:rPr>
      <w:rFonts w:ascii="宋体" w:hAnsi="Courier New" w:eastAsia="宋体"/>
      <w:kern w:val="2"/>
      <w:sz w:val="21"/>
      <w:szCs w:val="24"/>
      <w:lang w:val="en-US" w:eastAsia="zh-CN" w:bidi="ar-SA"/>
    </w:rPr>
  </w:style>
  <w:style w:type="character" w:customStyle="1" w:styleId="137">
    <w:name w:val="h3 Char1"/>
    <w:qFormat/>
    <w:uiPriority w:val="0"/>
    <w:rPr>
      <w:rFonts w:eastAsia="宋体"/>
      <w:b/>
      <w:bCs/>
      <w:kern w:val="2"/>
      <w:sz w:val="32"/>
      <w:szCs w:val="32"/>
      <w:lang w:bidi="ar-SA"/>
    </w:rPr>
  </w:style>
  <w:style w:type="character" w:customStyle="1" w:styleId="138">
    <w:name w:val="标题 Char1"/>
    <w:qFormat/>
    <w:uiPriority w:val="0"/>
    <w:rPr>
      <w:rFonts w:ascii="Cambria" w:hAnsi="Cambria" w:eastAsia="宋体" w:cs="Times New Roman"/>
      <w:b/>
      <w:bCs/>
      <w:sz w:val="32"/>
      <w:szCs w:val="32"/>
      <w:lang w:bidi="ar-SA"/>
    </w:rPr>
  </w:style>
  <w:style w:type="character" w:customStyle="1" w:styleId="139">
    <w:name w:val="gf正文1 Char"/>
    <w:qFormat/>
    <w:uiPriority w:val="0"/>
    <w:rPr>
      <w:rFonts w:ascii="宋体" w:hAnsi="宋体" w:eastAsia="宋体" w:cs="宋体"/>
      <w:kern w:val="2"/>
      <w:sz w:val="24"/>
      <w:szCs w:val="24"/>
      <w:lang w:val="en-US" w:eastAsia="zh-CN" w:bidi="ar-SA"/>
    </w:rPr>
  </w:style>
  <w:style w:type="character" w:customStyle="1" w:styleId="140">
    <w:name w:val="正文文本缩进 Char1"/>
    <w:qFormat/>
    <w:uiPriority w:val="0"/>
    <w:rPr>
      <w:rFonts w:ascii="Calibri" w:hAnsi="Calibri"/>
      <w:sz w:val="28"/>
    </w:rPr>
  </w:style>
  <w:style w:type="character" w:customStyle="1" w:styleId="141">
    <w:name w:val="No Spacing Char"/>
    <w:link w:val="142"/>
    <w:qFormat/>
    <w:uiPriority w:val="1"/>
    <w:rPr>
      <w:sz w:val="22"/>
      <w:szCs w:val="22"/>
      <w:lang w:val="en-US" w:eastAsia="zh-CN" w:bidi="ar-SA"/>
    </w:rPr>
  </w:style>
  <w:style w:type="paragraph" w:customStyle="1" w:styleId="142">
    <w:name w:val="无间隔1"/>
    <w:link w:val="141"/>
    <w:qFormat/>
    <w:uiPriority w:val="1"/>
    <w:rPr>
      <w:rFonts w:ascii="Times New Roman" w:hAnsi="Times New Roman" w:eastAsia="宋体" w:cs="Times New Roman"/>
      <w:sz w:val="22"/>
      <w:szCs w:val="22"/>
      <w:lang w:val="en-US" w:eastAsia="zh-CN" w:bidi="ar-SA"/>
    </w:rPr>
  </w:style>
  <w:style w:type="character" w:customStyle="1" w:styleId="143">
    <w:name w:val="样式7 Char"/>
    <w:qFormat/>
    <w:uiPriority w:val="0"/>
    <w:rPr>
      <w:rFonts w:ascii="仿宋_GB2312" w:hAnsi="仿宋" w:eastAsia="仿宋_GB2312"/>
      <w:b/>
      <w:kern w:val="2"/>
      <w:sz w:val="24"/>
      <w:szCs w:val="24"/>
    </w:rPr>
  </w:style>
  <w:style w:type="character" w:customStyle="1" w:styleId="144">
    <w:name w:val="font12gray1"/>
    <w:qFormat/>
    <w:uiPriority w:val="0"/>
    <w:rPr>
      <w:rFonts w:ascii="仿宋_GB2312" w:eastAsia="微软雅黑"/>
      <w:b/>
      <w:spacing w:val="300"/>
      <w:kern w:val="2"/>
      <w:sz w:val="18"/>
      <w:szCs w:val="18"/>
      <w:lang w:val="en-US" w:eastAsia="zh-CN" w:bidi="ar-SA"/>
    </w:rPr>
  </w:style>
  <w:style w:type="character" w:customStyle="1" w:styleId="145">
    <w:name w:val="Char Char7"/>
    <w:semiHidden/>
    <w:qFormat/>
    <w:uiPriority w:val="0"/>
    <w:rPr>
      <w:rFonts w:eastAsia="宋体"/>
      <w:kern w:val="2"/>
      <w:sz w:val="21"/>
      <w:szCs w:val="24"/>
      <w:lang w:val="en-US" w:eastAsia="zh-CN" w:bidi="ar-SA"/>
    </w:rPr>
  </w:style>
  <w:style w:type="character" w:customStyle="1" w:styleId="146">
    <w:name w:val="表名 Char"/>
    <w:qFormat/>
    <w:uiPriority w:val="0"/>
    <w:rPr>
      <w:rFonts w:eastAsia="宋体"/>
      <w:b/>
      <w:bCs/>
      <w:kern w:val="2"/>
      <w:sz w:val="24"/>
      <w:szCs w:val="24"/>
      <w:lang w:val="en-US" w:eastAsia="zh-CN" w:bidi="ar-SA"/>
    </w:rPr>
  </w:style>
  <w:style w:type="character" w:customStyle="1" w:styleId="147">
    <w:name w:val="Document Map Char"/>
    <w:qFormat/>
    <w:locked/>
    <w:uiPriority w:val="0"/>
    <w:rPr>
      <w:rFonts w:eastAsia="宋体"/>
      <w:kern w:val="2"/>
      <w:sz w:val="21"/>
      <w:szCs w:val="24"/>
      <w:lang w:val="en-US" w:eastAsia="zh-CN" w:bidi="ar-SA"/>
    </w:rPr>
  </w:style>
  <w:style w:type="character" w:customStyle="1" w:styleId="148">
    <w:name w:val="font41"/>
    <w:basedOn w:val="71"/>
    <w:qFormat/>
    <w:uiPriority w:val="0"/>
    <w:rPr>
      <w:rFonts w:hint="eastAsia" w:ascii="仿宋_GB2312" w:eastAsia="仿宋_GB2312" w:cs="仿宋_GB2312"/>
      <w:color w:val="000000"/>
      <w:sz w:val="22"/>
      <w:szCs w:val="22"/>
      <w:u w:val="none"/>
    </w:rPr>
  </w:style>
  <w:style w:type="character" w:customStyle="1" w:styleId="149">
    <w:name w:val="标题 6 Char"/>
    <w:link w:val="10"/>
    <w:qFormat/>
    <w:uiPriority w:val="0"/>
    <w:rPr>
      <w:rFonts w:ascii="Arial" w:hAnsi="Arial" w:eastAsia="黑体"/>
      <w:b/>
      <w:bCs/>
      <w:kern w:val="2"/>
      <w:sz w:val="24"/>
      <w:szCs w:val="24"/>
    </w:rPr>
  </w:style>
  <w:style w:type="character" w:customStyle="1" w:styleId="150">
    <w:name w:val="纯文本 Char_0"/>
    <w:link w:val="151"/>
    <w:qFormat/>
    <w:uiPriority w:val="0"/>
    <w:rPr>
      <w:rFonts w:ascii="宋体" w:hAnsi="Courier New"/>
      <w:kern w:val="2"/>
      <w:sz w:val="21"/>
      <w:szCs w:val="21"/>
      <w:lang w:val="en-US" w:eastAsia="zh-CN"/>
    </w:rPr>
  </w:style>
  <w:style w:type="paragraph" w:customStyle="1" w:styleId="151">
    <w:name w:val="纯文本_0_0"/>
    <w:basedOn w:val="152"/>
    <w:link w:val="150"/>
    <w:qFormat/>
    <w:uiPriority w:val="0"/>
    <w:rPr>
      <w:rFonts w:ascii="宋体" w:hAnsi="Courier New"/>
      <w:szCs w:val="21"/>
    </w:rPr>
  </w:style>
  <w:style w:type="paragraph" w:customStyle="1" w:styleId="15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3">
    <w:name w:val="Balloon Text Char"/>
    <w:qFormat/>
    <w:locked/>
    <w:uiPriority w:val="0"/>
    <w:rPr>
      <w:rFonts w:eastAsia="宋体"/>
      <w:kern w:val="2"/>
      <w:sz w:val="18"/>
      <w:szCs w:val="18"/>
      <w:lang w:val="en-US" w:eastAsia="zh-CN" w:bidi="ar-SA"/>
    </w:rPr>
  </w:style>
  <w:style w:type="character" w:customStyle="1" w:styleId="154">
    <w:name w:val="正文 项目2 Char"/>
    <w:basedOn w:val="155"/>
    <w:qFormat/>
    <w:uiPriority w:val="0"/>
    <w:rPr>
      <w:rFonts w:ascii="仿宋_GB2312" w:hAnsi="仿宋_GB2312" w:eastAsia="仿宋_GB2312"/>
      <w:kern w:val="2"/>
      <w:sz w:val="24"/>
      <w:lang w:bidi="ar-SA"/>
    </w:rPr>
  </w:style>
  <w:style w:type="character" w:customStyle="1" w:styleId="155">
    <w:name w:val="正文 项目 Char"/>
    <w:qFormat/>
    <w:uiPriority w:val="0"/>
    <w:rPr>
      <w:rFonts w:ascii="仿宋_GB2312" w:hAnsi="仿宋_GB2312" w:eastAsia="仿宋_GB2312"/>
      <w:kern w:val="2"/>
      <w:sz w:val="24"/>
      <w:lang w:bidi="ar-SA"/>
    </w:rPr>
  </w:style>
  <w:style w:type="character" w:customStyle="1" w:styleId="156">
    <w:name w:val="h Char Char1"/>
    <w:qFormat/>
    <w:uiPriority w:val="0"/>
    <w:rPr>
      <w:rFonts w:eastAsia="宋体"/>
      <w:kern w:val="2"/>
      <w:sz w:val="18"/>
      <w:szCs w:val="18"/>
      <w:lang w:val="en-US" w:eastAsia="zh-CN" w:bidi="ar-SA"/>
    </w:rPr>
  </w:style>
  <w:style w:type="character" w:customStyle="1" w:styleId="157">
    <w:name w:val="Char Char27"/>
    <w:qFormat/>
    <w:uiPriority w:val="6"/>
    <w:rPr>
      <w:rFonts w:ascii="宋体" w:hAnsi="宋体" w:eastAsia="宋体"/>
      <w:color w:val="000000"/>
      <w:kern w:val="1"/>
      <w:sz w:val="28"/>
      <w:lang w:val="en-US" w:eastAsia="zh-CN" w:bidi="ar-SA"/>
    </w:rPr>
  </w:style>
  <w:style w:type="character" w:customStyle="1" w:styleId="158">
    <w:name w:val="px14"/>
    <w:qFormat/>
    <w:uiPriority w:val="0"/>
    <w:rPr>
      <w:rFonts w:ascii="仿宋_GB2312" w:eastAsia="微软雅黑" w:cs="Times New Roman"/>
      <w:b/>
      <w:kern w:val="2"/>
      <w:sz w:val="32"/>
      <w:szCs w:val="32"/>
      <w:lang w:val="en-US" w:eastAsia="zh-CN" w:bidi="ar-SA"/>
    </w:rPr>
  </w:style>
  <w:style w:type="character" w:customStyle="1" w:styleId="159">
    <w:name w:val="HTML 预设格式 Char1"/>
    <w:qFormat/>
    <w:uiPriority w:val="0"/>
    <w:rPr>
      <w:rFonts w:ascii="Courier New" w:hAnsi="Courier New" w:eastAsia="宋体" w:cs="Courier New"/>
      <w:sz w:val="20"/>
      <w:szCs w:val="20"/>
    </w:rPr>
  </w:style>
  <w:style w:type="character" w:customStyle="1" w:styleId="160">
    <w:name w:val="普通文字 Char1"/>
    <w:qFormat/>
    <w:uiPriority w:val="0"/>
    <w:rPr>
      <w:rFonts w:ascii="宋体" w:hAnsi="Courier New" w:eastAsia="宋体"/>
      <w:kern w:val="2"/>
      <w:sz w:val="21"/>
      <w:lang w:val="en-US" w:eastAsia="zh-CN"/>
    </w:rPr>
  </w:style>
  <w:style w:type="character" w:customStyle="1" w:styleId="161">
    <w:name w:val="hei16b1"/>
    <w:qFormat/>
    <w:uiPriority w:val="0"/>
    <w:rPr>
      <w:rFonts w:hint="default" w:ascii="Arial" w:hAnsi="Arial" w:cs="Arial"/>
      <w:b/>
      <w:bCs/>
      <w:color w:val="000000"/>
      <w:sz w:val="24"/>
      <w:szCs w:val="24"/>
    </w:rPr>
  </w:style>
  <w:style w:type="character" w:customStyle="1" w:styleId="162">
    <w:name w:val="正文（绿盟科技） Char"/>
    <w:link w:val="163"/>
    <w:qFormat/>
    <w:uiPriority w:val="0"/>
    <w:rPr>
      <w:rFonts w:ascii="Arial" w:hAnsi="Arial"/>
      <w:sz w:val="21"/>
      <w:szCs w:val="21"/>
    </w:rPr>
  </w:style>
  <w:style w:type="paragraph" w:customStyle="1" w:styleId="163">
    <w:name w:val="正文（绿盟科技）"/>
    <w:link w:val="162"/>
    <w:qFormat/>
    <w:uiPriority w:val="0"/>
    <w:pPr>
      <w:spacing w:line="300" w:lineRule="auto"/>
    </w:pPr>
    <w:rPr>
      <w:rFonts w:ascii="Arial" w:hAnsi="Arial" w:eastAsia="宋体" w:cs="Times New Roman"/>
      <w:sz w:val="21"/>
      <w:szCs w:val="21"/>
      <w:lang w:val="en-US" w:eastAsia="zh-CN" w:bidi="ar-SA"/>
    </w:rPr>
  </w:style>
  <w:style w:type="character" w:customStyle="1" w:styleId="164">
    <w:name w:val="Char Char19"/>
    <w:qFormat/>
    <w:uiPriority w:val="6"/>
    <w:rPr>
      <w:rFonts w:ascii="宋体" w:hAnsi="宋体"/>
      <w:i/>
      <w:sz w:val="24"/>
      <w:szCs w:val="24"/>
    </w:rPr>
  </w:style>
  <w:style w:type="character" w:customStyle="1" w:styleId="165">
    <w:name w:val="页脚 Char"/>
    <w:qFormat/>
    <w:uiPriority w:val="0"/>
    <w:rPr>
      <w:rFonts w:eastAsia="仿宋_GB2312"/>
      <w:kern w:val="2"/>
      <w:sz w:val="18"/>
      <w:lang w:val="en-US" w:eastAsia="zh-CN"/>
    </w:rPr>
  </w:style>
  <w:style w:type="character" w:customStyle="1" w:styleId="166">
    <w:name w:val="批注主题 Char"/>
    <w:qFormat/>
    <w:uiPriority w:val="0"/>
    <w:rPr>
      <w:rFonts w:eastAsia="宋体"/>
      <w:b/>
      <w:bCs/>
      <w:kern w:val="2"/>
      <w:sz w:val="21"/>
      <w:szCs w:val="24"/>
      <w:lang w:val="en-US" w:eastAsia="zh-CN" w:bidi="ar-SA"/>
    </w:rPr>
  </w:style>
  <w:style w:type="character" w:customStyle="1" w:styleId="167">
    <w:name w:val="Comment Text Char"/>
    <w:qFormat/>
    <w:locked/>
    <w:uiPriority w:val="0"/>
    <w:rPr>
      <w:rFonts w:ascii="宋体" w:hAnsi="宋体" w:eastAsia="宋体"/>
      <w:kern w:val="2"/>
      <w:sz w:val="24"/>
      <w:lang w:val="en-US" w:eastAsia="zh-CN" w:bidi="ar-SA"/>
    </w:rPr>
  </w:style>
  <w:style w:type="character" w:customStyle="1" w:styleId="168">
    <w:name w:val="标题 2 字符"/>
    <w:qFormat/>
    <w:uiPriority w:val="1"/>
    <w:rPr>
      <w:rFonts w:ascii="仿宋_GB2312" w:hAnsi="Times New Roman" w:eastAsia="仿宋_GB2312" w:cs="Times New Roman"/>
      <w:b/>
      <w:kern w:val="2"/>
      <w:sz w:val="24"/>
      <w:lang w:val="zh-CN"/>
    </w:rPr>
  </w:style>
  <w:style w:type="character" w:customStyle="1" w:styleId="169">
    <w:name w:val="Char Char72"/>
    <w:qFormat/>
    <w:uiPriority w:val="0"/>
    <w:rPr>
      <w:rFonts w:eastAsia="宋体"/>
      <w:kern w:val="2"/>
      <w:sz w:val="21"/>
      <w:szCs w:val="24"/>
      <w:lang w:val="en-US" w:eastAsia="zh-CN" w:bidi="ar-SA"/>
    </w:rPr>
  </w:style>
  <w:style w:type="character" w:customStyle="1" w:styleId="170">
    <w:name w:val="正文文本缩进 Char2"/>
    <w:qFormat/>
    <w:uiPriority w:val="0"/>
    <w:rPr>
      <w:rFonts w:ascii="Times New Roman" w:hAnsi="Times New Roman" w:eastAsia="宋体" w:cs="Times New Roman"/>
      <w:snapToGrid w:val="0"/>
      <w:kern w:val="0"/>
      <w:szCs w:val="24"/>
    </w:rPr>
  </w:style>
  <w:style w:type="character" w:customStyle="1" w:styleId="171">
    <w:name w:val="样式2 Char"/>
    <w:qFormat/>
    <w:uiPriority w:val="0"/>
    <w:rPr>
      <w:rFonts w:ascii="仿宋_GB2312" w:hAnsi="仿宋" w:eastAsia="仿宋_GB2312" w:cs="仿宋_GB2312"/>
      <w:b/>
      <w:bCs/>
      <w:sz w:val="32"/>
      <w:szCs w:val="30"/>
      <w:lang w:val="zh-CN"/>
    </w:rPr>
  </w:style>
  <w:style w:type="character" w:customStyle="1" w:styleId="172">
    <w:name w:val="表格名称[858D7CFB-ED40-4347-BF05-701D383B685F]"/>
    <w:link w:val="173"/>
    <w:qFormat/>
    <w:uiPriority w:val="0"/>
    <w:rPr>
      <w:sz w:val="32"/>
    </w:rPr>
  </w:style>
  <w:style w:type="paragraph" w:customStyle="1" w:styleId="173">
    <w:name w:val="表格名称"/>
    <w:basedOn w:val="5"/>
    <w:link w:val="172"/>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4">
    <w:name w:val="Char Char4"/>
    <w:qFormat/>
    <w:uiPriority w:val="0"/>
    <w:rPr>
      <w:rFonts w:eastAsia="宋体"/>
      <w:b/>
      <w:sz w:val="24"/>
      <w:lang w:val="en-GB" w:eastAsia="zh-CN" w:bidi="ar-SA"/>
    </w:rPr>
  </w:style>
  <w:style w:type="character" w:customStyle="1" w:styleId="175">
    <w:name w:val="c7 style3"/>
    <w:qFormat/>
    <w:uiPriority w:val="0"/>
  </w:style>
  <w:style w:type="character" w:customStyle="1" w:styleId="176">
    <w:name w:val="正文文本 3 Char1"/>
    <w:semiHidden/>
    <w:qFormat/>
    <w:uiPriority w:val="99"/>
    <w:rPr>
      <w:rFonts w:ascii="Times New Roman" w:hAnsi="Times New Roman" w:eastAsia="宋体" w:cs="Times New Roman"/>
      <w:sz w:val="16"/>
      <w:szCs w:val="16"/>
    </w:rPr>
  </w:style>
  <w:style w:type="character" w:customStyle="1" w:styleId="177">
    <w:name w:val="tw4winInternal"/>
    <w:qFormat/>
    <w:uiPriority w:val="0"/>
    <w:rPr>
      <w:rFonts w:ascii="Courier New" w:hAnsi="Courier New" w:cs="Courier New"/>
      <w:color w:val="FF0000"/>
      <w:lang w:val="en-US" w:eastAsia="zh-CN"/>
    </w:rPr>
  </w:style>
  <w:style w:type="character" w:customStyle="1" w:styleId="178">
    <w:name w:val="Char Char10"/>
    <w:semiHidden/>
    <w:qFormat/>
    <w:uiPriority w:val="0"/>
    <w:rPr>
      <w:rFonts w:ascii="宋体" w:hAnsi="宋体"/>
      <w:kern w:val="2"/>
      <w:sz w:val="21"/>
      <w:szCs w:val="24"/>
      <w:lang w:val="en-US" w:eastAsia="zh-CN"/>
    </w:rPr>
  </w:style>
  <w:style w:type="character" w:customStyle="1" w:styleId="179">
    <w:name w:val="shadow11"/>
    <w:qFormat/>
    <w:uiPriority w:val="0"/>
    <w:rPr>
      <w:color w:val="000000"/>
      <w:sz w:val="21"/>
    </w:rPr>
  </w:style>
  <w:style w:type="character" w:customStyle="1" w:styleId="180">
    <w:name w:val="正文非缩进 Char3"/>
    <w:qFormat/>
    <w:uiPriority w:val="0"/>
    <w:rPr>
      <w:rFonts w:ascii="宋体" w:eastAsia="宋体"/>
      <w:snapToGrid w:val="0"/>
      <w:color w:val="000000"/>
      <w:kern w:val="28"/>
      <w:sz w:val="28"/>
      <w:lang w:val="en-US" w:eastAsia="zh-CN" w:bidi="ar-SA"/>
    </w:rPr>
  </w:style>
  <w:style w:type="character" w:customStyle="1" w:styleId="181">
    <w:name w:val="Char Char"/>
    <w:qFormat/>
    <w:uiPriority w:val="0"/>
    <w:rPr>
      <w:rFonts w:ascii="宋体" w:hAnsi="Courier New" w:eastAsia="宋体"/>
      <w:kern w:val="2"/>
      <w:sz w:val="21"/>
      <w:lang w:val="en-US" w:eastAsia="zh-CN" w:bidi="ar-SA"/>
    </w:rPr>
  </w:style>
  <w:style w:type="character" w:customStyle="1" w:styleId="182">
    <w:name w:val="签名 Char1"/>
    <w:qFormat/>
    <w:uiPriority w:val="0"/>
    <w:rPr>
      <w:rFonts w:ascii="Times New Roman" w:hAnsi="Times New Roman" w:eastAsia="宋体" w:cs="Times New Roman"/>
      <w:szCs w:val="24"/>
    </w:rPr>
  </w:style>
  <w:style w:type="character" w:customStyle="1" w:styleId="183">
    <w:name w:val="日期 Char"/>
    <w:link w:val="37"/>
    <w:qFormat/>
    <w:uiPriority w:val="0"/>
    <w:rPr>
      <w:rFonts w:ascii="宋体"/>
      <w:kern w:val="2"/>
      <w:sz w:val="24"/>
      <w:szCs w:val="21"/>
      <w:lang w:val="zh-CN"/>
    </w:rPr>
  </w:style>
  <w:style w:type="character" w:customStyle="1" w:styleId="184">
    <w:name w:val="标题 9 Char"/>
    <w:link w:val="13"/>
    <w:qFormat/>
    <w:uiPriority w:val="0"/>
    <w:rPr>
      <w:rFonts w:ascii="Arial" w:hAnsi="Arial" w:eastAsia="黑体"/>
      <w:kern w:val="2"/>
      <w:sz w:val="21"/>
      <w:szCs w:val="21"/>
    </w:rPr>
  </w:style>
  <w:style w:type="character" w:customStyle="1" w:styleId="185">
    <w:name w:val="Char Char18"/>
    <w:qFormat/>
    <w:uiPriority w:val="6"/>
    <w:rPr>
      <w:rFonts w:ascii="宋体" w:hAnsi="宋体"/>
      <w:sz w:val="28"/>
    </w:rPr>
  </w:style>
  <w:style w:type="character" w:customStyle="1" w:styleId="186">
    <w:name w:val="批注文字 Char"/>
    <w:qFormat/>
    <w:uiPriority w:val="99"/>
    <w:rPr>
      <w:kern w:val="2"/>
      <w:sz w:val="21"/>
      <w:szCs w:val="24"/>
    </w:rPr>
  </w:style>
  <w:style w:type="character" w:customStyle="1" w:styleId="187">
    <w:name w:val="Char Char22"/>
    <w:qFormat/>
    <w:uiPriority w:val="6"/>
    <w:rPr>
      <w:rFonts w:ascii="宋体" w:hAnsi="宋体"/>
      <w:kern w:val="1"/>
      <w:sz w:val="24"/>
      <w:szCs w:val="24"/>
    </w:rPr>
  </w:style>
  <w:style w:type="character" w:customStyle="1" w:styleId="188">
    <w:name w:val="pt141"/>
    <w:qFormat/>
    <w:uiPriority w:val="0"/>
    <w:rPr>
      <w:color w:val="330066"/>
      <w:sz w:val="22"/>
      <w:szCs w:val="22"/>
    </w:rPr>
  </w:style>
  <w:style w:type="character" w:customStyle="1" w:styleId="189">
    <w:name w:val="正文文本缩进 2 Char1"/>
    <w:semiHidden/>
    <w:qFormat/>
    <w:uiPriority w:val="99"/>
    <w:rPr>
      <w:rFonts w:ascii="Times New Roman" w:hAnsi="Times New Roman" w:eastAsia="宋体" w:cs="Times New Roman"/>
      <w:szCs w:val="24"/>
    </w:rPr>
  </w:style>
  <w:style w:type="character" w:customStyle="1" w:styleId="190">
    <w:name w:val="批注框文本 Char"/>
    <w:link w:val="40"/>
    <w:qFormat/>
    <w:uiPriority w:val="0"/>
    <w:rPr>
      <w:kern w:val="2"/>
      <w:sz w:val="18"/>
      <w:szCs w:val="18"/>
    </w:rPr>
  </w:style>
  <w:style w:type="character" w:customStyle="1" w:styleId="191">
    <w:name w:val="Char Char611"/>
    <w:qFormat/>
    <w:uiPriority w:val="0"/>
    <w:rPr>
      <w:rFonts w:eastAsia="宋体"/>
      <w:kern w:val="2"/>
      <w:sz w:val="21"/>
      <w:szCs w:val="24"/>
      <w:lang w:val="en-US" w:eastAsia="zh-CN" w:bidi="ar-SA"/>
    </w:rPr>
  </w:style>
  <w:style w:type="character" w:customStyle="1" w:styleId="192">
    <w:name w:val="highlight1"/>
    <w:qFormat/>
    <w:uiPriority w:val="0"/>
    <w:rPr>
      <w:rFonts w:ascii="仿宋_GB2312" w:eastAsia="微软雅黑"/>
      <w:b/>
      <w:kern w:val="2"/>
      <w:sz w:val="23"/>
      <w:szCs w:val="23"/>
      <w:lang w:val="en-US" w:eastAsia="zh-CN" w:bidi="ar-SA"/>
    </w:rPr>
  </w:style>
  <w:style w:type="character" w:customStyle="1" w:styleId="193">
    <w:name w:val="my正文 Char"/>
    <w:link w:val="194"/>
    <w:qFormat/>
    <w:locked/>
    <w:uiPriority w:val="0"/>
    <w:rPr>
      <w:rFonts w:ascii="Tahoma" w:hAnsi="Tahoma"/>
      <w:sz w:val="24"/>
      <w:szCs w:val="24"/>
    </w:rPr>
  </w:style>
  <w:style w:type="paragraph" w:customStyle="1" w:styleId="194">
    <w:name w:val="my正文"/>
    <w:basedOn w:val="1"/>
    <w:link w:val="193"/>
    <w:qFormat/>
    <w:uiPriority w:val="0"/>
    <w:pPr>
      <w:adjustRightInd/>
      <w:spacing w:line="360" w:lineRule="auto"/>
      <w:ind w:firstLine="480" w:firstLineChars="200"/>
    </w:pPr>
    <w:rPr>
      <w:rFonts w:ascii="Tahoma" w:hAnsi="Tahoma"/>
      <w:kern w:val="0"/>
      <w:sz w:val="24"/>
    </w:rPr>
  </w:style>
  <w:style w:type="character" w:customStyle="1" w:styleId="195">
    <w:name w:val="正文缩进 Char2"/>
    <w:link w:val="7"/>
    <w:qFormat/>
    <w:uiPriority w:val="0"/>
    <w:rPr>
      <w:rFonts w:ascii="宋体" w:eastAsia="宋体"/>
      <w:snapToGrid w:val="0"/>
      <w:color w:val="000000"/>
      <w:kern w:val="28"/>
      <w:sz w:val="28"/>
      <w:lang w:val="en-US" w:eastAsia="zh-CN" w:bidi="ar-SA"/>
    </w:rPr>
  </w:style>
  <w:style w:type="character" w:customStyle="1" w:styleId="196">
    <w:name w:val="Used by Word for text of Help footnotes Char Char1"/>
    <w:qFormat/>
    <w:uiPriority w:val="0"/>
    <w:rPr>
      <w:color w:val="0000FF"/>
      <w:sz w:val="21"/>
    </w:rPr>
  </w:style>
  <w:style w:type="character" w:customStyle="1" w:styleId="197">
    <w:name w:val="页眉 Char"/>
    <w:qFormat/>
    <w:uiPriority w:val="0"/>
    <w:rPr>
      <w:rFonts w:eastAsia="仿宋_GB2312"/>
      <w:kern w:val="2"/>
      <w:sz w:val="18"/>
      <w:lang w:val="en-US" w:eastAsia="zh-CN"/>
    </w:rPr>
  </w:style>
  <w:style w:type="character" w:customStyle="1" w:styleId="198">
    <w:name w:val="FA正文 Char Char"/>
    <w:qFormat/>
    <w:uiPriority w:val="0"/>
    <w:rPr>
      <w:rFonts w:hAnsi="宋体"/>
      <w:kern w:val="2"/>
      <w:sz w:val="24"/>
      <w:lang w:bidi="ar-SA"/>
    </w:rPr>
  </w:style>
  <w:style w:type="character" w:customStyle="1" w:styleId="199">
    <w:name w:val="纯文本 字符"/>
    <w:qFormat/>
    <w:uiPriority w:val="0"/>
    <w:rPr>
      <w:rFonts w:ascii="宋体" w:hAnsi="Courier New" w:eastAsia="宋体" w:cs="Arial"/>
      <w:snapToGrid w:val="0"/>
      <w:kern w:val="2"/>
      <w:sz w:val="21"/>
      <w:szCs w:val="21"/>
      <w:lang w:val="en-US" w:eastAsia="zh-CN" w:bidi="ar-SA"/>
    </w:rPr>
  </w:style>
  <w:style w:type="character" w:customStyle="1" w:styleId="200">
    <w:name w:val="3级 Char"/>
    <w:link w:val="201"/>
    <w:qFormat/>
    <w:uiPriority w:val="0"/>
    <w:rPr>
      <w:rFonts w:ascii="宋体" w:hAnsi="宋体"/>
      <w:b/>
      <w:bCs/>
      <w:snapToGrid/>
      <w:sz w:val="28"/>
    </w:rPr>
  </w:style>
  <w:style w:type="paragraph" w:customStyle="1" w:styleId="201">
    <w:name w:val="3级"/>
    <w:basedOn w:val="202"/>
    <w:link w:val="200"/>
    <w:qFormat/>
    <w:uiPriority w:val="0"/>
    <w:pPr>
      <w:ind w:left="0" w:right="466" w:firstLine="288"/>
    </w:pPr>
    <w:rPr>
      <w:rFonts w:hAnsi="宋体"/>
      <w:snapToGrid/>
    </w:rPr>
  </w:style>
  <w:style w:type="paragraph" w:customStyle="1" w:styleId="202">
    <w:name w:val="样式 标题 3h33rd level3BOD 0H3l3CTHeading 3 - oldLevel 3 He..."/>
    <w:basedOn w:val="6"/>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3">
    <w:name w:val="myp11"/>
    <w:qFormat/>
    <w:uiPriority w:val="0"/>
    <w:rPr>
      <w:rFonts w:ascii="仿宋_GB2312" w:eastAsia="微软雅黑"/>
      <w:b/>
      <w:kern w:val="2"/>
      <w:sz w:val="32"/>
      <w:szCs w:val="32"/>
      <w:lang w:val="en-US" w:eastAsia="zh-CN" w:bidi="ar-SA"/>
    </w:rPr>
  </w:style>
  <w:style w:type="character" w:customStyle="1" w:styleId="204">
    <w:name w:val="文档结构图 Char1"/>
    <w:link w:val="20"/>
    <w:qFormat/>
    <w:uiPriority w:val="0"/>
    <w:rPr>
      <w:kern w:val="2"/>
      <w:sz w:val="21"/>
      <w:szCs w:val="24"/>
      <w:shd w:val="clear" w:color="auto" w:fill="000080"/>
    </w:rPr>
  </w:style>
  <w:style w:type="character" w:customStyle="1" w:styleId="205">
    <w:name w:val="H6 Char"/>
    <w:qFormat/>
    <w:uiPriority w:val="0"/>
    <w:rPr>
      <w:rFonts w:ascii="Arial" w:hAnsi="Arial" w:eastAsia="黑体"/>
      <w:b/>
      <w:bCs/>
      <w:kern w:val="2"/>
      <w:sz w:val="24"/>
      <w:szCs w:val="24"/>
    </w:rPr>
  </w:style>
  <w:style w:type="character" w:customStyle="1" w:styleId="206">
    <w:name w:val="Char Char91"/>
    <w:qFormat/>
    <w:uiPriority w:val="0"/>
    <w:rPr>
      <w:rFonts w:eastAsia="宋体"/>
      <w:kern w:val="2"/>
      <w:sz w:val="18"/>
      <w:szCs w:val="18"/>
      <w:lang w:val="en-US" w:eastAsia="zh-CN" w:bidi="ar-SA"/>
    </w:rPr>
  </w:style>
  <w:style w:type="character" w:customStyle="1" w:styleId="207">
    <w:name w:val="副标题 Char1"/>
    <w:qFormat/>
    <w:uiPriority w:val="0"/>
    <w:rPr>
      <w:rFonts w:ascii="Cambria" w:hAnsi="Cambria" w:eastAsia="宋体" w:cs="Times New Roman"/>
      <w:b/>
      <w:bCs/>
      <w:snapToGrid w:val="0"/>
      <w:kern w:val="28"/>
      <w:sz w:val="32"/>
      <w:szCs w:val="32"/>
    </w:rPr>
  </w:style>
  <w:style w:type="character" w:customStyle="1" w:styleId="208">
    <w:name w:val="font61"/>
    <w:basedOn w:val="71"/>
    <w:qFormat/>
    <w:uiPriority w:val="0"/>
    <w:rPr>
      <w:rFonts w:hint="eastAsia" w:ascii="仿宋" w:hAnsi="仿宋" w:eastAsia="仿宋" w:cs="仿宋"/>
      <w:color w:val="000000"/>
      <w:sz w:val="20"/>
      <w:szCs w:val="20"/>
      <w:u w:val="none"/>
    </w:rPr>
  </w:style>
  <w:style w:type="character" w:customStyle="1" w:styleId="209">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10">
    <w:name w:val="Char Char211"/>
    <w:qFormat/>
    <w:uiPriority w:val="0"/>
    <w:rPr>
      <w:rFonts w:eastAsia="宋体"/>
      <w:b/>
      <w:bCs/>
      <w:kern w:val="2"/>
      <w:sz w:val="21"/>
      <w:szCs w:val="24"/>
      <w:lang w:val="en-US" w:eastAsia="zh-CN" w:bidi="ar-SA"/>
    </w:rPr>
  </w:style>
  <w:style w:type="character" w:customStyle="1" w:styleId="211">
    <w:name w:val="标题 2 Char"/>
    <w:qFormat/>
    <w:uiPriority w:val="0"/>
    <w:rPr>
      <w:rFonts w:ascii="Arial" w:hAnsi="Arial" w:eastAsia="黑体"/>
      <w:b/>
      <w:kern w:val="2"/>
      <w:sz w:val="32"/>
      <w:lang w:val="en-US" w:eastAsia="zh-CN"/>
    </w:rPr>
  </w:style>
  <w:style w:type="character" w:customStyle="1" w:styleId="212">
    <w:name w:val="maywed421"/>
    <w:qFormat/>
    <w:uiPriority w:val="0"/>
    <w:rPr>
      <w:color w:val="366FB6"/>
      <w:u w:val="none"/>
    </w:rPr>
  </w:style>
  <w:style w:type="character" w:customStyle="1" w:styleId="213">
    <w:name w:val="正文文本缩进 Char"/>
    <w:qFormat/>
    <w:uiPriority w:val="0"/>
    <w:rPr>
      <w:rFonts w:ascii="宋体" w:hAnsi="宋体"/>
      <w:kern w:val="2"/>
      <w:sz w:val="24"/>
      <w:szCs w:val="24"/>
    </w:rPr>
  </w:style>
  <w:style w:type="character" w:customStyle="1" w:styleId="214">
    <w:name w:val="Char Char102"/>
    <w:semiHidden/>
    <w:qFormat/>
    <w:uiPriority w:val="0"/>
    <w:rPr>
      <w:rFonts w:ascii="宋体" w:hAnsi="宋体"/>
      <w:kern w:val="2"/>
      <w:sz w:val="21"/>
      <w:szCs w:val="24"/>
      <w:lang w:val="en-US" w:eastAsia="zh-CN"/>
    </w:rPr>
  </w:style>
  <w:style w:type="character" w:customStyle="1" w:styleId="215">
    <w:name w:val="页眉 Char1"/>
    <w:qFormat/>
    <w:uiPriority w:val="0"/>
    <w:rPr>
      <w:rFonts w:eastAsia="宋体"/>
      <w:kern w:val="2"/>
      <w:sz w:val="18"/>
      <w:szCs w:val="18"/>
      <w:lang w:val="en-US" w:eastAsia="zh-CN" w:bidi="ar-SA"/>
    </w:rPr>
  </w:style>
  <w:style w:type="character" w:customStyle="1" w:styleId="216">
    <w:name w:val="md"/>
    <w:basedOn w:val="71"/>
    <w:qFormat/>
    <w:uiPriority w:val="0"/>
    <w:rPr>
      <w:rFonts w:ascii="Arial" w:hAnsi="Arial" w:eastAsia="黑体" w:cs="Arial"/>
      <w:snapToGrid w:val="0"/>
      <w:kern w:val="0"/>
      <w:szCs w:val="21"/>
    </w:rPr>
  </w:style>
  <w:style w:type="character" w:customStyle="1" w:styleId="217">
    <w:name w:val="big1"/>
    <w:qFormat/>
    <w:uiPriority w:val="0"/>
    <w:rPr>
      <w:rFonts w:hint="eastAsia" w:ascii="宋体" w:hAnsi="宋体" w:eastAsia="宋体"/>
      <w:color w:val="333333"/>
      <w:sz w:val="22"/>
      <w:szCs w:val="22"/>
    </w:rPr>
  </w:style>
  <w:style w:type="character" w:customStyle="1" w:styleId="218">
    <w:name w:val="Char Char311"/>
    <w:qFormat/>
    <w:uiPriority w:val="0"/>
    <w:rPr>
      <w:rFonts w:eastAsia="宋体"/>
      <w:kern w:val="2"/>
      <w:sz w:val="21"/>
      <w:szCs w:val="24"/>
      <w:lang w:val="en-US" w:eastAsia="zh-CN" w:bidi="ar-SA"/>
    </w:rPr>
  </w:style>
  <w:style w:type="character" w:customStyle="1" w:styleId="219">
    <w:name w:val="Char Char81"/>
    <w:qFormat/>
    <w:uiPriority w:val="6"/>
    <w:rPr>
      <w:rFonts w:eastAsia="宋体"/>
      <w:b/>
      <w:sz w:val="24"/>
      <w:lang w:val="en-GB" w:eastAsia="zh-CN"/>
    </w:rPr>
  </w:style>
  <w:style w:type="character" w:customStyle="1" w:styleId="220">
    <w:name w:val="样式3 Char"/>
    <w:basedOn w:val="171"/>
    <w:qFormat/>
    <w:uiPriority w:val="0"/>
    <w:rPr>
      <w:rFonts w:ascii="仿宋_GB2312" w:hAnsi="仿宋" w:eastAsia="仿宋_GB2312" w:cs="仿宋_GB2312"/>
      <w:sz w:val="32"/>
      <w:szCs w:val="30"/>
      <w:lang w:val="zh-CN"/>
    </w:rPr>
  </w:style>
  <w:style w:type="character" w:customStyle="1" w:styleId="221">
    <w:name w:val="HTML 地址 Char"/>
    <w:link w:val="31"/>
    <w:qFormat/>
    <w:uiPriority w:val="0"/>
    <w:rPr>
      <w:rFonts w:ascii="宋体" w:hAnsi="宋体"/>
      <w:i/>
      <w:iCs/>
      <w:sz w:val="24"/>
      <w:szCs w:val="24"/>
    </w:rPr>
  </w:style>
  <w:style w:type="character" w:customStyle="1" w:styleId="222">
    <w:name w:val="正文首行缩进 2 Char1"/>
    <w:qFormat/>
    <w:uiPriority w:val="0"/>
    <w:rPr>
      <w:rFonts w:ascii="Times New Roman" w:hAnsi="Times New Roman" w:eastAsia="宋体" w:cs="Times New Roman"/>
      <w:kern w:val="2"/>
      <w:sz w:val="24"/>
      <w:szCs w:val="24"/>
    </w:rPr>
  </w:style>
  <w:style w:type="character" w:customStyle="1" w:styleId="223">
    <w:name w:val="副标题 Char2"/>
    <w:qFormat/>
    <w:uiPriority w:val="0"/>
    <w:rPr>
      <w:rFonts w:ascii="Cambria" w:hAnsi="Cambria" w:eastAsia="宋体" w:cs="Times New Roman"/>
      <w:b/>
      <w:bCs/>
      <w:snapToGrid w:val="0"/>
      <w:kern w:val="28"/>
      <w:sz w:val="32"/>
      <w:szCs w:val="32"/>
    </w:rPr>
  </w:style>
  <w:style w:type="character" w:customStyle="1" w:styleId="224">
    <w:name w:val="标题4-dyf Char"/>
    <w:link w:val="225"/>
    <w:qFormat/>
    <w:uiPriority w:val="0"/>
    <w:rPr>
      <w:rFonts w:ascii="Cambria" w:hAnsi="Cambria"/>
      <w:b/>
      <w:bCs/>
      <w:color w:val="000000"/>
      <w:kern w:val="2"/>
      <w:sz w:val="21"/>
      <w:szCs w:val="21"/>
    </w:rPr>
  </w:style>
  <w:style w:type="paragraph" w:customStyle="1" w:styleId="225">
    <w:name w:val="标题4-dyf"/>
    <w:basedOn w:val="8"/>
    <w:link w:val="224"/>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6">
    <w:name w:val="dectext1"/>
    <w:qFormat/>
    <w:uiPriority w:val="0"/>
    <w:rPr>
      <w:rFonts w:ascii="宋体" w:hAnsi="宋体" w:eastAsia="宋体"/>
      <w:color w:val="333333"/>
      <w:sz w:val="21"/>
      <w:szCs w:val="21"/>
      <w:u w:val="none"/>
    </w:rPr>
  </w:style>
  <w:style w:type="character" w:customStyle="1" w:styleId="227">
    <w:name w:val="冯 Char"/>
    <w:link w:val="228"/>
    <w:qFormat/>
    <w:uiPriority w:val="0"/>
    <w:rPr>
      <w:rFonts w:ascii="宋体" w:hAnsi="宋体"/>
      <w:color w:val="000000"/>
      <w:sz w:val="24"/>
      <w:szCs w:val="24"/>
    </w:rPr>
  </w:style>
  <w:style w:type="paragraph" w:customStyle="1" w:styleId="228">
    <w:name w:val="冯"/>
    <w:basedOn w:val="1"/>
    <w:link w:val="227"/>
    <w:qFormat/>
    <w:uiPriority w:val="0"/>
    <w:pPr>
      <w:widowControl/>
      <w:adjustRightInd/>
      <w:spacing w:line="360" w:lineRule="auto"/>
      <w:ind w:firstLine="480" w:firstLineChars="200"/>
    </w:pPr>
    <w:rPr>
      <w:rFonts w:ascii="宋体" w:hAnsi="宋体"/>
      <w:color w:val="000000"/>
      <w:kern w:val="0"/>
      <w:sz w:val="24"/>
    </w:rPr>
  </w:style>
  <w:style w:type="character" w:customStyle="1" w:styleId="229">
    <w:name w:val="Header Char"/>
    <w:qFormat/>
    <w:locked/>
    <w:uiPriority w:val="0"/>
    <w:rPr>
      <w:rFonts w:eastAsia="宋体"/>
      <w:kern w:val="2"/>
      <w:sz w:val="18"/>
      <w:szCs w:val="18"/>
      <w:lang w:val="en-US" w:eastAsia="zh-CN" w:bidi="ar-SA"/>
    </w:rPr>
  </w:style>
  <w:style w:type="character" w:customStyle="1" w:styleId="230">
    <w:name w:val="Char Char12"/>
    <w:qFormat/>
    <w:uiPriority w:val="0"/>
    <w:rPr>
      <w:rFonts w:ascii="仿宋_GB2312" w:eastAsia="仿宋_GB2312"/>
      <w:b/>
      <w:bCs/>
      <w:kern w:val="2"/>
      <w:sz w:val="24"/>
      <w:szCs w:val="24"/>
      <w:lang w:val="zh-CN" w:eastAsia="zh-CN" w:bidi="ar-SA"/>
    </w:rPr>
  </w:style>
  <w:style w:type="character" w:customStyle="1" w:styleId="231">
    <w:name w:val="题注 Char"/>
    <w:link w:val="18"/>
    <w:qFormat/>
    <w:uiPriority w:val="0"/>
    <w:rPr>
      <w:b/>
      <w:kern w:val="2"/>
      <w:sz w:val="28"/>
    </w:rPr>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公文正文 Char"/>
    <w:qFormat/>
    <w:uiPriority w:val="0"/>
    <w:rPr>
      <w:rFonts w:ascii="仿宋_GB2312" w:eastAsia="仿宋_GB2312"/>
      <w:kern w:val="2"/>
      <w:sz w:val="24"/>
      <w:szCs w:val="24"/>
      <w:lang w:val="en-US" w:eastAsia="zh-CN" w:bidi="ar-SA"/>
    </w:rPr>
  </w:style>
  <w:style w:type="character" w:customStyle="1" w:styleId="234">
    <w:name w:val="正文首行缩进 Char Char Char Char Char"/>
    <w:qFormat/>
    <w:uiPriority w:val="0"/>
    <w:rPr>
      <w:rFonts w:ascii="宋体"/>
      <w:kern w:val="2"/>
      <w:sz w:val="24"/>
      <w:lang w:val="zh-CN"/>
    </w:rPr>
  </w:style>
  <w:style w:type="character" w:customStyle="1" w:styleId="235">
    <w:name w:val="PI Char"/>
    <w:qFormat/>
    <w:uiPriority w:val="0"/>
    <w:rPr>
      <w:rFonts w:ascii="宋体" w:hAnsi="宋体" w:eastAsia="宋体"/>
      <w:kern w:val="2"/>
      <w:sz w:val="24"/>
      <w:szCs w:val="24"/>
      <w:lang w:val="en-US" w:eastAsia="zh-CN" w:bidi="ar-SA"/>
    </w:rPr>
  </w:style>
  <w:style w:type="character" w:customStyle="1" w:styleId="236">
    <w:name w:val="Default Char"/>
    <w:link w:val="2"/>
    <w:qFormat/>
    <w:uiPriority w:val="0"/>
    <w:rPr>
      <w:rFonts w:ascii="仿宋_GB2312" w:eastAsia="仿宋_GB2312" w:cs="仿宋_GB2312"/>
      <w:color w:val="000000"/>
      <w:sz w:val="24"/>
      <w:szCs w:val="24"/>
      <w:lang w:val="en-US" w:eastAsia="zh-CN" w:bidi="ar-SA"/>
    </w:rPr>
  </w:style>
  <w:style w:type="paragraph" w:customStyle="1" w:styleId="237">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38">
    <w:name w:val="目录 71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239">
    <w:name w:val="style91"/>
    <w:qFormat/>
    <w:uiPriority w:val="0"/>
    <w:rPr>
      <w:color w:val="333333"/>
    </w:rPr>
  </w:style>
  <w:style w:type="character" w:customStyle="1" w:styleId="240">
    <w:name w:val="列出段落 Char2"/>
    <w:qFormat/>
    <w:uiPriority w:val="34"/>
    <w:rPr>
      <w:rFonts w:ascii="Calibri" w:hAnsi="Calibri"/>
      <w:kern w:val="2"/>
      <w:sz w:val="28"/>
    </w:rPr>
  </w:style>
  <w:style w:type="character" w:customStyle="1" w:styleId="241">
    <w:name w:val="mdeck"/>
    <w:qFormat/>
    <w:uiPriority w:val="0"/>
    <w:rPr>
      <w:rFonts w:ascii="仿宋_GB2312" w:eastAsia="微软雅黑"/>
      <w:b/>
      <w:kern w:val="2"/>
      <w:sz w:val="32"/>
      <w:szCs w:val="32"/>
      <w:lang w:val="en-US" w:eastAsia="zh-CN" w:bidi="ar-SA"/>
    </w:rPr>
  </w:style>
  <w:style w:type="character" w:customStyle="1" w:styleId="242">
    <w:name w:val="unnamed11"/>
    <w:qFormat/>
    <w:uiPriority w:val="0"/>
    <w:rPr>
      <w:sz w:val="20"/>
      <w:szCs w:val="20"/>
    </w:rPr>
  </w:style>
  <w:style w:type="character" w:customStyle="1" w:styleId="243">
    <w:name w:val="正文文本 Char2"/>
    <w:semiHidden/>
    <w:qFormat/>
    <w:uiPriority w:val="99"/>
    <w:rPr>
      <w:rFonts w:ascii="Times New Roman" w:hAnsi="Times New Roman" w:eastAsia="宋体" w:cs="Times New Roman"/>
      <w:snapToGrid w:val="0"/>
      <w:kern w:val="0"/>
      <w:szCs w:val="24"/>
    </w:rPr>
  </w:style>
  <w:style w:type="character" w:customStyle="1" w:styleId="244">
    <w:name w:val="标书正文格式 Char"/>
    <w:qFormat/>
    <w:uiPriority w:val="0"/>
    <w:rPr>
      <w:rFonts w:eastAsia="楷体_GB2312"/>
      <w:kern w:val="2"/>
      <w:sz w:val="24"/>
      <w:szCs w:val="24"/>
      <w:lang w:bidi="ar-SA"/>
    </w:rPr>
  </w:style>
  <w:style w:type="character" w:customStyle="1" w:styleId="245">
    <w:name w:val="Char Char11"/>
    <w:qFormat/>
    <w:locked/>
    <w:uiPriority w:val="0"/>
    <w:rPr>
      <w:rFonts w:ascii="宋体" w:hAnsi="宋体" w:eastAsia="宋体"/>
      <w:b/>
      <w:kern w:val="2"/>
      <w:sz w:val="24"/>
      <w:szCs w:val="24"/>
      <w:lang w:val="en-US" w:eastAsia="zh-CN" w:bidi="ar-SA"/>
    </w:rPr>
  </w:style>
  <w:style w:type="character" w:customStyle="1" w:styleId="246">
    <w:name w:val="ca-131"/>
    <w:qFormat/>
    <w:uiPriority w:val="0"/>
    <w:rPr>
      <w:rFonts w:hint="eastAsia" w:ascii="仿宋_GB2312" w:eastAsia="仿宋_GB2312"/>
      <w:b/>
      <w:bCs/>
      <w:color w:val="000000"/>
      <w:spacing w:val="-20"/>
      <w:sz w:val="24"/>
      <w:szCs w:val="24"/>
    </w:rPr>
  </w:style>
  <w:style w:type="character" w:customStyle="1" w:styleId="247">
    <w:name w:val="tw4winMark"/>
    <w:qFormat/>
    <w:uiPriority w:val="0"/>
    <w:rPr>
      <w:rFonts w:ascii="Courier New" w:hAnsi="Courier New" w:cs="Courier New"/>
      <w:vanish/>
      <w:color w:val="800080"/>
      <w:sz w:val="24"/>
      <w:szCs w:val="24"/>
      <w:vertAlign w:val="subscript"/>
    </w:rPr>
  </w:style>
  <w:style w:type="character" w:customStyle="1" w:styleId="248">
    <w:name w:val="正文样式 Char"/>
    <w:link w:val="249"/>
    <w:qFormat/>
    <w:uiPriority w:val="0"/>
    <w:rPr>
      <w:rFonts w:ascii="Calibri" w:hAnsi="Calibri"/>
      <w:sz w:val="24"/>
      <w:szCs w:val="24"/>
    </w:rPr>
  </w:style>
  <w:style w:type="paragraph" w:customStyle="1" w:styleId="249">
    <w:name w:val="正文样式"/>
    <w:basedOn w:val="1"/>
    <w:link w:val="248"/>
    <w:qFormat/>
    <w:uiPriority w:val="0"/>
    <w:pPr>
      <w:adjustRightInd/>
      <w:spacing w:line="360" w:lineRule="auto"/>
      <w:ind w:firstLine="480" w:firstLineChars="200"/>
    </w:pPr>
    <w:rPr>
      <w:kern w:val="0"/>
      <w:sz w:val="24"/>
    </w:rPr>
  </w:style>
  <w:style w:type="character" w:customStyle="1" w:styleId="250">
    <w:name w:val="表正文 Char3"/>
    <w:qFormat/>
    <w:uiPriority w:val="0"/>
    <w:rPr>
      <w:rFonts w:eastAsia="宋体"/>
    </w:rPr>
  </w:style>
  <w:style w:type="character" w:customStyle="1" w:styleId="251">
    <w:name w:val="H5 Char"/>
    <w:qFormat/>
    <w:uiPriority w:val="0"/>
    <w:rPr>
      <w:b/>
      <w:bCs/>
      <w:kern w:val="2"/>
      <w:sz w:val="28"/>
      <w:szCs w:val="28"/>
    </w:rPr>
  </w:style>
  <w:style w:type="character" w:customStyle="1" w:styleId="252">
    <w:name w:val="Char Char3"/>
    <w:qFormat/>
    <w:uiPriority w:val="0"/>
    <w:rPr>
      <w:rFonts w:eastAsia="宋体"/>
      <w:kern w:val="2"/>
      <w:sz w:val="21"/>
      <w:szCs w:val="24"/>
      <w:lang w:val="en-US" w:eastAsia="zh-CN" w:bidi="ar-SA"/>
    </w:rPr>
  </w:style>
  <w:style w:type="character" w:customStyle="1" w:styleId="253">
    <w:name w:val="正文 编号 Char"/>
    <w:qFormat/>
    <w:uiPriority w:val="0"/>
    <w:rPr>
      <w:rFonts w:ascii="仿宋_GB2312" w:hAnsi="仿宋_GB2312" w:eastAsia="仿宋_GB2312"/>
      <w:kern w:val="2"/>
      <w:sz w:val="24"/>
      <w:lang w:bidi="ar-SA"/>
    </w:rPr>
  </w:style>
  <w:style w:type="character" w:customStyle="1" w:styleId="254">
    <w:name w:val="question-title2"/>
    <w:qFormat/>
    <w:uiPriority w:val="6"/>
    <w:rPr>
      <w:rFonts w:ascii="Arial" w:hAnsi="Arial" w:eastAsia="黑体" w:cs="Arial"/>
      <w:snapToGrid w:val="0"/>
      <w:kern w:val="0"/>
      <w:szCs w:val="21"/>
    </w:rPr>
  </w:style>
  <w:style w:type="character" w:customStyle="1" w:styleId="255">
    <w:name w:val="gf正文1 Char Char"/>
    <w:link w:val="256"/>
    <w:qFormat/>
    <w:uiPriority w:val="0"/>
    <w:rPr>
      <w:rFonts w:ascii="宋体" w:hAnsi="宋体" w:cs="宋体"/>
      <w:kern w:val="2"/>
      <w:sz w:val="24"/>
      <w:szCs w:val="24"/>
    </w:rPr>
  </w:style>
  <w:style w:type="paragraph" w:customStyle="1" w:styleId="256">
    <w:name w:val="gf正文1"/>
    <w:basedOn w:val="1"/>
    <w:link w:val="255"/>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7">
    <w:name w:val="Char Char15"/>
    <w:qFormat/>
    <w:uiPriority w:val="6"/>
    <w:rPr>
      <w:rFonts w:ascii="宋体" w:hAnsi="宋体"/>
      <w:kern w:val="1"/>
      <w:sz w:val="21"/>
    </w:rPr>
  </w:style>
  <w:style w:type="character" w:customStyle="1" w:styleId="258">
    <w:name w:val="正文缩进 Char3"/>
    <w:qFormat/>
    <w:uiPriority w:val="0"/>
    <w:rPr>
      <w:rFonts w:ascii="宋体" w:eastAsia="宋体"/>
      <w:snapToGrid w:val="0"/>
      <w:color w:val="000000"/>
      <w:kern w:val="28"/>
      <w:sz w:val="28"/>
      <w:lang w:val="en-US" w:eastAsia="zh-CN" w:bidi="ar-SA"/>
    </w:rPr>
  </w:style>
  <w:style w:type="character" w:customStyle="1" w:styleId="259">
    <w:name w:val="列出段落 Char1"/>
    <w:link w:val="260"/>
    <w:qFormat/>
    <w:uiPriority w:val="0"/>
    <w:rPr>
      <w:rFonts w:ascii="Calibri" w:hAnsi="Calibri"/>
      <w:sz w:val="24"/>
      <w:lang w:eastAsia="en-US"/>
    </w:rPr>
  </w:style>
  <w:style w:type="paragraph" w:customStyle="1" w:styleId="260">
    <w:name w:val="列表1"/>
    <w:basedOn w:val="1"/>
    <w:next w:val="261"/>
    <w:link w:val="259"/>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1">
    <w:name w:val="列出段落1"/>
    <w:basedOn w:val="1"/>
    <w:qFormat/>
    <w:uiPriority w:val="34"/>
    <w:pPr>
      <w:spacing w:line="360" w:lineRule="auto"/>
      <w:ind w:firstLine="200" w:firstLineChars="200"/>
    </w:pPr>
    <w:rPr>
      <w:rFonts w:eastAsia="楷体_GB2312" w:cs="Lucida Sans"/>
      <w:sz w:val="24"/>
    </w:rPr>
  </w:style>
  <w:style w:type="character" w:customStyle="1" w:styleId="262">
    <w:name w:val="Char Char8"/>
    <w:qFormat/>
    <w:uiPriority w:val="0"/>
    <w:rPr>
      <w:rFonts w:eastAsia="宋体"/>
      <w:b/>
      <w:sz w:val="24"/>
      <w:lang w:val="en-GB" w:eastAsia="zh-CN"/>
    </w:rPr>
  </w:style>
  <w:style w:type="character" w:customStyle="1" w:styleId="263">
    <w:name w:val="Normal Indent Char Char"/>
    <w:qFormat/>
    <w:uiPriority w:val="0"/>
    <w:rPr>
      <w:rFonts w:eastAsia="宋体"/>
      <w:kern w:val="2"/>
      <w:sz w:val="21"/>
      <w:lang w:val="en-US" w:eastAsia="zh-CN" w:bidi="ar-SA"/>
    </w:rPr>
  </w:style>
  <w:style w:type="character" w:customStyle="1" w:styleId="264">
    <w:name w:val="列表段落 字符"/>
    <w:qFormat/>
    <w:uiPriority w:val="99"/>
  </w:style>
  <w:style w:type="character" w:customStyle="1" w:styleId="265">
    <w:name w:val="Ò³Ã¼ Char Char1"/>
    <w:qFormat/>
    <w:uiPriority w:val="0"/>
    <w:rPr>
      <w:rFonts w:eastAsia="宋体"/>
      <w:kern w:val="2"/>
      <w:sz w:val="18"/>
      <w:szCs w:val="18"/>
      <w:lang w:val="en-US" w:eastAsia="zh-CN" w:bidi="ar-SA"/>
    </w:rPr>
  </w:style>
  <w:style w:type="character" w:customStyle="1" w:styleId="266">
    <w:name w:val="方案正文 Char"/>
    <w:qFormat/>
    <w:uiPriority w:val="0"/>
    <w:rPr>
      <w:rFonts w:ascii="仿宋_GB2312" w:eastAsia="仿宋_GB2312"/>
      <w:b/>
      <w:color w:val="000000"/>
      <w:kern w:val="2"/>
      <w:sz w:val="24"/>
      <w:lang w:val="en-US" w:eastAsia="zh-CN" w:bidi="ar-SA"/>
    </w:rPr>
  </w:style>
  <w:style w:type="character" w:customStyle="1" w:styleId="267">
    <w:name w:val="Char Char30"/>
    <w:qFormat/>
    <w:uiPriority w:val="6"/>
    <w:rPr>
      <w:rFonts w:ascii="Arial" w:hAnsi="Arial" w:eastAsia="黑体"/>
      <w:kern w:val="1"/>
      <w:sz w:val="21"/>
      <w:szCs w:val="21"/>
    </w:rPr>
  </w:style>
  <w:style w:type="character" w:customStyle="1" w:styleId="268">
    <w:name w:val="正文文本缩进 Char3"/>
    <w:link w:val="26"/>
    <w:qFormat/>
    <w:uiPriority w:val="0"/>
    <w:rPr>
      <w:rFonts w:ascii="宋体" w:hAnsi="宋体"/>
      <w:kern w:val="2"/>
      <w:sz w:val="24"/>
      <w:szCs w:val="24"/>
    </w:rPr>
  </w:style>
  <w:style w:type="character" w:customStyle="1" w:styleId="269">
    <w:name w:val="font01"/>
    <w:qFormat/>
    <w:uiPriority w:val="0"/>
    <w:rPr>
      <w:rFonts w:hint="eastAsia" w:ascii="微软雅黑" w:hAnsi="微软雅黑" w:eastAsia="微软雅黑" w:cs="微软雅黑"/>
      <w:color w:val="000000"/>
      <w:sz w:val="20"/>
      <w:szCs w:val="20"/>
      <w:u w:val="none"/>
    </w:rPr>
  </w:style>
  <w:style w:type="character" w:customStyle="1" w:styleId="270">
    <w:name w:val="Char Char20"/>
    <w:qFormat/>
    <w:uiPriority w:val="6"/>
    <w:rPr>
      <w:kern w:val="1"/>
      <w:sz w:val="24"/>
    </w:rPr>
  </w:style>
  <w:style w:type="character" w:customStyle="1" w:styleId="271">
    <w:name w:val="tw4winExternal"/>
    <w:qFormat/>
    <w:uiPriority w:val="0"/>
    <w:rPr>
      <w:rFonts w:ascii="Courier New" w:hAnsi="Courier New" w:cs="Courier New"/>
      <w:color w:val="808080"/>
      <w:lang w:val="en-US" w:eastAsia="zh-CN"/>
    </w:rPr>
  </w:style>
  <w:style w:type="character" w:customStyle="1" w:styleId="272">
    <w:name w:val="标题 4 Char1"/>
    <w:qFormat/>
    <w:uiPriority w:val="9"/>
    <w:rPr>
      <w:rFonts w:ascii="Cambria" w:hAnsi="Cambria" w:eastAsia="宋体" w:cs="Times New Roman"/>
      <w:b/>
      <w:bCs/>
      <w:kern w:val="2"/>
      <w:sz w:val="28"/>
      <w:szCs w:val="28"/>
    </w:rPr>
  </w:style>
  <w:style w:type="character" w:customStyle="1" w:styleId="273">
    <w:name w:val="批注文字 Char2"/>
    <w:qFormat/>
    <w:uiPriority w:val="99"/>
    <w:rPr>
      <w:rFonts w:ascii="Times New Roman" w:hAnsi="Times New Roman" w:eastAsia="宋体" w:cs="Times New Roman"/>
      <w:snapToGrid w:val="0"/>
      <w:kern w:val="0"/>
      <w:szCs w:val="24"/>
    </w:rPr>
  </w:style>
  <w:style w:type="character" w:customStyle="1" w:styleId="274">
    <w:name w:val="正文文本 2 Char"/>
    <w:qFormat/>
    <w:uiPriority w:val="0"/>
    <w:rPr>
      <w:rFonts w:eastAsia="宋体"/>
      <w:kern w:val="2"/>
      <w:sz w:val="21"/>
      <w:szCs w:val="24"/>
      <w:lang w:val="en-US" w:eastAsia="zh-CN" w:bidi="ar-SA"/>
    </w:rPr>
  </w:style>
  <w:style w:type="character" w:customStyle="1" w:styleId="275">
    <w:name w:val="Ò³Ã¼ Char Char"/>
    <w:qFormat/>
    <w:uiPriority w:val="0"/>
    <w:rPr>
      <w:rFonts w:eastAsia="宋体"/>
      <w:kern w:val="2"/>
      <w:sz w:val="18"/>
      <w:lang w:val="en-US" w:eastAsia="zh-CN" w:bidi="ar-SA"/>
    </w:rPr>
  </w:style>
  <w:style w:type="character" w:customStyle="1" w:styleId="276">
    <w:name w:val="message1"/>
    <w:qFormat/>
    <w:uiPriority w:val="0"/>
    <w:rPr>
      <w:rFonts w:hint="default" w:ascii="Tahoma" w:hAnsi="Tahoma" w:cs="Tahoma"/>
      <w:sz w:val="18"/>
      <w:szCs w:val="18"/>
    </w:rPr>
  </w:style>
  <w:style w:type="character" w:customStyle="1" w:styleId="277">
    <w:name w:val="Char Char23"/>
    <w:qFormat/>
    <w:uiPriority w:val="6"/>
    <w:rPr>
      <w:color w:val="0000FF"/>
      <w:sz w:val="21"/>
    </w:rPr>
  </w:style>
  <w:style w:type="character" w:customStyle="1" w:styleId="278">
    <w:name w:val="批注框文本 字符"/>
    <w:qFormat/>
    <w:uiPriority w:val="0"/>
    <w:rPr>
      <w:rFonts w:ascii="Arial" w:hAnsi="Arial" w:eastAsia="黑体" w:cs="Arial"/>
      <w:snapToGrid w:val="0"/>
      <w:kern w:val="0"/>
      <w:sz w:val="18"/>
      <w:szCs w:val="18"/>
    </w:rPr>
  </w:style>
  <w:style w:type="character" w:customStyle="1" w:styleId="279">
    <w:name w:val="纯文本 Char2"/>
    <w:semiHidden/>
    <w:qFormat/>
    <w:uiPriority w:val="99"/>
    <w:rPr>
      <w:rFonts w:ascii="宋体" w:hAnsi="Courier New" w:eastAsia="宋体" w:cs="Courier New"/>
    </w:rPr>
  </w:style>
  <w:style w:type="character" w:customStyle="1" w:styleId="280">
    <w:name w:val="Char Char25"/>
    <w:qFormat/>
    <w:uiPriority w:val="6"/>
    <w:rPr>
      <w:rFonts w:ascii="宋体" w:hAnsi="宋体"/>
      <w:kern w:val="1"/>
      <w:sz w:val="24"/>
      <w:lang w:val="zh-CN"/>
    </w:rPr>
  </w:style>
  <w:style w:type="character" w:customStyle="1" w:styleId="281">
    <w:name w:val="Char Char411"/>
    <w:qFormat/>
    <w:uiPriority w:val="0"/>
    <w:rPr>
      <w:rFonts w:eastAsia="宋体"/>
      <w:b/>
      <w:sz w:val="24"/>
      <w:lang w:val="en-GB" w:eastAsia="zh-CN" w:bidi="ar-SA"/>
    </w:rPr>
  </w:style>
  <w:style w:type="character" w:customStyle="1" w:styleId="282">
    <w:name w:val="Heading 7 Char"/>
    <w:qFormat/>
    <w:locked/>
    <w:uiPriority w:val="0"/>
    <w:rPr>
      <w:rFonts w:ascii="宋体" w:hAnsi="宋体" w:eastAsia="宋体"/>
      <w:b/>
      <w:bCs/>
      <w:kern w:val="2"/>
      <w:sz w:val="24"/>
      <w:szCs w:val="24"/>
      <w:lang w:val="en-US" w:eastAsia="zh-CN" w:bidi="ar-SA"/>
    </w:rPr>
  </w:style>
  <w:style w:type="character" w:customStyle="1" w:styleId="283">
    <w:name w:val="此正文 Char"/>
    <w:link w:val="284"/>
    <w:qFormat/>
    <w:uiPriority w:val="0"/>
    <w:rPr>
      <w:kern w:val="2"/>
      <w:sz w:val="24"/>
      <w:szCs w:val="24"/>
    </w:rPr>
  </w:style>
  <w:style w:type="paragraph" w:customStyle="1" w:styleId="284">
    <w:name w:val="此正文"/>
    <w:basedOn w:val="1"/>
    <w:link w:val="283"/>
    <w:qFormat/>
    <w:uiPriority w:val="0"/>
    <w:pPr>
      <w:adjustRightInd/>
      <w:spacing w:line="360" w:lineRule="auto"/>
      <w:ind w:firstLine="200" w:firstLineChars="200"/>
    </w:pPr>
    <w:rPr>
      <w:sz w:val="24"/>
    </w:rPr>
  </w:style>
  <w:style w:type="character" w:customStyle="1" w:styleId="285">
    <w:name w:val="Char Char2"/>
    <w:qFormat/>
    <w:uiPriority w:val="0"/>
    <w:rPr>
      <w:rFonts w:eastAsia="宋体"/>
      <w:b/>
      <w:bCs/>
      <w:kern w:val="2"/>
      <w:sz w:val="21"/>
      <w:szCs w:val="24"/>
      <w:lang w:val="en-US" w:eastAsia="zh-CN" w:bidi="ar-SA"/>
    </w:rPr>
  </w:style>
  <w:style w:type="character" w:customStyle="1" w:styleId="286">
    <w:name w:val="标题 1 Char"/>
    <w:link w:val="4"/>
    <w:qFormat/>
    <w:uiPriority w:val="9"/>
    <w:rPr>
      <w:b/>
      <w:bCs/>
      <w:kern w:val="44"/>
      <w:sz w:val="44"/>
      <w:szCs w:val="44"/>
    </w:rPr>
  </w:style>
  <w:style w:type="character" w:customStyle="1" w:styleId="287">
    <w:name w:val="Footer-Even Char1"/>
    <w:qFormat/>
    <w:uiPriority w:val="0"/>
    <w:rPr>
      <w:rFonts w:eastAsia="宋体"/>
      <w:kern w:val="2"/>
      <w:sz w:val="18"/>
      <w:szCs w:val="18"/>
      <w:lang w:val="en-US" w:eastAsia="zh-CN" w:bidi="ar-SA"/>
    </w:rPr>
  </w:style>
  <w:style w:type="character" w:customStyle="1" w:styleId="288">
    <w:name w:val="Char Char29"/>
    <w:qFormat/>
    <w:uiPriority w:val="6"/>
    <w:rPr>
      <w:rFonts w:ascii="Arial" w:hAnsi="Arial" w:eastAsia="微软雅黑"/>
      <w:b/>
      <w:kern w:val="1"/>
      <w:sz w:val="44"/>
      <w:szCs w:val="32"/>
      <w:lang w:val="en-US" w:eastAsia="zh-CN" w:bidi="ar-SA"/>
    </w:rPr>
  </w:style>
  <w:style w:type="character" w:customStyle="1" w:styleId="289">
    <w:name w:val="标题 Char2"/>
    <w:link w:val="60"/>
    <w:qFormat/>
    <w:uiPriority w:val="10"/>
    <w:rPr>
      <w:b/>
      <w:sz w:val="24"/>
      <w:lang w:val="en-GB"/>
    </w:rPr>
  </w:style>
  <w:style w:type="character" w:customStyle="1" w:styleId="290">
    <w:name w:val="font81"/>
    <w:basedOn w:val="71"/>
    <w:qFormat/>
    <w:uiPriority w:val="0"/>
    <w:rPr>
      <w:rFonts w:ascii="微软雅黑" w:hAnsi="微软雅黑" w:eastAsia="微软雅黑" w:cs="微软雅黑"/>
      <w:color w:val="000000"/>
      <w:sz w:val="20"/>
      <w:szCs w:val="20"/>
      <w:u w:val="none"/>
    </w:rPr>
  </w:style>
  <w:style w:type="character" w:customStyle="1" w:styleId="291">
    <w:name w:val="Char Char312"/>
    <w:qFormat/>
    <w:uiPriority w:val="0"/>
    <w:rPr>
      <w:rFonts w:ascii="Times New Roman" w:hAnsi="Times New Roman" w:eastAsia="宋体" w:cs="Times New Roman"/>
      <w:b/>
      <w:kern w:val="2"/>
      <w:sz w:val="32"/>
      <w:szCs w:val="24"/>
      <w:lang w:val="en-US" w:eastAsia="zh-CN" w:bidi="ar-SA"/>
    </w:rPr>
  </w:style>
  <w:style w:type="character" w:customStyle="1" w:styleId="292">
    <w:name w:val="t21"/>
    <w:qFormat/>
    <w:uiPriority w:val="0"/>
    <w:rPr>
      <w:rFonts w:ascii="仿宋_GB2312" w:eastAsia="微软雅黑"/>
      <w:b/>
      <w:kern w:val="2"/>
      <w:sz w:val="23"/>
      <w:szCs w:val="23"/>
      <w:lang w:val="en-US" w:eastAsia="zh-CN" w:bidi="ar-SA"/>
    </w:rPr>
  </w:style>
  <w:style w:type="character" w:customStyle="1" w:styleId="293">
    <w:name w:val="样式8 Char"/>
    <w:qFormat/>
    <w:uiPriority w:val="0"/>
    <w:rPr>
      <w:rFonts w:ascii="仿宋_GB2312" w:hAnsi="宋体" w:eastAsia="仿宋_GB2312"/>
      <w:b/>
      <w:bCs/>
      <w:kern w:val="2"/>
      <w:sz w:val="24"/>
      <w:szCs w:val="24"/>
    </w:rPr>
  </w:style>
  <w:style w:type="character" w:customStyle="1" w:styleId="294">
    <w:name w:val="表格 Char Char"/>
    <w:qFormat/>
    <w:uiPriority w:val="0"/>
    <w:rPr>
      <w:rFonts w:ascii="宋体" w:hAnsi="宋体" w:eastAsia="宋体"/>
      <w:lang w:bidi="ar-SA"/>
    </w:rPr>
  </w:style>
  <w:style w:type="character" w:customStyle="1" w:styleId="295">
    <w:name w:val="正文文本 字符1"/>
    <w:qFormat/>
    <w:uiPriority w:val="0"/>
    <w:rPr>
      <w:rFonts w:ascii="Calibri" w:hAnsi="Calibri" w:eastAsia="黑体" w:cs="Arial"/>
      <w:snapToGrid w:val="0"/>
      <w:kern w:val="2"/>
      <w:sz w:val="28"/>
      <w:szCs w:val="21"/>
    </w:rPr>
  </w:style>
  <w:style w:type="character" w:customStyle="1" w:styleId="296">
    <w:name w:val="标题 5 Char"/>
    <w:link w:val="9"/>
    <w:qFormat/>
    <w:uiPriority w:val="9"/>
    <w:rPr>
      <w:b/>
      <w:bCs/>
      <w:kern w:val="2"/>
      <w:sz w:val="28"/>
      <w:szCs w:val="28"/>
    </w:rPr>
  </w:style>
  <w:style w:type="character" w:customStyle="1" w:styleId="297">
    <w:name w:val="标题 6 Char1"/>
    <w:qFormat/>
    <w:uiPriority w:val="0"/>
    <w:rPr>
      <w:rFonts w:ascii="Arial" w:hAnsi="Arial" w:eastAsia="黑体" w:cs="Times New Roman"/>
      <w:b/>
      <w:sz w:val="24"/>
      <w:szCs w:val="20"/>
      <w:lang w:bidi="ar-SA"/>
    </w:rPr>
  </w:style>
  <w:style w:type="character" w:customStyle="1" w:styleId="298">
    <w:name w:val="带编号样式 Char"/>
    <w:qFormat/>
    <w:uiPriority w:val="0"/>
    <w:rPr>
      <w:rFonts w:ascii="仿宋_GB2312" w:eastAsia="仿宋_GB2312"/>
      <w:color w:val="000000"/>
      <w:sz w:val="24"/>
      <w:lang w:bidi="ar-SA"/>
    </w:rPr>
  </w:style>
  <w:style w:type="character" w:customStyle="1" w:styleId="299">
    <w:name w:val="unnamed31"/>
    <w:qFormat/>
    <w:uiPriority w:val="0"/>
    <w:rPr>
      <w:rFonts w:ascii="Tahoma" w:hAnsi="Tahoma" w:eastAsia="宋体"/>
      <w:b/>
      <w:kern w:val="2"/>
      <w:sz w:val="24"/>
      <w:szCs w:val="32"/>
      <w:u w:val="none"/>
      <w:lang w:val="en-US" w:eastAsia="zh-CN" w:bidi="ar-SA"/>
    </w:rPr>
  </w:style>
  <w:style w:type="character" w:customStyle="1" w:styleId="300">
    <w:name w:val="正文首行缩进 Char Char Char Char Char Char1"/>
    <w:qFormat/>
    <w:uiPriority w:val="0"/>
    <w:rPr>
      <w:rFonts w:ascii="宋体" w:eastAsia="宋体"/>
      <w:kern w:val="2"/>
      <w:sz w:val="24"/>
      <w:szCs w:val="24"/>
      <w:lang w:val="zh-CN" w:bidi="ar-SA"/>
    </w:rPr>
  </w:style>
  <w:style w:type="character" w:customStyle="1" w:styleId="301">
    <w:name w:val="称呼 Char"/>
    <w:link w:val="22"/>
    <w:qFormat/>
    <w:uiPriority w:val="0"/>
    <w:rPr>
      <w:rFonts w:ascii="仿宋_GB2312" w:eastAsia="仿宋_GB2312"/>
      <w:kern w:val="2"/>
      <w:sz w:val="28"/>
    </w:rPr>
  </w:style>
  <w:style w:type="character" w:customStyle="1" w:styleId="302">
    <w:name w:val="文本正文 Char Char"/>
    <w:qFormat/>
    <w:locked/>
    <w:uiPriority w:val="0"/>
    <w:rPr>
      <w:sz w:val="24"/>
      <w:lang w:bidi="ar-SA"/>
    </w:rPr>
  </w:style>
  <w:style w:type="character" w:customStyle="1" w:styleId="303">
    <w:name w:val="正文缩进 字符"/>
    <w:qFormat/>
    <w:uiPriority w:val="0"/>
    <w:rPr>
      <w:rFonts w:ascii="宋体" w:eastAsia="宋体"/>
      <w:snapToGrid w:val="0"/>
      <w:color w:val="000000"/>
      <w:kern w:val="28"/>
      <w:sz w:val="28"/>
      <w:lang w:val="en-US" w:eastAsia="zh-CN" w:bidi="ar-SA"/>
    </w:rPr>
  </w:style>
  <w:style w:type="character" w:customStyle="1" w:styleId="304">
    <w:name w:val="HTML 预设格式 Char"/>
    <w:link w:val="58"/>
    <w:qFormat/>
    <w:uiPriority w:val="0"/>
    <w:rPr>
      <w:rFonts w:ascii="黑体" w:hAnsi="Courier New" w:eastAsia="黑体"/>
    </w:rPr>
  </w:style>
  <w:style w:type="character" w:customStyle="1" w:styleId="305">
    <w:name w:val="正文文本 2 Char1"/>
    <w:link w:val="57"/>
    <w:qFormat/>
    <w:uiPriority w:val="0"/>
    <w:rPr>
      <w:kern w:val="2"/>
      <w:sz w:val="21"/>
      <w:szCs w:val="24"/>
    </w:rPr>
  </w:style>
  <w:style w:type="character" w:customStyle="1" w:styleId="306">
    <w:name w:val="样式 样式 标题 4h4H4Fab-4T5Ref Heading 1rh1Heading sqlsect 1.2.3.... +... Char"/>
    <w:link w:val="307"/>
    <w:qFormat/>
    <w:uiPriority w:val="0"/>
    <w:rPr>
      <w:rFonts w:ascii="微软雅黑" w:hAnsi="微软雅黑" w:eastAsia="微软雅黑"/>
      <w:b/>
      <w:bCs/>
      <w:kern w:val="2"/>
      <w:sz w:val="24"/>
      <w:szCs w:val="28"/>
    </w:rPr>
  </w:style>
  <w:style w:type="paragraph" w:customStyle="1" w:styleId="307">
    <w:name w:val="样式 样式 标题 4h4H4Fab-4T5Ref Heading 1rh1Heading sqlsect 1.2.3.... +..."/>
    <w:basedOn w:val="308"/>
    <w:link w:val="306"/>
    <w:qFormat/>
    <w:uiPriority w:val="0"/>
    <w:pPr>
      <w:tabs>
        <w:tab w:val="left" w:pos="2356"/>
      </w:tabs>
    </w:pPr>
  </w:style>
  <w:style w:type="paragraph" w:customStyle="1" w:styleId="308">
    <w:name w:val="样式 标题 4h4H4Fab-4T5Ref Heading 1rh1Heading sqlsect 1.2.3...."/>
    <w:basedOn w:val="8"/>
    <w:link w:val="416"/>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9">
    <w:name w:val="正文非缩进 Char"/>
    <w:qFormat/>
    <w:uiPriority w:val="0"/>
    <w:rPr>
      <w:rFonts w:ascii="宋体" w:eastAsia="宋体"/>
      <w:snapToGrid w:val="0"/>
      <w:color w:val="000000"/>
      <w:kern w:val="28"/>
      <w:sz w:val="28"/>
      <w:lang w:val="en-US" w:eastAsia="zh-CN" w:bidi="ar-SA"/>
    </w:rPr>
  </w:style>
  <w:style w:type="character" w:customStyle="1" w:styleId="310">
    <w:name w:val="标题 7 Char"/>
    <w:link w:val="11"/>
    <w:qFormat/>
    <w:uiPriority w:val="0"/>
    <w:rPr>
      <w:b/>
      <w:bCs/>
      <w:kern w:val="2"/>
      <w:sz w:val="24"/>
      <w:szCs w:val="24"/>
    </w:rPr>
  </w:style>
  <w:style w:type="character" w:customStyle="1" w:styleId="311">
    <w:name w:val="正文文本缩进 2 Char"/>
    <w:link w:val="38"/>
    <w:qFormat/>
    <w:uiPriority w:val="0"/>
    <w:rPr>
      <w:rFonts w:ascii="宋体"/>
      <w:sz w:val="28"/>
    </w:rPr>
  </w:style>
  <w:style w:type="character" w:customStyle="1" w:styleId="312">
    <w:name w:val="Char Char5"/>
    <w:qFormat/>
    <w:uiPriority w:val="0"/>
    <w:rPr>
      <w:rFonts w:ascii="宋体" w:hAnsi="Courier New" w:eastAsia="宋体"/>
      <w:kern w:val="2"/>
      <w:sz w:val="21"/>
      <w:lang w:val="en-US" w:eastAsia="zh-CN"/>
    </w:rPr>
  </w:style>
  <w:style w:type="character" w:customStyle="1" w:styleId="313">
    <w:name w:val="脚注文本 Char"/>
    <w:link w:val="51"/>
    <w:qFormat/>
    <w:uiPriority w:val="0"/>
    <w:rPr>
      <w:color w:val="0000FF"/>
      <w:sz w:val="21"/>
    </w:rPr>
  </w:style>
  <w:style w:type="character" w:customStyle="1" w:styleId="314">
    <w:name w:val="称呼 Char1"/>
    <w:qFormat/>
    <w:uiPriority w:val="0"/>
    <w:rPr>
      <w:rFonts w:ascii="Times New Roman" w:hAnsi="Times New Roman" w:eastAsia="宋体" w:cs="Times New Roman"/>
      <w:szCs w:val="24"/>
    </w:rPr>
  </w:style>
  <w:style w:type="character" w:customStyle="1" w:styleId="315">
    <w:name w:val="正文1 Char"/>
    <w:qFormat/>
    <w:uiPriority w:val="0"/>
    <w:rPr>
      <w:rFonts w:ascii="宋体" w:eastAsia="宋体"/>
      <w:snapToGrid w:val="0"/>
      <w:color w:val="000000"/>
      <w:kern w:val="28"/>
      <w:sz w:val="28"/>
      <w:lang w:val="en-US" w:eastAsia="zh-CN" w:bidi="ar-SA"/>
    </w:rPr>
  </w:style>
  <w:style w:type="character" w:customStyle="1" w:styleId="316">
    <w:name w:val="正文缩进 Char1"/>
    <w:qFormat/>
    <w:uiPriority w:val="0"/>
    <w:rPr>
      <w:rFonts w:ascii="宋体" w:eastAsia="宋体"/>
      <w:snapToGrid w:val="0"/>
      <w:color w:val="000000"/>
      <w:kern w:val="28"/>
      <w:sz w:val="28"/>
      <w:lang w:val="en-US" w:eastAsia="zh-CN" w:bidi="ar-SA"/>
    </w:rPr>
  </w:style>
  <w:style w:type="character" w:customStyle="1" w:styleId="317">
    <w:name w:val="font21"/>
    <w:qFormat/>
    <w:uiPriority w:val="0"/>
    <w:rPr>
      <w:rFonts w:hint="eastAsia" w:ascii="宋体" w:hAnsi="宋体" w:eastAsia="宋体"/>
      <w:kern w:val="2"/>
      <w:sz w:val="28"/>
      <w:szCs w:val="28"/>
      <w:lang w:val="en-US" w:eastAsia="zh-CN" w:bidi="ar-SA"/>
    </w:rPr>
  </w:style>
  <w:style w:type="character" w:customStyle="1" w:styleId="318">
    <w:name w:val="Char Char26"/>
    <w:qFormat/>
    <w:uiPriority w:val="6"/>
    <w:rPr>
      <w:kern w:val="1"/>
      <w:sz w:val="21"/>
      <w:szCs w:val="24"/>
    </w:rPr>
  </w:style>
  <w:style w:type="character" w:customStyle="1" w:styleId="319">
    <w:name w:val="Item List Char"/>
    <w:link w:val="320"/>
    <w:qFormat/>
    <w:uiPriority w:val="0"/>
    <w:rPr>
      <w:rFonts w:ascii="Arial"/>
      <w:bCs/>
      <w:sz w:val="21"/>
      <w:szCs w:val="21"/>
      <w:lang w:val="en-US" w:eastAsia="zh-CN" w:bidi="ar-SA"/>
    </w:rPr>
  </w:style>
  <w:style w:type="paragraph" w:customStyle="1" w:styleId="320">
    <w:name w:val="Item List"/>
    <w:link w:val="319"/>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1">
    <w:name w:val="批注框文本 Char1"/>
    <w:qFormat/>
    <w:uiPriority w:val="0"/>
    <w:rPr>
      <w:rFonts w:ascii="Times New Roman" w:hAnsi="Times New Roman" w:eastAsia="宋体" w:cs="Times New Roman"/>
      <w:sz w:val="18"/>
      <w:szCs w:val="18"/>
    </w:rPr>
  </w:style>
  <w:style w:type="character" w:customStyle="1" w:styleId="322">
    <w:name w:val="纯文本 Char1"/>
    <w:link w:val="323"/>
    <w:qFormat/>
    <w:uiPriority w:val="0"/>
    <w:rPr>
      <w:rFonts w:ascii="宋体" w:hAnsi="Courier New"/>
    </w:rPr>
  </w:style>
  <w:style w:type="paragraph" w:customStyle="1" w:styleId="323">
    <w:name w:val="纯文本1"/>
    <w:basedOn w:val="1"/>
    <w:link w:val="322"/>
    <w:qFormat/>
    <w:uiPriority w:val="0"/>
    <w:pPr>
      <w:adjustRightInd/>
    </w:pPr>
    <w:rPr>
      <w:rFonts w:ascii="宋体" w:hAnsi="Courier New"/>
      <w:kern w:val="0"/>
      <w:sz w:val="20"/>
      <w:szCs w:val="20"/>
    </w:rPr>
  </w:style>
  <w:style w:type="character" w:customStyle="1" w:styleId="324">
    <w:name w:val="正文首行缩进 Char"/>
    <w:link w:val="62"/>
    <w:qFormat/>
    <w:uiPriority w:val="0"/>
    <w:rPr>
      <w:rFonts w:ascii="宋体"/>
      <w:kern w:val="2"/>
      <w:sz w:val="24"/>
      <w:lang w:val="zh-CN"/>
    </w:rPr>
  </w:style>
  <w:style w:type="character" w:customStyle="1" w:styleId="325">
    <w:name w:val="h3 Char"/>
    <w:qFormat/>
    <w:uiPriority w:val="0"/>
    <w:rPr>
      <w:rFonts w:eastAsia="宋体"/>
      <w:b/>
      <w:kern w:val="2"/>
      <w:sz w:val="32"/>
      <w:lang w:val="en-US" w:eastAsia="zh-CN" w:bidi="ar-SA"/>
    </w:rPr>
  </w:style>
  <w:style w:type="character" w:customStyle="1" w:styleId="326">
    <w:name w:val="dandyren_title1"/>
    <w:qFormat/>
    <w:uiPriority w:val="0"/>
    <w:rPr>
      <w:b/>
      <w:bCs/>
      <w:color w:val="FF6633"/>
      <w:sz w:val="18"/>
      <w:szCs w:val="18"/>
    </w:rPr>
  </w:style>
  <w:style w:type="character" w:customStyle="1" w:styleId="327">
    <w:name w:val="Char Char31"/>
    <w:qFormat/>
    <w:uiPriority w:val="6"/>
    <w:rPr>
      <w:rFonts w:ascii="Arial" w:hAnsi="Arial" w:eastAsia="黑体"/>
      <w:kern w:val="1"/>
      <w:sz w:val="24"/>
      <w:szCs w:val="24"/>
    </w:rPr>
  </w:style>
  <w:style w:type="character" w:customStyle="1" w:styleId="328">
    <w:name w:val="h Char1"/>
    <w:qFormat/>
    <w:uiPriority w:val="0"/>
    <w:rPr>
      <w:sz w:val="18"/>
      <w:szCs w:val="18"/>
    </w:rPr>
  </w:style>
  <w:style w:type="character" w:customStyle="1" w:styleId="329">
    <w:name w:val="solutionfonts"/>
    <w:qFormat/>
    <w:uiPriority w:val="0"/>
  </w:style>
  <w:style w:type="character" w:customStyle="1" w:styleId="330">
    <w:name w:val="标题 4 Char2"/>
    <w:link w:val="8"/>
    <w:qFormat/>
    <w:uiPriority w:val="9"/>
    <w:rPr>
      <w:rFonts w:ascii="Arial" w:hAnsi="Arial" w:eastAsia="黑体"/>
      <w:b/>
      <w:bCs/>
      <w:kern w:val="2"/>
      <w:sz w:val="28"/>
      <w:szCs w:val="28"/>
      <w:lang w:val="zh-CN"/>
    </w:rPr>
  </w:style>
  <w:style w:type="character" w:customStyle="1" w:styleId="331">
    <w:name w:val="首行缩进 Char"/>
    <w:qFormat/>
    <w:uiPriority w:val="0"/>
    <w:rPr>
      <w:rFonts w:ascii="宋体" w:eastAsia="宋体"/>
      <w:kern w:val="2"/>
      <w:sz w:val="24"/>
      <w:lang w:val="en-US" w:eastAsia="zh-CN" w:bidi="ar-SA"/>
    </w:rPr>
  </w:style>
  <w:style w:type="character" w:customStyle="1" w:styleId="332">
    <w:name w:val="Char Char52"/>
    <w:qFormat/>
    <w:uiPriority w:val="0"/>
    <w:rPr>
      <w:rFonts w:ascii="宋体" w:hAnsi="Courier New" w:eastAsia="宋体"/>
      <w:kern w:val="2"/>
      <w:sz w:val="21"/>
      <w:lang w:val="en-US" w:eastAsia="zh-CN"/>
    </w:rPr>
  </w:style>
  <w:style w:type="character" w:customStyle="1" w:styleId="333">
    <w:name w:val="正文文本 3 Char"/>
    <w:link w:val="23"/>
    <w:qFormat/>
    <w:uiPriority w:val="0"/>
    <w:rPr>
      <w:kern w:val="2"/>
      <w:sz w:val="21"/>
    </w:rPr>
  </w:style>
  <w:style w:type="character" w:customStyle="1" w:styleId="334">
    <w:name w:val="font31"/>
    <w:qFormat/>
    <w:uiPriority w:val="0"/>
    <w:rPr>
      <w:rFonts w:hint="eastAsia" w:ascii="仿宋" w:hAnsi="仿宋" w:eastAsia="仿宋" w:cs="仿宋"/>
      <w:color w:val="000000"/>
      <w:sz w:val="20"/>
      <w:szCs w:val="20"/>
      <w:u w:val="none"/>
    </w:rPr>
  </w:style>
  <w:style w:type="character" w:customStyle="1" w:styleId="335">
    <w:name w:val="正文说明 Char"/>
    <w:link w:val="336"/>
    <w:qFormat/>
    <w:uiPriority w:val="0"/>
    <w:rPr>
      <w:sz w:val="24"/>
      <w:szCs w:val="24"/>
    </w:rPr>
  </w:style>
  <w:style w:type="paragraph" w:customStyle="1" w:styleId="336">
    <w:name w:val="正文说明"/>
    <w:basedOn w:val="1"/>
    <w:link w:val="335"/>
    <w:qFormat/>
    <w:uiPriority w:val="0"/>
    <w:pPr>
      <w:adjustRightInd/>
      <w:spacing w:line="360" w:lineRule="auto"/>
    </w:pPr>
    <w:rPr>
      <w:kern w:val="0"/>
      <w:sz w:val="24"/>
    </w:rPr>
  </w:style>
  <w:style w:type="character" w:customStyle="1" w:styleId="337">
    <w:name w:val="脚注文本 Char1"/>
    <w:qFormat/>
    <w:uiPriority w:val="0"/>
    <w:rPr>
      <w:rFonts w:ascii="Times New Roman" w:hAnsi="Times New Roman" w:eastAsia="宋体" w:cs="Times New Roman"/>
      <w:sz w:val="18"/>
      <w:szCs w:val="18"/>
    </w:rPr>
  </w:style>
  <w:style w:type="character" w:customStyle="1" w:styleId="338">
    <w:name w:val="Char Char1211"/>
    <w:qFormat/>
    <w:uiPriority w:val="0"/>
    <w:rPr>
      <w:rFonts w:ascii="仿宋_GB2312" w:eastAsia="仿宋_GB2312"/>
      <w:b/>
      <w:bCs/>
      <w:kern w:val="2"/>
      <w:sz w:val="24"/>
      <w:szCs w:val="24"/>
      <w:lang w:val="zh-CN" w:eastAsia="zh-CN" w:bidi="ar-SA"/>
    </w:rPr>
  </w:style>
  <w:style w:type="character" w:customStyle="1" w:styleId="339">
    <w:name w:val="标题 Char"/>
    <w:qFormat/>
    <w:uiPriority w:val="0"/>
    <w:rPr>
      <w:rFonts w:eastAsia="宋体"/>
      <w:b/>
      <w:sz w:val="24"/>
      <w:lang w:val="en-GB" w:eastAsia="zh-CN" w:bidi="ar-SA"/>
    </w:rPr>
  </w:style>
  <w:style w:type="character" w:customStyle="1" w:styleId="340">
    <w:name w:val="Char Char35"/>
    <w:qFormat/>
    <w:uiPriority w:val="6"/>
    <w:rPr>
      <w:rFonts w:ascii="Arial" w:hAnsi="Arial" w:eastAsia="黑体"/>
      <w:b/>
      <w:kern w:val="1"/>
      <w:sz w:val="28"/>
      <w:szCs w:val="28"/>
      <w:lang w:val="zh-CN"/>
    </w:rPr>
  </w:style>
  <w:style w:type="character" w:customStyle="1" w:styleId="341">
    <w:name w:val="纯文本 Char Char Char"/>
    <w:qFormat/>
    <w:uiPriority w:val="0"/>
    <w:rPr>
      <w:rFonts w:ascii="宋体" w:hAnsi="Courier New" w:eastAsia="宋体"/>
      <w:kern w:val="2"/>
      <w:sz w:val="21"/>
      <w:lang w:val="en-US" w:eastAsia="zh-CN" w:bidi="ar-SA"/>
    </w:rPr>
  </w:style>
  <w:style w:type="character" w:customStyle="1" w:styleId="342">
    <w:name w:val="Table Text Char"/>
    <w:link w:val="343"/>
    <w:qFormat/>
    <w:uiPriority w:val="0"/>
    <w:rPr>
      <w:sz w:val="24"/>
      <w:szCs w:val="24"/>
    </w:rPr>
  </w:style>
  <w:style w:type="paragraph" w:customStyle="1" w:styleId="343">
    <w:name w:val="Table Text"/>
    <w:basedOn w:val="1"/>
    <w:link w:val="342"/>
    <w:qFormat/>
    <w:uiPriority w:val="0"/>
    <w:pPr>
      <w:widowControl/>
      <w:spacing w:before="60" w:after="60"/>
      <w:jc w:val="left"/>
    </w:pPr>
    <w:rPr>
      <w:kern w:val="0"/>
      <w:sz w:val="24"/>
    </w:rPr>
  </w:style>
  <w:style w:type="character" w:customStyle="1" w:styleId="344">
    <w:name w:val="正文1 Char1"/>
    <w:qFormat/>
    <w:uiPriority w:val="0"/>
    <w:rPr>
      <w:rFonts w:ascii="仿宋_GB2312" w:hAnsi="Courier New" w:eastAsia="仿宋_GB2312"/>
      <w:kern w:val="28"/>
      <w:sz w:val="24"/>
      <w:szCs w:val="24"/>
      <w:lang w:val="en-US" w:eastAsia="zh-CN"/>
    </w:rPr>
  </w:style>
  <w:style w:type="character" w:customStyle="1" w:styleId="345">
    <w:name w:val="页脚 Char1"/>
    <w:qFormat/>
    <w:uiPriority w:val="0"/>
    <w:rPr>
      <w:rFonts w:eastAsia="宋体"/>
      <w:kern w:val="2"/>
      <w:sz w:val="18"/>
      <w:szCs w:val="18"/>
      <w:lang w:val="en-US" w:eastAsia="zh-CN" w:bidi="ar-SA"/>
    </w:rPr>
  </w:style>
  <w:style w:type="character" w:customStyle="1" w:styleId="346">
    <w:name w:val="Bold"/>
    <w:qFormat/>
    <w:uiPriority w:val="0"/>
    <w:rPr>
      <w:rFonts w:ascii="Arial" w:hAnsi="Arial" w:eastAsia="黑体" w:cs="Times New Roman"/>
      <w:b/>
      <w:kern w:val="2"/>
      <w:sz w:val="32"/>
      <w:szCs w:val="32"/>
      <w:lang w:val="en-US" w:eastAsia="zh-CN" w:bidi="ar-SA"/>
    </w:rPr>
  </w:style>
  <w:style w:type="character" w:customStyle="1" w:styleId="347">
    <w:name w:val="批注文字 Char1"/>
    <w:link w:val="21"/>
    <w:qFormat/>
    <w:uiPriority w:val="99"/>
    <w:rPr>
      <w:kern w:val="2"/>
      <w:sz w:val="21"/>
      <w:szCs w:val="24"/>
    </w:rPr>
  </w:style>
  <w:style w:type="character" w:customStyle="1" w:styleId="348">
    <w:name w:val="签名 Char"/>
    <w:link w:val="43"/>
    <w:qFormat/>
    <w:uiPriority w:val="0"/>
    <w:rPr>
      <w:rFonts w:eastAsia="仿宋_GB2312"/>
      <w:sz w:val="24"/>
    </w:rPr>
  </w:style>
  <w:style w:type="character" w:customStyle="1" w:styleId="349">
    <w:name w:val="hui3"/>
    <w:qFormat/>
    <w:uiPriority w:val="0"/>
    <w:rPr>
      <w:color w:val="333333"/>
    </w:rPr>
  </w:style>
  <w:style w:type="character" w:customStyle="1" w:styleId="350">
    <w:name w:val="Char Char17"/>
    <w:qFormat/>
    <w:uiPriority w:val="6"/>
    <w:rPr>
      <w:rFonts w:eastAsia="仿宋_GB2312"/>
      <w:sz w:val="24"/>
    </w:rPr>
  </w:style>
  <w:style w:type="character" w:customStyle="1" w:styleId="351">
    <w:name w:val="标题 4 字符"/>
    <w:qFormat/>
    <w:uiPriority w:val="9"/>
    <w:rPr>
      <w:rFonts w:ascii="等线 Light" w:hAnsi="等线 Light" w:eastAsia="等线 Light" w:cs="Times New Roman"/>
      <w:b/>
      <w:bCs/>
      <w:snapToGrid w:val="0"/>
      <w:kern w:val="0"/>
      <w:sz w:val="28"/>
      <w:szCs w:val="28"/>
    </w:rPr>
  </w:style>
  <w:style w:type="character" w:customStyle="1" w:styleId="352">
    <w:name w:val="Char Char37"/>
    <w:qFormat/>
    <w:uiPriority w:val="6"/>
    <w:rPr>
      <w:b/>
      <w:kern w:val="1"/>
      <w:sz w:val="44"/>
      <w:szCs w:val="44"/>
    </w:rPr>
  </w:style>
  <w:style w:type="character" w:customStyle="1" w:styleId="353">
    <w:name w:val="列出段落 Char"/>
    <w:qFormat/>
    <w:uiPriority w:val="0"/>
    <w:rPr>
      <w:rFonts w:eastAsia="楷体_GB2312" w:cs="Lucida Sans"/>
      <w:kern w:val="2"/>
      <w:sz w:val="24"/>
      <w:szCs w:val="24"/>
      <w:lang w:val="en-US" w:eastAsia="zh-CN" w:bidi="ar-SA"/>
    </w:rPr>
  </w:style>
  <w:style w:type="character" w:customStyle="1" w:styleId="354">
    <w:name w:val="正文文本缩进 3 Char1"/>
    <w:semiHidden/>
    <w:qFormat/>
    <w:uiPriority w:val="99"/>
    <w:rPr>
      <w:rFonts w:ascii="Times New Roman" w:hAnsi="Times New Roman" w:eastAsia="宋体" w:cs="Times New Roman"/>
      <w:sz w:val="16"/>
      <w:szCs w:val="16"/>
    </w:rPr>
  </w:style>
  <w:style w:type="character" w:customStyle="1" w:styleId="355">
    <w:name w:val="公文正文 Char Char"/>
    <w:link w:val="356"/>
    <w:qFormat/>
    <w:uiPriority w:val="0"/>
    <w:rPr>
      <w:rFonts w:ascii="仿宋_GB2312" w:eastAsia="仿宋_GB2312"/>
      <w:kern w:val="2"/>
      <w:sz w:val="24"/>
      <w:szCs w:val="24"/>
    </w:rPr>
  </w:style>
  <w:style w:type="paragraph" w:customStyle="1" w:styleId="356">
    <w:name w:val="公文正文"/>
    <w:basedOn w:val="1"/>
    <w:link w:val="355"/>
    <w:qFormat/>
    <w:uiPriority w:val="0"/>
    <w:pPr>
      <w:adjustRightInd/>
      <w:spacing w:before="156" w:line="360" w:lineRule="auto"/>
      <w:ind w:firstLine="360" w:firstLineChars="200"/>
    </w:pPr>
    <w:rPr>
      <w:rFonts w:ascii="仿宋_GB2312" w:eastAsia="仿宋_GB2312"/>
      <w:sz w:val="24"/>
    </w:rPr>
  </w:style>
  <w:style w:type="character" w:customStyle="1" w:styleId="357">
    <w:name w:val="Table Text Char1"/>
    <w:qFormat/>
    <w:uiPriority w:val="0"/>
    <w:rPr>
      <w:rFonts w:eastAsia="宋体"/>
      <w:sz w:val="24"/>
      <w:szCs w:val="24"/>
      <w:lang w:val="en-US" w:eastAsia="zh-CN" w:bidi="ar-SA"/>
    </w:rPr>
  </w:style>
  <w:style w:type="character" w:customStyle="1" w:styleId="358">
    <w:name w:val="标题 1 Char Char"/>
    <w:qFormat/>
    <w:uiPriority w:val="0"/>
    <w:rPr>
      <w:rFonts w:hint="eastAsia" w:ascii="宋体" w:hAnsi="宋体" w:eastAsia="宋体"/>
      <w:b/>
      <w:spacing w:val="-2"/>
      <w:sz w:val="24"/>
      <w:lang w:val="en-US" w:eastAsia="zh-CN" w:bidi="ar-SA"/>
    </w:rPr>
  </w:style>
  <w:style w:type="character" w:customStyle="1" w:styleId="359">
    <w:name w:val="正文（缩进2汉字） Char"/>
    <w:link w:val="360"/>
    <w:qFormat/>
    <w:uiPriority w:val="0"/>
    <w:rPr>
      <w:rFonts w:ascii="宋体"/>
    </w:rPr>
  </w:style>
  <w:style w:type="paragraph" w:customStyle="1" w:styleId="360">
    <w:name w:val="正文（缩进2汉字）"/>
    <w:basedOn w:val="1"/>
    <w:link w:val="359"/>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1">
    <w:name w:val="标题 8 Char"/>
    <w:link w:val="12"/>
    <w:qFormat/>
    <w:uiPriority w:val="0"/>
    <w:rPr>
      <w:rFonts w:ascii="Arial" w:hAnsi="Arial" w:eastAsia="黑体"/>
      <w:kern w:val="2"/>
      <w:sz w:val="24"/>
      <w:szCs w:val="24"/>
    </w:rPr>
  </w:style>
  <w:style w:type="character" w:customStyle="1" w:styleId="362">
    <w:name w:val="标书表格字体格式 Char"/>
    <w:qFormat/>
    <w:uiPriority w:val="0"/>
    <w:rPr>
      <w:kern w:val="2"/>
      <w:sz w:val="21"/>
      <w:szCs w:val="24"/>
      <w:lang w:bidi="ar-SA"/>
    </w:rPr>
  </w:style>
  <w:style w:type="character" w:customStyle="1" w:styleId="363">
    <w:name w:val="tw4winError"/>
    <w:qFormat/>
    <w:uiPriority w:val="0"/>
    <w:rPr>
      <w:rFonts w:ascii="Courier New" w:hAnsi="Courier New" w:cs="Courier New"/>
      <w:color w:val="00FF00"/>
      <w:sz w:val="40"/>
      <w:szCs w:val="40"/>
    </w:rPr>
  </w:style>
  <w:style w:type="character" w:customStyle="1" w:styleId="364">
    <w:name w:val="Body Text(ch) Char Char"/>
    <w:qFormat/>
    <w:uiPriority w:val="0"/>
    <w:rPr>
      <w:rFonts w:ascii="宋体"/>
      <w:kern w:val="2"/>
      <w:sz w:val="24"/>
      <w:szCs w:val="21"/>
      <w:lang w:val="zh-CN"/>
    </w:rPr>
  </w:style>
  <w:style w:type="character" w:customStyle="1" w:styleId="365">
    <w:name w:val="正文首行缩进两字 Char"/>
    <w:qFormat/>
    <w:uiPriority w:val="0"/>
    <w:rPr>
      <w:sz w:val="24"/>
      <w:szCs w:val="24"/>
      <w:lang w:val="en-US" w:eastAsia="zh-CN" w:bidi="ar-SA"/>
    </w:rPr>
  </w:style>
  <w:style w:type="character" w:customStyle="1" w:styleId="366">
    <w:name w:val="正文文本 Char"/>
    <w:qFormat/>
    <w:uiPriority w:val="0"/>
    <w:rPr>
      <w:rFonts w:eastAsia="宋体"/>
      <w:kern w:val="2"/>
      <w:sz w:val="24"/>
      <w:szCs w:val="24"/>
      <w:lang w:val="en-US" w:eastAsia="zh-CN" w:bidi="ar-SA"/>
    </w:rPr>
  </w:style>
  <w:style w:type="character" w:customStyle="1" w:styleId="367">
    <w:name w:val="文档结构图 字符1"/>
    <w:qFormat/>
    <w:uiPriority w:val="0"/>
    <w:rPr>
      <w:rFonts w:ascii="宋体" w:hAnsi="Calibri" w:eastAsia="黑体" w:cs="Arial"/>
      <w:snapToGrid w:val="0"/>
      <w:kern w:val="2"/>
      <w:sz w:val="18"/>
      <w:szCs w:val="18"/>
    </w:rPr>
  </w:style>
  <w:style w:type="character" w:customStyle="1" w:styleId="368">
    <w:name w:val="content"/>
    <w:qFormat/>
    <w:uiPriority w:val="0"/>
  </w:style>
  <w:style w:type="character" w:customStyle="1" w:styleId="369">
    <w:name w:val="tw4winPopup"/>
    <w:qFormat/>
    <w:uiPriority w:val="0"/>
    <w:rPr>
      <w:rFonts w:ascii="Courier New" w:hAnsi="Courier New" w:cs="Courier New"/>
      <w:color w:val="008000"/>
      <w:lang w:val="en-US" w:eastAsia="zh-CN"/>
    </w:rPr>
  </w:style>
  <w:style w:type="character" w:customStyle="1" w:styleId="370">
    <w:name w:val="param-name"/>
    <w:qFormat/>
    <w:uiPriority w:val="99"/>
    <w:rPr>
      <w:rFonts w:ascii="Arial" w:hAnsi="Arial" w:eastAsia="黑体" w:cs="Arial"/>
      <w:snapToGrid w:val="0"/>
      <w:kern w:val="0"/>
      <w:szCs w:val="21"/>
    </w:rPr>
  </w:style>
  <w:style w:type="character" w:customStyle="1" w:styleId="371">
    <w:name w:val="标准正文格式 Char"/>
    <w:qFormat/>
    <w:uiPriority w:val="0"/>
    <w:rPr>
      <w:rFonts w:ascii="宋体" w:eastAsia="仿宋_GB2312" w:cs="宋体"/>
      <w:color w:val="000000"/>
      <w:sz w:val="24"/>
      <w:lang w:val="en-US" w:eastAsia="zh-CN" w:bidi="ar-SA"/>
    </w:rPr>
  </w:style>
  <w:style w:type="character" w:customStyle="1" w:styleId="372">
    <w:name w:val="Char Char212"/>
    <w:qFormat/>
    <w:uiPriority w:val="0"/>
    <w:rPr>
      <w:rFonts w:eastAsia="宋体"/>
      <w:b/>
      <w:bCs/>
      <w:kern w:val="2"/>
      <w:sz w:val="21"/>
      <w:szCs w:val="24"/>
      <w:lang w:val="en-US" w:eastAsia="zh-CN" w:bidi="ar-SA"/>
    </w:rPr>
  </w:style>
  <w:style w:type="character" w:customStyle="1" w:styleId="373">
    <w:name w:val="文档结构图 Char"/>
    <w:qFormat/>
    <w:uiPriority w:val="0"/>
    <w:rPr>
      <w:rFonts w:eastAsia="宋体"/>
      <w:kern w:val="2"/>
      <w:sz w:val="21"/>
      <w:szCs w:val="24"/>
      <w:lang w:val="en-US" w:eastAsia="zh-CN" w:bidi="ar-SA"/>
    </w:rPr>
  </w:style>
  <w:style w:type="character" w:customStyle="1" w:styleId="374">
    <w:name w:val="zbggmain style9"/>
    <w:qFormat/>
    <w:uiPriority w:val="0"/>
  </w:style>
  <w:style w:type="character" w:customStyle="1" w:styleId="375">
    <w:name w:val="Char Char16"/>
    <w:qFormat/>
    <w:uiPriority w:val="6"/>
    <w:rPr>
      <w:kern w:val="1"/>
      <w:sz w:val="18"/>
      <w:szCs w:val="18"/>
    </w:rPr>
  </w:style>
  <w:style w:type="character" w:customStyle="1" w:styleId="376">
    <w:name w:val="font51"/>
    <w:basedOn w:val="71"/>
    <w:qFormat/>
    <w:uiPriority w:val="0"/>
    <w:rPr>
      <w:rFonts w:hint="eastAsia" w:ascii="仿宋" w:hAnsi="仿宋" w:eastAsia="仿宋" w:cs="仿宋"/>
      <w:color w:val="000000"/>
      <w:sz w:val="20"/>
      <w:szCs w:val="20"/>
      <w:u w:val="none"/>
    </w:rPr>
  </w:style>
  <w:style w:type="character" w:customStyle="1" w:styleId="377">
    <w:name w:val="Char Char82"/>
    <w:qFormat/>
    <w:uiPriority w:val="0"/>
    <w:rPr>
      <w:rFonts w:eastAsia="宋体"/>
      <w:b/>
      <w:sz w:val="24"/>
      <w:lang w:val="en-GB" w:eastAsia="zh-CN"/>
    </w:rPr>
  </w:style>
  <w:style w:type="character" w:customStyle="1" w:styleId="378">
    <w:name w:val="正文文本缩进 3 Char"/>
    <w:link w:val="54"/>
    <w:qFormat/>
    <w:uiPriority w:val="0"/>
    <w:rPr>
      <w:kern w:val="2"/>
      <w:sz w:val="24"/>
    </w:rPr>
  </w:style>
  <w:style w:type="character" w:customStyle="1" w:styleId="379">
    <w:name w:val="日期 Char1"/>
    <w:semiHidden/>
    <w:qFormat/>
    <w:uiPriority w:val="99"/>
    <w:rPr>
      <w:rFonts w:ascii="Times New Roman" w:hAnsi="Times New Roman" w:eastAsia="宋体" w:cs="Times New Roman"/>
      <w:szCs w:val="24"/>
    </w:rPr>
  </w:style>
  <w:style w:type="character" w:customStyle="1" w:styleId="380">
    <w:name w:val="页眉 字符"/>
    <w:qFormat/>
    <w:uiPriority w:val="99"/>
    <w:rPr>
      <w:kern w:val="2"/>
      <w:sz w:val="18"/>
      <w:szCs w:val="18"/>
    </w:rPr>
  </w:style>
  <w:style w:type="character" w:customStyle="1" w:styleId="381">
    <w:name w:val="Char Char33"/>
    <w:qFormat/>
    <w:uiPriority w:val="6"/>
    <w:rPr>
      <w:rFonts w:ascii="Arial" w:hAnsi="Arial" w:eastAsia="黑体"/>
      <w:b/>
      <w:kern w:val="1"/>
      <w:sz w:val="24"/>
      <w:szCs w:val="24"/>
    </w:rPr>
  </w:style>
  <w:style w:type="character" w:customStyle="1" w:styleId="382">
    <w:name w:val="b11_01b Char"/>
    <w:link w:val="383"/>
    <w:qFormat/>
    <w:uiPriority w:val="0"/>
    <w:rPr>
      <w:rFonts w:ascii="Verdana" w:hAnsi="Verdana"/>
      <w:b/>
      <w:bCs/>
      <w:color w:val="4A82CA"/>
      <w:sz w:val="17"/>
      <w:szCs w:val="17"/>
    </w:rPr>
  </w:style>
  <w:style w:type="paragraph" w:customStyle="1" w:styleId="383">
    <w:name w:val="b11_01b"/>
    <w:basedOn w:val="1"/>
    <w:next w:val="1"/>
    <w:link w:val="382"/>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4">
    <w:name w:val="Char Char121"/>
    <w:qFormat/>
    <w:uiPriority w:val="6"/>
    <w:rPr>
      <w:rFonts w:ascii="仿宋_GB2312" w:eastAsia="仿宋_GB2312"/>
      <w:b/>
      <w:bCs/>
      <w:kern w:val="2"/>
      <w:sz w:val="24"/>
      <w:szCs w:val="24"/>
      <w:lang w:val="zh-CN" w:eastAsia="zh-CN" w:bidi="ar-SA"/>
    </w:rPr>
  </w:style>
  <w:style w:type="character" w:customStyle="1" w:styleId="385">
    <w:name w:val="Footer-Even Char"/>
    <w:qFormat/>
    <w:uiPriority w:val="0"/>
    <w:rPr>
      <w:rFonts w:eastAsia="宋体"/>
      <w:kern w:val="2"/>
      <w:sz w:val="18"/>
      <w:lang w:val="en-US" w:eastAsia="zh-CN" w:bidi="ar-SA"/>
    </w:rPr>
  </w:style>
  <w:style w:type="character" w:customStyle="1" w:styleId="386">
    <w:name w:val="页脚 Char2"/>
    <w:link w:val="41"/>
    <w:qFormat/>
    <w:locked/>
    <w:uiPriority w:val="99"/>
    <w:rPr>
      <w:kern w:val="2"/>
      <w:sz w:val="18"/>
      <w:szCs w:val="18"/>
    </w:rPr>
  </w:style>
  <w:style w:type="character" w:customStyle="1" w:styleId="387">
    <w:name w:val="Char Char36"/>
    <w:qFormat/>
    <w:uiPriority w:val="6"/>
    <w:rPr>
      <w:rFonts w:ascii="仿宋_GB2312" w:hAnsi="仿宋_GB2312" w:eastAsia="仿宋_GB2312" w:cs="Arial"/>
      <w:b/>
      <w:kern w:val="1"/>
      <w:sz w:val="32"/>
      <w:szCs w:val="32"/>
      <w:lang w:val="zh-CN" w:eastAsia="zh-CN" w:bidi="ar-SA"/>
    </w:rPr>
  </w:style>
  <w:style w:type="character" w:customStyle="1" w:styleId="388">
    <w:name w:val="Char Char61"/>
    <w:qFormat/>
    <w:uiPriority w:val="6"/>
    <w:rPr>
      <w:rFonts w:eastAsia="宋体"/>
      <w:kern w:val="2"/>
      <w:sz w:val="21"/>
      <w:szCs w:val="24"/>
      <w:lang w:val="en-US" w:eastAsia="zh-CN" w:bidi="ar-SA"/>
    </w:rPr>
  </w:style>
  <w:style w:type="character" w:customStyle="1" w:styleId="389">
    <w:name w:val="正文文字缩进 2 Char Char"/>
    <w:qFormat/>
    <w:uiPriority w:val="0"/>
    <w:rPr>
      <w:rFonts w:ascii="宋体"/>
      <w:sz w:val="28"/>
    </w:rPr>
  </w:style>
  <w:style w:type="character" w:customStyle="1" w:styleId="390">
    <w:name w:val="f141"/>
    <w:qFormat/>
    <w:uiPriority w:val="0"/>
    <w:rPr>
      <w:rFonts w:ascii="Tahoma" w:hAnsi="Tahoma" w:eastAsia="宋体"/>
      <w:b/>
      <w:kern w:val="2"/>
      <w:sz w:val="21"/>
      <w:szCs w:val="21"/>
      <w:lang w:val="en-US" w:eastAsia="zh-CN" w:bidi="ar-SA"/>
    </w:rPr>
  </w:style>
  <w:style w:type="character" w:customStyle="1" w:styleId="391">
    <w:name w:val="段落 Char Char"/>
    <w:link w:val="392"/>
    <w:qFormat/>
    <w:uiPriority w:val="0"/>
    <w:rPr>
      <w:rFonts w:ascii="宋体" w:hAnsi="宋体"/>
      <w:sz w:val="24"/>
    </w:rPr>
  </w:style>
  <w:style w:type="paragraph" w:customStyle="1" w:styleId="392">
    <w:name w:val="段落"/>
    <w:basedOn w:val="1"/>
    <w:link w:val="391"/>
    <w:qFormat/>
    <w:uiPriority w:val="0"/>
    <w:pPr>
      <w:adjustRightInd/>
      <w:spacing w:line="360" w:lineRule="auto"/>
      <w:ind w:firstLine="480" w:firstLineChars="200"/>
    </w:pPr>
    <w:rPr>
      <w:rFonts w:ascii="宋体" w:hAnsi="宋体"/>
      <w:kern w:val="0"/>
      <w:sz w:val="24"/>
      <w:szCs w:val="20"/>
    </w:rPr>
  </w:style>
  <w:style w:type="character" w:customStyle="1" w:styleId="393">
    <w:name w:val="标题 3 Char2"/>
    <w:qFormat/>
    <w:uiPriority w:val="0"/>
    <w:rPr>
      <w:rFonts w:eastAsia="宋体"/>
      <w:b/>
      <w:bCs/>
      <w:kern w:val="2"/>
      <w:sz w:val="32"/>
      <w:szCs w:val="32"/>
      <w:lang w:val="en-US" w:eastAsia="zh-CN" w:bidi="ar-SA"/>
    </w:rPr>
  </w:style>
  <w:style w:type="character" w:customStyle="1" w:styleId="394">
    <w:name w:val="apple-converted-space"/>
    <w:qFormat/>
    <w:uiPriority w:val="0"/>
  </w:style>
  <w:style w:type="character" w:customStyle="1" w:styleId="395">
    <w:name w:val="页眉 Char2"/>
    <w:link w:val="42"/>
    <w:qFormat/>
    <w:uiPriority w:val="99"/>
    <w:rPr>
      <w:kern w:val="2"/>
      <w:sz w:val="18"/>
      <w:szCs w:val="18"/>
    </w:rPr>
  </w:style>
  <w:style w:type="character" w:customStyle="1" w:styleId="396">
    <w:name w:val="Char Char9"/>
    <w:qFormat/>
    <w:uiPriority w:val="0"/>
    <w:rPr>
      <w:rFonts w:eastAsia="宋体"/>
      <w:kern w:val="2"/>
      <w:sz w:val="18"/>
      <w:szCs w:val="18"/>
      <w:lang w:val="en-US" w:eastAsia="zh-CN" w:bidi="ar-SA"/>
    </w:rPr>
  </w:style>
  <w:style w:type="character" w:customStyle="1" w:styleId="397">
    <w:name w:val="Char Char41"/>
    <w:qFormat/>
    <w:uiPriority w:val="0"/>
    <w:rPr>
      <w:rFonts w:eastAsia="宋体"/>
      <w:b/>
      <w:sz w:val="24"/>
      <w:lang w:val="en-GB" w:eastAsia="zh-CN" w:bidi="ar-SA"/>
    </w:rPr>
  </w:style>
  <w:style w:type="character" w:customStyle="1" w:styleId="398">
    <w:name w:val="large1"/>
    <w:qFormat/>
    <w:uiPriority w:val="0"/>
    <w:rPr>
      <w:rFonts w:hint="eastAsia" w:ascii="宋体" w:hAnsi="宋体" w:eastAsia="宋体"/>
      <w:sz w:val="21"/>
      <w:szCs w:val="21"/>
    </w:rPr>
  </w:style>
  <w:style w:type="character" w:customStyle="1" w:styleId="399">
    <w:name w:val="正文段 Char"/>
    <w:link w:val="400"/>
    <w:qFormat/>
    <w:uiPriority w:val="0"/>
    <w:rPr>
      <w:sz w:val="24"/>
    </w:rPr>
  </w:style>
  <w:style w:type="paragraph" w:customStyle="1" w:styleId="400">
    <w:name w:val="正文段"/>
    <w:basedOn w:val="1"/>
    <w:link w:val="399"/>
    <w:qFormat/>
    <w:uiPriority w:val="0"/>
    <w:pPr>
      <w:widowControl/>
      <w:snapToGrid w:val="0"/>
      <w:spacing w:after="156" w:afterLines="50"/>
      <w:ind w:firstLine="200" w:firstLineChars="200"/>
    </w:pPr>
    <w:rPr>
      <w:kern w:val="0"/>
      <w:sz w:val="24"/>
      <w:szCs w:val="20"/>
    </w:rPr>
  </w:style>
  <w:style w:type="character" w:customStyle="1" w:styleId="401">
    <w:name w:val="Char Char13"/>
    <w:qFormat/>
    <w:uiPriority w:val="6"/>
    <w:rPr>
      <w:rFonts w:ascii="宋体" w:hAnsi="宋体"/>
      <w:kern w:val="1"/>
      <w:sz w:val="21"/>
      <w:szCs w:val="24"/>
    </w:rPr>
  </w:style>
  <w:style w:type="character" w:customStyle="1" w:styleId="402">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3">
    <w:name w:val="冯广丽 Char"/>
    <w:link w:val="404"/>
    <w:qFormat/>
    <w:uiPriority w:val="0"/>
    <w:rPr>
      <w:rFonts w:ascii="宋体" w:hAnsi="宋体"/>
      <w:kern w:val="2"/>
      <w:sz w:val="24"/>
      <w:szCs w:val="22"/>
    </w:rPr>
  </w:style>
  <w:style w:type="paragraph" w:customStyle="1" w:styleId="404">
    <w:name w:val="冯广丽"/>
    <w:basedOn w:val="1"/>
    <w:link w:val="403"/>
    <w:qFormat/>
    <w:uiPriority w:val="0"/>
    <w:pPr>
      <w:adjustRightInd/>
      <w:spacing w:line="360" w:lineRule="auto"/>
      <w:ind w:firstLine="480" w:firstLineChars="200"/>
    </w:pPr>
    <w:rPr>
      <w:rFonts w:ascii="宋体" w:hAnsi="宋体"/>
      <w:sz w:val="24"/>
      <w:szCs w:val="22"/>
    </w:rPr>
  </w:style>
  <w:style w:type="character" w:customStyle="1" w:styleId="405">
    <w:name w:val="批注文字 字符"/>
    <w:qFormat/>
    <w:uiPriority w:val="0"/>
    <w:rPr>
      <w:rFonts w:ascii="Arial" w:hAnsi="Arial" w:eastAsia="黑体" w:cs="Arial"/>
      <w:snapToGrid w:val="0"/>
      <w:kern w:val="0"/>
      <w:szCs w:val="21"/>
    </w:rPr>
  </w:style>
  <w:style w:type="character" w:customStyle="1" w:styleId="406">
    <w:name w:val="Char Char161"/>
    <w:qFormat/>
    <w:uiPriority w:val="0"/>
    <w:rPr>
      <w:rFonts w:eastAsia="宋体"/>
      <w:b/>
      <w:kern w:val="2"/>
      <w:sz w:val="32"/>
      <w:lang w:val="en-US" w:eastAsia="zh-CN"/>
    </w:rPr>
  </w:style>
  <w:style w:type="character" w:customStyle="1" w:styleId="407">
    <w:name w:val="javascript"/>
    <w:qFormat/>
    <w:uiPriority w:val="0"/>
  </w:style>
  <w:style w:type="character" w:customStyle="1" w:styleId="408">
    <w:name w:val="图名 Char"/>
    <w:qFormat/>
    <w:uiPriority w:val="0"/>
    <w:rPr>
      <w:rFonts w:ascii="Arial" w:hAnsi="Arial" w:eastAsia="黑体"/>
      <w:kern w:val="2"/>
      <w:sz w:val="24"/>
      <w:szCs w:val="24"/>
      <w:lang w:val="en-US" w:eastAsia="zh-CN" w:bidi="ar-SA"/>
    </w:rPr>
  </w:style>
  <w:style w:type="character" w:customStyle="1" w:styleId="409">
    <w:name w:val="Used by Word for text of Help footnotes Char Char"/>
    <w:qFormat/>
    <w:uiPriority w:val="0"/>
    <w:rPr>
      <w:rFonts w:ascii="Times New Roman" w:hAnsi="Times New Roman" w:eastAsia="宋体" w:cs="Times New Roman"/>
      <w:sz w:val="20"/>
      <w:szCs w:val="20"/>
    </w:rPr>
  </w:style>
  <w:style w:type="character" w:customStyle="1" w:styleId="410">
    <w:name w:val="编号，小四 Char"/>
    <w:link w:val="411"/>
    <w:qFormat/>
    <w:uiPriority w:val="0"/>
    <w:rPr>
      <w:rFonts w:ascii="Arial" w:hAnsi="Arial"/>
      <w:sz w:val="24"/>
    </w:rPr>
  </w:style>
  <w:style w:type="paragraph" w:customStyle="1" w:styleId="411">
    <w:name w:val="编号，小四"/>
    <w:basedOn w:val="1"/>
    <w:link w:val="410"/>
    <w:qFormat/>
    <w:uiPriority w:val="0"/>
    <w:pPr>
      <w:tabs>
        <w:tab w:val="left" w:pos="432"/>
      </w:tabs>
      <w:adjustRightInd/>
      <w:spacing w:line="360" w:lineRule="auto"/>
      <w:ind w:left="432" w:hanging="432"/>
    </w:pPr>
    <w:rPr>
      <w:rFonts w:ascii="Arial" w:hAnsi="Arial"/>
      <w:kern w:val="0"/>
      <w:sz w:val="24"/>
      <w:szCs w:val="20"/>
    </w:rPr>
  </w:style>
  <w:style w:type="character" w:customStyle="1" w:styleId="412">
    <w:name w:val="Font Style82"/>
    <w:qFormat/>
    <w:uiPriority w:val="99"/>
    <w:rPr>
      <w:rFonts w:ascii="宋体" w:eastAsia="宋体" w:cs="宋体"/>
      <w:color w:val="000000"/>
      <w:sz w:val="14"/>
      <w:szCs w:val="14"/>
    </w:rPr>
  </w:style>
  <w:style w:type="character" w:customStyle="1" w:styleId="413">
    <w:name w:val="标题 2 Char Char"/>
    <w:qFormat/>
    <w:uiPriority w:val="0"/>
    <w:rPr>
      <w:rFonts w:ascii="楷体_GB2312" w:hAnsi="Arial" w:eastAsia="楷体_GB2312"/>
      <w:b/>
      <w:bCs/>
      <w:kern w:val="2"/>
      <w:sz w:val="24"/>
      <w:szCs w:val="32"/>
      <w:lang w:val="en-US" w:eastAsia="zh-CN" w:bidi="ar-SA"/>
    </w:rPr>
  </w:style>
  <w:style w:type="character" w:customStyle="1" w:styleId="414">
    <w:name w:val="未用 Char"/>
    <w:qFormat/>
    <w:uiPriority w:val="0"/>
    <w:rPr>
      <w:rFonts w:ascii="Arial" w:hAnsi="Arial" w:eastAsia="黑体"/>
      <w:kern w:val="2"/>
      <w:sz w:val="21"/>
      <w:szCs w:val="21"/>
      <w:lang w:val="en-US" w:eastAsia="zh-CN" w:bidi="ar-SA"/>
    </w:rPr>
  </w:style>
  <w:style w:type="character" w:customStyle="1" w:styleId="415">
    <w:name w:val="myp1111"/>
    <w:qFormat/>
    <w:uiPriority w:val="0"/>
    <w:rPr>
      <w:rFonts w:hint="default" w:ascii="ˎ̥" w:hAnsi="ˎ̥"/>
      <w:color w:val="000000"/>
      <w:sz w:val="20"/>
      <w:szCs w:val="20"/>
      <w:u w:val="none"/>
    </w:rPr>
  </w:style>
  <w:style w:type="character" w:customStyle="1" w:styleId="416">
    <w:name w:val="样式 标题 4h4H4Fab-4T5Ref Heading 1rh1Heading sqlsect 1.2.3.... Char"/>
    <w:link w:val="308"/>
    <w:qFormat/>
    <w:uiPriority w:val="0"/>
    <w:rPr>
      <w:rFonts w:ascii="微软雅黑" w:hAnsi="微软雅黑" w:eastAsia="微软雅黑"/>
      <w:b/>
      <w:bCs/>
      <w:kern w:val="2"/>
      <w:sz w:val="24"/>
      <w:szCs w:val="28"/>
    </w:rPr>
  </w:style>
  <w:style w:type="character" w:customStyle="1" w:styleId="417">
    <w:name w:val="h Char Char"/>
    <w:qFormat/>
    <w:uiPriority w:val="0"/>
    <w:rPr>
      <w:rFonts w:eastAsia="宋体"/>
      <w:kern w:val="2"/>
      <w:sz w:val="18"/>
      <w:lang w:val="en-US" w:eastAsia="zh-CN" w:bidi="ar-SA"/>
    </w:rPr>
  </w:style>
  <w:style w:type="character" w:customStyle="1" w:styleId="418">
    <w:name w:val="仿宋正文 Char"/>
    <w:link w:val="419"/>
    <w:qFormat/>
    <w:uiPriority w:val="0"/>
    <w:rPr>
      <w:rFonts w:ascii="仿宋_GB2312" w:eastAsia="仿宋_GB2312"/>
      <w:kern w:val="2"/>
      <w:sz w:val="24"/>
      <w:lang w:val="en-US" w:eastAsia="zh-CN" w:bidi="ar-SA"/>
    </w:rPr>
  </w:style>
  <w:style w:type="paragraph" w:customStyle="1" w:styleId="419">
    <w:name w:val="仿宋正文"/>
    <w:basedOn w:val="1"/>
    <w:link w:val="418"/>
    <w:qFormat/>
    <w:uiPriority w:val="0"/>
    <w:pPr>
      <w:adjustRightInd/>
      <w:spacing w:line="360" w:lineRule="auto"/>
      <w:ind w:firstLine="480" w:firstLineChars="200"/>
    </w:pPr>
    <w:rPr>
      <w:rFonts w:ascii="仿宋_GB2312" w:eastAsia="仿宋_GB2312"/>
      <w:sz w:val="24"/>
      <w:szCs w:val="20"/>
    </w:rPr>
  </w:style>
  <w:style w:type="character" w:customStyle="1" w:styleId="420">
    <w:name w:val="正文首行缩进 Char Char Char Char Char Char"/>
    <w:qFormat/>
    <w:uiPriority w:val="0"/>
    <w:rPr>
      <w:rFonts w:ascii="宋体" w:eastAsia="宋体"/>
      <w:kern w:val="2"/>
      <w:sz w:val="24"/>
      <w:lang w:val="zh-CN" w:bidi="ar-SA"/>
    </w:rPr>
  </w:style>
  <w:style w:type="character" w:customStyle="1" w:styleId="421">
    <w:name w:val="样式 宋体"/>
    <w:qFormat/>
    <w:uiPriority w:val="0"/>
    <w:rPr>
      <w:rFonts w:ascii="宋体" w:hAnsi="宋体"/>
      <w:sz w:val="24"/>
    </w:rPr>
  </w:style>
  <w:style w:type="character" w:customStyle="1" w:styleId="422">
    <w:name w:val="tw4winJump"/>
    <w:qFormat/>
    <w:uiPriority w:val="0"/>
    <w:rPr>
      <w:rFonts w:ascii="Courier New" w:hAnsi="Courier New" w:cs="Courier New"/>
      <w:color w:val="008080"/>
      <w:lang w:val="en-US" w:eastAsia="zh-CN"/>
    </w:rPr>
  </w:style>
  <w:style w:type="character" w:customStyle="1" w:styleId="423">
    <w:name w:val="标题 1 字符"/>
    <w:qFormat/>
    <w:uiPriority w:val="9"/>
    <w:rPr>
      <w:rFonts w:ascii="Arial" w:hAnsi="Arial" w:eastAsia="黑体" w:cs="Arial"/>
      <w:b/>
      <w:bCs/>
      <w:snapToGrid w:val="0"/>
      <w:kern w:val="44"/>
      <w:sz w:val="44"/>
      <w:szCs w:val="44"/>
    </w:rPr>
  </w:style>
  <w:style w:type="character" w:customStyle="1" w:styleId="424">
    <w:name w:val="style36"/>
    <w:basedOn w:val="71"/>
    <w:qFormat/>
    <w:uiPriority w:val="0"/>
    <w:rPr>
      <w:rFonts w:ascii="Arial" w:hAnsi="Arial" w:eastAsia="黑体" w:cs="Arial"/>
      <w:snapToGrid w:val="0"/>
      <w:kern w:val="0"/>
      <w:szCs w:val="21"/>
    </w:rPr>
  </w:style>
  <w:style w:type="character" w:customStyle="1" w:styleId="425">
    <w:name w:val="pt9"/>
    <w:qFormat/>
    <w:uiPriority w:val="0"/>
    <w:rPr>
      <w:rFonts w:ascii="仿宋_GB2312" w:eastAsia="微软雅黑"/>
      <w:b/>
      <w:kern w:val="2"/>
      <w:sz w:val="32"/>
      <w:szCs w:val="32"/>
      <w:lang w:val="en-US" w:eastAsia="zh-CN" w:bidi="ar-SA"/>
    </w:rPr>
  </w:style>
  <w:style w:type="character" w:customStyle="1" w:styleId="426">
    <w:name w:val="DO_NOT_TRANSLATE"/>
    <w:qFormat/>
    <w:uiPriority w:val="0"/>
    <w:rPr>
      <w:rFonts w:ascii="Courier New" w:hAnsi="Courier New" w:cs="Courier New"/>
      <w:color w:val="800000"/>
      <w:lang w:val="en-US" w:eastAsia="zh-CN"/>
    </w:rPr>
  </w:style>
  <w:style w:type="character" w:customStyle="1" w:styleId="427">
    <w:name w:val="标书1 Char1"/>
    <w:qFormat/>
    <w:uiPriority w:val="0"/>
    <w:rPr>
      <w:rFonts w:eastAsia="宋体"/>
      <w:b/>
      <w:bCs/>
      <w:kern w:val="44"/>
      <w:sz w:val="44"/>
      <w:szCs w:val="44"/>
      <w:lang w:val="en-US" w:eastAsia="zh-CN" w:bidi="ar-SA"/>
    </w:rPr>
  </w:style>
  <w:style w:type="character" w:customStyle="1" w:styleId="428">
    <w:name w:val="页脚 字符"/>
    <w:qFormat/>
    <w:uiPriority w:val="99"/>
    <w:rPr>
      <w:kern w:val="2"/>
      <w:sz w:val="18"/>
      <w:szCs w:val="18"/>
    </w:rPr>
  </w:style>
  <w:style w:type="character" w:customStyle="1" w:styleId="429">
    <w:name w:val="正文2 Char"/>
    <w:qFormat/>
    <w:uiPriority w:val="0"/>
    <w:rPr>
      <w:rFonts w:eastAsia="宋体"/>
      <w:kern w:val="2"/>
      <w:sz w:val="24"/>
      <w:lang w:val="en-US" w:eastAsia="zh-CN" w:bidi="ar-SA"/>
    </w:rPr>
  </w:style>
  <w:style w:type="character" w:customStyle="1" w:styleId="430">
    <w:name w:val="Char Char21"/>
    <w:qFormat/>
    <w:uiPriority w:val="6"/>
    <w:rPr>
      <w:rFonts w:ascii="宋体" w:hAnsi="宋体"/>
      <w:kern w:val="1"/>
      <w:sz w:val="24"/>
      <w:szCs w:val="21"/>
      <w:lang w:val="zh-CN"/>
    </w:rPr>
  </w:style>
  <w:style w:type="character" w:customStyle="1" w:styleId="431">
    <w:name w:val="样式 正文缩进 + 首行缩进:  2 字符 Char Char"/>
    <w:link w:val="432"/>
    <w:qFormat/>
    <w:uiPriority w:val="0"/>
    <w:rPr>
      <w:rFonts w:cs="宋体"/>
      <w:kern w:val="2"/>
      <w:sz w:val="24"/>
    </w:rPr>
  </w:style>
  <w:style w:type="paragraph" w:customStyle="1" w:styleId="432">
    <w:name w:val="样式 正文缩进 + 首行缩进:  2 字符"/>
    <w:basedOn w:val="7"/>
    <w:link w:val="431"/>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3">
    <w:name w:val="正文文本 Char1"/>
    <w:link w:val="25"/>
    <w:qFormat/>
    <w:uiPriority w:val="0"/>
    <w:rPr>
      <w:rFonts w:ascii="宋体" w:hAnsi="Arial" w:eastAsia="宋体" w:cs="Arial"/>
      <w:snapToGrid w:val="0"/>
      <w:kern w:val="2"/>
      <w:sz w:val="24"/>
      <w:szCs w:val="21"/>
      <w:lang w:val="zh-CN" w:eastAsia="zh-CN" w:bidi="ar-SA"/>
    </w:rPr>
  </w:style>
  <w:style w:type="character" w:customStyle="1" w:styleId="434">
    <w:name w:val="gray6"/>
    <w:basedOn w:val="71"/>
    <w:qFormat/>
    <w:uiPriority w:val="0"/>
    <w:rPr>
      <w:rFonts w:ascii="Arial" w:hAnsi="Arial" w:eastAsia="黑体" w:cs="Arial"/>
      <w:snapToGrid w:val="0"/>
      <w:kern w:val="0"/>
      <w:szCs w:val="21"/>
    </w:rPr>
  </w:style>
  <w:style w:type="character" w:customStyle="1" w:styleId="435">
    <w:name w:val="hui"/>
    <w:basedOn w:val="71"/>
    <w:qFormat/>
    <w:uiPriority w:val="0"/>
    <w:rPr>
      <w:rFonts w:ascii="Arial" w:hAnsi="Arial" w:eastAsia="黑体" w:cs="Arial"/>
      <w:snapToGrid w:val="0"/>
      <w:kern w:val="0"/>
      <w:szCs w:val="21"/>
    </w:rPr>
  </w:style>
  <w:style w:type="character" w:customStyle="1" w:styleId="436">
    <w:name w:val="哈哈正文 Char Char"/>
    <w:qFormat/>
    <w:uiPriority w:val="0"/>
    <w:rPr>
      <w:rFonts w:ascii="宋体" w:hAnsi="宋体" w:eastAsia="宋体" w:cs="宋体"/>
      <w:kern w:val="2"/>
      <w:sz w:val="24"/>
      <w:lang w:val="en-US" w:eastAsia="zh-CN" w:bidi="ar-SA"/>
    </w:rPr>
  </w:style>
  <w:style w:type="paragraph" w:customStyle="1" w:styleId="437">
    <w:name w:val="样式 正文文本缩进 + 左侧:  2 字符 首行缩进:  2 字符"/>
    <w:basedOn w:val="26"/>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8">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9">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40">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1">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2">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3">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4">
    <w:name w:val="标题4_自定义"/>
    <w:basedOn w:val="8"/>
    <w:qFormat/>
    <w:uiPriority w:val="0"/>
    <w:pPr>
      <w:adjustRightInd/>
      <w:spacing w:before="0" w:after="0" w:line="360" w:lineRule="auto"/>
    </w:pPr>
    <w:rPr>
      <w:rFonts w:ascii="Verdana" w:eastAsia="Verdana"/>
      <w:sz w:val="21"/>
      <w:lang w:val="en-US"/>
    </w:rPr>
  </w:style>
  <w:style w:type="paragraph" w:customStyle="1" w:styleId="445">
    <w:name w:val="正文 内标 序号标"/>
    <w:basedOn w:val="446"/>
    <w:qFormat/>
    <w:uiPriority w:val="0"/>
    <w:pPr>
      <w:tabs>
        <w:tab w:val="left" w:pos="0"/>
      </w:tabs>
      <w:adjustRightInd/>
      <w:spacing w:before="0"/>
      <w:ind w:firstLine="482"/>
    </w:pPr>
    <w:rPr>
      <w:rFonts w:ascii="微软雅黑" w:hAnsi="微软雅黑"/>
      <w:sz w:val="24"/>
      <w:szCs w:val="24"/>
    </w:rPr>
  </w:style>
  <w:style w:type="paragraph" w:customStyle="1" w:styleId="446">
    <w:name w:val="My正文"/>
    <w:basedOn w:val="1"/>
    <w:qFormat/>
    <w:uiPriority w:val="0"/>
    <w:pPr>
      <w:spacing w:before="120" w:line="360" w:lineRule="auto"/>
      <w:ind w:firstLine="567"/>
    </w:pPr>
    <w:rPr>
      <w:rFonts w:ascii="Arial" w:hAnsi="Arial"/>
      <w:sz w:val="20"/>
      <w:szCs w:val="20"/>
    </w:rPr>
  </w:style>
  <w:style w:type="paragraph" w:customStyle="1" w:styleId="44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8">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9">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0">
    <w:name w:val="修订2"/>
    <w:qFormat/>
    <w:uiPriority w:val="0"/>
    <w:rPr>
      <w:rFonts w:ascii="Times New Roman" w:hAnsi="Times New Roman" w:eastAsia="宋体" w:cs="Times New Roman"/>
      <w:kern w:val="2"/>
      <w:sz w:val="21"/>
      <w:lang w:val="en-US" w:eastAsia="zh-CN" w:bidi="ar-SA"/>
    </w:rPr>
  </w:style>
  <w:style w:type="paragraph" w:customStyle="1" w:styleId="451">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2">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3">
    <w:name w:val="文章标题"/>
    <w:next w:val="454"/>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4">
    <w:name w:val="封面公司名"/>
    <w:qFormat/>
    <w:uiPriority w:val="0"/>
    <w:pPr>
      <w:jc w:val="center"/>
    </w:pPr>
    <w:rPr>
      <w:rFonts w:ascii="Arial" w:hAnsi="Arial" w:eastAsia="楷体_GB2312" w:cs="宋体"/>
      <w:bCs/>
      <w:kern w:val="2"/>
      <w:sz w:val="28"/>
      <w:lang w:val="en-US" w:eastAsia="zh-CN" w:bidi="ar-SA"/>
    </w:rPr>
  </w:style>
  <w:style w:type="paragraph" w:customStyle="1" w:styleId="455">
    <w:name w:val="Char1 Char Char Char5"/>
    <w:basedOn w:val="1"/>
    <w:qFormat/>
    <w:uiPriority w:val="0"/>
    <w:pPr>
      <w:adjustRightInd/>
      <w:ind w:firstLine="200" w:firstLineChars="200"/>
    </w:pPr>
    <w:rPr>
      <w:rFonts w:ascii="Tahoma" w:hAnsi="Tahoma"/>
      <w:sz w:val="24"/>
      <w:szCs w:val="20"/>
    </w:rPr>
  </w:style>
  <w:style w:type="paragraph" w:customStyle="1" w:styleId="456">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7">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8">
    <w:name w:val="Char Char Char Char Char Char Char Char"/>
    <w:basedOn w:val="1"/>
    <w:qFormat/>
    <w:uiPriority w:val="0"/>
    <w:pPr>
      <w:tabs>
        <w:tab w:val="left" w:pos="360"/>
      </w:tabs>
    </w:pPr>
    <w:rPr>
      <w:sz w:val="24"/>
      <w:szCs w:val="20"/>
    </w:rPr>
  </w:style>
  <w:style w:type="paragraph" w:customStyle="1" w:styleId="459">
    <w:name w:val="Char Char11 Char Char Char"/>
    <w:basedOn w:val="1"/>
    <w:qFormat/>
    <w:uiPriority w:val="0"/>
    <w:pPr>
      <w:spacing w:line="360" w:lineRule="auto"/>
    </w:pPr>
    <w:rPr>
      <w:szCs w:val="20"/>
    </w:rPr>
  </w:style>
  <w:style w:type="paragraph" w:customStyle="1" w:styleId="460">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1">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2">
    <w:name w:val="样式3"/>
    <w:basedOn w:val="463"/>
    <w:qFormat/>
    <w:uiPriority w:val="0"/>
    <w:pPr>
      <w:tabs>
        <w:tab w:val="left" w:pos="2790"/>
        <w:tab w:val="left" w:pos="4230"/>
      </w:tabs>
      <w:spacing w:before="312" w:beforeLines="100"/>
      <w:jc w:val="left"/>
    </w:pPr>
  </w:style>
  <w:style w:type="paragraph" w:customStyle="1" w:styleId="463">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4">
    <w:name w:val="Char Char1 Char Char1 Char Char1"/>
    <w:basedOn w:val="1"/>
    <w:qFormat/>
    <w:uiPriority w:val="0"/>
    <w:pPr>
      <w:tabs>
        <w:tab w:val="left" w:pos="840"/>
      </w:tabs>
      <w:ind w:left="840" w:hanging="420"/>
    </w:pPr>
    <w:rPr>
      <w:rFonts w:ascii="Tahoma" w:hAnsi="Tahoma"/>
      <w:sz w:val="24"/>
    </w:rPr>
  </w:style>
  <w:style w:type="paragraph" w:customStyle="1" w:styleId="465">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6">
    <w:name w:val="标书标题2"/>
    <w:basedOn w:val="5"/>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7">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8">
    <w:name w:val="正文21"/>
    <w:basedOn w:val="1"/>
    <w:qFormat/>
    <w:uiPriority w:val="0"/>
    <w:pPr>
      <w:adjustRightInd/>
      <w:spacing w:before="156" w:line="360" w:lineRule="auto"/>
      <w:ind w:firstLine="510" w:firstLineChars="200"/>
    </w:pPr>
    <w:rPr>
      <w:sz w:val="24"/>
      <w:szCs w:val="20"/>
    </w:rPr>
  </w:style>
  <w:style w:type="paragraph" w:customStyle="1" w:styleId="469">
    <w:name w:val="Test2"/>
    <w:basedOn w:val="5"/>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0">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1">
    <w:name w:val="Char1"/>
    <w:basedOn w:val="1"/>
    <w:qFormat/>
    <w:uiPriority w:val="0"/>
    <w:rPr>
      <w:rFonts w:ascii="仿宋_GB2312" w:eastAsia="仿宋_GB2312"/>
      <w:b/>
      <w:sz w:val="32"/>
      <w:szCs w:val="32"/>
    </w:rPr>
  </w:style>
  <w:style w:type="paragraph" w:customStyle="1" w:styleId="472">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3">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4">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5">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6">
    <w:name w:val="6级标题"/>
    <w:basedOn w:val="477"/>
    <w:qFormat/>
    <w:uiPriority w:val="0"/>
    <w:pPr>
      <w:keepNext/>
      <w:tabs>
        <w:tab w:val="left" w:pos="360"/>
      </w:tabs>
      <w:spacing w:before="0" w:after="0"/>
      <w:outlineLvl w:val="5"/>
    </w:pPr>
  </w:style>
  <w:style w:type="paragraph" w:customStyle="1" w:styleId="477">
    <w:name w:val="5级标题"/>
    <w:basedOn w:val="478"/>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8">
    <w:name w:val="4级标题"/>
    <w:basedOn w:val="261"/>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9">
    <w:name w:val="样式 正文文本缩进 + 段前: 2 字符"/>
    <w:basedOn w:val="1"/>
    <w:qFormat/>
    <w:uiPriority w:val="0"/>
    <w:pPr>
      <w:adjustRightInd/>
      <w:ind w:left="420" w:leftChars="200"/>
      <w:jc w:val="left"/>
    </w:pPr>
    <w:rPr>
      <w:sz w:val="28"/>
      <w:szCs w:val="20"/>
      <w:lang w:eastAsia="zh-TW"/>
    </w:rPr>
  </w:style>
  <w:style w:type="paragraph" w:customStyle="1" w:styleId="480">
    <w:name w:val="Char2 Char Char"/>
    <w:basedOn w:val="1"/>
    <w:qFormat/>
    <w:uiPriority w:val="0"/>
    <w:pPr>
      <w:adjustRightInd/>
    </w:pPr>
    <w:rPr>
      <w:rFonts w:ascii="Tahoma" w:hAnsi="Tahoma"/>
      <w:sz w:val="24"/>
      <w:szCs w:val="20"/>
    </w:rPr>
  </w:style>
  <w:style w:type="paragraph" w:customStyle="1" w:styleId="481">
    <w:name w:val="_Style 11"/>
    <w:basedOn w:val="1"/>
    <w:qFormat/>
    <w:uiPriority w:val="34"/>
    <w:pPr>
      <w:adjustRightInd/>
      <w:ind w:firstLine="420" w:firstLineChars="200"/>
    </w:pPr>
    <w:rPr>
      <w:rFonts w:eastAsia="仿宋_GB2312"/>
      <w:sz w:val="28"/>
    </w:rPr>
  </w:style>
  <w:style w:type="paragraph" w:customStyle="1" w:styleId="482">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3">
    <w:name w:val="Char Char Char"/>
    <w:basedOn w:val="1"/>
    <w:qFormat/>
    <w:uiPriority w:val="0"/>
    <w:rPr>
      <w:rFonts w:ascii="Tahoma" w:hAnsi="Tahoma"/>
      <w:sz w:val="24"/>
      <w:szCs w:val="20"/>
    </w:rPr>
  </w:style>
  <w:style w:type="paragraph" w:customStyle="1" w:styleId="484">
    <w:name w:val="数字标题6"/>
    <w:basedOn w:val="10"/>
    <w:next w:val="1"/>
    <w:qFormat/>
    <w:uiPriority w:val="0"/>
    <w:pPr>
      <w:tabs>
        <w:tab w:val="left" w:pos="1080"/>
      </w:tabs>
      <w:ind w:left="1080" w:hanging="1080"/>
    </w:pPr>
    <w:rPr>
      <w:rFonts w:ascii="Times New Roman" w:hAnsi="Times New Roman" w:eastAsia="宋体"/>
      <w:i/>
    </w:rPr>
  </w:style>
  <w:style w:type="paragraph" w:customStyle="1" w:styleId="485">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6">
    <w:name w:val="无间隔2"/>
    <w:basedOn w:val="1"/>
    <w:link w:val="936"/>
    <w:qFormat/>
    <w:uiPriority w:val="99"/>
    <w:rPr>
      <w:szCs w:val="22"/>
    </w:rPr>
  </w:style>
  <w:style w:type="paragraph" w:customStyle="1" w:styleId="487">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8">
    <w:name w:val="Char Char Char Char Char Char Char Char Char Char Char Char1 Char1"/>
    <w:basedOn w:val="1"/>
    <w:qFormat/>
    <w:uiPriority w:val="6"/>
    <w:rPr>
      <w:rFonts w:ascii="Tahoma" w:hAnsi="Tahoma" w:cs="仿宋_GB2312"/>
      <w:sz w:val="24"/>
      <w:szCs w:val="20"/>
    </w:rPr>
  </w:style>
  <w:style w:type="paragraph" w:customStyle="1" w:styleId="489">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0">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1">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2">
    <w:name w:val="MM Topic 2"/>
    <w:basedOn w:val="5"/>
    <w:qFormat/>
    <w:uiPriority w:val="0"/>
    <w:pPr>
      <w:tabs>
        <w:tab w:val="left" w:pos="1260"/>
      </w:tabs>
      <w:ind w:left="1260" w:hanging="420"/>
    </w:pPr>
    <w:rPr>
      <w:rFonts w:ascii="Arial" w:hAnsi="Arial" w:eastAsia="黑体"/>
      <w:lang w:val="en-US"/>
    </w:rPr>
  </w:style>
  <w:style w:type="paragraph" w:customStyle="1" w:styleId="493">
    <w:name w:val="五级无标题条"/>
    <w:basedOn w:val="1"/>
    <w:qFormat/>
    <w:uiPriority w:val="0"/>
    <w:pPr>
      <w:adjustRightInd/>
    </w:pPr>
  </w:style>
  <w:style w:type="paragraph" w:customStyle="1" w:styleId="494">
    <w:name w:val="Char5"/>
    <w:basedOn w:val="1"/>
    <w:qFormat/>
    <w:uiPriority w:val="0"/>
    <w:rPr>
      <w:rFonts w:ascii="仿宋_GB2312" w:eastAsia="仿宋_GB2312"/>
      <w:b/>
      <w:sz w:val="32"/>
      <w:szCs w:val="32"/>
    </w:rPr>
  </w:style>
  <w:style w:type="paragraph" w:customStyle="1" w:styleId="495">
    <w:name w:val="TOC 标题1"/>
    <w:basedOn w:val="4"/>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6">
    <w:name w:val="彩色列表 - 强调文字颜色 12"/>
    <w:basedOn w:val="1"/>
    <w:qFormat/>
    <w:uiPriority w:val="0"/>
    <w:pPr>
      <w:adjustRightInd/>
      <w:ind w:firstLine="420" w:firstLineChars="200"/>
    </w:pPr>
    <w:rPr>
      <w:rFonts w:ascii="Calibri" w:hAnsi="Calibri"/>
      <w:szCs w:val="22"/>
    </w:rPr>
  </w:style>
  <w:style w:type="paragraph" w:customStyle="1" w:styleId="497">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8">
    <w:name w:val="Char2"/>
    <w:basedOn w:val="1"/>
    <w:qFormat/>
    <w:uiPriority w:val="0"/>
    <w:rPr>
      <w:rFonts w:ascii="仿宋_GB2312" w:eastAsia="仿宋_GB2312"/>
      <w:b/>
      <w:sz w:val="32"/>
      <w:szCs w:val="32"/>
    </w:rPr>
  </w:style>
  <w:style w:type="paragraph" w:customStyle="1" w:styleId="499">
    <w:name w:val="数字标题3"/>
    <w:basedOn w:val="6"/>
    <w:next w:val="1"/>
    <w:qFormat/>
    <w:uiPriority w:val="0"/>
    <w:pPr>
      <w:spacing w:line="240" w:lineRule="auto"/>
    </w:pPr>
    <w:rPr>
      <w:sz w:val="28"/>
      <w:szCs w:val="28"/>
    </w:rPr>
  </w:style>
  <w:style w:type="paragraph" w:customStyle="1" w:styleId="500">
    <w:name w:val="FA正文"/>
    <w:basedOn w:val="1"/>
    <w:qFormat/>
    <w:uiPriority w:val="0"/>
    <w:pPr>
      <w:spacing w:line="360" w:lineRule="auto"/>
      <w:ind w:firstLine="480" w:firstLineChars="200"/>
    </w:pPr>
    <w:rPr>
      <w:rFonts w:hAnsi="宋体"/>
      <w:sz w:val="24"/>
      <w:szCs w:val="20"/>
    </w:rPr>
  </w:style>
  <w:style w:type="paragraph" w:customStyle="1" w:styleId="501">
    <w:name w:val="MM Topic 5"/>
    <w:basedOn w:val="9"/>
    <w:qFormat/>
    <w:uiPriority w:val="0"/>
    <w:pPr>
      <w:tabs>
        <w:tab w:val="left" w:pos="2520"/>
      </w:tabs>
      <w:adjustRightInd/>
      <w:ind w:left="2520" w:hanging="420"/>
    </w:pPr>
  </w:style>
  <w:style w:type="paragraph" w:customStyle="1" w:styleId="502">
    <w:name w:val="Char Char Char Char Char Char Char Char Char Char1"/>
    <w:basedOn w:val="1"/>
    <w:qFormat/>
    <w:uiPriority w:val="0"/>
    <w:rPr>
      <w:rFonts w:ascii="仿宋_GB2312" w:eastAsia="仿宋_GB2312"/>
      <w:b/>
      <w:sz w:val="32"/>
      <w:szCs w:val="32"/>
    </w:rPr>
  </w:style>
  <w:style w:type="paragraph" w:customStyle="1" w:styleId="503">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4">
    <w:name w:val="修订1"/>
    <w:qFormat/>
    <w:uiPriority w:val="3"/>
    <w:rPr>
      <w:rFonts w:ascii="Times New Roman" w:hAnsi="Times New Roman" w:eastAsia="宋体" w:cs="Times New Roman"/>
      <w:color w:val="000000"/>
      <w:kern w:val="1"/>
      <w:sz w:val="21"/>
      <w:lang w:val="en-US" w:eastAsia="zh-CN" w:bidi="ar-SA"/>
    </w:rPr>
  </w:style>
  <w:style w:type="paragraph" w:customStyle="1" w:styleId="505">
    <w:name w:val="Char2 Char Char Char"/>
    <w:basedOn w:val="1"/>
    <w:qFormat/>
    <w:uiPriority w:val="0"/>
    <w:rPr>
      <w:rFonts w:ascii="仿宋_GB2312" w:eastAsia="仿宋_GB2312"/>
      <w:b/>
      <w:sz w:val="32"/>
      <w:szCs w:val="32"/>
    </w:rPr>
  </w:style>
  <w:style w:type="paragraph" w:customStyle="1" w:styleId="506">
    <w:name w:val="Char2 Char Char Char1"/>
    <w:basedOn w:val="1"/>
    <w:qFormat/>
    <w:uiPriority w:val="6"/>
    <w:rPr>
      <w:rFonts w:ascii="仿宋_GB2312" w:eastAsia="仿宋_GB2312"/>
      <w:b/>
      <w:sz w:val="32"/>
      <w:szCs w:val="32"/>
    </w:rPr>
  </w:style>
  <w:style w:type="paragraph" w:customStyle="1" w:styleId="507">
    <w:name w:val="默认段落样式"/>
    <w:basedOn w:val="133"/>
    <w:qFormat/>
    <w:uiPriority w:val="0"/>
    <w:pPr>
      <w:spacing w:before="0"/>
      <w:ind w:firstLine="480"/>
      <w:outlineLvl w:val="2"/>
    </w:pPr>
    <w:rPr>
      <w:rFonts w:ascii="仿宋_GB2312" w:hAnsi="宋体" w:eastAsia="仿宋_GB2312"/>
      <w:color w:val="000000"/>
      <w:szCs w:val="24"/>
    </w:rPr>
  </w:style>
  <w:style w:type="paragraph" w:customStyle="1" w:styleId="508">
    <w:name w:val="图中文字"/>
    <w:basedOn w:val="1"/>
    <w:qFormat/>
    <w:uiPriority w:val="0"/>
    <w:pPr>
      <w:snapToGrid w:val="0"/>
      <w:spacing w:line="0" w:lineRule="atLeast"/>
      <w:ind w:firstLine="200" w:firstLineChars="200"/>
      <w:jc w:val="center"/>
    </w:pPr>
    <w:rPr>
      <w:sz w:val="24"/>
      <w:szCs w:val="20"/>
    </w:rPr>
  </w:style>
  <w:style w:type="paragraph" w:customStyle="1" w:styleId="509">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0">
    <w:name w:val="MM Topic 3"/>
    <w:basedOn w:val="6"/>
    <w:qFormat/>
    <w:uiPriority w:val="0"/>
    <w:pPr>
      <w:tabs>
        <w:tab w:val="left" w:pos="1680"/>
      </w:tabs>
      <w:adjustRightInd/>
      <w:ind w:left="1680" w:hanging="420"/>
    </w:pPr>
  </w:style>
  <w:style w:type="paragraph" w:customStyle="1" w:styleId="511">
    <w:name w:val="标准小四"/>
    <w:basedOn w:val="1"/>
    <w:qFormat/>
    <w:uiPriority w:val="0"/>
    <w:pPr>
      <w:spacing w:line="360" w:lineRule="auto"/>
      <w:ind w:firstLine="480" w:firstLineChars="200"/>
    </w:pPr>
    <w:rPr>
      <w:rFonts w:ascii="Arial" w:hAnsi="Arial"/>
      <w:sz w:val="24"/>
      <w:szCs w:val="21"/>
    </w:rPr>
  </w:style>
  <w:style w:type="paragraph" w:customStyle="1" w:styleId="512">
    <w:name w:val="样式 标题 2H2h2Underrubrik1prop2l2Chapter Titlesect 1.2DO NO..."/>
    <w:basedOn w:val="5"/>
    <w:qFormat/>
    <w:uiPriority w:val="0"/>
    <w:pPr>
      <w:spacing w:before="120" w:after="120"/>
      <w:ind w:left="425" w:hanging="425"/>
    </w:pPr>
    <w:rPr>
      <w:rFonts w:ascii="微软雅黑" w:hAnsi="微软雅黑" w:eastAsia="微软雅黑" w:cs="宋体"/>
      <w:szCs w:val="20"/>
      <w:lang w:val="en-US"/>
    </w:rPr>
  </w:style>
  <w:style w:type="paragraph" w:customStyle="1" w:styleId="513">
    <w:name w:val="表格（小）"/>
    <w:basedOn w:val="1"/>
    <w:qFormat/>
    <w:uiPriority w:val="0"/>
    <w:pPr>
      <w:adjustRightInd/>
      <w:snapToGrid w:val="0"/>
      <w:spacing w:line="300" w:lineRule="auto"/>
    </w:pPr>
    <w:rPr>
      <w:rFonts w:eastAsia="仿宋"/>
      <w:szCs w:val="21"/>
    </w:rPr>
  </w:style>
  <w:style w:type="paragraph" w:customStyle="1" w:styleId="514">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5">
    <w:name w:val="Char2 Char Char1"/>
    <w:basedOn w:val="1"/>
    <w:qFormat/>
    <w:uiPriority w:val="6"/>
    <w:pPr>
      <w:adjustRightInd/>
    </w:pPr>
    <w:rPr>
      <w:rFonts w:ascii="Tahoma" w:hAnsi="Tahoma"/>
      <w:sz w:val="24"/>
      <w:szCs w:val="20"/>
    </w:rPr>
  </w:style>
  <w:style w:type="paragraph" w:customStyle="1" w:styleId="516">
    <w:name w:val="列出段落5"/>
    <w:basedOn w:val="1"/>
    <w:qFormat/>
    <w:uiPriority w:val="0"/>
    <w:pPr>
      <w:spacing w:line="360" w:lineRule="auto"/>
      <w:ind w:firstLine="200" w:firstLineChars="200"/>
    </w:pPr>
    <w:rPr>
      <w:rFonts w:eastAsia="楷体_GB2312" w:cs="Lucida Sans"/>
      <w:sz w:val="24"/>
    </w:rPr>
  </w:style>
  <w:style w:type="paragraph" w:customStyle="1" w:styleId="517">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8">
    <w:name w:val="表格文字"/>
    <w:basedOn w:val="1"/>
    <w:next w:val="7"/>
    <w:qFormat/>
    <w:uiPriority w:val="0"/>
    <w:pPr>
      <w:adjustRightInd/>
      <w:ind w:firstLine="200" w:firstLineChars="200"/>
    </w:pPr>
    <w:rPr>
      <w:rFonts w:ascii="Arial" w:hAnsi="Arial"/>
      <w:spacing w:val="-5"/>
      <w:kern w:val="0"/>
      <w:sz w:val="24"/>
      <w:szCs w:val="20"/>
    </w:rPr>
  </w:style>
  <w:style w:type="paragraph" w:customStyle="1" w:styleId="519">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0">
    <w:name w:val="TOC 标题111"/>
    <w:basedOn w:val="4"/>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2">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3">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4">
    <w:name w:val="_Style 3"/>
    <w:basedOn w:val="1"/>
    <w:qFormat/>
    <w:uiPriority w:val="0"/>
    <w:pPr>
      <w:adjustRightInd/>
      <w:ind w:firstLine="420" w:firstLineChars="200"/>
    </w:pPr>
    <w:rPr>
      <w:rFonts w:eastAsia="仿宋_GB2312"/>
      <w:sz w:val="28"/>
    </w:rPr>
  </w:style>
  <w:style w:type="paragraph" w:customStyle="1" w:styleId="525">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6">
    <w:name w:val="Bulleting First Indent 1"/>
    <w:basedOn w:val="62"/>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7">
    <w:name w:val="左对齐表格文字"/>
    <w:basedOn w:val="1"/>
    <w:qFormat/>
    <w:uiPriority w:val="0"/>
    <w:pPr>
      <w:adjustRightInd/>
      <w:ind w:firstLine="200" w:firstLineChars="200"/>
      <w:jc w:val="right"/>
    </w:pPr>
  </w:style>
  <w:style w:type="paragraph" w:customStyle="1" w:styleId="528">
    <w:name w:val="Char Char11 Char Char Char Char Char Char Char Char Char"/>
    <w:basedOn w:val="1"/>
    <w:qFormat/>
    <w:uiPriority w:val="0"/>
    <w:pPr>
      <w:spacing w:line="360" w:lineRule="auto"/>
    </w:pPr>
    <w:rPr>
      <w:szCs w:val="20"/>
    </w:rPr>
  </w:style>
  <w:style w:type="paragraph" w:customStyle="1" w:styleId="529">
    <w:name w:val="正文1.25"/>
    <w:basedOn w:val="1"/>
    <w:qFormat/>
    <w:uiPriority w:val="0"/>
    <w:pPr>
      <w:adjustRightInd/>
      <w:spacing w:line="300" w:lineRule="auto"/>
      <w:ind w:firstLine="480" w:firstLineChars="200"/>
    </w:pPr>
    <w:rPr>
      <w:sz w:val="24"/>
      <w:szCs w:val="20"/>
    </w:rPr>
  </w:style>
  <w:style w:type="paragraph" w:customStyle="1" w:styleId="530">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1">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2">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3">
    <w:name w:val="Char Char1 Char Char Char1"/>
    <w:basedOn w:val="1"/>
    <w:qFormat/>
    <w:uiPriority w:val="6"/>
    <w:rPr>
      <w:rFonts w:ascii="仿宋_GB2312" w:eastAsia="仿宋_GB2312"/>
      <w:b/>
      <w:sz w:val="32"/>
      <w:szCs w:val="20"/>
    </w:rPr>
  </w:style>
  <w:style w:type="paragraph" w:customStyle="1" w:styleId="534">
    <w:name w:val="列出段落2"/>
    <w:basedOn w:val="1"/>
    <w:qFormat/>
    <w:uiPriority w:val="0"/>
    <w:pPr>
      <w:adjustRightInd/>
      <w:ind w:firstLine="420" w:firstLineChars="200"/>
    </w:pPr>
    <w:rPr>
      <w:rFonts w:ascii="宋体" w:hAnsi="宋体"/>
      <w:sz w:val="24"/>
    </w:rPr>
  </w:style>
  <w:style w:type="paragraph" w:customStyle="1" w:styleId="535">
    <w:name w:val="默认段落字体 Para Char Char Char Char Char Char Char"/>
    <w:basedOn w:val="1"/>
    <w:qFormat/>
    <w:uiPriority w:val="0"/>
    <w:rPr>
      <w:rFonts w:eastAsia="仿宋_GB2312"/>
      <w:sz w:val="28"/>
      <w:szCs w:val="20"/>
    </w:rPr>
  </w:style>
  <w:style w:type="paragraph" w:customStyle="1" w:styleId="536">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7">
    <w:name w:val="样式 标题 4PIM 4H4h4bulletblbbH41H42H43H44H45H46H47H48...1"/>
    <w:basedOn w:val="8"/>
    <w:qFormat/>
    <w:uiPriority w:val="0"/>
    <w:pPr>
      <w:widowControl/>
      <w:jc w:val="left"/>
    </w:pPr>
    <w:rPr>
      <w:rFonts w:cs="宋体"/>
      <w:sz w:val="24"/>
      <w:szCs w:val="20"/>
    </w:rPr>
  </w:style>
  <w:style w:type="paragraph" w:customStyle="1" w:styleId="538">
    <w:name w:val="彩色列表 - 强调文字颜色 11"/>
    <w:basedOn w:val="1"/>
    <w:qFormat/>
    <w:uiPriority w:val="0"/>
    <w:pPr>
      <w:adjustRightInd/>
      <w:ind w:firstLine="420" w:firstLineChars="200"/>
    </w:pPr>
    <w:rPr>
      <w:rFonts w:ascii="Calibri" w:hAnsi="Calibri"/>
      <w:szCs w:val="22"/>
    </w:rPr>
  </w:style>
  <w:style w:type="paragraph" w:customStyle="1" w:styleId="539">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40">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1">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2">
    <w:name w:val="Char Char Char1 Char1"/>
    <w:basedOn w:val="1"/>
    <w:qFormat/>
    <w:uiPriority w:val="6"/>
    <w:rPr>
      <w:szCs w:val="20"/>
    </w:rPr>
  </w:style>
  <w:style w:type="paragraph" w:customStyle="1" w:styleId="543">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4">
    <w:name w:val="样式 标题 2 + 宋体 左侧:  1.76 厘米 首行缩进:  0 厘米"/>
    <w:basedOn w:val="5"/>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5">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6">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7">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8">
    <w:name w:val="CM14"/>
    <w:basedOn w:val="2"/>
    <w:next w:val="2"/>
    <w:qFormat/>
    <w:uiPriority w:val="0"/>
    <w:pPr>
      <w:spacing w:after="68"/>
    </w:pPr>
    <w:rPr>
      <w:rFonts w:ascii="FHLHE E+ Futura Bk" w:eastAsia="FHLHE E+ Futura Bk" w:cs="Times New Roman"/>
      <w:color w:val="auto"/>
    </w:rPr>
  </w:style>
  <w:style w:type="paragraph" w:customStyle="1" w:styleId="549">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0">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1">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2">
    <w:name w:val="正文文字 2"/>
    <w:basedOn w:val="2"/>
    <w:next w:val="2"/>
    <w:qFormat/>
    <w:uiPriority w:val="0"/>
    <w:rPr>
      <w:rFonts w:ascii="宋体" w:eastAsia="宋体" w:cs="Times New Roman"/>
      <w:color w:val="auto"/>
    </w:rPr>
  </w:style>
  <w:style w:type="paragraph" w:customStyle="1" w:styleId="553">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4">
    <w:name w:val="Char Char1 Char"/>
    <w:basedOn w:val="1"/>
    <w:qFormat/>
    <w:uiPriority w:val="0"/>
    <w:rPr>
      <w:rFonts w:ascii="仿宋_GB2312" w:eastAsia="仿宋_GB2312"/>
      <w:b/>
      <w:sz w:val="32"/>
      <w:szCs w:val="32"/>
    </w:rPr>
  </w:style>
  <w:style w:type="paragraph" w:customStyle="1" w:styleId="555">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6">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7">
    <w:name w:val="Char Char111"/>
    <w:basedOn w:val="1"/>
    <w:qFormat/>
    <w:uiPriority w:val="0"/>
    <w:pPr>
      <w:spacing w:line="360" w:lineRule="auto"/>
    </w:pPr>
    <w:rPr>
      <w:szCs w:val="20"/>
    </w:rPr>
  </w:style>
  <w:style w:type="paragraph" w:customStyle="1" w:styleId="558">
    <w:name w:val="Char"/>
    <w:basedOn w:val="1"/>
    <w:qFormat/>
    <w:uiPriority w:val="0"/>
    <w:rPr>
      <w:rFonts w:ascii="仿宋_GB2312" w:eastAsia="仿宋_GB2312"/>
      <w:b/>
      <w:sz w:val="32"/>
      <w:szCs w:val="32"/>
    </w:rPr>
  </w:style>
  <w:style w:type="paragraph" w:customStyle="1" w:styleId="559">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0">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1">
    <w:name w:val="Char Char Char1 Char"/>
    <w:basedOn w:val="1"/>
    <w:qFormat/>
    <w:uiPriority w:val="0"/>
    <w:rPr>
      <w:szCs w:val="20"/>
    </w:rPr>
  </w:style>
  <w:style w:type="paragraph" w:customStyle="1" w:styleId="562">
    <w:name w:val="正文标准"/>
    <w:basedOn w:val="1"/>
    <w:qFormat/>
    <w:uiPriority w:val="0"/>
    <w:pPr>
      <w:adjustRightInd/>
      <w:spacing w:line="360" w:lineRule="auto"/>
      <w:ind w:firstLine="200" w:firstLineChars="200"/>
    </w:pPr>
    <w:rPr>
      <w:rFonts w:ascii="宋体" w:hAnsi="Calibri"/>
      <w:sz w:val="24"/>
    </w:rPr>
  </w:style>
  <w:style w:type="paragraph" w:customStyle="1" w:styleId="563">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4">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5">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6">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7">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8">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9">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70">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1">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2">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3">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4">
    <w:name w:val="标准有序列表（L1）"/>
    <w:basedOn w:val="7"/>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5">
    <w:name w:val="Char Char Char Char Char Char Char Char Char Char"/>
    <w:basedOn w:val="1"/>
    <w:qFormat/>
    <w:uiPriority w:val="0"/>
    <w:rPr>
      <w:rFonts w:ascii="仿宋_GB2312" w:eastAsia="仿宋_GB2312"/>
      <w:b/>
      <w:sz w:val="32"/>
      <w:szCs w:val="32"/>
    </w:rPr>
  </w:style>
  <w:style w:type="paragraph" w:customStyle="1" w:styleId="576">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7">
    <w:name w:val="_正文段落"/>
    <w:basedOn w:val="1"/>
    <w:qFormat/>
    <w:uiPriority w:val="0"/>
    <w:pPr>
      <w:adjustRightInd/>
      <w:ind w:firstLine="560"/>
    </w:pPr>
    <w:rPr>
      <w:rFonts w:ascii="仿宋_GB2312" w:hAnsi="仿宋" w:eastAsia="仿宋_GB2312"/>
      <w:kern w:val="0"/>
      <w:sz w:val="28"/>
      <w:szCs w:val="28"/>
    </w:rPr>
  </w:style>
  <w:style w:type="paragraph" w:customStyle="1" w:styleId="578">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9">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0">
    <w:name w:val="正文（首行缩进）"/>
    <w:basedOn w:val="26"/>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1">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2">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3">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4">
    <w:name w:val="Char Char Char1 Char2"/>
    <w:basedOn w:val="1"/>
    <w:qFormat/>
    <w:uiPriority w:val="0"/>
    <w:rPr>
      <w:szCs w:val="20"/>
    </w:rPr>
  </w:style>
  <w:style w:type="paragraph" w:customStyle="1" w:styleId="585">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6">
    <w:name w:val="默认段落字体 Para Char"/>
    <w:basedOn w:val="1"/>
    <w:qFormat/>
    <w:uiPriority w:val="0"/>
    <w:rPr>
      <w:rFonts w:ascii="Tahoma" w:hAnsi="Tahoma"/>
      <w:sz w:val="24"/>
      <w:szCs w:val="20"/>
    </w:rPr>
  </w:style>
  <w:style w:type="paragraph" w:customStyle="1" w:styleId="587">
    <w:name w:val="标题五"/>
    <w:basedOn w:val="1"/>
    <w:qFormat/>
    <w:uiPriority w:val="0"/>
    <w:pPr>
      <w:adjustRightInd/>
      <w:spacing w:before="156" w:beforeLines="50" w:line="360" w:lineRule="auto"/>
    </w:pPr>
    <w:rPr>
      <w:b/>
      <w:sz w:val="24"/>
    </w:rPr>
  </w:style>
  <w:style w:type="paragraph" w:customStyle="1" w:styleId="588">
    <w:name w:val="Char Char1101"/>
    <w:basedOn w:val="1"/>
    <w:qFormat/>
    <w:uiPriority w:val="0"/>
    <w:pPr>
      <w:spacing w:line="360" w:lineRule="auto"/>
    </w:pPr>
    <w:rPr>
      <w:rFonts w:ascii="Tahoma" w:hAnsi="Tahoma"/>
      <w:sz w:val="24"/>
      <w:szCs w:val="20"/>
    </w:rPr>
  </w:style>
  <w:style w:type="paragraph" w:customStyle="1" w:styleId="589">
    <w:name w:val="Char Char Char Char Char Char Char Char1"/>
    <w:basedOn w:val="1"/>
    <w:qFormat/>
    <w:uiPriority w:val="0"/>
    <w:pPr>
      <w:tabs>
        <w:tab w:val="left" w:pos="360"/>
      </w:tabs>
    </w:pPr>
    <w:rPr>
      <w:sz w:val="24"/>
      <w:szCs w:val="20"/>
    </w:rPr>
  </w:style>
  <w:style w:type="paragraph" w:customStyle="1" w:styleId="590">
    <w:name w:val="Char Char Char 字元 字元"/>
    <w:basedOn w:val="1"/>
    <w:qFormat/>
    <w:uiPriority w:val="0"/>
    <w:pPr>
      <w:adjustRightInd/>
      <w:spacing w:line="360" w:lineRule="auto"/>
      <w:ind w:firstLine="200" w:firstLineChars="200"/>
    </w:pPr>
    <w:rPr>
      <w:szCs w:val="20"/>
    </w:rPr>
  </w:style>
  <w:style w:type="paragraph" w:customStyle="1" w:styleId="591">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2">
    <w:name w:val="Char Char Char Char Char Char Char"/>
    <w:basedOn w:val="1"/>
    <w:qFormat/>
    <w:uiPriority w:val="0"/>
    <w:rPr>
      <w:rFonts w:ascii="仿宋_GB2312" w:eastAsia="仿宋_GB2312"/>
      <w:b/>
      <w:sz w:val="32"/>
      <w:szCs w:val="32"/>
    </w:rPr>
  </w:style>
  <w:style w:type="paragraph" w:customStyle="1" w:styleId="593">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4">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5">
    <w:name w:val="样式 标题 22h2L1 Heading 2H2sect 1.2H21sect 1.21H22sect 1.2..."/>
    <w:basedOn w:val="5"/>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6">
    <w:name w:val="样式6"/>
    <w:basedOn w:val="34"/>
    <w:qFormat/>
    <w:uiPriority w:val="0"/>
    <w:pPr>
      <w:spacing w:line="460" w:lineRule="exact"/>
      <w:outlineLvl w:val="2"/>
    </w:pPr>
    <w:rPr>
      <w:rFonts w:ascii="仿宋_GB2312" w:hAnsi="宋体" w:eastAsia="仿宋_GB2312"/>
      <w:b/>
      <w:bCs/>
      <w:sz w:val="24"/>
      <w:szCs w:val="24"/>
    </w:rPr>
  </w:style>
  <w:style w:type="paragraph" w:customStyle="1" w:styleId="597">
    <w:name w:val="批注框文本 Char Char"/>
    <w:basedOn w:val="1"/>
    <w:qFormat/>
    <w:uiPriority w:val="0"/>
    <w:pPr>
      <w:adjustRightInd/>
    </w:pPr>
    <w:rPr>
      <w:sz w:val="18"/>
      <w:szCs w:val="20"/>
    </w:rPr>
  </w:style>
  <w:style w:type="paragraph" w:customStyle="1" w:styleId="598">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9">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0">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1">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2">
    <w:name w:val="索引 11"/>
    <w:basedOn w:val="1"/>
    <w:next w:val="1"/>
    <w:qFormat/>
    <w:uiPriority w:val="99"/>
    <w:pPr>
      <w:adjustRightInd/>
      <w:spacing w:line="360" w:lineRule="auto"/>
    </w:pPr>
    <w:rPr>
      <w:rFonts w:ascii="仿宋_GB2312" w:eastAsia="仿宋_GB2312"/>
      <w:sz w:val="24"/>
      <w:szCs w:val="20"/>
    </w:rPr>
  </w:style>
  <w:style w:type="paragraph" w:customStyle="1" w:styleId="603">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4">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5">
    <w:name w:val="正文文字缩进项目"/>
    <w:basedOn w:val="26"/>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6">
    <w:name w:val="文档正文"/>
    <w:basedOn w:val="1"/>
    <w:qFormat/>
    <w:uiPriority w:val="0"/>
    <w:pPr>
      <w:spacing w:line="480" w:lineRule="atLeast"/>
      <w:ind w:firstLine="567"/>
      <w:textAlignment w:val="baseline"/>
    </w:pPr>
    <w:rPr>
      <w:kern w:val="0"/>
      <w:sz w:val="24"/>
      <w:szCs w:val="20"/>
    </w:rPr>
  </w:style>
  <w:style w:type="paragraph" w:customStyle="1" w:styleId="607">
    <w:name w:val="正文文字表格居中"/>
    <w:basedOn w:val="1"/>
    <w:next w:val="57"/>
    <w:qFormat/>
    <w:uiPriority w:val="0"/>
    <w:pPr>
      <w:snapToGrid w:val="0"/>
      <w:spacing w:line="360" w:lineRule="auto"/>
    </w:pPr>
    <w:rPr>
      <w:rFonts w:ascii="宋体"/>
      <w:b/>
      <w:sz w:val="24"/>
      <w:szCs w:val="20"/>
    </w:rPr>
  </w:style>
  <w:style w:type="paragraph" w:customStyle="1" w:styleId="608">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9">
    <w:name w:val="小节"/>
    <w:basedOn w:val="6"/>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0">
    <w:name w:val="Plain Text1"/>
    <w:basedOn w:val="1"/>
    <w:qFormat/>
    <w:uiPriority w:val="7"/>
    <w:pPr>
      <w:adjustRightInd/>
    </w:pPr>
    <w:rPr>
      <w:rFonts w:ascii="宋体" w:hAnsi="Courier New"/>
    </w:rPr>
  </w:style>
  <w:style w:type="paragraph" w:customStyle="1" w:styleId="611">
    <w:name w:val="Char3"/>
    <w:basedOn w:val="1"/>
    <w:qFormat/>
    <w:uiPriority w:val="0"/>
    <w:pPr>
      <w:adjustRightInd/>
    </w:pPr>
    <w:rPr>
      <w:rFonts w:ascii="仿宋_GB2312" w:eastAsia="仿宋_GB2312"/>
      <w:b/>
      <w:sz w:val="32"/>
      <w:szCs w:val="32"/>
    </w:rPr>
  </w:style>
  <w:style w:type="paragraph" w:customStyle="1" w:styleId="612">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3">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4">
    <w:name w:val="标题2"/>
    <w:basedOn w:val="5"/>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5">
    <w:name w:val="List Paragraph1"/>
    <w:basedOn w:val="1"/>
    <w:qFormat/>
    <w:uiPriority w:val="0"/>
    <w:pPr>
      <w:spacing w:line="360" w:lineRule="auto"/>
      <w:ind w:firstLine="200" w:firstLineChars="200"/>
    </w:pPr>
    <w:rPr>
      <w:rFonts w:eastAsia="楷体_GB2312" w:cs="Lucida Sans"/>
      <w:sz w:val="24"/>
    </w:rPr>
  </w:style>
  <w:style w:type="paragraph" w:customStyle="1" w:styleId="616">
    <w:name w:val="样式 标题 3标题 3 Char第二层条h33Bold Headbh章标题1小标题level_3PIM 3..."/>
    <w:basedOn w:val="6"/>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7">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8">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9">
    <w:name w:val="Char3 Char Char Char"/>
    <w:basedOn w:val="1"/>
    <w:qFormat/>
    <w:uiPriority w:val="0"/>
    <w:pPr>
      <w:widowControl/>
      <w:adjustRightInd/>
      <w:spacing w:after="160" w:line="240" w:lineRule="exact"/>
      <w:jc w:val="left"/>
    </w:pPr>
    <w:rPr>
      <w:szCs w:val="20"/>
    </w:rPr>
  </w:style>
  <w:style w:type="paragraph" w:customStyle="1" w:styleId="620">
    <w:name w:val="表格标题2"/>
    <w:basedOn w:val="621"/>
    <w:qFormat/>
    <w:uiPriority w:val="0"/>
    <w:rPr>
      <w:b/>
    </w:rPr>
  </w:style>
  <w:style w:type="paragraph" w:customStyle="1" w:styleId="621">
    <w:name w:val="表格内文"/>
    <w:basedOn w:val="1"/>
    <w:qFormat/>
    <w:uiPriority w:val="0"/>
    <w:pPr>
      <w:adjustRightInd/>
      <w:spacing w:line="360" w:lineRule="auto"/>
    </w:pPr>
    <w:rPr>
      <w:rFonts w:ascii="宋体" w:hAnsi="宋体" w:cs="宋体"/>
      <w:color w:val="000000"/>
      <w:szCs w:val="20"/>
    </w:rPr>
  </w:style>
  <w:style w:type="paragraph" w:customStyle="1" w:styleId="622">
    <w:name w:val="Char Char Char Char Char Char Char Char Char Char2"/>
    <w:basedOn w:val="1"/>
    <w:qFormat/>
    <w:uiPriority w:val="0"/>
    <w:rPr>
      <w:rFonts w:ascii="仿宋_GB2312" w:eastAsia="仿宋_GB2312"/>
      <w:b/>
      <w:sz w:val="32"/>
      <w:szCs w:val="32"/>
    </w:rPr>
  </w:style>
  <w:style w:type="paragraph" w:customStyle="1" w:styleId="623">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4">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5">
    <w:name w:val="Char Char11 Char Char Char Char Char Char Char Char Char11"/>
    <w:basedOn w:val="1"/>
    <w:qFormat/>
    <w:uiPriority w:val="0"/>
    <w:pPr>
      <w:spacing w:line="360" w:lineRule="auto"/>
    </w:pPr>
    <w:rPr>
      <w:szCs w:val="20"/>
    </w:rPr>
  </w:style>
  <w:style w:type="paragraph" w:customStyle="1" w:styleId="626">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7">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8">
    <w:name w:val="MM Topic 1"/>
    <w:basedOn w:val="4"/>
    <w:qFormat/>
    <w:uiPriority w:val="0"/>
    <w:pPr>
      <w:tabs>
        <w:tab w:val="left" w:pos="840"/>
      </w:tabs>
      <w:adjustRightInd/>
      <w:ind w:left="840" w:hanging="420"/>
    </w:pPr>
  </w:style>
  <w:style w:type="paragraph" w:customStyle="1" w:styleId="629">
    <w:name w:val="样式 标题 2标题2H2Heading 2 HiddenHeading 2 CCBSheading 22nd lev..."/>
    <w:basedOn w:val="5"/>
    <w:qFormat/>
    <w:uiPriority w:val="0"/>
    <w:pPr>
      <w:widowControl/>
      <w:spacing w:before="260" w:after="260" w:line="416" w:lineRule="auto"/>
      <w:ind w:left="0" w:firstLine="0"/>
    </w:pPr>
    <w:rPr>
      <w:rFonts w:ascii="Arial" w:hAnsi="Arial" w:eastAsia="黑体"/>
      <w:sz w:val="30"/>
      <w:szCs w:val="21"/>
    </w:rPr>
  </w:style>
  <w:style w:type="paragraph" w:customStyle="1" w:styleId="630">
    <w:name w:val="文本正文 Char"/>
    <w:basedOn w:val="1"/>
    <w:qFormat/>
    <w:uiPriority w:val="0"/>
    <w:pPr>
      <w:spacing w:line="360" w:lineRule="auto"/>
      <w:ind w:firstLine="200" w:firstLineChars="200"/>
    </w:pPr>
    <w:rPr>
      <w:kern w:val="0"/>
      <w:sz w:val="24"/>
      <w:szCs w:val="20"/>
    </w:rPr>
  </w:style>
  <w:style w:type="paragraph" w:customStyle="1" w:styleId="631">
    <w:name w:val="表格"/>
    <w:basedOn w:val="1"/>
    <w:qFormat/>
    <w:uiPriority w:val="0"/>
    <w:pPr>
      <w:snapToGrid w:val="0"/>
      <w:ind w:firstLine="42" w:firstLineChars="21"/>
    </w:pPr>
    <w:rPr>
      <w:rFonts w:ascii="宋体" w:hAnsi="宋体"/>
      <w:kern w:val="0"/>
      <w:sz w:val="20"/>
      <w:szCs w:val="20"/>
    </w:rPr>
  </w:style>
  <w:style w:type="paragraph" w:customStyle="1" w:styleId="632">
    <w:name w:val="标书标题4"/>
    <w:basedOn w:val="8"/>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3">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4">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5">
    <w:name w:val="表格项目符号 2"/>
    <w:basedOn w:val="30"/>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6">
    <w:name w:val="EB_表格"/>
    <w:basedOn w:val="1"/>
    <w:qFormat/>
    <w:uiPriority w:val="0"/>
    <w:pPr>
      <w:adjustRightInd/>
      <w:spacing w:line="300" w:lineRule="auto"/>
      <w:jc w:val="center"/>
    </w:pPr>
  </w:style>
  <w:style w:type="paragraph" w:customStyle="1" w:styleId="637">
    <w:name w:val="_Style 6"/>
    <w:basedOn w:val="1"/>
    <w:qFormat/>
    <w:uiPriority w:val="34"/>
    <w:pPr>
      <w:adjustRightInd/>
      <w:ind w:firstLine="420" w:firstLineChars="200"/>
    </w:pPr>
    <w:rPr>
      <w:rFonts w:eastAsia="仿宋_GB2312"/>
      <w:sz w:val="28"/>
    </w:rPr>
  </w:style>
  <w:style w:type="paragraph" w:customStyle="1" w:styleId="638">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9">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0">
    <w:name w:val="!大节"/>
    <w:basedOn w:val="5"/>
    <w:qFormat/>
    <w:uiPriority w:val="0"/>
    <w:pPr>
      <w:spacing w:before="260" w:after="260" w:line="415" w:lineRule="auto"/>
      <w:ind w:left="420" w:hanging="420"/>
    </w:pPr>
    <w:rPr>
      <w:rFonts w:ascii="Arial" w:hAnsi="Arial" w:eastAsia="微软雅黑"/>
      <w:lang w:val="en-US"/>
    </w:rPr>
  </w:style>
  <w:style w:type="paragraph" w:customStyle="1" w:styleId="641">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2">
    <w:name w:val="正文表标题"/>
    <w:next w:val="643"/>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4">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5">
    <w:name w:val="trademark"/>
    <w:qFormat/>
    <w:uiPriority w:val="0"/>
    <w:pPr>
      <w:spacing w:after="60"/>
    </w:pPr>
    <w:rPr>
      <w:rFonts w:ascii="Futura Bk" w:hAnsi="Futura Bk" w:eastAsia="宋体" w:cs="Times New Roman"/>
      <w:sz w:val="15"/>
      <w:lang w:val="en-US" w:eastAsia="en-US" w:bidi="ar-SA"/>
    </w:rPr>
  </w:style>
  <w:style w:type="paragraph" w:customStyle="1" w:styleId="646">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7">
    <w:name w:val="Char Char1 Char Char Char Char Char Char1"/>
    <w:basedOn w:val="1"/>
    <w:qFormat/>
    <w:uiPriority w:val="0"/>
    <w:rPr>
      <w:rFonts w:ascii="仿宋_GB2312" w:eastAsia="仿宋_GB2312"/>
      <w:b/>
      <w:sz w:val="32"/>
      <w:szCs w:val="20"/>
    </w:rPr>
  </w:style>
  <w:style w:type="paragraph" w:customStyle="1" w:styleId="648">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9">
    <w:name w:val="Char1 Char Char Char1"/>
    <w:basedOn w:val="1"/>
    <w:qFormat/>
    <w:uiPriority w:val="0"/>
    <w:pPr>
      <w:adjustRightInd/>
      <w:ind w:firstLine="200" w:firstLineChars="200"/>
    </w:pPr>
    <w:rPr>
      <w:rFonts w:ascii="Tahoma" w:hAnsi="Tahoma"/>
      <w:sz w:val="24"/>
      <w:szCs w:val="20"/>
    </w:rPr>
  </w:style>
  <w:style w:type="paragraph" w:customStyle="1" w:styleId="650">
    <w:name w:val="a1"/>
    <w:basedOn w:val="1"/>
    <w:qFormat/>
    <w:uiPriority w:val="0"/>
    <w:pPr>
      <w:widowControl/>
      <w:spacing w:line="300" w:lineRule="atLeast"/>
      <w:jc w:val="left"/>
    </w:pPr>
    <w:rPr>
      <w:rFonts w:ascii="宋体" w:hAnsi="宋体"/>
      <w:kern w:val="0"/>
      <w:sz w:val="18"/>
      <w:szCs w:val="20"/>
    </w:rPr>
  </w:style>
  <w:style w:type="paragraph" w:customStyle="1" w:styleId="651">
    <w:name w:val="样式7"/>
    <w:basedOn w:val="652"/>
    <w:next w:val="1"/>
    <w:qFormat/>
    <w:uiPriority w:val="0"/>
    <w:pPr>
      <w:spacing w:after="156" w:afterLines="50"/>
      <w:jc w:val="left"/>
      <w:outlineLvl w:val="3"/>
    </w:pPr>
    <w:rPr>
      <w:sz w:val="24"/>
      <w:szCs w:val="24"/>
    </w:rPr>
  </w:style>
  <w:style w:type="paragraph" w:customStyle="1" w:styleId="652">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3">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4">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5">
    <w:name w:val="样式 样式2 + 左侧:  1 字符 右侧:  1 字符"/>
    <w:basedOn w:val="463"/>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6">
    <w:name w:val="Char2 Char Char2"/>
    <w:basedOn w:val="1"/>
    <w:qFormat/>
    <w:uiPriority w:val="0"/>
    <w:pPr>
      <w:adjustRightInd/>
    </w:pPr>
    <w:rPr>
      <w:rFonts w:ascii="Tahoma" w:hAnsi="Tahoma"/>
      <w:sz w:val="24"/>
      <w:szCs w:val="20"/>
    </w:rPr>
  </w:style>
  <w:style w:type="paragraph" w:customStyle="1" w:styleId="657">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8">
    <w:name w:val="三级条标题"/>
    <w:basedOn w:val="659"/>
    <w:next w:val="643"/>
    <w:qFormat/>
    <w:uiPriority w:val="0"/>
    <w:pPr>
      <w:tabs>
        <w:tab w:val="left" w:pos="1260"/>
        <w:tab w:val="left" w:pos="1680"/>
        <w:tab w:val="left" w:pos="2100"/>
        <w:tab w:val="left" w:pos="2520"/>
      </w:tabs>
      <w:ind w:left="2520"/>
      <w:outlineLvl w:val="4"/>
    </w:pPr>
  </w:style>
  <w:style w:type="paragraph" w:customStyle="1" w:styleId="659">
    <w:name w:val="二级条标题"/>
    <w:basedOn w:val="660"/>
    <w:next w:val="643"/>
    <w:qFormat/>
    <w:uiPriority w:val="0"/>
    <w:pPr>
      <w:tabs>
        <w:tab w:val="left" w:pos="1260"/>
        <w:tab w:val="left" w:pos="1680"/>
        <w:tab w:val="left" w:pos="2100"/>
      </w:tabs>
      <w:ind w:left="0"/>
      <w:outlineLvl w:val="3"/>
    </w:pPr>
  </w:style>
  <w:style w:type="paragraph" w:customStyle="1" w:styleId="660">
    <w:name w:val="一级条标题"/>
    <w:basedOn w:val="661"/>
    <w:next w:val="643"/>
    <w:qFormat/>
    <w:uiPriority w:val="0"/>
    <w:pPr>
      <w:tabs>
        <w:tab w:val="left" w:pos="1260"/>
        <w:tab w:val="left" w:pos="1680"/>
      </w:tabs>
      <w:spacing w:before="0" w:beforeLines="0" w:after="0" w:afterLines="0"/>
      <w:ind w:left="1680"/>
      <w:outlineLvl w:val="2"/>
    </w:pPr>
  </w:style>
  <w:style w:type="paragraph" w:customStyle="1" w:styleId="661">
    <w:name w:val="章标题"/>
    <w:next w:val="643"/>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2">
    <w:name w:val="数字标题2"/>
    <w:basedOn w:val="5"/>
    <w:next w:val="1"/>
    <w:qFormat/>
    <w:uiPriority w:val="0"/>
    <w:pPr>
      <w:tabs>
        <w:tab w:val="left" w:pos="480"/>
      </w:tabs>
      <w:ind w:left="480" w:hanging="480"/>
    </w:pPr>
    <w:rPr>
      <w:rFonts w:ascii="Times New Roman" w:eastAsia="宋体"/>
      <w:i/>
      <w:sz w:val="36"/>
      <w:szCs w:val="36"/>
      <w:lang w:val="en-US"/>
    </w:rPr>
  </w:style>
  <w:style w:type="paragraph" w:customStyle="1" w:styleId="663">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4">
    <w:name w:val="样式 标题 1Level 1 HeadPIM 1Section Headh1l11Heading 0Datash..."/>
    <w:basedOn w:val="4"/>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5">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6">
    <w:name w:val="样式 标题 1章节第一层h1H"/>
    <w:basedOn w:val="4"/>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7">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8">
    <w:name w:val="正文 项目2"/>
    <w:basedOn w:val="669"/>
    <w:qFormat/>
    <w:uiPriority w:val="0"/>
    <w:pPr>
      <w:tabs>
        <w:tab w:val="left" w:pos="840"/>
      </w:tabs>
      <w:spacing w:after="0"/>
      <w:ind w:left="900"/>
    </w:pPr>
  </w:style>
  <w:style w:type="paragraph" w:customStyle="1" w:styleId="669">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0">
    <w:name w:val="Body Text 2*"/>
    <w:basedOn w:val="1"/>
    <w:qFormat/>
    <w:uiPriority w:val="6"/>
    <w:pPr>
      <w:widowControl/>
      <w:adjustRightInd/>
      <w:ind w:left="720" w:hanging="720"/>
    </w:pPr>
    <w:rPr>
      <w:color w:val="000000"/>
      <w:kern w:val="0"/>
      <w:sz w:val="24"/>
      <w:szCs w:val="20"/>
      <w:lang w:val="en-GB"/>
    </w:rPr>
  </w:style>
  <w:style w:type="paragraph" w:customStyle="1" w:styleId="671">
    <w:name w:val="表1"/>
    <w:basedOn w:val="1"/>
    <w:qFormat/>
    <w:uiPriority w:val="0"/>
    <w:pPr>
      <w:tabs>
        <w:tab w:val="left" w:pos="703"/>
      </w:tabs>
      <w:adjustRightInd/>
      <w:spacing w:line="360" w:lineRule="auto"/>
      <w:ind w:left="703"/>
      <w:jc w:val="center"/>
    </w:pPr>
  </w:style>
  <w:style w:type="paragraph" w:customStyle="1" w:styleId="672">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3">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4">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5">
    <w:name w:val="2级标题"/>
    <w:basedOn w:val="676"/>
    <w:qFormat/>
    <w:uiPriority w:val="0"/>
    <w:pPr>
      <w:jc w:val="left"/>
      <w:outlineLvl w:val="1"/>
    </w:pPr>
    <w:rPr>
      <w:rFonts w:ascii="Times New Roman" w:hAnsi="Times New Roman" w:eastAsia="仿宋"/>
      <w:sz w:val="30"/>
    </w:rPr>
  </w:style>
  <w:style w:type="paragraph" w:customStyle="1" w:styleId="676">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7">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8">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9">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0">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1">
    <w:name w:val="bullet"/>
    <w:basedOn w:val="1"/>
    <w:qFormat/>
    <w:uiPriority w:val="0"/>
    <w:pPr>
      <w:tabs>
        <w:tab w:val="left" w:pos="840"/>
      </w:tabs>
      <w:adjustRightInd/>
      <w:ind w:left="840" w:hanging="420"/>
    </w:pPr>
  </w:style>
  <w:style w:type="paragraph" w:customStyle="1" w:styleId="682">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3">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4">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5">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6">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7">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8">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9">
    <w:name w:val="MM Topic 4"/>
    <w:basedOn w:val="8"/>
    <w:qFormat/>
    <w:uiPriority w:val="0"/>
    <w:pPr>
      <w:tabs>
        <w:tab w:val="left" w:pos="2100"/>
      </w:tabs>
      <w:adjustRightInd/>
      <w:ind w:left="2100" w:hanging="420"/>
    </w:pPr>
    <w:rPr>
      <w:lang w:val="en-US"/>
    </w:rPr>
  </w:style>
  <w:style w:type="paragraph" w:customStyle="1" w:styleId="690">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1">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2">
    <w:name w:val="Char Char11 Char Char Char Char Char Char Char Char Char1"/>
    <w:basedOn w:val="1"/>
    <w:qFormat/>
    <w:uiPriority w:val="6"/>
    <w:pPr>
      <w:spacing w:line="360" w:lineRule="auto"/>
    </w:pPr>
    <w:rPr>
      <w:szCs w:val="20"/>
    </w:rPr>
  </w:style>
  <w:style w:type="paragraph" w:customStyle="1" w:styleId="693">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4">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5">
    <w:name w:val="body text bold"/>
    <w:basedOn w:val="25"/>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6">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7">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8">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9">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0">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1">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2">
    <w:name w:val="单元格居中"/>
    <w:basedOn w:val="1"/>
    <w:qFormat/>
    <w:uiPriority w:val="0"/>
    <w:pPr>
      <w:adjustRightInd/>
      <w:spacing w:line="360" w:lineRule="auto"/>
      <w:jc w:val="center"/>
    </w:pPr>
    <w:rPr>
      <w:sz w:val="24"/>
    </w:rPr>
  </w:style>
  <w:style w:type="paragraph" w:customStyle="1" w:styleId="703">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4">
    <w:name w:val="Char Char Char Char Char Char Char1"/>
    <w:basedOn w:val="1"/>
    <w:qFormat/>
    <w:uiPriority w:val="6"/>
    <w:rPr>
      <w:rFonts w:ascii="仿宋_GB2312" w:eastAsia="仿宋_GB2312"/>
      <w:b/>
      <w:sz w:val="32"/>
      <w:szCs w:val="32"/>
    </w:rPr>
  </w:style>
  <w:style w:type="paragraph" w:customStyle="1" w:styleId="705">
    <w:name w:val="正文缩进1"/>
    <w:basedOn w:val="1"/>
    <w:next w:val="26"/>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6">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7">
    <w:name w:val="Char3 Char Char Char11"/>
    <w:basedOn w:val="1"/>
    <w:qFormat/>
    <w:uiPriority w:val="0"/>
    <w:pPr>
      <w:widowControl/>
      <w:adjustRightInd/>
      <w:spacing w:after="160" w:line="240" w:lineRule="exact"/>
      <w:jc w:val="left"/>
    </w:pPr>
    <w:rPr>
      <w:szCs w:val="20"/>
    </w:rPr>
  </w:style>
  <w:style w:type="paragraph" w:customStyle="1" w:styleId="708">
    <w:name w:val="Char Char1121"/>
    <w:basedOn w:val="1"/>
    <w:qFormat/>
    <w:uiPriority w:val="0"/>
    <w:pPr>
      <w:spacing w:line="360" w:lineRule="auto"/>
    </w:pPr>
    <w:rPr>
      <w:szCs w:val="20"/>
    </w:rPr>
  </w:style>
  <w:style w:type="paragraph" w:customStyle="1" w:styleId="709">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10">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1">
    <w:name w:val="Normal0"/>
    <w:qFormat/>
    <w:uiPriority w:val="0"/>
    <w:rPr>
      <w:rFonts w:ascii="Times New Roman" w:hAnsi="Times New Roman" w:eastAsia="宋体" w:cs="Times New Roman"/>
      <w:lang w:val="en-US" w:eastAsia="en-US" w:bidi="ar-SA"/>
    </w:rPr>
  </w:style>
  <w:style w:type="paragraph" w:customStyle="1" w:styleId="712">
    <w:name w:val="带编号样式"/>
    <w:basedOn w:val="630"/>
    <w:qFormat/>
    <w:uiPriority w:val="0"/>
    <w:pPr>
      <w:tabs>
        <w:tab w:val="left" w:pos="840"/>
      </w:tabs>
      <w:snapToGrid w:val="0"/>
      <w:ind w:left="840" w:hanging="420" w:firstLineChars="0"/>
    </w:pPr>
    <w:rPr>
      <w:rFonts w:ascii="仿宋_GB2312" w:eastAsia="仿宋_GB2312"/>
      <w:color w:val="000000"/>
    </w:rPr>
  </w:style>
  <w:style w:type="paragraph" w:customStyle="1" w:styleId="713">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4">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5">
    <w:name w:val="封面"/>
    <w:basedOn w:val="1"/>
    <w:qFormat/>
    <w:uiPriority w:val="0"/>
    <w:pPr>
      <w:spacing w:line="360" w:lineRule="atLeast"/>
      <w:jc w:val="right"/>
      <w:textAlignment w:val="baseline"/>
    </w:pPr>
    <w:rPr>
      <w:rFonts w:ascii="Symbol" w:hAnsi="Symbol"/>
      <w:kern w:val="0"/>
      <w:szCs w:val="20"/>
    </w:rPr>
  </w:style>
  <w:style w:type="paragraph" w:customStyle="1" w:styleId="716">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7">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8">
    <w:name w:val="默认段落字体 Para Char Char Char1 Char"/>
    <w:basedOn w:val="1"/>
    <w:qFormat/>
    <w:uiPriority w:val="0"/>
    <w:pPr>
      <w:spacing w:line="240" w:lineRule="atLeast"/>
      <w:ind w:left="420" w:firstLine="420"/>
    </w:pPr>
    <w:rPr>
      <w:sz w:val="24"/>
    </w:rPr>
  </w:style>
  <w:style w:type="paragraph" w:customStyle="1" w:styleId="719">
    <w:name w:val="WW-正文文字缩进 2"/>
    <w:basedOn w:val="1"/>
    <w:qFormat/>
    <w:uiPriority w:val="0"/>
    <w:pPr>
      <w:suppressAutoHyphens/>
      <w:adjustRightInd/>
      <w:ind w:firstLine="420"/>
    </w:pPr>
    <w:rPr>
      <w:kern w:val="1"/>
      <w:szCs w:val="20"/>
    </w:rPr>
  </w:style>
  <w:style w:type="paragraph" w:customStyle="1" w:styleId="720">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1">
    <w:name w:val="样式 标题 2 + 四号"/>
    <w:basedOn w:val="5"/>
    <w:qFormat/>
    <w:uiPriority w:val="0"/>
    <w:pPr>
      <w:spacing w:before="120" w:after="120"/>
      <w:ind w:left="0" w:firstLine="0"/>
      <w:jc w:val="both"/>
    </w:pPr>
    <w:rPr>
      <w:rFonts w:ascii="宋体" w:hAnsi="Arial" w:eastAsia="宋体"/>
      <w:sz w:val="28"/>
      <w:lang w:val="en-US"/>
    </w:rPr>
  </w:style>
  <w:style w:type="paragraph" w:customStyle="1" w:styleId="722">
    <w:name w:val="有符号正文"/>
    <w:basedOn w:val="1"/>
    <w:qFormat/>
    <w:uiPriority w:val="0"/>
    <w:pPr>
      <w:adjustRightInd/>
      <w:spacing w:line="400" w:lineRule="exact"/>
      <w:ind w:firstLine="200" w:firstLineChars="200"/>
    </w:pPr>
    <w:rPr>
      <w:rFonts w:ascii="Arial" w:hAnsi="Arial"/>
    </w:rPr>
  </w:style>
  <w:style w:type="paragraph" w:customStyle="1" w:styleId="723">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4">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5">
    <w:name w:val="4"/>
    <w:basedOn w:val="1"/>
    <w:next w:val="38"/>
    <w:qFormat/>
    <w:uiPriority w:val="0"/>
    <w:pPr>
      <w:spacing w:after="120" w:line="480" w:lineRule="auto"/>
      <w:ind w:left="420" w:leftChars="200"/>
    </w:pPr>
    <w:rPr>
      <w:sz w:val="24"/>
      <w:szCs w:val="20"/>
    </w:rPr>
  </w:style>
  <w:style w:type="paragraph" w:customStyle="1" w:styleId="726">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7">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8">
    <w:name w:val="样式 标题 3H3 + 两端对齐"/>
    <w:basedOn w:val="6"/>
    <w:qFormat/>
    <w:uiPriority w:val="0"/>
    <w:pPr>
      <w:keepLines w:val="0"/>
      <w:spacing w:before="0" w:after="0" w:line="240" w:lineRule="auto"/>
      <w:jc w:val="left"/>
    </w:pPr>
    <w:rPr>
      <w:rFonts w:cs="宋体"/>
      <w:sz w:val="21"/>
      <w:szCs w:val="20"/>
    </w:rPr>
  </w:style>
  <w:style w:type="paragraph" w:customStyle="1" w:styleId="729">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30">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1">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2">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3">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4">
    <w:name w:val="Char Char1 Char Char Char"/>
    <w:basedOn w:val="1"/>
    <w:qFormat/>
    <w:uiPriority w:val="0"/>
    <w:rPr>
      <w:rFonts w:ascii="仿宋_GB2312" w:eastAsia="仿宋_GB2312"/>
      <w:b/>
      <w:sz w:val="32"/>
      <w:szCs w:val="20"/>
    </w:rPr>
  </w:style>
  <w:style w:type="paragraph" w:customStyle="1" w:styleId="735">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6">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7">
    <w:name w:val="Picture"/>
    <w:basedOn w:val="1"/>
    <w:next w:val="18"/>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8">
    <w:name w:val="Char Char1 Char Char Char2"/>
    <w:basedOn w:val="1"/>
    <w:qFormat/>
    <w:uiPriority w:val="0"/>
    <w:rPr>
      <w:rFonts w:ascii="仿宋_GB2312" w:eastAsia="仿宋_GB2312"/>
      <w:b/>
      <w:sz w:val="32"/>
      <w:szCs w:val="32"/>
    </w:rPr>
  </w:style>
  <w:style w:type="paragraph" w:customStyle="1" w:styleId="739">
    <w:name w:val="Char3 Char Char Char1"/>
    <w:basedOn w:val="1"/>
    <w:qFormat/>
    <w:uiPriority w:val="6"/>
    <w:pPr>
      <w:widowControl/>
      <w:adjustRightInd/>
      <w:spacing w:after="160" w:line="240" w:lineRule="exact"/>
      <w:jc w:val="left"/>
    </w:pPr>
    <w:rPr>
      <w:szCs w:val="20"/>
    </w:rPr>
  </w:style>
  <w:style w:type="paragraph" w:customStyle="1" w:styleId="740">
    <w:name w:val="Char1 Char Char Char21"/>
    <w:basedOn w:val="1"/>
    <w:qFormat/>
    <w:uiPriority w:val="0"/>
    <w:rPr>
      <w:rFonts w:ascii="Tahoma" w:hAnsi="Tahoma"/>
      <w:sz w:val="24"/>
      <w:szCs w:val="20"/>
    </w:rPr>
  </w:style>
  <w:style w:type="paragraph" w:customStyle="1" w:styleId="741">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2">
    <w:name w:val="正文（标题三）"/>
    <w:basedOn w:val="1"/>
    <w:qFormat/>
    <w:uiPriority w:val="0"/>
    <w:pPr>
      <w:spacing w:line="360" w:lineRule="auto"/>
      <w:ind w:firstLine="200" w:firstLineChars="200"/>
    </w:pPr>
    <w:rPr>
      <w:sz w:val="24"/>
    </w:rPr>
  </w:style>
  <w:style w:type="paragraph" w:customStyle="1" w:styleId="743">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4">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5">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6">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7">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8">
    <w:name w:val="Char1 Char Char Char4"/>
    <w:basedOn w:val="1"/>
    <w:qFormat/>
    <w:uiPriority w:val="0"/>
    <w:pPr>
      <w:adjustRightInd/>
      <w:ind w:firstLine="200" w:firstLineChars="200"/>
    </w:pPr>
    <w:rPr>
      <w:rFonts w:ascii="Tahoma" w:hAnsi="Tahoma"/>
      <w:sz w:val="24"/>
      <w:szCs w:val="20"/>
    </w:rPr>
  </w:style>
  <w:style w:type="paragraph" w:customStyle="1" w:styleId="749">
    <w:name w:val="_标题2"/>
    <w:basedOn w:val="716"/>
    <w:next w:val="716"/>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50">
    <w:name w:val="样式1 + (中宋体"/>
    <w:basedOn w:val="727"/>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1">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2">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3">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4">
    <w:name w:val="四号　首行缩进"/>
    <w:basedOn w:val="1"/>
    <w:qFormat/>
    <w:uiPriority w:val="0"/>
    <w:pPr>
      <w:adjustRightInd/>
      <w:spacing w:line="360" w:lineRule="auto"/>
    </w:pPr>
    <w:rPr>
      <w:rFonts w:ascii="宋体" w:hAnsi="宋体"/>
      <w:szCs w:val="20"/>
    </w:rPr>
  </w:style>
  <w:style w:type="paragraph" w:customStyle="1" w:styleId="755">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6">
    <w:name w:val="Char Char Char Char Char Char Char Char Char Char Char1 Char"/>
    <w:basedOn w:val="1"/>
    <w:qFormat/>
    <w:uiPriority w:val="0"/>
    <w:pPr>
      <w:adjustRightInd/>
    </w:pPr>
    <w:rPr>
      <w:rFonts w:ascii="Tahoma" w:hAnsi="Tahoma"/>
      <w:sz w:val="24"/>
    </w:rPr>
  </w:style>
  <w:style w:type="paragraph" w:customStyle="1" w:styleId="757">
    <w:name w:val="Char Char Char Char11"/>
    <w:basedOn w:val="1"/>
    <w:qFormat/>
    <w:uiPriority w:val="0"/>
    <w:rPr>
      <w:rFonts w:ascii="Tahoma" w:hAnsi="Tahoma"/>
      <w:sz w:val="24"/>
      <w:szCs w:val="20"/>
    </w:rPr>
  </w:style>
  <w:style w:type="paragraph" w:customStyle="1" w:styleId="758">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9">
    <w:name w:val="Char Char Char Char"/>
    <w:basedOn w:val="1"/>
    <w:qFormat/>
    <w:uiPriority w:val="0"/>
    <w:rPr>
      <w:rFonts w:ascii="Tahoma" w:hAnsi="Tahoma"/>
      <w:sz w:val="24"/>
      <w:szCs w:val="20"/>
    </w:rPr>
  </w:style>
  <w:style w:type="paragraph" w:customStyle="1" w:styleId="760">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1">
    <w:name w:val="Char19"/>
    <w:basedOn w:val="1"/>
    <w:qFormat/>
    <w:uiPriority w:val="0"/>
    <w:pPr>
      <w:adjustRightInd/>
    </w:pPr>
    <w:rPr>
      <w:szCs w:val="20"/>
    </w:rPr>
  </w:style>
  <w:style w:type="paragraph" w:customStyle="1" w:styleId="762">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3">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4">
    <w:name w:val="_Style 5"/>
    <w:basedOn w:val="1"/>
    <w:qFormat/>
    <w:uiPriority w:val="34"/>
    <w:pPr>
      <w:adjustRightInd/>
      <w:ind w:firstLine="420" w:firstLineChars="200"/>
    </w:pPr>
    <w:rPr>
      <w:rFonts w:eastAsia="仿宋_GB2312"/>
      <w:sz w:val="28"/>
    </w:rPr>
  </w:style>
  <w:style w:type="paragraph" w:customStyle="1" w:styleId="765">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6">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7">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8">
    <w:name w:val="标书表格字体格式"/>
    <w:next w:val="762"/>
    <w:qFormat/>
    <w:uiPriority w:val="0"/>
    <w:rPr>
      <w:rFonts w:ascii="Times New Roman" w:hAnsi="Times New Roman" w:eastAsia="宋体" w:cs="Times New Roman"/>
      <w:kern w:val="2"/>
      <w:sz w:val="21"/>
      <w:szCs w:val="24"/>
      <w:lang w:val="en-US" w:eastAsia="zh-CN" w:bidi="ar-SA"/>
    </w:rPr>
  </w:style>
  <w:style w:type="paragraph" w:customStyle="1" w:styleId="769">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70">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1">
    <w:name w:val="修订3"/>
    <w:qFormat/>
    <w:uiPriority w:val="0"/>
    <w:rPr>
      <w:rFonts w:ascii="Times New Roman" w:hAnsi="Times New Roman" w:eastAsia="宋体" w:cs="Times New Roman"/>
      <w:kern w:val="2"/>
      <w:sz w:val="21"/>
      <w:lang w:val="en-US" w:eastAsia="zh-CN" w:bidi="ar-SA"/>
    </w:rPr>
  </w:style>
  <w:style w:type="paragraph" w:customStyle="1" w:styleId="772">
    <w:name w:val="CSS1级正文 Char"/>
    <w:basedOn w:val="25"/>
    <w:qFormat/>
    <w:uiPriority w:val="0"/>
    <w:pPr>
      <w:autoSpaceDE/>
      <w:autoSpaceDN/>
      <w:snapToGrid w:val="0"/>
      <w:ind w:firstLine="480" w:firstLineChars="200"/>
    </w:pPr>
    <w:rPr>
      <w:rFonts w:ascii="Times New Roman"/>
      <w:szCs w:val="24"/>
      <w:lang w:val="en-US"/>
    </w:rPr>
  </w:style>
  <w:style w:type="paragraph" w:customStyle="1" w:styleId="773">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4">
    <w:name w:val="表文字"/>
    <w:qFormat/>
    <w:uiPriority w:val="0"/>
    <w:rPr>
      <w:rFonts w:ascii="宋体" w:hAnsi="Times New Roman" w:eastAsia="宋体" w:cs="Times New Roman"/>
      <w:kern w:val="2"/>
      <w:lang w:val="en-US" w:eastAsia="zh-CN" w:bidi="ar-SA"/>
    </w:rPr>
  </w:style>
  <w:style w:type="paragraph" w:customStyle="1" w:styleId="775">
    <w:name w:val="MM Title"/>
    <w:basedOn w:val="60"/>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6">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7">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8">
    <w:name w:val="Char Char Char Char Char Char Char Char2"/>
    <w:basedOn w:val="1"/>
    <w:qFormat/>
    <w:uiPriority w:val="0"/>
    <w:pPr>
      <w:tabs>
        <w:tab w:val="left" w:pos="360"/>
      </w:tabs>
    </w:pPr>
    <w:rPr>
      <w:sz w:val="24"/>
      <w:szCs w:val="20"/>
    </w:rPr>
  </w:style>
  <w:style w:type="paragraph" w:customStyle="1" w:styleId="779">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80">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1">
    <w:name w:val="中文标题 3"/>
    <w:basedOn w:val="26"/>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2">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4">
    <w:name w:val="正文－恩普"/>
    <w:basedOn w:val="7"/>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5">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6">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7">
    <w:name w:val="p0"/>
    <w:basedOn w:val="1"/>
    <w:qFormat/>
    <w:uiPriority w:val="0"/>
    <w:pPr>
      <w:widowControl/>
      <w:adjustRightInd/>
    </w:pPr>
    <w:rPr>
      <w:kern w:val="0"/>
      <w:szCs w:val="21"/>
    </w:rPr>
  </w:style>
  <w:style w:type="paragraph" w:customStyle="1" w:styleId="788">
    <w:name w:val="Char6"/>
    <w:basedOn w:val="1"/>
    <w:qFormat/>
    <w:uiPriority w:val="0"/>
    <w:rPr>
      <w:rFonts w:ascii="仿宋_GB2312" w:eastAsia="仿宋_GB2312"/>
      <w:b/>
      <w:sz w:val="32"/>
      <w:szCs w:val="32"/>
    </w:rPr>
  </w:style>
  <w:style w:type="paragraph" w:customStyle="1" w:styleId="789">
    <w:name w:val="Char111"/>
    <w:basedOn w:val="1"/>
    <w:qFormat/>
    <w:uiPriority w:val="0"/>
    <w:rPr>
      <w:rFonts w:ascii="仿宋_GB2312" w:eastAsia="仿宋_GB2312"/>
      <w:b/>
      <w:sz w:val="32"/>
      <w:szCs w:val="32"/>
    </w:rPr>
  </w:style>
  <w:style w:type="paragraph" w:customStyle="1" w:styleId="790">
    <w:name w:val="标题3"/>
    <w:basedOn w:val="6"/>
    <w:next w:val="54"/>
    <w:qFormat/>
    <w:uiPriority w:val="0"/>
    <w:pPr>
      <w:tabs>
        <w:tab w:val="clear" w:pos="900"/>
      </w:tabs>
      <w:spacing w:after="0" w:line="360" w:lineRule="auto"/>
    </w:pPr>
    <w:rPr>
      <w:rFonts w:ascii="仿宋" w:hAnsi="仿宋" w:eastAsia="仿宋" w:cs="仿宋"/>
    </w:rPr>
  </w:style>
  <w:style w:type="paragraph" w:customStyle="1" w:styleId="791">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2">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3">
    <w:name w:val="Char1 Char Char Char2"/>
    <w:basedOn w:val="1"/>
    <w:qFormat/>
    <w:uiPriority w:val="0"/>
    <w:pPr>
      <w:adjustRightInd/>
      <w:ind w:firstLine="200" w:firstLineChars="200"/>
    </w:pPr>
    <w:rPr>
      <w:rFonts w:ascii="Tahoma" w:hAnsi="Tahoma"/>
      <w:sz w:val="24"/>
      <w:szCs w:val="20"/>
    </w:rPr>
  </w:style>
  <w:style w:type="paragraph" w:customStyle="1" w:styleId="794">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5">
    <w:name w:val="样式 标题 1 + 黑色 段前: 0.5 行 段后: 0.5 行1"/>
    <w:basedOn w:val="4"/>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6">
    <w:name w:val="Char Char Char Char Char Char Char2"/>
    <w:basedOn w:val="1"/>
    <w:qFormat/>
    <w:uiPriority w:val="0"/>
    <w:rPr>
      <w:rFonts w:ascii="仿宋_GB2312" w:eastAsia="仿宋_GB2312"/>
      <w:b/>
      <w:sz w:val="32"/>
      <w:szCs w:val="32"/>
    </w:rPr>
  </w:style>
  <w:style w:type="paragraph" w:customStyle="1" w:styleId="797">
    <w:name w:val="五级条标题"/>
    <w:basedOn w:val="798"/>
    <w:next w:val="643"/>
    <w:qFormat/>
    <w:uiPriority w:val="0"/>
    <w:pPr>
      <w:tabs>
        <w:tab w:val="left" w:pos="1260"/>
        <w:tab w:val="left" w:pos="1680"/>
        <w:tab w:val="left" w:pos="2100"/>
        <w:tab w:val="left" w:pos="2940"/>
        <w:tab w:val="left" w:pos="3360"/>
      </w:tabs>
      <w:ind w:left="3360"/>
      <w:outlineLvl w:val="6"/>
    </w:pPr>
  </w:style>
  <w:style w:type="paragraph" w:customStyle="1" w:styleId="798">
    <w:name w:val="四级条标题"/>
    <w:basedOn w:val="658"/>
    <w:next w:val="643"/>
    <w:qFormat/>
    <w:uiPriority w:val="0"/>
    <w:pPr>
      <w:tabs>
        <w:tab w:val="left" w:pos="2940"/>
        <w:tab w:val="clear" w:pos="2520"/>
      </w:tabs>
      <w:ind w:left="2940"/>
      <w:outlineLvl w:val="5"/>
    </w:pPr>
  </w:style>
  <w:style w:type="paragraph" w:customStyle="1" w:styleId="799">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00">
    <w:name w:val="Char23"/>
    <w:basedOn w:val="1"/>
    <w:qFormat/>
    <w:uiPriority w:val="0"/>
    <w:rPr>
      <w:rFonts w:ascii="仿宋_GB2312" w:eastAsia="仿宋_GB2312"/>
      <w:b/>
      <w:sz w:val="32"/>
      <w:szCs w:val="32"/>
    </w:rPr>
  </w:style>
  <w:style w:type="paragraph" w:customStyle="1" w:styleId="801">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2">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3">
    <w:name w:val="首行缩进"/>
    <w:basedOn w:val="1"/>
    <w:qFormat/>
    <w:uiPriority w:val="0"/>
    <w:pPr>
      <w:spacing w:line="360" w:lineRule="auto"/>
      <w:ind w:firstLine="480" w:firstLineChars="200"/>
    </w:pPr>
    <w:rPr>
      <w:rFonts w:ascii="宋体"/>
      <w:sz w:val="24"/>
      <w:szCs w:val="20"/>
    </w:rPr>
  </w:style>
  <w:style w:type="paragraph" w:customStyle="1" w:styleId="804">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5">
    <w:name w:val="单元格左对齐"/>
    <w:basedOn w:val="1"/>
    <w:qFormat/>
    <w:uiPriority w:val="0"/>
    <w:pPr>
      <w:adjustRightInd/>
      <w:spacing w:line="360" w:lineRule="auto"/>
    </w:pPr>
    <w:rPr>
      <w:sz w:val="24"/>
    </w:rPr>
  </w:style>
  <w:style w:type="paragraph" w:customStyle="1" w:styleId="806">
    <w:name w:val="正文主体"/>
    <w:basedOn w:val="627"/>
    <w:qFormat/>
    <w:uiPriority w:val="0"/>
  </w:style>
  <w:style w:type="paragraph" w:customStyle="1" w:styleId="807">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8">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9">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10">
    <w:name w:val="正文（首行缩进2字符）"/>
    <w:basedOn w:val="1"/>
    <w:qFormat/>
    <w:uiPriority w:val="0"/>
    <w:pPr>
      <w:adjustRightInd/>
      <w:spacing w:line="360" w:lineRule="auto"/>
      <w:ind w:firstLine="480" w:firstLineChars="200"/>
    </w:pPr>
    <w:rPr>
      <w:sz w:val="24"/>
      <w:szCs w:val="20"/>
    </w:rPr>
  </w:style>
  <w:style w:type="paragraph" w:customStyle="1" w:styleId="811">
    <w:name w:val="P1"/>
    <w:basedOn w:val="1"/>
    <w:qFormat/>
    <w:uiPriority w:val="0"/>
    <w:pPr>
      <w:adjustRightInd/>
      <w:spacing w:line="288" w:lineRule="auto"/>
      <w:ind w:firstLine="425" w:firstLineChars="200"/>
    </w:pPr>
  </w:style>
  <w:style w:type="paragraph" w:customStyle="1" w:styleId="812">
    <w:name w:val="列表内容"/>
    <w:basedOn w:val="1"/>
    <w:next w:val="1"/>
    <w:qFormat/>
    <w:uiPriority w:val="0"/>
    <w:pPr>
      <w:widowControl/>
      <w:tabs>
        <w:tab w:val="left" w:pos="840"/>
      </w:tabs>
      <w:ind w:left="840" w:hanging="420"/>
      <w:jc w:val="left"/>
    </w:pPr>
    <w:rPr>
      <w:kern w:val="0"/>
      <w:sz w:val="18"/>
    </w:rPr>
  </w:style>
  <w:style w:type="paragraph" w:customStyle="1" w:styleId="813">
    <w:name w:val="Char Char11 Char Char Char1"/>
    <w:basedOn w:val="1"/>
    <w:qFormat/>
    <w:uiPriority w:val="6"/>
    <w:pPr>
      <w:spacing w:line="360" w:lineRule="auto"/>
    </w:pPr>
    <w:rPr>
      <w:szCs w:val="20"/>
    </w:rPr>
  </w:style>
  <w:style w:type="paragraph" w:customStyle="1" w:styleId="814">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5">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6">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7">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8">
    <w:name w:val="正文文字缩进2字"/>
    <w:basedOn w:val="25"/>
    <w:qFormat/>
    <w:uiPriority w:val="0"/>
    <w:pPr>
      <w:autoSpaceDE/>
      <w:autoSpaceDN/>
      <w:adjustRightInd/>
      <w:spacing w:before="60" w:after="60"/>
      <w:ind w:firstLine="200" w:firstLineChars="200"/>
    </w:pPr>
    <w:rPr>
      <w:rFonts w:ascii="Times New Roman"/>
      <w:szCs w:val="20"/>
      <w:lang w:val="en-US"/>
    </w:rPr>
  </w:style>
  <w:style w:type="paragraph" w:customStyle="1" w:styleId="819">
    <w:name w:val="默认段落字体 Para Char Char Char Char"/>
    <w:basedOn w:val="1"/>
    <w:qFormat/>
    <w:uiPriority w:val="0"/>
    <w:pPr>
      <w:spacing w:line="360" w:lineRule="auto"/>
    </w:pPr>
    <w:rPr>
      <w:szCs w:val="20"/>
    </w:rPr>
  </w:style>
  <w:style w:type="paragraph" w:customStyle="1" w:styleId="820">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1">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2">
    <w:name w:val="Char2 Char Char Char2"/>
    <w:basedOn w:val="1"/>
    <w:qFormat/>
    <w:uiPriority w:val="0"/>
    <w:rPr>
      <w:rFonts w:ascii="仿宋_GB2312" w:eastAsia="仿宋_GB2312"/>
      <w:b/>
      <w:sz w:val="32"/>
      <w:szCs w:val="32"/>
    </w:rPr>
  </w:style>
  <w:style w:type="paragraph" w:customStyle="1" w:styleId="823">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4">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5">
    <w:name w:val="正文 首行缩进:  2 字符 Char"/>
    <w:basedOn w:val="1"/>
    <w:qFormat/>
    <w:uiPriority w:val="0"/>
    <w:pPr>
      <w:adjustRightInd/>
      <w:spacing w:line="360" w:lineRule="auto"/>
      <w:ind w:firstLine="480"/>
    </w:pPr>
    <w:rPr>
      <w:rFonts w:cs="宋体"/>
      <w:sz w:val="24"/>
      <w:szCs w:val="20"/>
    </w:rPr>
  </w:style>
  <w:style w:type="paragraph" w:customStyle="1" w:styleId="826">
    <w:name w:val="Char Char4 Char Char"/>
    <w:basedOn w:val="1"/>
    <w:qFormat/>
    <w:uiPriority w:val="0"/>
    <w:pPr>
      <w:widowControl/>
      <w:adjustRightInd/>
      <w:spacing w:after="160" w:line="240" w:lineRule="exact"/>
      <w:jc w:val="left"/>
    </w:pPr>
  </w:style>
  <w:style w:type="paragraph" w:customStyle="1" w:styleId="827">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8">
    <w:name w:val="Char Char11 Char Char Char2"/>
    <w:basedOn w:val="1"/>
    <w:qFormat/>
    <w:uiPriority w:val="0"/>
    <w:pPr>
      <w:spacing w:line="360" w:lineRule="auto"/>
    </w:pPr>
    <w:rPr>
      <w:szCs w:val="20"/>
    </w:rPr>
  </w:style>
  <w:style w:type="paragraph" w:customStyle="1" w:styleId="829">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30">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1">
    <w:name w:val="数字标题4"/>
    <w:basedOn w:val="8"/>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2">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3">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4">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5">
    <w:name w:val="Char311"/>
    <w:basedOn w:val="1"/>
    <w:qFormat/>
    <w:uiPriority w:val="0"/>
    <w:pPr>
      <w:adjustRightInd/>
      <w:ind w:firstLine="200" w:firstLineChars="200"/>
    </w:pPr>
    <w:rPr>
      <w:rFonts w:ascii="Tahoma" w:hAnsi="Tahoma"/>
      <w:sz w:val="24"/>
      <w:szCs w:val="20"/>
    </w:rPr>
  </w:style>
  <w:style w:type="paragraph" w:customStyle="1" w:styleId="836">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7">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8">
    <w:name w:val="正文 内标"/>
    <w:basedOn w:val="753"/>
    <w:qFormat/>
    <w:uiPriority w:val="0"/>
    <w:pPr>
      <w:tabs>
        <w:tab w:val="left" w:pos="0"/>
      </w:tabs>
      <w:ind w:left="900" w:firstLine="0" w:firstLineChars="0"/>
    </w:pPr>
  </w:style>
  <w:style w:type="paragraph" w:customStyle="1" w:styleId="839">
    <w:name w:val="Bulleted List"/>
    <w:basedOn w:val="1"/>
    <w:qFormat/>
    <w:uiPriority w:val="0"/>
    <w:pPr>
      <w:tabs>
        <w:tab w:val="left" w:pos="1260"/>
      </w:tabs>
      <w:adjustRightInd/>
      <w:ind w:left="1260" w:hanging="420"/>
    </w:pPr>
  </w:style>
  <w:style w:type="paragraph" w:customStyle="1" w:styleId="840">
    <w:name w:val="样式 正文文本缩进 2 + 仿宋_GB2312 黑色 行距: 1.5 倍行距"/>
    <w:basedOn w:val="38"/>
    <w:qFormat/>
    <w:uiPriority w:val="0"/>
    <w:pPr>
      <w:adjustRightInd/>
      <w:ind w:firstLine="560" w:firstLineChars="200"/>
      <w:textAlignment w:val="auto"/>
    </w:pPr>
    <w:rPr>
      <w:rFonts w:hAnsi="宋体" w:cs="宋体"/>
      <w:color w:val="000000"/>
      <w:kern w:val="2"/>
      <w:sz w:val="24"/>
    </w:rPr>
  </w:style>
  <w:style w:type="paragraph" w:customStyle="1" w:styleId="841">
    <w:name w:val="样式 左侧:  0.85 厘米"/>
    <w:basedOn w:val="1"/>
    <w:qFormat/>
    <w:uiPriority w:val="2"/>
    <w:pPr>
      <w:adjustRightInd/>
      <w:spacing w:line="360" w:lineRule="auto"/>
    </w:pPr>
    <w:rPr>
      <w:rFonts w:cs="宋体"/>
      <w:sz w:val="24"/>
      <w:szCs w:val="20"/>
    </w:rPr>
  </w:style>
  <w:style w:type="paragraph" w:customStyle="1" w:styleId="842">
    <w:name w:val="Char Char Char Char Char Char Char Char Char Char Char Char1 Char"/>
    <w:basedOn w:val="1"/>
    <w:qFormat/>
    <w:uiPriority w:val="0"/>
    <w:rPr>
      <w:rFonts w:ascii="Tahoma" w:hAnsi="Tahoma" w:cs="仿宋_GB2312"/>
      <w:sz w:val="24"/>
      <w:szCs w:val="20"/>
    </w:rPr>
  </w:style>
  <w:style w:type="paragraph" w:customStyle="1" w:styleId="843">
    <w:name w:val="正文1"/>
    <w:basedOn w:val="33"/>
    <w:qFormat/>
    <w:uiPriority w:val="0"/>
    <w:pPr>
      <w:ind w:left="0" w:leftChars="0" w:firstLine="480" w:firstLineChars="200"/>
    </w:pPr>
    <w:rPr>
      <w:rFonts w:ascii="仿宋_GB2312" w:hAnsi="Courier New" w:eastAsia="仿宋_GB2312"/>
      <w:kern w:val="28"/>
      <w:sz w:val="24"/>
    </w:rPr>
  </w:style>
  <w:style w:type="paragraph" w:customStyle="1" w:styleId="844">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5">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6">
    <w:name w:val="模板普通正文"/>
    <w:basedOn w:val="26"/>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7">
    <w:name w:val="Char Char1 Char Char Char Char Char Char"/>
    <w:basedOn w:val="1"/>
    <w:qFormat/>
    <w:uiPriority w:val="0"/>
    <w:rPr>
      <w:rFonts w:ascii="仿宋_GB2312" w:eastAsia="仿宋_GB2312"/>
      <w:b/>
      <w:sz w:val="32"/>
      <w:szCs w:val="20"/>
    </w:rPr>
  </w:style>
  <w:style w:type="paragraph" w:customStyle="1" w:styleId="848">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9">
    <w:name w:val="Char Char1 Char Char Char Char Char Char2"/>
    <w:basedOn w:val="1"/>
    <w:qFormat/>
    <w:uiPriority w:val="0"/>
    <w:rPr>
      <w:rFonts w:ascii="仿宋_GB2312" w:eastAsia="仿宋_GB2312"/>
      <w:b/>
      <w:sz w:val="32"/>
      <w:szCs w:val="20"/>
    </w:rPr>
  </w:style>
  <w:style w:type="paragraph" w:customStyle="1" w:styleId="850">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1">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2">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4">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5">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6">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7">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8">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9">
    <w:name w:val="Char31"/>
    <w:basedOn w:val="1"/>
    <w:qFormat/>
    <w:uiPriority w:val="0"/>
    <w:pPr>
      <w:adjustRightInd/>
    </w:pPr>
    <w:rPr>
      <w:rFonts w:ascii="仿宋_GB2312" w:eastAsia="仿宋_GB2312"/>
      <w:b/>
      <w:sz w:val="32"/>
      <w:szCs w:val="32"/>
    </w:rPr>
  </w:style>
  <w:style w:type="paragraph" w:customStyle="1" w:styleId="860">
    <w:name w:val="样式 标题 3h33rd level3Heading 3 - oldH3l3CTheading 3Headin..."/>
    <w:basedOn w:val="6"/>
    <w:qFormat/>
    <w:uiPriority w:val="0"/>
    <w:pPr>
      <w:snapToGrid w:val="0"/>
      <w:ind w:left="0" w:firstLine="0"/>
      <w:jc w:val="left"/>
    </w:pPr>
    <w:rPr>
      <w:rFonts w:eastAsia="黑体" w:cs="宋体"/>
      <w:sz w:val="28"/>
      <w:szCs w:val="20"/>
    </w:rPr>
  </w:style>
  <w:style w:type="paragraph" w:customStyle="1" w:styleId="861">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2">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3">
    <w:name w:val="Char Char1"/>
    <w:basedOn w:val="1"/>
    <w:qFormat/>
    <w:uiPriority w:val="0"/>
    <w:pPr>
      <w:widowControl/>
      <w:spacing w:after="160" w:line="240" w:lineRule="exact"/>
      <w:jc w:val="left"/>
    </w:pPr>
    <w:rPr>
      <w:rFonts w:eastAsia="仿宋_GB2312"/>
      <w:sz w:val="28"/>
    </w:rPr>
  </w:style>
  <w:style w:type="paragraph" w:customStyle="1" w:styleId="864">
    <w:name w:val="Char21"/>
    <w:basedOn w:val="1"/>
    <w:qFormat/>
    <w:uiPriority w:val="0"/>
    <w:pPr>
      <w:adjustRightInd/>
      <w:ind w:firstLine="200" w:firstLineChars="200"/>
    </w:pPr>
    <w:rPr>
      <w:rFonts w:ascii="仿宋_GB2312" w:eastAsia="仿宋_GB2312"/>
      <w:b/>
      <w:sz w:val="32"/>
      <w:szCs w:val="32"/>
    </w:rPr>
  </w:style>
  <w:style w:type="paragraph" w:customStyle="1" w:styleId="865">
    <w:name w:val="列表段落1"/>
    <w:basedOn w:val="1"/>
    <w:qFormat/>
    <w:uiPriority w:val="34"/>
    <w:pPr>
      <w:adjustRightInd/>
      <w:ind w:right="238" w:firstLine="420"/>
    </w:pPr>
    <w:rPr>
      <w:rFonts w:ascii="Calibri" w:hAnsi="Calibri"/>
      <w:sz w:val="24"/>
    </w:rPr>
  </w:style>
  <w:style w:type="paragraph" w:customStyle="1" w:styleId="866">
    <w:name w:val="Char Char110"/>
    <w:basedOn w:val="1"/>
    <w:qFormat/>
    <w:uiPriority w:val="6"/>
    <w:pPr>
      <w:spacing w:line="360" w:lineRule="auto"/>
    </w:pPr>
    <w:rPr>
      <w:rFonts w:ascii="Tahoma" w:hAnsi="Tahoma"/>
      <w:sz w:val="24"/>
      <w:szCs w:val="20"/>
    </w:rPr>
  </w:style>
  <w:style w:type="paragraph" w:customStyle="1" w:styleId="867">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8">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9">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70">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1">
    <w:name w:val="Char Char Char Char Char Char Char Char Char Char Char Char1 Char2"/>
    <w:basedOn w:val="1"/>
    <w:qFormat/>
    <w:uiPriority w:val="0"/>
    <w:rPr>
      <w:rFonts w:ascii="Tahoma" w:hAnsi="Tahoma" w:cs="仿宋_GB2312"/>
      <w:sz w:val="24"/>
      <w:szCs w:val="20"/>
    </w:rPr>
  </w:style>
  <w:style w:type="paragraph" w:customStyle="1" w:styleId="872">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3">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4">
    <w:name w:val="样式 列表编号 + 段后: 0.5 行"/>
    <w:basedOn w:val="17"/>
    <w:qFormat/>
    <w:uiPriority w:val="2"/>
    <w:pPr>
      <w:tabs>
        <w:tab w:val="clear" w:pos="390"/>
        <w:tab w:val="clear" w:pos="454"/>
      </w:tabs>
      <w:spacing w:after="0"/>
      <w:ind w:left="840" w:hanging="420"/>
      <w:contextualSpacing/>
    </w:pPr>
    <w:rPr>
      <w:rFonts w:cs="宋体"/>
    </w:rPr>
  </w:style>
  <w:style w:type="paragraph" w:customStyle="1" w:styleId="875">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6">
    <w:name w:val="_Style 12"/>
    <w:basedOn w:val="20"/>
    <w:qFormat/>
    <w:uiPriority w:val="0"/>
    <w:pPr>
      <w:snapToGrid w:val="0"/>
      <w:spacing w:line="360" w:lineRule="auto"/>
    </w:pPr>
  </w:style>
  <w:style w:type="paragraph" w:customStyle="1" w:styleId="877">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8">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9">
    <w:name w:val="_Style 94"/>
    <w:basedOn w:val="1"/>
    <w:next w:val="261"/>
    <w:qFormat/>
    <w:uiPriority w:val="34"/>
    <w:pPr>
      <w:adjustRightInd/>
      <w:spacing w:line="360" w:lineRule="auto"/>
      <w:ind w:firstLine="200" w:firstLineChars="200"/>
    </w:pPr>
    <w:rPr>
      <w:rFonts w:ascii="Calibri" w:hAnsi="Calibri"/>
      <w:sz w:val="28"/>
      <w:szCs w:val="20"/>
    </w:rPr>
  </w:style>
  <w:style w:type="paragraph" w:customStyle="1" w:styleId="880">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1">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2">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3">
    <w:name w:val="3级标题"/>
    <w:basedOn w:val="675"/>
    <w:qFormat/>
    <w:uiPriority w:val="0"/>
    <w:pPr>
      <w:outlineLvl w:val="2"/>
    </w:pPr>
  </w:style>
  <w:style w:type="paragraph" w:customStyle="1" w:styleId="884">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5">
    <w:name w:val="Char1 Char Char Char3"/>
    <w:basedOn w:val="1"/>
    <w:qFormat/>
    <w:uiPriority w:val="0"/>
    <w:pPr>
      <w:adjustRightInd/>
      <w:ind w:firstLine="200" w:firstLineChars="200"/>
    </w:pPr>
    <w:rPr>
      <w:rFonts w:ascii="Tahoma" w:hAnsi="Tahoma"/>
      <w:sz w:val="24"/>
      <w:szCs w:val="20"/>
    </w:rPr>
  </w:style>
  <w:style w:type="paragraph" w:customStyle="1" w:styleId="886">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7">
    <w:name w:val="MM Empty"/>
    <w:basedOn w:val="1"/>
    <w:qFormat/>
    <w:uiPriority w:val="0"/>
    <w:pPr>
      <w:adjustRightInd/>
    </w:pPr>
  </w:style>
  <w:style w:type="paragraph" w:customStyle="1" w:styleId="888">
    <w:name w:val="Char24"/>
    <w:basedOn w:val="1"/>
    <w:qFormat/>
    <w:uiPriority w:val="0"/>
    <w:rPr>
      <w:rFonts w:ascii="仿宋_GB2312" w:eastAsia="仿宋_GB2312"/>
      <w:b/>
      <w:sz w:val="32"/>
      <w:szCs w:val="32"/>
    </w:rPr>
  </w:style>
  <w:style w:type="paragraph" w:customStyle="1" w:styleId="889">
    <w:name w:val="正文箭头"/>
    <w:basedOn w:val="541"/>
    <w:qFormat/>
    <w:uiPriority w:val="0"/>
  </w:style>
  <w:style w:type="paragraph" w:customStyle="1" w:styleId="890">
    <w:name w:val="U_编号2"/>
    <w:basedOn w:val="1"/>
    <w:qFormat/>
    <w:uiPriority w:val="0"/>
    <w:pPr>
      <w:tabs>
        <w:tab w:val="left" w:pos="785"/>
      </w:tabs>
      <w:adjustRightInd/>
      <w:spacing w:beforeLines="10" w:afterLines="10" w:line="300" w:lineRule="auto"/>
    </w:pPr>
    <w:rPr>
      <w:sz w:val="24"/>
    </w:rPr>
  </w:style>
  <w:style w:type="paragraph" w:customStyle="1" w:styleId="891">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2">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3">
    <w:name w:val="标书标题3"/>
    <w:basedOn w:val="6"/>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4">
    <w:name w:val="TOC 标题11"/>
    <w:basedOn w:val="4"/>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5">
    <w:name w:val="_Style 1"/>
    <w:basedOn w:val="1"/>
    <w:qFormat/>
    <w:uiPriority w:val="34"/>
    <w:pPr>
      <w:adjustRightInd/>
      <w:ind w:firstLine="420" w:firstLineChars="200"/>
    </w:pPr>
    <w:rPr>
      <w:rFonts w:eastAsia="仿宋_GB2312"/>
      <w:sz w:val="28"/>
    </w:rPr>
  </w:style>
  <w:style w:type="paragraph" w:customStyle="1" w:styleId="896">
    <w:name w:val="表格 内容"/>
    <w:basedOn w:val="732"/>
    <w:qFormat/>
    <w:uiPriority w:val="0"/>
    <w:rPr>
      <w:b w:val="0"/>
      <w:sz w:val="20"/>
    </w:rPr>
  </w:style>
  <w:style w:type="paragraph" w:customStyle="1" w:styleId="897">
    <w:name w:val="正文首行缩进1"/>
    <w:basedOn w:val="25"/>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8">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9">
    <w:name w:val="数字标题5"/>
    <w:basedOn w:val="9"/>
    <w:next w:val="1"/>
    <w:qFormat/>
    <w:uiPriority w:val="0"/>
    <w:pPr>
      <w:tabs>
        <w:tab w:val="left" w:pos="1080"/>
      </w:tabs>
      <w:ind w:left="1080" w:hanging="1080"/>
    </w:pPr>
  </w:style>
  <w:style w:type="paragraph" w:customStyle="1" w:styleId="900">
    <w:name w:val="数字标题1"/>
    <w:basedOn w:val="4"/>
    <w:next w:val="1"/>
    <w:qFormat/>
    <w:uiPriority w:val="0"/>
    <w:pPr>
      <w:tabs>
        <w:tab w:val="left" w:pos="480"/>
      </w:tabs>
      <w:ind w:left="480" w:hanging="480"/>
    </w:pPr>
  </w:style>
  <w:style w:type="paragraph" w:customStyle="1" w:styleId="901">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2">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3">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4">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5">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6">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7">
    <w:name w:val="0"/>
    <w:basedOn w:val="1"/>
    <w:qFormat/>
    <w:uiPriority w:val="0"/>
    <w:pPr>
      <w:widowControl/>
    </w:pPr>
    <w:rPr>
      <w:kern w:val="0"/>
      <w:sz w:val="24"/>
      <w:szCs w:val="20"/>
    </w:rPr>
  </w:style>
  <w:style w:type="paragraph" w:customStyle="1" w:styleId="908">
    <w:name w:val="Char Char113"/>
    <w:basedOn w:val="1"/>
    <w:qFormat/>
    <w:uiPriority w:val="0"/>
    <w:pPr>
      <w:widowControl/>
      <w:spacing w:after="160" w:line="240" w:lineRule="exact"/>
      <w:jc w:val="left"/>
    </w:pPr>
    <w:rPr>
      <w:rFonts w:eastAsia="仿宋_GB2312"/>
      <w:sz w:val="28"/>
    </w:rPr>
  </w:style>
  <w:style w:type="paragraph" w:customStyle="1" w:styleId="909">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10">
    <w:name w:val="_Style 8"/>
    <w:basedOn w:val="1"/>
    <w:qFormat/>
    <w:uiPriority w:val="34"/>
    <w:pPr>
      <w:adjustRightInd/>
      <w:ind w:firstLine="420" w:firstLineChars="200"/>
    </w:pPr>
    <w:rPr>
      <w:rFonts w:eastAsia="仿宋_GB2312"/>
      <w:sz w:val="28"/>
    </w:rPr>
  </w:style>
  <w:style w:type="paragraph" w:customStyle="1" w:styleId="911">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2">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3">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4">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5">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6">
    <w:name w:val="Char Char112"/>
    <w:basedOn w:val="1"/>
    <w:qFormat/>
    <w:uiPriority w:val="6"/>
    <w:pPr>
      <w:widowControl/>
      <w:spacing w:after="160" w:line="240" w:lineRule="exact"/>
      <w:jc w:val="left"/>
    </w:pPr>
    <w:rPr>
      <w:rFonts w:eastAsia="仿宋_GB2312"/>
      <w:sz w:val="28"/>
    </w:rPr>
  </w:style>
  <w:style w:type="paragraph" w:customStyle="1" w:styleId="917">
    <w:name w:val="正文 图"/>
    <w:basedOn w:val="446"/>
    <w:qFormat/>
    <w:uiPriority w:val="0"/>
    <w:pPr>
      <w:adjustRightInd/>
      <w:spacing w:before="0"/>
      <w:ind w:firstLine="0"/>
      <w:jc w:val="center"/>
    </w:pPr>
    <w:rPr>
      <w:rFonts w:ascii="微软雅黑" w:hAnsi="微软雅黑"/>
    </w:rPr>
  </w:style>
  <w:style w:type="paragraph" w:customStyle="1" w:styleId="918">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9">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20">
    <w:name w:val="Thf"/>
    <w:basedOn w:val="565"/>
    <w:qFormat/>
    <w:uiPriority w:val="0"/>
    <w:pPr>
      <w:ind w:left="0"/>
    </w:pPr>
  </w:style>
  <w:style w:type="paragraph" w:customStyle="1" w:styleId="921">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2">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3">
    <w:name w:val="注释"/>
    <w:basedOn w:val="1"/>
    <w:qFormat/>
    <w:uiPriority w:val="0"/>
    <w:pPr>
      <w:adjustRightInd/>
      <w:spacing w:line="360" w:lineRule="auto"/>
      <w:ind w:firstLine="480"/>
    </w:pPr>
    <w:rPr>
      <w:sz w:val="24"/>
    </w:rPr>
  </w:style>
  <w:style w:type="table" w:customStyle="1" w:styleId="924">
    <w:name w:val="网格型2"/>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1"/>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6"/>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网格型3"/>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网格型4"/>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网格型5"/>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30">
    <w:name w:val="列出段落111"/>
    <w:basedOn w:val="1"/>
    <w:qFormat/>
    <w:uiPriority w:val="34"/>
    <w:pPr>
      <w:ind w:firstLine="420" w:firstLineChars="200"/>
    </w:pPr>
  </w:style>
  <w:style w:type="character" w:customStyle="1" w:styleId="931">
    <w:name w:val="交叉引用"/>
    <w:qFormat/>
    <w:uiPriority w:val="1"/>
    <w:rPr>
      <w:rFonts w:ascii="Arial" w:hAnsi="Arial" w:eastAsia="黑体"/>
      <w:snapToGrid w:val="0"/>
      <w:color w:val="0000FF"/>
      <w:kern w:val="0"/>
      <w:sz w:val="20"/>
      <w:szCs w:val="21"/>
      <w:u w:val="single"/>
      <w:lang w:val="en-US" w:eastAsia="zh-CN"/>
    </w:rPr>
  </w:style>
  <w:style w:type="character" w:customStyle="1" w:styleId="932">
    <w:name w:val="正文缩进 字符1"/>
    <w:qFormat/>
    <w:uiPriority w:val="0"/>
    <w:rPr>
      <w:rFonts w:ascii="宋体" w:eastAsia="宋体"/>
      <w:snapToGrid w:val="0"/>
      <w:color w:val="000000"/>
      <w:kern w:val="28"/>
      <w:sz w:val="28"/>
      <w:lang w:val="en-US" w:eastAsia="zh-CN" w:bidi="ar-SA"/>
    </w:rPr>
  </w:style>
  <w:style w:type="character" w:customStyle="1" w:styleId="933">
    <w:name w:val="页脚 字符1"/>
    <w:qFormat/>
    <w:locked/>
    <w:uiPriority w:val="99"/>
    <w:rPr>
      <w:kern w:val="2"/>
      <w:sz w:val="18"/>
      <w:szCs w:val="18"/>
    </w:rPr>
  </w:style>
  <w:style w:type="character" w:customStyle="1" w:styleId="934">
    <w:name w:val="页眉 字符1"/>
    <w:qFormat/>
    <w:uiPriority w:val="99"/>
    <w:rPr>
      <w:kern w:val="2"/>
      <w:sz w:val="18"/>
      <w:szCs w:val="18"/>
    </w:rPr>
  </w:style>
  <w:style w:type="character" w:customStyle="1" w:styleId="935">
    <w:name w:val="尾注文本 Char"/>
    <w:link w:val="39"/>
    <w:qFormat/>
    <w:uiPriority w:val="0"/>
    <w:rPr>
      <w:kern w:val="2"/>
      <w:sz w:val="21"/>
      <w:szCs w:val="24"/>
      <w:lang w:val="zh-CN"/>
    </w:rPr>
  </w:style>
  <w:style w:type="character" w:customStyle="1" w:styleId="936">
    <w:name w:val="无间隔 字符"/>
    <w:link w:val="486"/>
    <w:qFormat/>
    <w:uiPriority w:val="99"/>
    <w:rPr>
      <w:kern w:val="2"/>
      <w:sz w:val="21"/>
      <w:szCs w:val="22"/>
    </w:rPr>
  </w:style>
  <w:style w:type="character" w:customStyle="1" w:styleId="937">
    <w:name w:val="标准文本 Char Char"/>
    <w:link w:val="938"/>
    <w:qFormat/>
    <w:uiPriority w:val="0"/>
    <w:rPr>
      <w:rFonts w:cs="宋体"/>
      <w:kern w:val="2"/>
      <w:sz w:val="24"/>
    </w:rPr>
  </w:style>
  <w:style w:type="paragraph" w:customStyle="1" w:styleId="938">
    <w:name w:val="标准文本"/>
    <w:basedOn w:val="1"/>
    <w:link w:val="937"/>
    <w:qFormat/>
    <w:uiPriority w:val="0"/>
    <w:pPr>
      <w:adjustRightInd/>
      <w:spacing w:line="360" w:lineRule="auto"/>
      <w:ind w:firstLine="480" w:firstLineChars="200"/>
    </w:pPr>
    <w:rPr>
      <w:rFonts w:cs="宋体"/>
      <w:sz w:val="24"/>
      <w:szCs w:val="20"/>
    </w:rPr>
  </w:style>
  <w:style w:type="character" w:customStyle="1" w:styleId="939">
    <w:name w:val="Char Char213"/>
    <w:qFormat/>
    <w:uiPriority w:val="0"/>
    <w:rPr>
      <w:rFonts w:eastAsia="Century Gothic"/>
      <w:b/>
      <w:bCs/>
      <w:kern w:val="44"/>
      <w:sz w:val="32"/>
      <w:szCs w:val="44"/>
      <w:lang w:val="en-US" w:eastAsia="zh-CN" w:bidi="ar-SA"/>
    </w:rPr>
  </w:style>
  <w:style w:type="character" w:customStyle="1" w:styleId="940">
    <w:name w:val="apple-style-span"/>
    <w:qFormat/>
    <w:uiPriority w:val="0"/>
    <w:rPr>
      <w:rFonts w:ascii="Arial" w:hAnsi="Arial" w:eastAsia="黑体" w:cs="Arial"/>
      <w:snapToGrid w:val="0"/>
      <w:kern w:val="0"/>
      <w:szCs w:val="21"/>
    </w:rPr>
  </w:style>
  <w:style w:type="character" w:customStyle="1" w:styleId="941">
    <w:name w:val="15"/>
    <w:qFormat/>
    <w:uiPriority w:val="0"/>
    <w:rPr>
      <w:rFonts w:hint="default" w:ascii="Calibri" w:hAnsi="Calibri"/>
      <w:color w:val="0000FF"/>
      <w:u w:val="single"/>
    </w:rPr>
  </w:style>
  <w:style w:type="character" w:customStyle="1" w:styleId="942">
    <w:name w:val="16"/>
    <w:qFormat/>
    <w:uiPriority w:val="0"/>
    <w:rPr>
      <w:rFonts w:hint="eastAsia" w:ascii="宋体" w:hAnsi="宋体" w:eastAsia="宋体"/>
      <w:color w:val="000000"/>
      <w:sz w:val="20"/>
      <w:szCs w:val="20"/>
    </w:rPr>
  </w:style>
  <w:style w:type="character" w:customStyle="1" w:styleId="943">
    <w:name w:val="edui-unclickable"/>
    <w:qFormat/>
    <w:uiPriority w:val="0"/>
    <w:rPr>
      <w:color w:val="808080"/>
    </w:rPr>
  </w:style>
  <w:style w:type="character" w:customStyle="1" w:styleId="944">
    <w:name w:val="tpc_content1"/>
    <w:qFormat/>
    <w:uiPriority w:val="0"/>
    <w:rPr>
      <w:sz w:val="20"/>
      <w:szCs w:val="20"/>
    </w:rPr>
  </w:style>
  <w:style w:type="character" w:customStyle="1" w:styleId="945">
    <w:name w:val="正文文本缩进 字符"/>
    <w:qFormat/>
    <w:uiPriority w:val="0"/>
    <w:rPr>
      <w:rFonts w:ascii="Century Gothic" w:hAnsi="Century Gothic" w:eastAsia="Century Gothic"/>
      <w:kern w:val="2"/>
      <w:sz w:val="24"/>
      <w:lang w:val="en-US" w:eastAsia="zh-CN" w:bidi="ar-SA"/>
    </w:rPr>
  </w:style>
  <w:style w:type="character" w:customStyle="1" w:styleId="946">
    <w:name w:val="正文文本 2 字符"/>
    <w:qFormat/>
    <w:uiPriority w:val="0"/>
    <w:rPr>
      <w:rFonts w:ascii="Arial" w:hAnsi="Arial" w:eastAsia="宋体"/>
      <w:kern w:val="2"/>
      <w:sz w:val="24"/>
      <w:szCs w:val="24"/>
      <w:lang w:val="en-US" w:eastAsia="zh-CN" w:bidi="ar-SA"/>
    </w:rPr>
  </w:style>
  <w:style w:type="character" w:customStyle="1" w:styleId="947">
    <w:name w:val="edui-clickable2"/>
    <w:qFormat/>
    <w:uiPriority w:val="0"/>
    <w:rPr>
      <w:color w:val="0000FF"/>
      <w:u w:val="single"/>
    </w:rPr>
  </w:style>
  <w:style w:type="character" w:customStyle="1" w:styleId="948">
    <w:name w:val="style1"/>
    <w:qFormat/>
    <w:uiPriority w:val="0"/>
    <w:rPr>
      <w:rFonts w:ascii="Arial" w:hAnsi="Arial" w:eastAsia="黑体" w:cs="Arial"/>
      <w:snapToGrid w:val="0"/>
      <w:kern w:val="0"/>
      <w:szCs w:val="21"/>
    </w:rPr>
  </w:style>
  <w:style w:type="character" w:customStyle="1" w:styleId="949">
    <w:name w:val="zbggtop11 style5"/>
    <w:qFormat/>
    <w:uiPriority w:val="0"/>
    <w:rPr>
      <w:rFonts w:ascii="Arial" w:hAnsi="Arial" w:eastAsia="黑体" w:cs="Arial"/>
      <w:snapToGrid w:val="0"/>
      <w:kern w:val="0"/>
      <w:szCs w:val="21"/>
    </w:rPr>
  </w:style>
  <w:style w:type="character" w:customStyle="1" w:styleId="950">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1">
    <w:name w:val="bulletintext1"/>
    <w:qFormat/>
    <w:uiPriority w:val="0"/>
    <w:rPr>
      <w:color w:val="000000"/>
      <w:sz w:val="18"/>
    </w:rPr>
  </w:style>
  <w:style w:type="paragraph" w:customStyle="1" w:styleId="952">
    <w:name w:val="_Style 947"/>
    <w:basedOn w:val="1"/>
    <w:next w:val="261"/>
    <w:qFormat/>
    <w:uiPriority w:val="34"/>
    <w:pPr>
      <w:adjustRightInd/>
      <w:ind w:firstLine="420" w:firstLineChars="200"/>
    </w:pPr>
  </w:style>
  <w:style w:type="paragraph" w:customStyle="1" w:styleId="953">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4">
    <w:name w:val="纯文本2"/>
    <w:basedOn w:val="1"/>
    <w:qFormat/>
    <w:uiPriority w:val="0"/>
    <w:pPr>
      <w:adjustRightInd/>
      <w:snapToGrid w:val="0"/>
      <w:jc w:val="left"/>
    </w:pPr>
    <w:rPr>
      <w:rFonts w:ascii="Century Gothic" w:hAnsi="楷体_GB2312" w:eastAsia="Century Gothic"/>
      <w:szCs w:val="20"/>
    </w:rPr>
  </w:style>
  <w:style w:type="paragraph" w:customStyle="1" w:styleId="955">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6">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7">
    <w:name w:val="节"/>
    <w:basedOn w:val="5"/>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8">
    <w:name w:val="Blockquote"/>
    <w:basedOn w:val="1"/>
    <w:qFormat/>
    <w:uiPriority w:val="0"/>
    <w:pPr>
      <w:autoSpaceDE w:val="0"/>
      <w:autoSpaceDN w:val="0"/>
      <w:spacing w:before="100" w:after="100"/>
      <w:ind w:left="360" w:right="360"/>
      <w:jc w:val="left"/>
    </w:pPr>
    <w:rPr>
      <w:kern w:val="0"/>
      <w:sz w:val="24"/>
      <w:szCs w:val="20"/>
    </w:rPr>
  </w:style>
  <w:style w:type="paragraph" w:customStyle="1" w:styleId="959">
    <w:name w:val="p1"/>
    <w:basedOn w:val="1"/>
    <w:qFormat/>
    <w:uiPriority w:val="0"/>
    <w:pPr>
      <w:widowControl/>
      <w:adjustRightInd/>
      <w:jc w:val="left"/>
    </w:pPr>
    <w:rPr>
      <w:rFonts w:ascii=".PingFang SC" w:eastAsia=".PingFang SC"/>
      <w:color w:val="454545"/>
      <w:kern w:val="0"/>
      <w:sz w:val="18"/>
      <w:szCs w:val="18"/>
    </w:rPr>
  </w:style>
  <w:style w:type="paragraph" w:customStyle="1" w:styleId="960">
    <w:name w:val="Table Paragraph"/>
    <w:basedOn w:val="1"/>
    <w:qFormat/>
    <w:uiPriority w:val="0"/>
    <w:pPr>
      <w:adjustRightInd/>
      <w:jc w:val="left"/>
    </w:pPr>
    <w:rPr>
      <w:rFonts w:ascii="Calibri" w:hAnsi="Calibri"/>
      <w:kern w:val="0"/>
      <w:sz w:val="22"/>
      <w:szCs w:val="22"/>
      <w:lang w:eastAsia="en-US"/>
    </w:rPr>
  </w:style>
  <w:style w:type="paragraph" w:customStyle="1" w:styleId="96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2">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3">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4">
    <w:name w:val="ksfind_class_select1"/>
    <w:basedOn w:val="71"/>
    <w:qFormat/>
    <w:uiPriority w:val="0"/>
    <w:rPr>
      <w:color w:val="000000"/>
      <w:shd w:val="clear" w:color="auto" w:fill="EFD200"/>
    </w:rPr>
  </w:style>
  <w:style w:type="character" w:customStyle="1" w:styleId="965">
    <w:name w:val="font71"/>
    <w:basedOn w:val="71"/>
    <w:qFormat/>
    <w:uiPriority w:val="0"/>
    <w:rPr>
      <w:rFonts w:hint="eastAsia" w:ascii="宋体" w:hAnsi="宋体" w:eastAsia="宋体" w:cs="宋体"/>
      <w:color w:val="000000"/>
      <w:sz w:val="22"/>
      <w:szCs w:val="22"/>
      <w:u w:val="none"/>
    </w:rPr>
  </w:style>
  <w:style w:type="character" w:customStyle="1" w:styleId="966">
    <w:name w:val="font91"/>
    <w:basedOn w:val="71"/>
    <w:qFormat/>
    <w:uiPriority w:val="0"/>
    <w:rPr>
      <w:rFonts w:hint="eastAsia" w:ascii="仿宋" w:hAnsi="仿宋" w:eastAsia="仿宋" w:cs="仿宋"/>
      <w:color w:val="000000"/>
      <w:sz w:val="22"/>
      <w:szCs w:val="22"/>
      <w:u w:val="none"/>
    </w:rPr>
  </w:style>
  <w:style w:type="paragraph" w:customStyle="1" w:styleId="967">
    <w:name w:val="样式 标题 2 + Times New Roman 四号 非加粗 段前: 5 磅 段后: 0 磅 行距: 固定值 20..."/>
    <w:basedOn w:val="5"/>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8">
    <w:name w:val="p16"/>
    <w:basedOn w:val="1"/>
    <w:qFormat/>
    <w:uiPriority w:val="0"/>
    <w:pPr>
      <w:widowControl/>
      <w:spacing w:before="100" w:after="100"/>
      <w:jc w:val="left"/>
    </w:pPr>
    <w:rPr>
      <w:rFonts w:ascii="宋体" w:hAnsi="宋体" w:cs="宋体"/>
      <w:color w:val="000000"/>
      <w:kern w:val="0"/>
      <w:sz w:val="24"/>
    </w:rPr>
  </w:style>
  <w:style w:type="paragraph" w:customStyle="1" w:styleId="969">
    <w:name w:val="修订4"/>
    <w:hidden/>
    <w:semiHidden/>
    <w:qFormat/>
    <w:uiPriority w:val="99"/>
    <w:rPr>
      <w:rFonts w:ascii="Times New Roman" w:hAnsi="Times New Roman" w:eastAsia="宋体" w:cs="Times New Roman"/>
      <w:kern w:val="2"/>
      <w:sz w:val="21"/>
      <w:szCs w:val="24"/>
      <w:lang w:val="en-US" w:eastAsia="zh-CN" w:bidi="ar-SA"/>
    </w:rPr>
  </w:style>
  <w:style w:type="paragraph" w:styleId="970">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header" Target="header3.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66</Pages>
  <Words>19037</Words>
  <Characters>20339</Characters>
  <Lines>517</Lines>
  <Paragraphs>145</Paragraphs>
  <TotalTime>138</TotalTime>
  <ScaleCrop>false</ScaleCrop>
  <LinksUpToDate>false</LinksUpToDate>
  <CharactersWithSpaces>20740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2025-05-23T08:00:00Z</dcterms:created>
  <dc:creator>玥</dc:creator>
  <cp:lastModifiedBy>。</cp:lastModifiedBy>
  <cp:lastPrinted>2021-12-28T03:06:00Z</cp:lastPrinted>
  <dcterms:modified xsi:type="dcterms:W3CDTF">2025-07-08T07:26:06Z</dcterms:modified>
  <dc:title>杭州市市民卡扩大发卡工程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ECCC13DF14D34DAFAE72AE50BDD527EB_13</vt:lpwstr>
  </property>
  <property fmtid="{D5CDD505-2E9C-101B-9397-08002B2CF9AE}" pid="5" name="commondata">
    <vt:lpwstr>eyJoZGlkIjoiNGNlMmFkMDQ1NDY0ZmRiM2Q0NjY4NTFjN2IwMTllYjMifQ==</vt:lpwstr>
  </property>
  <property fmtid="{D5CDD505-2E9C-101B-9397-08002B2CF9AE}" pid="6" name="KSOTemplateDocerSaveRecord">
    <vt:lpwstr>eyJoZGlkIjoiMzEwNTM5NzYwMDRjMzkwZTVkZjY2ODkwMGIxNGU0OTUiLCJ1c2VySWQiOiI0ODk1Njc5MDUifQ==</vt:lpwstr>
  </property>
</Properties>
</file>