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5ECFE">
      <w:pPr>
        <w:spacing w:line="360" w:lineRule="auto"/>
        <w:jc w:val="center"/>
        <w:rPr>
          <w:rFonts w:hint="default"/>
          <w:sz w:val="24"/>
        </w:rPr>
      </w:pPr>
    </w:p>
    <w:p w14:paraId="17A1B720">
      <w:pPr>
        <w:spacing w:before="120" w:beforeLines="50" w:line="360" w:lineRule="auto"/>
        <w:jc w:val="center"/>
        <w:rPr>
          <w:rFonts w:hint="default"/>
          <w:b/>
          <w:sz w:val="52"/>
          <w:szCs w:val="52"/>
        </w:rPr>
      </w:pPr>
    </w:p>
    <w:p w14:paraId="31FAFADA">
      <w:pPr>
        <w:spacing w:before="120" w:beforeLines="50" w:line="360" w:lineRule="auto"/>
        <w:jc w:val="center"/>
        <w:rPr>
          <w:rFonts w:hint="default"/>
          <w:b/>
          <w:sz w:val="52"/>
          <w:szCs w:val="52"/>
        </w:rPr>
      </w:pPr>
      <w:r>
        <w:rPr>
          <w:b/>
          <w:sz w:val="52"/>
          <w:szCs w:val="52"/>
        </w:rPr>
        <w:t>浙江省中医院食堂收费系统</w:t>
      </w:r>
    </w:p>
    <w:p w14:paraId="047647D4">
      <w:pPr>
        <w:spacing w:before="120" w:beforeLines="50" w:line="360" w:lineRule="auto"/>
        <w:jc w:val="center"/>
        <w:rPr>
          <w:rFonts w:hint="default"/>
          <w:b/>
          <w:sz w:val="36"/>
          <w:szCs w:val="36"/>
        </w:rPr>
      </w:pPr>
    </w:p>
    <w:p w14:paraId="48AE4032">
      <w:pPr>
        <w:pStyle w:val="39"/>
        <w:rPr>
          <w:rFonts w:hint="default"/>
        </w:rPr>
      </w:pPr>
    </w:p>
    <w:p w14:paraId="5FE19022">
      <w:pPr>
        <w:pStyle w:val="39"/>
        <w:rPr>
          <w:rFonts w:hint="default"/>
        </w:rPr>
      </w:pPr>
    </w:p>
    <w:p w14:paraId="6B635D9D">
      <w:pPr>
        <w:spacing w:before="120" w:beforeLines="50" w:line="360" w:lineRule="auto"/>
        <w:jc w:val="center"/>
        <w:rPr>
          <w:rFonts w:hint="default"/>
          <w:b/>
          <w:szCs w:val="21"/>
        </w:rPr>
      </w:pPr>
    </w:p>
    <w:p w14:paraId="5E0B3423">
      <w:pPr>
        <w:spacing w:before="120" w:beforeLines="50" w:line="360" w:lineRule="auto"/>
        <w:jc w:val="center"/>
        <w:rPr>
          <w:rFonts w:hint="default"/>
          <w:b/>
          <w:sz w:val="72"/>
          <w:szCs w:val="72"/>
        </w:rPr>
      </w:pPr>
      <w:r>
        <w:rPr>
          <w:rFonts w:hint="default"/>
          <w:b/>
          <w:sz w:val="84"/>
          <w:szCs w:val="84"/>
        </w:rPr>
        <w:t>公开招标文件</w:t>
      </w:r>
    </w:p>
    <w:p w14:paraId="6EDC1654">
      <w:pPr>
        <w:snapToGrid w:val="0"/>
        <w:spacing w:before="120" w:beforeLines="50" w:line="360" w:lineRule="auto"/>
        <w:jc w:val="center"/>
        <w:rPr>
          <w:rFonts w:hint="default"/>
          <w:sz w:val="32"/>
          <w:szCs w:val="32"/>
        </w:rPr>
      </w:pPr>
      <w:r>
        <w:rPr>
          <w:rFonts w:hint="default"/>
          <w:b/>
          <w:bCs/>
          <w:sz w:val="32"/>
          <w:szCs w:val="32"/>
        </w:rPr>
        <w:t>项目编号：</w:t>
      </w:r>
      <w:r>
        <w:rPr>
          <w:b/>
          <w:bCs/>
          <w:sz w:val="32"/>
          <w:szCs w:val="32"/>
        </w:rPr>
        <w:t>HSZB-2025-956</w:t>
      </w:r>
    </w:p>
    <w:p w14:paraId="0C5178C6">
      <w:pPr>
        <w:pStyle w:val="6"/>
        <w:snapToGrid w:val="0"/>
        <w:spacing w:before="120" w:after="120" w:line="360" w:lineRule="auto"/>
        <w:rPr>
          <w:rFonts w:hint="default" w:ascii="Times New Roman" w:hAnsi="Times New Roman"/>
          <w:b/>
          <w:bCs/>
          <w:sz w:val="30"/>
          <w:szCs w:val="30"/>
        </w:rPr>
      </w:pPr>
    </w:p>
    <w:p w14:paraId="2C92F8E8">
      <w:pPr>
        <w:pStyle w:val="6"/>
        <w:snapToGrid w:val="0"/>
        <w:spacing w:before="120" w:after="120" w:line="360" w:lineRule="auto"/>
        <w:rPr>
          <w:rFonts w:hint="default" w:ascii="Times New Roman" w:hAnsi="Times New Roman"/>
          <w:b/>
          <w:bCs/>
          <w:sz w:val="30"/>
          <w:szCs w:val="30"/>
        </w:rPr>
      </w:pPr>
    </w:p>
    <w:p w14:paraId="1D639FDE">
      <w:pPr>
        <w:pStyle w:val="6"/>
        <w:snapToGrid w:val="0"/>
        <w:spacing w:before="240" w:beforeLines="100" w:after="120" w:line="240" w:lineRule="auto"/>
        <w:rPr>
          <w:rFonts w:hint="default" w:ascii="Times New Roman" w:hAnsi="Times New Roman"/>
          <w:b/>
          <w:bCs/>
          <w:sz w:val="32"/>
          <w:szCs w:val="32"/>
        </w:rPr>
      </w:pPr>
    </w:p>
    <w:p w14:paraId="11F8DB59">
      <w:pPr>
        <w:pStyle w:val="6"/>
        <w:snapToGrid w:val="0"/>
        <w:spacing w:before="120" w:after="120" w:line="360" w:lineRule="auto"/>
        <w:ind w:firstLine="1536" w:firstLineChars="478"/>
        <w:rPr>
          <w:rFonts w:hint="default" w:ascii="Times New Roman" w:hAnsi="Times New Roman"/>
          <w:b/>
          <w:sz w:val="32"/>
          <w:szCs w:val="32"/>
        </w:rPr>
      </w:pPr>
    </w:p>
    <w:p w14:paraId="130394B1">
      <w:pPr>
        <w:pStyle w:val="6"/>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采购单位：浙江省中医院</w:t>
      </w:r>
    </w:p>
    <w:p w14:paraId="0B6BF5FD">
      <w:pPr>
        <w:pStyle w:val="6"/>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代理机构：浙江豪圣建设项目管理有限公司</w:t>
      </w:r>
    </w:p>
    <w:p w14:paraId="6018B383">
      <w:pPr>
        <w:snapToGrid w:val="0"/>
        <w:spacing w:before="120" w:beforeLines="50" w:after="50" w:line="360" w:lineRule="auto"/>
        <w:jc w:val="center"/>
        <w:rPr>
          <w:rFonts w:hint="default"/>
          <w:b/>
          <w:bCs/>
          <w:w w:val="95"/>
          <w:sz w:val="30"/>
          <w:szCs w:val="30"/>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w w:val="95"/>
          <w:sz w:val="32"/>
          <w:szCs w:val="32"/>
        </w:rPr>
        <w:t>202</w:t>
      </w:r>
      <w:r>
        <w:rPr>
          <w:b/>
          <w:bCs/>
          <w:w w:val="95"/>
          <w:sz w:val="32"/>
          <w:szCs w:val="32"/>
        </w:rPr>
        <w:t>5</w:t>
      </w:r>
      <w:r>
        <w:rPr>
          <w:rFonts w:hint="default"/>
          <w:b/>
          <w:bCs/>
          <w:w w:val="95"/>
          <w:sz w:val="32"/>
          <w:szCs w:val="32"/>
        </w:rPr>
        <w:t>年</w:t>
      </w:r>
      <w:r>
        <w:rPr>
          <w:b/>
          <w:bCs/>
          <w:w w:val="95"/>
          <w:sz w:val="32"/>
          <w:szCs w:val="32"/>
        </w:rPr>
        <w:t>7</w:t>
      </w:r>
      <w:r>
        <w:rPr>
          <w:rFonts w:hint="default"/>
          <w:b/>
          <w:bCs/>
          <w:w w:val="95"/>
          <w:sz w:val="32"/>
          <w:szCs w:val="32"/>
        </w:rPr>
        <w:t>月</w:t>
      </w:r>
    </w:p>
    <w:p w14:paraId="75D8B47D">
      <w:pPr>
        <w:pStyle w:val="6"/>
        <w:spacing w:before="120" w:after="120" w:line="360" w:lineRule="auto"/>
        <w:jc w:val="center"/>
        <w:rPr>
          <w:rFonts w:hint="default" w:ascii="Times New Roman" w:hAnsi="Times New Roman"/>
          <w:sz w:val="36"/>
          <w:szCs w:val="36"/>
        </w:rPr>
      </w:pPr>
    </w:p>
    <w:p w14:paraId="15911367">
      <w:pPr>
        <w:pStyle w:val="6"/>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t>目录</w:t>
      </w:r>
    </w:p>
    <w:p w14:paraId="79A210C9">
      <w:pPr>
        <w:pStyle w:val="25"/>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14:paraId="596ADBF7">
      <w:pPr>
        <w:pStyle w:val="25"/>
        <w:tabs>
          <w:tab w:val="right" w:leader="dot" w:pos="9355"/>
        </w:tabs>
        <w:spacing w:line="360" w:lineRule="auto"/>
        <w:rPr>
          <w:rFonts w:hint="default"/>
          <w:sz w:val="24"/>
          <w:szCs w:val="24"/>
        </w:rPr>
      </w:pPr>
      <w:r>
        <w:fldChar w:fldCharType="begin"/>
      </w:r>
      <w:r>
        <w:instrText xml:space="preserve"> HYPERLINK \l "_Toc32733" </w:instrText>
      </w:r>
      <w:r>
        <w:fldChar w:fldCharType="separate"/>
      </w:r>
      <w:r>
        <w:rPr>
          <w:rFonts w:hint="default"/>
          <w:spacing w:val="-4"/>
          <w:sz w:val="24"/>
          <w:szCs w:val="24"/>
        </w:rPr>
        <w:t>第一章招标公告</w:t>
      </w:r>
      <w:r>
        <w:rPr>
          <w:sz w:val="24"/>
          <w:szCs w:val="24"/>
        </w:rPr>
        <w:tab/>
      </w:r>
      <w:r>
        <w:rPr>
          <w:sz w:val="24"/>
          <w:szCs w:val="24"/>
        </w:rPr>
        <w:fldChar w:fldCharType="begin"/>
      </w:r>
      <w:r>
        <w:rPr>
          <w:sz w:val="24"/>
          <w:szCs w:val="24"/>
        </w:rPr>
        <w:instrText xml:space="preserve"> PAGEREF _Toc32733 \h </w:instrText>
      </w:r>
      <w:r>
        <w:rPr>
          <w:sz w:val="24"/>
          <w:szCs w:val="24"/>
        </w:rPr>
        <w:fldChar w:fldCharType="separate"/>
      </w:r>
      <w:r>
        <w:rPr>
          <w:sz w:val="24"/>
          <w:szCs w:val="24"/>
        </w:rPr>
        <w:t>2</w:t>
      </w:r>
      <w:r>
        <w:rPr>
          <w:sz w:val="24"/>
          <w:szCs w:val="24"/>
        </w:rPr>
        <w:fldChar w:fldCharType="end"/>
      </w:r>
      <w:r>
        <w:rPr>
          <w:sz w:val="24"/>
          <w:szCs w:val="24"/>
        </w:rPr>
        <w:fldChar w:fldCharType="end"/>
      </w:r>
    </w:p>
    <w:p w14:paraId="738570C3">
      <w:pPr>
        <w:pStyle w:val="25"/>
        <w:tabs>
          <w:tab w:val="right" w:leader="dot" w:pos="9355"/>
        </w:tabs>
        <w:spacing w:line="360" w:lineRule="auto"/>
        <w:rPr>
          <w:rFonts w:hint="default"/>
          <w:sz w:val="24"/>
          <w:szCs w:val="24"/>
        </w:rPr>
      </w:pPr>
      <w:r>
        <w:fldChar w:fldCharType="begin"/>
      </w:r>
      <w:r>
        <w:instrText xml:space="preserve"> HYPERLINK \l "_Toc22012" </w:instrText>
      </w:r>
      <w:r>
        <w:fldChar w:fldCharType="separate"/>
      </w:r>
      <w:r>
        <w:rPr>
          <w:rFonts w:hint="default"/>
          <w:sz w:val="24"/>
          <w:szCs w:val="24"/>
        </w:rPr>
        <w:t>第二章投标人须知</w:t>
      </w:r>
      <w:r>
        <w:rPr>
          <w:sz w:val="24"/>
          <w:szCs w:val="24"/>
        </w:rPr>
        <w:tab/>
      </w:r>
      <w:r>
        <w:rPr>
          <w:sz w:val="24"/>
          <w:szCs w:val="24"/>
        </w:rPr>
        <w:fldChar w:fldCharType="begin"/>
      </w:r>
      <w:r>
        <w:rPr>
          <w:sz w:val="24"/>
          <w:szCs w:val="24"/>
        </w:rPr>
        <w:instrText xml:space="preserve"> PAGEREF _Toc22012 \h </w:instrText>
      </w:r>
      <w:r>
        <w:rPr>
          <w:sz w:val="24"/>
          <w:szCs w:val="24"/>
        </w:rPr>
        <w:fldChar w:fldCharType="separate"/>
      </w:r>
      <w:r>
        <w:rPr>
          <w:sz w:val="24"/>
          <w:szCs w:val="24"/>
        </w:rPr>
        <w:t>6</w:t>
      </w:r>
      <w:r>
        <w:rPr>
          <w:sz w:val="24"/>
          <w:szCs w:val="24"/>
        </w:rPr>
        <w:fldChar w:fldCharType="end"/>
      </w:r>
      <w:r>
        <w:rPr>
          <w:sz w:val="24"/>
          <w:szCs w:val="24"/>
        </w:rPr>
        <w:fldChar w:fldCharType="end"/>
      </w:r>
    </w:p>
    <w:p w14:paraId="6143E778">
      <w:pPr>
        <w:pStyle w:val="25"/>
        <w:tabs>
          <w:tab w:val="right" w:leader="dot" w:pos="9355"/>
        </w:tabs>
        <w:spacing w:line="360" w:lineRule="auto"/>
        <w:rPr>
          <w:rFonts w:hint="default"/>
          <w:sz w:val="24"/>
          <w:szCs w:val="24"/>
        </w:rPr>
      </w:pPr>
      <w:r>
        <w:fldChar w:fldCharType="begin"/>
      </w:r>
      <w:r>
        <w:instrText xml:space="preserve"> HYPERLINK \l "_Toc11246" </w:instrText>
      </w:r>
      <w:r>
        <w:fldChar w:fldCharType="separate"/>
      </w:r>
      <w:r>
        <w:rPr>
          <w:rFonts w:hint="default"/>
          <w:spacing w:val="-4"/>
          <w:sz w:val="24"/>
          <w:szCs w:val="24"/>
        </w:rPr>
        <w:t>第三章评标办法</w:t>
      </w:r>
      <w:r>
        <w:rPr>
          <w:sz w:val="24"/>
          <w:szCs w:val="24"/>
        </w:rPr>
        <w:tab/>
      </w:r>
      <w:r>
        <w:rPr>
          <w:sz w:val="24"/>
          <w:szCs w:val="24"/>
        </w:rPr>
        <w:fldChar w:fldCharType="begin"/>
      </w:r>
      <w:r>
        <w:rPr>
          <w:sz w:val="24"/>
          <w:szCs w:val="24"/>
        </w:rPr>
        <w:instrText xml:space="preserve"> PAGEREF _Toc11246 \h </w:instrText>
      </w:r>
      <w:r>
        <w:rPr>
          <w:sz w:val="24"/>
          <w:szCs w:val="24"/>
        </w:rPr>
        <w:fldChar w:fldCharType="separate"/>
      </w:r>
      <w:r>
        <w:rPr>
          <w:sz w:val="24"/>
          <w:szCs w:val="24"/>
        </w:rPr>
        <w:t>26</w:t>
      </w:r>
      <w:r>
        <w:rPr>
          <w:sz w:val="24"/>
          <w:szCs w:val="24"/>
        </w:rPr>
        <w:fldChar w:fldCharType="end"/>
      </w:r>
      <w:r>
        <w:rPr>
          <w:sz w:val="24"/>
          <w:szCs w:val="24"/>
        </w:rPr>
        <w:fldChar w:fldCharType="end"/>
      </w:r>
    </w:p>
    <w:p w14:paraId="0513BF8A">
      <w:pPr>
        <w:pStyle w:val="25"/>
        <w:tabs>
          <w:tab w:val="right" w:leader="dot" w:pos="9355"/>
        </w:tabs>
        <w:spacing w:line="360" w:lineRule="auto"/>
        <w:rPr>
          <w:rFonts w:hint="default"/>
          <w:sz w:val="24"/>
          <w:szCs w:val="24"/>
        </w:rPr>
      </w:pPr>
      <w:r>
        <w:fldChar w:fldCharType="begin"/>
      </w:r>
      <w:r>
        <w:instrText xml:space="preserve"> HYPERLINK \l "_Toc22004" </w:instrText>
      </w:r>
      <w:r>
        <w:fldChar w:fldCharType="separate"/>
      </w:r>
      <w:r>
        <w:rPr>
          <w:rFonts w:hint="default"/>
          <w:sz w:val="24"/>
          <w:szCs w:val="24"/>
        </w:rPr>
        <w:t>第四章采购内容及需求</w:t>
      </w:r>
      <w:r>
        <w:rPr>
          <w:sz w:val="24"/>
          <w:szCs w:val="24"/>
        </w:rPr>
        <w:tab/>
      </w:r>
      <w:r>
        <w:rPr>
          <w:sz w:val="24"/>
          <w:szCs w:val="24"/>
        </w:rPr>
        <w:fldChar w:fldCharType="begin"/>
      </w:r>
      <w:r>
        <w:rPr>
          <w:sz w:val="24"/>
          <w:szCs w:val="24"/>
        </w:rPr>
        <w:instrText xml:space="preserve"> PAGEREF _Toc22004 \h </w:instrText>
      </w:r>
      <w:r>
        <w:rPr>
          <w:sz w:val="24"/>
          <w:szCs w:val="24"/>
        </w:rPr>
        <w:fldChar w:fldCharType="separate"/>
      </w:r>
      <w:r>
        <w:rPr>
          <w:sz w:val="24"/>
          <w:szCs w:val="24"/>
        </w:rPr>
        <w:t>31</w:t>
      </w:r>
      <w:r>
        <w:rPr>
          <w:sz w:val="24"/>
          <w:szCs w:val="24"/>
        </w:rPr>
        <w:fldChar w:fldCharType="end"/>
      </w:r>
      <w:r>
        <w:rPr>
          <w:sz w:val="24"/>
          <w:szCs w:val="24"/>
        </w:rPr>
        <w:fldChar w:fldCharType="end"/>
      </w:r>
    </w:p>
    <w:p w14:paraId="61A7B58C">
      <w:pPr>
        <w:pStyle w:val="25"/>
        <w:tabs>
          <w:tab w:val="right" w:leader="dot" w:pos="9355"/>
        </w:tabs>
        <w:spacing w:line="360" w:lineRule="auto"/>
        <w:rPr>
          <w:rFonts w:hint="default"/>
          <w:sz w:val="24"/>
          <w:szCs w:val="24"/>
        </w:rPr>
      </w:pPr>
      <w:r>
        <w:fldChar w:fldCharType="begin"/>
      </w:r>
      <w:r>
        <w:instrText xml:space="preserve"> HYPERLINK \l "_Toc6507" </w:instrText>
      </w:r>
      <w:r>
        <w:fldChar w:fldCharType="separate"/>
      </w:r>
      <w:r>
        <w:rPr>
          <w:sz w:val="24"/>
          <w:szCs w:val="24"/>
        </w:rPr>
        <w:t>第五章</w:t>
      </w:r>
      <w:r>
        <w:rPr>
          <w:rFonts w:hint="default"/>
          <w:sz w:val="24"/>
          <w:szCs w:val="24"/>
        </w:rPr>
        <w:t>合同主要条款</w:t>
      </w:r>
      <w:r>
        <w:rPr>
          <w:sz w:val="24"/>
          <w:szCs w:val="24"/>
        </w:rPr>
        <w:tab/>
      </w:r>
      <w:r>
        <w:rPr>
          <w:sz w:val="24"/>
          <w:szCs w:val="24"/>
        </w:rPr>
        <w:fldChar w:fldCharType="begin"/>
      </w:r>
      <w:r>
        <w:rPr>
          <w:sz w:val="24"/>
          <w:szCs w:val="24"/>
        </w:rPr>
        <w:instrText xml:space="preserve"> PAGEREF _Toc6507 \h </w:instrText>
      </w:r>
      <w:r>
        <w:rPr>
          <w:sz w:val="24"/>
          <w:szCs w:val="24"/>
        </w:rPr>
        <w:fldChar w:fldCharType="separate"/>
      </w:r>
      <w:r>
        <w:rPr>
          <w:sz w:val="24"/>
          <w:szCs w:val="24"/>
        </w:rPr>
        <w:t>35</w:t>
      </w:r>
      <w:r>
        <w:rPr>
          <w:sz w:val="24"/>
          <w:szCs w:val="24"/>
        </w:rPr>
        <w:fldChar w:fldCharType="end"/>
      </w:r>
      <w:r>
        <w:rPr>
          <w:sz w:val="24"/>
          <w:szCs w:val="24"/>
        </w:rPr>
        <w:fldChar w:fldCharType="end"/>
      </w:r>
    </w:p>
    <w:p w14:paraId="79ECA056">
      <w:pPr>
        <w:pStyle w:val="25"/>
        <w:tabs>
          <w:tab w:val="right" w:leader="dot" w:pos="9355"/>
        </w:tabs>
        <w:spacing w:line="360" w:lineRule="auto"/>
        <w:rPr>
          <w:rFonts w:hint="default"/>
          <w:sz w:val="24"/>
          <w:szCs w:val="24"/>
        </w:rPr>
      </w:pPr>
      <w:r>
        <w:fldChar w:fldCharType="begin"/>
      </w:r>
      <w:r>
        <w:instrText xml:space="preserve"> HYPERLINK \l "_Toc2976" </w:instrText>
      </w:r>
      <w:r>
        <w:fldChar w:fldCharType="separate"/>
      </w:r>
      <w:r>
        <w:rPr>
          <w:rFonts w:hint="default"/>
          <w:sz w:val="24"/>
          <w:szCs w:val="24"/>
        </w:rPr>
        <w:t>第六章投标文件格式</w:t>
      </w:r>
      <w:r>
        <w:rPr>
          <w:sz w:val="24"/>
          <w:szCs w:val="24"/>
        </w:rPr>
        <w:tab/>
      </w:r>
      <w:r>
        <w:rPr>
          <w:sz w:val="24"/>
          <w:szCs w:val="24"/>
        </w:rPr>
        <w:fldChar w:fldCharType="begin"/>
      </w:r>
      <w:r>
        <w:rPr>
          <w:sz w:val="24"/>
          <w:szCs w:val="24"/>
        </w:rPr>
        <w:instrText xml:space="preserve"> PAGEREF _Toc2976 \h </w:instrText>
      </w:r>
      <w:r>
        <w:rPr>
          <w:sz w:val="24"/>
          <w:szCs w:val="24"/>
        </w:rPr>
        <w:fldChar w:fldCharType="separate"/>
      </w:r>
      <w:r>
        <w:rPr>
          <w:sz w:val="24"/>
          <w:szCs w:val="24"/>
        </w:rPr>
        <w:t>38</w:t>
      </w:r>
      <w:r>
        <w:rPr>
          <w:sz w:val="24"/>
          <w:szCs w:val="24"/>
        </w:rPr>
        <w:fldChar w:fldCharType="end"/>
      </w:r>
      <w:r>
        <w:rPr>
          <w:sz w:val="24"/>
          <w:szCs w:val="24"/>
        </w:rPr>
        <w:fldChar w:fldCharType="end"/>
      </w:r>
    </w:p>
    <w:p w14:paraId="05CFF357">
      <w:pPr>
        <w:pStyle w:val="6"/>
        <w:spacing w:before="120" w:after="120" w:line="360" w:lineRule="auto"/>
        <w:jc w:val="center"/>
        <w:rPr>
          <w:rFonts w:hint="default" w:ascii="Times New Roman" w:hAnsi="Times New Roman"/>
          <w:sz w:val="28"/>
          <w:szCs w:val="28"/>
        </w:rPr>
      </w:pPr>
      <w:r>
        <w:rPr>
          <w:rFonts w:hint="default" w:ascii="Times New Roman" w:hAnsi="Times New Roman"/>
          <w:szCs w:val="28"/>
        </w:rPr>
        <w:fldChar w:fldCharType="end"/>
      </w:r>
    </w:p>
    <w:p w14:paraId="3B10335A">
      <w:pPr>
        <w:pStyle w:val="6"/>
        <w:snapToGrid w:val="0"/>
        <w:spacing w:before="120" w:after="120" w:line="360" w:lineRule="auto"/>
        <w:jc w:val="center"/>
        <w:rPr>
          <w:rFonts w:hint="default" w:ascii="Times New Roman" w:hAnsi="Times New Roman"/>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279D7CE4">
      <w:pPr>
        <w:snapToGrid w:val="0"/>
        <w:spacing w:line="360" w:lineRule="auto"/>
        <w:ind w:left="238"/>
        <w:jc w:val="center"/>
        <w:rPr>
          <w:rFonts w:hint="default"/>
          <w:sz w:val="24"/>
        </w:rPr>
      </w:pPr>
    </w:p>
    <w:p w14:paraId="5FCD013B">
      <w:pPr>
        <w:pStyle w:val="6"/>
        <w:spacing w:before="120" w:after="120" w:line="360" w:lineRule="auto"/>
        <w:jc w:val="center"/>
        <w:outlineLvl w:val="0"/>
        <w:rPr>
          <w:rFonts w:hint="default" w:ascii="Times New Roman" w:hAnsi="Times New Roman" w:eastAsia="黑体"/>
          <w:b/>
          <w:sz w:val="36"/>
          <w:szCs w:val="36"/>
        </w:rPr>
      </w:pPr>
      <w:bookmarkStart w:id="0" w:name="_Toc21716"/>
      <w:bookmarkStart w:id="1" w:name="_Toc32703"/>
      <w:bookmarkStart w:id="2" w:name="_Toc9198"/>
      <w:bookmarkStart w:id="3" w:name="_Toc11256"/>
      <w:bookmarkStart w:id="4" w:name="_Toc18184"/>
      <w:r>
        <w:rPr>
          <w:rFonts w:hint="default" w:ascii="Times New Roman" w:hAnsi="Times New Roman" w:eastAsia="黑体"/>
          <w:b/>
          <w:sz w:val="36"/>
          <w:szCs w:val="36"/>
        </w:rPr>
        <w:t>电子交易须知</w:t>
      </w:r>
      <w:bookmarkEnd w:id="0"/>
      <w:bookmarkEnd w:id="1"/>
      <w:bookmarkEnd w:id="2"/>
      <w:bookmarkEnd w:id="3"/>
      <w:bookmarkEnd w:id="4"/>
    </w:p>
    <w:p w14:paraId="56B51C6F">
      <w:pPr>
        <w:pStyle w:val="6"/>
        <w:spacing w:before="120" w:after="120" w:line="360" w:lineRule="auto"/>
        <w:jc w:val="center"/>
        <w:rPr>
          <w:rFonts w:hint="default" w:ascii="Times New Roman" w:hAnsi="Times New Roman" w:eastAsia="黑体"/>
          <w:b/>
        </w:rPr>
      </w:pPr>
    </w:p>
    <w:p w14:paraId="7D10ACA8">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03BC9D2D">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75E66970">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3、供应商应当在递交响应文件截止时间前，将“电子交易客户端”生成的“电子加密响应文件”上传电子交易平台。</w:t>
      </w:r>
    </w:p>
    <w:p w14:paraId="2367E054">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6315CD0E">
      <w:pPr>
        <w:pStyle w:val="6"/>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56688A6B">
      <w:pPr>
        <w:pStyle w:val="6"/>
        <w:snapToGrid w:val="0"/>
        <w:spacing w:before="120" w:after="120" w:line="360" w:lineRule="auto"/>
        <w:jc w:val="left"/>
        <w:rPr>
          <w:rFonts w:hint="default" w:ascii="Times New Roman" w:hAnsi="Times New Roman"/>
          <w:b/>
          <w:sz w:val="36"/>
          <w:szCs w:val="36"/>
        </w:rPr>
      </w:pPr>
      <w:bookmarkStart w:id="5" w:name="_Toc17724"/>
      <w:bookmarkStart w:id="6" w:name="_Toc20790"/>
      <w:bookmarkStart w:id="7" w:name="_Toc20707"/>
      <w:bookmarkStart w:id="8" w:name="_Toc8609"/>
      <w:bookmarkStart w:id="9" w:name="_Toc17785"/>
      <w:bookmarkStart w:id="10" w:name="_Toc30331"/>
      <w:bookmarkStart w:id="11" w:name="_Toc9586"/>
      <w:r>
        <w:rPr>
          <w:rFonts w:hint="default" w:ascii="Times New Roman" w:hAnsi="Times New Roman" w:eastAsia="黑体"/>
          <w:b/>
        </w:rPr>
        <w:t>6、供应商在参加电子交易过程中，可登录电子交易平台“帮助文档”版面获取《电子交易管理操作指南》，或致电平台95763获取相关服务支持。</w:t>
      </w:r>
      <w:bookmarkEnd w:id="5"/>
      <w:bookmarkEnd w:id="6"/>
      <w:bookmarkEnd w:id="7"/>
      <w:bookmarkEnd w:id="8"/>
      <w:bookmarkEnd w:id="9"/>
      <w:bookmarkEnd w:id="10"/>
      <w:bookmarkEnd w:id="11"/>
    </w:p>
    <w:p w14:paraId="03932023">
      <w:pPr>
        <w:pStyle w:val="6"/>
        <w:snapToGrid w:val="0"/>
        <w:spacing w:before="120" w:after="120" w:line="360" w:lineRule="auto"/>
        <w:jc w:val="center"/>
        <w:rPr>
          <w:rFonts w:hint="default" w:ascii="Times New Roman" w:hAnsi="Times New Roman"/>
          <w:b/>
          <w:sz w:val="36"/>
          <w:szCs w:val="36"/>
        </w:rPr>
      </w:pPr>
    </w:p>
    <w:p w14:paraId="3E449C75">
      <w:pPr>
        <w:pStyle w:val="6"/>
        <w:snapToGrid w:val="0"/>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br w:type="page"/>
      </w:r>
    </w:p>
    <w:p w14:paraId="693301C1">
      <w:pPr>
        <w:pStyle w:val="6"/>
        <w:snapToGrid w:val="0"/>
        <w:spacing w:before="120" w:after="120" w:line="360" w:lineRule="auto"/>
        <w:jc w:val="center"/>
        <w:outlineLvl w:val="0"/>
        <w:rPr>
          <w:rStyle w:val="142"/>
          <w:rFonts w:hint="default" w:ascii="Times New Roman" w:hAnsi="Times New Roman"/>
          <w:spacing w:val="-4"/>
          <w:sz w:val="32"/>
          <w:szCs w:val="32"/>
        </w:rPr>
      </w:pPr>
      <w:bookmarkStart w:id="12" w:name="_Toc31642"/>
      <w:bookmarkStart w:id="13" w:name="_Toc32733"/>
      <w:r>
        <w:rPr>
          <w:rStyle w:val="142"/>
          <w:rFonts w:hint="default" w:ascii="Times New Roman" w:hAnsi="Times New Roman"/>
          <w:spacing w:val="-4"/>
          <w:sz w:val="32"/>
          <w:szCs w:val="32"/>
        </w:rPr>
        <w:t>第一章招标公告</w:t>
      </w:r>
      <w:bookmarkEnd w:id="12"/>
      <w:bookmarkEnd w:id="13"/>
    </w:p>
    <w:p w14:paraId="64D72D5E">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14:paraId="2DF44A56">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sz w:val="24"/>
          <w:u w:val="single"/>
        </w:rPr>
        <w:t>浙江省中医院食堂收费系统</w:t>
      </w:r>
      <w:r>
        <w:rPr>
          <w:rFonts w:hint="default"/>
          <w:sz w:val="24"/>
        </w:rPr>
        <w:t>的潜在投标人在</w:t>
      </w:r>
      <w:r>
        <w:rPr>
          <w:rFonts w:hint="default"/>
          <w:sz w:val="24"/>
          <w:u w:val="single"/>
        </w:rPr>
        <w:t>https://www.zcygov.cn</w:t>
      </w:r>
      <w:r>
        <w:rPr>
          <w:rFonts w:hint="default"/>
          <w:sz w:val="24"/>
        </w:rPr>
        <w:t>获取（下载）招标文件，并于</w:t>
      </w:r>
      <w:r>
        <w:rPr>
          <w:sz w:val="24"/>
        </w:rPr>
        <w:t>2025年07月25日09:30</w:t>
      </w:r>
      <w:r>
        <w:rPr>
          <w:rFonts w:hint="default"/>
          <w:bCs/>
          <w:sz w:val="24"/>
        </w:rPr>
        <w:t>（北京时间）前提交（上传）投标文件</w:t>
      </w:r>
      <w:r>
        <w:rPr>
          <w:rFonts w:hint="default"/>
          <w:sz w:val="24"/>
        </w:rPr>
        <w:t>。</w:t>
      </w:r>
    </w:p>
    <w:p w14:paraId="0FD4A142">
      <w:pPr>
        <w:pStyle w:val="15"/>
        <w:spacing w:line="360" w:lineRule="auto"/>
        <w:ind w:firstLine="0"/>
        <w:outlineLvl w:val="1"/>
        <w:rPr>
          <w:rFonts w:hint="default" w:ascii="Times New Roman" w:hAnsi="Times New Roman"/>
          <w:b/>
          <w:bCs/>
          <w:spacing w:val="0"/>
          <w:sz w:val="24"/>
          <w:szCs w:val="22"/>
        </w:rPr>
      </w:pPr>
      <w:bookmarkStart w:id="14" w:name="_Toc35393621"/>
      <w:bookmarkStart w:id="15" w:name="_Toc35393790"/>
      <w:bookmarkStart w:id="16" w:name="_Toc28359079"/>
      <w:bookmarkStart w:id="17" w:name="_Toc28359002"/>
      <w:r>
        <w:rPr>
          <w:rFonts w:hint="default" w:ascii="Times New Roman" w:hAnsi="Times New Roman"/>
          <w:b/>
          <w:bCs/>
          <w:spacing w:val="0"/>
          <w:sz w:val="24"/>
          <w:szCs w:val="22"/>
        </w:rPr>
        <w:t>一、项目基本情况</w:t>
      </w:r>
      <w:bookmarkEnd w:id="14"/>
      <w:bookmarkEnd w:id="15"/>
      <w:bookmarkEnd w:id="16"/>
      <w:bookmarkEnd w:id="17"/>
    </w:p>
    <w:p w14:paraId="6B3B168C">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HSZB-2025-956</w:t>
      </w:r>
    </w:p>
    <w:p w14:paraId="54DCF431">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项目名称：</w:t>
      </w:r>
      <w:r>
        <w:rPr>
          <w:rFonts w:ascii="Times New Roman" w:hAnsi="Times New Roman"/>
          <w:color w:val="auto"/>
          <w:kern w:val="2"/>
          <w:szCs w:val="22"/>
        </w:rPr>
        <w:t>浙江省中医院食堂收费系统</w:t>
      </w:r>
    </w:p>
    <w:p w14:paraId="3B90D50A">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290000.00</w:t>
      </w:r>
    </w:p>
    <w:p w14:paraId="3E49C749">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最高限价（元）：</w:t>
      </w:r>
      <w:r>
        <w:rPr>
          <w:rFonts w:ascii="Times New Roman" w:hAnsi="Times New Roman"/>
          <w:color w:val="auto"/>
          <w:kern w:val="2"/>
          <w:szCs w:val="22"/>
        </w:rPr>
        <w:t>290000.00</w:t>
      </w:r>
    </w:p>
    <w:p w14:paraId="2F6F0F84">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52B3062E">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ascii="Times New Roman" w:hAnsi="Times New Roman"/>
          <w:color w:val="auto"/>
          <w:kern w:val="2"/>
          <w:szCs w:val="22"/>
        </w:rPr>
        <w:t>浙江省中医院食堂收费系统</w:t>
      </w:r>
    </w:p>
    <w:p w14:paraId="3900FAA3">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p>
    <w:p w14:paraId="759C1694">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290000.00</w:t>
      </w:r>
    </w:p>
    <w:p w14:paraId="001B2408">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w:t>
      </w:r>
      <w:r>
        <w:rPr>
          <w:rFonts w:ascii="Times New Roman" w:hAnsi="Times New Roman"/>
          <w:color w:val="auto"/>
          <w:kern w:val="2"/>
          <w:szCs w:val="22"/>
        </w:rPr>
        <w:t>浙江省中医院食堂收费系统，</w:t>
      </w:r>
      <w:r>
        <w:rPr>
          <w:rFonts w:hint="default" w:ascii="Times New Roman" w:hAnsi="Times New Roman"/>
          <w:color w:val="auto"/>
          <w:kern w:val="2"/>
          <w:szCs w:val="22"/>
        </w:rPr>
        <w:t>详见第四章采购内容及需求。</w:t>
      </w:r>
    </w:p>
    <w:p w14:paraId="2C41E88D">
      <w:pPr>
        <w:pStyle w:val="36"/>
        <w:spacing w:before="0" w:beforeAutospacing="0" w:after="0" w:afterAutospacing="0" w:line="360" w:lineRule="auto"/>
        <w:ind w:firstLine="480" w:firstLineChars="200"/>
        <w:rPr>
          <w:rFonts w:cs="宋体"/>
          <w:color w:val="auto"/>
          <w:szCs w:val="21"/>
        </w:rPr>
      </w:pPr>
      <w:r>
        <w:rPr>
          <w:rFonts w:hint="default" w:ascii="Times New Roman" w:hAnsi="Times New Roman"/>
          <w:color w:val="auto"/>
          <w:kern w:val="2"/>
          <w:szCs w:val="22"/>
        </w:rPr>
        <w:t>备注：</w:t>
      </w:r>
      <w:r>
        <w:rPr>
          <w:rFonts w:cs="宋体"/>
          <w:color w:val="auto"/>
          <w:szCs w:val="21"/>
        </w:rPr>
        <w:t>/</w:t>
      </w:r>
    </w:p>
    <w:p w14:paraId="7783320D">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w:t>
      </w:r>
      <w:r>
        <w:rPr>
          <w:bCs/>
          <w:szCs w:val="21"/>
        </w:rPr>
        <w:t>合同签订之日起30日内，</w:t>
      </w:r>
      <w:r>
        <w:rPr>
          <w:rFonts w:cs="宋体"/>
          <w:szCs w:val="21"/>
        </w:rPr>
        <w:t>供货、安装、调试完毕，直至交付采购人正常使用</w:t>
      </w:r>
      <w:r>
        <w:rPr>
          <w:rFonts w:hint="default" w:ascii="Times New Roman" w:hAnsi="Times New Roman"/>
          <w:color w:val="auto"/>
          <w:kern w:val="2"/>
          <w:szCs w:val="22"/>
        </w:rPr>
        <w:t>。</w:t>
      </w:r>
    </w:p>
    <w:p w14:paraId="7F241A39">
      <w:pPr>
        <w:pStyle w:val="36"/>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270F0681">
      <w:pPr>
        <w:pStyle w:val="15"/>
        <w:spacing w:line="360" w:lineRule="auto"/>
        <w:ind w:firstLine="0"/>
        <w:outlineLvl w:val="1"/>
        <w:rPr>
          <w:rFonts w:hint="default" w:ascii="Times New Roman" w:hAnsi="Times New Roman"/>
          <w:b/>
          <w:bCs/>
          <w:sz w:val="24"/>
          <w:szCs w:val="24"/>
        </w:rPr>
      </w:pPr>
      <w:r>
        <w:rPr>
          <w:rFonts w:hint="default" w:ascii="Times New Roman" w:hAnsi="Times New Roman"/>
          <w:b/>
          <w:bCs/>
          <w:sz w:val="24"/>
          <w:szCs w:val="24"/>
        </w:rPr>
        <w:t>二、申请人的资格要求：</w:t>
      </w:r>
    </w:p>
    <w:p w14:paraId="067937D7">
      <w:pPr>
        <w:spacing w:line="360" w:lineRule="auto"/>
        <w:ind w:firstLine="480" w:firstLineChars="200"/>
        <w:rPr>
          <w:rFonts w:hint="default"/>
          <w:sz w:val="24"/>
        </w:rPr>
      </w:pPr>
      <w:r>
        <w:rPr>
          <w:rFonts w:hint="default"/>
          <w:sz w:val="24"/>
        </w:rPr>
        <w:t>1.满足《中华人民共和国政府采购法》第二十二条规定；未被“信用中国”（www.creditchina.gov.cn)、中国政府采购网（www.ccgp.gov.cn）列入失信被执行人、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14:paraId="735FF6B0">
      <w:pPr>
        <w:spacing w:line="360" w:lineRule="auto"/>
        <w:ind w:firstLine="480" w:firstLineChars="200"/>
        <w:rPr>
          <w:rFonts w:hint="default"/>
          <w:sz w:val="24"/>
        </w:rPr>
      </w:pPr>
      <w:r>
        <w:rPr>
          <w:rFonts w:hint="default"/>
          <w:sz w:val="24"/>
        </w:rPr>
        <w:t>2.落实政府采购政策需满足的资格要求：</w:t>
      </w:r>
      <w:r>
        <w:rPr>
          <w:rFonts w:ascii="宋体" w:hAnsi="宋体" w:cs="宋体"/>
          <w:b/>
          <w:bCs/>
          <w:sz w:val="24"/>
        </w:rPr>
        <w:t>本项目专门面向中小企业采购，所投产品的制造商应全部为中小企业或监狱企业或残疾人福利性单位。</w:t>
      </w:r>
    </w:p>
    <w:p w14:paraId="4387B7FF">
      <w:pPr>
        <w:spacing w:line="360" w:lineRule="auto"/>
        <w:ind w:firstLine="480" w:firstLineChars="200"/>
        <w:rPr>
          <w:rFonts w:hint="default"/>
          <w:i/>
          <w:iCs/>
          <w:sz w:val="24"/>
          <w:szCs w:val="24"/>
          <w:u w:val="single"/>
        </w:rPr>
      </w:pPr>
      <w:r>
        <w:rPr>
          <w:rFonts w:hint="default"/>
          <w:sz w:val="24"/>
        </w:rPr>
        <w:t>3.本项目的特定资格要求：</w:t>
      </w:r>
      <w:r>
        <w:rPr>
          <w:rFonts w:ascii="宋体" w:hAnsi="宋体" w:cs="宋体"/>
          <w:sz w:val="24"/>
        </w:rPr>
        <w:t>无</w:t>
      </w:r>
      <w:r>
        <w:rPr>
          <w:rFonts w:hint="default"/>
          <w:b/>
          <w:sz w:val="24"/>
          <w:szCs w:val="24"/>
        </w:rPr>
        <w:t>。</w:t>
      </w:r>
    </w:p>
    <w:p w14:paraId="48AA876E">
      <w:pPr>
        <w:pStyle w:val="3"/>
        <w:spacing w:before="0" w:after="0" w:line="360" w:lineRule="auto"/>
        <w:rPr>
          <w:rFonts w:hint="default" w:ascii="Times New Roman" w:hAnsi="Times New Roman" w:eastAsia="宋体"/>
          <w:bCs w:val="0"/>
          <w:sz w:val="24"/>
          <w:szCs w:val="24"/>
        </w:rPr>
      </w:pPr>
      <w:bookmarkStart w:id="18" w:name="_Toc35393623"/>
      <w:bookmarkStart w:id="19" w:name="_Toc35393792"/>
      <w:r>
        <w:rPr>
          <w:rFonts w:hint="default" w:ascii="Times New Roman" w:hAnsi="Times New Roman" w:eastAsia="宋体"/>
          <w:bCs w:val="0"/>
          <w:sz w:val="24"/>
          <w:szCs w:val="24"/>
        </w:rPr>
        <w:t>三、获取（下载）招标文件</w:t>
      </w:r>
      <w:bookmarkEnd w:id="18"/>
      <w:bookmarkEnd w:id="19"/>
    </w:p>
    <w:p w14:paraId="511A5FFA">
      <w:pPr>
        <w:spacing w:line="360" w:lineRule="auto"/>
        <w:ind w:firstLine="540"/>
        <w:rPr>
          <w:rFonts w:hint="default"/>
          <w:sz w:val="24"/>
        </w:rPr>
      </w:pPr>
      <w:r>
        <w:rPr>
          <w:rFonts w:hint="default"/>
          <w:sz w:val="24"/>
        </w:rPr>
        <w:t>1.时间：/至</w:t>
      </w:r>
      <w:r>
        <w:rPr>
          <w:sz w:val="24"/>
        </w:rPr>
        <w:t>2025年07月25日</w:t>
      </w:r>
      <w:r>
        <w:rPr>
          <w:rFonts w:hint="default"/>
          <w:sz w:val="24"/>
        </w:rPr>
        <w:t>，每天上午00:00至12:00，下午12:00至23:59（北京时间，线上获取法定节假日均可，线下获取文件法定节假日除外）。</w:t>
      </w:r>
    </w:p>
    <w:p w14:paraId="7BE0CB90">
      <w:pPr>
        <w:spacing w:line="360" w:lineRule="auto"/>
        <w:ind w:firstLine="540"/>
        <w:rPr>
          <w:rFonts w:hint="default"/>
          <w:sz w:val="24"/>
        </w:rPr>
      </w:pPr>
      <w:r>
        <w:rPr>
          <w:rFonts w:hint="default"/>
          <w:sz w:val="24"/>
        </w:rPr>
        <w:t>2.地点（网址）：https://www.zcygov.cn</w:t>
      </w:r>
    </w:p>
    <w:p w14:paraId="79EE5A08">
      <w:pPr>
        <w:spacing w:line="360" w:lineRule="auto"/>
        <w:ind w:firstLine="540"/>
        <w:rPr>
          <w:rFonts w:hint="default"/>
          <w:sz w:val="24"/>
        </w:rPr>
      </w:pPr>
      <w:r>
        <w:rPr>
          <w:rFonts w:hint="default"/>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4800D586">
      <w:pPr>
        <w:spacing w:line="360" w:lineRule="auto"/>
        <w:ind w:firstLine="540"/>
        <w:rPr>
          <w:rFonts w:hint="default"/>
          <w:sz w:val="24"/>
        </w:rPr>
      </w:pPr>
      <w:r>
        <w:rPr>
          <w:rFonts w:hint="default"/>
          <w:sz w:val="24"/>
        </w:rPr>
        <w:t>4.售价（元）：0</w:t>
      </w:r>
    </w:p>
    <w:p w14:paraId="630C4FD1">
      <w:pPr>
        <w:pStyle w:val="3"/>
        <w:spacing w:before="0" w:after="0" w:line="360" w:lineRule="auto"/>
        <w:rPr>
          <w:rFonts w:hint="default" w:ascii="Times New Roman" w:hAnsi="Times New Roman" w:eastAsia="宋体"/>
          <w:bCs w:val="0"/>
          <w:sz w:val="24"/>
          <w:szCs w:val="24"/>
        </w:rPr>
      </w:pPr>
      <w:bookmarkStart w:id="20" w:name="_Toc28359082"/>
      <w:bookmarkStart w:id="21" w:name="_Toc28359005"/>
      <w:bookmarkStart w:id="22" w:name="_Toc35393793"/>
      <w:bookmarkStart w:id="23" w:name="_Toc35393624"/>
      <w:r>
        <w:rPr>
          <w:rFonts w:hint="default" w:ascii="Times New Roman" w:hAnsi="Times New Roman" w:eastAsia="宋体"/>
          <w:bCs w:val="0"/>
          <w:sz w:val="24"/>
          <w:szCs w:val="24"/>
        </w:rPr>
        <w:t>四、提交投标文件</w:t>
      </w:r>
      <w:bookmarkEnd w:id="20"/>
      <w:bookmarkEnd w:id="21"/>
      <w:r>
        <w:rPr>
          <w:rFonts w:hint="default" w:ascii="Times New Roman" w:hAnsi="Times New Roman" w:eastAsia="宋体"/>
          <w:bCs w:val="0"/>
          <w:sz w:val="24"/>
          <w:szCs w:val="24"/>
        </w:rPr>
        <w:t>截止时间、开标时间和地点</w:t>
      </w:r>
      <w:bookmarkEnd w:id="22"/>
      <w:bookmarkEnd w:id="23"/>
    </w:p>
    <w:p w14:paraId="6A5EF278">
      <w:pPr>
        <w:spacing w:line="360" w:lineRule="auto"/>
        <w:ind w:firstLine="480" w:firstLineChars="200"/>
        <w:rPr>
          <w:rFonts w:hint="default"/>
          <w:bCs/>
          <w:sz w:val="24"/>
        </w:rPr>
      </w:pPr>
      <w:r>
        <w:rPr>
          <w:rFonts w:hint="default"/>
          <w:bCs/>
          <w:sz w:val="24"/>
        </w:rPr>
        <w:t>1.提交投标文件截止时间：</w:t>
      </w:r>
      <w:r>
        <w:rPr>
          <w:sz w:val="24"/>
        </w:rPr>
        <w:t>2025年07月25日09:30</w:t>
      </w:r>
      <w:r>
        <w:rPr>
          <w:rFonts w:hint="default"/>
          <w:sz w:val="24"/>
        </w:rPr>
        <w:t>（北京时间）</w:t>
      </w:r>
    </w:p>
    <w:p w14:paraId="5788D4DC">
      <w:pPr>
        <w:spacing w:line="360" w:lineRule="auto"/>
        <w:ind w:firstLine="480" w:firstLineChars="200"/>
        <w:rPr>
          <w:rFonts w:hint="default"/>
          <w:bCs/>
          <w:sz w:val="24"/>
        </w:rPr>
      </w:pPr>
      <w:r>
        <w:rPr>
          <w:rFonts w:hint="default"/>
          <w:bCs/>
          <w:sz w:val="24"/>
        </w:rPr>
        <w:t>2.投标地点（网址）：（1）“电子加密投标文件”：https://www.zcygov.cn在线投标；（2）“电子备份投标文件”：杭州市拱墅区大关路179号远洋国际中心A座17楼1706室。</w:t>
      </w:r>
    </w:p>
    <w:p w14:paraId="375AF202">
      <w:pPr>
        <w:spacing w:line="360" w:lineRule="auto"/>
        <w:ind w:firstLine="480" w:firstLineChars="200"/>
        <w:rPr>
          <w:rFonts w:hint="default"/>
          <w:bCs/>
          <w:sz w:val="24"/>
        </w:rPr>
      </w:pPr>
      <w:r>
        <w:rPr>
          <w:rFonts w:hint="default"/>
          <w:bCs/>
          <w:sz w:val="24"/>
        </w:rPr>
        <w:t>3.开标时间：</w:t>
      </w:r>
      <w:r>
        <w:rPr>
          <w:sz w:val="24"/>
        </w:rPr>
        <w:t>2025年07月25日09:30</w:t>
      </w:r>
      <w:r>
        <w:rPr>
          <w:rFonts w:hint="default"/>
          <w:sz w:val="24"/>
        </w:rPr>
        <w:t>（北京时间）</w:t>
      </w:r>
    </w:p>
    <w:p w14:paraId="37031AC2">
      <w:pPr>
        <w:spacing w:line="360" w:lineRule="auto"/>
        <w:ind w:firstLine="480" w:firstLineChars="200"/>
        <w:rPr>
          <w:rFonts w:hint="default"/>
          <w:bCs/>
          <w:sz w:val="24"/>
        </w:rPr>
      </w:pPr>
      <w:r>
        <w:rPr>
          <w:rFonts w:hint="default"/>
          <w:bCs/>
          <w:sz w:val="24"/>
        </w:rPr>
        <w:t>4.开标地点（网址）：https://www.zcygov.cn</w:t>
      </w:r>
    </w:p>
    <w:p w14:paraId="0D264AC3">
      <w:pPr>
        <w:pStyle w:val="3"/>
        <w:spacing w:before="0" w:after="0" w:line="360" w:lineRule="auto"/>
        <w:rPr>
          <w:rFonts w:hint="default" w:ascii="Times New Roman" w:hAnsi="Times New Roman" w:eastAsia="宋体"/>
          <w:bCs w:val="0"/>
          <w:sz w:val="24"/>
          <w:szCs w:val="24"/>
        </w:rPr>
      </w:pPr>
      <w:bookmarkStart w:id="24" w:name="_Toc35393794"/>
      <w:bookmarkStart w:id="25" w:name="_Toc28359084"/>
      <w:bookmarkStart w:id="26" w:name="_Toc28359007"/>
      <w:bookmarkStart w:id="27" w:name="_Toc35393625"/>
      <w:r>
        <w:rPr>
          <w:rFonts w:hint="default" w:ascii="Times New Roman" w:hAnsi="Times New Roman" w:eastAsia="宋体"/>
          <w:bCs w:val="0"/>
          <w:sz w:val="24"/>
          <w:szCs w:val="24"/>
        </w:rPr>
        <w:t>五、公告期限</w:t>
      </w:r>
      <w:bookmarkEnd w:id="24"/>
      <w:bookmarkEnd w:id="25"/>
      <w:bookmarkEnd w:id="26"/>
      <w:bookmarkEnd w:id="27"/>
    </w:p>
    <w:p w14:paraId="110EDCDB">
      <w:pPr>
        <w:spacing w:line="360" w:lineRule="auto"/>
        <w:ind w:firstLine="480" w:firstLineChars="200"/>
        <w:rPr>
          <w:rFonts w:hint="default"/>
          <w:kern w:val="0"/>
          <w:sz w:val="24"/>
        </w:rPr>
      </w:pPr>
      <w:r>
        <w:rPr>
          <w:rFonts w:hint="default"/>
          <w:kern w:val="0"/>
          <w:sz w:val="24"/>
        </w:rPr>
        <w:t>自本公告发布之日起5个工作日。</w:t>
      </w:r>
    </w:p>
    <w:p w14:paraId="023B7203">
      <w:pPr>
        <w:pStyle w:val="3"/>
        <w:spacing w:before="0" w:after="0" w:line="360" w:lineRule="auto"/>
        <w:rPr>
          <w:rFonts w:hint="default" w:ascii="Times New Roman" w:hAnsi="Times New Roman" w:eastAsia="宋体"/>
          <w:bCs w:val="0"/>
          <w:sz w:val="24"/>
          <w:szCs w:val="24"/>
        </w:rPr>
      </w:pPr>
      <w:bookmarkStart w:id="28" w:name="_Toc35393795"/>
      <w:bookmarkStart w:id="29" w:name="_Toc35393626"/>
      <w:r>
        <w:rPr>
          <w:rFonts w:hint="default" w:ascii="Times New Roman" w:hAnsi="Times New Roman" w:eastAsia="宋体"/>
          <w:bCs w:val="0"/>
          <w:sz w:val="24"/>
          <w:szCs w:val="24"/>
        </w:rPr>
        <w:t>六、其他补充事宜</w:t>
      </w:r>
      <w:bookmarkEnd w:id="28"/>
      <w:bookmarkEnd w:id="29"/>
    </w:p>
    <w:p w14:paraId="3D919643">
      <w:pPr>
        <w:spacing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14:paraId="153E5286">
      <w:pPr>
        <w:spacing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F0A26B">
      <w:pPr>
        <w:spacing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39E24">
      <w:pPr>
        <w:spacing w:line="360" w:lineRule="auto"/>
        <w:ind w:firstLine="480" w:firstLineChars="200"/>
        <w:rPr>
          <w:rFonts w:hint="default"/>
          <w:kern w:val="0"/>
          <w:sz w:val="24"/>
        </w:rPr>
      </w:pPr>
      <w:r>
        <w:rPr>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1E26988E">
      <w:pPr>
        <w:pStyle w:val="15"/>
        <w:spacing w:line="360" w:lineRule="auto"/>
        <w:ind w:firstLine="0"/>
        <w:outlineLvl w:val="1"/>
        <w:rPr>
          <w:rFonts w:hint="default" w:ascii="Times New Roman" w:hAnsi="Times New Roman"/>
          <w:b/>
          <w:bCs/>
          <w:sz w:val="24"/>
          <w:szCs w:val="24"/>
        </w:rPr>
      </w:pPr>
      <w:r>
        <w:rPr>
          <w:rFonts w:hint="default" w:ascii="Times New Roman" w:hAnsi="Times New Roman"/>
          <w:b/>
          <w:bCs/>
          <w:sz w:val="24"/>
          <w:szCs w:val="24"/>
        </w:rPr>
        <w:t>七、对本次招标提出询问、质疑、投诉，请按以下方式联系。</w:t>
      </w:r>
    </w:p>
    <w:p w14:paraId="5537093B">
      <w:pPr>
        <w:spacing w:line="360" w:lineRule="auto"/>
        <w:ind w:firstLine="480" w:firstLineChars="200"/>
        <w:rPr>
          <w:rFonts w:hint="default"/>
          <w:kern w:val="0"/>
          <w:sz w:val="24"/>
        </w:rPr>
      </w:pPr>
      <w:bookmarkStart w:id="30" w:name="_Toc18629"/>
      <w:bookmarkStart w:id="31" w:name="_Toc22012"/>
      <w:r>
        <w:rPr>
          <w:kern w:val="0"/>
          <w:sz w:val="24"/>
        </w:rPr>
        <w:t>1.采购人信息</w:t>
      </w:r>
    </w:p>
    <w:p w14:paraId="34EF0B3F">
      <w:pPr>
        <w:spacing w:line="360" w:lineRule="auto"/>
        <w:ind w:firstLine="480" w:firstLineChars="200"/>
        <w:rPr>
          <w:rFonts w:hint="default"/>
          <w:kern w:val="0"/>
          <w:sz w:val="24"/>
        </w:rPr>
      </w:pPr>
      <w:r>
        <w:rPr>
          <w:kern w:val="0"/>
          <w:sz w:val="24"/>
        </w:rPr>
        <w:t>名称：浙江省中医院</w:t>
      </w:r>
    </w:p>
    <w:p w14:paraId="0061A6B6">
      <w:pPr>
        <w:spacing w:line="360" w:lineRule="auto"/>
        <w:ind w:firstLine="464" w:firstLineChars="200"/>
        <w:rPr>
          <w:rFonts w:hint="default"/>
          <w:spacing w:val="-4"/>
          <w:sz w:val="24"/>
        </w:rPr>
      </w:pPr>
      <w:r>
        <w:rPr>
          <w:spacing w:val="-4"/>
          <w:kern w:val="0"/>
          <w:sz w:val="24"/>
        </w:rPr>
        <w:t>地址：</w:t>
      </w:r>
      <w:bookmarkStart w:id="32" w:name="OLE_LINK74"/>
      <w:r>
        <w:rPr>
          <w:spacing w:val="-4"/>
          <w:kern w:val="0"/>
          <w:sz w:val="24"/>
        </w:rPr>
        <w:t>杭州市邮电路54号</w:t>
      </w:r>
      <w:bookmarkEnd w:id="32"/>
    </w:p>
    <w:p w14:paraId="2BBA72F8">
      <w:pPr>
        <w:spacing w:line="360" w:lineRule="auto"/>
        <w:ind w:firstLine="480" w:firstLineChars="200"/>
        <w:rPr>
          <w:rFonts w:hint="default"/>
          <w:kern w:val="0"/>
          <w:sz w:val="24"/>
        </w:rPr>
      </w:pPr>
      <w:r>
        <w:rPr>
          <w:kern w:val="0"/>
          <w:sz w:val="24"/>
        </w:rPr>
        <w:t>项目联系人（询问）：曾小翠</w:t>
      </w:r>
    </w:p>
    <w:p w14:paraId="3C79F449">
      <w:pPr>
        <w:spacing w:line="360" w:lineRule="auto"/>
        <w:ind w:firstLine="480" w:firstLineChars="200"/>
        <w:rPr>
          <w:rFonts w:hint="default"/>
          <w:kern w:val="0"/>
          <w:sz w:val="24"/>
        </w:rPr>
      </w:pPr>
      <w:r>
        <w:rPr>
          <w:kern w:val="0"/>
          <w:sz w:val="24"/>
        </w:rPr>
        <w:t>项目联系方式（询问）：</w:t>
      </w:r>
      <w:bookmarkStart w:id="33" w:name="OLE_LINK71"/>
      <w:r>
        <w:rPr>
          <w:kern w:val="0"/>
          <w:sz w:val="24"/>
        </w:rPr>
        <w:t>0571-87070801</w:t>
      </w:r>
      <w:bookmarkEnd w:id="33"/>
    </w:p>
    <w:p w14:paraId="7536BAD8">
      <w:pPr>
        <w:spacing w:line="360" w:lineRule="auto"/>
        <w:ind w:firstLine="464" w:firstLineChars="200"/>
        <w:rPr>
          <w:rFonts w:hint="default"/>
          <w:spacing w:val="-4"/>
          <w:kern w:val="0"/>
          <w:sz w:val="24"/>
        </w:rPr>
      </w:pPr>
      <w:r>
        <w:rPr>
          <w:rFonts w:hint="default"/>
          <w:spacing w:val="-4"/>
          <w:kern w:val="0"/>
          <w:sz w:val="24"/>
        </w:rPr>
        <w:t>质疑联系人：唐老师</w:t>
      </w:r>
    </w:p>
    <w:p w14:paraId="65587B38">
      <w:pPr>
        <w:spacing w:line="360" w:lineRule="auto"/>
        <w:ind w:firstLine="464" w:firstLineChars="200"/>
        <w:rPr>
          <w:rFonts w:hint="default"/>
          <w:spacing w:val="-4"/>
          <w:kern w:val="0"/>
          <w:sz w:val="24"/>
        </w:rPr>
      </w:pPr>
      <w:r>
        <w:rPr>
          <w:rFonts w:hint="default"/>
          <w:spacing w:val="-4"/>
          <w:kern w:val="0"/>
          <w:sz w:val="24"/>
        </w:rPr>
        <w:t>质疑联系方式：</w:t>
      </w:r>
      <w:bookmarkStart w:id="34" w:name="OLE_LINK72"/>
      <w:r>
        <w:rPr>
          <w:rFonts w:hint="default"/>
          <w:spacing w:val="-4"/>
          <w:kern w:val="0"/>
          <w:sz w:val="24"/>
        </w:rPr>
        <w:t>0571- 87073699</w:t>
      </w:r>
    </w:p>
    <w:bookmarkEnd w:id="34"/>
    <w:p w14:paraId="3AEA8CF8">
      <w:pPr>
        <w:spacing w:line="360" w:lineRule="auto"/>
        <w:ind w:firstLine="480" w:firstLineChars="200"/>
        <w:rPr>
          <w:rFonts w:hint="default"/>
          <w:kern w:val="0"/>
          <w:sz w:val="24"/>
        </w:rPr>
      </w:pPr>
      <w:r>
        <w:rPr>
          <w:kern w:val="0"/>
          <w:sz w:val="24"/>
        </w:rPr>
        <w:t>2.采购代理机构信息</w:t>
      </w:r>
    </w:p>
    <w:p w14:paraId="5C9E7D88">
      <w:pPr>
        <w:spacing w:line="360" w:lineRule="auto"/>
        <w:ind w:firstLine="480" w:firstLineChars="200"/>
        <w:rPr>
          <w:rFonts w:hint="default"/>
          <w:kern w:val="0"/>
          <w:sz w:val="24"/>
        </w:rPr>
      </w:pPr>
      <w:r>
        <w:rPr>
          <w:kern w:val="0"/>
          <w:sz w:val="24"/>
        </w:rPr>
        <w:t>名  称：浙江豪圣建设项目管理有限公司</w:t>
      </w:r>
    </w:p>
    <w:p w14:paraId="5E43351E">
      <w:pPr>
        <w:spacing w:line="360" w:lineRule="auto"/>
        <w:ind w:firstLine="480" w:firstLineChars="200"/>
        <w:rPr>
          <w:rFonts w:hint="default"/>
          <w:kern w:val="0"/>
          <w:sz w:val="24"/>
        </w:rPr>
      </w:pPr>
      <w:r>
        <w:rPr>
          <w:kern w:val="0"/>
          <w:sz w:val="24"/>
        </w:rPr>
        <w:t>地  址：</w:t>
      </w:r>
      <w:bookmarkStart w:id="35" w:name="OLE_LINK78"/>
      <w:r>
        <w:rPr>
          <w:kern w:val="0"/>
          <w:sz w:val="24"/>
        </w:rPr>
        <w:t>杭州市拱墅区大关路179号远洋国际中心A座17楼1706室</w:t>
      </w:r>
      <w:bookmarkEnd w:id="35"/>
    </w:p>
    <w:p w14:paraId="3D811B32">
      <w:pPr>
        <w:spacing w:line="360" w:lineRule="auto"/>
        <w:ind w:firstLine="480" w:firstLineChars="200"/>
        <w:rPr>
          <w:rFonts w:hint="default"/>
          <w:kern w:val="0"/>
          <w:sz w:val="24"/>
        </w:rPr>
      </w:pPr>
      <w:r>
        <w:rPr>
          <w:kern w:val="0"/>
          <w:sz w:val="24"/>
        </w:rPr>
        <w:t>传  真：/</w:t>
      </w:r>
    </w:p>
    <w:p w14:paraId="123FA1DB">
      <w:pPr>
        <w:spacing w:line="360" w:lineRule="auto"/>
        <w:ind w:firstLine="480" w:firstLineChars="200"/>
        <w:rPr>
          <w:rFonts w:hint="default"/>
          <w:kern w:val="0"/>
          <w:sz w:val="24"/>
        </w:rPr>
      </w:pPr>
      <w:r>
        <w:rPr>
          <w:kern w:val="0"/>
          <w:sz w:val="24"/>
        </w:rPr>
        <w:t>项目联系人（询问）：</w:t>
      </w:r>
      <w:bookmarkStart w:id="36" w:name="OLE_LINK75"/>
      <w:r>
        <w:rPr>
          <w:kern w:val="0"/>
          <w:sz w:val="24"/>
        </w:rPr>
        <w:t>孙孟禹、桑国坚、曹剑斌、陈敏娇</w:t>
      </w:r>
      <w:bookmarkEnd w:id="36"/>
    </w:p>
    <w:p w14:paraId="6C4AEE70">
      <w:pPr>
        <w:spacing w:line="360" w:lineRule="auto"/>
        <w:ind w:firstLine="480" w:firstLineChars="200"/>
        <w:rPr>
          <w:rFonts w:hint="default"/>
          <w:kern w:val="0"/>
          <w:sz w:val="24"/>
        </w:rPr>
      </w:pPr>
      <w:r>
        <w:rPr>
          <w:kern w:val="0"/>
          <w:sz w:val="24"/>
        </w:rPr>
        <w:t>项目联系方式（询问）：13545056827</w:t>
      </w:r>
    </w:p>
    <w:p w14:paraId="1D302947">
      <w:pPr>
        <w:spacing w:line="360" w:lineRule="auto"/>
        <w:ind w:firstLine="480" w:firstLineChars="200"/>
        <w:rPr>
          <w:rFonts w:hint="default"/>
          <w:kern w:val="0"/>
          <w:sz w:val="24"/>
        </w:rPr>
      </w:pPr>
      <w:r>
        <w:rPr>
          <w:kern w:val="0"/>
          <w:sz w:val="24"/>
        </w:rPr>
        <w:t>质疑联系人：陶传林</w:t>
      </w:r>
    </w:p>
    <w:p w14:paraId="11E5E54B">
      <w:pPr>
        <w:spacing w:line="360" w:lineRule="auto"/>
        <w:ind w:firstLine="480" w:firstLineChars="200"/>
        <w:rPr>
          <w:rFonts w:hint="default"/>
          <w:kern w:val="0"/>
          <w:sz w:val="24"/>
        </w:rPr>
      </w:pPr>
      <w:r>
        <w:rPr>
          <w:kern w:val="0"/>
          <w:sz w:val="24"/>
        </w:rPr>
        <w:t>质疑联系方式：</w:t>
      </w:r>
      <w:bookmarkStart w:id="37" w:name="OLE_LINK77"/>
      <w:r>
        <w:rPr>
          <w:kern w:val="0"/>
          <w:sz w:val="24"/>
        </w:rPr>
        <w:t>0571-87981527</w:t>
      </w:r>
      <w:bookmarkEnd w:id="37"/>
    </w:p>
    <w:p w14:paraId="20F9C709">
      <w:pPr>
        <w:autoSpaceDN w:val="0"/>
        <w:adjustRightInd w:val="0"/>
        <w:snapToGrid w:val="0"/>
        <w:spacing w:line="360" w:lineRule="auto"/>
        <w:ind w:firstLine="464" w:firstLineChars="200"/>
        <w:rPr>
          <w:rFonts w:hint="eastAsia"/>
          <w:spacing w:val="-4"/>
          <w:kern w:val="0"/>
          <w:sz w:val="24"/>
          <w:szCs w:val="24"/>
        </w:rPr>
      </w:pPr>
      <w:r>
        <w:rPr>
          <w:rFonts w:hint="eastAsia"/>
          <w:spacing w:val="-4"/>
          <w:kern w:val="0"/>
          <w:sz w:val="24"/>
          <w:szCs w:val="24"/>
        </w:rPr>
        <w:t xml:space="preserve">3.该项目由采购人处理采购争议。质疑环节，采购人委托采购代理机构处理的，可由采购代理机构答复。对质疑答复不满意的，向采购人内部设置的采购监督机构反映。  </w:t>
      </w:r>
    </w:p>
    <w:p w14:paraId="5D1597BB">
      <w:pPr>
        <w:autoSpaceDN w:val="0"/>
        <w:adjustRightInd w:val="0"/>
        <w:snapToGrid w:val="0"/>
        <w:spacing w:line="360" w:lineRule="auto"/>
        <w:ind w:firstLine="464" w:firstLineChars="200"/>
        <w:rPr>
          <w:rFonts w:hint="eastAsia"/>
          <w:spacing w:val="-4"/>
          <w:kern w:val="0"/>
          <w:sz w:val="24"/>
          <w:szCs w:val="24"/>
        </w:rPr>
      </w:pPr>
      <w:r>
        <w:rPr>
          <w:rFonts w:hint="eastAsia"/>
          <w:spacing w:val="-4"/>
          <w:kern w:val="0"/>
          <w:sz w:val="24"/>
          <w:szCs w:val="24"/>
        </w:rPr>
        <w:t xml:space="preserve">政策咨询：何一平、冯华，0571-87058424、87055741    </w:t>
      </w:r>
    </w:p>
    <w:p w14:paraId="6CE69D4D">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预算金额未达100万元的采购项目，由采购人处理采购争议。</w:t>
      </w:r>
    </w:p>
    <w:p w14:paraId="6FC32A31">
      <w:pPr>
        <w:autoSpaceDN w:val="0"/>
        <w:adjustRightInd w:val="0"/>
        <w:snapToGrid w:val="0"/>
        <w:spacing w:line="360" w:lineRule="auto"/>
        <w:ind w:firstLine="464" w:firstLineChars="200"/>
        <w:rPr>
          <w:rFonts w:hint="default"/>
        </w:rPr>
      </w:pPr>
      <w:r>
        <w:rPr>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04153121">
      <w:pPr>
        <w:pStyle w:val="36"/>
        <w:ind w:firstLine="480" w:firstLineChars="200"/>
        <w:rPr>
          <w:rFonts w:hint="default" w:ascii="Times New Roman" w:hAnsi="Times New Roman"/>
          <w:color w:val="auto"/>
        </w:rPr>
      </w:pPr>
      <w:r>
        <w:rPr>
          <w:rFonts w:ascii="Times New Roman" w:hAnsi="Times New Roman"/>
          <w:color w:val="auto"/>
        </w:rPr>
        <w:t>CA问题联系电话（人工）：汇信CA 400-888-4636；天谷CA 400-087-8198。</w:t>
      </w:r>
    </w:p>
    <w:p w14:paraId="2B31ACCC">
      <w:pPr>
        <w:rPr>
          <w:rStyle w:val="142"/>
          <w:rFonts w:hint="default"/>
          <w:sz w:val="32"/>
          <w:szCs w:val="32"/>
        </w:rPr>
      </w:pPr>
      <w:r>
        <w:rPr>
          <w:rStyle w:val="142"/>
          <w:rFonts w:hint="default"/>
          <w:sz w:val="32"/>
          <w:szCs w:val="32"/>
        </w:rPr>
        <w:br w:type="page"/>
      </w:r>
    </w:p>
    <w:p w14:paraId="3E5B036E">
      <w:pPr>
        <w:pStyle w:val="15"/>
        <w:spacing w:line="360" w:lineRule="auto"/>
        <w:ind w:firstLine="627" w:firstLineChars="200"/>
        <w:jc w:val="center"/>
        <w:outlineLvl w:val="0"/>
        <w:rPr>
          <w:rFonts w:hint="default" w:ascii="Times New Roman" w:hAnsi="Times New Roman"/>
          <w:b/>
          <w:sz w:val="36"/>
          <w:szCs w:val="36"/>
        </w:rPr>
      </w:pPr>
      <w:r>
        <w:rPr>
          <w:rStyle w:val="142"/>
          <w:rFonts w:hint="default"/>
          <w:sz w:val="32"/>
          <w:szCs w:val="32"/>
        </w:rPr>
        <w:t>第二章  投标人须知</w:t>
      </w:r>
      <w:bookmarkEnd w:id="30"/>
      <w:bookmarkEnd w:id="31"/>
    </w:p>
    <w:p w14:paraId="449F5C17">
      <w:pPr>
        <w:snapToGrid w:val="0"/>
        <w:spacing w:before="120" w:beforeLines="50" w:after="120" w:afterLines="50" w:line="360" w:lineRule="auto"/>
        <w:jc w:val="center"/>
        <w:outlineLvl w:val="1"/>
        <w:rPr>
          <w:rFonts w:hint="default"/>
          <w:b/>
          <w:sz w:val="30"/>
          <w:szCs w:val="30"/>
        </w:rPr>
      </w:pPr>
      <w:r>
        <w:rPr>
          <w:rFonts w:hint="default"/>
          <w:b/>
          <w:sz w:val="30"/>
          <w:szCs w:val="30"/>
        </w:rPr>
        <w:t>前附表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3D470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09CC2FC">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08F11537">
            <w:pPr>
              <w:snapToGrid w:val="0"/>
              <w:jc w:val="center"/>
              <w:rPr>
                <w:rFonts w:hint="default"/>
                <w:sz w:val="24"/>
                <w:szCs w:val="24"/>
              </w:rPr>
            </w:pPr>
            <w:r>
              <w:rPr>
                <w:rFonts w:hint="default"/>
                <w:sz w:val="24"/>
                <w:szCs w:val="24"/>
              </w:rPr>
              <w:t>名称</w:t>
            </w:r>
          </w:p>
        </w:tc>
        <w:tc>
          <w:tcPr>
            <w:tcW w:w="7142" w:type="dxa"/>
            <w:tcBorders>
              <w:top w:val="single" w:color="auto" w:sz="4" w:space="0"/>
              <w:left w:val="single" w:color="auto" w:sz="4" w:space="0"/>
              <w:bottom w:val="single" w:color="auto" w:sz="4" w:space="0"/>
              <w:right w:val="single" w:color="auto" w:sz="4" w:space="0"/>
            </w:tcBorders>
            <w:vAlign w:val="center"/>
          </w:tcPr>
          <w:p w14:paraId="23C7A664">
            <w:pPr>
              <w:snapToGrid w:val="0"/>
              <w:jc w:val="center"/>
              <w:rPr>
                <w:rFonts w:hint="default"/>
                <w:sz w:val="24"/>
                <w:szCs w:val="24"/>
              </w:rPr>
            </w:pPr>
            <w:r>
              <w:rPr>
                <w:rFonts w:hint="default"/>
                <w:sz w:val="24"/>
                <w:szCs w:val="24"/>
              </w:rPr>
              <w:t>内容</w:t>
            </w:r>
          </w:p>
        </w:tc>
      </w:tr>
      <w:tr w14:paraId="0773F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81BF2A7">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1338D5D3">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066FBB60">
            <w:pPr>
              <w:snapToGrid w:val="0"/>
              <w:rPr>
                <w:rFonts w:hint="default"/>
                <w:sz w:val="24"/>
                <w:szCs w:val="24"/>
              </w:rPr>
            </w:pPr>
            <w:r>
              <w:rPr>
                <w:sz w:val="24"/>
                <w:szCs w:val="24"/>
              </w:rPr>
              <w:t>浙江省中医院食堂收费系统</w:t>
            </w:r>
          </w:p>
        </w:tc>
      </w:tr>
      <w:tr w14:paraId="739D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7A80EC3">
            <w:pPr>
              <w:snapToGrid w:val="0"/>
              <w:jc w:val="center"/>
              <w:rPr>
                <w:rFonts w:hint="default"/>
                <w:sz w:val="24"/>
                <w:szCs w:val="24"/>
              </w:rPr>
            </w:pPr>
            <w:r>
              <w:rPr>
                <w:rFonts w:hint="default"/>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554AF98C">
            <w:pPr>
              <w:snapToGrid w:val="0"/>
              <w:jc w:val="center"/>
              <w:rPr>
                <w:rFonts w:hint="default"/>
                <w:sz w:val="24"/>
                <w:szCs w:val="24"/>
              </w:rPr>
            </w:pPr>
            <w:r>
              <w:rPr>
                <w:rFonts w:hint="default"/>
                <w:sz w:val="24"/>
                <w:szCs w:val="24"/>
              </w:rPr>
              <w:t>采购内</w:t>
            </w:r>
          </w:p>
          <w:p w14:paraId="38545E3B">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17AFC644">
            <w:pPr>
              <w:adjustRightInd w:val="0"/>
              <w:snapToGrid w:val="0"/>
              <w:spacing w:line="320" w:lineRule="exact"/>
              <w:rPr>
                <w:rFonts w:ascii="宋体" w:hAnsi="宋体" w:cs="宋体"/>
                <w:sz w:val="24"/>
                <w:szCs w:val="24"/>
              </w:rPr>
            </w:pPr>
            <w:r>
              <w:rPr>
                <w:rFonts w:ascii="宋体" w:hAnsi="宋体" w:cs="宋体"/>
                <w:sz w:val="24"/>
                <w:szCs w:val="24"/>
              </w:rPr>
              <w:t>采购内容：详见招标文件“第四章采购内容及需求”部分</w:t>
            </w:r>
          </w:p>
          <w:p w14:paraId="4D55E775">
            <w:pPr>
              <w:snapToGrid w:val="0"/>
              <w:rPr>
                <w:rFonts w:hint="default"/>
                <w:sz w:val="24"/>
                <w:szCs w:val="24"/>
              </w:rPr>
            </w:pPr>
            <w:r>
              <w:rPr>
                <w:rFonts w:hAnsi="宋体"/>
                <w:sz w:val="24"/>
              </w:rPr>
              <w:t>数量：1批</w:t>
            </w:r>
          </w:p>
        </w:tc>
      </w:tr>
      <w:tr w14:paraId="4528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6D201F0">
            <w:pPr>
              <w:snapToGrid w:val="0"/>
              <w:jc w:val="center"/>
              <w:rPr>
                <w:rFonts w:hint="default"/>
                <w:sz w:val="24"/>
                <w:szCs w:val="24"/>
              </w:rPr>
            </w:pPr>
            <w:r>
              <w:rPr>
                <w:rFonts w:hint="default"/>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71A14028">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522734FE">
            <w:pPr>
              <w:snapToGrid w:val="0"/>
              <w:rPr>
                <w:rFonts w:hint="default"/>
                <w:sz w:val="24"/>
                <w:szCs w:val="24"/>
              </w:rPr>
            </w:pPr>
            <w:r>
              <w:rPr>
                <w:rFonts w:hint="default"/>
                <w:sz w:val="24"/>
                <w:szCs w:val="24"/>
              </w:rPr>
              <w:t>详见招标公告</w:t>
            </w:r>
          </w:p>
        </w:tc>
      </w:tr>
      <w:tr w14:paraId="603DF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A7AB491">
            <w:pPr>
              <w:snapToGrid w:val="0"/>
              <w:jc w:val="center"/>
              <w:rPr>
                <w:rFonts w:hint="default"/>
                <w:sz w:val="24"/>
                <w:szCs w:val="24"/>
              </w:rPr>
            </w:pPr>
            <w:r>
              <w:rPr>
                <w:rFonts w:hint="default"/>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606E04CD">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77BB1C6A">
            <w:pPr>
              <w:autoSpaceDE w:val="0"/>
              <w:autoSpaceDN w:val="0"/>
              <w:snapToGrid w:val="0"/>
              <w:textAlignment w:val="bottom"/>
              <w:rPr>
                <w:rFonts w:hint="default"/>
                <w:sz w:val="24"/>
                <w:szCs w:val="24"/>
              </w:rPr>
            </w:pPr>
            <w:r>
              <w:rPr>
                <w:rFonts w:hint="default"/>
                <w:sz w:val="24"/>
                <w:szCs w:val="24"/>
              </w:rPr>
              <w:t>浙江政府采购网</w:t>
            </w:r>
          </w:p>
        </w:tc>
      </w:tr>
      <w:tr w14:paraId="3551E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4299782">
            <w:pPr>
              <w:snapToGrid w:val="0"/>
              <w:jc w:val="center"/>
              <w:rPr>
                <w:rFonts w:hint="default"/>
                <w:sz w:val="24"/>
                <w:szCs w:val="24"/>
              </w:rPr>
            </w:pPr>
            <w:r>
              <w:rPr>
                <w:rFonts w:hint="default"/>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0AA626DA">
            <w:pPr>
              <w:snapToGrid w:val="0"/>
              <w:jc w:val="center"/>
              <w:rPr>
                <w:rFonts w:hint="default"/>
                <w:sz w:val="24"/>
                <w:szCs w:val="24"/>
              </w:rPr>
            </w:pPr>
            <w:r>
              <w:rPr>
                <w:rFonts w:hint="default"/>
                <w:sz w:val="24"/>
                <w:szCs w:val="24"/>
              </w:rPr>
              <w:t>电子交</w:t>
            </w:r>
          </w:p>
          <w:p w14:paraId="232D3DC2">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19A6F6AC">
            <w:pPr>
              <w:snapToGrid w:val="0"/>
              <w:rPr>
                <w:rFonts w:hint="default"/>
                <w:sz w:val="24"/>
                <w:szCs w:val="24"/>
              </w:rPr>
            </w:pPr>
            <w:r>
              <w:rPr>
                <w:rFonts w:hint="default"/>
                <w:sz w:val="24"/>
                <w:szCs w:val="24"/>
              </w:rPr>
              <w:t>政府采购云平台（www.zcygov.cn）</w:t>
            </w:r>
          </w:p>
        </w:tc>
      </w:tr>
      <w:tr w14:paraId="6969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2B0E931">
            <w:pPr>
              <w:snapToGrid w:val="0"/>
              <w:jc w:val="center"/>
              <w:rPr>
                <w:rFonts w:hint="default"/>
                <w:sz w:val="24"/>
                <w:szCs w:val="24"/>
              </w:rPr>
            </w:pPr>
            <w:r>
              <w:rPr>
                <w:rFonts w:hint="default"/>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77EECB3F">
            <w:pPr>
              <w:snapToGrid w:val="0"/>
              <w:jc w:val="center"/>
              <w:rPr>
                <w:rFonts w:hint="default"/>
                <w:sz w:val="24"/>
                <w:szCs w:val="24"/>
              </w:rPr>
            </w:pP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1EF836E9">
            <w:pPr>
              <w:snapToGrid w:val="0"/>
              <w:ind w:left="360" w:hanging="360" w:hangingChars="150"/>
              <w:rPr>
                <w:rFonts w:hint="default"/>
                <w:sz w:val="24"/>
                <w:szCs w:val="24"/>
              </w:rPr>
            </w:pPr>
            <w:r>
              <w:rPr>
                <w:rFonts w:hint="default"/>
                <w:sz w:val="24"/>
                <w:szCs w:val="24"/>
              </w:rPr>
              <w:t>1、本项目应以人民币报价；</w:t>
            </w:r>
          </w:p>
          <w:p w14:paraId="335F4869">
            <w:pPr>
              <w:snapToGrid w:val="0"/>
              <w:rPr>
                <w:rFonts w:hint="default"/>
              </w:rPr>
            </w:pPr>
            <w:r>
              <w:rPr>
                <w:rFonts w:hint="default"/>
                <w:sz w:val="24"/>
                <w:szCs w:val="24"/>
              </w:rPr>
              <w:t>2、</w:t>
            </w:r>
            <w:r>
              <w:rPr>
                <w:rFonts w:ascii="宋体" w:hAnsi="宋体" w:cs="宋体"/>
                <w:sz w:val="24"/>
              </w:rPr>
              <w:t>不论采购结果如何，投标人均应自行承担所有与采购有关的全部费用。</w:t>
            </w:r>
          </w:p>
        </w:tc>
      </w:tr>
      <w:tr w14:paraId="7A423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63A7A49">
            <w:pPr>
              <w:snapToGrid w:val="0"/>
              <w:jc w:val="center"/>
              <w:rPr>
                <w:rFonts w:hint="default"/>
                <w:sz w:val="24"/>
                <w:szCs w:val="24"/>
              </w:rPr>
            </w:pPr>
            <w:r>
              <w:rPr>
                <w:rFonts w:hint="default"/>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5C720175">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1CAED586">
            <w:pPr>
              <w:snapToGrid w:val="0"/>
              <w:ind w:left="360" w:hanging="360" w:hangingChars="150"/>
              <w:rPr>
                <w:rFonts w:hint="default"/>
                <w:b/>
                <w:sz w:val="24"/>
                <w:szCs w:val="24"/>
              </w:rPr>
            </w:pPr>
            <w:r>
              <w:rPr>
                <w:rFonts w:hint="default"/>
                <w:sz w:val="24"/>
                <w:szCs w:val="24"/>
              </w:rPr>
              <w:t>不收取</w:t>
            </w:r>
          </w:p>
        </w:tc>
      </w:tr>
      <w:tr w14:paraId="505DB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A5F309A">
            <w:pPr>
              <w:snapToGrid w:val="0"/>
              <w:jc w:val="center"/>
              <w:rPr>
                <w:rFonts w:hint="default"/>
                <w:sz w:val="24"/>
                <w:szCs w:val="24"/>
              </w:rPr>
            </w:pPr>
            <w:r>
              <w:rPr>
                <w:rFonts w:hint="default"/>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10D8746A">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5AF6D2A2">
            <w:pPr>
              <w:snapToGrid w:val="0"/>
              <w:rPr>
                <w:rFonts w:hint="default"/>
                <w:sz w:val="24"/>
                <w:szCs w:val="24"/>
              </w:rPr>
            </w:pPr>
            <w:r>
              <w:rPr>
                <w:rFonts w:hint="default"/>
                <w:sz w:val="24"/>
                <w:szCs w:val="24"/>
              </w:rPr>
              <w:sym w:font="Wingdings 2" w:char="00A3"/>
            </w:r>
            <w:r>
              <w:rPr>
                <w:rFonts w:hint="default"/>
                <w:sz w:val="24"/>
                <w:szCs w:val="24"/>
              </w:rPr>
              <w:t>组织（详细内容）</w:t>
            </w:r>
          </w:p>
          <w:p w14:paraId="49FB7FAC">
            <w:pPr>
              <w:snapToGrid w:val="0"/>
              <w:rPr>
                <w:rFonts w:hint="default"/>
                <w:sz w:val="24"/>
                <w:szCs w:val="24"/>
              </w:rPr>
            </w:pPr>
            <w:r>
              <w:rPr>
                <w:rFonts w:hint="default"/>
                <w:sz w:val="24"/>
                <w:szCs w:val="24"/>
              </w:rPr>
              <w:sym w:font="Wingdings 2" w:char="0052"/>
            </w:r>
            <w:r>
              <w:rPr>
                <w:rFonts w:hint="default"/>
                <w:sz w:val="24"/>
                <w:szCs w:val="24"/>
              </w:rPr>
              <w:t>不组织</w:t>
            </w:r>
            <w:r>
              <w:rPr>
                <w:sz w:val="24"/>
                <w:szCs w:val="24"/>
              </w:rPr>
              <w:t>，投标人</w:t>
            </w:r>
            <w:r>
              <w:rPr>
                <w:rFonts w:hint="default"/>
                <w:sz w:val="24"/>
                <w:szCs w:val="24"/>
              </w:rPr>
              <w:t>自行现场踏勘</w:t>
            </w:r>
          </w:p>
        </w:tc>
      </w:tr>
      <w:tr w14:paraId="44B76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612D03C">
            <w:pPr>
              <w:snapToGrid w:val="0"/>
              <w:jc w:val="center"/>
              <w:rPr>
                <w:rFonts w:hint="default"/>
                <w:sz w:val="24"/>
                <w:szCs w:val="24"/>
              </w:rPr>
            </w:pPr>
            <w:r>
              <w:rPr>
                <w:rFonts w:hint="default"/>
                <w:sz w:val="24"/>
                <w:szCs w:val="24"/>
              </w:rPr>
              <w:t>9</w:t>
            </w:r>
          </w:p>
        </w:tc>
        <w:tc>
          <w:tcPr>
            <w:tcW w:w="1440" w:type="dxa"/>
            <w:tcBorders>
              <w:top w:val="single" w:color="auto" w:sz="4" w:space="0"/>
              <w:left w:val="single" w:color="auto" w:sz="4" w:space="0"/>
              <w:bottom w:val="single" w:color="auto" w:sz="4" w:space="0"/>
              <w:right w:val="single" w:color="auto" w:sz="4" w:space="0"/>
            </w:tcBorders>
            <w:vAlign w:val="center"/>
          </w:tcPr>
          <w:p w14:paraId="0ACB51D6">
            <w:pPr>
              <w:snapToGrid w:val="0"/>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350F2F86">
            <w:pPr>
              <w:snapToGrid w:val="0"/>
              <w:rPr>
                <w:rFonts w:hint="default"/>
                <w:sz w:val="24"/>
                <w:szCs w:val="24"/>
              </w:rPr>
            </w:pPr>
            <w:r>
              <w:rPr>
                <w:rFonts w:hint="default"/>
                <w:sz w:val="24"/>
                <w:szCs w:val="24"/>
              </w:rPr>
              <w:sym w:font="Wingdings 2" w:char="00A3"/>
            </w:r>
            <w:r>
              <w:rPr>
                <w:sz w:val="24"/>
                <w:szCs w:val="24"/>
              </w:rPr>
              <w:t>提供</w:t>
            </w:r>
            <w:r>
              <w:rPr>
                <w:rFonts w:hint="default"/>
                <w:sz w:val="24"/>
                <w:szCs w:val="24"/>
              </w:rPr>
              <w:t>（详细内容）</w:t>
            </w:r>
          </w:p>
          <w:p w14:paraId="229EE4AC">
            <w:pPr>
              <w:snapToGrid w:val="0"/>
              <w:rPr>
                <w:rFonts w:hint="default"/>
                <w:sz w:val="24"/>
                <w:szCs w:val="24"/>
              </w:rPr>
            </w:pPr>
            <w:r>
              <w:rPr>
                <w:rFonts w:hint="default"/>
                <w:sz w:val="24"/>
                <w:szCs w:val="24"/>
              </w:rPr>
              <w:sym w:font="Wingdings 2" w:char="0052"/>
            </w:r>
            <w:r>
              <w:rPr>
                <w:rFonts w:hint="default"/>
                <w:sz w:val="24"/>
                <w:szCs w:val="24"/>
              </w:rPr>
              <w:t>不提供</w:t>
            </w:r>
          </w:p>
        </w:tc>
      </w:tr>
      <w:tr w14:paraId="6A7A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C21AF65">
            <w:pPr>
              <w:snapToGrid w:val="0"/>
              <w:jc w:val="center"/>
              <w:rPr>
                <w:rFonts w:hint="default"/>
                <w:sz w:val="24"/>
                <w:szCs w:val="24"/>
              </w:rPr>
            </w:pPr>
            <w:r>
              <w:rPr>
                <w:rFonts w:hint="default"/>
                <w:sz w:val="24"/>
                <w:szCs w:val="24"/>
              </w:rPr>
              <w:t>10</w:t>
            </w:r>
          </w:p>
        </w:tc>
        <w:tc>
          <w:tcPr>
            <w:tcW w:w="1440" w:type="dxa"/>
            <w:tcBorders>
              <w:top w:val="single" w:color="auto" w:sz="4" w:space="0"/>
              <w:left w:val="single" w:color="auto" w:sz="4" w:space="0"/>
              <w:bottom w:val="single" w:color="auto" w:sz="4" w:space="0"/>
              <w:right w:val="single" w:color="auto" w:sz="4" w:space="0"/>
            </w:tcBorders>
            <w:vAlign w:val="center"/>
          </w:tcPr>
          <w:p w14:paraId="43528D22">
            <w:pPr>
              <w:snapToGrid w:val="0"/>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50FD2A37">
            <w:pPr>
              <w:snapToGrid w:val="0"/>
              <w:rPr>
                <w:rFonts w:ascii="宋体" w:hAnsi="宋体" w:cs="宋体"/>
                <w:sz w:val="24"/>
                <w:szCs w:val="24"/>
              </w:rPr>
            </w:pPr>
            <w:r>
              <w:rPr>
                <w:rFonts w:hint="default"/>
                <w:sz w:val="24"/>
                <w:szCs w:val="24"/>
              </w:rPr>
              <w:sym w:font="Wingdings 2" w:char="00A3"/>
            </w:r>
            <w:r>
              <w:rPr>
                <w:rFonts w:hint="default"/>
                <w:sz w:val="24"/>
                <w:szCs w:val="24"/>
              </w:rPr>
              <w:t>要求</w:t>
            </w:r>
            <w:r>
              <w:rPr>
                <w:sz w:val="24"/>
                <w:szCs w:val="24"/>
              </w:rPr>
              <w:t>（详细内容）</w:t>
            </w:r>
          </w:p>
          <w:p w14:paraId="1B496A28">
            <w:pPr>
              <w:snapToGrid w:val="0"/>
              <w:rPr>
                <w:rFonts w:hint="default"/>
                <w:sz w:val="24"/>
                <w:szCs w:val="24"/>
              </w:rPr>
            </w:pPr>
            <w:r>
              <w:rPr>
                <w:rFonts w:hint="default"/>
                <w:sz w:val="24"/>
                <w:szCs w:val="24"/>
              </w:rPr>
              <w:sym w:font="Wingdings 2" w:char="0052"/>
            </w:r>
            <w:r>
              <w:rPr>
                <w:rFonts w:hint="default"/>
                <w:sz w:val="24"/>
                <w:szCs w:val="24"/>
              </w:rPr>
              <w:t>不要求</w:t>
            </w:r>
          </w:p>
        </w:tc>
      </w:tr>
      <w:tr w14:paraId="1D49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F6048EB">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5BDA58E7">
            <w:pPr>
              <w:snapToGrid w:val="0"/>
              <w:jc w:val="center"/>
              <w:rPr>
                <w:rFonts w:hint="default"/>
                <w:sz w:val="24"/>
                <w:szCs w:val="24"/>
              </w:rPr>
            </w:pPr>
            <w:r>
              <w:rPr>
                <w:rFonts w:hint="default"/>
                <w:sz w:val="24"/>
                <w:szCs w:val="24"/>
              </w:rPr>
              <w:t>投标文</w:t>
            </w:r>
          </w:p>
          <w:p w14:paraId="629187BB">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04110DC5">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14:paraId="1A346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69E3B46">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6F54D028">
            <w:pPr>
              <w:snapToGrid w:val="0"/>
              <w:jc w:val="center"/>
              <w:rPr>
                <w:rFonts w:hint="default"/>
                <w:sz w:val="24"/>
                <w:szCs w:val="24"/>
              </w:rPr>
            </w:pPr>
            <w:r>
              <w:rPr>
                <w:rFonts w:hint="default"/>
                <w:sz w:val="24"/>
                <w:szCs w:val="24"/>
              </w:rPr>
              <w:t>投标文件</w:t>
            </w:r>
          </w:p>
          <w:p w14:paraId="23C285AB">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788EC3C4">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14:paraId="17F91D75">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14:paraId="4AEBD0AB">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14:paraId="53B10EAE">
            <w:pPr>
              <w:ind w:left="361" w:hanging="361" w:hangingChars="150"/>
              <w:rPr>
                <w:rFonts w:hint="default"/>
                <w:b/>
                <w:bCs/>
                <w:sz w:val="24"/>
                <w:szCs w:val="24"/>
              </w:rPr>
            </w:pPr>
            <w:r>
              <w:rPr>
                <w:rFonts w:hint="default"/>
                <w:b/>
                <w:bCs/>
                <w:sz w:val="24"/>
                <w:szCs w:val="24"/>
              </w:rPr>
              <w:t>2、“电子备份投标文件”：</w:t>
            </w:r>
          </w:p>
          <w:p w14:paraId="4A8D0BE4">
            <w:pPr>
              <w:rPr>
                <w:rFonts w:hint="default"/>
                <w:b/>
                <w:bCs/>
                <w:sz w:val="24"/>
                <w:szCs w:val="24"/>
              </w:rPr>
            </w:pPr>
            <w:r>
              <w:rPr>
                <w:rFonts w:hint="default"/>
                <w:b/>
                <w:bCs/>
                <w:sz w:val="24"/>
                <w:szCs w:val="24"/>
              </w:rPr>
              <w:t>（1）“电子备份投标文件”是指与“电子加密投标文件”同时生成的数据电文形式的电子文件。</w:t>
            </w:r>
          </w:p>
          <w:p w14:paraId="200E0C23">
            <w:pPr>
              <w:ind w:left="361" w:hanging="361" w:hangingChars="150"/>
              <w:rPr>
                <w:rFonts w:hint="default"/>
                <w:b/>
                <w:bCs/>
                <w:sz w:val="24"/>
                <w:szCs w:val="24"/>
              </w:rPr>
            </w:pPr>
            <w:r>
              <w:rPr>
                <w:rFonts w:hint="default"/>
                <w:b/>
                <w:bCs/>
                <w:sz w:val="24"/>
                <w:szCs w:val="24"/>
              </w:rPr>
              <w:t>（2）供应商可自主选择是否编制“电子备份投标文件”。</w:t>
            </w:r>
          </w:p>
          <w:p w14:paraId="55F45A2E">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14:paraId="28A39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7F14CDA">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2F1E2B00">
            <w:pPr>
              <w:snapToGrid w:val="0"/>
              <w:jc w:val="center"/>
              <w:rPr>
                <w:rFonts w:hint="default"/>
                <w:sz w:val="24"/>
                <w:szCs w:val="24"/>
              </w:rPr>
            </w:pPr>
            <w:r>
              <w:rPr>
                <w:rFonts w:hint="default"/>
                <w:sz w:val="24"/>
                <w:szCs w:val="24"/>
              </w:rPr>
              <w:t>投标文件</w:t>
            </w:r>
          </w:p>
          <w:p w14:paraId="336476BE">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302C2566">
            <w:pPr>
              <w:autoSpaceDE w:val="0"/>
              <w:autoSpaceDN w:val="0"/>
              <w:adjustRightInd w:val="0"/>
              <w:jc w:val="left"/>
              <w:rPr>
                <w:rFonts w:hint="default"/>
                <w:sz w:val="24"/>
                <w:szCs w:val="24"/>
              </w:rPr>
            </w:pPr>
            <w:r>
              <w:rPr>
                <w:rFonts w:hint="default"/>
                <w:sz w:val="24"/>
                <w:szCs w:val="24"/>
              </w:rPr>
              <w:t>采用电子签章。</w:t>
            </w:r>
          </w:p>
        </w:tc>
      </w:tr>
      <w:tr w14:paraId="6C03C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667CA20">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76C1E8E4">
            <w:pPr>
              <w:snapToGrid w:val="0"/>
              <w:jc w:val="center"/>
              <w:rPr>
                <w:rFonts w:hint="default"/>
                <w:sz w:val="24"/>
                <w:szCs w:val="24"/>
              </w:rPr>
            </w:pPr>
            <w:r>
              <w:rPr>
                <w:rFonts w:hint="default"/>
                <w:sz w:val="24"/>
                <w:szCs w:val="24"/>
              </w:rPr>
              <w:t>投标文件</w:t>
            </w:r>
          </w:p>
          <w:p w14:paraId="081066AC">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783F8110">
            <w:pPr>
              <w:autoSpaceDE w:val="0"/>
              <w:autoSpaceDN w:val="0"/>
              <w:snapToGrid w:val="0"/>
              <w:textAlignment w:val="bottom"/>
              <w:rPr>
                <w:rFonts w:hint="default"/>
                <w:sz w:val="24"/>
                <w:szCs w:val="24"/>
              </w:rPr>
            </w:pPr>
            <w:r>
              <w:rPr>
                <w:rFonts w:hint="default"/>
                <w:sz w:val="24"/>
                <w:szCs w:val="24"/>
              </w:rPr>
              <w:t>1、“电子加密投标文件”的递交：在线上传递交。</w:t>
            </w:r>
          </w:p>
          <w:p w14:paraId="374745F0">
            <w:pPr>
              <w:rPr>
                <w:rFonts w:hint="default"/>
                <w:b/>
                <w:bCs/>
                <w:sz w:val="24"/>
                <w:szCs w:val="24"/>
              </w:rPr>
            </w:pPr>
            <w:r>
              <w:rPr>
                <w:rFonts w:hint="default"/>
                <w:b/>
                <w:bCs/>
                <w:sz w:val="24"/>
                <w:szCs w:val="24"/>
              </w:rPr>
              <w:t>（1）供应商应在投标截止时间前将“电子加密投标文件”成功上传递交至“政府采购云平台”，否则投标无效。</w:t>
            </w:r>
          </w:p>
          <w:p w14:paraId="4452DD3B">
            <w:pPr>
              <w:rPr>
                <w:rFonts w:hint="default"/>
                <w:sz w:val="24"/>
                <w:szCs w:val="24"/>
              </w:rPr>
            </w:pPr>
            <w:r>
              <w:rPr>
                <w:rFonts w:hint="default"/>
                <w:sz w:val="24"/>
                <w:szCs w:val="24"/>
              </w:rPr>
              <w:t>（2）“电子加密投标文件”成功上传递交后，供应商可自行打印投标文件接收回执。</w:t>
            </w:r>
          </w:p>
          <w:p w14:paraId="39FE007E">
            <w:pPr>
              <w:rPr>
                <w:rFonts w:hint="default"/>
                <w:sz w:val="24"/>
                <w:szCs w:val="24"/>
              </w:rPr>
            </w:pPr>
            <w:r>
              <w:rPr>
                <w:rFonts w:hint="default"/>
                <w:sz w:val="24"/>
                <w:szCs w:val="24"/>
              </w:rPr>
              <w:t>2、“电子备份投标文件”的密封、包装和递交：</w:t>
            </w:r>
          </w:p>
          <w:p w14:paraId="6065B65E">
            <w:pPr>
              <w:rPr>
                <w:rFonts w:hint="default"/>
                <w:sz w:val="24"/>
                <w:szCs w:val="24"/>
              </w:rPr>
            </w:pPr>
            <w:r>
              <w:rPr>
                <w:rFonts w:hint="default"/>
                <w:sz w:val="24"/>
                <w:szCs w:val="24"/>
              </w:rPr>
              <w:t>（1）供应商可自主选择是否递交“电子备份投标文件”。</w:t>
            </w:r>
          </w:p>
          <w:p w14:paraId="391210C3">
            <w:pPr>
              <w:rPr>
                <w:rFonts w:hint="default"/>
                <w:sz w:val="24"/>
                <w:szCs w:val="24"/>
              </w:rPr>
            </w:pPr>
            <w:r>
              <w:rPr>
                <w:rFonts w:hint="default"/>
                <w:sz w:val="24"/>
                <w:szCs w:val="24"/>
              </w:rPr>
              <w:t>（2）“电子备份投标文件”存入U盘（一份）。</w:t>
            </w:r>
          </w:p>
          <w:p w14:paraId="0519CFCD">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w:t>
            </w:r>
            <w:r>
              <w:rPr>
                <w:sz w:val="24"/>
                <w:szCs w:val="24"/>
              </w:rPr>
              <w:t>5</w:t>
            </w:r>
            <w:r>
              <w:rPr>
                <w:rFonts w:hint="default"/>
                <w:sz w:val="24"/>
                <w:szCs w:val="24"/>
              </w:rPr>
              <w:t>室，收件人：</w:t>
            </w:r>
            <w:r>
              <w:rPr>
                <w:sz w:val="24"/>
                <w:szCs w:val="24"/>
              </w:rPr>
              <w:t>孙孟禹</w:t>
            </w:r>
            <w:r>
              <w:rPr>
                <w:rFonts w:hint="default"/>
                <w:sz w:val="24"/>
                <w:szCs w:val="24"/>
              </w:rPr>
              <w:t>，</w:t>
            </w:r>
            <w:r>
              <w:rPr>
                <w:sz w:val="24"/>
                <w:szCs w:val="24"/>
              </w:rPr>
              <w:t>13545056827</w:t>
            </w:r>
            <w:r>
              <w:rPr>
                <w:rFonts w:hint="default"/>
                <w:sz w:val="24"/>
                <w:szCs w:val="24"/>
              </w:rPr>
              <w:t>。</w:t>
            </w:r>
          </w:p>
          <w:p w14:paraId="4A459F79">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1395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711A5E6">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2B165FC4">
            <w:pPr>
              <w:snapToGrid w:val="0"/>
              <w:jc w:val="center"/>
              <w:rPr>
                <w:rFonts w:hint="default"/>
                <w:sz w:val="24"/>
                <w:szCs w:val="24"/>
              </w:rPr>
            </w:pPr>
            <w:r>
              <w:rPr>
                <w:rFonts w:hint="default"/>
                <w:sz w:val="24"/>
                <w:szCs w:val="24"/>
              </w:rPr>
              <w:t>投标截止</w:t>
            </w:r>
          </w:p>
          <w:p w14:paraId="1464BBAC">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77806450">
            <w:pPr>
              <w:snapToGrid w:val="0"/>
              <w:rPr>
                <w:rFonts w:hint="default"/>
                <w:sz w:val="24"/>
                <w:szCs w:val="24"/>
              </w:rPr>
            </w:pPr>
            <w:r>
              <w:rPr>
                <w:sz w:val="24"/>
                <w:szCs w:val="24"/>
              </w:rPr>
              <w:t>详见招标公告</w:t>
            </w:r>
          </w:p>
        </w:tc>
      </w:tr>
      <w:tr w14:paraId="6D6C9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FA0EECD">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3BF60BD5">
            <w:pPr>
              <w:snapToGrid w:val="0"/>
              <w:jc w:val="center"/>
              <w:rPr>
                <w:rFonts w:hint="default"/>
                <w:sz w:val="24"/>
                <w:szCs w:val="24"/>
              </w:rPr>
            </w:pPr>
            <w:r>
              <w:rPr>
                <w:rFonts w:hint="default"/>
                <w:sz w:val="24"/>
                <w:szCs w:val="24"/>
              </w:rPr>
              <w:t>开标时</w:t>
            </w:r>
          </w:p>
          <w:p w14:paraId="6930D0A7">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10C1948D">
            <w:pPr>
              <w:snapToGrid w:val="0"/>
              <w:rPr>
                <w:rFonts w:hint="default"/>
                <w:sz w:val="24"/>
                <w:szCs w:val="24"/>
              </w:rPr>
            </w:pPr>
            <w:r>
              <w:rPr>
                <w:sz w:val="24"/>
                <w:szCs w:val="24"/>
              </w:rPr>
              <w:t>详见招标公告</w:t>
            </w:r>
          </w:p>
        </w:tc>
      </w:tr>
      <w:tr w14:paraId="7F00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B10D25A">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4F62AFD2">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17FFDF23">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14:paraId="4E1FFF01">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14:paraId="3C86B988">
            <w:pPr>
              <w:rPr>
                <w:rFonts w:hint="default"/>
                <w:sz w:val="24"/>
                <w:szCs w:val="24"/>
              </w:rPr>
            </w:pPr>
            <w:r>
              <w:rPr>
                <w:rFonts w:hint="default"/>
                <w:sz w:val="24"/>
                <w:szCs w:val="24"/>
              </w:rPr>
              <w:t>3、通过“政府采购云平台”上传递交的“电子加密投标文件”已按时解密的，“电子备份投标文件”自动失效。</w:t>
            </w:r>
          </w:p>
          <w:p w14:paraId="17886D07">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67CB581E">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14:paraId="19DE5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DA42C1C">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2E3D1E57">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79C1C638">
            <w:pPr>
              <w:autoSpaceDE w:val="0"/>
              <w:autoSpaceDN w:val="0"/>
              <w:snapToGrid w:val="0"/>
              <w:textAlignment w:val="bottom"/>
              <w:rPr>
                <w:rFonts w:hint="default"/>
                <w:sz w:val="24"/>
                <w:szCs w:val="24"/>
              </w:rPr>
            </w:pPr>
            <w:r>
              <w:rPr>
                <w:rFonts w:hint="default"/>
                <w:sz w:val="24"/>
                <w:szCs w:val="24"/>
              </w:rPr>
              <w:t>综合评分法</w:t>
            </w:r>
          </w:p>
        </w:tc>
      </w:tr>
      <w:tr w14:paraId="5F887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0EF182A">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vAlign w:val="center"/>
          </w:tcPr>
          <w:p w14:paraId="6F7EA1FA">
            <w:pPr>
              <w:snapToGrid w:val="0"/>
              <w:jc w:val="center"/>
              <w:rPr>
                <w:rFonts w:hint="default"/>
                <w:sz w:val="24"/>
                <w:szCs w:val="24"/>
              </w:rPr>
            </w:pPr>
            <w:r>
              <w:rPr>
                <w:rFonts w:hint="default"/>
                <w:sz w:val="24"/>
                <w:szCs w:val="24"/>
              </w:rPr>
              <w:t>投标文件</w:t>
            </w:r>
          </w:p>
          <w:p w14:paraId="6818DFCB">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1D4E4A63">
            <w:pPr>
              <w:autoSpaceDE w:val="0"/>
              <w:autoSpaceDN w:val="0"/>
              <w:snapToGrid w:val="0"/>
              <w:textAlignment w:val="bottom"/>
              <w:rPr>
                <w:rFonts w:hint="default"/>
                <w:sz w:val="24"/>
                <w:szCs w:val="24"/>
              </w:rPr>
            </w:pPr>
            <w:r>
              <w:rPr>
                <w:rFonts w:hint="default"/>
                <w:sz w:val="24"/>
                <w:szCs w:val="24"/>
              </w:rPr>
              <w:t>90天</w:t>
            </w:r>
          </w:p>
        </w:tc>
      </w:tr>
      <w:tr w14:paraId="443AA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0663607">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vAlign w:val="center"/>
          </w:tcPr>
          <w:p w14:paraId="3C335B66">
            <w:pPr>
              <w:snapToGrid w:val="0"/>
              <w:jc w:val="center"/>
              <w:rPr>
                <w:rFonts w:hint="default"/>
                <w:sz w:val="24"/>
                <w:szCs w:val="24"/>
              </w:rPr>
            </w:pPr>
            <w:r>
              <w:rPr>
                <w:rFonts w:hint="default"/>
                <w:sz w:val="24"/>
                <w:szCs w:val="24"/>
              </w:rPr>
              <w:t>采购进</w:t>
            </w:r>
          </w:p>
          <w:p w14:paraId="19461C04">
            <w:pPr>
              <w:snapToGrid w:val="0"/>
              <w:jc w:val="center"/>
              <w:rPr>
                <w:rFonts w:hint="default"/>
                <w:sz w:val="24"/>
                <w:szCs w:val="24"/>
              </w:rPr>
            </w:pPr>
            <w:r>
              <w:rPr>
                <w:rFonts w:hint="default"/>
                <w:sz w:val="24"/>
                <w:szCs w:val="24"/>
              </w:rPr>
              <w:t>口产品</w:t>
            </w:r>
          </w:p>
        </w:tc>
        <w:tc>
          <w:tcPr>
            <w:tcW w:w="7142" w:type="dxa"/>
            <w:tcBorders>
              <w:top w:val="single" w:color="auto" w:sz="4" w:space="0"/>
              <w:left w:val="single" w:color="auto" w:sz="4" w:space="0"/>
              <w:bottom w:val="single" w:color="auto" w:sz="4" w:space="0"/>
              <w:right w:val="single" w:color="auto" w:sz="4" w:space="0"/>
            </w:tcBorders>
            <w:vAlign w:val="center"/>
          </w:tcPr>
          <w:p w14:paraId="31AD95A1">
            <w:pPr>
              <w:pStyle w:val="6"/>
              <w:adjustRightInd w:val="0"/>
              <w:snapToGrid w:val="0"/>
              <w:spacing w:beforeLines="0" w:afterLines="0" w:line="320" w:lineRule="exact"/>
              <w:jc w:val="left"/>
              <w:rPr>
                <w:rFonts w:hAnsi="宋体" w:cs="宋体"/>
                <w:szCs w:val="24"/>
              </w:rPr>
            </w:pPr>
            <w:r>
              <w:rPr>
                <w:rFonts w:hAnsi="宋体" w:cs="宋体"/>
                <w:szCs w:val="24"/>
              </w:rPr>
              <w:sym w:font="Wingdings 2" w:char="0052"/>
            </w:r>
            <w:r>
              <w:rPr>
                <w:rFonts w:hAnsi="宋体" w:cs="宋体"/>
                <w:szCs w:val="24"/>
              </w:rPr>
              <w:t>本项目不允许采购进口产品</w:t>
            </w:r>
          </w:p>
          <w:p w14:paraId="6B520299">
            <w:pPr>
              <w:pStyle w:val="6"/>
              <w:adjustRightInd w:val="0"/>
              <w:snapToGrid w:val="0"/>
              <w:spacing w:beforeLines="0" w:afterLines="0" w:line="240" w:lineRule="auto"/>
              <w:jc w:val="left"/>
              <w:rPr>
                <w:rFonts w:hint="default" w:ascii="Times New Roman" w:hAnsi="Times New Roman"/>
                <w:szCs w:val="24"/>
              </w:rPr>
            </w:pPr>
            <w:r>
              <w:rPr>
                <w:rFonts w:hAnsi="宋体" w:cs="宋体"/>
                <w:szCs w:val="24"/>
              </w:rPr>
              <w:sym w:font="Wingdings 2" w:char="00A3"/>
            </w:r>
            <w:r>
              <w:rPr>
                <w:rFonts w:hAnsi="宋体" w:cs="宋体"/>
                <w:szCs w:val="24"/>
              </w:rPr>
              <w:t>本项目允许采购进口产品</w:t>
            </w:r>
          </w:p>
        </w:tc>
      </w:tr>
      <w:tr w14:paraId="7BB5F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86085E9">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49FE0154">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3085CA82">
            <w:pPr>
              <w:pStyle w:val="6"/>
              <w:adjustRightInd w:val="0"/>
              <w:snapToGrid w:val="0"/>
              <w:spacing w:beforeLines="0" w:afterLines="0" w:line="240" w:lineRule="auto"/>
              <w:jc w:val="left"/>
              <w:rPr>
                <w:rFonts w:hint="default" w:ascii="Times New Roman" w:hAnsi="Times New Roman"/>
                <w:szCs w:val="24"/>
              </w:rPr>
            </w:pPr>
            <w:r>
              <w:rPr>
                <w:rFonts w:ascii="Times New Roman" w:hAnsi="Times New Roman"/>
                <w:szCs w:val="24"/>
              </w:rPr>
              <w:sym w:font="Wingdings 2" w:char="0052"/>
            </w:r>
            <w:r>
              <w:rPr>
                <w:rFonts w:ascii="Times New Roman" w:hAnsi="Times New Roman"/>
                <w:szCs w:val="24"/>
              </w:rPr>
              <w:t>适用</w:t>
            </w:r>
            <w:r>
              <w:rPr>
                <w:rFonts w:hAnsi="宋体" w:cs="宋体"/>
                <w:szCs w:val="24"/>
              </w:rPr>
              <w:sym w:font="Wingdings 2" w:char="00A3"/>
            </w:r>
            <w:r>
              <w:rPr>
                <w:rFonts w:hAnsi="宋体" w:cs="宋体"/>
                <w:szCs w:val="24"/>
              </w:rPr>
              <w:t>不适用</w:t>
            </w:r>
          </w:p>
          <w:p w14:paraId="17B6B2A6">
            <w:pPr>
              <w:pStyle w:val="6"/>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（1）严格执行《财政部发展改革委生态环境部市场监管总局关于调整优化节能产品、环境标志产品政府采购执行机制的通知》（财库〔2019〕9号）。</w:t>
            </w:r>
          </w:p>
          <w:p w14:paraId="56F0407A">
            <w:pPr>
              <w:pStyle w:val="6"/>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9E66EAC">
            <w:pPr>
              <w:pStyle w:val="6"/>
              <w:adjustRightInd w:val="0"/>
              <w:snapToGrid w:val="0"/>
              <w:spacing w:beforeLines="0" w:afterLines="0" w:line="240" w:lineRule="auto"/>
              <w:jc w:val="left"/>
              <w:rPr>
                <w:rFonts w:hint="default" w:ascii="Times New Roman" w:hAnsi="Times New Roman"/>
                <w:b/>
                <w:bCs/>
                <w:szCs w:val="24"/>
              </w:rPr>
            </w:pPr>
            <w:r>
              <w:rPr>
                <w:rFonts w:hint="default" w:ascii="Times New Roman" w:hAnsi="Times New Roman"/>
                <w:szCs w:val="24"/>
              </w:rPr>
              <w:t>▲</w:t>
            </w:r>
            <w:r>
              <w:rPr>
                <w:rFonts w:hint="default" w:ascii="Times New Roman" w:hAnsi="Times New Roman"/>
                <w:b/>
                <w:bCs/>
                <w:szCs w:val="24"/>
              </w:rPr>
              <w:t>（3）采购人拟采购的产品属于政府强制采购的节能产品品目清单范围的，供应商未按采购文件要求提供国家确定的认证机构出具的、处于有效期之内的节能产品认证证书，投标无效。</w:t>
            </w:r>
          </w:p>
          <w:p w14:paraId="78309AF7">
            <w:pPr>
              <w:pStyle w:val="6"/>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b/>
                <w:bCs/>
                <w:szCs w:val="24"/>
              </w:rPr>
              <w:t>属于政府优先采购产品类别的，须按照要求提供依据国家确定的认证机构出具的、处于有效期之内的节能产品或环境标志产品认证证书，否则不予认定。</w:t>
            </w:r>
          </w:p>
        </w:tc>
      </w:tr>
      <w:tr w14:paraId="72270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EF08044">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vAlign w:val="center"/>
          </w:tcPr>
          <w:p w14:paraId="3B756FDE">
            <w:pPr>
              <w:adjustRightInd w:val="0"/>
              <w:snapToGrid w:val="0"/>
              <w:spacing w:line="320" w:lineRule="exact"/>
              <w:jc w:val="center"/>
              <w:rPr>
                <w:rFonts w:hint="default"/>
                <w:sz w:val="24"/>
                <w:szCs w:val="24"/>
              </w:rPr>
            </w:pPr>
            <w:r>
              <w:rPr>
                <w:rFonts w:ascii="宋体" w:hAnsi="宋体" w:cs="宋体"/>
                <w:sz w:val="24"/>
                <w:szCs w:val="24"/>
              </w:rPr>
              <w:t>采购标的及所属行业</w:t>
            </w:r>
          </w:p>
        </w:tc>
        <w:tc>
          <w:tcPr>
            <w:tcW w:w="7142" w:type="dxa"/>
            <w:tcBorders>
              <w:top w:val="single" w:color="auto" w:sz="4" w:space="0"/>
              <w:left w:val="single" w:color="auto" w:sz="4" w:space="0"/>
              <w:bottom w:val="single" w:color="auto" w:sz="4" w:space="0"/>
              <w:right w:val="single" w:color="auto" w:sz="4" w:space="0"/>
            </w:tcBorders>
            <w:vAlign w:val="center"/>
          </w:tcPr>
          <w:p w14:paraId="23517636">
            <w:pPr>
              <w:autoSpaceDE w:val="0"/>
              <w:autoSpaceDN w:val="0"/>
              <w:adjustRightInd w:val="0"/>
              <w:snapToGrid w:val="0"/>
              <w:spacing w:line="320" w:lineRule="exact"/>
              <w:textAlignment w:val="bottom"/>
              <w:rPr>
                <w:rFonts w:ascii="宋体" w:hAnsi="宋体" w:cs="宋体"/>
                <w:sz w:val="24"/>
                <w:szCs w:val="24"/>
              </w:rPr>
            </w:pPr>
            <w:r>
              <w:rPr>
                <w:rFonts w:ascii="宋体" w:hAnsi="宋体" w:cs="宋体"/>
                <w:sz w:val="24"/>
                <w:szCs w:val="24"/>
              </w:rPr>
              <w:t>1</w:t>
            </w:r>
            <w:r>
              <w:rPr>
                <w:rFonts w:ascii="宋体" w:hAnsi="宋体" w:cs="宋体"/>
                <w:b/>
                <w:bCs/>
                <w:sz w:val="24"/>
                <w:szCs w:val="24"/>
              </w:rPr>
              <w:t>.本次采购标的详见采购清单，对应的中小企业划分标准所属行业是：</w:t>
            </w:r>
            <w:r>
              <w:rPr>
                <w:rFonts w:ascii="宋体" w:hAnsi="宋体" w:cs="宋体"/>
                <w:b/>
                <w:bCs/>
                <w:sz w:val="24"/>
                <w:u w:val="single"/>
              </w:rPr>
              <w:t>工业</w:t>
            </w:r>
            <w:r>
              <w:rPr>
                <w:rFonts w:ascii="宋体" w:hAnsi="宋体" w:cs="宋体"/>
                <w:b/>
                <w:bCs/>
                <w:sz w:val="24"/>
                <w:szCs w:val="24"/>
              </w:rPr>
              <w:t>。</w:t>
            </w:r>
            <w:r>
              <w:rPr>
                <w:rFonts w:ascii="宋体" w:hAnsi="宋体" w:cs="宋体"/>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30B1F0">
            <w:pPr>
              <w:pStyle w:val="6"/>
              <w:adjustRightInd w:val="0"/>
              <w:snapToGrid w:val="0"/>
              <w:spacing w:beforeLines="0" w:afterLines="0" w:line="320" w:lineRule="exact"/>
              <w:rPr>
                <w:rFonts w:hAnsi="宋体" w:cs="宋体"/>
                <w:szCs w:val="24"/>
              </w:rPr>
            </w:pPr>
            <w:r>
              <w:rPr>
                <w:rFonts w:hAnsi="宋体" w:cs="宋体"/>
              </w:rPr>
              <w:t>2.采购标的对应的采购类型：</w:t>
            </w:r>
            <w:r>
              <w:rPr>
                <w:rFonts w:hAnsi="宋体" w:cs="宋体"/>
                <w:b/>
                <w:bCs/>
                <w:u w:val="single"/>
              </w:rPr>
              <w:t>货物类</w:t>
            </w:r>
            <w:r>
              <w:rPr>
                <w:rFonts w:hAnsi="宋体" w:cs="宋体"/>
              </w:rPr>
              <w:t>。</w:t>
            </w:r>
          </w:p>
        </w:tc>
      </w:tr>
      <w:tr w14:paraId="0227E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D3CD7D0">
            <w:pPr>
              <w:snapToGrid w:val="0"/>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vAlign w:val="center"/>
          </w:tcPr>
          <w:p w14:paraId="02304113">
            <w:pPr>
              <w:snapToGrid w:val="0"/>
              <w:jc w:val="center"/>
              <w:rPr>
                <w:rFonts w:hint="default"/>
                <w:sz w:val="24"/>
                <w:szCs w:val="24"/>
              </w:rPr>
            </w:pPr>
            <w:r>
              <w:rPr>
                <w:rFonts w:hint="default"/>
                <w:sz w:val="24"/>
                <w:szCs w:val="24"/>
              </w:rPr>
              <w:t>促进中小</w:t>
            </w:r>
          </w:p>
          <w:p w14:paraId="103D28B5">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2BFFD27F">
            <w:pPr>
              <w:autoSpaceDE w:val="0"/>
              <w:autoSpaceDN w:val="0"/>
              <w:snapToGrid w:val="0"/>
              <w:textAlignment w:val="bottom"/>
              <w:rPr>
                <w:rFonts w:hint="default"/>
                <w:sz w:val="24"/>
                <w:szCs w:val="24"/>
              </w:rPr>
            </w:pPr>
            <w:r>
              <w:rPr>
                <w:rFonts w:hint="default"/>
                <w:sz w:val="24"/>
                <w:szCs w:val="24"/>
              </w:rPr>
              <w:t>1.本次采购为专门面向中小企业预留采购份额的采购项目。</w:t>
            </w:r>
          </w:p>
          <w:p w14:paraId="0E6D771D">
            <w:pPr>
              <w:autoSpaceDE w:val="0"/>
              <w:autoSpaceDN w:val="0"/>
              <w:snapToGrid w:val="0"/>
              <w:textAlignment w:val="bottom"/>
              <w:rPr>
                <w:rFonts w:hint="default"/>
                <w:sz w:val="24"/>
                <w:szCs w:val="24"/>
              </w:rPr>
            </w:pPr>
            <w:r>
              <w:rPr>
                <w:rFonts w:hint="default"/>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3D281F">
            <w:pPr>
              <w:autoSpaceDE w:val="0"/>
              <w:autoSpaceDN w:val="0"/>
              <w:snapToGrid w:val="0"/>
              <w:textAlignment w:val="bottom"/>
              <w:rPr>
                <w:rFonts w:hint="default"/>
                <w:sz w:val="24"/>
                <w:szCs w:val="24"/>
              </w:rPr>
            </w:pPr>
            <w:r>
              <w:rPr>
                <w:rFonts w:hint="default"/>
                <w:sz w:val="24"/>
                <w:szCs w:val="24"/>
              </w:rPr>
              <w:t>3.以联合体形式参加政府采购活动，联合体各方均为小微企业的，联合体视同小微企业。</w:t>
            </w:r>
          </w:p>
          <w:p w14:paraId="6A5956AA">
            <w:pPr>
              <w:autoSpaceDE w:val="0"/>
              <w:autoSpaceDN w:val="0"/>
              <w:snapToGrid w:val="0"/>
              <w:textAlignment w:val="bottom"/>
              <w:rPr>
                <w:rFonts w:hint="default"/>
                <w:sz w:val="24"/>
                <w:szCs w:val="24"/>
              </w:rPr>
            </w:pPr>
            <w:r>
              <w:rPr>
                <w:rFonts w:hint="default"/>
                <w:sz w:val="24"/>
                <w:szCs w:val="24"/>
              </w:rPr>
              <w:t>4.符合小微企业划分标准的个体工商户，视同小微企业。</w:t>
            </w:r>
          </w:p>
          <w:p w14:paraId="0D73BFD0">
            <w:pPr>
              <w:autoSpaceDE w:val="0"/>
              <w:autoSpaceDN w:val="0"/>
              <w:snapToGrid w:val="0"/>
              <w:textAlignment w:val="bottom"/>
              <w:rPr>
                <w:rFonts w:hint="default"/>
                <w:sz w:val="24"/>
                <w:szCs w:val="24"/>
              </w:rPr>
            </w:pPr>
            <w:r>
              <w:rPr>
                <w:rFonts w:hint="default"/>
                <w:sz w:val="24"/>
                <w:szCs w:val="24"/>
              </w:rPr>
              <w:t>5.本次采购的</w:t>
            </w:r>
            <w:r>
              <w:rPr>
                <w:sz w:val="24"/>
                <w:szCs w:val="24"/>
              </w:rPr>
              <w:t>货物</w:t>
            </w:r>
            <w:r>
              <w:rPr>
                <w:rFonts w:hint="default"/>
                <w:sz w:val="24"/>
                <w:szCs w:val="24"/>
              </w:rPr>
              <w:t>要求全部由中小企业</w:t>
            </w:r>
            <w:r>
              <w:rPr>
                <w:sz w:val="24"/>
                <w:szCs w:val="24"/>
              </w:rPr>
              <w:t>制造</w:t>
            </w:r>
            <w:r>
              <w:rPr>
                <w:rFonts w:hint="default"/>
                <w:sz w:val="24"/>
                <w:szCs w:val="24"/>
              </w:rPr>
              <w:t>。</w:t>
            </w:r>
          </w:p>
          <w:p w14:paraId="62418255">
            <w:pPr>
              <w:autoSpaceDE w:val="0"/>
              <w:autoSpaceDN w:val="0"/>
              <w:snapToGrid w:val="0"/>
              <w:textAlignment w:val="bottom"/>
              <w:rPr>
                <w:rFonts w:hint="default"/>
                <w:sz w:val="24"/>
                <w:szCs w:val="24"/>
              </w:rPr>
            </w:pPr>
            <w:r>
              <w:rPr>
                <w:rFonts w:hint="default"/>
                <w:sz w:val="24"/>
                <w:szCs w:val="24"/>
              </w:rPr>
              <w:t>6.</w:t>
            </w:r>
            <w:r>
              <w:rPr>
                <w:sz w:val="24"/>
                <w:szCs w:val="24"/>
              </w:rPr>
              <w:t>提供</w:t>
            </w:r>
            <w:r>
              <w:rPr>
                <w:rFonts w:hint="default"/>
                <w:sz w:val="24"/>
                <w:szCs w:val="24"/>
              </w:rPr>
              <w:t>的</w:t>
            </w:r>
            <w:r>
              <w:rPr>
                <w:sz w:val="24"/>
                <w:szCs w:val="24"/>
              </w:rPr>
              <w:t>货物</w:t>
            </w:r>
            <w:r>
              <w:rPr>
                <w:rFonts w:hint="default"/>
                <w:sz w:val="24"/>
                <w:szCs w:val="24"/>
              </w:rPr>
              <w:t>由中小企业</w:t>
            </w:r>
            <w:r>
              <w:rPr>
                <w:sz w:val="24"/>
                <w:szCs w:val="24"/>
              </w:rPr>
              <w:t>制造</w:t>
            </w:r>
            <w:r>
              <w:rPr>
                <w:rFonts w:hint="default"/>
                <w:sz w:val="24"/>
                <w:szCs w:val="24"/>
              </w:rPr>
              <w:t>的，供应商应当出具《中小企业声明函》。</w:t>
            </w:r>
          </w:p>
          <w:p w14:paraId="36890816">
            <w:pPr>
              <w:autoSpaceDE w:val="0"/>
              <w:autoSpaceDN w:val="0"/>
              <w:snapToGrid w:val="0"/>
              <w:textAlignment w:val="bottom"/>
              <w:rPr>
                <w:rFonts w:hint="default"/>
                <w:sz w:val="24"/>
                <w:szCs w:val="24"/>
              </w:rPr>
            </w:pPr>
            <w:r>
              <w:rPr>
                <w:sz w:val="24"/>
                <w:szCs w:val="24"/>
              </w:rPr>
              <w:t>7</w:t>
            </w:r>
            <w:r>
              <w:rPr>
                <w:rFonts w:hint="default"/>
                <w:sz w:val="24"/>
                <w:szCs w:val="24"/>
              </w:rPr>
              <w:t>、残疾人福利性单位视同小微企业。残疾人福利性单位参加政府采购活动时，应当提供《残疾人福利性单位声明函》。</w:t>
            </w:r>
          </w:p>
          <w:p w14:paraId="567546AA">
            <w:pPr>
              <w:autoSpaceDE w:val="0"/>
              <w:autoSpaceDN w:val="0"/>
              <w:snapToGrid w:val="0"/>
              <w:textAlignment w:val="bottom"/>
              <w:rPr>
                <w:rFonts w:hint="default"/>
                <w:sz w:val="24"/>
                <w:szCs w:val="24"/>
              </w:rPr>
            </w:pPr>
            <w:r>
              <w:rPr>
                <w:sz w:val="24"/>
                <w:szCs w:val="24"/>
              </w:rPr>
              <w:t>8</w:t>
            </w:r>
            <w:r>
              <w:rPr>
                <w:rFonts w:hint="default"/>
                <w:sz w:val="24"/>
                <w:szCs w:val="24"/>
              </w:rPr>
              <w:t>、监狱企业视同小微企业。监狱企业参加政府采购活动时，应当出具省级以上监狱管理局、戒毒管理局（含新疆生产建设兵团）提供的属于监狱企业的证明文件</w:t>
            </w:r>
          </w:p>
        </w:tc>
      </w:tr>
      <w:tr w14:paraId="7B12A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FAB677E">
            <w:pPr>
              <w:snapToGrid w:val="0"/>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vAlign w:val="center"/>
          </w:tcPr>
          <w:p w14:paraId="7DAE3CCA">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205F176F">
            <w:pPr>
              <w:rPr>
                <w:rFonts w:ascii="宋体" w:hAnsi="宋体" w:cs="宋体"/>
                <w:b/>
                <w:bCs/>
                <w:sz w:val="24"/>
                <w:szCs w:val="24"/>
              </w:rPr>
            </w:pPr>
            <w:r>
              <w:rPr>
                <w:rFonts w:hint="default" w:ascii="Wingdings" w:hAnsi="Wingdings" w:cs="宋体"/>
                <w:b/>
                <w:bCs/>
                <w:kern w:val="0"/>
                <w:sz w:val="24"/>
                <w:szCs w:val="24"/>
              </w:rPr>
              <w:t>详见招标公告</w:t>
            </w:r>
          </w:p>
        </w:tc>
      </w:tr>
      <w:tr w14:paraId="4606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6D63CFE">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vAlign w:val="center"/>
          </w:tcPr>
          <w:p w14:paraId="33EE9D3D">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6412F324">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14:paraId="4C422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70C6EDA">
            <w:pPr>
              <w:adjustRightInd w:val="0"/>
              <w:snapToGrid w:val="0"/>
              <w:spacing w:line="320" w:lineRule="exact"/>
              <w:jc w:val="center"/>
              <w:rPr>
                <w:rFonts w:hint="default"/>
                <w:sz w:val="24"/>
                <w:szCs w:val="24"/>
              </w:rPr>
            </w:pPr>
            <w:r>
              <w:rPr>
                <w:rFonts w:ascii="宋体" w:hAnsi="宋体" w:cs="宋体"/>
                <w:sz w:val="24"/>
                <w:szCs w:val="24"/>
              </w:rPr>
              <w:t>26</w:t>
            </w:r>
          </w:p>
        </w:tc>
        <w:tc>
          <w:tcPr>
            <w:tcW w:w="1440" w:type="dxa"/>
            <w:tcBorders>
              <w:top w:val="single" w:color="auto" w:sz="4" w:space="0"/>
              <w:left w:val="single" w:color="auto" w:sz="4" w:space="0"/>
              <w:bottom w:val="single" w:color="auto" w:sz="4" w:space="0"/>
              <w:right w:val="single" w:color="auto" w:sz="4" w:space="0"/>
            </w:tcBorders>
            <w:vAlign w:val="center"/>
          </w:tcPr>
          <w:p w14:paraId="030558DF">
            <w:pPr>
              <w:adjustRightInd w:val="0"/>
              <w:snapToGrid w:val="0"/>
              <w:spacing w:line="320" w:lineRule="exact"/>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7F2F14E9">
            <w:pPr>
              <w:rPr>
                <w:rFonts w:hint="default"/>
                <w:sz w:val="24"/>
                <w:szCs w:val="24"/>
              </w:rPr>
            </w:pPr>
            <w:r>
              <w:rPr>
                <w:rFonts w:ascii="宋体" w:hAnsi="宋体" w:cs="宋体"/>
                <w:kern w:val="0"/>
                <w:sz w:val="24"/>
              </w:rPr>
              <w:t>投标人根据招标文件载明的项目实际情况，拟在中标后将中标项目的部分非主体、非关键性工作进行分包的，应当在投标文件中载明。</w:t>
            </w:r>
          </w:p>
        </w:tc>
      </w:tr>
      <w:tr w14:paraId="3459F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1E3E552">
            <w:pPr>
              <w:snapToGrid w:val="0"/>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vAlign w:val="center"/>
          </w:tcPr>
          <w:p w14:paraId="3EE13815">
            <w:pPr>
              <w:snapToGrid w:val="0"/>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6131476E">
            <w:pPr>
              <w:adjustRightInd w:val="0"/>
              <w:snapToGrid w:val="0"/>
              <w:rPr>
                <w:rFonts w:hint="default"/>
                <w:sz w:val="24"/>
                <w:szCs w:val="24"/>
              </w:rPr>
            </w:pPr>
            <w:r>
              <w:rPr>
                <w:rFonts w:hint="default"/>
                <w:sz w:val="24"/>
                <w:szCs w:val="24"/>
              </w:rPr>
              <w:t>本次代理服务费按国家发改委(原国家计委计价格2002)1980号文《招标代理服务收费管理暂行办法》规定收费标准的60%计取，代理服务费单个项目不足5000元，按5000元收取。由</w:t>
            </w:r>
            <w:r>
              <w:rPr>
                <w:sz w:val="24"/>
                <w:szCs w:val="24"/>
              </w:rPr>
              <w:t>中标人</w:t>
            </w:r>
            <w:r>
              <w:rPr>
                <w:rFonts w:hint="default"/>
                <w:sz w:val="24"/>
                <w:szCs w:val="24"/>
              </w:rPr>
              <w:t>在接到成交通知书时支付给代理机构。</w:t>
            </w:r>
          </w:p>
          <w:p w14:paraId="3A8E43F1">
            <w:pPr>
              <w:autoSpaceDE w:val="0"/>
              <w:autoSpaceDN w:val="0"/>
              <w:snapToGrid w:val="0"/>
              <w:spacing w:line="276" w:lineRule="auto"/>
              <w:rPr>
                <w:rFonts w:hint="default"/>
                <w:sz w:val="24"/>
                <w:szCs w:val="24"/>
              </w:rPr>
            </w:pPr>
            <w:r>
              <w:rPr>
                <w:sz w:val="24"/>
                <w:szCs w:val="24"/>
              </w:rPr>
              <w:t>收款单位（户名）：浙江豪圣建设项目管理有限公司</w:t>
            </w:r>
          </w:p>
          <w:p w14:paraId="7ED14D7D">
            <w:pPr>
              <w:autoSpaceDE w:val="0"/>
              <w:autoSpaceDN w:val="0"/>
              <w:snapToGrid w:val="0"/>
              <w:spacing w:line="276" w:lineRule="auto"/>
              <w:rPr>
                <w:rFonts w:hint="default"/>
                <w:sz w:val="24"/>
                <w:szCs w:val="24"/>
              </w:rPr>
            </w:pPr>
            <w:r>
              <w:rPr>
                <w:sz w:val="24"/>
                <w:szCs w:val="24"/>
              </w:rPr>
              <w:t>开  户：上海浦东发展银行股份有限公司杭州和睦支行</w:t>
            </w:r>
          </w:p>
          <w:p w14:paraId="3E96A58D">
            <w:pPr>
              <w:autoSpaceDE w:val="0"/>
              <w:autoSpaceDN w:val="0"/>
              <w:snapToGrid w:val="0"/>
              <w:spacing w:line="276" w:lineRule="auto"/>
              <w:rPr>
                <w:rFonts w:hint="default"/>
                <w:sz w:val="24"/>
                <w:szCs w:val="24"/>
              </w:rPr>
            </w:pPr>
            <w:r>
              <w:rPr>
                <w:sz w:val="24"/>
                <w:szCs w:val="24"/>
              </w:rPr>
              <w:t>账  号：95160154800000653</w:t>
            </w:r>
          </w:p>
        </w:tc>
      </w:tr>
      <w:tr w14:paraId="50347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A5FE0DC">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14:paraId="4B4245B1">
            <w:pPr>
              <w:snapToGrid w:val="0"/>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48787530">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bl>
    <w:p w14:paraId="08A34C3D">
      <w:pPr>
        <w:pStyle w:val="6"/>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rPr>
        <w:br w:type="page"/>
      </w:r>
      <w:r>
        <w:rPr>
          <w:rFonts w:hint="default" w:ascii="Times New Roman" w:hAnsi="Times New Roman"/>
          <w:b/>
          <w:sz w:val="28"/>
          <w:szCs w:val="28"/>
        </w:rPr>
        <w:t>一、总则</w:t>
      </w:r>
    </w:p>
    <w:p w14:paraId="7BB07C40">
      <w:pPr>
        <w:adjustRightInd w:val="0"/>
        <w:snapToGrid w:val="0"/>
        <w:spacing w:line="360" w:lineRule="auto"/>
        <w:ind w:firstLine="354" w:firstLineChars="147"/>
        <w:jc w:val="left"/>
        <w:outlineLvl w:val="1"/>
        <w:rPr>
          <w:rFonts w:hint="default"/>
          <w:b/>
          <w:sz w:val="24"/>
        </w:rPr>
      </w:pPr>
      <w:r>
        <w:rPr>
          <w:rFonts w:hint="default"/>
          <w:b/>
          <w:sz w:val="24"/>
        </w:rPr>
        <w:t>（一）适用范围</w:t>
      </w:r>
    </w:p>
    <w:p w14:paraId="3C9B9704">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14:paraId="37FD405B">
      <w:pPr>
        <w:adjustRightInd w:val="0"/>
        <w:snapToGrid w:val="0"/>
        <w:spacing w:line="360" w:lineRule="auto"/>
        <w:ind w:firstLine="354" w:firstLineChars="147"/>
        <w:jc w:val="left"/>
        <w:outlineLvl w:val="1"/>
        <w:rPr>
          <w:rFonts w:hint="default"/>
          <w:b/>
          <w:sz w:val="24"/>
        </w:rPr>
      </w:pPr>
      <w:r>
        <w:rPr>
          <w:rFonts w:hint="default"/>
          <w:b/>
          <w:sz w:val="24"/>
        </w:rPr>
        <w:t>（二）定义</w:t>
      </w:r>
    </w:p>
    <w:p w14:paraId="099ABCFA">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14:paraId="1050751A">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14:paraId="79A91559">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14:paraId="66A4EC4B">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14:paraId="6009E7EA">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招标人</w:t>
      </w:r>
      <w:r>
        <w:rPr>
          <w:rFonts w:hint="default"/>
          <w:sz w:val="24"/>
        </w:rPr>
        <w:t>、用户相同。</w:t>
      </w:r>
    </w:p>
    <w:p w14:paraId="7712E0B5">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14:paraId="2A4384C1">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14:paraId="7B48A378">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14:paraId="2CB43E1D">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14:paraId="19BF9A68">
      <w:pPr>
        <w:adjustRightInd w:val="0"/>
        <w:snapToGrid w:val="0"/>
        <w:spacing w:line="360" w:lineRule="auto"/>
        <w:ind w:firstLine="480" w:firstLineChars="200"/>
        <w:jc w:val="left"/>
        <w:rPr>
          <w:rFonts w:hint="default"/>
          <w:sz w:val="24"/>
        </w:rPr>
      </w:pPr>
      <w:r>
        <w:rPr>
          <w:rFonts w:hint="default"/>
          <w:sz w:val="24"/>
        </w:rPr>
        <w:t>10.“书面形式”包括信函、传真、电报等。</w:t>
      </w:r>
    </w:p>
    <w:p w14:paraId="66934046">
      <w:pPr>
        <w:snapToGrid w:val="0"/>
        <w:spacing w:line="360" w:lineRule="auto"/>
        <w:ind w:firstLine="480" w:firstLineChars="200"/>
        <w:rPr>
          <w:rFonts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A15BBFC">
      <w:pPr>
        <w:snapToGrid w:val="0"/>
        <w:spacing w:line="360" w:lineRule="auto"/>
        <w:ind w:firstLine="480" w:firstLineChars="200"/>
        <w:rPr>
          <w:rFonts w:ascii="宋体" w:hAnsi="宋体" w:cs="宋体"/>
          <w:sz w:val="24"/>
        </w:rPr>
      </w:pPr>
      <w:r>
        <w:rPr>
          <w:rFonts w:ascii="宋体" w:hAnsi="宋体" w:cs="宋体"/>
          <w:sz w:val="24"/>
        </w:rPr>
        <w:t>12.“电子交易平台”系指本项目政府采购活动所依托的政府采购云平台（https://www.zcygov.cn/）。</w:t>
      </w:r>
    </w:p>
    <w:p w14:paraId="6ED9845E">
      <w:pPr>
        <w:snapToGrid w:val="0"/>
        <w:spacing w:line="360" w:lineRule="auto"/>
        <w:ind w:firstLine="482" w:firstLineChars="200"/>
        <w:rPr>
          <w:rFonts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14:paraId="29B7F17A">
      <w:pPr>
        <w:adjustRightInd w:val="0"/>
        <w:snapToGrid w:val="0"/>
        <w:spacing w:line="360" w:lineRule="auto"/>
        <w:ind w:firstLine="472" w:firstLineChars="196"/>
        <w:jc w:val="left"/>
        <w:outlineLvl w:val="1"/>
        <w:rPr>
          <w:rFonts w:hint="default"/>
          <w:b/>
          <w:sz w:val="24"/>
        </w:rPr>
      </w:pPr>
      <w:r>
        <w:rPr>
          <w:rFonts w:hint="default"/>
          <w:b/>
          <w:sz w:val="24"/>
        </w:rPr>
        <w:t>（三）招标方式</w:t>
      </w:r>
    </w:p>
    <w:p w14:paraId="10B79B62">
      <w:pPr>
        <w:adjustRightInd w:val="0"/>
        <w:snapToGrid w:val="0"/>
        <w:spacing w:line="360" w:lineRule="auto"/>
        <w:ind w:firstLine="480" w:firstLineChars="200"/>
        <w:jc w:val="left"/>
        <w:rPr>
          <w:rFonts w:hint="default"/>
          <w:sz w:val="24"/>
        </w:rPr>
      </w:pPr>
      <w:r>
        <w:rPr>
          <w:rFonts w:hint="default"/>
          <w:sz w:val="24"/>
        </w:rPr>
        <w:t>本次招标采用公开招标方式进行。</w:t>
      </w:r>
    </w:p>
    <w:p w14:paraId="6ED0ABB5">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14:paraId="565825EE">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14:paraId="0EB3F9F3">
      <w:pPr>
        <w:adjustRightInd w:val="0"/>
        <w:snapToGrid w:val="0"/>
        <w:spacing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14:paraId="298894A1">
      <w:pPr>
        <w:adjustRightInd w:val="0"/>
        <w:snapToGrid w:val="0"/>
        <w:spacing w:line="360" w:lineRule="auto"/>
        <w:ind w:firstLine="480" w:firstLineChars="200"/>
        <w:jc w:val="left"/>
        <w:rPr>
          <w:rFonts w:hint="default"/>
          <w:b/>
          <w:bCs/>
          <w:sz w:val="24"/>
        </w:rPr>
      </w:pPr>
      <w:r>
        <w:rPr>
          <w:sz w:val="24"/>
        </w:rPr>
        <w:t>详见投标人须知前附表</w:t>
      </w:r>
    </w:p>
    <w:p w14:paraId="77BAA48D">
      <w:pPr>
        <w:adjustRightInd w:val="0"/>
        <w:snapToGrid w:val="0"/>
        <w:spacing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14:paraId="4E479AAD">
      <w:pPr>
        <w:adjustRightInd w:val="0"/>
        <w:snapToGrid w:val="0"/>
        <w:spacing w:line="360" w:lineRule="auto"/>
        <w:ind w:firstLine="470" w:firstLineChars="196"/>
        <w:jc w:val="left"/>
        <w:outlineLvl w:val="1"/>
        <w:rPr>
          <w:rFonts w:hint="default"/>
          <w:sz w:val="24"/>
        </w:rPr>
      </w:pPr>
      <w:r>
        <w:rPr>
          <w:sz w:val="24"/>
        </w:rPr>
        <w:t>详见投标人须知前附表</w:t>
      </w:r>
    </w:p>
    <w:p w14:paraId="2C05B697">
      <w:pPr>
        <w:adjustRightInd w:val="0"/>
        <w:snapToGrid w:val="0"/>
        <w:spacing w:line="360" w:lineRule="auto"/>
        <w:ind w:firstLine="472" w:firstLineChars="196"/>
        <w:outlineLvl w:val="1"/>
        <w:rPr>
          <w:rFonts w:ascii="宋体" w:hAnsi="宋体" w:cs="宋体"/>
          <w:b/>
          <w:sz w:val="24"/>
        </w:rPr>
      </w:pPr>
      <w:r>
        <w:rPr>
          <w:rFonts w:ascii="宋体" w:hAnsi="宋体" w:cs="宋体"/>
          <w:b/>
          <w:sz w:val="24"/>
        </w:rPr>
        <w:t>（七）采购项目需要落实的政府采购政策</w:t>
      </w:r>
    </w:p>
    <w:p w14:paraId="723A8D3A">
      <w:pPr>
        <w:adjustRightInd w:val="0"/>
        <w:snapToGrid w:val="0"/>
        <w:spacing w:line="360" w:lineRule="auto"/>
        <w:ind w:firstLine="480" w:firstLineChars="200"/>
        <w:rPr>
          <w:rFonts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14:paraId="4B48EA1F">
      <w:pPr>
        <w:adjustRightInd w:val="0"/>
        <w:snapToGrid w:val="0"/>
        <w:spacing w:line="360" w:lineRule="auto"/>
        <w:ind w:firstLine="480" w:firstLineChars="200"/>
        <w:rPr>
          <w:rFonts w:ascii="宋体" w:hAnsi="宋体" w:cs="宋体"/>
          <w:sz w:val="24"/>
        </w:rPr>
      </w:pPr>
      <w:r>
        <w:rPr>
          <w:rFonts w:ascii="宋体" w:hAnsi="宋体" w:cs="宋体"/>
          <w:sz w:val="24"/>
        </w:rPr>
        <w:t>2.支持绿色发展</w:t>
      </w:r>
    </w:p>
    <w:p w14:paraId="474A916F">
      <w:pPr>
        <w:adjustRightInd w:val="0"/>
        <w:snapToGrid w:val="0"/>
        <w:spacing w:line="360" w:lineRule="auto"/>
        <w:ind w:firstLine="480" w:firstLineChars="200"/>
        <w:rPr>
          <w:rFonts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12BA37ED">
      <w:pPr>
        <w:adjustRightInd w:val="0"/>
        <w:snapToGrid w:val="0"/>
        <w:spacing w:line="360" w:lineRule="auto"/>
        <w:ind w:firstLine="482" w:firstLineChars="200"/>
        <w:rPr>
          <w:rFonts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14E58B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D004875">
            <w:pPr>
              <w:jc w:val="center"/>
              <w:rPr>
                <w:rFonts w:ascii="宋体" w:hAnsi="宋体"/>
                <w:b/>
                <w:w w:val="90"/>
                <w:szCs w:val="21"/>
              </w:rPr>
            </w:pPr>
            <w:r>
              <w:rPr>
                <w:rFonts w:ascii="宋体" w:hAnsi="宋体"/>
                <w:b/>
                <w:w w:val="90"/>
                <w:szCs w:val="21"/>
              </w:rPr>
              <w:t>品目序号</w:t>
            </w:r>
          </w:p>
        </w:tc>
        <w:tc>
          <w:tcPr>
            <w:tcW w:w="5949" w:type="dxa"/>
            <w:gridSpan w:val="3"/>
            <w:shd w:val="clear" w:color="auto" w:fill="DAEEF3"/>
            <w:vAlign w:val="center"/>
          </w:tcPr>
          <w:p w14:paraId="5EE85D4F">
            <w:pPr>
              <w:jc w:val="center"/>
              <w:rPr>
                <w:rFonts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vAlign w:val="center"/>
          </w:tcPr>
          <w:p w14:paraId="1350915E">
            <w:pPr>
              <w:jc w:val="center"/>
              <w:rPr>
                <w:rFonts w:ascii="宋体" w:hAnsi="宋体"/>
                <w:b/>
                <w:w w:val="90"/>
                <w:szCs w:val="21"/>
              </w:rPr>
            </w:pPr>
            <w:r>
              <w:rPr>
                <w:rFonts w:ascii="宋体" w:hAnsi="宋体"/>
                <w:b/>
                <w:w w:val="90"/>
                <w:szCs w:val="21"/>
              </w:rPr>
              <w:t>依据的标准</w:t>
            </w:r>
          </w:p>
        </w:tc>
      </w:tr>
      <w:tr w14:paraId="618489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52C6575">
            <w:pPr>
              <w:jc w:val="center"/>
              <w:rPr>
                <w:rFonts w:ascii="宋体" w:hAnsi="宋体"/>
                <w:w w:val="90"/>
                <w:szCs w:val="21"/>
              </w:rPr>
            </w:pPr>
            <w:r>
              <w:rPr>
                <w:rFonts w:ascii="宋体" w:hAnsi="宋体"/>
                <w:w w:val="90"/>
                <w:szCs w:val="21"/>
              </w:rPr>
              <w:t>1</w:t>
            </w:r>
          </w:p>
        </w:tc>
        <w:tc>
          <w:tcPr>
            <w:tcW w:w="1933" w:type="dxa"/>
            <w:vMerge w:val="restart"/>
            <w:vAlign w:val="center"/>
          </w:tcPr>
          <w:p w14:paraId="533D0BC6">
            <w:pPr>
              <w:jc w:val="left"/>
              <w:rPr>
                <w:rFonts w:ascii="宋体" w:hAnsi="宋体"/>
                <w:w w:val="90"/>
                <w:szCs w:val="21"/>
              </w:rPr>
            </w:pPr>
            <w:r>
              <w:rPr>
                <w:rFonts w:ascii="宋体" w:hAnsi="宋体"/>
                <w:w w:val="90"/>
                <w:szCs w:val="21"/>
              </w:rPr>
              <w:t>A020101计算机设备</w:t>
            </w:r>
          </w:p>
        </w:tc>
        <w:tc>
          <w:tcPr>
            <w:tcW w:w="2334" w:type="dxa"/>
            <w:vAlign w:val="center"/>
          </w:tcPr>
          <w:p w14:paraId="67F995B3">
            <w:pPr>
              <w:jc w:val="left"/>
              <w:rPr>
                <w:rFonts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vAlign w:val="center"/>
          </w:tcPr>
          <w:p w14:paraId="6CF0EE02">
            <w:pPr>
              <w:jc w:val="center"/>
              <w:rPr>
                <w:rFonts w:ascii="宋体" w:hAnsi="宋体"/>
                <w:w w:val="90"/>
                <w:szCs w:val="21"/>
              </w:rPr>
            </w:pPr>
          </w:p>
        </w:tc>
        <w:tc>
          <w:tcPr>
            <w:tcW w:w="3301" w:type="dxa"/>
            <w:vAlign w:val="center"/>
          </w:tcPr>
          <w:p w14:paraId="71E7B7D6">
            <w:pPr>
              <w:jc w:val="left"/>
              <w:rPr>
                <w:rFonts w:ascii="宋体" w:hAnsi="宋体"/>
                <w:w w:val="90"/>
                <w:szCs w:val="21"/>
              </w:rPr>
            </w:pPr>
            <w:r>
              <w:rPr>
                <w:rFonts w:ascii="宋体" w:hAnsi="宋体"/>
                <w:w w:val="90"/>
                <w:szCs w:val="21"/>
              </w:rPr>
              <w:t>《微型计算机能效限定值及能效等级》（GB 28380）</w:t>
            </w:r>
          </w:p>
        </w:tc>
      </w:tr>
      <w:tr w14:paraId="18CC11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495F7DF">
            <w:pPr>
              <w:jc w:val="center"/>
              <w:rPr>
                <w:rFonts w:ascii="宋体" w:hAnsi="宋体"/>
                <w:w w:val="90"/>
                <w:szCs w:val="21"/>
              </w:rPr>
            </w:pPr>
          </w:p>
        </w:tc>
        <w:tc>
          <w:tcPr>
            <w:tcW w:w="1933" w:type="dxa"/>
            <w:vMerge w:val="continue"/>
            <w:vAlign w:val="center"/>
          </w:tcPr>
          <w:p w14:paraId="7852E5FF">
            <w:pPr>
              <w:jc w:val="left"/>
              <w:rPr>
                <w:rFonts w:ascii="宋体" w:hAnsi="宋体"/>
                <w:w w:val="90"/>
                <w:szCs w:val="21"/>
              </w:rPr>
            </w:pPr>
          </w:p>
        </w:tc>
        <w:tc>
          <w:tcPr>
            <w:tcW w:w="2334" w:type="dxa"/>
            <w:vAlign w:val="center"/>
          </w:tcPr>
          <w:p w14:paraId="1F4E6C7D">
            <w:pPr>
              <w:jc w:val="left"/>
              <w:rPr>
                <w:rFonts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vAlign w:val="center"/>
          </w:tcPr>
          <w:p w14:paraId="1EA4ACD6">
            <w:pPr>
              <w:jc w:val="center"/>
              <w:rPr>
                <w:rFonts w:ascii="宋体" w:hAnsi="宋体"/>
                <w:w w:val="90"/>
                <w:szCs w:val="21"/>
              </w:rPr>
            </w:pPr>
          </w:p>
        </w:tc>
        <w:tc>
          <w:tcPr>
            <w:tcW w:w="3301" w:type="dxa"/>
            <w:vAlign w:val="center"/>
          </w:tcPr>
          <w:p w14:paraId="2E8754C7">
            <w:pPr>
              <w:jc w:val="left"/>
              <w:rPr>
                <w:rFonts w:ascii="宋体" w:hAnsi="宋体"/>
                <w:w w:val="90"/>
                <w:szCs w:val="21"/>
              </w:rPr>
            </w:pPr>
            <w:r>
              <w:rPr>
                <w:rFonts w:ascii="宋体" w:hAnsi="宋体"/>
                <w:w w:val="90"/>
                <w:szCs w:val="21"/>
              </w:rPr>
              <w:t>《微型计算机能效限定值及能效等级》（GB 28380）</w:t>
            </w:r>
          </w:p>
        </w:tc>
      </w:tr>
      <w:tr w14:paraId="03241B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7BF0F4E">
            <w:pPr>
              <w:jc w:val="center"/>
              <w:rPr>
                <w:rFonts w:ascii="宋体" w:hAnsi="宋体"/>
                <w:w w:val="90"/>
                <w:szCs w:val="21"/>
              </w:rPr>
            </w:pPr>
          </w:p>
        </w:tc>
        <w:tc>
          <w:tcPr>
            <w:tcW w:w="1933" w:type="dxa"/>
            <w:vMerge w:val="continue"/>
            <w:vAlign w:val="center"/>
          </w:tcPr>
          <w:p w14:paraId="27BB069E">
            <w:pPr>
              <w:jc w:val="left"/>
              <w:rPr>
                <w:rFonts w:ascii="宋体" w:hAnsi="宋体"/>
                <w:w w:val="90"/>
                <w:szCs w:val="21"/>
              </w:rPr>
            </w:pPr>
          </w:p>
        </w:tc>
        <w:tc>
          <w:tcPr>
            <w:tcW w:w="2334" w:type="dxa"/>
            <w:vAlign w:val="center"/>
          </w:tcPr>
          <w:p w14:paraId="4CF9A8B9">
            <w:pPr>
              <w:jc w:val="left"/>
              <w:rPr>
                <w:rFonts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vAlign w:val="center"/>
          </w:tcPr>
          <w:p w14:paraId="20CAAC6F">
            <w:pPr>
              <w:jc w:val="center"/>
              <w:rPr>
                <w:rFonts w:ascii="宋体" w:hAnsi="宋体"/>
                <w:w w:val="90"/>
                <w:szCs w:val="21"/>
              </w:rPr>
            </w:pPr>
          </w:p>
        </w:tc>
        <w:tc>
          <w:tcPr>
            <w:tcW w:w="3301" w:type="dxa"/>
            <w:vAlign w:val="center"/>
          </w:tcPr>
          <w:p w14:paraId="1A45CF08">
            <w:pPr>
              <w:jc w:val="left"/>
              <w:rPr>
                <w:rFonts w:ascii="宋体" w:hAnsi="宋体"/>
                <w:w w:val="90"/>
                <w:szCs w:val="21"/>
              </w:rPr>
            </w:pPr>
            <w:r>
              <w:rPr>
                <w:rFonts w:ascii="宋体" w:hAnsi="宋体"/>
                <w:w w:val="90"/>
                <w:szCs w:val="21"/>
              </w:rPr>
              <w:t>《微型计算机能效限定值及能效等级》（GB 28380）</w:t>
            </w:r>
          </w:p>
        </w:tc>
      </w:tr>
      <w:tr w14:paraId="526F40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B5051E1">
            <w:pPr>
              <w:jc w:val="center"/>
              <w:rPr>
                <w:rFonts w:ascii="宋体" w:hAnsi="宋体"/>
                <w:w w:val="90"/>
                <w:szCs w:val="21"/>
              </w:rPr>
            </w:pPr>
            <w:r>
              <w:rPr>
                <w:rFonts w:ascii="宋体" w:hAnsi="宋体"/>
                <w:w w:val="90"/>
                <w:szCs w:val="21"/>
              </w:rPr>
              <w:t>2</w:t>
            </w:r>
          </w:p>
        </w:tc>
        <w:tc>
          <w:tcPr>
            <w:tcW w:w="1933" w:type="dxa"/>
            <w:vMerge w:val="restart"/>
            <w:vAlign w:val="center"/>
          </w:tcPr>
          <w:p w14:paraId="7361E51A">
            <w:pPr>
              <w:jc w:val="left"/>
              <w:rPr>
                <w:rFonts w:ascii="宋体" w:hAnsi="宋体"/>
                <w:w w:val="90"/>
                <w:szCs w:val="21"/>
              </w:rPr>
            </w:pPr>
            <w:r>
              <w:rPr>
                <w:rFonts w:ascii="宋体" w:hAnsi="宋体"/>
                <w:w w:val="90"/>
                <w:szCs w:val="21"/>
              </w:rPr>
              <w:t>A020106输入输出设备</w:t>
            </w:r>
          </w:p>
        </w:tc>
        <w:tc>
          <w:tcPr>
            <w:tcW w:w="2334" w:type="dxa"/>
            <w:vMerge w:val="restart"/>
            <w:vAlign w:val="center"/>
          </w:tcPr>
          <w:p w14:paraId="0D9F086A">
            <w:pPr>
              <w:jc w:val="left"/>
              <w:rPr>
                <w:rFonts w:ascii="宋体" w:hAnsi="宋体"/>
                <w:w w:val="90"/>
                <w:szCs w:val="21"/>
              </w:rPr>
            </w:pPr>
            <w:r>
              <w:rPr>
                <w:rFonts w:ascii="宋体" w:hAnsi="宋体"/>
                <w:w w:val="90"/>
                <w:szCs w:val="21"/>
              </w:rPr>
              <w:t>A02010601打印设备</w:t>
            </w:r>
          </w:p>
        </w:tc>
        <w:tc>
          <w:tcPr>
            <w:tcW w:w="1682" w:type="dxa"/>
            <w:vAlign w:val="center"/>
          </w:tcPr>
          <w:p w14:paraId="291288A0">
            <w:pPr>
              <w:jc w:val="left"/>
              <w:rPr>
                <w:rFonts w:ascii="宋体" w:hAnsi="宋体"/>
                <w:w w:val="90"/>
                <w:szCs w:val="21"/>
              </w:rPr>
            </w:pPr>
            <w:r>
              <w:rPr>
                <w:rFonts w:ascii="宋体" w:hAnsi="宋体" w:cs="宋体"/>
                <w:b/>
                <w:bCs/>
                <w:w w:val="90"/>
                <w:szCs w:val="21"/>
              </w:rPr>
              <w:t>A0201060101喷墨打印机</w:t>
            </w:r>
          </w:p>
        </w:tc>
        <w:tc>
          <w:tcPr>
            <w:tcW w:w="3301" w:type="dxa"/>
            <w:vAlign w:val="center"/>
          </w:tcPr>
          <w:p w14:paraId="47102BDB">
            <w:pPr>
              <w:jc w:val="left"/>
              <w:rPr>
                <w:rFonts w:ascii="宋体" w:hAnsi="宋体"/>
                <w:w w:val="90"/>
                <w:szCs w:val="21"/>
              </w:rPr>
            </w:pPr>
            <w:r>
              <w:rPr>
                <w:rFonts w:ascii="宋体" w:hAnsi="宋体"/>
                <w:w w:val="90"/>
                <w:szCs w:val="21"/>
              </w:rPr>
              <w:t>《复印机、打印机和传真机能效限定值及能效等级》（GB 21521）</w:t>
            </w:r>
          </w:p>
        </w:tc>
      </w:tr>
      <w:tr w14:paraId="311C17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FF0E51">
            <w:pPr>
              <w:jc w:val="center"/>
              <w:rPr>
                <w:rFonts w:ascii="宋体" w:hAnsi="宋体"/>
                <w:w w:val="90"/>
                <w:szCs w:val="21"/>
              </w:rPr>
            </w:pPr>
          </w:p>
        </w:tc>
        <w:tc>
          <w:tcPr>
            <w:tcW w:w="1933" w:type="dxa"/>
            <w:vMerge w:val="continue"/>
            <w:vAlign w:val="center"/>
          </w:tcPr>
          <w:p w14:paraId="23D503D5">
            <w:pPr>
              <w:jc w:val="left"/>
              <w:rPr>
                <w:rFonts w:ascii="宋体" w:hAnsi="宋体"/>
                <w:w w:val="90"/>
                <w:szCs w:val="21"/>
              </w:rPr>
            </w:pPr>
          </w:p>
        </w:tc>
        <w:tc>
          <w:tcPr>
            <w:tcW w:w="2334" w:type="dxa"/>
            <w:vMerge w:val="continue"/>
            <w:vAlign w:val="center"/>
          </w:tcPr>
          <w:p w14:paraId="3E00C404">
            <w:pPr>
              <w:jc w:val="left"/>
              <w:rPr>
                <w:rFonts w:ascii="宋体" w:hAnsi="宋体"/>
                <w:w w:val="90"/>
                <w:szCs w:val="21"/>
              </w:rPr>
            </w:pPr>
          </w:p>
        </w:tc>
        <w:tc>
          <w:tcPr>
            <w:tcW w:w="1682" w:type="dxa"/>
            <w:vAlign w:val="center"/>
          </w:tcPr>
          <w:p w14:paraId="3E6CABCA">
            <w:pPr>
              <w:jc w:val="left"/>
              <w:rPr>
                <w:rFonts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vAlign w:val="center"/>
          </w:tcPr>
          <w:p w14:paraId="6A073228">
            <w:pPr>
              <w:jc w:val="left"/>
              <w:rPr>
                <w:rFonts w:ascii="宋体" w:hAnsi="宋体"/>
                <w:w w:val="90"/>
                <w:szCs w:val="21"/>
              </w:rPr>
            </w:pPr>
            <w:r>
              <w:rPr>
                <w:rFonts w:ascii="宋体" w:hAnsi="宋体"/>
                <w:w w:val="90"/>
                <w:szCs w:val="21"/>
              </w:rPr>
              <w:t>《复印机、打印机和传真机能效限定值及能效等级》（GB 21521）</w:t>
            </w:r>
          </w:p>
        </w:tc>
      </w:tr>
      <w:tr w14:paraId="2DECF2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DB2E43C">
            <w:pPr>
              <w:jc w:val="center"/>
              <w:rPr>
                <w:rFonts w:ascii="宋体" w:hAnsi="宋体"/>
                <w:w w:val="90"/>
                <w:szCs w:val="21"/>
              </w:rPr>
            </w:pPr>
          </w:p>
        </w:tc>
        <w:tc>
          <w:tcPr>
            <w:tcW w:w="1933" w:type="dxa"/>
            <w:vMerge w:val="continue"/>
            <w:vAlign w:val="center"/>
          </w:tcPr>
          <w:p w14:paraId="72EA8A11">
            <w:pPr>
              <w:jc w:val="left"/>
              <w:rPr>
                <w:rFonts w:ascii="宋体" w:hAnsi="宋体"/>
                <w:w w:val="90"/>
                <w:szCs w:val="21"/>
              </w:rPr>
            </w:pPr>
          </w:p>
        </w:tc>
        <w:tc>
          <w:tcPr>
            <w:tcW w:w="2334" w:type="dxa"/>
            <w:vMerge w:val="continue"/>
            <w:vAlign w:val="center"/>
          </w:tcPr>
          <w:p w14:paraId="2ABF97D4">
            <w:pPr>
              <w:jc w:val="left"/>
              <w:rPr>
                <w:rFonts w:ascii="宋体" w:hAnsi="宋体"/>
                <w:w w:val="90"/>
                <w:szCs w:val="21"/>
              </w:rPr>
            </w:pPr>
          </w:p>
        </w:tc>
        <w:tc>
          <w:tcPr>
            <w:tcW w:w="1682" w:type="dxa"/>
            <w:vAlign w:val="center"/>
          </w:tcPr>
          <w:p w14:paraId="133057FD">
            <w:pPr>
              <w:jc w:val="left"/>
              <w:rPr>
                <w:rFonts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vAlign w:val="center"/>
          </w:tcPr>
          <w:p w14:paraId="40AC52B0">
            <w:pPr>
              <w:jc w:val="left"/>
              <w:rPr>
                <w:rFonts w:ascii="宋体" w:hAnsi="宋体"/>
                <w:w w:val="90"/>
                <w:szCs w:val="21"/>
              </w:rPr>
            </w:pPr>
            <w:r>
              <w:rPr>
                <w:rFonts w:ascii="宋体" w:hAnsi="宋体"/>
                <w:w w:val="90"/>
                <w:szCs w:val="21"/>
              </w:rPr>
              <w:t>《复印机、打印机和传真机能效限定值及能效等级》（GB 21521）</w:t>
            </w:r>
          </w:p>
        </w:tc>
      </w:tr>
      <w:tr w14:paraId="47C1C2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6161939">
            <w:pPr>
              <w:jc w:val="center"/>
              <w:rPr>
                <w:rFonts w:ascii="宋体" w:hAnsi="宋体"/>
                <w:w w:val="90"/>
                <w:szCs w:val="21"/>
              </w:rPr>
            </w:pPr>
          </w:p>
        </w:tc>
        <w:tc>
          <w:tcPr>
            <w:tcW w:w="1933" w:type="dxa"/>
            <w:vMerge w:val="continue"/>
            <w:vAlign w:val="center"/>
          </w:tcPr>
          <w:p w14:paraId="48D2A4B4">
            <w:pPr>
              <w:jc w:val="left"/>
              <w:rPr>
                <w:rFonts w:ascii="宋体" w:hAnsi="宋体"/>
                <w:w w:val="90"/>
                <w:szCs w:val="21"/>
              </w:rPr>
            </w:pPr>
          </w:p>
        </w:tc>
        <w:tc>
          <w:tcPr>
            <w:tcW w:w="2334" w:type="dxa"/>
            <w:vAlign w:val="center"/>
          </w:tcPr>
          <w:p w14:paraId="5405771D">
            <w:pPr>
              <w:jc w:val="left"/>
              <w:rPr>
                <w:rFonts w:ascii="宋体" w:hAnsi="宋体"/>
                <w:w w:val="90"/>
                <w:szCs w:val="21"/>
              </w:rPr>
            </w:pPr>
            <w:r>
              <w:rPr>
                <w:rFonts w:ascii="宋体" w:hAnsi="宋体"/>
                <w:w w:val="90"/>
                <w:szCs w:val="21"/>
              </w:rPr>
              <w:t>A02010604显示设备</w:t>
            </w:r>
          </w:p>
        </w:tc>
        <w:tc>
          <w:tcPr>
            <w:tcW w:w="1682" w:type="dxa"/>
            <w:vAlign w:val="center"/>
          </w:tcPr>
          <w:p w14:paraId="70B778B0">
            <w:pPr>
              <w:jc w:val="left"/>
              <w:rPr>
                <w:rFonts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vAlign w:val="center"/>
          </w:tcPr>
          <w:p w14:paraId="499DDA05">
            <w:pPr>
              <w:jc w:val="left"/>
              <w:rPr>
                <w:rFonts w:ascii="宋体" w:hAnsi="宋体"/>
                <w:w w:val="90"/>
                <w:szCs w:val="21"/>
              </w:rPr>
            </w:pPr>
            <w:r>
              <w:rPr>
                <w:rFonts w:ascii="宋体" w:hAnsi="宋体"/>
                <w:w w:val="90"/>
                <w:szCs w:val="21"/>
              </w:rPr>
              <w:t>《计算机显示器能效限定值及能效等级》（GB 21520）</w:t>
            </w:r>
          </w:p>
        </w:tc>
      </w:tr>
      <w:tr w14:paraId="193C29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5B8CF6">
            <w:pPr>
              <w:jc w:val="center"/>
              <w:rPr>
                <w:rFonts w:ascii="宋体" w:hAnsi="宋体"/>
                <w:w w:val="90"/>
                <w:szCs w:val="21"/>
              </w:rPr>
            </w:pPr>
          </w:p>
        </w:tc>
        <w:tc>
          <w:tcPr>
            <w:tcW w:w="1933" w:type="dxa"/>
            <w:vMerge w:val="continue"/>
            <w:vAlign w:val="center"/>
          </w:tcPr>
          <w:p w14:paraId="263BACAF">
            <w:pPr>
              <w:jc w:val="left"/>
              <w:rPr>
                <w:rFonts w:ascii="宋体" w:hAnsi="宋体"/>
                <w:w w:val="90"/>
                <w:szCs w:val="21"/>
              </w:rPr>
            </w:pPr>
          </w:p>
        </w:tc>
        <w:tc>
          <w:tcPr>
            <w:tcW w:w="2334" w:type="dxa"/>
            <w:vAlign w:val="center"/>
          </w:tcPr>
          <w:p w14:paraId="5A5C7E07">
            <w:pPr>
              <w:jc w:val="left"/>
              <w:rPr>
                <w:rFonts w:ascii="宋体" w:hAnsi="宋体"/>
                <w:w w:val="90"/>
                <w:szCs w:val="21"/>
              </w:rPr>
            </w:pPr>
            <w:r>
              <w:rPr>
                <w:rFonts w:ascii="宋体" w:hAnsi="宋体"/>
                <w:w w:val="90"/>
                <w:szCs w:val="21"/>
              </w:rPr>
              <w:t>A02010609图形图像输入设备</w:t>
            </w:r>
          </w:p>
        </w:tc>
        <w:tc>
          <w:tcPr>
            <w:tcW w:w="1682" w:type="dxa"/>
            <w:vAlign w:val="center"/>
          </w:tcPr>
          <w:p w14:paraId="295BC52F">
            <w:pPr>
              <w:jc w:val="left"/>
              <w:rPr>
                <w:rFonts w:ascii="宋体" w:hAnsi="宋体"/>
                <w:w w:val="90"/>
                <w:szCs w:val="21"/>
              </w:rPr>
            </w:pPr>
            <w:r>
              <w:rPr>
                <w:rFonts w:ascii="宋体" w:hAnsi="宋体"/>
                <w:w w:val="90"/>
                <w:szCs w:val="21"/>
              </w:rPr>
              <w:t>A0201060901扫描仪</w:t>
            </w:r>
          </w:p>
        </w:tc>
        <w:tc>
          <w:tcPr>
            <w:tcW w:w="3301" w:type="dxa"/>
            <w:vAlign w:val="center"/>
          </w:tcPr>
          <w:p w14:paraId="40A87278">
            <w:pPr>
              <w:jc w:val="left"/>
              <w:rPr>
                <w:rFonts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1653FD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415DCA2">
            <w:pPr>
              <w:jc w:val="center"/>
              <w:rPr>
                <w:rFonts w:ascii="宋体" w:hAnsi="宋体"/>
                <w:w w:val="90"/>
                <w:szCs w:val="21"/>
              </w:rPr>
            </w:pPr>
            <w:r>
              <w:rPr>
                <w:rFonts w:ascii="宋体" w:hAnsi="宋体"/>
                <w:w w:val="90"/>
                <w:szCs w:val="21"/>
              </w:rPr>
              <w:t>3</w:t>
            </w:r>
          </w:p>
        </w:tc>
        <w:tc>
          <w:tcPr>
            <w:tcW w:w="1933" w:type="dxa"/>
            <w:vAlign w:val="center"/>
          </w:tcPr>
          <w:p w14:paraId="45BDEFD8">
            <w:pPr>
              <w:jc w:val="left"/>
              <w:rPr>
                <w:rFonts w:ascii="宋体" w:hAnsi="宋体"/>
                <w:w w:val="90"/>
                <w:szCs w:val="21"/>
              </w:rPr>
            </w:pPr>
            <w:r>
              <w:rPr>
                <w:rFonts w:ascii="宋体" w:hAnsi="宋体"/>
                <w:w w:val="90"/>
                <w:szCs w:val="21"/>
              </w:rPr>
              <w:t>A020202投影仪</w:t>
            </w:r>
          </w:p>
        </w:tc>
        <w:tc>
          <w:tcPr>
            <w:tcW w:w="2334" w:type="dxa"/>
            <w:vAlign w:val="center"/>
          </w:tcPr>
          <w:p w14:paraId="22A705C4">
            <w:pPr>
              <w:jc w:val="left"/>
              <w:rPr>
                <w:rFonts w:ascii="宋体" w:hAnsi="宋体"/>
                <w:w w:val="90"/>
                <w:szCs w:val="21"/>
              </w:rPr>
            </w:pPr>
          </w:p>
        </w:tc>
        <w:tc>
          <w:tcPr>
            <w:tcW w:w="1682" w:type="dxa"/>
            <w:vAlign w:val="center"/>
          </w:tcPr>
          <w:p w14:paraId="7C94F0F0">
            <w:pPr>
              <w:jc w:val="center"/>
              <w:rPr>
                <w:rFonts w:ascii="宋体" w:hAnsi="宋体"/>
                <w:w w:val="90"/>
                <w:szCs w:val="21"/>
              </w:rPr>
            </w:pPr>
          </w:p>
        </w:tc>
        <w:tc>
          <w:tcPr>
            <w:tcW w:w="3301" w:type="dxa"/>
            <w:vAlign w:val="center"/>
          </w:tcPr>
          <w:p w14:paraId="78EC24FD">
            <w:pPr>
              <w:jc w:val="left"/>
              <w:rPr>
                <w:rFonts w:ascii="宋体" w:hAnsi="宋体"/>
                <w:w w:val="90"/>
                <w:szCs w:val="21"/>
              </w:rPr>
            </w:pPr>
            <w:r>
              <w:rPr>
                <w:rFonts w:ascii="宋体" w:hAnsi="宋体"/>
                <w:w w:val="90"/>
                <w:szCs w:val="21"/>
              </w:rPr>
              <w:t>《投影机能效限定值及能效等级（GB 32028）</w:t>
            </w:r>
          </w:p>
        </w:tc>
      </w:tr>
      <w:tr w14:paraId="3CFCAA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F25F1D6">
            <w:pPr>
              <w:jc w:val="center"/>
              <w:rPr>
                <w:rFonts w:ascii="宋体" w:hAnsi="宋体"/>
                <w:w w:val="90"/>
                <w:szCs w:val="21"/>
              </w:rPr>
            </w:pPr>
            <w:r>
              <w:rPr>
                <w:rFonts w:ascii="宋体" w:hAnsi="宋体"/>
                <w:w w:val="90"/>
                <w:szCs w:val="21"/>
              </w:rPr>
              <w:t>4</w:t>
            </w:r>
          </w:p>
        </w:tc>
        <w:tc>
          <w:tcPr>
            <w:tcW w:w="1933" w:type="dxa"/>
            <w:vAlign w:val="center"/>
          </w:tcPr>
          <w:p w14:paraId="5DBB63D3">
            <w:pPr>
              <w:jc w:val="left"/>
              <w:rPr>
                <w:rFonts w:ascii="宋体" w:hAnsi="宋体"/>
                <w:w w:val="90"/>
                <w:szCs w:val="21"/>
              </w:rPr>
            </w:pPr>
            <w:r>
              <w:rPr>
                <w:rFonts w:ascii="宋体" w:hAnsi="宋体"/>
                <w:w w:val="90"/>
                <w:szCs w:val="21"/>
              </w:rPr>
              <w:t>A020204352多功能一体机</w:t>
            </w:r>
          </w:p>
        </w:tc>
        <w:tc>
          <w:tcPr>
            <w:tcW w:w="2334" w:type="dxa"/>
            <w:vAlign w:val="center"/>
          </w:tcPr>
          <w:p w14:paraId="78F1819F">
            <w:pPr>
              <w:jc w:val="left"/>
              <w:rPr>
                <w:rFonts w:ascii="宋体" w:hAnsi="宋体"/>
                <w:w w:val="90"/>
                <w:szCs w:val="21"/>
              </w:rPr>
            </w:pPr>
          </w:p>
        </w:tc>
        <w:tc>
          <w:tcPr>
            <w:tcW w:w="1682" w:type="dxa"/>
            <w:vAlign w:val="center"/>
          </w:tcPr>
          <w:p w14:paraId="6406A726">
            <w:pPr>
              <w:jc w:val="center"/>
              <w:rPr>
                <w:rFonts w:ascii="宋体" w:hAnsi="宋体"/>
                <w:w w:val="90"/>
                <w:szCs w:val="21"/>
              </w:rPr>
            </w:pPr>
          </w:p>
        </w:tc>
        <w:tc>
          <w:tcPr>
            <w:tcW w:w="3301" w:type="dxa"/>
            <w:vAlign w:val="center"/>
          </w:tcPr>
          <w:p w14:paraId="6E473657">
            <w:pPr>
              <w:jc w:val="left"/>
              <w:rPr>
                <w:rFonts w:ascii="宋体" w:hAnsi="宋体"/>
                <w:w w:val="90"/>
                <w:szCs w:val="21"/>
              </w:rPr>
            </w:pPr>
            <w:r>
              <w:rPr>
                <w:rFonts w:ascii="宋体" w:hAnsi="宋体"/>
                <w:w w:val="90"/>
                <w:szCs w:val="21"/>
              </w:rPr>
              <w:t>《复印机、打印机和传真机能效限定值及能效等级》（GB 21521）</w:t>
            </w:r>
          </w:p>
        </w:tc>
      </w:tr>
      <w:tr w14:paraId="03B266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4179E03">
            <w:pPr>
              <w:jc w:val="center"/>
              <w:rPr>
                <w:rFonts w:ascii="宋体" w:hAnsi="宋体"/>
                <w:w w:val="90"/>
                <w:szCs w:val="21"/>
              </w:rPr>
            </w:pPr>
            <w:r>
              <w:rPr>
                <w:rFonts w:ascii="宋体" w:hAnsi="宋体"/>
                <w:w w:val="90"/>
                <w:szCs w:val="21"/>
              </w:rPr>
              <w:t>5</w:t>
            </w:r>
          </w:p>
        </w:tc>
        <w:tc>
          <w:tcPr>
            <w:tcW w:w="1933" w:type="dxa"/>
            <w:vAlign w:val="center"/>
          </w:tcPr>
          <w:p w14:paraId="5915B3C0">
            <w:pPr>
              <w:jc w:val="left"/>
              <w:rPr>
                <w:rFonts w:ascii="宋体" w:hAnsi="宋体"/>
                <w:w w:val="90"/>
                <w:szCs w:val="21"/>
              </w:rPr>
            </w:pPr>
            <w:r>
              <w:rPr>
                <w:rFonts w:ascii="宋体" w:hAnsi="宋体"/>
                <w:w w:val="90"/>
                <w:szCs w:val="21"/>
              </w:rPr>
              <w:t>A020519泵</w:t>
            </w:r>
          </w:p>
        </w:tc>
        <w:tc>
          <w:tcPr>
            <w:tcW w:w="2334" w:type="dxa"/>
            <w:vAlign w:val="center"/>
          </w:tcPr>
          <w:p w14:paraId="309DC4B6">
            <w:pPr>
              <w:jc w:val="left"/>
              <w:rPr>
                <w:rFonts w:ascii="宋体" w:hAnsi="宋体"/>
                <w:w w:val="90"/>
                <w:szCs w:val="21"/>
              </w:rPr>
            </w:pPr>
            <w:r>
              <w:rPr>
                <w:rFonts w:ascii="宋体" w:hAnsi="宋体"/>
                <w:w w:val="90"/>
                <w:szCs w:val="21"/>
              </w:rPr>
              <w:t>A02051901离心泵</w:t>
            </w:r>
          </w:p>
        </w:tc>
        <w:tc>
          <w:tcPr>
            <w:tcW w:w="1682" w:type="dxa"/>
            <w:vAlign w:val="center"/>
          </w:tcPr>
          <w:p w14:paraId="2F904C8A">
            <w:pPr>
              <w:jc w:val="center"/>
              <w:rPr>
                <w:rFonts w:ascii="宋体" w:hAnsi="宋体"/>
                <w:w w:val="90"/>
                <w:szCs w:val="21"/>
              </w:rPr>
            </w:pPr>
          </w:p>
        </w:tc>
        <w:tc>
          <w:tcPr>
            <w:tcW w:w="3301" w:type="dxa"/>
            <w:vAlign w:val="center"/>
          </w:tcPr>
          <w:p w14:paraId="4DD51C7A">
            <w:pPr>
              <w:jc w:val="left"/>
              <w:rPr>
                <w:rFonts w:ascii="宋体" w:hAnsi="宋体"/>
                <w:w w:val="90"/>
                <w:szCs w:val="21"/>
              </w:rPr>
            </w:pPr>
            <w:r>
              <w:rPr>
                <w:rFonts w:ascii="宋体" w:hAnsi="宋体"/>
                <w:w w:val="90"/>
                <w:szCs w:val="21"/>
              </w:rPr>
              <w:t>《清水离心泵能效限定值及节能评价值》（GB 19762）</w:t>
            </w:r>
          </w:p>
        </w:tc>
      </w:tr>
      <w:tr w14:paraId="0DE66B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E02434F">
            <w:pPr>
              <w:jc w:val="center"/>
              <w:rPr>
                <w:rFonts w:ascii="宋体" w:hAnsi="宋体"/>
                <w:w w:val="90"/>
                <w:szCs w:val="21"/>
              </w:rPr>
            </w:pPr>
            <w:r>
              <w:rPr>
                <w:rFonts w:ascii="宋体" w:hAnsi="宋体"/>
                <w:w w:val="90"/>
                <w:szCs w:val="21"/>
              </w:rPr>
              <w:t>6</w:t>
            </w:r>
          </w:p>
        </w:tc>
        <w:tc>
          <w:tcPr>
            <w:tcW w:w="1933" w:type="dxa"/>
            <w:vMerge w:val="restart"/>
            <w:vAlign w:val="center"/>
          </w:tcPr>
          <w:p w14:paraId="67DD232F">
            <w:pPr>
              <w:jc w:val="left"/>
              <w:rPr>
                <w:rFonts w:ascii="宋体" w:hAnsi="宋体"/>
                <w:w w:val="90"/>
                <w:szCs w:val="21"/>
              </w:rPr>
            </w:pPr>
            <w:r>
              <w:rPr>
                <w:rFonts w:ascii="宋体" w:hAnsi="宋体"/>
                <w:w w:val="90"/>
                <w:szCs w:val="21"/>
              </w:rPr>
              <w:t>A020523制冷空调设备</w:t>
            </w:r>
          </w:p>
        </w:tc>
        <w:tc>
          <w:tcPr>
            <w:tcW w:w="2334" w:type="dxa"/>
            <w:vMerge w:val="restart"/>
            <w:vAlign w:val="center"/>
          </w:tcPr>
          <w:p w14:paraId="299BBB16">
            <w:pPr>
              <w:jc w:val="left"/>
              <w:rPr>
                <w:rFonts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vAlign w:val="center"/>
          </w:tcPr>
          <w:p w14:paraId="5664FBE1">
            <w:pPr>
              <w:jc w:val="left"/>
              <w:rPr>
                <w:rFonts w:ascii="宋体" w:hAnsi="宋体"/>
                <w:b/>
                <w:w w:val="90"/>
                <w:szCs w:val="21"/>
              </w:rPr>
            </w:pPr>
            <w:r>
              <w:rPr>
                <w:rFonts w:ascii="宋体" w:hAnsi="宋体"/>
                <w:b/>
                <w:w w:val="90"/>
                <w:szCs w:val="21"/>
              </w:rPr>
              <w:t>冷水机组</w:t>
            </w:r>
          </w:p>
        </w:tc>
        <w:tc>
          <w:tcPr>
            <w:tcW w:w="3301" w:type="dxa"/>
            <w:vAlign w:val="center"/>
          </w:tcPr>
          <w:p w14:paraId="7B1FCC1D">
            <w:pPr>
              <w:jc w:val="left"/>
              <w:rPr>
                <w:rFonts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6566AB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B7B83D">
            <w:pPr>
              <w:jc w:val="center"/>
              <w:rPr>
                <w:rFonts w:ascii="宋体" w:hAnsi="宋体"/>
                <w:w w:val="90"/>
                <w:szCs w:val="21"/>
              </w:rPr>
            </w:pPr>
          </w:p>
        </w:tc>
        <w:tc>
          <w:tcPr>
            <w:tcW w:w="1933" w:type="dxa"/>
            <w:vMerge w:val="continue"/>
            <w:vAlign w:val="center"/>
          </w:tcPr>
          <w:p w14:paraId="3223DDB8">
            <w:pPr>
              <w:jc w:val="left"/>
              <w:rPr>
                <w:rFonts w:ascii="宋体" w:hAnsi="宋体"/>
                <w:w w:val="90"/>
                <w:szCs w:val="21"/>
              </w:rPr>
            </w:pPr>
          </w:p>
        </w:tc>
        <w:tc>
          <w:tcPr>
            <w:tcW w:w="2334" w:type="dxa"/>
            <w:vMerge w:val="continue"/>
            <w:vAlign w:val="center"/>
          </w:tcPr>
          <w:p w14:paraId="24FDA25A">
            <w:pPr>
              <w:jc w:val="left"/>
              <w:rPr>
                <w:rFonts w:ascii="宋体" w:hAnsi="宋体"/>
                <w:b/>
                <w:w w:val="90"/>
                <w:szCs w:val="21"/>
              </w:rPr>
            </w:pPr>
          </w:p>
        </w:tc>
        <w:tc>
          <w:tcPr>
            <w:tcW w:w="1682" w:type="dxa"/>
            <w:vAlign w:val="center"/>
          </w:tcPr>
          <w:p w14:paraId="314A2D9D">
            <w:pPr>
              <w:jc w:val="left"/>
              <w:rPr>
                <w:rFonts w:ascii="宋体" w:hAnsi="宋体"/>
                <w:b/>
                <w:w w:val="90"/>
                <w:szCs w:val="21"/>
              </w:rPr>
            </w:pPr>
            <w:r>
              <w:rPr>
                <w:rFonts w:ascii="宋体" w:hAnsi="宋体"/>
                <w:b/>
                <w:w w:val="90"/>
                <w:szCs w:val="21"/>
              </w:rPr>
              <w:t>水源热泵机组</w:t>
            </w:r>
          </w:p>
        </w:tc>
        <w:tc>
          <w:tcPr>
            <w:tcW w:w="3301" w:type="dxa"/>
            <w:vAlign w:val="center"/>
          </w:tcPr>
          <w:p w14:paraId="05C4AE7D">
            <w:pPr>
              <w:jc w:val="left"/>
              <w:rPr>
                <w:rFonts w:ascii="宋体" w:hAnsi="宋体"/>
                <w:w w:val="90"/>
                <w:szCs w:val="21"/>
              </w:rPr>
            </w:pPr>
            <w:r>
              <w:rPr>
                <w:rFonts w:ascii="宋体" w:hAnsi="宋体"/>
                <w:w w:val="90"/>
                <w:szCs w:val="21"/>
              </w:rPr>
              <w:t>《水（地）源热泵机组能效限定值及能效等级》（GB 30721）</w:t>
            </w:r>
          </w:p>
        </w:tc>
      </w:tr>
      <w:tr w14:paraId="4720E0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D5FE5F">
            <w:pPr>
              <w:jc w:val="center"/>
              <w:rPr>
                <w:rFonts w:ascii="宋体" w:hAnsi="宋体"/>
                <w:w w:val="90"/>
                <w:szCs w:val="21"/>
              </w:rPr>
            </w:pPr>
          </w:p>
        </w:tc>
        <w:tc>
          <w:tcPr>
            <w:tcW w:w="1933" w:type="dxa"/>
            <w:vMerge w:val="continue"/>
            <w:vAlign w:val="center"/>
          </w:tcPr>
          <w:p w14:paraId="628C3E27">
            <w:pPr>
              <w:jc w:val="left"/>
              <w:rPr>
                <w:rFonts w:ascii="宋体" w:hAnsi="宋体"/>
                <w:w w:val="90"/>
                <w:szCs w:val="21"/>
              </w:rPr>
            </w:pPr>
          </w:p>
        </w:tc>
        <w:tc>
          <w:tcPr>
            <w:tcW w:w="2334" w:type="dxa"/>
            <w:vMerge w:val="continue"/>
            <w:vAlign w:val="center"/>
          </w:tcPr>
          <w:p w14:paraId="39394E7C">
            <w:pPr>
              <w:jc w:val="left"/>
              <w:rPr>
                <w:rFonts w:ascii="宋体" w:hAnsi="宋体"/>
                <w:b/>
                <w:w w:val="90"/>
                <w:szCs w:val="21"/>
              </w:rPr>
            </w:pPr>
          </w:p>
        </w:tc>
        <w:tc>
          <w:tcPr>
            <w:tcW w:w="1682" w:type="dxa"/>
            <w:vAlign w:val="center"/>
          </w:tcPr>
          <w:p w14:paraId="6684CF99">
            <w:pPr>
              <w:jc w:val="left"/>
              <w:rPr>
                <w:rFonts w:ascii="宋体" w:hAnsi="宋体"/>
                <w:b/>
                <w:w w:val="90"/>
                <w:szCs w:val="21"/>
              </w:rPr>
            </w:pPr>
            <w:r>
              <w:rPr>
                <w:rFonts w:ascii="宋体" w:hAnsi="宋体"/>
                <w:b/>
                <w:w w:val="90"/>
                <w:szCs w:val="21"/>
              </w:rPr>
              <w:t>溴化锂吸收式冷水机组</w:t>
            </w:r>
          </w:p>
        </w:tc>
        <w:tc>
          <w:tcPr>
            <w:tcW w:w="3301" w:type="dxa"/>
            <w:vAlign w:val="center"/>
          </w:tcPr>
          <w:p w14:paraId="101D17A5">
            <w:pPr>
              <w:jc w:val="left"/>
              <w:rPr>
                <w:rFonts w:ascii="宋体" w:hAnsi="宋体"/>
                <w:w w:val="90"/>
                <w:szCs w:val="21"/>
              </w:rPr>
            </w:pPr>
            <w:r>
              <w:rPr>
                <w:rFonts w:ascii="宋体" w:hAnsi="宋体"/>
                <w:w w:val="90"/>
                <w:szCs w:val="21"/>
              </w:rPr>
              <w:t>《溴化锂吸收式冷水机组能效限定值及能效等级》（GB 29540）</w:t>
            </w:r>
          </w:p>
        </w:tc>
      </w:tr>
      <w:tr w14:paraId="79797C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3503907">
            <w:pPr>
              <w:jc w:val="center"/>
              <w:rPr>
                <w:rFonts w:ascii="宋体" w:hAnsi="宋体"/>
                <w:w w:val="90"/>
                <w:szCs w:val="21"/>
              </w:rPr>
            </w:pPr>
          </w:p>
        </w:tc>
        <w:tc>
          <w:tcPr>
            <w:tcW w:w="1933" w:type="dxa"/>
            <w:vMerge w:val="continue"/>
            <w:vAlign w:val="center"/>
          </w:tcPr>
          <w:p w14:paraId="47A8AECA">
            <w:pPr>
              <w:jc w:val="left"/>
              <w:rPr>
                <w:rFonts w:ascii="宋体" w:hAnsi="宋体"/>
                <w:w w:val="90"/>
                <w:szCs w:val="21"/>
              </w:rPr>
            </w:pPr>
          </w:p>
        </w:tc>
        <w:tc>
          <w:tcPr>
            <w:tcW w:w="2334" w:type="dxa"/>
            <w:vMerge w:val="restart"/>
            <w:vAlign w:val="center"/>
          </w:tcPr>
          <w:p w14:paraId="2D464EC8">
            <w:pPr>
              <w:jc w:val="left"/>
              <w:rPr>
                <w:rFonts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vAlign w:val="center"/>
          </w:tcPr>
          <w:p w14:paraId="7D49087F">
            <w:pPr>
              <w:jc w:val="left"/>
              <w:rPr>
                <w:rFonts w:ascii="宋体" w:hAnsi="宋体"/>
                <w:b/>
                <w:w w:val="90"/>
                <w:szCs w:val="21"/>
              </w:rPr>
            </w:pPr>
            <w:r>
              <w:rPr>
                <w:rFonts w:ascii="宋体" w:hAnsi="宋体"/>
                <w:b/>
                <w:w w:val="90"/>
                <w:szCs w:val="21"/>
              </w:rPr>
              <w:t>多联式空调（热泵）机组(制冷量&gt;14000W)</w:t>
            </w:r>
          </w:p>
        </w:tc>
        <w:tc>
          <w:tcPr>
            <w:tcW w:w="3301" w:type="dxa"/>
            <w:vAlign w:val="center"/>
          </w:tcPr>
          <w:p w14:paraId="75D7F907">
            <w:pPr>
              <w:jc w:val="left"/>
              <w:rPr>
                <w:rFonts w:ascii="宋体" w:hAnsi="宋体"/>
                <w:w w:val="90"/>
                <w:szCs w:val="21"/>
              </w:rPr>
            </w:pPr>
            <w:r>
              <w:rPr>
                <w:rFonts w:ascii="宋体" w:hAnsi="宋体"/>
                <w:w w:val="90"/>
                <w:szCs w:val="21"/>
              </w:rPr>
              <w:t>《多联式空调（热泵）机组能效限定值及能源效率等级》（GB 21454）</w:t>
            </w:r>
          </w:p>
        </w:tc>
      </w:tr>
      <w:tr w14:paraId="6C14C6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A45772">
            <w:pPr>
              <w:jc w:val="center"/>
              <w:rPr>
                <w:rFonts w:ascii="宋体" w:hAnsi="宋体"/>
                <w:w w:val="90"/>
                <w:szCs w:val="21"/>
              </w:rPr>
            </w:pPr>
          </w:p>
        </w:tc>
        <w:tc>
          <w:tcPr>
            <w:tcW w:w="1933" w:type="dxa"/>
            <w:vMerge w:val="continue"/>
            <w:vAlign w:val="center"/>
          </w:tcPr>
          <w:p w14:paraId="6FBB86A7">
            <w:pPr>
              <w:jc w:val="left"/>
              <w:rPr>
                <w:rFonts w:ascii="宋体" w:hAnsi="宋体"/>
                <w:w w:val="90"/>
                <w:szCs w:val="21"/>
              </w:rPr>
            </w:pPr>
          </w:p>
        </w:tc>
        <w:tc>
          <w:tcPr>
            <w:tcW w:w="2334" w:type="dxa"/>
            <w:vMerge w:val="continue"/>
            <w:vAlign w:val="center"/>
          </w:tcPr>
          <w:p w14:paraId="0829B77F">
            <w:pPr>
              <w:jc w:val="left"/>
              <w:rPr>
                <w:rFonts w:ascii="宋体" w:hAnsi="宋体"/>
                <w:b/>
                <w:w w:val="90"/>
                <w:szCs w:val="21"/>
              </w:rPr>
            </w:pPr>
          </w:p>
        </w:tc>
        <w:tc>
          <w:tcPr>
            <w:tcW w:w="1682" w:type="dxa"/>
            <w:vAlign w:val="center"/>
          </w:tcPr>
          <w:p w14:paraId="43713C4F">
            <w:pPr>
              <w:jc w:val="left"/>
              <w:rPr>
                <w:rFonts w:ascii="宋体" w:hAnsi="宋体"/>
                <w:b/>
                <w:w w:val="90"/>
                <w:szCs w:val="21"/>
              </w:rPr>
            </w:pPr>
            <w:r>
              <w:rPr>
                <w:rFonts w:ascii="宋体" w:hAnsi="宋体"/>
                <w:b/>
                <w:w w:val="90"/>
                <w:szCs w:val="21"/>
              </w:rPr>
              <w:t>单元式空气调节机(制冷量&gt;14000W)</w:t>
            </w:r>
          </w:p>
        </w:tc>
        <w:tc>
          <w:tcPr>
            <w:tcW w:w="3301" w:type="dxa"/>
            <w:vAlign w:val="center"/>
          </w:tcPr>
          <w:p w14:paraId="6A236CE0">
            <w:pPr>
              <w:jc w:val="left"/>
              <w:rPr>
                <w:rFonts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1CCDDD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41CC413">
            <w:pPr>
              <w:jc w:val="center"/>
              <w:rPr>
                <w:rFonts w:ascii="宋体" w:hAnsi="宋体"/>
                <w:w w:val="90"/>
                <w:szCs w:val="21"/>
              </w:rPr>
            </w:pPr>
          </w:p>
        </w:tc>
        <w:tc>
          <w:tcPr>
            <w:tcW w:w="1933" w:type="dxa"/>
            <w:vMerge w:val="continue"/>
            <w:vAlign w:val="center"/>
          </w:tcPr>
          <w:p w14:paraId="0E9AFFEC">
            <w:pPr>
              <w:jc w:val="left"/>
              <w:rPr>
                <w:rFonts w:ascii="宋体" w:hAnsi="宋体"/>
                <w:w w:val="90"/>
                <w:szCs w:val="21"/>
              </w:rPr>
            </w:pPr>
          </w:p>
        </w:tc>
        <w:tc>
          <w:tcPr>
            <w:tcW w:w="2334" w:type="dxa"/>
            <w:vAlign w:val="center"/>
          </w:tcPr>
          <w:p w14:paraId="6B58AD50">
            <w:pPr>
              <w:jc w:val="left"/>
              <w:rPr>
                <w:rFonts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vAlign w:val="center"/>
          </w:tcPr>
          <w:p w14:paraId="43FDD930">
            <w:pPr>
              <w:jc w:val="left"/>
              <w:rPr>
                <w:rFonts w:ascii="宋体" w:hAnsi="宋体"/>
                <w:b/>
                <w:w w:val="90"/>
                <w:szCs w:val="21"/>
              </w:rPr>
            </w:pPr>
            <w:r>
              <w:rPr>
                <w:rFonts w:ascii="宋体" w:hAnsi="宋体"/>
                <w:b/>
                <w:w w:val="90"/>
                <w:szCs w:val="21"/>
              </w:rPr>
              <w:t>机房空调</w:t>
            </w:r>
          </w:p>
        </w:tc>
        <w:tc>
          <w:tcPr>
            <w:tcW w:w="3301" w:type="dxa"/>
            <w:vAlign w:val="center"/>
          </w:tcPr>
          <w:p w14:paraId="7C81DB7A">
            <w:pPr>
              <w:jc w:val="left"/>
              <w:rPr>
                <w:rFonts w:ascii="宋体" w:hAnsi="宋体"/>
                <w:w w:val="90"/>
                <w:szCs w:val="21"/>
              </w:rPr>
            </w:pPr>
            <w:r>
              <w:rPr>
                <w:rFonts w:ascii="宋体" w:hAnsi="宋体"/>
                <w:w w:val="90"/>
                <w:szCs w:val="21"/>
              </w:rPr>
              <w:t>《单元式空气调节机能效限定值及能效等级》（GB 19576）</w:t>
            </w:r>
          </w:p>
        </w:tc>
      </w:tr>
      <w:tr w14:paraId="4193C6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C096C5">
            <w:pPr>
              <w:jc w:val="center"/>
              <w:rPr>
                <w:rFonts w:ascii="宋体" w:hAnsi="宋体"/>
                <w:w w:val="90"/>
                <w:szCs w:val="21"/>
              </w:rPr>
            </w:pPr>
          </w:p>
        </w:tc>
        <w:tc>
          <w:tcPr>
            <w:tcW w:w="1933" w:type="dxa"/>
            <w:vMerge w:val="continue"/>
            <w:vAlign w:val="center"/>
          </w:tcPr>
          <w:p w14:paraId="1764C7C1">
            <w:pPr>
              <w:jc w:val="left"/>
              <w:rPr>
                <w:rFonts w:ascii="宋体" w:hAnsi="宋体"/>
                <w:w w:val="90"/>
                <w:szCs w:val="21"/>
              </w:rPr>
            </w:pPr>
          </w:p>
        </w:tc>
        <w:tc>
          <w:tcPr>
            <w:tcW w:w="2334" w:type="dxa"/>
            <w:vAlign w:val="center"/>
          </w:tcPr>
          <w:p w14:paraId="104FF5D5">
            <w:pPr>
              <w:jc w:val="left"/>
              <w:rPr>
                <w:rFonts w:ascii="宋体" w:hAnsi="宋体"/>
                <w:w w:val="90"/>
                <w:szCs w:val="21"/>
              </w:rPr>
            </w:pPr>
            <w:r>
              <w:rPr>
                <w:rFonts w:ascii="宋体" w:hAnsi="宋体"/>
                <w:w w:val="90"/>
                <w:szCs w:val="21"/>
              </w:rPr>
              <w:t>A02052399其他制冷空调设备</w:t>
            </w:r>
          </w:p>
        </w:tc>
        <w:tc>
          <w:tcPr>
            <w:tcW w:w="1682" w:type="dxa"/>
            <w:vAlign w:val="center"/>
          </w:tcPr>
          <w:p w14:paraId="6696A120">
            <w:pPr>
              <w:jc w:val="left"/>
              <w:rPr>
                <w:rFonts w:ascii="宋体" w:hAnsi="宋体"/>
                <w:w w:val="90"/>
                <w:szCs w:val="21"/>
              </w:rPr>
            </w:pPr>
            <w:r>
              <w:rPr>
                <w:rFonts w:ascii="宋体" w:hAnsi="宋体"/>
                <w:w w:val="90"/>
                <w:szCs w:val="21"/>
              </w:rPr>
              <w:t>冷却塔</w:t>
            </w:r>
          </w:p>
        </w:tc>
        <w:tc>
          <w:tcPr>
            <w:tcW w:w="3301" w:type="dxa"/>
            <w:vAlign w:val="center"/>
          </w:tcPr>
          <w:p w14:paraId="3BB04408">
            <w:pPr>
              <w:jc w:val="left"/>
              <w:rPr>
                <w:rFonts w:ascii="宋体" w:hAnsi="宋体"/>
                <w:w w:val="90"/>
                <w:szCs w:val="21"/>
              </w:rPr>
            </w:pPr>
            <w:r>
              <w:rPr>
                <w:rFonts w:ascii="宋体" w:hAnsi="宋体"/>
                <w:w w:val="90"/>
                <w:szCs w:val="21"/>
              </w:rPr>
              <w:t>《机械通风冷却塔 第 1 部分：中小型开式冷却塔》（GB/T 7190.1）</w:t>
            </w:r>
          </w:p>
          <w:p w14:paraId="742EC6F6">
            <w:pPr>
              <w:jc w:val="left"/>
              <w:rPr>
                <w:rFonts w:ascii="宋体" w:hAnsi="宋体"/>
                <w:w w:val="90"/>
                <w:szCs w:val="21"/>
              </w:rPr>
            </w:pPr>
            <w:r>
              <w:rPr>
                <w:rFonts w:ascii="宋体" w:hAnsi="宋体"/>
                <w:w w:val="90"/>
                <w:szCs w:val="21"/>
              </w:rPr>
              <w:t>《机械通风冷却塔 第 2 部分：大型开式冷却塔》（GB/T 7190.2）</w:t>
            </w:r>
          </w:p>
        </w:tc>
      </w:tr>
      <w:tr w14:paraId="643C41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D2C3AD6">
            <w:pPr>
              <w:jc w:val="center"/>
              <w:rPr>
                <w:rFonts w:ascii="宋体" w:hAnsi="宋体"/>
                <w:w w:val="90"/>
                <w:szCs w:val="21"/>
              </w:rPr>
            </w:pPr>
            <w:r>
              <w:rPr>
                <w:rFonts w:ascii="宋体" w:hAnsi="宋体"/>
                <w:w w:val="90"/>
                <w:szCs w:val="21"/>
              </w:rPr>
              <w:t>7</w:t>
            </w:r>
          </w:p>
        </w:tc>
        <w:tc>
          <w:tcPr>
            <w:tcW w:w="1933" w:type="dxa"/>
            <w:vAlign w:val="center"/>
          </w:tcPr>
          <w:p w14:paraId="04DA1809">
            <w:pPr>
              <w:jc w:val="left"/>
              <w:rPr>
                <w:rFonts w:ascii="宋体" w:hAnsi="宋体"/>
                <w:w w:val="90"/>
                <w:szCs w:val="21"/>
              </w:rPr>
            </w:pPr>
            <w:r>
              <w:rPr>
                <w:rFonts w:ascii="宋体" w:hAnsi="宋体"/>
                <w:w w:val="90"/>
                <w:szCs w:val="21"/>
              </w:rPr>
              <w:t>A020601电机</w:t>
            </w:r>
          </w:p>
        </w:tc>
        <w:tc>
          <w:tcPr>
            <w:tcW w:w="2334" w:type="dxa"/>
            <w:vAlign w:val="center"/>
          </w:tcPr>
          <w:p w14:paraId="3DD8C126">
            <w:pPr>
              <w:jc w:val="left"/>
              <w:rPr>
                <w:rFonts w:ascii="宋体" w:hAnsi="宋体"/>
                <w:w w:val="90"/>
                <w:szCs w:val="21"/>
              </w:rPr>
            </w:pPr>
          </w:p>
        </w:tc>
        <w:tc>
          <w:tcPr>
            <w:tcW w:w="1682" w:type="dxa"/>
            <w:vAlign w:val="center"/>
          </w:tcPr>
          <w:p w14:paraId="3F76AB44">
            <w:pPr>
              <w:jc w:val="center"/>
              <w:rPr>
                <w:rFonts w:ascii="宋体" w:hAnsi="宋体"/>
                <w:w w:val="90"/>
                <w:szCs w:val="21"/>
              </w:rPr>
            </w:pPr>
          </w:p>
        </w:tc>
        <w:tc>
          <w:tcPr>
            <w:tcW w:w="3301" w:type="dxa"/>
            <w:vAlign w:val="center"/>
          </w:tcPr>
          <w:p w14:paraId="46952F16">
            <w:pPr>
              <w:jc w:val="left"/>
              <w:rPr>
                <w:rFonts w:ascii="宋体" w:hAnsi="宋体"/>
                <w:w w:val="90"/>
                <w:szCs w:val="21"/>
              </w:rPr>
            </w:pPr>
            <w:r>
              <w:rPr>
                <w:rFonts w:ascii="宋体" w:hAnsi="宋体"/>
                <w:w w:val="90"/>
                <w:szCs w:val="21"/>
              </w:rPr>
              <w:t>《中小型三相异步电动机能效限定值及能效等级》（GB 18613）</w:t>
            </w:r>
          </w:p>
        </w:tc>
      </w:tr>
      <w:tr w14:paraId="5BE581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6AD65EB">
            <w:pPr>
              <w:jc w:val="center"/>
              <w:rPr>
                <w:rFonts w:ascii="宋体" w:hAnsi="宋体"/>
                <w:w w:val="90"/>
                <w:szCs w:val="21"/>
              </w:rPr>
            </w:pPr>
            <w:r>
              <w:rPr>
                <w:rFonts w:ascii="宋体" w:hAnsi="宋体"/>
                <w:w w:val="90"/>
                <w:szCs w:val="21"/>
              </w:rPr>
              <w:t>8</w:t>
            </w:r>
          </w:p>
        </w:tc>
        <w:tc>
          <w:tcPr>
            <w:tcW w:w="1933" w:type="dxa"/>
            <w:vAlign w:val="center"/>
          </w:tcPr>
          <w:p w14:paraId="752BD251">
            <w:pPr>
              <w:jc w:val="left"/>
              <w:rPr>
                <w:rFonts w:ascii="宋体" w:hAnsi="宋体"/>
                <w:w w:val="90"/>
                <w:szCs w:val="21"/>
              </w:rPr>
            </w:pPr>
            <w:r>
              <w:rPr>
                <w:rFonts w:ascii="宋体" w:hAnsi="宋体"/>
                <w:w w:val="90"/>
                <w:szCs w:val="21"/>
              </w:rPr>
              <w:t>A020602变压器</w:t>
            </w:r>
          </w:p>
        </w:tc>
        <w:tc>
          <w:tcPr>
            <w:tcW w:w="2334" w:type="dxa"/>
            <w:vAlign w:val="center"/>
          </w:tcPr>
          <w:p w14:paraId="2D3067A3">
            <w:pPr>
              <w:jc w:val="left"/>
              <w:rPr>
                <w:rFonts w:ascii="宋体" w:hAnsi="宋体"/>
                <w:w w:val="90"/>
                <w:szCs w:val="21"/>
              </w:rPr>
            </w:pPr>
            <w:r>
              <w:rPr>
                <w:rFonts w:ascii="宋体" w:hAnsi="宋体"/>
                <w:w w:val="90"/>
                <w:szCs w:val="21"/>
              </w:rPr>
              <w:t>配电变压器</w:t>
            </w:r>
          </w:p>
        </w:tc>
        <w:tc>
          <w:tcPr>
            <w:tcW w:w="1682" w:type="dxa"/>
            <w:vAlign w:val="center"/>
          </w:tcPr>
          <w:p w14:paraId="35049595">
            <w:pPr>
              <w:jc w:val="center"/>
              <w:rPr>
                <w:rFonts w:ascii="宋体" w:hAnsi="宋体"/>
                <w:w w:val="90"/>
                <w:szCs w:val="21"/>
              </w:rPr>
            </w:pPr>
          </w:p>
        </w:tc>
        <w:tc>
          <w:tcPr>
            <w:tcW w:w="3301" w:type="dxa"/>
            <w:vAlign w:val="center"/>
          </w:tcPr>
          <w:p w14:paraId="0BEB45E8">
            <w:pPr>
              <w:jc w:val="left"/>
              <w:rPr>
                <w:rFonts w:ascii="宋体" w:hAnsi="宋体"/>
                <w:w w:val="90"/>
                <w:szCs w:val="21"/>
              </w:rPr>
            </w:pPr>
            <w:r>
              <w:rPr>
                <w:rFonts w:ascii="宋体" w:hAnsi="宋体"/>
                <w:w w:val="90"/>
                <w:szCs w:val="21"/>
              </w:rPr>
              <w:t>《三相配电变压器能效限定值及能效等级》（GB 20052）</w:t>
            </w:r>
          </w:p>
        </w:tc>
      </w:tr>
      <w:tr w14:paraId="2B337F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EA298D3">
            <w:pPr>
              <w:jc w:val="center"/>
              <w:rPr>
                <w:rFonts w:ascii="宋体" w:hAnsi="宋体"/>
                <w:w w:val="90"/>
                <w:szCs w:val="21"/>
              </w:rPr>
            </w:pPr>
            <w:r>
              <w:rPr>
                <w:rFonts w:ascii="宋体" w:hAnsi="宋体"/>
                <w:w w:val="90"/>
                <w:szCs w:val="21"/>
              </w:rPr>
              <w:t>9</w:t>
            </w:r>
          </w:p>
        </w:tc>
        <w:tc>
          <w:tcPr>
            <w:tcW w:w="1933" w:type="dxa"/>
            <w:vAlign w:val="center"/>
          </w:tcPr>
          <w:p w14:paraId="0ECD9DEA">
            <w:pPr>
              <w:jc w:val="left"/>
              <w:rPr>
                <w:rFonts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vAlign w:val="center"/>
          </w:tcPr>
          <w:p w14:paraId="012FC386">
            <w:pPr>
              <w:jc w:val="left"/>
              <w:rPr>
                <w:rFonts w:ascii="宋体" w:hAnsi="宋体"/>
                <w:b/>
                <w:w w:val="90"/>
                <w:szCs w:val="21"/>
              </w:rPr>
            </w:pPr>
            <w:r>
              <w:rPr>
                <w:rFonts w:ascii="宋体" w:hAnsi="宋体"/>
                <w:b/>
                <w:w w:val="90"/>
                <w:szCs w:val="21"/>
              </w:rPr>
              <w:t>管型荧光灯镇流器</w:t>
            </w:r>
          </w:p>
        </w:tc>
        <w:tc>
          <w:tcPr>
            <w:tcW w:w="1682" w:type="dxa"/>
            <w:vAlign w:val="center"/>
          </w:tcPr>
          <w:p w14:paraId="206C90EC">
            <w:pPr>
              <w:jc w:val="center"/>
              <w:rPr>
                <w:rFonts w:ascii="宋体" w:hAnsi="宋体"/>
                <w:w w:val="90"/>
                <w:szCs w:val="21"/>
              </w:rPr>
            </w:pPr>
          </w:p>
        </w:tc>
        <w:tc>
          <w:tcPr>
            <w:tcW w:w="3301" w:type="dxa"/>
            <w:vAlign w:val="center"/>
          </w:tcPr>
          <w:p w14:paraId="00006BC8">
            <w:pPr>
              <w:jc w:val="left"/>
              <w:rPr>
                <w:rFonts w:ascii="宋体" w:hAnsi="宋体"/>
                <w:w w:val="90"/>
                <w:szCs w:val="21"/>
              </w:rPr>
            </w:pPr>
            <w:r>
              <w:rPr>
                <w:rFonts w:ascii="宋体" w:hAnsi="宋体"/>
                <w:w w:val="90"/>
                <w:szCs w:val="21"/>
              </w:rPr>
              <w:t>《管形荧光灯镇流器能效限定值及能效等级》（GB 17896）</w:t>
            </w:r>
          </w:p>
        </w:tc>
      </w:tr>
      <w:tr w14:paraId="66188A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1B14D01">
            <w:pPr>
              <w:jc w:val="center"/>
              <w:rPr>
                <w:rFonts w:ascii="宋体" w:hAnsi="宋体"/>
                <w:w w:val="90"/>
                <w:szCs w:val="21"/>
              </w:rPr>
            </w:pPr>
            <w:r>
              <w:rPr>
                <w:rFonts w:ascii="宋体" w:hAnsi="宋体"/>
                <w:w w:val="90"/>
                <w:szCs w:val="21"/>
              </w:rPr>
              <w:t>10</w:t>
            </w:r>
          </w:p>
        </w:tc>
        <w:tc>
          <w:tcPr>
            <w:tcW w:w="1933" w:type="dxa"/>
            <w:vMerge w:val="restart"/>
            <w:vAlign w:val="center"/>
          </w:tcPr>
          <w:p w14:paraId="39E40A40">
            <w:pPr>
              <w:jc w:val="left"/>
              <w:rPr>
                <w:rFonts w:ascii="宋体" w:hAnsi="宋体"/>
                <w:w w:val="90"/>
                <w:szCs w:val="21"/>
              </w:rPr>
            </w:pPr>
            <w:r>
              <w:rPr>
                <w:rFonts w:ascii="宋体" w:hAnsi="宋体"/>
                <w:w w:val="90"/>
                <w:szCs w:val="21"/>
              </w:rPr>
              <w:t>A020618 生活用电器</w:t>
            </w:r>
          </w:p>
        </w:tc>
        <w:tc>
          <w:tcPr>
            <w:tcW w:w="2334" w:type="dxa"/>
            <w:vAlign w:val="center"/>
          </w:tcPr>
          <w:p w14:paraId="7C6A0440">
            <w:pPr>
              <w:jc w:val="left"/>
              <w:rPr>
                <w:rFonts w:ascii="宋体" w:hAnsi="宋体"/>
                <w:w w:val="90"/>
                <w:szCs w:val="21"/>
              </w:rPr>
            </w:pPr>
            <w:r>
              <w:rPr>
                <w:rFonts w:ascii="宋体" w:hAnsi="宋体"/>
                <w:w w:val="90"/>
                <w:szCs w:val="21"/>
              </w:rPr>
              <w:t>A0206180101电冰箱</w:t>
            </w:r>
          </w:p>
        </w:tc>
        <w:tc>
          <w:tcPr>
            <w:tcW w:w="1682" w:type="dxa"/>
            <w:vAlign w:val="center"/>
          </w:tcPr>
          <w:p w14:paraId="0A3204A3">
            <w:pPr>
              <w:jc w:val="center"/>
              <w:rPr>
                <w:rFonts w:ascii="宋体" w:hAnsi="宋体"/>
                <w:w w:val="90"/>
                <w:szCs w:val="21"/>
              </w:rPr>
            </w:pPr>
          </w:p>
        </w:tc>
        <w:tc>
          <w:tcPr>
            <w:tcW w:w="3301" w:type="dxa"/>
            <w:vAlign w:val="center"/>
          </w:tcPr>
          <w:p w14:paraId="3BE89E95">
            <w:pPr>
              <w:jc w:val="left"/>
              <w:rPr>
                <w:rFonts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6F7C28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695926A">
            <w:pPr>
              <w:jc w:val="center"/>
              <w:rPr>
                <w:rFonts w:ascii="宋体" w:hAnsi="宋体"/>
                <w:w w:val="90"/>
                <w:szCs w:val="21"/>
              </w:rPr>
            </w:pPr>
          </w:p>
        </w:tc>
        <w:tc>
          <w:tcPr>
            <w:tcW w:w="1933" w:type="dxa"/>
            <w:vMerge w:val="continue"/>
            <w:vAlign w:val="center"/>
          </w:tcPr>
          <w:p w14:paraId="431EC5D3">
            <w:pPr>
              <w:jc w:val="left"/>
              <w:rPr>
                <w:rFonts w:ascii="宋体" w:hAnsi="宋体"/>
                <w:w w:val="90"/>
                <w:szCs w:val="21"/>
              </w:rPr>
            </w:pPr>
          </w:p>
        </w:tc>
        <w:tc>
          <w:tcPr>
            <w:tcW w:w="2334" w:type="dxa"/>
            <w:vMerge w:val="restart"/>
            <w:vAlign w:val="center"/>
          </w:tcPr>
          <w:p w14:paraId="0E97F6EA">
            <w:pPr>
              <w:jc w:val="left"/>
              <w:rPr>
                <w:rFonts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vAlign w:val="center"/>
          </w:tcPr>
          <w:p w14:paraId="76E81884">
            <w:pPr>
              <w:jc w:val="left"/>
              <w:rPr>
                <w:rFonts w:ascii="宋体" w:hAnsi="宋体"/>
                <w:b/>
                <w:w w:val="90"/>
                <w:szCs w:val="21"/>
              </w:rPr>
            </w:pPr>
            <w:r>
              <w:rPr>
                <w:rFonts w:ascii="宋体" w:hAnsi="宋体"/>
                <w:b/>
                <w:w w:val="90"/>
                <w:szCs w:val="21"/>
              </w:rPr>
              <w:t>房间空气调节器</w:t>
            </w:r>
          </w:p>
        </w:tc>
        <w:tc>
          <w:tcPr>
            <w:tcW w:w="3301" w:type="dxa"/>
            <w:vAlign w:val="center"/>
          </w:tcPr>
          <w:p w14:paraId="410171EB">
            <w:pPr>
              <w:jc w:val="left"/>
              <w:rPr>
                <w:rFonts w:ascii="宋体" w:hAnsi="宋体"/>
                <w:w w:val="90"/>
                <w:szCs w:val="21"/>
              </w:rPr>
            </w:pPr>
            <w:r>
              <w:rPr>
                <w:rFonts w:ascii="宋体" w:hAnsi="宋体"/>
                <w:w w:val="90"/>
                <w:szCs w:val="21"/>
              </w:rPr>
              <w:t>《转速可控型房间空气调节器能效限定值及能效等级》（GB 21455-2013），待2019年修订发布后，按《房间空气调节器能效限定值及能效等级》（GB21455-2019）实施。</w:t>
            </w:r>
          </w:p>
        </w:tc>
      </w:tr>
      <w:tr w14:paraId="670E71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937FCEE">
            <w:pPr>
              <w:jc w:val="center"/>
              <w:rPr>
                <w:rFonts w:ascii="宋体" w:hAnsi="宋体"/>
                <w:w w:val="90"/>
                <w:szCs w:val="21"/>
              </w:rPr>
            </w:pPr>
          </w:p>
        </w:tc>
        <w:tc>
          <w:tcPr>
            <w:tcW w:w="1933" w:type="dxa"/>
            <w:vMerge w:val="continue"/>
            <w:vAlign w:val="center"/>
          </w:tcPr>
          <w:p w14:paraId="43EEDFBF">
            <w:pPr>
              <w:jc w:val="left"/>
              <w:rPr>
                <w:rFonts w:ascii="宋体" w:hAnsi="宋体"/>
                <w:w w:val="90"/>
                <w:szCs w:val="21"/>
              </w:rPr>
            </w:pPr>
          </w:p>
        </w:tc>
        <w:tc>
          <w:tcPr>
            <w:tcW w:w="2334" w:type="dxa"/>
            <w:vMerge w:val="continue"/>
            <w:vAlign w:val="center"/>
          </w:tcPr>
          <w:p w14:paraId="3E0A7F73">
            <w:pPr>
              <w:jc w:val="left"/>
              <w:rPr>
                <w:rFonts w:ascii="宋体" w:hAnsi="宋体"/>
                <w:b/>
                <w:w w:val="90"/>
                <w:szCs w:val="21"/>
              </w:rPr>
            </w:pPr>
          </w:p>
        </w:tc>
        <w:tc>
          <w:tcPr>
            <w:tcW w:w="1682" w:type="dxa"/>
            <w:vAlign w:val="center"/>
          </w:tcPr>
          <w:p w14:paraId="33C8292F">
            <w:pPr>
              <w:jc w:val="left"/>
              <w:rPr>
                <w:rFonts w:ascii="宋体" w:hAnsi="宋体"/>
                <w:b/>
                <w:w w:val="90"/>
                <w:szCs w:val="21"/>
              </w:rPr>
            </w:pPr>
            <w:r>
              <w:rPr>
                <w:rFonts w:ascii="宋体" w:hAnsi="宋体"/>
                <w:b/>
                <w:w w:val="90"/>
                <w:szCs w:val="21"/>
              </w:rPr>
              <w:t>多联式空调（热泵）机组（制冷量≤ 14000W）</w:t>
            </w:r>
          </w:p>
        </w:tc>
        <w:tc>
          <w:tcPr>
            <w:tcW w:w="3301" w:type="dxa"/>
            <w:vAlign w:val="center"/>
          </w:tcPr>
          <w:p w14:paraId="20E0B1B7">
            <w:pPr>
              <w:jc w:val="left"/>
              <w:rPr>
                <w:rFonts w:ascii="宋体" w:hAnsi="宋体"/>
                <w:w w:val="90"/>
                <w:szCs w:val="21"/>
              </w:rPr>
            </w:pPr>
            <w:r>
              <w:rPr>
                <w:rFonts w:ascii="宋体" w:hAnsi="宋体"/>
                <w:w w:val="90"/>
                <w:szCs w:val="21"/>
              </w:rPr>
              <w:t>《多联式空调（热泵）机组能效限定值及能源效率等级》（GB 21454）</w:t>
            </w:r>
          </w:p>
        </w:tc>
      </w:tr>
      <w:tr w14:paraId="24E8C5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0233CEB">
            <w:pPr>
              <w:jc w:val="center"/>
              <w:rPr>
                <w:rFonts w:ascii="宋体" w:hAnsi="宋体"/>
                <w:w w:val="90"/>
                <w:szCs w:val="21"/>
              </w:rPr>
            </w:pPr>
          </w:p>
        </w:tc>
        <w:tc>
          <w:tcPr>
            <w:tcW w:w="1933" w:type="dxa"/>
            <w:vMerge w:val="continue"/>
            <w:vAlign w:val="center"/>
          </w:tcPr>
          <w:p w14:paraId="52E4CBAD">
            <w:pPr>
              <w:jc w:val="left"/>
              <w:rPr>
                <w:rFonts w:ascii="宋体" w:hAnsi="宋体"/>
                <w:w w:val="90"/>
                <w:szCs w:val="21"/>
              </w:rPr>
            </w:pPr>
          </w:p>
        </w:tc>
        <w:tc>
          <w:tcPr>
            <w:tcW w:w="2334" w:type="dxa"/>
            <w:vMerge w:val="continue"/>
            <w:vAlign w:val="center"/>
          </w:tcPr>
          <w:p w14:paraId="2E66908D">
            <w:pPr>
              <w:jc w:val="left"/>
              <w:rPr>
                <w:rFonts w:ascii="宋体" w:hAnsi="宋体"/>
                <w:b/>
                <w:w w:val="90"/>
                <w:szCs w:val="21"/>
              </w:rPr>
            </w:pPr>
          </w:p>
        </w:tc>
        <w:tc>
          <w:tcPr>
            <w:tcW w:w="1682" w:type="dxa"/>
            <w:vAlign w:val="center"/>
          </w:tcPr>
          <w:p w14:paraId="2FC44FDC">
            <w:pPr>
              <w:jc w:val="left"/>
              <w:rPr>
                <w:rFonts w:ascii="宋体" w:hAnsi="宋体"/>
                <w:b/>
                <w:w w:val="90"/>
                <w:szCs w:val="21"/>
              </w:rPr>
            </w:pPr>
            <w:r>
              <w:rPr>
                <w:rFonts w:ascii="宋体" w:hAnsi="宋体"/>
                <w:b/>
                <w:w w:val="90"/>
                <w:szCs w:val="21"/>
              </w:rPr>
              <w:t>单元式空气调节机(制冷量≤14000W)</w:t>
            </w:r>
          </w:p>
        </w:tc>
        <w:tc>
          <w:tcPr>
            <w:tcW w:w="3301" w:type="dxa"/>
            <w:vAlign w:val="center"/>
          </w:tcPr>
          <w:p w14:paraId="19386E36">
            <w:pPr>
              <w:jc w:val="left"/>
              <w:rPr>
                <w:rFonts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379FCC6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EB3FE5">
            <w:pPr>
              <w:jc w:val="center"/>
              <w:rPr>
                <w:rFonts w:ascii="宋体" w:hAnsi="宋体"/>
                <w:w w:val="90"/>
                <w:szCs w:val="21"/>
              </w:rPr>
            </w:pPr>
          </w:p>
        </w:tc>
        <w:tc>
          <w:tcPr>
            <w:tcW w:w="1933" w:type="dxa"/>
            <w:vMerge w:val="continue"/>
            <w:vAlign w:val="center"/>
          </w:tcPr>
          <w:p w14:paraId="2BFEDE61">
            <w:pPr>
              <w:jc w:val="left"/>
              <w:rPr>
                <w:rFonts w:ascii="宋体" w:hAnsi="宋体"/>
                <w:w w:val="90"/>
                <w:szCs w:val="21"/>
              </w:rPr>
            </w:pPr>
          </w:p>
        </w:tc>
        <w:tc>
          <w:tcPr>
            <w:tcW w:w="2334" w:type="dxa"/>
            <w:vAlign w:val="center"/>
          </w:tcPr>
          <w:p w14:paraId="6BA5ECD4">
            <w:pPr>
              <w:jc w:val="left"/>
              <w:rPr>
                <w:rFonts w:ascii="宋体" w:hAnsi="宋体"/>
                <w:w w:val="90"/>
                <w:szCs w:val="21"/>
              </w:rPr>
            </w:pPr>
            <w:r>
              <w:rPr>
                <w:rFonts w:ascii="宋体" w:hAnsi="宋体"/>
                <w:w w:val="90"/>
                <w:szCs w:val="21"/>
              </w:rPr>
              <w:t>A0206180301洗衣机</w:t>
            </w:r>
          </w:p>
        </w:tc>
        <w:tc>
          <w:tcPr>
            <w:tcW w:w="1682" w:type="dxa"/>
            <w:vAlign w:val="center"/>
          </w:tcPr>
          <w:p w14:paraId="577B66B1">
            <w:pPr>
              <w:jc w:val="left"/>
              <w:rPr>
                <w:rFonts w:ascii="宋体" w:hAnsi="宋体"/>
                <w:w w:val="90"/>
                <w:szCs w:val="21"/>
              </w:rPr>
            </w:pPr>
          </w:p>
        </w:tc>
        <w:tc>
          <w:tcPr>
            <w:tcW w:w="3301" w:type="dxa"/>
            <w:vAlign w:val="center"/>
          </w:tcPr>
          <w:p w14:paraId="341F80DF">
            <w:pPr>
              <w:jc w:val="left"/>
              <w:rPr>
                <w:rFonts w:ascii="宋体" w:hAnsi="宋体"/>
                <w:w w:val="90"/>
                <w:szCs w:val="21"/>
              </w:rPr>
            </w:pPr>
            <w:r>
              <w:rPr>
                <w:rFonts w:ascii="宋体" w:hAnsi="宋体"/>
                <w:w w:val="90"/>
                <w:szCs w:val="21"/>
              </w:rPr>
              <w:t>《电动洗衣机能效水效限定值及等级》（GB 12021.4）</w:t>
            </w:r>
          </w:p>
        </w:tc>
      </w:tr>
      <w:tr w14:paraId="76D048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7203CF">
            <w:pPr>
              <w:jc w:val="center"/>
              <w:rPr>
                <w:rFonts w:ascii="宋体" w:hAnsi="宋体"/>
                <w:w w:val="90"/>
                <w:szCs w:val="21"/>
              </w:rPr>
            </w:pPr>
          </w:p>
        </w:tc>
        <w:tc>
          <w:tcPr>
            <w:tcW w:w="1933" w:type="dxa"/>
            <w:vMerge w:val="continue"/>
            <w:vAlign w:val="center"/>
          </w:tcPr>
          <w:p w14:paraId="1908D4FF">
            <w:pPr>
              <w:jc w:val="left"/>
              <w:rPr>
                <w:rFonts w:ascii="宋体" w:hAnsi="宋体"/>
                <w:w w:val="90"/>
                <w:szCs w:val="21"/>
              </w:rPr>
            </w:pPr>
          </w:p>
        </w:tc>
        <w:tc>
          <w:tcPr>
            <w:tcW w:w="2334" w:type="dxa"/>
            <w:vMerge w:val="restart"/>
            <w:vAlign w:val="center"/>
          </w:tcPr>
          <w:p w14:paraId="02E00857">
            <w:pPr>
              <w:jc w:val="left"/>
              <w:rPr>
                <w:rFonts w:ascii="宋体" w:hAnsi="宋体"/>
                <w:w w:val="90"/>
                <w:szCs w:val="21"/>
              </w:rPr>
            </w:pPr>
            <w:r>
              <w:rPr>
                <w:rFonts w:ascii="宋体" w:hAnsi="宋体"/>
                <w:w w:val="90"/>
                <w:szCs w:val="21"/>
              </w:rPr>
              <w:t>A02061808热水器</w:t>
            </w:r>
          </w:p>
        </w:tc>
        <w:tc>
          <w:tcPr>
            <w:tcW w:w="1682" w:type="dxa"/>
            <w:vAlign w:val="center"/>
          </w:tcPr>
          <w:p w14:paraId="67ACB2F1">
            <w:pPr>
              <w:jc w:val="left"/>
              <w:rPr>
                <w:rFonts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vAlign w:val="center"/>
          </w:tcPr>
          <w:p w14:paraId="6759B060">
            <w:pPr>
              <w:jc w:val="left"/>
              <w:rPr>
                <w:rFonts w:ascii="宋体" w:hAnsi="宋体"/>
                <w:w w:val="90"/>
                <w:szCs w:val="21"/>
              </w:rPr>
            </w:pPr>
            <w:r>
              <w:rPr>
                <w:rFonts w:ascii="宋体" w:hAnsi="宋体"/>
                <w:w w:val="90"/>
                <w:szCs w:val="21"/>
              </w:rPr>
              <w:t>《储水式电热水器能效限定值及能效等级》（GB 21519）</w:t>
            </w:r>
          </w:p>
        </w:tc>
      </w:tr>
      <w:tr w14:paraId="713CA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F6C4AD2">
            <w:pPr>
              <w:jc w:val="center"/>
              <w:rPr>
                <w:rFonts w:ascii="宋体" w:hAnsi="宋体"/>
                <w:w w:val="90"/>
                <w:szCs w:val="21"/>
              </w:rPr>
            </w:pPr>
          </w:p>
        </w:tc>
        <w:tc>
          <w:tcPr>
            <w:tcW w:w="1933" w:type="dxa"/>
            <w:vMerge w:val="continue"/>
            <w:vAlign w:val="center"/>
          </w:tcPr>
          <w:p w14:paraId="687F278A">
            <w:pPr>
              <w:jc w:val="left"/>
              <w:rPr>
                <w:rFonts w:ascii="宋体" w:hAnsi="宋体"/>
                <w:w w:val="90"/>
                <w:szCs w:val="21"/>
              </w:rPr>
            </w:pPr>
          </w:p>
        </w:tc>
        <w:tc>
          <w:tcPr>
            <w:tcW w:w="2334" w:type="dxa"/>
            <w:vMerge w:val="continue"/>
            <w:vAlign w:val="center"/>
          </w:tcPr>
          <w:p w14:paraId="711CBD62">
            <w:pPr>
              <w:jc w:val="left"/>
              <w:rPr>
                <w:rFonts w:ascii="宋体" w:hAnsi="宋体"/>
                <w:w w:val="90"/>
                <w:szCs w:val="21"/>
              </w:rPr>
            </w:pPr>
          </w:p>
        </w:tc>
        <w:tc>
          <w:tcPr>
            <w:tcW w:w="1682" w:type="dxa"/>
            <w:vAlign w:val="center"/>
          </w:tcPr>
          <w:p w14:paraId="769A5A26">
            <w:pPr>
              <w:jc w:val="left"/>
              <w:rPr>
                <w:rFonts w:ascii="宋体" w:hAnsi="宋体"/>
                <w:w w:val="90"/>
                <w:szCs w:val="21"/>
              </w:rPr>
            </w:pPr>
            <w:r>
              <w:rPr>
                <w:rFonts w:ascii="宋体" w:hAnsi="宋体"/>
                <w:w w:val="90"/>
                <w:szCs w:val="21"/>
              </w:rPr>
              <w:t>燃气热水器</w:t>
            </w:r>
          </w:p>
        </w:tc>
        <w:tc>
          <w:tcPr>
            <w:tcW w:w="3301" w:type="dxa"/>
            <w:vAlign w:val="center"/>
          </w:tcPr>
          <w:p w14:paraId="1A816642">
            <w:pPr>
              <w:jc w:val="left"/>
              <w:rPr>
                <w:rFonts w:ascii="宋体" w:hAnsi="宋体"/>
                <w:w w:val="90"/>
                <w:szCs w:val="21"/>
              </w:rPr>
            </w:pPr>
            <w:r>
              <w:rPr>
                <w:rFonts w:ascii="宋体" w:hAnsi="宋体"/>
                <w:w w:val="90"/>
                <w:szCs w:val="21"/>
              </w:rPr>
              <w:t>《家用燃气快速热水器和燃气采暖热水炉能效限定值及能效等级（GB 20665）</w:t>
            </w:r>
          </w:p>
        </w:tc>
      </w:tr>
      <w:tr w14:paraId="0E5503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002D509">
            <w:pPr>
              <w:jc w:val="center"/>
              <w:rPr>
                <w:rFonts w:ascii="宋体" w:hAnsi="宋体"/>
                <w:w w:val="90"/>
                <w:szCs w:val="21"/>
              </w:rPr>
            </w:pPr>
          </w:p>
        </w:tc>
        <w:tc>
          <w:tcPr>
            <w:tcW w:w="1933" w:type="dxa"/>
            <w:vMerge w:val="continue"/>
            <w:vAlign w:val="center"/>
          </w:tcPr>
          <w:p w14:paraId="47B38F9D">
            <w:pPr>
              <w:jc w:val="left"/>
              <w:rPr>
                <w:rFonts w:ascii="宋体" w:hAnsi="宋体"/>
                <w:w w:val="90"/>
                <w:szCs w:val="21"/>
              </w:rPr>
            </w:pPr>
          </w:p>
        </w:tc>
        <w:tc>
          <w:tcPr>
            <w:tcW w:w="2334" w:type="dxa"/>
            <w:vMerge w:val="continue"/>
            <w:vAlign w:val="center"/>
          </w:tcPr>
          <w:p w14:paraId="4E994F9A">
            <w:pPr>
              <w:jc w:val="left"/>
              <w:rPr>
                <w:rFonts w:ascii="宋体" w:hAnsi="宋体"/>
                <w:w w:val="90"/>
                <w:szCs w:val="21"/>
              </w:rPr>
            </w:pPr>
          </w:p>
        </w:tc>
        <w:tc>
          <w:tcPr>
            <w:tcW w:w="1682" w:type="dxa"/>
            <w:vAlign w:val="center"/>
          </w:tcPr>
          <w:p w14:paraId="6A8FB16B">
            <w:pPr>
              <w:jc w:val="left"/>
              <w:rPr>
                <w:rFonts w:ascii="宋体" w:hAnsi="宋体"/>
                <w:w w:val="90"/>
                <w:szCs w:val="21"/>
              </w:rPr>
            </w:pPr>
            <w:r>
              <w:rPr>
                <w:rFonts w:ascii="宋体" w:hAnsi="宋体"/>
                <w:w w:val="90"/>
                <w:szCs w:val="21"/>
              </w:rPr>
              <w:t>热泵热水器</w:t>
            </w:r>
          </w:p>
        </w:tc>
        <w:tc>
          <w:tcPr>
            <w:tcW w:w="3301" w:type="dxa"/>
            <w:vAlign w:val="center"/>
          </w:tcPr>
          <w:p w14:paraId="259633FC">
            <w:pPr>
              <w:jc w:val="left"/>
              <w:rPr>
                <w:rFonts w:ascii="宋体" w:hAnsi="宋体"/>
                <w:w w:val="90"/>
                <w:szCs w:val="21"/>
              </w:rPr>
            </w:pPr>
            <w:r>
              <w:rPr>
                <w:rFonts w:ascii="宋体" w:hAnsi="宋体"/>
                <w:w w:val="90"/>
                <w:szCs w:val="21"/>
              </w:rPr>
              <w:t>《热泵热水机（器）能效限定值及能效等级》（GB 29541）</w:t>
            </w:r>
          </w:p>
        </w:tc>
      </w:tr>
      <w:tr w14:paraId="710B7C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70F48A">
            <w:pPr>
              <w:jc w:val="center"/>
              <w:rPr>
                <w:rFonts w:ascii="宋体" w:hAnsi="宋体"/>
                <w:w w:val="90"/>
                <w:szCs w:val="21"/>
              </w:rPr>
            </w:pPr>
          </w:p>
        </w:tc>
        <w:tc>
          <w:tcPr>
            <w:tcW w:w="1933" w:type="dxa"/>
            <w:vMerge w:val="continue"/>
            <w:vAlign w:val="center"/>
          </w:tcPr>
          <w:p w14:paraId="7E6235B6">
            <w:pPr>
              <w:jc w:val="left"/>
              <w:rPr>
                <w:rFonts w:ascii="宋体" w:hAnsi="宋体"/>
                <w:w w:val="90"/>
                <w:szCs w:val="21"/>
              </w:rPr>
            </w:pPr>
          </w:p>
        </w:tc>
        <w:tc>
          <w:tcPr>
            <w:tcW w:w="2334" w:type="dxa"/>
            <w:vMerge w:val="continue"/>
            <w:vAlign w:val="center"/>
          </w:tcPr>
          <w:p w14:paraId="18B37065">
            <w:pPr>
              <w:jc w:val="left"/>
              <w:rPr>
                <w:rFonts w:ascii="宋体" w:hAnsi="宋体"/>
                <w:w w:val="90"/>
                <w:szCs w:val="21"/>
              </w:rPr>
            </w:pPr>
          </w:p>
        </w:tc>
        <w:tc>
          <w:tcPr>
            <w:tcW w:w="1682" w:type="dxa"/>
            <w:vAlign w:val="center"/>
          </w:tcPr>
          <w:p w14:paraId="36EB8E1C">
            <w:pPr>
              <w:jc w:val="left"/>
              <w:rPr>
                <w:rFonts w:ascii="宋体" w:hAnsi="宋体"/>
                <w:w w:val="90"/>
                <w:szCs w:val="21"/>
              </w:rPr>
            </w:pPr>
            <w:r>
              <w:rPr>
                <w:rFonts w:ascii="宋体" w:hAnsi="宋体"/>
                <w:w w:val="90"/>
                <w:szCs w:val="21"/>
              </w:rPr>
              <w:t>太阳能热水系统</w:t>
            </w:r>
          </w:p>
        </w:tc>
        <w:tc>
          <w:tcPr>
            <w:tcW w:w="3301" w:type="dxa"/>
            <w:vAlign w:val="center"/>
          </w:tcPr>
          <w:p w14:paraId="05B7A397">
            <w:pPr>
              <w:jc w:val="left"/>
              <w:rPr>
                <w:rFonts w:ascii="宋体" w:hAnsi="宋体"/>
                <w:w w:val="90"/>
                <w:szCs w:val="21"/>
              </w:rPr>
            </w:pPr>
            <w:r>
              <w:rPr>
                <w:rFonts w:ascii="宋体" w:hAnsi="宋体"/>
                <w:w w:val="90"/>
                <w:szCs w:val="21"/>
              </w:rPr>
              <w:t>《家用太阳能热水系统能效限定值及能效等级》（GB 26969）</w:t>
            </w:r>
          </w:p>
        </w:tc>
      </w:tr>
      <w:tr w14:paraId="2F0A42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0A2A7EE">
            <w:pPr>
              <w:jc w:val="center"/>
              <w:rPr>
                <w:rFonts w:ascii="宋体" w:hAnsi="宋体"/>
                <w:w w:val="90"/>
                <w:szCs w:val="21"/>
              </w:rPr>
            </w:pPr>
            <w:r>
              <w:rPr>
                <w:rFonts w:ascii="宋体" w:hAnsi="宋体"/>
                <w:w w:val="90"/>
                <w:szCs w:val="21"/>
              </w:rPr>
              <w:t>11</w:t>
            </w:r>
          </w:p>
        </w:tc>
        <w:tc>
          <w:tcPr>
            <w:tcW w:w="1933" w:type="dxa"/>
            <w:vMerge w:val="restart"/>
            <w:vAlign w:val="center"/>
          </w:tcPr>
          <w:p w14:paraId="5B115211">
            <w:pPr>
              <w:jc w:val="left"/>
              <w:rPr>
                <w:rFonts w:ascii="宋体" w:hAnsi="宋体"/>
                <w:w w:val="90"/>
                <w:szCs w:val="21"/>
              </w:rPr>
            </w:pPr>
            <w:r>
              <w:rPr>
                <w:rFonts w:ascii="宋体" w:hAnsi="宋体"/>
                <w:w w:val="90"/>
                <w:szCs w:val="21"/>
              </w:rPr>
              <w:t>A020619 照明设备</w:t>
            </w:r>
          </w:p>
        </w:tc>
        <w:tc>
          <w:tcPr>
            <w:tcW w:w="2334" w:type="dxa"/>
            <w:vAlign w:val="center"/>
          </w:tcPr>
          <w:p w14:paraId="428632A3">
            <w:pPr>
              <w:jc w:val="left"/>
              <w:rPr>
                <w:rFonts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vAlign w:val="center"/>
          </w:tcPr>
          <w:p w14:paraId="3151769A">
            <w:pPr>
              <w:jc w:val="center"/>
              <w:rPr>
                <w:rFonts w:ascii="宋体" w:hAnsi="宋体"/>
                <w:w w:val="90"/>
                <w:szCs w:val="21"/>
              </w:rPr>
            </w:pPr>
          </w:p>
        </w:tc>
        <w:tc>
          <w:tcPr>
            <w:tcW w:w="3301" w:type="dxa"/>
            <w:vAlign w:val="center"/>
          </w:tcPr>
          <w:p w14:paraId="1D3FAE31">
            <w:pPr>
              <w:jc w:val="left"/>
              <w:rPr>
                <w:rFonts w:ascii="宋体" w:hAnsi="宋体"/>
                <w:w w:val="90"/>
                <w:szCs w:val="21"/>
              </w:rPr>
            </w:pPr>
            <w:r>
              <w:rPr>
                <w:rFonts w:ascii="宋体" w:hAnsi="宋体"/>
                <w:w w:val="90"/>
                <w:szCs w:val="21"/>
              </w:rPr>
              <w:t>《普通照明用双端荧光灯能效限定值及能效等级》（GB 19043）</w:t>
            </w:r>
          </w:p>
        </w:tc>
      </w:tr>
      <w:tr w14:paraId="345F1B4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7B08FE1">
            <w:pPr>
              <w:jc w:val="center"/>
              <w:rPr>
                <w:rFonts w:ascii="宋体" w:hAnsi="宋体"/>
                <w:w w:val="90"/>
                <w:szCs w:val="21"/>
              </w:rPr>
            </w:pPr>
          </w:p>
        </w:tc>
        <w:tc>
          <w:tcPr>
            <w:tcW w:w="1933" w:type="dxa"/>
            <w:vMerge w:val="continue"/>
            <w:vAlign w:val="center"/>
          </w:tcPr>
          <w:p w14:paraId="0B8C7E70">
            <w:pPr>
              <w:jc w:val="left"/>
              <w:rPr>
                <w:rFonts w:ascii="宋体" w:hAnsi="宋体"/>
                <w:w w:val="90"/>
                <w:szCs w:val="21"/>
              </w:rPr>
            </w:pPr>
          </w:p>
        </w:tc>
        <w:tc>
          <w:tcPr>
            <w:tcW w:w="2334" w:type="dxa"/>
            <w:vAlign w:val="center"/>
          </w:tcPr>
          <w:p w14:paraId="27DB3E0B">
            <w:pPr>
              <w:jc w:val="left"/>
              <w:rPr>
                <w:rFonts w:ascii="宋体" w:hAnsi="宋体"/>
                <w:w w:val="90"/>
                <w:szCs w:val="21"/>
              </w:rPr>
            </w:pPr>
            <w:r>
              <w:rPr>
                <w:rFonts w:ascii="宋体" w:hAnsi="宋体"/>
                <w:w w:val="90"/>
                <w:szCs w:val="21"/>
              </w:rPr>
              <w:t>LED道路/隧道照明产品</w:t>
            </w:r>
          </w:p>
        </w:tc>
        <w:tc>
          <w:tcPr>
            <w:tcW w:w="1682" w:type="dxa"/>
            <w:vAlign w:val="center"/>
          </w:tcPr>
          <w:p w14:paraId="20E7FE0B">
            <w:pPr>
              <w:jc w:val="center"/>
              <w:rPr>
                <w:rFonts w:ascii="宋体" w:hAnsi="宋体"/>
                <w:w w:val="90"/>
                <w:szCs w:val="21"/>
              </w:rPr>
            </w:pPr>
          </w:p>
        </w:tc>
        <w:tc>
          <w:tcPr>
            <w:tcW w:w="3301" w:type="dxa"/>
            <w:vAlign w:val="center"/>
          </w:tcPr>
          <w:p w14:paraId="7F09C1DC">
            <w:pPr>
              <w:jc w:val="left"/>
              <w:rPr>
                <w:rFonts w:ascii="宋体" w:hAnsi="宋体"/>
                <w:w w:val="90"/>
                <w:szCs w:val="21"/>
              </w:rPr>
            </w:pPr>
            <w:r>
              <w:rPr>
                <w:rFonts w:ascii="宋体" w:hAnsi="宋体"/>
                <w:w w:val="90"/>
                <w:szCs w:val="21"/>
              </w:rPr>
              <w:t>《道路和隧道照明用LED灯具能效限定值及能效等级》（GB 37478）</w:t>
            </w:r>
          </w:p>
        </w:tc>
      </w:tr>
      <w:tr w14:paraId="38F1E8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A5F3C4">
            <w:pPr>
              <w:jc w:val="center"/>
              <w:rPr>
                <w:rFonts w:ascii="宋体" w:hAnsi="宋体"/>
                <w:w w:val="90"/>
                <w:szCs w:val="21"/>
              </w:rPr>
            </w:pPr>
          </w:p>
        </w:tc>
        <w:tc>
          <w:tcPr>
            <w:tcW w:w="1933" w:type="dxa"/>
            <w:vMerge w:val="continue"/>
            <w:vAlign w:val="center"/>
          </w:tcPr>
          <w:p w14:paraId="5C858DE7">
            <w:pPr>
              <w:jc w:val="left"/>
              <w:rPr>
                <w:rFonts w:ascii="宋体" w:hAnsi="宋体"/>
                <w:w w:val="90"/>
                <w:szCs w:val="21"/>
              </w:rPr>
            </w:pPr>
          </w:p>
        </w:tc>
        <w:tc>
          <w:tcPr>
            <w:tcW w:w="2334" w:type="dxa"/>
            <w:vAlign w:val="center"/>
          </w:tcPr>
          <w:p w14:paraId="0AA1BFBF">
            <w:pPr>
              <w:jc w:val="left"/>
              <w:rPr>
                <w:rFonts w:ascii="宋体" w:hAnsi="宋体"/>
                <w:w w:val="90"/>
                <w:szCs w:val="21"/>
              </w:rPr>
            </w:pPr>
            <w:r>
              <w:rPr>
                <w:rFonts w:ascii="宋体" w:hAnsi="宋体"/>
                <w:w w:val="90"/>
                <w:szCs w:val="21"/>
              </w:rPr>
              <w:t>LED筒灯</w:t>
            </w:r>
          </w:p>
        </w:tc>
        <w:tc>
          <w:tcPr>
            <w:tcW w:w="1682" w:type="dxa"/>
            <w:vAlign w:val="center"/>
          </w:tcPr>
          <w:p w14:paraId="7A45BA48">
            <w:pPr>
              <w:jc w:val="center"/>
              <w:rPr>
                <w:rFonts w:ascii="宋体" w:hAnsi="宋体"/>
                <w:w w:val="90"/>
                <w:szCs w:val="21"/>
              </w:rPr>
            </w:pPr>
          </w:p>
        </w:tc>
        <w:tc>
          <w:tcPr>
            <w:tcW w:w="3301" w:type="dxa"/>
            <w:vAlign w:val="center"/>
          </w:tcPr>
          <w:p w14:paraId="60084953">
            <w:pPr>
              <w:jc w:val="left"/>
              <w:rPr>
                <w:rFonts w:ascii="宋体" w:hAnsi="宋体"/>
                <w:w w:val="90"/>
                <w:szCs w:val="21"/>
              </w:rPr>
            </w:pPr>
            <w:r>
              <w:rPr>
                <w:rFonts w:ascii="宋体" w:hAnsi="宋体"/>
                <w:w w:val="90"/>
                <w:szCs w:val="21"/>
              </w:rPr>
              <w:t>《室内照明用LED产品能效限定值及能效等级》（GB 30255）</w:t>
            </w:r>
          </w:p>
        </w:tc>
      </w:tr>
      <w:tr w14:paraId="3AA752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5ECCC0">
            <w:pPr>
              <w:jc w:val="center"/>
              <w:rPr>
                <w:rFonts w:ascii="宋体" w:hAnsi="宋体"/>
                <w:w w:val="90"/>
                <w:szCs w:val="21"/>
              </w:rPr>
            </w:pPr>
          </w:p>
        </w:tc>
        <w:tc>
          <w:tcPr>
            <w:tcW w:w="1933" w:type="dxa"/>
            <w:vMerge w:val="continue"/>
            <w:vAlign w:val="center"/>
          </w:tcPr>
          <w:p w14:paraId="56E1BFC9">
            <w:pPr>
              <w:jc w:val="left"/>
              <w:rPr>
                <w:rFonts w:ascii="宋体" w:hAnsi="宋体"/>
                <w:w w:val="90"/>
                <w:szCs w:val="21"/>
              </w:rPr>
            </w:pPr>
          </w:p>
        </w:tc>
        <w:tc>
          <w:tcPr>
            <w:tcW w:w="2334" w:type="dxa"/>
            <w:vAlign w:val="center"/>
          </w:tcPr>
          <w:p w14:paraId="2D875A49">
            <w:pPr>
              <w:jc w:val="left"/>
              <w:rPr>
                <w:rFonts w:ascii="宋体" w:hAnsi="宋体"/>
                <w:w w:val="90"/>
                <w:szCs w:val="21"/>
              </w:rPr>
            </w:pPr>
            <w:r>
              <w:rPr>
                <w:rFonts w:ascii="宋体" w:hAnsi="宋体"/>
                <w:w w:val="90"/>
                <w:szCs w:val="21"/>
              </w:rPr>
              <w:t>普通照明用非定向自镇流LED灯</w:t>
            </w:r>
          </w:p>
        </w:tc>
        <w:tc>
          <w:tcPr>
            <w:tcW w:w="1682" w:type="dxa"/>
            <w:vAlign w:val="center"/>
          </w:tcPr>
          <w:p w14:paraId="3C9F7B4F">
            <w:pPr>
              <w:jc w:val="center"/>
              <w:rPr>
                <w:rFonts w:ascii="宋体" w:hAnsi="宋体"/>
                <w:w w:val="90"/>
                <w:szCs w:val="21"/>
              </w:rPr>
            </w:pPr>
          </w:p>
        </w:tc>
        <w:tc>
          <w:tcPr>
            <w:tcW w:w="3301" w:type="dxa"/>
            <w:vAlign w:val="center"/>
          </w:tcPr>
          <w:p w14:paraId="4D4A68E7">
            <w:pPr>
              <w:jc w:val="left"/>
              <w:rPr>
                <w:rFonts w:ascii="宋体" w:hAnsi="宋体"/>
                <w:w w:val="90"/>
                <w:szCs w:val="21"/>
              </w:rPr>
            </w:pPr>
            <w:r>
              <w:rPr>
                <w:rFonts w:ascii="宋体" w:hAnsi="宋体"/>
                <w:w w:val="90"/>
                <w:szCs w:val="21"/>
              </w:rPr>
              <w:t>《室内照明用LED产品能效限定值及能效等级》（GB 30255）</w:t>
            </w:r>
          </w:p>
        </w:tc>
      </w:tr>
      <w:tr w14:paraId="2A2D09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1A268F">
            <w:pPr>
              <w:jc w:val="center"/>
              <w:rPr>
                <w:rFonts w:ascii="宋体" w:hAnsi="宋体"/>
                <w:w w:val="90"/>
                <w:szCs w:val="21"/>
              </w:rPr>
            </w:pPr>
            <w:r>
              <w:rPr>
                <w:rFonts w:ascii="宋体" w:hAnsi="宋体"/>
                <w:w w:val="90"/>
                <w:szCs w:val="21"/>
              </w:rPr>
              <w:t>12</w:t>
            </w:r>
          </w:p>
        </w:tc>
        <w:tc>
          <w:tcPr>
            <w:tcW w:w="1933" w:type="dxa"/>
            <w:vAlign w:val="center"/>
          </w:tcPr>
          <w:p w14:paraId="464612A4">
            <w:pPr>
              <w:jc w:val="left"/>
              <w:rPr>
                <w:rFonts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vAlign w:val="center"/>
          </w:tcPr>
          <w:p w14:paraId="0945FD7D">
            <w:pPr>
              <w:jc w:val="left"/>
              <w:rPr>
                <w:rFonts w:ascii="宋体" w:hAnsi="宋体"/>
                <w:b/>
                <w:w w:val="90"/>
                <w:szCs w:val="21"/>
              </w:rPr>
            </w:pPr>
            <w:r>
              <w:rPr>
                <w:rFonts w:ascii="宋体" w:hAnsi="宋体"/>
                <w:b/>
                <w:w w:val="90"/>
                <w:szCs w:val="21"/>
              </w:rPr>
              <w:t>A02091001普通电视设备（电视机）</w:t>
            </w:r>
          </w:p>
        </w:tc>
        <w:tc>
          <w:tcPr>
            <w:tcW w:w="1682" w:type="dxa"/>
            <w:vAlign w:val="center"/>
          </w:tcPr>
          <w:p w14:paraId="5D1A6B11">
            <w:pPr>
              <w:jc w:val="center"/>
              <w:rPr>
                <w:rFonts w:ascii="宋体" w:hAnsi="宋体"/>
                <w:w w:val="90"/>
                <w:szCs w:val="21"/>
              </w:rPr>
            </w:pPr>
          </w:p>
        </w:tc>
        <w:tc>
          <w:tcPr>
            <w:tcW w:w="3301" w:type="dxa"/>
            <w:vAlign w:val="center"/>
          </w:tcPr>
          <w:p w14:paraId="598A5007">
            <w:pPr>
              <w:jc w:val="left"/>
              <w:rPr>
                <w:rFonts w:ascii="宋体" w:hAnsi="宋体"/>
                <w:w w:val="90"/>
                <w:szCs w:val="21"/>
              </w:rPr>
            </w:pPr>
            <w:r>
              <w:rPr>
                <w:rFonts w:ascii="宋体" w:hAnsi="宋体"/>
                <w:w w:val="90"/>
                <w:szCs w:val="21"/>
              </w:rPr>
              <w:t>《平板电视能效限定值及能效等级》（GB 24850）</w:t>
            </w:r>
          </w:p>
        </w:tc>
      </w:tr>
      <w:tr w14:paraId="1D945E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CC37EF2">
            <w:pPr>
              <w:jc w:val="center"/>
              <w:rPr>
                <w:rFonts w:ascii="宋体" w:hAnsi="宋体"/>
                <w:w w:val="90"/>
                <w:szCs w:val="21"/>
              </w:rPr>
            </w:pPr>
            <w:r>
              <w:rPr>
                <w:rFonts w:ascii="宋体" w:hAnsi="宋体"/>
                <w:w w:val="90"/>
                <w:szCs w:val="21"/>
              </w:rPr>
              <w:t>13</w:t>
            </w:r>
          </w:p>
        </w:tc>
        <w:tc>
          <w:tcPr>
            <w:tcW w:w="1933" w:type="dxa"/>
            <w:vAlign w:val="center"/>
          </w:tcPr>
          <w:p w14:paraId="12E9C27D">
            <w:pPr>
              <w:jc w:val="left"/>
              <w:rPr>
                <w:rFonts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vAlign w:val="center"/>
          </w:tcPr>
          <w:p w14:paraId="2CD6EE35">
            <w:pPr>
              <w:jc w:val="left"/>
              <w:rPr>
                <w:rFonts w:ascii="宋体" w:hAnsi="宋体"/>
                <w:b/>
                <w:w w:val="90"/>
                <w:szCs w:val="21"/>
              </w:rPr>
            </w:pPr>
            <w:r>
              <w:rPr>
                <w:rFonts w:ascii="宋体" w:hAnsi="宋体"/>
                <w:b/>
                <w:w w:val="90"/>
                <w:szCs w:val="21"/>
              </w:rPr>
              <w:t>A02091107视频监控设备</w:t>
            </w:r>
          </w:p>
        </w:tc>
        <w:tc>
          <w:tcPr>
            <w:tcW w:w="1682" w:type="dxa"/>
            <w:vAlign w:val="center"/>
          </w:tcPr>
          <w:p w14:paraId="4C7D34F4">
            <w:pPr>
              <w:jc w:val="center"/>
              <w:rPr>
                <w:rFonts w:ascii="宋体" w:hAnsi="宋体"/>
                <w:b/>
                <w:w w:val="90"/>
                <w:szCs w:val="21"/>
              </w:rPr>
            </w:pPr>
            <w:r>
              <w:rPr>
                <w:rFonts w:ascii="宋体" w:hAnsi="宋体"/>
                <w:b/>
                <w:w w:val="90"/>
                <w:szCs w:val="21"/>
              </w:rPr>
              <w:t>监视器</w:t>
            </w:r>
          </w:p>
        </w:tc>
        <w:tc>
          <w:tcPr>
            <w:tcW w:w="3301" w:type="dxa"/>
            <w:vAlign w:val="center"/>
          </w:tcPr>
          <w:p w14:paraId="7A655C57">
            <w:pPr>
              <w:jc w:val="left"/>
              <w:rPr>
                <w:rFonts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1EB1CC4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F7804B">
            <w:pPr>
              <w:jc w:val="center"/>
              <w:rPr>
                <w:rFonts w:ascii="宋体" w:hAnsi="宋体"/>
                <w:w w:val="90"/>
                <w:szCs w:val="21"/>
              </w:rPr>
            </w:pPr>
            <w:r>
              <w:rPr>
                <w:rFonts w:ascii="宋体" w:hAnsi="宋体"/>
                <w:w w:val="90"/>
                <w:szCs w:val="21"/>
              </w:rPr>
              <w:t>14</w:t>
            </w:r>
          </w:p>
        </w:tc>
        <w:tc>
          <w:tcPr>
            <w:tcW w:w="1933" w:type="dxa"/>
            <w:vAlign w:val="center"/>
          </w:tcPr>
          <w:p w14:paraId="3501B163">
            <w:pPr>
              <w:jc w:val="left"/>
              <w:rPr>
                <w:rFonts w:ascii="宋体" w:hAnsi="宋体"/>
                <w:w w:val="90"/>
                <w:szCs w:val="21"/>
              </w:rPr>
            </w:pPr>
            <w:r>
              <w:rPr>
                <w:rFonts w:ascii="宋体" w:hAnsi="宋体"/>
                <w:w w:val="90"/>
                <w:szCs w:val="21"/>
              </w:rPr>
              <w:t>A031210饮食炊事机械</w:t>
            </w:r>
          </w:p>
        </w:tc>
        <w:tc>
          <w:tcPr>
            <w:tcW w:w="2334" w:type="dxa"/>
            <w:vAlign w:val="center"/>
          </w:tcPr>
          <w:p w14:paraId="1CFEEB46">
            <w:pPr>
              <w:jc w:val="left"/>
              <w:rPr>
                <w:rFonts w:ascii="宋体" w:hAnsi="宋体"/>
                <w:w w:val="90"/>
                <w:szCs w:val="21"/>
              </w:rPr>
            </w:pPr>
            <w:r>
              <w:rPr>
                <w:rFonts w:ascii="宋体" w:hAnsi="宋体"/>
                <w:w w:val="90"/>
                <w:szCs w:val="21"/>
              </w:rPr>
              <w:t>商用燃气灶具</w:t>
            </w:r>
          </w:p>
        </w:tc>
        <w:tc>
          <w:tcPr>
            <w:tcW w:w="1682" w:type="dxa"/>
            <w:vAlign w:val="center"/>
          </w:tcPr>
          <w:p w14:paraId="7A949AC4">
            <w:pPr>
              <w:jc w:val="center"/>
              <w:rPr>
                <w:rFonts w:ascii="宋体" w:hAnsi="宋体"/>
                <w:w w:val="90"/>
                <w:szCs w:val="21"/>
              </w:rPr>
            </w:pPr>
          </w:p>
        </w:tc>
        <w:tc>
          <w:tcPr>
            <w:tcW w:w="3301" w:type="dxa"/>
            <w:vAlign w:val="center"/>
          </w:tcPr>
          <w:p w14:paraId="32025634">
            <w:pPr>
              <w:jc w:val="left"/>
              <w:rPr>
                <w:rFonts w:ascii="宋体" w:hAnsi="宋体"/>
                <w:w w:val="90"/>
                <w:szCs w:val="21"/>
              </w:rPr>
            </w:pPr>
          </w:p>
        </w:tc>
      </w:tr>
      <w:tr w14:paraId="1DA0D6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F59868">
            <w:pPr>
              <w:jc w:val="center"/>
              <w:rPr>
                <w:rFonts w:ascii="宋体" w:hAnsi="宋体"/>
                <w:w w:val="90"/>
                <w:szCs w:val="21"/>
              </w:rPr>
            </w:pPr>
            <w:r>
              <w:rPr>
                <w:rFonts w:ascii="宋体" w:hAnsi="宋体"/>
                <w:w w:val="90"/>
                <w:szCs w:val="21"/>
              </w:rPr>
              <w:t>15</w:t>
            </w:r>
          </w:p>
        </w:tc>
        <w:tc>
          <w:tcPr>
            <w:tcW w:w="1933" w:type="dxa"/>
            <w:vMerge w:val="restart"/>
            <w:vAlign w:val="center"/>
          </w:tcPr>
          <w:p w14:paraId="59E4897F">
            <w:pPr>
              <w:jc w:val="left"/>
              <w:rPr>
                <w:rFonts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vAlign w:val="center"/>
          </w:tcPr>
          <w:p w14:paraId="2F7BC46D">
            <w:pPr>
              <w:jc w:val="left"/>
              <w:rPr>
                <w:rFonts w:ascii="宋体" w:hAnsi="宋体"/>
                <w:b/>
                <w:w w:val="90"/>
                <w:szCs w:val="21"/>
              </w:rPr>
            </w:pPr>
            <w:r>
              <w:rPr>
                <w:rFonts w:ascii="宋体" w:hAnsi="宋体"/>
                <w:b/>
                <w:w w:val="90"/>
                <w:szCs w:val="21"/>
              </w:rPr>
              <w:t>坐便器</w:t>
            </w:r>
          </w:p>
        </w:tc>
        <w:tc>
          <w:tcPr>
            <w:tcW w:w="1682" w:type="dxa"/>
            <w:vAlign w:val="center"/>
          </w:tcPr>
          <w:p w14:paraId="3A2B43AB">
            <w:pPr>
              <w:jc w:val="center"/>
              <w:rPr>
                <w:rFonts w:ascii="宋体" w:hAnsi="宋体"/>
                <w:w w:val="90"/>
                <w:szCs w:val="21"/>
              </w:rPr>
            </w:pPr>
          </w:p>
        </w:tc>
        <w:tc>
          <w:tcPr>
            <w:tcW w:w="3301" w:type="dxa"/>
            <w:vAlign w:val="center"/>
          </w:tcPr>
          <w:p w14:paraId="28CFC832">
            <w:pPr>
              <w:jc w:val="left"/>
              <w:rPr>
                <w:rFonts w:ascii="宋体" w:hAnsi="宋体"/>
                <w:w w:val="90"/>
                <w:szCs w:val="21"/>
              </w:rPr>
            </w:pPr>
            <w:r>
              <w:rPr>
                <w:rFonts w:ascii="宋体" w:hAnsi="宋体"/>
                <w:w w:val="90"/>
                <w:szCs w:val="21"/>
              </w:rPr>
              <w:t>《坐便器水效限定值及水效等级</w:t>
            </w:r>
          </w:p>
          <w:p w14:paraId="463FEE2C">
            <w:pPr>
              <w:jc w:val="left"/>
              <w:rPr>
                <w:rFonts w:ascii="宋体" w:hAnsi="宋体"/>
                <w:w w:val="90"/>
                <w:szCs w:val="21"/>
              </w:rPr>
            </w:pPr>
            <w:r>
              <w:rPr>
                <w:rFonts w:ascii="宋体" w:hAnsi="宋体"/>
                <w:w w:val="90"/>
                <w:szCs w:val="21"/>
              </w:rPr>
              <w:t>（GB 25502）</w:t>
            </w:r>
          </w:p>
        </w:tc>
      </w:tr>
      <w:tr w14:paraId="3E1DB8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5DD8AE">
            <w:pPr>
              <w:jc w:val="center"/>
              <w:rPr>
                <w:rFonts w:ascii="宋体" w:hAnsi="宋体"/>
                <w:w w:val="90"/>
                <w:szCs w:val="21"/>
              </w:rPr>
            </w:pPr>
          </w:p>
        </w:tc>
        <w:tc>
          <w:tcPr>
            <w:tcW w:w="1933" w:type="dxa"/>
            <w:vMerge w:val="continue"/>
            <w:vAlign w:val="center"/>
          </w:tcPr>
          <w:p w14:paraId="314E735D">
            <w:pPr>
              <w:jc w:val="left"/>
              <w:rPr>
                <w:rFonts w:ascii="宋体" w:hAnsi="宋体"/>
                <w:b/>
                <w:w w:val="90"/>
                <w:szCs w:val="21"/>
              </w:rPr>
            </w:pPr>
          </w:p>
        </w:tc>
        <w:tc>
          <w:tcPr>
            <w:tcW w:w="2334" w:type="dxa"/>
            <w:vAlign w:val="center"/>
          </w:tcPr>
          <w:p w14:paraId="29AC7CB2">
            <w:pPr>
              <w:jc w:val="left"/>
              <w:rPr>
                <w:rFonts w:ascii="宋体" w:hAnsi="宋体"/>
                <w:b/>
                <w:w w:val="90"/>
                <w:szCs w:val="21"/>
              </w:rPr>
            </w:pPr>
            <w:r>
              <w:rPr>
                <w:rFonts w:ascii="宋体" w:hAnsi="宋体"/>
                <w:b/>
                <w:w w:val="90"/>
                <w:szCs w:val="21"/>
              </w:rPr>
              <w:t>蹲便器</w:t>
            </w:r>
          </w:p>
        </w:tc>
        <w:tc>
          <w:tcPr>
            <w:tcW w:w="1682" w:type="dxa"/>
            <w:vAlign w:val="center"/>
          </w:tcPr>
          <w:p w14:paraId="59387E32">
            <w:pPr>
              <w:jc w:val="center"/>
              <w:rPr>
                <w:rFonts w:ascii="宋体" w:hAnsi="宋体"/>
                <w:w w:val="90"/>
                <w:szCs w:val="21"/>
              </w:rPr>
            </w:pPr>
          </w:p>
        </w:tc>
        <w:tc>
          <w:tcPr>
            <w:tcW w:w="3301" w:type="dxa"/>
            <w:vAlign w:val="center"/>
          </w:tcPr>
          <w:p w14:paraId="674E3395">
            <w:pPr>
              <w:jc w:val="left"/>
              <w:rPr>
                <w:rFonts w:ascii="宋体" w:hAnsi="宋体"/>
                <w:w w:val="90"/>
                <w:szCs w:val="21"/>
              </w:rPr>
            </w:pPr>
            <w:r>
              <w:rPr>
                <w:rFonts w:ascii="宋体" w:hAnsi="宋体"/>
                <w:w w:val="90"/>
                <w:szCs w:val="21"/>
              </w:rPr>
              <w:t>《蹲便器用水效率限定值及用水效率等级》（GB 30717）</w:t>
            </w:r>
          </w:p>
        </w:tc>
      </w:tr>
      <w:tr w14:paraId="09BD7C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546F92C">
            <w:pPr>
              <w:jc w:val="center"/>
              <w:rPr>
                <w:rFonts w:ascii="宋体" w:hAnsi="宋体"/>
                <w:w w:val="90"/>
                <w:szCs w:val="21"/>
              </w:rPr>
            </w:pPr>
          </w:p>
        </w:tc>
        <w:tc>
          <w:tcPr>
            <w:tcW w:w="1933" w:type="dxa"/>
            <w:vMerge w:val="continue"/>
            <w:vAlign w:val="center"/>
          </w:tcPr>
          <w:p w14:paraId="5ED1D404">
            <w:pPr>
              <w:jc w:val="left"/>
              <w:rPr>
                <w:rFonts w:ascii="宋体" w:hAnsi="宋体"/>
                <w:b/>
                <w:w w:val="90"/>
                <w:szCs w:val="21"/>
              </w:rPr>
            </w:pPr>
          </w:p>
        </w:tc>
        <w:tc>
          <w:tcPr>
            <w:tcW w:w="2334" w:type="dxa"/>
            <w:vAlign w:val="center"/>
          </w:tcPr>
          <w:p w14:paraId="32BF7EC9">
            <w:pPr>
              <w:jc w:val="left"/>
              <w:rPr>
                <w:rFonts w:ascii="宋体" w:hAnsi="宋体"/>
                <w:b/>
                <w:w w:val="90"/>
                <w:szCs w:val="21"/>
              </w:rPr>
            </w:pPr>
            <w:r>
              <w:rPr>
                <w:rFonts w:ascii="宋体" w:hAnsi="宋体"/>
                <w:b/>
                <w:w w:val="90"/>
                <w:szCs w:val="21"/>
              </w:rPr>
              <w:t>小便器</w:t>
            </w:r>
          </w:p>
        </w:tc>
        <w:tc>
          <w:tcPr>
            <w:tcW w:w="1682" w:type="dxa"/>
            <w:vAlign w:val="center"/>
          </w:tcPr>
          <w:p w14:paraId="776FBCFB">
            <w:pPr>
              <w:jc w:val="center"/>
              <w:rPr>
                <w:rFonts w:ascii="宋体" w:hAnsi="宋体"/>
                <w:w w:val="90"/>
                <w:szCs w:val="21"/>
              </w:rPr>
            </w:pPr>
          </w:p>
        </w:tc>
        <w:tc>
          <w:tcPr>
            <w:tcW w:w="3301" w:type="dxa"/>
            <w:vAlign w:val="center"/>
          </w:tcPr>
          <w:p w14:paraId="14B1F2D4">
            <w:pPr>
              <w:jc w:val="left"/>
              <w:rPr>
                <w:rFonts w:ascii="宋体" w:hAnsi="宋体"/>
                <w:w w:val="90"/>
                <w:szCs w:val="21"/>
              </w:rPr>
            </w:pPr>
            <w:r>
              <w:rPr>
                <w:rFonts w:ascii="宋体" w:hAnsi="宋体"/>
                <w:w w:val="90"/>
                <w:szCs w:val="21"/>
              </w:rPr>
              <w:t>《小便器用水效率限定值及用水效率等级》（GB 28377）</w:t>
            </w:r>
          </w:p>
        </w:tc>
      </w:tr>
      <w:tr w14:paraId="6CD9BB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55AE0B3">
            <w:pPr>
              <w:jc w:val="center"/>
              <w:rPr>
                <w:rFonts w:ascii="宋体" w:hAnsi="宋体"/>
                <w:w w:val="90"/>
                <w:szCs w:val="21"/>
              </w:rPr>
            </w:pPr>
            <w:r>
              <w:rPr>
                <w:rFonts w:ascii="宋体" w:hAnsi="宋体"/>
                <w:w w:val="90"/>
                <w:szCs w:val="21"/>
              </w:rPr>
              <w:t>16</w:t>
            </w:r>
          </w:p>
        </w:tc>
        <w:tc>
          <w:tcPr>
            <w:tcW w:w="1933" w:type="dxa"/>
            <w:vAlign w:val="center"/>
          </w:tcPr>
          <w:p w14:paraId="4A6B05F9">
            <w:pPr>
              <w:jc w:val="left"/>
              <w:rPr>
                <w:rFonts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vAlign w:val="center"/>
          </w:tcPr>
          <w:p w14:paraId="06D0FE39">
            <w:pPr>
              <w:jc w:val="left"/>
              <w:rPr>
                <w:rFonts w:ascii="宋体" w:hAnsi="宋体"/>
                <w:w w:val="90"/>
                <w:szCs w:val="21"/>
              </w:rPr>
            </w:pPr>
          </w:p>
        </w:tc>
        <w:tc>
          <w:tcPr>
            <w:tcW w:w="1682" w:type="dxa"/>
            <w:vAlign w:val="center"/>
          </w:tcPr>
          <w:p w14:paraId="1AB57F3D">
            <w:pPr>
              <w:jc w:val="center"/>
              <w:rPr>
                <w:rFonts w:ascii="宋体" w:hAnsi="宋体"/>
                <w:w w:val="90"/>
                <w:szCs w:val="21"/>
              </w:rPr>
            </w:pPr>
          </w:p>
        </w:tc>
        <w:tc>
          <w:tcPr>
            <w:tcW w:w="3301" w:type="dxa"/>
            <w:vAlign w:val="center"/>
          </w:tcPr>
          <w:p w14:paraId="3FDF1948">
            <w:pPr>
              <w:jc w:val="left"/>
              <w:rPr>
                <w:rFonts w:ascii="宋体" w:hAnsi="宋体"/>
                <w:w w:val="90"/>
                <w:szCs w:val="21"/>
              </w:rPr>
            </w:pPr>
            <w:r>
              <w:rPr>
                <w:rFonts w:ascii="宋体" w:hAnsi="宋体"/>
                <w:w w:val="90"/>
                <w:szCs w:val="21"/>
              </w:rPr>
              <w:t>《水嘴用水效率限定值及用水效率等级》（GB 25501）</w:t>
            </w:r>
          </w:p>
        </w:tc>
      </w:tr>
      <w:tr w14:paraId="4FAC59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0DDB22">
            <w:pPr>
              <w:jc w:val="center"/>
              <w:rPr>
                <w:rFonts w:ascii="宋体" w:hAnsi="宋体"/>
                <w:w w:val="90"/>
                <w:szCs w:val="21"/>
              </w:rPr>
            </w:pPr>
            <w:r>
              <w:rPr>
                <w:rFonts w:ascii="宋体" w:hAnsi="宋体"/>
                <w:w w:val="90"/>
                <w:szCs w:val="21"/>
              </w:rPr>
              <w:t>17</w:t>
            </w:r>
          </w:p>
        </w:tc>
        <w:tc>
          <w:tcPr>
            <w:tcW w:w="1933" w:type="dxa"/>
            <w:vAlign w:val="center"/>
          </w:tcPr>
          <w:p w14:paraId="469C9BDD">
            <w:pPr>
              <w:jc w:val="left"/>
              <w:rPr>
                <w:rFonts w:ascii="宋体" w:hAnsi="宋体"/>
                <w:w w:val="90"/>
                <w:szCs w:val="21"/>
              </w:rPr>
            </w:pPr>
            <w:r>
              <w:rPr>
                <w:rFonts w:ascii="宋体" w:hAnsi="宋体"/>
                <w:w w:val="90"/>
                <w:szCs w:val="21"/>
              </w:rPr>
              <w:t>A060807便器冲洗阀</w:t>
            </w:r>
          </w:p>
        </w:tc>
        <w:tc>
          <w:tcPr>
            <w:tcW w:w="2334" w:type="dxa"/>
            <w:vAlign w:val="center"/>
          </w:tcPr>
          <w:p w14:paraId="01145883">
            <w:pPr>
              <w:jc w:val="left"/>
              <w:rPr>
                <w:rFonts w:ascii="宋体" w:hAnsi="宋体"/>
                <w:w w:val="90"/>
                <w:szCs w:val="21"/>
              </w:rPr>
            </w:pPr>
          </w:p>
        </w:tc>
        <w:tc>
          <w:tcPr>
            <w:tcW w:w="1682" w:type="dxa"/>
            <w:vAlign w:val="center"/>
          </w:tcPr>
          <w:p w14:paraId="04944A4C">
            <w:pPr>
              <w:jc w:val="center"/>
              <w:rPr>
                <w:rFonts w:ascii="宋体" w:hAnsi="宋体"/>
                <w:w w:val="90"/>
                <w:szCs w:val="21"/>
              </w:rPr>
            </w:pPr>
          </w:p>
        </w:tc>
        <w:tc>
          <w:tcPr>
            <w:tcW w:w="3301" w:type="dxa"/>
            <w:vAlign w:val="center"/>
          </w:tcPr>
          <w:p w14:paraId="47F2FBA2">
            <w:pPr>
              <w:jc w:val="left"/>
              <w:rPr>
                <w:rFonts w:ascii="宋体" w:hAnsi="宋体"/>
                <w:w w:val="90"/>
                <w:szCs w:val="21"/>
              </w:rPr>
            </w:pPr>
            <w:r>
              <w:rPr>
                <w:rFonts w:ascii="宋体" w:hAnsi="宋体"/>
                <w:w w:val="90"/>
                <w:szCs w:val="21"/>
              </w:rPr>
              <w:t>《便器冲洗阀用水效率限定值及用水效率等级》（GB 28379）</w:t>
            </w:r>
          </w:p>
        </w:tc>
      </w:tr>
      <w:tr w14:paraId="7EF7A8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1FC7B9D">
            <w:pPr>
              <w:jc w:val="center"/>
              <w:rPr>
                <w:rFonts w:ascii="宋体" w:hAnsi="宋体"/>
                <w:w w:val="90"/>
                <w:szCs w:val="21"/>
              </w:rPr>
            </w:pPr>
            <w:r>
              <w:rPr>
                <w:rFonts w:ascii="宋体" w:hAnsi="宋体"/>
                <w:w w:val="90"/>
                <w:szCs w:val="21"/>
              </w:rPr>
              <w:t>18</w:t>
            </w:r>
          </w:p>
        </w:tc>
        <w:tc>
          <w:tcPr>
            <w:tcW w:w="1933" w:type="dxa"/>
            <w:vAlign w:val="center"/>
          </w:tcPr>
          <w:p w14:paraId="6E1EED7B">
            <w:pPr>
              <w:jc w:val="left"/>
              <w:rPr>
                <w:rFonts w:ascii="宋体" w:hAnsi="宋体"/>
                <w:w w:val="90"/>
                <w:szCs w:val="21"/>
              </w:rPr>
            </w:pPr>
            <w:r>
              <w:rPr>
                <w:rFonts w:ascii="宋体" w:hAnsi="宋体"/>
                <w:w w:val="90"/>
                <w:szCs w:val="21"/>
              </w:rPr>
              <w:t>A060810淋浴器</w:t>
            </w:r>
          </w:p>
        </w:tc>
        <w:tc>
          <w:tcPr>
            <w:tcW w:w="2334" w:type="dxa"/>
            <w:vAlign w:val="center"/>
          </w:tcPr>
          <w:p w14:paraId="33897169">
            <w:pPr>
              <w:jc w:val="left"/>
              <w:rPr>
                <w:rFonts w:ascii="宋体" w:hAnsi="宋体"/>
                <w:w w:val="90"/>
                <w:szCs w:val="21"/>
              </w:rPr>
            </w:pPr>
          </w:p>
        </w:tc>
        <w:tc>
          <w:tcPr>
            <w:tcW w:w="1682" w:type="dxa"/>
            <w:vAlign w:val="center"/>
          </w:tcPr>
          <w:p w14:paraId="3AD08803">
            <w:pPr>
              <w:jc w:val="center"/>
              <w:rPr>
                <w:rFonts w:ascii="宋体" w:hAnsi="宋体"/>
                <w:w w:val="90"/>
                <w:szCs w:val="21"/>
              </w:rPr>
            </w:pPr>
          </w:p>
        </w:tc>
        <w:tc>
          <w:tcPr>
            <w:tcW w:w="3301" w:type="dxa"/>
            <w:vAlign w:val="center"/>
          </w:tcPr>
          <w:p w14:paraId="6CFE9DC6">
            <w:pPr>
              <w:jc w:val="left"/>
              <w:rPr>
                <w:rFonts w:ascii="宋体" w:hAnsi="宋体"/>
                <w:w w:val="90"/>
                <w:szCs w:val="21"/>
              </w:rPr>
            </w:pPr>
            <w:r>
              <w:rPr>
                <w:rFonts w:ascii="宋体" w:hAnsi="宋体"/>
                <w:w w:val="90"/>
                <w:szCs w:val="21"/>
              </w:rPr>
              <w:t>《淋浴器用水效率限定值及用水效率等级》（GB 28378）</w:t>
            </w:r>
          </w:p>
        </w:tc>
      </w:tr>
    </w:tbl>
    <w:p w14:paraId="7DF88199">
      <w:pPr>
        <w:adjustRightInd w:val="0"/>
        <w:snapToGrid w:val="0"/>
        <w:spacing w:line="360" w:lineRule="auto"/>
        <w:ind w:firstLine="480" w:firstLineChars="200"/>
        <w:rPr>
          <w:rFonts w:ascii="宋体" w:hAnsi="宋体" w:cs="宋体"/>
          <w:sz w:val="24"/>
        </w:rPr>
      </w:pPr>
    </w:p>
    <w:p w14:paraId="4190C58A">
      <w:pPr>
        <w:adjustRightInd w:val="0"/>
        <w:snapToGrid w:val="0"/>
        <w:spacing w:line="360" w:lineRule="auto"/>
        <w:ind w:firstLine="480" w:firstLineChars="200"/>
        <w:rPr>
          <w:rFonts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F71BD1">
      <w:pPr>
        <w:spacing w:line="360" w:lineRule="auto"/>
        <w:ind w:firstLine="480" w:firstLineChars="200"/>
        <w:rPr>
          <w:rFonts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47F31537">
      <w:pPr>
        <w:spacing w:line="360" w:lineRule="auto"/>
        <w:ind w:firstLine="480" w:firstLineChars="200"/>
        <w:rPr>
          <w:rFonts w:ascii="宋体" w:hAnsi="宋体" w:cs="宋体"/>
          <w:sz w:val="24"/>
        </w:rPr>
      </w:pPr>
      <w:r>
        <w:rPr>
          <w:rFonts w:ascii="宋体" w:hAnsi="宋体" w:cs="宋体"/>
          <w:sz w:val="24"/>
        </w:rPr>
        <w:t>3.支持中小企业发展</w:t>
      </w:r>
    </w:p>
    <w:p w14:paraId="5381B539">
      <w:pPr>
        <w:spacing w:line="360" w:lineRule="auto"/>
        <w:ind w:firstLine="480" w:firstLineChars="200"/>
        <w:rPr>
          <w:rFonts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212282B">
      <w:pPr>
        <w:spacing w:line="360" w:lineRule="auto"/>
        <w:ind w:firstLine="480" w:firstLineChars="200"/>
        <w:rPr>
          <w:rFonts w:ascii="宋体" w:hAnsi="宋体" w:cs="宋体"/>
          <w:sz w:val="24"/>
        </w:rPr>
      </w:pPr>
      <w:r>
        <w:rPr>
          <w:rFonts w:ascii="宋体" w:hAnsi="宋体" w:cs="宋体"/>
          <w:sz w:val="24"/>
        </w:rPr>
        <w:t>符合中小企业划分标准的个体工商户，在政府采购活动中视同中小企业。</w:t>
      </w:r>
    </w:p>
    <w:p w14:paraId="7D9BD900">
      <w:pPr>
        <w:widowControl/>
        <w:spacing w:line="360" w:lineRule="auto"/>
        <w:ind w:firstLine="480" w:firstLineChars="200"/>
        <w:rPr>
          <w:rFonts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在政府采购活动中，投标人提供的货物、工程或者服务符合下列情形的，享受中小企业扶持政策：在货物采购项目中，货物由中小企业制造。</w:t>
      </w:r>
    </w:p>
    <w:p w14:paraId="5EE0DDF8">
      <w:pPr>
        <w:widowControl/>
        <w:spacing w:line="360" w:lineRule="auto"/>
        <w:ind w:firstLine="480" w:firstLineChars="200"/>
        <w:rPr>
          <w:rFonts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14:paraId="73B04E6E">
      <w:pPr>
        <w:spacing w:line="360" w:lineRule="auto"/>
        <w:ind w:firstLine="480" w:firstLineChars="200"/>
        <w:rPr>
          <w:rFonts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DBDBBE9">
      <w:pPr>
        <w:spacing w:line="360" w:lineRule="auto"/>
        <w:ind w:firstLine="480" w:firstLineChars="200"/>
        <w:rPr>
          <w:rFonts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14:paraId="02DEAD7E">
      <w:pPr>
        <w:spacing w:line="360" w:lineRule="auto"/>
        <w:ind w:firstLine="480" w:firstLineChars="200"/>
        <w:rPr>
          <w:rFonts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3B27811">
      <w:pPr>
        <w:spacing w:line="360" w:lineRule="auto"/>
        <w:ind w:firstLine="480" w:firstLineChars="200"/>
        <w:rPr>
          <w:rFonts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B4EDFB">
      <w:pPr>
        <w:spacing w:line="360" w:lineRule="auto"/>
        <w:ind w:firstLine="480" w:firstLineChars="200"/>
        <w:rPr>
          <w:rFonts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14:paraId="181AA3CE">
      <w:pPr>
        <w:spacing w:line="360" w:lineRule="auto"/>
        <w:ind w:firstLine="480" w:firstLineChars="200"/>
        <w:rPr>
          <w:rFonts w:ascii="宋体" w:hAnsi="宋体" w:cs="宋体"/>
          <w:sz w:val="24"/>
        </w:rPr>
      </w:pPr>
      <w:r>
        <w:rPr>
          <w:rFonts w:ascii="宋体" w:hAnsi="宋体" w:cs="宋体"/>
          <w:sz w:val="24"/>
        </w:rPr>
        <w:t>4.</w:t>
      </w:r>
      <w:r>
        <w:rPr>
          <w:rFonts w:ascii="宋体" w:hAnsi="宋体" w:cs="宋体"/>
          <w:bCs/>
          <w:sz w:val="24"/>
        </w:rPr>
        <w:t>支持创新发展</w:t>
      </w:r>
    </w:p>
    <w:p w14:paraId="510AE5B5">
      <w:pPr>
        <w:spacing w:line="360" w:lineRule="auto"/>
        <w:ind w:firstLine="480" w:firstLineChars="200"/>
        <w:rPr>
          <w:rFonts w:ascii="宋体" w:hAnsi="宋体" w:cs="宋体"/>
          <w:sz w:val="24"/>
        </w:rPr>
      </w:pPr>
      <w:r>
        <w:rPr>
          <w:rFonts w:ascii="宋体" w:hAnsi="宋体" w:cs="宋体"/>
          <w:sz w:val="24"/>
        </w:rPr>
        <w:t>4.1 采购人优先采购被认定为首台套产品和“制造精品”的自主创新产品。</w:t>
      </w:r>
    </w:p>
    <w:p w14:paraId="2A1B42B9">
      <w:pPr>
        <w:spacing w:line="360" w:lineRule="auto"/>
        <w:ind w:firstLine="480" w:firstLineChars="200"/>
        <w:rPr>
          <w:rFonts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2DB713F">
      <w:pPr>
        <w:spacing w:line="360" w:lineRule="auto"/>
        <w:ind w:firstLine="480" w:firstLineChars="200"/>
        <w:rPr>
          <w:rFonts w:ascii="宋体" w:hAnsi="宋体" w:cs="宋体"/>
          <w:sz w:val="24"/>
        </w:rPr>
      </w:pPr>
      <w:r>
        <w:rPr>
          <w:rFonts w:ascii="宋体" w:hAnsi="宋体" w:cs="宋体"/>
          <w:sz w:val="24"/>
        </w:rPr>
        <w:t>5.平等对待内外资企业和符合条件的破产重整企业</w:t>
      </w:r>
    </w:p>
    <w:p w14:paraId="67946702">
      <w:pPr>
        <w:adjustRightInd w:val="0"/>
        <w:snapToGrid w:val="0"/>
        <w:spacing w:line="360" w:lineRule="auto"/>
        <w:ind w:firstLine="470" w:firstLineChars="196"/>
        <w:outlineLvl w:val="1"/>
        <w:rPr>
          <w:rFonts w:ascii="宋体" w:hAnsi="宋体" w:cs="宋体"/>
          <w:b/>
          <w:sz w:val="24"/>
        </w:rPr>
      </w:pPr>
      <w:r>
        <w:rPr>
          <w:rFonts w:ascii="宋体" w:hAnsi="宋体" w:cs="宋体"/>
          <w:sz w:val="24"/>
        </w:rPr>
        <w:t>平等对待内外资企业和符合条件的破产重整企业，切实保障企业公平竞争，平等维护企业的合法利益。</w:t>
      </w:r>
    </w:p>
    <w:p w14:paraId="4340B1EF">
      <w:pPr>
        <w:adjustRightInd w:val="0"/>
        <w:snapToGrid w:val="0"/>
        <w:spacing w:line="360" w:lineRule="auto"/>
        <w:ind w:firstLine="472" w:firstLineChars="196"/>
        <w:outlineLvl w:val="1"/>
        <w:rPr>
          <w:rFonts w:ascii="宋体" w:hAnsi="宋体" w:cs="宋体"/>
          <w:b/>
          <w:sz w:val="24"/>
        </w:rPr>
      </w:pPr>
      <w:r>
        <w:rPr>
          <w:rFonts w:ascii="宋体" w:hAnsi="宋体" w:cs="宋体"/>
          <w:b/>
          <w:sz w:val="24"/>
        </w:rPr>
        <w:t>（八）特别说明：</w:t>
      </w:r>
    </w:p>
    <w:p w14:paraId="23F7017B">
      <w:pPr>
        <w:adjustRightInd w:val="0"/>
        <w:snapToGrid w:val="0"/>
        <w:spacing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5600957D">
      <w:pPr>
        <w:adjustRightInd w:val="0"/>
        <w:snapToGrid w:val="0"/>
        <w:spacing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6F73B306">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14:paraId="44A7EC7C">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14:paraId="79281BE6">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14:paraId="12C33201">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14:paraId="6562161F">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14:paraId="7EF78138">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14:paraId="78253900">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14:paraId="4708B859">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14:paraId="34951835">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14:paraId="56CE75FB">
      <w:pPr>
        <w:widowControl/>
        <w:numPr>
          <w:ilvl w:val="0"/>
          <w:numId w:val="3"/>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14:paraId="4990F806">
      <w:pPr>
        <w:widowControl/>
        <w:numPr>
          <w:ilvl w:val="0"/>
          <w:numId w:val="3"/>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5987CFDA">
      <w:pPr>
        <w:widowControl/>
        <w:numPr>
          <w:ilvl w:val="0"/>
          <w:numId w:val="3"/>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14:paraId="4A3DB796">
      <w:pPr>
        <w:pStyle w:val="6"/>
        <w:adjustRightInd w:val="0"/>
        <w:snapToGrid w:val="0"/>
        <w:spacing w:beforeLines="0" w:afterLines="0" w:line="360" w:lineRule="auto"/>
        <w:ind w:firstLine="472" w:firstLineChars="196"/>
        <w:outlineLvl w:val="1"/>
        <w:rPr>
          <w:rFonts w:hint="default" w:ascii="Times New Roman" w:hAnsi="Times New Roman"/>
          <w:b/>
          <w:bCs/>
        </w:rPr>
      </w:pPr>
      <w:r>
        <w:rPr>
          <w:rFonts w:hint="default" w:ascii="Times New Roman" w:hAnsi="Times New Roman"/>
          <w:b/>
          <w:bCs/>
        </w:rPr>
        <w:t>（</w:t>
      </w:r>
      <w:r>
        <w:rPr>
          <w:rFonts w:hAnsi="宋体" w:cs="宋体"/>
          <w:b/>
          <w:bCs/>
        </w:rPr>
        <w:t>九</w:t>
      </w:r>
      <w:r>
        <w:rPr>
          <w:rFonts w:hint="default" w:ascii="Times New Roman" w:hAnsi="Times New Roman"/>
          <w:b/>
          <w:bCs/>
        </w:rPr>
        <w:t>）质疑和投诉</w:t>
      </w:r>
    </w:p>
    <w:p w14:paraId="3CB8C3B8">
      <w:pPr>
        <w:widowControl/>
        <w:adjustRightInd w:val="0"/>
        <w:snapToGrid w:val="0"/>
        <w:spacing w:line="360" w:lineRule="auto"/>
        <w:ind w:firstLine="480" w:firstLineChars="200"/>
        <w:rPr>
          <w:rFonts w:hint="default"/>
          <w:sz w:val="24"/>
          <w:lang w:val="zh-CN"/>
        </w:rPr>
      </w:pPr>
      <w:r>
        <w:rPr>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393599">
      <w:pPr>
        <w:widowControl/>
        <w:adjustRightInd w:val="0"/>
        <w:snapToGrid w:val="0"/>
        <w:spacing w:line="360" w:lineRule="auto"/>
        <w:ind w:firstLine="480" w:firstLineChars="200"/>
        <w:rPr>
          <w:rFonts w:hint="default"/>
          <w:sz w:val="24"/>
          <w:lang w:val="zh-CN"/>
        </w:rPr>
      </w:pPr>
      <w:r>
        <w:rPr>
          <w:sz w:val="24"/>
          <w:lang w:val="zh-CN"/>
        </w:rPr>
        <w:t>2供应商询问</w:t>
      </w:r>
    </w:p>
    <w:p w14:paraId="08C9FA90">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9E20D5">
      <w:pPr>
        <w:widowControl/>
        <w:adjustRightInd w:val="0"/>
        <w:snapToGrid w:val="0"/>
        <w:spacing w:line="360" w:lineRule="auto"/>
        <w:ind w:firstLine="480" w:firstLineChars="200"/>
        <w:rPr>
          <w:rFonts w:hint="default"/>
          <w:sz w:val="24"/>
          <w:lang w:val="zh-CN"/>
        </w:rPr>
      </w:pPr>
      <w:r>
        <w:rPr>
          <w:sz w:val="24"/>
          <w:lang w:val="zh-CN"/>
        </w:rPr>
        <w:t>3供应商质疑</w:t>
      </w:r>
    </w:p>
    <w:p w14:paraId="185E5FE7">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14:paraId="7791D032">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ECFF9B">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14:paraId="3216B773">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14:paraId="2C887DF6">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14:paraId="0B550F47">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14:paraId="5937C027">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14:paraId="4AD37C32">
      <w:pPr>
        <w:widowControl/>
        <w:adjustRightInd w:val="0"/>
        <w:snapToGrid w:val="0"/>
        <w:spacing w:line="360" w:lineRule="auto"/>
        <w:ind w:firstLine="480" w:firstLineChars="200"/>
        <w:rPr>
          <w:rFonts w:hint="default"/>
          <w:sz w:val="24"/>
          <w:lang w:val="zh-CN"/>
        </w:rPr>
      </w:pPr>
      <w:r>
        <w:rPr>
          <w:sz w:val="24"/>
          <w:lang w:val="zh-CN"/>
        </w:rPr>
        <w:t>3.3.2质疑项目的名称、编号；</w:t>
      </w:r>
    </w:p>
    <w:p w14:paraId="2E5076D0">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14:paraId="5FEACB93">
      <w:pPr>
        <w:widowControl/>
        <w:adjustRightInd w:val="0"/>
        <w:snapToGrid w:val="0"/>
        <w:spacing w:line="360" w:lineRule="auto"/>
        <w:ind w:firstLine="480" w:firstLineChars="200"/>
        <w:rPr>
          <w:rFonts w:hint="default"/>
          <w:sz w:val="24"/>
          <w:lang w:val="zh-CN"/>
        </w:rPr>
      </w:pPr>
      <w:r>
        <w:rPr>
          <w:sz w:val="24"/>
          <w:lang w:val="zh-CN"/>
        </w:rPr>
        <w:t>3.3.4事实依据；</w:t>
      </w:r>
    </w:p>
    <w:p w14:paraId="4D90A137">
      <w:pPr>
        <w:widowControl/>
        <w:adjustRightInd w:val="0"/>
        <w:snapToGrid w:val="0"/>
        <w:spacing w:line="360" w:lineRule="auto"/>
        <w:ind w:firstLine="480" w:firstLineChars="200"/>
        <w:rPr>
          <w:rFonts w:hint="default"/>
          <w:sz w:val="24"/>
          <w:lang w:val="zh-CN"/>
        </w:rPr>
      </w:pPr>
      <w:r>
        <w:rPr>
          <w:sz w:val="24"/>
          <w:lang w:val="zh-CN"/>
        </w:rPr>
        <w:t>3.3.5必要的法律依据；</w:t>
      </w:r>
    </w:p>
    <w:p w14:paraId="40859A84">
      <w:pPr>
        <w:widowControl/>
        <w:adjustRightInd w:val="0"/>
        <w:snapToGrid w:val="0"/>
        <w:spacing w:line="360" w:lineRule="auto"/>
        <w:ind w:firstLine="480" w:firstLineChars="200"/>
        <w:rPr>
          <w:rFonts w:hint="default"/>
          <w:sz w:val="24"/>
          <w:lang w:val="zh-CN"/>
        </w:rPr>
      </w:pPr>
      <w:r>
        <w:rPr>
          <w:sz w:val="24"/>
          <w:lang w:val="zh-CN"/>
        </w:rPr>
        <w:t>3.3.6提出质疑的日期。</w:t>
      </w:r>
    </w:p>
    <w:p w14:paraId="60858421">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14:paraId="7D2ADF72">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14:paraId="70CB031C">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37433C30">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14:paraId="2968D063">
      <w:pPr>
        <w:widowControl/>
        <w:adjustRightInd w:val="0"/>
        <w:snapToGrid w:val="0"/>
        <w:spacing w:line="360" w:lineRule="auto"/>
        <w:ind w:firstLine="480" w:firstLineChars="200"/>
        <w:rPr>
          <w:rFonts w:hint="default"/>
          <w:sz w:val="24"/>
          <w:lang w:val="zh-CN"/>
        </w:rPr>
      </w:pPr>
      <w:r>
        <w:rPr>
          <w:sz w:val="24"/>
          <w:lang w:val="zh-CN"/>
        </w:rPr>
        <w:t>4.4供应商投诉</w:t>
      </w:r>
    </w:p>
    <w:p w14:paraId="350F1C5D">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4.4.1质疑供应商对采购人、采购代理机构的答复不满意或者采购人、采购代理机构未在规定的时间内作出答复的，可以在答复期满后十五个工作日内</w:t>
      </w:r>
      <w:r>
        <w:rPr>
          <w:sz w:val="24"/>
        </w:rPr>
        <w:t>向同级政府采购监督管理部门</w:t>
      </w:r>
      <w:r>
        <w:rPr>
          <w:sz w:val="24"/>
          <w:lang w:val="zh-CN"/>
        </w:rPr>
        <w:t>提出投诉。</w:t>
      </w:r>
    </w:p>
    <w:p w14:paraId="1FBFF0AE">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14:paraId="21811556">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14:paraId="701C3AB6">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14:paraId="06055A59">
      <w:pPr>
        <w:pStyle w:val="6"/>
        <w:tabs>
          <w:tab w:val="left" w:pos="7317"/>
        </w:tabs>
        <w:adjustRightInd w:val="0"/>
        <w:snapToGrid w:val="0"/>
        <w:spacing w:beforeLines="0" w:afterLines="0" w:line="360" w:lineRule="auto"/>
        <w:rPr>
          <w:rFonts w:hint="default" w:ascii="Times New Roman" w:hAnsi="Times New Roman"/>
          <w:b/>
          <w:sz w:val="28"/>
          <w:szCs w:val="28"/>
        </w:rPr>
      </w:pPr>
      <w:bookmarkStart w:id="38" w:name="_Toc27257"/>
      <w:bookmarkStart w:id="39" w:name="_Toc31283"/>
      <w:bookmarkStart w:id="40" w:name="_Toc10520"/>
      <w:bookmarkStart w:id="41" w:name="_Toc4205"/>
      <w:bookmarkStart w:id="42" w:name="_Toc16944"/>
      <w:bookmarkStart w:id="43" w:name="_Toc30349"/>
      <w:r>
        <w:rPr>
          <w:rFonts w:hint="default" w:ascii="Times New Roman" w:hAnsi="Times New Roman"/>
          <w:b/>
          <w:sz w:val="28"/>
          <w:szCs w:val="28"/>
        </w:rPr>
        <w:t>二、招标文件</w:t>
      </w:r>
      <w:bookmarkEnd w:id="38"/>
      <w:bookmarkEnd w:id="39"/>
      <w:bookmarkEnd w:id="40"/>
      <w:bookmarkEnd w:id="41"/>
      <w:bookmarkEnd w:id="42"/>
      <w:bookmarkEnd w:id="43"/>
    </w:p>
    <w:p w14:paraId="1667B01F">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14:paraId="22DC5A0C">
      <w:pPr>
        <w:adjustRightInd w:val="0"/>
        <w:snapToGrid w:val="0"/>
        <w:spacing w:line="360" w:lineRule="auto"/>
        <w:ind w:firstLine="480" w:firstLineChars="200"/>
        <w:jc w:val="left"/>
        <w:rPr>
          <w:rFonts w:hint="default"/>
          <w:sz w:val="24"/>
        </w:rPr>
      </w:pPr>
      <w:r>
        <w:rPr>
          <w:rFonts w:hint="default"/>
          <w:sz w:val="24"/>
        </w:rPr>
        <w:t>1.招标公告</w:t>
      </w:r>
    </w:p>
    <w:p w14:paraId="7A774E74">
      <w:pPr>
        <w:adjustRightInd w:val="0"/>
        <w:snapToGrid w:val="0"/>
        <w:spacing w:line="360" w:lineRule="auto"/>
        <w:ind w:firstLine="480" w:firstLineChars="200"/>
        <w:jc w:val="left"/>
        <w:rPr>
          <w:rFonts w:hint="default"/>
          <w:sz w:val="24"/>
        </w:rPr>
      </w:pPr>
      <w:r>
        <w:rPr>
          <w:rFonts w:hint="default"/>
          <w:sz w:val="24"/>
        </w:rPr>
        <w:t>2.投标人须知</w:t>
      </w:r>
    </w:p>
    <w:p w14:paraId="4E09BF03">
      <w:pPr>
        <w:adjustRightInd w:val="0"/>
        <w:snapToGrid w:val="0"/>
        <w:spacing w:line="360" w:lineRule="auto"/>
        <w:ind w:firstLine="480" w:firstLineChars="200"/>
        <w:jc w:val="left"/>
        <w:rPr>
          <w:rFonts w:hint="default"/>
          <w:sz w:val="24"/>
        </w:rPr>
      </w:pPr>
      <w:r>
        <w:rPr>
          <w:rFonts w:hint="default"/>
          <w:sz w:val="24"/>
        </w:rPr>
        <w:t>3.评标办法</w:t>
      </w:r>
    </w:p>
    <w:p w14:paraId="66F1AE21">
      <w:pPr>
        <w:adjustRightInd w:val="0"/>
        <w:snapToGrid w:val="0"/>
        <w:spacing w:line="360" w:lineRule="auto"/>
        <w:ind w:firstLine="480" w:firstLineChars="200"/>
        <w:rPr>
          <w:rFonts w:hint="default"/>
          <w:sz w:val="24"/>
        </w:rPr>
      </w:pPr>
      <w:r>
        <w:rPr>
          <w:rFonts w:hint="default"/>
          <w:sz w:val="24"/>
        </w:rPr>
        <w:t>4.采购内容及需求</w:t>
      </w:r>
    </w:p>
    <w:p w14:paraId="60B2123C">
      <w:pPr>
        <w:adjustRightInd w:val="0"/>
        <w:snapToGrid w:val="0"/>
        <w:spacing w:line="360" w:lineRule="auto"/>
        <w:ind w:firstLine="480" w:firstLineChars="200"/>
        <w:jc w:val="left"/>
        <w:rPr>
          <w:rFonts w:hint="default"/>
          <w:sz w:val="24"/>
        </w:rPr>
      </w:pPr>
      <w:r>
        <w:rPr>
          <w:rFonts w:hint="default"/>
          <w:sz w:val="24"/>
        </w:rPr>
        <w:t>5.合同主要条款</w:t>
      </w:r>
    </w:p>
    <w:p w14:paraId="2A72775E">
      <w:pPr>
        <w:adjustRightInd w:val="0"/>
        <w:snapToGrid w:val="0"/>
        <w:spacing w:line="360" w:lineRule="auto"/>
        <w:ind w:firstLine="480" w:firstLineChars="200"/>
        <w:jc w:val="left"/>
        <w:rPr>
          <w:rFonts w:hint="default"/>
          <w:sz w:val="24"/>
        </w:rPr>
      </w:pPr>
      <w:r>
        <w:rPr>
          <w:rFonts w:hint="default"/>
          <w:sz w:val="24"/>
        </w:rPr>
        <w:t>6.投标文件格式</w:t>
      </w:r>
    </w:p>
    <w:p w14:paraId="045A1663">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14:paraId="0F198126">
      <w:pPr>
        <w:adjustRightInd w:val="0"/>
        <w:snapToGrid w:val="0"/>
        <w:spacing w:line="360" w:lineRule="auto"/>
        <w:ind w:firstLine="472" w:firstLineChars="196"/>
        <w:jc w:val="left"/>
        <w:rPr>
          <w:rFonts w:hint="default"/>
          <w:b/>
          <w:sz w:val="24"/>
        </w:rPr>
      </w:pPr>
      <w:r>
        <w:rPr>
          <w:rFonts w:hint="default"/>
          <w:b/>
          <w:sz w:val="24"/>
        </w:rPr>
        <w:t>（二）投标人的风险</w:t>
      </w:r>
    </w:p>
    <w:p w14:paraId="607C5696">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1D1292C9">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14:paraId="6C95D7C6">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（三）招标文件的澄清与修改</w:t>
      </w:r>
    </w:p>
    <w:p w14:paraId="4B83ADF5">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14:paraId="15B5608E">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45E52D">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三、投标文件的编制</w:t>
      </w:r>
    </w:p>
    <w:p w14:paraId="1675D507">
      <w:pPr>
        <w:adjustRightInd w:val="0"/>
        <w:snapToGrid w:val="0"/>
        <w:spacing w:line="360" w:lineRule="auto"/>
        <w:ind w:firstLine="472" w:firstLineChars="196"/>
        <w:jc w:val="left"/>
        <w:rPr>
          <w:rFonts w:hint="default"/>
          <w:b/>
          <w:sz w:val="24"/>
        </w:rPr>
      </w:pPr>
      <w:bookmarkStart w:id="44" w:name="_Toc9965"/>
      <w:bookmarkStart w:id="45" w:name="_Toc1185"/>
      <w:bookmarkStart w:id="46" w:name="_Toc16210"/>
      <w:bookmarkStart w:id="47" w:name="_Toc5443"/>
      <w:bookmarkStart w:id="48" w:name="_Toc28131"/>
      <w:bookmarkStart w:id="49" w:name="_Toc7323"/>
      <w:r>
        <w:rPr>
          <w:rFonts w:hint="default"/>
          <w:b/>
          <w:sz w:val="24"/>
        </w:rPr>
        <w:t>（一）投标文件的组成</w:t>
      </w:r>
      <w:bookmarkEnd w:id="44"/>
      <w:bookmarkEnd w:id="45"/>
      <w:bookmarkEnd w:id="46"/>
      <w:bookmarkEnd w:id="47"/>
      <w:bookmarkEnd w:id="48"/>
      <w:bookmarkEnd w:id="49"/>
    </w:p>
    <w:p w14:paraId="417A33AD">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14:paraId="081D4E4A">
      <w:pPr>
        <w:adjustRightInd w:val="0"/>
        <w:snapToGrid w:val="0"/>
        <w:spacing w:line="360" w:lineRule="auto"/>
        <w:ind w:firstLine="472" w:firstLineChars="196"/>
        <w:jc w:val="left"/>
        <w:rPr>
          <w:rFonts w:hint="default"/>
          <w:b/>
          <w:sz w:val="24"/>
        </w:rPr>
      </w:pPr>
      <w:r>
        <w:rPr>
          <w:rFonts w:hint="default"/>
          <w:b/>
          <w:sz w:val="24"/>
        </w:rPr>
        <w:t>1.资格证明文件</w:t>
      </w:r>
    </w:p>
    <w:p w14:paraId="67512993">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14:paraId="2FB4CB30">
      <w:pPr>
        <w:numPr>
          <w:ilvl w:val="0"/>
          <w:numId w:val="4"/>
        </w:numPr>
        <w:snapToGrid w:val="0"/>
        <w:spacing w:line="360" w:lineRule="auto"/>
        <w:ind w:left="105" w:leftChars="50" w:firstLine="480" w:firstLineChars="200"/>
        <w:rPr>
          <w:rFonts w:hint="default"/>
          <w:sz w:val="24"/>
          <w:szCs w:val="21"/>
        </w:rPr>
      </w:pPr>
      <w:r>
        <w:rPr>
          <w:sz w:val="24"/>
          <w:szCs w:val="21"/>
        </w:rPr>
        <w:t>营业执照（或其他同类证明文件）；</w:t>
      </w:r>
    </w:p>
    <w:p w14:paraId="45E3C1A9">
      <w:pPr>
        <w:numPr>
          <w:ilvl w:val="0"/>
          <w:numId w:val="4"/>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14:paraId="4D894656">
      <w:pPr>
        <w:numPr>
          <w:ilvl w:val="0"/>
          <w:numId w:val="4"/>
        </w:numPr>
        <w:snapToGrid w:val="0"/>
        <w:spacing w:line="360" w:lineRule="auto"/>
        <w:ind w:left="105" w:leftChars="50" w:firstLine="480" w:firstLineChars="200"/>
        <w:rPr>
          <w:rFonts w:hint="default"/>
          <w:sz w:val="24"/>
          <w:szCs w:val="21"/>
        </w:rPr>
      </w:pPr>
      <w:r>
        <w:rPr>
          <w:rFonts w:hint="default"/>
          <w:sz w:val="24"/>
          <w:szCs w:val="21"/>
        </w:rPr>
        <w:t>联合协议（如有）</w:t>
      </w:r>
      <w:r>
        <w:rPr>
          <w:sz w:val="24"/>
          <w:szCs w:val="21"/>
        </w:rPr>
        <w:t>；</w:t>
      </w:r>
    </w:p>
    <w:p w14:paraId="265C3832">
      <w:pPr>
        <w:numPr>
          <w:ilvl w:val="0"/>
          <w:numId w:val="4"/>
        </w:numPr>
        <w:snapToGrid w:val="0"/>
        <w:spacing w:line="360" w:lineRule="auto"/>
        <w:ind w:left="105" w:leftChars="50" w:firstLine="480" w:firstLineChars="200"/>
        <w:rPr>
          <w:rFonts w:hint="default"/>
          <w:sz w:val="24"/>
          <w:szCs w:val="21"/>
        </w:rPr>
      </w:pPr>
      <w:r>
        <w:rPr>
          <w:rFonts w:hint="default"/>
          <w:sz w:val="24"/>
          <w:szCs w:val="21"/>
        </w:rPr>
        <w:t>中小企业声明函、残疾人福利性单位声明函</w:t>
      </w:r>
      <w:r>
        <w:rPr>
          <w:sz w:val="24"/>
          <w:szCs w:val="21"/>
        </w:rPr>
        <w:t>或</w:t>
      </w:r>
      <w:r>
        <w:rPr>
          <w:rFonts w:hint="default"/>
          <w:sz w:val="24"/>
          <w:szCs w:val="21"/>
        </w:rPr>
        <w:t>属于监狱企业的证明文件（由省级以上监狱管理局、戒毒管理局（含新疆生产建设兵团）出具的属于监狱企业的证明文件</w:t>
      </w:r>
      <w:r>
        <w:rPr>
          <w:sz w:val="24"/>
          <w:szCs w:val="21"/>
        </w:rPr>
        <w:t>。</w:t>
      </w:r>
    </w:p>
    <w:p w14:paraId="3AE49FAB">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14:paraId="6FCE443A">
      <w:pPr>
        <w:adjustRightInd w:val="0"/>
        <w:snapToGrid w:val="0"/>
        <w:spacing w:line="360" w:lineRule="auto"/>
        <w:ind w:firstLine="472" w:firstLineChars="196"/>
        <w:jc w:val="left"/>
        <w:rPr>
          <w:rFonts w:hint="default"/>
          <w:b/>
          <w:sz w:val="24"/>
        </w:rPr>
      </w:pPr>
      <w:r>
        <w:rPr>
          <w:rFonts w:hint="default"/>
          <w:b/>
          <w:sz w:val="24"/>
        </w:rPr>
        <w:t>2.商务技术文件</w:t>
      </w:r>
    </w:p>
    <w:p w14:paraId="571C4E7E">
      <w:pPr>
        <w:adjustRightInd w:val="0"/>
        <w:snapToGrid w:val="0"/>
        <w:spacing w:line="360" w:lineRule="auto"/>
        <w:ind w:firstLine="480" w:firstLineChars="200"/>
        <w:jc w:val="left"/>
        <w:rPr>
          <w:rFonts w:hint="default"/>
          <w:sz w:val="24"/>
        </w:rPr>
      </w:pPr>
      <w:r>
        <w:rPr>
          <w:rFonts w:hint="default"/>
          <w:sz w:val="24"/>
        </w:rPr>
        <w:t>（1）投标函（格式见第六章）</w:t>
      </w:r>
      <w:r>
        <w:rPr>
          <w:sz w:val="24"/>
        </w:rPr>
        <w:t>；</w:t>
      </w:r>
    </w:p>
    <w:p w14:paraId="73FC277D">
      <w:pPr>
        <w:adjustRightInd w:val="0"/>
        <w:snapToGrid w:val="0"/>
        <w:spacing w:line="360" w:lineRule="auto"/>
        <w:ind w:firstLine="480" w:firstLineChars="200"/>
        <w:jc w:val="left"/>
        <w:rPr>
          <w:rFonts w:hint="default"/>
          <w:sz w:val="24"/>
        </w:rPr>
      </w:pPr>
      <w:r>
        <w:rPr>
          <w:sz w:val="24"/>
        </w:rPr>
        <w:t>（2）</w:t>
      </w:r>
      <w:r>
        <w:rPr>
          <w:rFonts w:hint="default"/>
          <w:sz w:val="24"/>
        </w:rPr>
        <w:t>法定代表人授权委托书；</w:t>
      </w:r>
    </w:p>
    <w:p w14:paraId="2B83DFF2">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14:paraId="7D33125D">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14:paraId="2B54769E">
      <w:pPr>
        <w:adjustRightInd w:val="0"/>
        <w:snapToGrid w:val="0"/>
        <w:spacing w:line="360" w:lineRule="auto"/>
        <w:ind w:firstLine="480" w:firstLineChars="200"/>
        <w:jc w:val="left"/>
        <w:rPr>
          <w:rFonts w:hint="default"/>
          <w:sz w:val="24"/>
        </w:rPr>
      </w:pPr>
      <w:r>
        <w:rPr>
          <w:sz w:val="24"/>
          <w:szCs w:val="21"/>
        </w:rPr>
        <w:t>（5）分包协议（如有）；</w:t>
      </w:r>
    </w:p>
    <w:p w14:paraId="6257568D">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14:paraId="4BA0402E">
      <w:pPr>
        <w:adjustRightInd w:val="0"/>
        <w:snapToGrid w:val="0"/>
        <w:spacing w:line="360" w:lineRule="auto"/>
        <w:ind w:firstLine="480" w:firstLineChars="200"/>
        <w:jc w:val="left"/>
        <w:rPr>
          <w:rFonts w:hint="default"/>
          <w:sz w:val="24"/>
        </w:rPr>
      </w:pPr>
      <w:r>
        <w:rPr>
          <w:rFonts w:hint="default"/>
          <w:sz w:val="24"/>
        </w:rPr>
        <w:t>（</w:t>
      </w:r>
      <w:r>
        <w:rPr>
          <w:sz w:val="24"/>
        </w:rPr>
        <w:t>7</w:t>
      </w:r>
      <w:r>
        <w:rPr>
          <w:rFonts w:hint="default"/>
          <w:sz w:val="24"/>
        </w:rPr>
        <w:t>）</w:t>
      </w:r>
      <w:r>
        <w:rPr>
          <w:rFonts w:ascii="宋体" w:hAnsi="宋体" w:cs="宋体"/>
          <w:sz w:val="24"/>
        </w:rPr>
        <w:t>评标标准相应的商务技术资料；</w:t>
      </w:r>
    </w:p>
    <w:p w14:paraId="5DCB0032">
      <w:pPr>
        <w:adjustRightInd w:val="0"/>
        <w:snapToGrid w:val="0"/>
        <w:spacing w:line="360" w:lineRule="auto"/>
        <w:ind w:firstLine="480" w:firstLineChars="200"/>
        <w:jc w:val="left"/>
        <w:rPr>
          <w:rFonts w:hint="default"/>
          <w:sz w:val="24"/>
        </w:rPr>
      </w:pPr>
      <w:r>
        <w:rPr>
          <w:sz w:val="24"/>
        </w:rPr>
        <w:t>（8）</w:t>
      </w:r>
      <w:r>
        <w:rPr>
          <w:rFonts w:hint="default"/>
          <w:sz w:val="24"/>
        </w:rPr>
        <w:t>其他必要提供的资料。</w:t>
      </w:r>
    </w:p>
    <w:p w14:paraId="4FD3760C">
      <w:pPr>
        <w:adjustRightInd w:val="0"/>
        <w:snapToGrid w:val="0"/>
        <w:spacing w:line="360" w:lineRule="auto"/>
        <w:ind w:firstLine="472" w:firstLineChars="196"/>
        <w:jc w:val="left"/>
        <w:rPr>
          <w:rFonts w:hint="default"/>
          <w:b/>
          <w:sz w:val="24"/>
        </w:rPr>
      </w:pPr>
      <w:r>
        <w:rPr>
          <w:rFonts w:hint="default"/>
          <w:b/>
          <w:sz w:val="24"/>
        </w:rPr>
        <w:t>3.报价文件：</w:t>
      </w:r>
    </w:p>
    <w:p w14:paraId="7E649C2C">
      <w:pPr>
        <w:adjustRightInd w:val="0"/>
        <w:snapToGrid w:val="0"/>
        <w:spacing w:line="360" w:lineRule="auto"/>
        <w:ind w:firstLine="480" w:firstLineChars="200"/>
        <w:jc w:val="left"/>
        <w:rPr>
          <w:rFonts w:hint="default"/>
          <w:sz w:val="24"/>
        </w:rPr>
      </w:pPr>
      <w:r>
        <w:rPr>
          <w:rFonts w:hint="default"/>
          <w:sz w:val="24"/>
        </w:rPr>
        <w:t>（1）开标一览表（格式见第六章）；</w:t>
      </w:r>
    </w:p>
    <w:p w14:paraId="416B5D14">
      <w:pPr>
        <w:adjustRightInd w:val="0"/>
        <w:snapToGrid w:val="0"/>
        <w:spacing w:line="360" w:lineRule="auto"/>
        <w:ind w:firstLine="480" w:firstLineChars="200"/>
        <w:jc w:val="left"/>
        <w:rPr>
          <w:rFonts w:hint="default"/>
          <w:sz w:val="24"/>
        </w:rPr>
      </w:pPr>
      <w:r>
        <w:rPr>
          <w:sz w:val="24"/>
          <w:szCs w:val="21"/>
        </w:rPr>
        <w:t>（2）</w:t>
      </w:r>
      <w:r>
        <w:rPr>
          <w:rFonts w:hint="default"/>
          <w:sz w:val="24"/>
        </w:rPr>
        <w:t>投标报价明细表（格式见第六章）；</w:t>
      </w:r>
    </w:p>
    <w:p w14:paraId="4EDEA94C">
      <w:pPr>
        <w:tabs>
          <w:tab w:val="left" w:pos="3870"/>
          <w:tab w:val="left" w:pos="4085"/>
        </w:tabs>
        <w:snapToGrid w:val="0"/>
        <w:spacing w:line="360" w:lineRule="auto"/>
        <w:ind w:firstLine="480" w:firstLineChars="200"/>
        <w:rPr>
          <w:rFonts w:ascii="宋体" w:hAnsi="宋体" w:cs="宋体"/>
          <w:sz w:val="24"/>
        </w:rPr>
      </w:pPr>
      <w:r>
        <w:rPr>
          <w:rFonts w:ascii="宋体" w:hAnsi="宋体" w:cs="宋体"/>
          <w:sz w:val="24"/>
        </w:rPr>
        <w:t>（3）</w:t>
      </w:r>
      <w:r>
        <w:rPr>
          <w:rFonts w:ascii="宋体" w:hAnsi="宋体" w:cs="宋体"/>
          <w:sz w:val="24"/>
          <w:szCs w:val="24"/>
        </w:rPr>
        <w:t>报价情况说明（如供应商报价低于项目预算50%的，应当提交本文档，详细阐述不影响产品质量或者诚信履约的具体原因）；</w:t>
      </w:r>
    </w:p>
    <w:p w14:paraId="4F11AB11">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）代理服务费支付承诺书</w:t>
      </w:r>
      <w:r>
        <w:rPr>
          <w:sz w:val="24"/>
        </w:rPr>
        <w:t>。</w:t>
      </w:r>
    </w:p>
    <w:p w14:paraId="73DC7893">
      <w:pPr>
        <w:adjustRightInd w:val="0"/>
        <w:snapToGrid w:val="0"/>
        <w:spacing w:line="360" w:lineRule="auto"/>
        <w:ind w:firstLine="480" w:firstLineChars="200"/>
        <w:jc w:val="left"/>
        <w:rPr>
          <w:rFonts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14:paraId="6C0A9197">
      <w:pPr>
        <w:snapToGrid w:val="0"/>
        <w:spacing w:line="360" w:lineRule="auto"/>
        <w:ind w:firstLine="480" w:firstLineChars="200"/>
        <w:jc w:val="left"/>
        <w:rPr>
          <w:rFonts w:ascii="宋体" w:hAnsi="宋体" w:cs="宋体"/>
          <w:sz w:val="24"/>
          <w:szCs w:val="24"/>
        </w:rPr>
      </w:pPr>
      <w:bookmarkStart w:id="50" w:name="_Toc27106"/>
      <w:bookmarkStart w:id="51" w:name="_Toc1327"/>
      <w:bookmarkStart w:id="52" w:name="_Toc31780"/>
      <w:bookmarkStart w:id="53" w:name="_Toc32602"/>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14:paraId="6C804729">
      <w:pPr>
        <w:pStyle w:val="40"/>
        <w:spacing w:line="360" w:lineRule="auto"/>
        <w:ind w:left="0" w:leftChars="0" w:firstLine="480"/>
        <w:rPr>
          <w:rFonts w:ascii="宋体" w:hAnsi="宋体" w:cs="宋体"/>
          <w:sz w:val="24"/>
        </w:rPr>
      </w:pPr>
      <w:r>
        <w:rPr>
          <w:rFonts w:ascii="宋体" w:hAnsi="宋体" w:cs="宋体"/>
          <w:sz w:val="24"/>
        </w:rPr>
        <w:t>3）附件中有参考格式的，参照格式，没有参考格式的，供应商根据招标文件要求自行编制。</w:t>
      </w:r>
    </w:p>
    <w:p w14:paraId="1036F319">
      <w:pPr>
        <w:pStyle w:val="40"/>
        <w:adjustRightInd w:val="0"/>
        <w:snapToGrid w:val="0"/>
        <w:spacing w:after="0" w:line="360" w:lineRule="auto"/>
        <w:ind w:left="0" w:leftChars="0" w:firstLine="480"/>
        <w:rPr>
          <w:rFonts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2718BBA8">
      <w:pPr>
        <w:adjustRightInd w:val="0"/>
        <w:snapToGrid w:val="0"/>
        <w:spacing w:line="360" w:lineRule="auto"/>
        <w:ind w:firstLine="472" w:firstLineChars="196"/>
        <w:jc w:val="left"/>
        <w:rPr>
          <w:rFonts w:hint="default"/>
          <w:b/>
          <w:sz w:val="24"/>
        </w:rPr>
      </w:pPr>
      <w:bookmarkStart w:id="54" w:name="_Toc15620"/>
      <w:bookmarkStart w:id="55" w:name="_Toc28575"/>
      <w:r>
        <w:rPr>
          <w:rFonts w:hint="default"/>
          <w:b/>
          <w:sz w:val="24"/>
        </w:rPr>
        <w:t>（二）投标文件的语言及计量</w:t>
      </w:r>
      <w:bookmarkEnd w:id="50"/>
      <w:bookmarkEnd w:id="51"/>
      <w:bookmarkEnd w:id="52"/>
      <w:bookmarkEnd w:id="53"/>
      <w:bookmarkEnd w:id="54"/>
      <w:bookmarkEnd w:id="55"/>
    </w:p>
    <w:p w14:paraId="7AE3F0FF">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14:paraId="15A16618">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14:paraId="6BD65925">
      <w:pPr>
        <w:adjustRightInd w:val="0"/>
        <w:snapToGrid w:val="0"/>
        <w:spacing w:line="360" w:lineRule="auto"/>
        <w:ind w:firstLine="472" w:firstLineChars="196"/>
        <w:jc w:val="left"/>
        <w:rPr>
          <w:rFonts w:hint="default"/>
          <w:b/>
          <w:sz w:val="24"/>
        </w:rPr>
      </w:pPr>
      <w:bookmarkStart w:id="56" w:name="_Toc323"/>
      <w:bookmarkStart w:id="57" w:name="_Toc27951"/>
      <w:bookmarkStart w:id="58" w:name="_Toc447"/>
      <w:bookmarkStart w:id="59" w:name="_Toc26081"/>
      <w:bookmarkStart w:id="60" w:name="_Toc10791"/>
      <w:bookmarkStart w:id="61" w:name="_Toc2734"/>
      <w:r>
        <w:rPr>
          <w:rFonts w:hint="default"/>
          <w:b/>
          <w:sz w:val="24"/>
        </w:rPr>
        <w:t>（三）投标报价</w:t>
      </w:r>
      <w:bookmarkEnd w:id="56"/>
      <w:bookmarkEnd w:id="57"/>
      <w:bookmarkEnd w:id="58"/>
      <w:bookmarkEnd w:id="59"/>
      <w:bookmarkEnd w:id="60"/>
      <w:bookmarkEnd w:id="61"/>
    </w:p>
    <w:p w14:paraId="1926C3A6">
      <w:pPr>
        <w:snapToGrid w:val="0"/>
        <w:spacing w:line="360" w:lineRule="auto"/>
        <w:ind w:firstLine="480" w:firstLineChars="200"/>
        <w:rPr>
          <w:rFonts w:ascii="宋体" w:hAnsi="宋体" w:cs="宋体"/>
          <w:sz w:val="24"/>
        </w:rPr>
      </w:pPr>
      <w:r>
        <w:rPr>
          <w:rFonts w:ascii="宋体" w:hAnsi="宋体" w:cs="宋体"/>
          <w:sz w:val="24"/>
        </w:rPr>
        <w:t>1.报价应按采购文件中相关附表格式填写。</w:t>
      </w:r>
    </w:p>
    <w:p w14:paraId="7F2C7DA9">
      <w:pPr>
        <w:snapToGrid w:val="0"/>
        <w:spacing w:line="360" w:lineRule="auto"/>
        <w:ind w:firstLine="480" w:firstLineChars="200"/>
        <w:rPr>
          <w:rFonts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14:paraId="68DDABBC">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14:paraId="1B124881">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14:paraId="27744459">
      <w:pPr>
        <w:pStyle w:val="9"/>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14:paraId="326EC8C0">
      <w:pPr>
        <w:pStyle w:val="9"/>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14:paraId="5F182CFD">
      <w:pPr>
        <w:adjustRightInd w:val="0"/>
        <w:snapToGrid w:val="0"/>
        <w:spacing w:line="360" w:lineRule="auto"/>
        <w:ind w:firstLine="480" w:firstLineChars="200"/>
        <w:jc w:val="left"/>
        <w:rPr>
          <w:rFonts w:hint="default"/>
          <w:b/>
          <w:sz w:val="24"/>
        </w:rPr>
      </w:pPr>
      <w:bookmarkStart w:id="62" w:name="_Toc28284"/>
      <w:bookmarkStart w:id="63" w:name="_Toc25306"/>
      <w:bookmarkStart w:id="64" w:name="_Toc7404"/>
      <w:bookmarkStart w:id="65" w:name="_Toc6192"/>
      <w:bookmarkStart w:id="66" w:name="_Toc22937"/>
      <w:bookmarkStart w:id="67" w:name="_Toc21096"/>
      <w:r>
        <w:rPr>
          <w:rFonts w:hint="default"/>
          <w:sz w:val="24"/>
        </w:rPr>
        <w:t>3.投标人可拒绝接受延期要求。同意延长有效期的，投标人不能修改其投标文件。</w:t>
      </w:r>
      <w:bookmarkEnd w:id="62"/>
      <w:bookmarkEnd w:id="63"/>
      <w:bookmarkEnd w:id="64"/>
      <w:bookmarkEnd w:id="65"/>
      <w:bookmarkEnd w:id="66"/>
      <w:bookmarkEnd w:id="67"/>
    </w:p>
    <w:p w14:paraId="3D82CB70">
      <w:pPr>
        <w:adjustRightInd w:val="0"/>
        <w:snapToGrid w:val="0"/>
        <w:spacing w:line="360" w:lineRule="auto"/>
        <w:ind w:firstLine="480" w:firstLineChars="200"/>
        <w:jc w:val="left"/>
        <w:rPr>
          <w:rFonts w:hint="default"/>
          <w:b/>
          <w:sz w:val="24"/>
        </w:rPr>
      </w:pPr>
      <w:bookmarkStart w:id="68" w:name="_Toc28942"/>
      <w:bookmarkStart w:id="69" w:name="_Toc17993"/>
      <w:bookmarkStart w:id="70" w:name="_Toc3605"/>
      <w:bookmarkStart w:id="71" w:name="_Toc14664"/>
      <w:bookmarkStart w:id="72" w:name="_Toc25807"/>
      <w:bookmarkStart w:id="73" w:name="_Toc25512"/>
      <w:r>
        <w:rPr>
          <w:rFonts w:hint="default"/>
          <w:sz w:val="24"/>
        </w:rPr>
        <w:t>4.中标人的投标文件自开标之日起至合同履行完毕止均应保持有效。</w:t>
      </w:r>
      <w:bookmarkEnd w:id="68"/>
      <w:bookmarkEnd w:id="69"/>
      <w:bookmarkEnd w:id="70"/>
      <w:bookmarkEnd w:id="71"/>
      <w:bookmarkEnd w:id="72"/>
      <w:bookmarkEnd w:id="73"/>
    </w:p>
    <w:p w14:paraId="5DC3663F">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14:paraId="2C366192">
      <w:pPr>
        <w:autoSpaceDE w:val="0"/>
        <w:autoSpaceDN w:val="0"/>
        <w:adjustRightInd w:val="0"/>
        <w:snapToGrid w:val="0"/>
        <w:spacing w:line="360" w:lineRule="auto"/>
        <w:ind w:left="359" w:leftChars="171" w:firstLine="120" w:firstLineChars="50"/>
        <w:rPr>
          <w:rFonts w:ascii="宋体" w:hAnsi="宋体" w:cs="宋体"/>
          <w:sz w:val="24"/>
        </w:rPr>
      </w:pPr>
      <w:r>
        <w:rPr>
          <w:rFonts w:ascii="宋体" w:hAnsi="宋体" w:cs="宋体"/>
          <w:sz w:val="24"/>
        </w:rPr>
        <w:t>1.“电子加密投标文件”：</w:t>
      </w:r>
    </w:p>
    <w:p w14:paraId="3D49D9FB">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14:paraId="553C5803">
      <w:pPr>
        <w:spacing w:line="360" w:lineRule="auto"/>
        <w:ind w:firstLine="360" w:firstLineChars="150"/>
        <w:rPr>
          <w:rFonts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14:paraId="07093F2A">
      <w:pPr>
        <w:spacing w:line="360" w:lineRule="auto"/>
        <w:ind w:left="359" w:leftChars="171" w:firstLine="120" w:firstLineChars="50"/>
        <w:rPr>
          <w:rFonts w:ascii="宋体" w:hAnsi="宋体" w:cs="宋体"/>
          <w:sz w:val="24"/>
        </w:rPr>
      </w:pPr>
      <w:r>
        <w:rPr>
          <w:rFonts w:ascii="宋体" w:hAnsi="宋体" w:cs="宋体"/>
          <w:sz w:val="24"/>
        </w:rPr>
        <w:t>2.“电子备份投标文件”：</w:t>
      </w:r>
    </w:p>
    <w:p w14:paraId="08C8DA18">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w:t>
      </w:r>
      <w:r>
        <w:rPr>
          <w:rFonts w:ascii="宋体" w:hAnsi="宋体" w:cs="宋体"/>
          <w:sz w:val="24"/>
        </w:rPr>
        <w:t>件。</w:t>
      </w:r>
    </w:p>
    <w:p w14:paraId="1C63882A">
      <w:pPr>
        <w:autoSpaceDE w:val="0"/>
        <w:autoSpaceDN w:val="0"/>
        <w:adjustRightInd w:val="0"/>
        <w:snapToGrid w:val="0"/>
        <w:spacing w:line="360" w:lineRule="auto"/>
        <w:ind w:firstLine="360" w:firstLineChars="150"/>
        <w:rPr>
          <w:rFonts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14:paraId="316B64A3">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14:paraId="00008F98">
      <w:pPr>
        <w:autoSpaceDE w:val="0"/>
        <w:autoSpaceDN w:val="0"/>
        <w:adjustRightInd w:val="0"/>
        <w:snapToGrid w:val="0"/>
        <w:spacing w:line="360" w:lineRule="auto"/>
        <w:ind w:firstLine="360" w:firstLineChars="150"/>
        <w:rPr>
          <w:rFonts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0916D8C">
      <w:pPr>
        <w:autoSpaceDE w:val="0"/>
        <w:autoSpaceDN w:val="0"/>
        <w:adjustRightInd w:val="0"/>
        <w:snapToGrid w:val="0"/>
        <w:spacing w:line="360" w:lineRule="auto"/>
        <w:ind w:firstLine="361" w:firstLineChars="150"/>
        <w:rPr>
          <w:rFonts w:ascii="宋体" w:hAnsi="宋体" w:cs="宋体"/>
          <w:b/>
          <w:bCs/>
          <w:sz w:val="24"/>
        </w:rPr>
      </w:pPr>
      <w:r>
        <w:rPr>
          <w:rFonts w:ascii="宋体" w:hAnsi="宋体" w:cs="宋体"/>
          <w:b/>
          <w:bCs/>
          <w:sz w:val="24"/>
        </w:rPr>
        <w:t>（5）投标人仅提交备份投标文件，未在电子交易平台传输递交投标文件的，投标无效。</w:t>
      </w:r>
    </w:p>
    <w:p w14:paraId="56245798">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14:paraId="4B4151A3">
      <w:pPr>
        <w:adjustRightInd w:val="0"/>
        <w:snapToGrid w:val="0"/>
        <w:spacing w:line="360" w:lineRule="auto"/>
        <w:ind w:firstLine="472" w:firstLineChars="197"/>
        <w:jc w:val="left"/>
        <w:rPr>
          <w:rFonts w:hint="default"/>
          <w:sz w:val="24"/>
        </w:rPr>
      </w:pPr>
      <w:r>
        <w:rPr>
          <w:rFonts w:hint="default"/>
          <w:sz w:val="24"/>
        </w:rPr>
        <w:t>采用电子签章。</w:t>
      </w:r>
    </w:p>
    <w:p w14:paraId="23E5B7E1">
      <w:pPr>
        <w:pStyle w:val="9"/>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14:paraId="3ECBE82A">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14:paraId="2F965A4B">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14:paraId="3612AA37">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14:paraId="0518D7F3">
      <w:pPr>
        <w:adjustRightInd w:val="0"/>
        <w:snapToGrid w:val="0"/>
        <w:spacing w:line="360" w:lineRule="auto"/>
        <w:ind w:firstLine="480" w:firstLineChars="200"/>
        <w:rPr>
          <w:rFonts w:hint="default"/>
          <w:sz w:val="24"/>
        </w:rPr>
      </w:pPr>
      <w:r>
        <w:rPr>
          <w:rFonts w:hint="default"/>
          <w:sz w:val="24"/>
        </w:rPr>
        <w:t>2.“电子备份投标文件”的密封、包装和递交：</w:t>
      </w:r>
    </w:p>
    <w:p w14:paraId="25214232">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14:paraId="07F5457E">
      <w:pPr>
        <w:adjustRightInd w:val="0"/>
        <w:snapToGrid w:val="0"/>
        <w:spacing w:line="360" w:lineRule="auto"/>
        <w:ind w:firstLine="360" w:firstLineChars="150"/>
        <w:rPr>
          <w:rFonts w:hint="default"/>
          <w:sz w:val="24"/>
        </w:rPr>
      </w:pPr>
      <w:r>
        <w:rPr>
          <w:rFonts w:hint="default"/>
          <w:sz w:val="24"/>
        </w:rPr>
        <w:t>（2）“电子备份投标文件”存入U盘（一份）。</w:t>
      </w:r>
    </w:p>
    <w:p w14:paraId="6777B7A1">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14:paraId="76CC98EA">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14:paraId="22134BC3">
      <w:pPr>
        <w:adjustRightInd w:val="0"/>
        <w:snapToGrid w:val="0"/>
        <w:spacing w:line="360" w:lineRule="auto"/>
        <w:ind w:firstLine="354" w:firstLineChars="147"/>
        <w:jc w:val="left"/>
        <w:rPr>
          <w:rFonts w:hint="default"/>
          <w:b/>
          <w:sz w:val="24"/>
        </w:rPr>
      </w:pPr>
      <w:r>
        <w:rPr>
          <w:rFonts w:hint="default"/>
          <w:b/>
          <w:sz w:val="24"/>
        </w:rPr>
        <w:t>（八）投标文件的修改和撤回</w:t>
      </w:r>
    </w:p>
    <w:p w14:paraId="594E29F7">
      <w:pPr>
        <w:adjustRightInd w:val="0"/>
        <w:snapToGrid w:val="0"/>
        <w:spacing w:line="360" w:lineRule="auto"/>
        <w:ind w:firstLine="480" w:firstLineChars="200"/>
        <w:rPr>
          <w:rFonts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ACD66D">
      <w:pPr>
        <w:adjustRightInd w:val="0"/>
        <w:snapToGrid w:val="0"/>
        <w:spacing w:line="360" w:lineRule="auto"/>
        <w:ind w:firstLine="480" w:firstLineChars="200"/>
        <w:rPr>
          <w:rFonts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4FAAEA70">
      <w:pPr>
        <w:adjustRightInd w:val="0"/>
        <w:snapToGrid w:val="0"/>
        <w:spacing w:line="360" w:lineRule="auto"/>
        <w:ind w:firstLine="480" w:firstLineChars="200"/>
        <w:rPr>
          <w:rFonts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6AF0B888">
      <w:pPr>
        <w:pStyle w:val="15"/>
        <w:adjustRightInd w:val="0"/>
        <w:snapToGrid w:val="0"/>
        <w:spacing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14:paraId="2FE41E30">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（一）开标形式</w:t>
      </w:r>
    </w:p>
    <w:p w14:paraId="5D66D6C0">
      <w:pPr>
        <w:adjustRightInd w:val="0"/>
        <w:snapToGrid w:val="0"/>
        <w:spacing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14:paraId="4D49703F">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（二）开标准备</w:t>
      </w:r>
    </w:p>
    <w:p w14:paraId="1563FB54">
      <w:pPr>
        <w:adjustRightInd w:val="0"/>
        <w:snapToGrid w:val="0"/>
        <w:spacing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14:paraId="37AD8235">
      <w:pPr>
        <w:adjustRightInd w:val="0"/>
        <w:snapToGrid w:val="0"/>
        <w:spacing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14:paraId="16690A0B">
      <w:pPr>
        <w:pStyle w:val="4"/>
        <w:adjustRightInd w:val="0"/>
        <w:snapToGrid w:val="0"/>
        <w:spacing w:before="0" w:after="0" w:line="360" w:lineRule="auto"/>
        <w:ind w:left="716" w:leftChars="171" w:hanging="357" w:hangingChars="148"/>
        <w:rPr>
          <w:rFonts w:hint="default"/>
          <w:sz w:val="24"/>
          <w:szCs w:val="24"/>
        </w:rPr>
      </w:pPr>
      <w:r>
        <w:rPr>
          <w:rFonts w:hint="default"/>
          <w:sz w:val="24"/>
          <w:szCs w:val="24"/>
        </w:rPr>
        <w:t>（三）开标流程</w:t>
      </w:r>
    </w:p>
    <w:p w14:paraId="56B2F2DB">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1.开标</w:t>
      </w:r>
    </w:p>
    <w:p w14:paraId="2A1B9181">
      <w:pPr>
        <w:adjustRightInd w:val="0"/>
        <w:snapToGrid w:val="0"/>
        <w:spacing w:line="360" w:lineRule="auto"/>
        <w:ind w:firstLine="424" w:firstLineChars="177"/>
        <w:rPr>
          <w:rFonts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14:paraId="7EA9C273">
      <w:pPr>
        <w:pStyle w:val="15"/>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14:paraId="5195A5A5">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2.资格审查</w:t>
      </w:r>
    </w:p>
    <w:p w14:paraId="75008C1F">
      <w:pPr>
        <w:adjustRightInd w:val="0"/>
        <w:snapToGrid w:val="0"/>
        <w:spacing w:line="360" w:lineRule="auto"/>
        <w:ind w:firstLine="424" w:firstLineChars="177"/>
        <w:rPr>
          <w:rFonts w:ascii="宋体" w:hAnsi="宋体" w:cs="宋体"/>
          <w:sz w:val="24"/>
        </w:rPr>
      </w:pPr>
      <w:r>
        <w:rPr>
          <w:rFonts w:ascii="宋体" w:hAnsi="宋体" w:cs="宋体"/>
          <w:sz w:val="24"/>
        </w:rPr>
        <w:t>（1）采购人或采购代理机构依据法律法规和招标文件的规定，对投标人的资格进行审查。</w:t>
      </w:r>
    </w:p>
    <w:p w14:paraId="310C71A8">
      <w:pPr>
        <w:adjustRightInd w:val="0"/>
        <w:snapToGrid w:val="0"/>
        <w:spacing w:line="360" w:lineRule="auto"/>
        <w:ind w:firstLine="424" w:firstLineChars="177"/>
        <w:rPr>
          <w:rFonts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14:paraId="4570FF31">
      <w:pPr>
        <w:adjustRightInd w:val="0"/>
        <w:snapToGrid w:val="0"/>
        <w:spacing w:line="360" w:lineRule="auto"/>
        <w:ind w:firstLine="424" w:firstLineChars="177"/>
        <w:rPr>
          <w:rFonts w:ascii="宋体" w:hAnsi="宋体" w:cs="宋体"/>
          <w:sz w:val="24"/>
        </w:rPr>
      </w:pPr>
      <w:r>
        <w:rPr>
          <w:rFonts w:ascii="宋体" w:hAnsi="宋体" w:cs="宋体"/>
          <w:sz w:val="24"/>
        </w:rPr>
        <w:t>（3）对未通过资格审查的投标人，采购人或采购代理机构告知其未通过的原因。</w:t>
      </w:r>
    </w:p>
    <w:p w14:paraId="1AFAC761">
      <w:pPr>
        <w:adjustRightInd w:val="0"/>
        <w:snapToGrid w:val="0"/>
        <w:spacing w:line="360" w:lineRule="auto"/>
        <w:ind w:firstLine="424" w:firstLineChars="177"/>
        <w:rPr>
          <w:rFonts w:ascii="宋体" w:hAnsi="宋体" w:cs="宋体"/>
          <w:sz w:val="24"/>
        </w:rPr>
      </w:pPr>
      <w:r>
        <w:rPr>
          <w:rFonts w:ascii="宋体" w:hAnsi="宋体" w:cs="宋体"/>
          <w:sz w:val="24"/>
        </w:rPr>
        <w:t>（4）合格投标人不足3家的，不再评标。</w:t>
      </w:r>
    </w:p>
    <w:p w14:paraId="21BFA025">
      <w:pPr>
        <w:adjustRightInd w:val="0"/>
        <w:snapToGrid w:val="0"/>
        <w:spacing w:line="360" w:lineRule="auto"/>
        <w:ind w:firstLine="426" w:firstLineChars="177"/>
        <w:rPr>
          <w:rFonts w:ascii="宋体" w:hAnsi="宋体" w:cs="宋体"/>
          <w:b/>
          <w:kern w:val="0"/>
          <w:sz w:val="24"/>
        </w:rPr>
      </w:pPr>
      <w:r>
        <w:rPr>
          <w:rFonts w:ascii="宋体" w:hAnsi="宋体" w:cs="宋体"/>
          <w:b/>
          <w:kern w:val="0"/>
          <w:sz w:val="24"/>
        </w:rPr>
        <w:t>3.信用信息查询</w:t>
      </w:r>
    </w:p>
    <w:p w14:paraId="4F6F5EFE">
      <w:pPr>
        <w:adjustRightInd w:val="0"/>
        <w:snapToGrid w:val="0"/>
        <w:spacing w:line="360" w:lineRule="auto"/>
        <w:ind w:firstLine="424" w:firstLineChars="177"/>
        <w:rPr>
          <w:rFonts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14:paraId="7E9C0EE9">
      <w:pPr>
        <w:adjustRightInd w:val="0"/>
        <w:snapToGrid w:val="0"/>
        <w:spacing w:line="360" w:lineRule="auto"/>
        <w:ind w:firstLine="424" w:firstLineChars="177"/>
        <w:rPr>
          <w:rFonts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14:paraId="43F4FC47">
      <w:pPr>
        <w:adjustRightInd w:val="0"/>
        <w:snapToGrid w:val="0"/>
        <w:spacing w:line="360" w:lineRule="auto"/>
        <w:ind w:firstLine="424" w:firstLineChars="177"/>
        <w:rPr>
          <w:rFonts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14:paraId="287EFE8B">
      <w:pPr>
        <w:adjustRightInd w:val="0"/>
        <w:snapToGrid w:val="0"/>
        <w:spacing w:line="360" w:lineRule="auto"/>
        <w:ind w:firstLine="424" w:firstLineChars="177"/>
        <w:rPr>
          <w:rFonts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F7F0AA">
      <w:pPr>
        <w:pStyle w:val="15"/>
        <w:adjustRightInd w:val="0"/>
        <w:snapToGrid w:val="0"/>
        <w:spacing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14:paraId="04D87F41">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五、评标</w:t>
      </w:r>
    </w:p>
    <w:p w14:paraId="00969DC2">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（一）组建评标委员会（评审小组）</w:t>
      </w:r>
    </w:p>
    <w:p w14:paraId="2D2ED759">
      <w:pPr>
        <w:pStyle w:val="6"/>
        <w:adjustRightInd w:val="0"/>
        <w:snapToGrid w:val="0"/>
        <w:spacing w:beforeLines="0" w:afterLines="0" w:line="360" w:lineRule="auto"/>
        <w:ind w:firstLine="480" w:firstLineChars="200"/>
        <w:rPr>
          <w:rFonts w:hint="default" w:ascii="Times New Roman" w:hAnsi="Times New Roman"/>
        </w:rPr>
      </w:pPr>
      <w:r>
        <w:rPr>
          <w:rFonts w:hint="default" w:ascii="Times New Roman" w:hAnsi="Times New Roman"/>
          <w:kern w:val="0"/>
        </w:rPr>
        <w:t>评标委员会由采购人代表和有关技术、经济等方面的专家组成，成员人数应当为五人以上单数。其中，技术、经济等方面的专家不得少于成员总数的三分之二。</w:t>
      </w:r>
    </w:p>
    <w:p w14:paraId="790829D3">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（二）评标程序</w:t>
      </w:r>
    </w:p>
    <w:p w14:paraId="49398DB5">
      <w:pPr>
        <w:adjustRightInd w:val="0"/>
        <w:snapToGrid w:val="0"/>
        <w:spacing w:line="360" w:lineRule="auto"/>
        <w:ind w:firstLine="480" w:firstLineChars="200"/>
        <w:rPr>
          <w:rFonts w:hint="default"/>
          <w:sz w:val="24"/>
        </w:rPr>
      </w:pPr>
      <w:r>
        <w:rPr>
          <w:rFonts w:hint="default"/>
          <w:sz w:val="24"/>
        </w:rPr>
        <w:t>1.在评审专家中推选评审小组组长。</w:t>
      </w:r>
    </w:p>
    <w:p w14:paraId="3FFE3956">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6EA7741">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14:paraId="3BEDB861">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14:paraId="29C72AD2">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14:paraId="58C27C00">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14:paraId="381BF14E">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14:paraId="230506FE">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14:paraId="12EA06F5">
      <w:pPr>
        <w:adjustRightInd w:val="0"/>
        <w:snapToGrid w:val="0"/>
        <w:spacing w:line="360" w:lineRule="auto"/>
        <w:ind w:firstLine="482" w:firstLineChars="200"/>
        <w:rPr>
          <w:rFonts w:hint="default"/>
          <w:b/>
          <w:sz w:val="24"/>
        </w:rPr>
      </w:pPr>
      <w:r>
        <w:rPr>
          <w:rFonts w:hint="default"/>
          <w:b/>
          <w:sz w:val="24"/>
        </w:rPr>
        <w:t>（三）澄清问题的形式</w:t>
      </w:r>
    </w:p>
    <w:p w14:paraId="37199FD3">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6D152BAE">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14:paraId="60399DBB">
      <w:pPr>
        <w:pStyle w:val="6"/>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（四）错误修正</w:t>
      </w:r>
    </w:p>
    <w:p w14:paraId="1D6501F3">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14:paraId="47089A26">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14:paraId="300E7999">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14:paraId="365BBB99">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14:paraId="7838AE53">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14:paraId="3184ACE0">
      <w:pPr>
        <w:pStyle w:val="6"/>
        <w:adjustRightInd w:val="0"/>
        <w:snapToGrid w:val="0"/>
        <w:spacing w:beforeLines="0" w:afterLines="0" w:line="360" w:lineRule="auto"/>
        <w:ind w:firstLine="482" w:firstLineChars="200"/>
        <w:rPr>
          <w:rFonts w:hint="default" w:ascii="Times New Roman" w:hAnsi="Times New Roman"/>
          <w:b/>
        </w:rPr>
      </w:pPr>
      <w:r>
        <w:rPr>
          <w:rFonts w:hint="default"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u w:val="single"/>
        </w:rPr>
        <w:t>30</w:t>
      </w:r>
      <w:r>
        <w:rPr>
          <w:rFonts w:hint="default" w:ascii="Times New Roman" w:hAnsi="Times New Roman"/>
          <w:b/>
        </w:rPr>
        <w:t>分钟内不予确认的，其投标无效。</w:t>
      </w:r>
    </w:p>
    <w:p w14:paraId="49E8D7A1">
      <w:pPr>
        <w:pStyle w:val="6"/>
        <w:tabs>
          <w:tab w:val="left" w:pos="630"/>
        </w:tabs>
        <w:adjustRightInd w:val="0"/>
        <w:snapToGrid w:val="0"/>
        <w:spacing w:beforeLines="0" w:afterLines="0" w:line="360" w:lineRule="auto"/>
        <w:ind w:firstLine="472" w:firstLineChars="196"/>
        <w:rPr>
          <w:rFonts w:hint="default" w:ascii="Times New Roman" w:hAnsi="Times New Roman"/>
          <w:b/>
        </w:rPr>
      </w:pPr>
      <w:r>
        <w:rPr>
          <w:rFonts w:hint="default" w:ascii="Times New Roman" w:hAnsi="Times New Roman"/>
          <w:b/>
        </w:rPr>
        <w:t>（五）评标原则和评标办法</w:t>
      </w:r>
    </w:p>
    <w:p w14:paraId="04A5158E">
      <w:pPr>
        <w:pStyle w:val="6"/>
        <w:snapToGrid w:val="0"/>
        <w:spacing w:beforeLines="0" w:afterLines="0" w:line="360" w:lineRule="auto"/>
        <w:ind w:firstLine="480" w:firstLineChars="200"/>
        <w:rPr>
          <w:rFonts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14:paraId="4C38A8CD">
      <w:pPr>
        <w:pStyle w:val="6"/>
        <w:snapToGrid w:val="0"/>
        <w:spacing w:beforeLines="0" w:afterLines="0" w:line="360" w:lineRule="auto"/>
        <w:ind w:firstLine="482" w:firstLineChars="200"/>
        <w:rPr>
          <w:rFonts w:hAnsi="宋体" w:cs="宋体"/>
          <w:b/>
          <w:bCs/>
        </w:rPr>
      </w:pPr>
      <w:r>
        <w:rPr>
          <w:rFonts w:hAnsi="宋体" w:cs="宋体"/>
          <w:b/>
          <w:bCs/>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14:paraId="34B08D80">
      <w:pPr>
        <w:pStyle w:val="6"/>
        <w:snapToGrid w:val="0"/>
        <w:spacing w:beforeLines="0" w:afterLines="0" w:line="360" w:lineRule="auto"/>
        <w:ind w:firstLine="482" w:firstLineChars="200"/>
        <w:rPr>
          <w:rFonts w:hAnsi="宋体" w:cs="宋体"/>
          <w:b/>
          <w:bCs/>
        </w:rPr>
      </w:pPr>
      <w:r>
        <w:rPr>
          <w:rFonts w:hAnsi="宋体" w:cs="宋体"/>
          <w:b/>
          <w:bCs/>
        </w:rPr>
        <w:t>非单一产品采购项目中，多家供应商提供的核心产品品牌相同的，按前款规定处理。核心产品描述详见《第四章：招标内容及需求》。</w:t>
      </w:r>
    </w:p>
    <w:p w14:paraId="743136D9">
      <w:pPr>
        <w:pStyle w:val="6"/>
        <w:snapToGrid w:val="0"/>
        <w:spacing w:beforeLines="0" w:afterLines="0" w:line="360" w:lineRule="auto"/>
        <w:ind w:firstLine="480" w:firstLineChars="200"/>
        <w:rPr>
          <w:rFonts w:hAnsi="宋体" w:cs="宋体"/>
          <w:b/>
          <w:bCs/>
        </w:rPr>
      </w:pPr>
      <w:r>
        <w:rPr>
          <w:rFonts w:hAnsi="宋体"/>
        </w:rPr>
        <w:t>多家投标人提供的核心产品品牌相同的，按前两款规定处理</w:t>
      </w:r>
    </w:p>
    <w:p w14:paraId="1F120A63">
      <w:pPr>
        <w:pStyle w:val="6"/>
        <w:snapToGrid w:val="0"/>
        <w:spacing w:beforeLines="0" w:afterLines="0" w:line="360" w:lineRule="auto"/>
        <w:ind w:firstLine="480" w:firstLineChars="200"/>
        <w:rPr>
          <w:rFonts w:hAnsi="宋体" w:cs="宋体"/>
        </w:rPr>
      </w:pPr>
      <w:r>
        <w:rPr>
          <w:rFonts w:hAnsi="宋体" w:cs="宋体"/>
        </w:rPr>
        <w:t>3.本项目评标办法是综合评分法，具体评标内容及评分标准等详见《第三章：评标办法》。</w:t>
      </w:r>
    </w:p>
    <w:p w14:paraId="12252CA4">
      <w:pPr>
        <w:pStyle w:val="6"/>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六、定标</w:t>
      </w:r>
    </w:p>
    <w:p w14:paraId="372E5DA7">
      <w:pPr>
        <w:pStyle w:val="6"/>
        <w:adjustRightInd w:val="0"/>
        <w:snapToGrid w:val="0"/>
        <w:spacing w:beforeLines="0" w:afterLines="0" w:line="360" w:lineRule="auto"/>
        <w:ind w:firstLine="472" w:firstLineChars="196"/>
        <w:rPr>
          <w:rFonts w:hint="default" w:ascii="Times New Roman" w:hAnsi="Times New Roman"/>
          <w:b/>
          <w:bCs/>
        </w:rPr>
      </w:pPr>
      <w:r>
        <w:rPr>
          <w:rFonts w:hint="default" w:ascii="Times New Roman" w:hAnsi="Times New Roman"/>
          <w:b/>
          <w:bCs/>
        </w:rPr>
        <w:t>（一）确定中标人</w:t>
      </w:r>
    </w:p>
    <w:p w14:paraId="08CBB3DA">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14:paraId="0A393505">
      <w:pPr>
        <w:pStyle w:val="6"/>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b/>
          <w:sz w:val="28"/>
          <w:szCs w:val="28"/>
        </w:rPr>
        <w:t>七、合同授予</w:t>
      </w:r>
    </w:p>
    <w:p w14:paraId="751E79C8">
      <w:pPr>
        <w:adjustRightInd w:val="0"/>
        <w:snapToGrid w:val="0"/>
        <w:spacing w:line="360" w:lineRule="auto"/>
        <w:ind w:firstLine="472" w:firstLineChars="196"/>
        <w:rPr>
          <w:rFonts w:ascii="宋体" w:hAnsi="宋体" w:cs="宋体"/>
          <w:b/>
          <w:bCs/>
          <w:sz w:val="24"/>
        </w:rPr>
      </w:pPr>
      <w:r>
        <w:rPr>
          <w:rFonts w:ascii="宋体" w:hAnsi="宋体" w:cs="宋体"/>
          <w:b/>
          <w:bCs/>
          <w:sz w:val="24"/>
        </w:rPr>
        <w:t>（一）签订合同</w:t>
      </w:r>
    </w:p>
    <w:p w14:paraId="575ECA5C">
      <w:pPr>
        <w:widowControl/>
        <w:shd w:val="clear" w:color="auto" w:fill="FFFFFF"/>
        <w:adjustRightInd w:val="0"/>
        <w:snapToGrid w:val="0"/>
        <w:spacing w:line="360" w:lineRule="auto"/>
        <w:ind w:firstLine="480"/>
        <w:jc w:val="left"/>
        <w:rPr>
          <w:rFonts w:ascii="宋体" w:hAnsi="宋体" w:cs="宋体"/>
          <w:kern w:val="0"/>
          <w:sz w:val="24"/>
        </w:rPr>
      </w:pPr>
      <w:r>
        <w:rPr>
          <w:rFonts w:ascii="宋体" w:hAnsi="宋体" w:cs="宋体"/>
          <w:sz w:val="24"/>
        </w:rPr>
        <w:t>（1）</w:t>
      </w:r>
      <w:r>
        <w:rPr>
          <w:rFonts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4CC64C8E">
      <w:pPr>
        <w:pStyle w:val="118"/>
        <w:adjustRightInd w:val="0"/>
        <w:snapToGrid w:val="0"/>
        <w:spacing w:before="0"/>
        <w:ind w:firstLine="480"/>
        <w:rPr>
          <w:rFonts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14:paraId="6CBD84EB">
      <w:pPr>
        <w:pStyle w:val="118"/>
        <w:adjustRightInd w:val="0"/>
        <w:snapToGrid w:val="0"/>
        <w:spacing w:before="0"/>
        <w:ind w:firstLine="480"/>
        <w:rPr>
          <w:rFonts w:ascii="宋体" w:hAnsi="宋体" w:cs="宋体"/>
        </w:rPr>
      </w:pPr>
      <w:r>
        <w:rPr>
          <w:rFonts w:ascii="宋体" w:hAnsi="宋体" w:cs="宋体"/>
        </w:rPr>
        <w:t>（3）如签订合同并生效后，供应商无故拒绝或延期，除按照合同条款处理外，列入不良行为记录一次，并给予通报。</w:t>
      </w:r>
    </w:p>
    <w:p w14:paraId="496C4882">
      <w:pPr>
        <w:pStyle w:val="118"/>
        <w:adjustRightInd w:val="0"/>
        <w:snapToGrid w:val="0"/>
        <w:spacing w:before="0"/>
        <w:ind w:firstLine="480"/>
        <w:rPr>
          <w:rFonts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14:paraId="60972E1C">
      <w:pPr>
        <w:pStyle w:val="118"/>
        <w:adjustRightInd w:val="0"/>
        <w:snapToGrid w:val="0"/>
        <w:spacing w:before="0"/>
        <w:ind w:firstLine="480"/>
        <w:rPr>
          <w:rFonts w:ascii="宋体" w:hAnsi="宋体" w:cs="宋体"/>
        </w:rPr>
      </w:pPr>
      <w:r>
        <w:rPr>
          <w:rFonts w:ascii="宋体" w:hAnsi="宋体" w:cs="宋体"/>
        </w:rPr>
        <w:t>（5）采购合同由采购人与中标供应商根据招标文件、投标文件等内容通过政府采购电子交易平台在线签订，自动备案。</w:t>
      </w:r>
    </w:p>
    <w:p w14:paraId="57F73F48">
      <w:pPr>
        <w:pStyle w:val="6"/>
        <w:snapToGrid w:val="0"/>
        <w:spacing w:beforeLines="0" w:afterLines="0" w:line="360" w:lineRule="auto"/>
        <w:ind w:firstLine="472" w:firstLineChars="196"/>
        <w:rPr>
          <w:rFonts w:hAnsi="宋体" w:cs="宋体"/>
          <w:b/>
        </w:rPr>
      </w:pPr>
      <w:r>
        <w:rPr>
          <w:rFonts w:hAnsi="宋体" w:cs="宋体"/>
          <w:b/>
        </w:rPr>
        <w:t>（二）履约保证金</w:t>
      </w:r>
    </w:p>
    <w:p w14:paraId="2EC5D6B0">
      <w:pPr>
        <w:widowControl/>
        <w:shd w:val="clear" w:color="auto" w:fill="FFFFFF"/>
        <w:adjustRightInd w:val="0"/>
        <w:snapToGrid w:val="0"/>
        <w:spacing w:line="360" w:lineRule="auto"/>
        <w:ind w:firstLine="480"/>
        <w:jc w:val="left"/>
        <w:rPr>
          <w:rFonts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4E997F">
      <w:pPr>
        <w:pStyle w:val="6"/>
        <w:snapToGrid w:val="0"/>
        <w:spacing w:before="120" w:after="120" w:line="360" w:lineRule="auto"/>
        <w:ind w:firstLine="480" w:firstLineChars="200"/>
        <w:rPr>
          <w:rFonts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E2C2B5C">
      <w:pPr>
        <w:pStyle w:val="6"/>
        <w:adjustRightInd w:val="0"/>
        <w:snapToGrid w:val="0"/>
        <w:spacing w:beforeLines="0" w:afterLines="0" w:line="360" w:lineRule="auto"/>
        <w:outlineLvl w:val="1"/>
        <w:rPr>
          <w:rFonts w:hAnsi="宋体" w:cs="宋体"/>
          <w:b/>
          <w:sz w:val="28"/>
          <w:szCs w:val="28"/>
        </w:rPr>
      </w:pPr>
      <w:r>
        <w:rPr>
          <w:rFonts w:hAnsi="宋体" w:cs="宋体"/>
          <w:b/>
          <w:sz w:val="28"/>
          <w:szCs w:val="28"/>
        </w:rPr>
        <w:t>八、电子交易活动的中止</w:t>
      </w:r>
    </w:p>
    <w:p w14:paraId="1F8824AB">
      <w:pPr>
        <w:pStyle w:val="6"/>
        <w:snapToGrid w:val="0"/>
        <w:spacing w:beforeLines="0" w:afterLines="0" w:line="360" w:lineRule="auto"/>
        <w:ind w:firstLine="472" w:firstLineChars="196"/>
        <w:rPr>
          <w:rFonts w:hAnsi="宋体" w:cs="宋体"/>
          <w:b/>
        </w:rPr>
      </w:pPr>
      <w:r>
        <w:rPr>
          <w:rFonts w:hAnsi="宋体" w:cs="宋体"/>
          <w:b/>
        </w:rPr>
        <w:t>（一）电子交易活动的中止。</w:t>
      </w:r>
    </w:p>
    <w:p w14:paraId="44F38019">
      <w:pPr>
        <w:pStyle w:val="118"/>
        <w:snapToGrid w:val="0"/>
        <w:spacing w:before="0"/>
        <w:ind w:firstLine="480"/>
        <w:rPr>
          <w:rFonts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14:paraId="4C861FF7">
      <w:pPr>
        <w:pStyle w:val="118"/>
        <w:snapToGrid w:val="0"/>
        <w:spacing w:before="0"/>
        <w:ind w:firstLine="480"/>
        <w:rPr>
          <w:rFonts w:ascii="宋体" w:hAnsi="宋体" w:cs="宋体"/>
        </w:rPr>
      </w:pPr>
      <w:r>
        <w:rPr>
          <w:rFonts w:ascii="宋体" w:hAnsi="宋体" w:cs="宋体"/>
        </w:rPr>
        <w:t>（1）电子交易平台发生故障而无法登录访问的；</w:t>
      </w:r>
    </w:p>
    <w:p w14:paraId="50851B40">
      <w:pPr>
        <w:pStyle w:val="118"/>
        <w:snapToGrid w:val="0"/>
        <w:spacing w:before="0"/>
        <w:ind w:firstLine="480"/>
        <w:rPr>
          <w:rFonts w:ascii="宋体" w:hAnsi="宋体" w:cs="宋体"/>
        </w:rPr>
      </w:pPr>
      <w:r>
        <w:rPr>
          <w:rFonts w:ascii="宋体" w:hAnsi="宋体" w:cs="宋体"/>
        </w:rPr>
        <w:t>（2）电子交易平台应用或数据库出现错误，不能进行正常操作的；</w:t>
      </w:r>
    </w:p>
    <w:p w14:paraId="1D733BE5">
      <w:pPr>
        <w:pStyle w:val="118"/>
        <w:snapToGrid w:val="0"/>
        <w:spacing w:before="0"/>
        <w:ind w:firstLine="480"/>
        <w:rPr>
          <w:rFonts w:ascii="宋体" w:hAnsi="宋体" w:cs="宋体"/>
        </w:rPr>
      </w:pPr>
      <w:r>
        <w:rPr>
          <w:rFonts w:ascii="宋体" w:hAnsi="宋体" w:cs="宋体"/>
        </w:rPr>
        <w:t>（3）电子交易平台发现严重安全漏洞，有潜在泄密危险的；</w:t>
      </w:r>
    </w:p>
    <w:p w14:paraId="68CD8B44">
      <w:pPr>
        <w:pStyle w:val="118"/>
        <w:snapToGrid w:val="0"/>
        <w:spacing w:before="0"/>
        <w:ind w:firstLine="480"/>
        <w:rPr>
          <w:rFonts w:ascii="宋体" w:hAnsi="宋体" w:cs="宋体"/>
        </w:rPr>
      </w:pPr>
      <w:r>
        <w:rPr>
          <w:rFonts w:ascii="宋体" w:hAnsi="宋体" w:cs="宋体"/>
        </w:rPr>
        <w:t>（4）病毒发作导致不能进行正常操作的；</w:t>
      </w:r>
    </w:p>
    <w:p w14:paraId="3064B00E">
      <w:pPr>
        <w:pStyle w:val="118"/>
        <w:snapToGrid w:val="0"/>
        <w:spacing w:before="0"/>
        <w:ind w:firstLine="480"/>
        <w:rPr>
          <w:rFonts w:ascii="宋体" w:hAnsi="宋体" w:cs="宋体"/>
        </w:rPr>
      </w:pPr>
      <w:r>
        <w:rPr>
          <w:rFonts w:ascii="宋体" w:hAnsi="宋体" w:cs="宋体"/>
        </w:rPr>
        <w:t>（5）其他无法保证电子交易的公平、公正和安全的情况。</w:t>
      </w:r>
    </w:p>
    <w:p w14:paraId="21C2E8B2">
      <w:pPr>
        <w:pStyle w:val="118"/>
        <w:snapToGrid w:val="0"/>
        <w:spacing w:before="0"/>
        <w:ind w:firstLine="480"/>
        <w:rPr>
          <w:rFonts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D65C5D0">
      <w:pPr>
        <w:rPr>
          <w:rFonts w:hint="default"/>
        </w:rPr>
      </w:pPr>
    </w:p>
    <w:p w14:paraId="54628B89">
      <w:pPr>
        <w:snapToGrid w:val="0"/>
        <w:spacing w:line="360" w:lineRule="auto"/>
        <w:ind w:left="238"/>
        <w:jc w:val="center"/>
        <w:outlineLvl w:val="0"/>
        <w:rPr>
          <w:rFonts w:hint="default"/>
          <w:b/>
          <w:sz w:val="36"/>
          <w:szCs w:val="36"/>
        </w:rPr>
      </w:pPr>
      <w:r>
        <w:rPr>
          <w:rFonts w:hint="default"/>
        </w:rPr>
        <w:br w:type="page"/>
      </w:r>
      <w:bookmarkStart w:id="74" w:name="_Toc19314"/>
      <w:bookmarkStart w:id="75" w:name="_Toc11246"/>
      <w:r>
        <w:rPr>
          <w:rStyle w:val="142"/>
          <w:rFonts w:hint="default"/>
          <w:spacing w:val="-4"/>
          <w:sz w:val="32"/>
          <w:szCs w:val="32"/>
        </w:rPr>
        <w:t>第三章评标办法</w:t>
      </w:r>
      <w:bookmarkEnd w:id="74"/>
      <w:bookmarkEnd w:id="75"/>
    </w:p>
    <w:p w14:paraId="638FF1D7">
      <w:pPr>
        <w:adjustRightInd w:val="0"/>
        <w:snapToGrid w:val="0"/>
        <w:spacing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14:paraId="243DB49A">
      <w:pPr>
        <w:adjustRightInd w:val="0"/>
        <w:snapToGrid w:val="0"/>
        <w:spacing w:line="360" w:lineRule="auto"/>
        <w:ind w:firstLine="472" w:firstLineChars="196"/>
        <w:rPr>
          <w:rFonts w:hint="default"/>
          <w:b/>
          <w:sz w:val="24"/>
          <w:szCs w:val="24"/>
        </w:rPr>
      </w:pPr>
      <w:r>
        <w:rPr>
          <w:rFonts w:hint="default"/>
          <w:b/>
          <w:sz w:val="24"/>
          <w:szCs w:val="24"/>
        </w:rPr>
        <w:t>一、总则</w:t>
      </w:r>
    </w:p>
    <w:p w14:paraId="6E463635">
      <w:pPr>
        <w:adjustRightInd w:val="0"/>
        <w:snapToGrid w:val="0"/>
        <w:spacing w:line="360" w:lineRule="auto"/>
        <w:ind w:firstLine="482" w:firstLineChars="200"/>
        <w:rPr>
          <w:rFonts w:hint="default"/>
          <w:bCs/>
          <w:sz w:val="24"/>
        </w:rPr>
      </w:pPr>
      <w:r>
        <w:rPr>
          <w:rFonts w:hint="default"/>
          <w:b/>
          <w:bCs/>
          <w:sz w:val="24"/>
        </w:rPr>
        <w:t>本次评标采用综合评分法，总分为100分，其中价格分</w:t>
      </w:r>
      <w:r>
        <w:rPr>
          <w:b/>
          <w:bCs/>
          <w:sz w:val="24"/>
          <w:u w:val="single"/>
        </w:rPr>
        <w:t>30</w:t>
      </w:r>
      <w:r>
        <w:rPr>
          <w:rFonts w:hint="default"/>
          <w:b/>
          <w:bCs/>
          <w:sz w:val="24"/>
        </w:rPr>
        <w:t>分，商务技术分</w:t>
      </w:r>
      <w:r>
        <w:rPr>
          <w:b/>
          <w:bCs/>
          <w:sz w:val="24"/>
          <w:u w:val="single"/>
        </w:rPr>
        <w:t>70</w:t>
      </w:r>
      <w:r>
        <w:rPr>
          <w:rFonts w:hint="default"/>
          <w:b/>
          <w:bCs/>
          <w:sz w:val="24"/>
        </w:rPr>
        <w:t>分。</w:t>
      </w:r>
      <w:r>
        <w:rPr>
          <w:rFonts w:hint="default"/>
          <w:sz w:val="24"/>
        </w:rPr>
        <w:t>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14:paraId="169A8D49">
      <w:pPr>
        <w:adjustRightInd w:val="0"/>
        <w:snapToGrid w:val="0"/>
        <w:spacing w:line="360" w:lineRule="auto"/>
        <w:ind w:firstLine="480" w:firstLineChars="200"/>
        <w:rPr>
          <w:rFonts w:hint="default"/>
          <w:sz w:val="24"/>
        </w:rPr>
      </w:pPr>
      <w:r>
        <w:rPr>
          <w:rFonts w:hint="default"/>
          <w:sz w:val="24"/>
        </w:rPr>
        <w:t>商务技术分=评标委员会所有成员评分合计数/评标委员会组成人员数</w:t>
      </w:r>
    </w:p>
    <w:p w14:paraId="422AF114">
      <w:pPr>
        <w:adjustRightInd w:val="0"/>
        <w:snapToGrid w:val="0"/>
        <w:spacing w:line="360" w:lineRule="auto"/>
        <w:ind w:firstLine="480" w:firstLineChars="200"/>
        <w:rPr>
          <w:rFonts w:hint="default"/>
          <w:bCs/>
          <w:sz w:val="24"/>
        </w:rPr>
      </w:pPr>
      <w:r>
        <w:rPr>
          <w:rFonts w:hint="default"/>
          <w:sz w:val="24"/>
        </w:rPr>
        <w:t>投标人评标</w:t>
      </w:r>
      <w:r>
        <w:rPr>
          <w:rFonts w:hint="default"/>
          <w:bCs/>
          <w:sz w:val="24"/>
        </w:rPr>
        <w:t>综合得分=价格分+商务技术分</w:t>
      </w:r>
    </w:p>
    <w:p w14:paraId="046F51A7">
      <w:pPr>
        <w:adjustRightInd w:val="0"/>
        <w:snapToGrid w:val="0"/>
        <w:spacing w:line="360" w:lineRule="auto"/>
        <w:ind w:firstLine="472" w:firstLineChars="196"/>
        <w:rPr>
          <w:rFonts w:hint="default"/>
          <w:b/>
          <w:sz w:val="24"/>
          <w:szCs w:val="24"/>
        </w:rPr>
      </w:pPr>
      <w:r>
        <w:rPr>
          <w:rFonts w:hint="default"/>
          <w:b/>
          <w:sz w:val="24"/>
          <w:szCs w:val="24"/>
        </w:rPr>
        <w:t>二、资格审查</w:t>
      </w:r>
    </w:p>
    <w:p w14:paraId="3D9C2EC9">
      <w:pPr>
        <w:adjustRightInd w:val="0"/>
        <w:snapToGrid w:val="0"/>
        <w:spacing w:line="360" w:lineRule="auto"/>
        <w:ind w:firstLine="470" w:firstLineChars="196"/>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14:paraId="4075CB13">
      <w:pPr>
        <w:adjustRightInd w:val="0"/>
        <w:snapToGrid w:val="0"/>
        <w:spacing w:line="360" w:lineRule="auto"/>
        <w:ind w:firstLine="551" w:firstLineChars="196"/>
        <w:rPr>
          <w:rFonts w:ascii="宋体" w:hAnsi="宋体" w:cs="宋体"/>
          <w:b/>
          <w:sz w:val="28"/>
          <w:szCs w:val="28"/>
        </w:rPr>
      </w:pPr>
      <w:r>
        <w:rPr>
          <w:rFonts w:ascii="宋体" w:hAnsi="宋体" w:cs="宋体"/>
          <w:b/>
          <w:sz w:val="28"/>
          <w:szCs w:val="28"/>
        </w:rPr>
        <w:t>三、符合性审查</w:t>
      </w:r>
    </w:p>
    <w:p w14:paraId="2D6BB826">
      <w:pPr>
        <w:adjustRightInd w:val="0"/>
        <w:snapToGrid w:val="0"/>
        <w:spacing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14:paraId="2A0E3119">
      <w:pPr>
        <w:adjustRightInd w:val="0"/>
        <w:snapToGrid w:val="0"/>
        <w:spacing w:line="360" w:lineRule="auto"/>
        <w:ind w:firstLine="472" w:firstLineChars="196"/>
        <w:rPr>
          <w:rFonts w:ascii="宋体" w:hAnsi="宋体" w:cs="宋体"/>
          <w:b/>
          <w:bCs/>
          <w:sz w:val="24"/>
        </w:rPr>
      </w:pPr>
      <w:r>
        <w:rPr>
          <w:rFonts w:ascii="宋体" w:hAnsi="宋体" w:cs="宋体"/>
          <w:b/>
          <w:bCs/>
          <w:sz w:val="24"/>
        </w:rPr>
        <w:t>1.</w:t>
      </w:r>
      <w:bookmarkStart w:id="76" w:name="OLE_LINK83"/>
      <w:r>
        <w:rPr>
          <w:rFonts w:ascii="宋体" w:hAnsi="宋体" w:cs="宋体"/>
          <w:b/>
          <w:bCs/>
          <w:sz w:val="24"/>
        </w:rPr>
        <w:t>在商务、技术评审时，如发现下列情形之一的，投标将被视为无效</w:t>
      </w:r>
      <w:bookmarkEnd w:id="76"/>
      <w:r>
        <w:rPr>
          <w:rFonts w:ascii="宋体" w:hAnsi="宋体" w:cs="宋体"/>
          <w:b/>
          <w:bCs/>
          <w:sz w:val="24"/>
        </w:rPr>
        <w:t>：</w:t>
      </w:r>
    </w:p>
    <w:p w14:paraId="3CFF5211">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1）供应商提交两份或两份以上内容不同的投标方案，未声明哪一份有效的；</w:t>
      </w:r>
    </w:p>
    <w:p w14:paraId="3599B138">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2）投标文件非供应商法定代表人签署的，未提供或提供无效的法定代表人授权书；</w:t>
      </w:r>
    </w:p>
    <w:p w14:paraId="5736B157">
      <w:pPr>
        <w:adjustRightInd w:val="0"/>
        <w:snapToGrid w:val="0"/>
        <w:spacing w:line="360" w:lineRule="auto"/>
        <w:ind w:firstLine="480" w:firstLineChars="200"/>
        <w:rPr>
          <w:rFonts w:ascii="宋体" w:hAnsi="宋体" w:cs="宋体"/>
          <w:sz w:val="24"/>
          <w:szCs w:val="24"/>
        </w:rPr>
      </w:pPr>
      <w:r>
        <w:rPr>
          <w:rFonts w:ascii="宋体" w:hAnsi="宋体" w:cs="宋体"/>
          <w:snapToGrid w:val="0"/>
          <w:kern w:val="0"/>
          <w:sz w:val="24"/>
          <w:szCs w:val="24"/>
        </w:rPr>
        <w:t>3）投标文件中法定代表人和授权代表身份证复印件不齐全的；</w:t>
      </w:r>
    </w:p>
    <w:p w14:paraId="40721A49">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4）投标文件内容未按采购文件规定签署、盖章的；</w:t>
      </w:r>
    </w:p>
    <w:p w14:paraId="6F435F63">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5）投标文件内容不全或内容字迹模糊辨认不清的等而导致评标活动无法正常进行；</w:t>
      </w:r>
    </w:p>
    <w:p w14:paraId="0FB6F00B">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6）供应商未按采购文件变更通知更改投标文件的；</w:t>
      </w:r>
    </w:p>
    <w:p w14:paraId="51894469">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7）未实质性响应采购文件中带“▲”条款要求的投标文件；</w:t>
      </w:r>
    </w:p>
    <w:p w14:paraId="16BB778F">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8）</w:t>
      </w:r>
      <w:r>
        <w:rPr>
          <w:rFonts w:ascii="宋体" w:hAnsi="宋体" w:cs="宋体"/>
          <w:snapToGrid w:val="0"/>
          <w:kern w:val="0"/>
          <w:sz w:val="24"/>
          <w:szCs w:val="24"/>
        </w:rPr>
        <w:t>商务条款中投标有效期、合同履约期不能满足采购文件要求的；</w:t>
      </w:r>
    </w:p>
    <w:p w14:paraId="1E8253A6">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9）投标文件附有采购人不能接受的条款；</w:t>
      </w:r>
    </w:p>
    <w:p w14:paraId="09999CC3">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10）投标文件中提供了与采购无关的赠品、回扣或者其他商品、服务；</w:t>
      </w:r>
    </w:p>
    <w:p w14:paraId="30D9A335">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11）供应商串通投标，妨碍其他供应商的竞争行为，损害采购人或者其他供应商的合法权益；</w:t>
      </w:r>
    </w:p>
    <w:p w14:paraId="06C37647">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12）违反国家及政府部门相关法律、法规、文件规定的。</w:t>
      </w:r>
    </w:p>
    <w:p w14:paraId="27E52887">
      <w:pPr>
        <w:adjustRightInd w:val="0"/>
        <w:snapToGrid w:val="0"/>
        <w:spacing w:line="360" w:lineRule="auto"/>
        <w:ind w:firstLine="457" w:firstLineChars="196"/>
        <w:rPr>
          <w:rFonts w:ascii="宋体" w:hAnsi="宋体" w:cs="宋体"/>
          <w:b/>
          <w:bCs/>
          <w:spacing w:val="-4"/>
          <w:sz w:val="24"/>
        </w:rPr>
      </w:pPr>
      <w:r>
        <w:rPr>
          <w:rFonts w:ascii="宋体" w:hAnsi="宋体" w:cs="宋体"/>
          <w:b/>
          <w:bCs/>
          <w:spacing w:val="-4"/>
          <w:sz w:val="24"/>
        </w:rPr>
        <w:t>2.</w:t>
      </w:r>
      <w:bookmarkStart w:id="77" w:name="OLE_LINK84"/>
      <w:r>
        <w:rPr>
          <w:rFonts w:ascii="宋体" w:hAnsi="宋体" w:cs="宋体"/>
          <w:b/>
          <w:bCs/>
          <w:spacing w:val="-4"/>
          <w:sz w:val="24"/>
        </w:rPr>
        <w:t>在报价评审时，如发现下列情形之一的，投标将被视为无效</w:t>
      </w:r>
      <w:bookmarkEnd w:id="77"/>
      <w:r>
        <w:rPr>
          <w:rFonts w:ascii="宋体" w:hAnsi="宋体" w:cs="宋体"/>
          <w:b/>
          <w:bCs/>
          <w:spacing w:val="-4"/>
          <w:sz w:val="24"/>
        </w:rPr>
        <w:t>：</w:t>
      </w:r>
    </w:p>
    <w:p w14:paraId="69A61B58">
      <w:pPr>
        <w:adjustRightInd w:val="0"/>
        <w:snapToGrid w:val="0"/>
        <w:spacing w:line="360" w:lineRule="auto"/>
        <w:ind w:firstLine="480" w:firstLineChars="200"/>
        <w:rPr>
          <w:rFonts w:ascii="宋体" w:hAnsi="宋体" w:cs="宋体"/>
          <w:sz w:val="24"/>
          <w:szCs w:val="24"/>
        </w:rPr>
      </w:pPr>
      <w:bookmarkStart w:id="78" w:name="OLE_LINK85"/>
      <w:r>
        <w:rPr>
          <w:rFonts w:hint="default" w:ascii="宋体" w:hAnsi="宋体" w:cs="宋体"/>
          <w:sz w:val="24"/>
          <w:szCs w:val="24"/>
        </w:rPr>
        <w:t>1）报价文件未按招标文件要求签署、盖章的；</w:t>
      </w:r>
    </w:p>
    <w:p w14:paraId="64E4A65D">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2）报价超出最高限价，或者超出采购预算金额；</w:t>
      </w:r>
    </w:p>
    <w:p w14:paraId="72CD9D3B">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3）投标报价具有选择性的；</w:t>
      </w:r>
    </w:p>
    <w:p w14:paraId="45B1131A">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4）不接受按招标文件规定的修正错误原则修正后的报价的；</w:t>
      </w:r>
    </w:p>
    <w:p w14:paraId="0A5E411E">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5）</w:t>
      </w:r>
      <w:r>
        <w:rPr>
          <w:rFonts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hint="default" w:ascii="宋体" w:hAnsi="宋体" w:cs="宋体"/>
          <w:sz w:val="24"/>
          <w:szCs w:val="24"/>
        </w:rPr>
        <w:t>；</w:t>
      </w:r>
    </w:p>
    <w:p w14:paraId="441294C2">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6）投标文件附有采购人不能接受的条款；</w:t>
      </w:r>
    </w:p>
    <w:p w14:paraId="533A9BD7">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7）投标文件中提供了与采购无关的赠品、回扣或者其他商品、服务；</w:t>
      </w:r>
    </w:p>
    <w:p w14:paraId="2C2EE276">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8)违反国家及政府部门相关法律、法规、文件规定的</w:t>
      </w:r>
      <w:r>
        <w:rPr>
          <w:rFonts w:hint="default" w:ascii="宋体" w:hAnsi="宋体" w:cs="宋体"/>
          <w:sz w:val="24"/>
          <w:szCs w:val="24"/>
        </w:rPr>
        <w:t>。</w:t>
      </w:r>
      <w:bookmarkEnd w:id="78"/>
    </w:p>
    <w:p w14:paraId="69960ABB">
      <w:pPr>
        <w:adjustRightInd w:val="0"/>
        <w:snapToGrid w:val="0"/>
        <w:spacing w:line="360" w:lineRule="auto"/>
        <w:ind w:firstLine="457" w:firstLineChars="196"/>
        <w:rPr>
          <w:rFonts w:ascii="宋体" w:hAnsi="宋体" w:cs="宋体"/>
          <w:b/>
          <w:bCs/>
          <w:spacing w:val="-4"/>
          <w:sz w:val="24"/>
        </w:rPr>
      </w:pPr>
      <w:r>
        <w:rPr>
          <w:rFonts w:ascii="宋体" w:hAnsi="宋体" w:cs="宋体"/>
          <w:b/>
          <w:bCs/>
          <w:spacing w:val="-4"/>
          <w:sz w:val="24"/>
        </w:rPr>
        <w:t>3.</w:t>
      </w:r>
      <w:r>
        <w:rPr>
          <w:rFonts w:hint="default" w:ascii="宋体" w:hAnsi="宋体" w:cs="宋体"/>
          <w:b/>
          <w:bCs/>
          <w:spacing w:val="-4"/>
          <w:sz w:val="24"/>
        </w:rPr>
        <w:t>参与同一个采购包（标段）的供应商存在下列情形之一且无法合理解释的，其投标（响应）文件无效：</w:t>
      </w:r>
    </w:p>
    <w:p w14:paraId="5F472EBA">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1）不同供应商的电子投标（响应）文件上传计算机的网卡MAC地址或硬盘序列号等硬件信息相同的；</w:t>
      </w:r>
    </w:p>
    <w:p w14:paraId="5CDF5171">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2）上传的电子投标（响应）文件若出现使用本项目其他投标（响应）供应商的数字证书加密的，或者加盖本项目其他投标（响应）供应商的电子印章的；</w:t>
      </w:r>
    </w:p>
    <w:p w14:paraId="3409CD3E">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 xml:space="preserve">3）不同供应商的投标（响应）文件的内容存在3处（含）以上错误一致的； </w:t>
      </w:r>
    </w:p>
    <w:p w14:paraId="54FD3865">
      <w:pPr>
        <w:adjustRightInd w:val="0"/>
        <w:snapToGrid w:val="0"/>
        <w:spacing w:line="360" w:lineRule="auto"/>
        <w:ind w:firstLine="480" w:firstLineChars="200"/>
        <w:rPr>
          <w:rFonts w:ascii="宋体" w:hAnsi="宋体" w:cs="宋体"/>
          <w:sz w:val="24"/>
          <w:szCs w:val="24"/>
        </w:rPr>
      </w:pPr>
      <w:r>
        <w:rPr>
          <w:rFonts w:hint="default" w:ascii="宋体" w:hAnsi="宋体" w:cs="宋体"/>
          <w:sz w:val="24"/>
          <w:szCs w:val="24"/>
        </w:rPr>
        <w:t>4）不同供应商联系人为同一人或不同联系人的联系电话一致的。</w:t>
      </w:r>
    </w:p>
    <w:p w14:paraId="46AB53B8">
      <w:pPr>
        <w:spacing w:line="360" w:lineRule="auto"/>
        <w:ind w:firstLine="482" w:firstLineChars="200"/>
        <w:rPr>
          <w:rFonts w:hint="default"/>
          <w:b/>
          <w:sz w:val="24"/>
          <w:szCs w:val="24"/>
        </w:rPr>
      </w:pPr>
      <w:r>
        <w:rPr>
          <w:rFonts w:hint="default"/>
          <w:b/>
          <w:sz w:val="24"/>
          <w:szCs w:val="24"/>
        </w:rPr>
        <w:t>四、评审内容及标准</w:t>
      </w:r>
    </w:p>
    <w:p w14:paraId="35B78E97">
      <w:pPr>
        <w:pStyle w:val="15"/>
        <w:spacing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70</w:t>
      </w:r>
      <w:r>
        <w:rPr>
          <w:rFonts w:hint="default" w:ascii="Times New Roman" w:hAnsi="Times New Roman"/>
          <w:b/>
          <w:sz w:val="24"/>
          <w:szCs w:val="24"/>
        </w:rPr>
        <w:t>分）</w:t>
      </w:r>
    </w:p>
    <w:tbl>
      <w:tblPr>
        <w:tblStyle w:val="41"/>
        <w:tblW w:w="4994"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3"/>
        <w:gridCol w:w="6966"/>
        <w:gridCol w:w="698"/>
        <w:gridCol w:w="1293"/>
      </w:tblGrid>
      <w:tr w14:paraId="0DA5F3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315" w:type="pct"/>
            <w:vAlign w:val="center"/>
          </w:tcPr>
          <w:p w14:paraId="4FB3EBAB">
            <w:pPr>
              <w:jc w:val="center"/>
              <w:rPr>
                <w:rFonts w:ascii="宋体" w:hAnsi="宋体" w:cs="宋体"/>
                <w:kern w:val="0"/>
                <w:sz w:val="24"/>
              </w:rPr>
            </w:pPr>
            <w:r>
              <w:rPr>
                <w:rFonts w:ascii="宋体" w:hAnsi="宋体" w:cs="宋体"/>
                <w:sz w:val="24"/>
              </w:rPr>
              <w:t>序号</w:t>
            </w:r>
          </w:p>
        </w:tc>
        <w:tc>
          <w:tcPr>
            <w:tcW w:w="3642" w:type="pct"/>
            <w:vAlign w:val="center"/>
          </w:tcPr>
          <w:p w14:paraId="4464E313">
            <w:pPr>
              <w:jc w:val="center"/>
              <w:rPr>
                <w:rFonts w:ascii="宋体" w:hAnsi="宋体" w:cs="宋体"/>
                <w:kern w:val="0"/>
                <w:sz w:val="24"/>
              </w:rPr>
            </w:pPr>
            <w:r>
              <w:rPr>
                <w:rFonts w:ascii="宋体" w:hAnsi="宋体" w:cs="宋体"/>
                <w:sz w:val="24"/>
              </w:rPr>
              <w:t>评审标准</w:t>
            </w:r>
          </w:p>
        </w:tc>
        <w:tc>
          <w:tcPr>
            <w:tcW w:w="365" w:type="pct"/>
            <w:vAlign w:val="center"/>
          </w:tcPr>
          <w:p w14:paraId="6D683594">
            <w:pPr>
              <w:jc w:val="center"/>
              <w:rPr>
                <w:rFonts w:ascii="宋体" w:hAnsi="宋体" w:cs="宋体"/>
                <w:kern w:val="0"/>
                <w:sz w:val="24"/>
              </w:rPr>
            </w:pPr>
            <w:r>
              <w:rPr>
                <w:rFonts w:ascii="宋体" w:hAnsi="宋体" w:cs="宋体"/>
                <w:sz w:val="24"/>
              </w:rPr>
              <w:t>权重</w:t>
            </w:r>
          </w:p>
        </w:tc>
        <w:tc>
          <w:tcPr>
            <w:tcW w:w="676" w:type="pct"/>
            <w:vAlign w:val="center"/>
          </w:tcPr>
          <w:p w14:paraId="51DC5B43">
            <w:pPr>
              <w:jc w:val="center"/>
              <w:rPr>
                <w:rFonts w:ascii="宋体" w:hAnsi="宋体" w:cs="宋体"/>
                <w:sz w:val="24"/>
              </w:rPr>
            </w:pPr>
            <w:r>
              <w:rPr>
                <w:rFonts w:ascii="宋体" w:hAnsi="宋体" w:cs="宋体"/>
                <w:sz w:val="24"/>
              </w:rPr>
              <w:t>主观分/客观分属性</w:t>
            </w:r>
          </w:p>
        </w:tc>
      </w:tr>
      <w:tr w14:paraId="6BC902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5" w:type="pct"/>
            <w:vAlign w:val="center"/>
          </w:tcPr>
          <w:p w14:paraId="3285FC59">
            <w:pPr>
              <w:numPr>
                <w:ilvl w:val="0"/>
                <w:numId w:val="5"/>
              </w:numPr>
              <w:jc w:val="center"/>
              <w:rPr>
                <w:rFonts w:ascii="宋体" w:hAnsi="宋体" w:cs="宋体"/>
                <w:kern w:val="0"/>
                <w:sz w:val="24"/>
              </w:rPr>
            </w:pPr>
          </w:p>
        </w:tc>
        <w:tc>
          <w:tcPr>
            <w:tcW w:w="3642" w:type="pct"/>
            <w:vAlign w:val="center"/>
          </w:tcPr>
          <w:p w14:paraId="67566DA8">
            <w:pPr>
              <w:jc w:val="left"/>
              <w:rPr>
                <w:rFonts w:ascii="宋体" w:hAnsi="宋体" w:cs="宋体"/>
                <w:kern w:val="0"/>
                <w:sz w:val="24"/>
              </w:rPr>
            </w:pPr>
            <w:r>
              <w:rPr>
                <w:rFonts w:ascii="宋体" w:hAnsi="宋体" w:cs="宋体"/>
                <w:kern w:val="0"/>
                <w:sz w:val="24"/>
              </w:rPr>
              <w:t>1、投标人具有有效期内的质量管理体系认证证书、环境管理体系认证证书、信息技术服务管理体系认证证书、信息安全管理体系认证证书、诚信管理体系认证证书的，每提供一项得1分，最高得5分</w:t>
            </w:r>
          </w:p>
          <w:p w14:paraId="35D6C91B">
            <w:pPr>
              <w:jc w:val="left"/>
              <w:rPr>
                <w:rFonts w:ascii="宋体" w:hAnsi="宋体" w:cs="宋体"/>
                <w:kern w:val="0"/>
                <w:sz w:val="24"/>
              </w:rPr>
            </w:pPr>
            <w:r>
              <w:rPr>
                <w:rFonts w:ascii="宋体" w:hAnsi="宋体" w:cs="宋体"/>
                <w:kern w:val="0"/>
                <w:sz w:val="24"/>
              </w:rPr>
              <w:t>2、投标人具有售后服务认证证书的4星及以上得4分，3星得3分，2星得1分；</w:t>
            </w:r>
          </w:p>
          <w:p w14:paraId="473A2C3B">
            <w:pPr>
              <w:jc w:val="left"/>
              <w:rPr>
                <w:rFonts w:ascii="宋体" w:hAnsi="宋体" w:cs="宋体"/>
                <w:kern w:val="0"/>
                <w:sz w:val="24"/>
              </w:rPr>
            </w:pPr>
            <w:r>
              <w:rPr>
                <w:rFonts w:ascii="宋体" w:hAnsi="宋体" w:cs="宋体"/>
                <w:kern w:val="0"/>
                <w:sz w:val="24"/>
              </w:rPr>
              <w:t>3、投标人具备“电子与智能化工程专业承包一级”证书的得2分，具备“电子与智能化工程专业承包二级”证书的得1分；；</w:t>
            </w:r>
          </w:p>
          <w:p w14:paraId="4B301AE6">
            <w:pPr>
              <w:jc w:val="left"/>
              <w:rPr>
                <w:rFonts w:ascii="宋体" w:hAnsi="宋体" w:cs="宋体"/>
                <w:kern w:val="0"/>
                <w:sz w:val="24"/>
              </w:rPr>
            </w:pPr>
            <w:r>
              <w:rPr>
                <w:rFonts w:ascii="宋体" w:hAnsi="宋体" w:cs="宋体"/>
                <w:kern w:val="0"/>
                <w:sz w:val="24"/>
              </w:rPr>
              <w:t>需提供证书/证明原件扫描件或复印件，未提供不得分。</w:t>
            </w:r>
          </w:p>
        </w:tc>
        <w:tc>
          <w:tcPr>
            <w:tcW w:w="365" w:type="pct"/>
            <w:vAlign w:val="center"/>
          </w:tcPr>
          <w:p w14:paraId="2E2C08D8">
            <w:pPr>
              <w:jc w:val="center"/>
              <w:rPr>
                <w:rFonts w:ascii="宋体" w:hAnsi="宋体" w:cs="宋体"/>
                <w:kern w:val="0"/>
                <w:sz w:val="24"/>
              </w:rPr>
            </w:pPr>
            <w:r>
              <w:rPr>
                <w:rFonts w:ascii="宋体" w:hAnsi="宋体" w:cs="宋体"/>
                <w:kern w:val="0"/>
                <w:sz w:val="24"/>
              </w:rPr>
              <w:t>11</w:t>
            </w:r>
          </w:p>
        </w:tc>
        <w:tc>
          <w:tcPr>
            <w:tcW w:w="676" w:type="pct"/>
            <w:vAlign w:val="center"/>
          </w:tcPr>
          <w:p w14:paraId="6A5C2374">
            <w:pPr>
              <w:rPr>
                <w:rFonts w:ascii="宋体" w:hAnsi="宋体" w:cs="宋体"/>
                <w:kern w:val="0"/>
                <w:sz w:val="24"/>
              </w:rPr>
            </w:pPr>
            <w:r>
              <w:rPr>
                <w:rFonts w:ascii="宋体" w:hAnsi="宋体" w:cs="宋体"/>
                <w:kern w:val="0"/>
                <w:sz w:val="24"/>
              </w:rPr>
              <w:t>客观分</w:t>
            </w:r>
          </w:p>
        </w:tc>
      </w:tr>
      <w:tr w14:paraId="5AD136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5" w:type="pct"/>
            <w:vAlign w:val="center"/>
          </w:tcPr>
          <w:p w14:paraId="19829D50">
            <w:pPr>
              <w:numPr>
                <w:ilvl w:val="0"/>
                <w:numId w:val="5"/>
              </w:numPr>
              <w:jc w:val="center"/>
              <w:rPr>
                <w:rFonts w:ascii="宋体" w:hAnsi="宋体" w:cs="宋体"/>
                <w:kern w:val="0"/>
                <w:sz w:val="24"/>
              </w:rPr>
            </w:pPr>
          </w:p>
        </w:tc>
        <w:tc>
          <w:tcPr>
            <w:tcW w:w="3642" w:type="pct"/>
            <w:vAlign w:val="center"/>
          </w:tcPr>
          <w:p w14:paraId="7ED50BC5">
            <w:pPr>
              <w:jc w:val="left"/>
              <w:rPr>
                <w:rFonts w:ascii="宋体" w:hAnsi="宋体" w:cs="宋体"/>
                <w:kern w:val="0"/>
                <w:sz w:val="24"/>
              </w:rPr>
            </w:pPr>
            <w:r>
              <w:rPr>
                <w:rFonts w:ascii="宋体" w:hAnsi="宋体" w:cs="宋体"/>
                <w:kern w:val="0"/>
                <w:sz w:val="24"/>
              </w:rPr>
              <w:t>投标人提供2022年1月1日至今与本项目类似的项目业绩一个得1分，本项最高得3分。</w:t>
            </w:r>
          </w:p>
          <w:p w14:paraId="4DE06BE6">
            <w:pPr>
              <w:jc w:val="left"/>
              <w:rPr>
                <w:rFonts w:ascii="宋体" w:hAnsi="宋体" w:cs="宋体"/>
                <w:kern w:val="0"/>
                <w:sz w:val="24"/>
              </w:rPr>
            </w:pPr>
            <w:r>
              <w:rPr>
                <w:rFonts w:ascii="宋体" w:hAnsi="宋体" w:cs="宋体"/>
                <w:kern w:val="0"/>
                <w:sz w:val="24"/>
              </w:rPr>
              <w:t>需提供业绩合同及中标通知书复印件加盖公章，未提供不得分。</w:t>
            </w:r>
          </w:p>
        </w:tc>
        <w:tc>
          <w:tcPr>
            <w:tcW w:w="365" w:type="pct"/>
            <w:vAlign w:val="center"/>
          </w:tcPr>
          <w:p w14:paraId="3650AD90">
            <w:pPr>
              <w:jc w:val="center"/>
              <w:rPr>
                <w:rFonts w:ascii="宋体" w:hAnsi="宋体" w:cs="宋体"/>
                <w:kern w:val="0"/>
                <w:sz w:val="24"/>
              </w:rPr>
            </w:pPr>
            <w:r>
              <w:rPr>
                <w:rFonts w:ascii="宋体" w:hAnsi="宋体" w:cs="宋体"/>
                <w:kern w:val="0"/>
                <w:sz w:val="24"/>
              </w:rPr>
              <w:t>3</w:t>
            </w:r>
          </w:p>
        </w:tc>
        <w:tc>
          <w:tcPr>
            <w:tcW w:w="676" w:type="pct"/>
            <w:vAlign w:val="center"/>
          </w:tcPr>
          <w:p w14:paraId="501F461A">
            <w:pPr>
              <w:rPr>
                <w:rFonts w:ascii="宋体" w:hAnsi="宋体" w:cs="宋体"/>
                <w:kern w:val="0"/>
                <w:sz w:val="24"/>
              </w:rPr>
            </w:pPr>
            <w:r>
              <w:rPr>
                <w:rFonts w:ascii="宋体" w:hAnsi="宋体" w:cs="宋体"/>
                <w:kern w:val="0"/>
                <w:sz w:val="24"/>
              </w:rPr>
              <w:t>客观分</w:t>
            </w:r>
          </w:p>
        </w:tc>
      </w:tr>
      <w:tr w14:paraId="38D12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5" w:type="pct"/>
            <w:vAlign w:val="center"/>
          </w:tcPr>
          <w:p w14:paraId="272A6B07">
            <w:pPr>
              <w:numPr>
                <w:ilvl w:val="0"/>
                <w:numId w:val="5"/>
              </w:numPr>
              <w:jc w:val="center"/>
              <w:rPr>
                <w:rFonts w:ascii="宋体" w:hAnsi="宋体" w:cs="宋体"/>
                <w:kern w:val="0"/>
                <w:sz w:val="24"/>
              </w:rPr>
            </w:pPr>
          </w:p>
        </w:tc>
        <w:tc>
          <w:tcPr>
            <w:tcW w:w="3642" w:type="pct"/>
            <w:vAlign w:val="center"/>
          </w:tcPr>
          <w:p w14:paraId="043AB88E">
            <w:pPr>
              <w:jc w:val="left"/>
              <w:rPr>
                <w:rFonts w:ascii="宋体" w:hAnsi="宋体" w:cs="宋体"/>
                <w:kern w:val="0"/>
                <w:sz w:val="24"/>
              </w:rPr>
            </w:pPr>
            <w:r>
              <w:rPr>
                <w:rFonts w:ascii="宋体" w:hAnsi="宋体" w:cs="宋体"/>
                <w:kern w:val="0"/>
                <w:sz w:val="24"/>
              </w:rPr>
              <w:t>招标文件中带“★”为重要技术指标、参数，不带“★”的为一般技术指标参数。</w:t>
            </w:r>
          </w:p>
          <w:p w14:paraId="0CF8F9B4">
            <w:pPr>
              <w:jc w:val="left"/>
              <w:rPr>
                <w:rFonts w:ascii="宋体" w:hAnsi="宋体" w:cs="宋体"/>
                <w:kern w:val="0"/>
                <w:sz w:val="24"/>
              </w:rPr>
            </w:pPr>
            <w:r>
              <w:rPr>
                <w:rFonts w:ascii="宋体" w:hAnsi="宋体" w:cs="宋体"/>
                <w:kern w:val="0"/>
                <w:sz w:val="24"/>
              </w:rPr>
              <w:t>对非关键的性能指标及技术参数负偏离的每项扣1分，对加“★”的性能指标及技术参数负偏离的每项扣1.5分，扣完为止。</w:t>
            </w:r>
          </w:p>
        </w:tc>
        <w:tc>
          <w:tcPr>
            <w:tcW w:w="698" w:type="dxa"/>
            <w:vAlign w:val="center"/>
          </w:tcPr>
          <w:p w14:paraId="63124F5F">
            <w:pPr>
              <w:jc w:val="center"/>
              <w:rPr>
                <w:rFonts w:ascii="宋体" w:hAnsi="宋体" w:cs="宋体"/>
                <w:kern w:val="0"/>
                <w:sz w:val="24"/>
              </w:rPr>
            </w:pPr>
            <w:r>
              <w:rPr>
                <w:rFonts w:ascii="宋体" w:hAnsi="宋体" w:cs="宋体"/>
                <w:kern w:val="0"/>
                <w:sz w:val="24"/>
              </w:rPr>
              <w:t>40</w:t>
            </w:r>
          </w:p>
        </w:tc>
        <w:tc>
          <w:tcPr>
            <w:tcW w:w="676" w:type="pct"/>
            <w:vAlign w:val="center"/>
          </w:tcPr>
          <w:p w14:paraId="507BCF6B">
            <w:pPr>
              <w:rPr>
                <w:rFonts w:ascii="宋体" w:hAnsi="宋体" w:cs="宋体"/>
                <w:kern w:val="0"/>
                <w:sz w:val="24"/>
              </w:rPr>
            </w:pPr>
            <w:r>
              <w:rPr>
                <w:rFonts w:ascii="宋体" w:hAnsi="宋体" w:cs="宋体"/>
                <w:kern w:val="0"/>
                <w:sz w:val="24"/>
              </w:rPr>
              <w:t>客观分</w:t>
            </w:r>
          </w:p>
        </w:tc>
      </w:tr>
      <w:tr w14:paraId="60D59E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5" w:type="pct"/>
            <w:vAlign w:val="center"/>
          </w:tcPr>
          <w:p w14:paraId="4B1A97AE">
            <w:pPr>
              <w:widowControl/>
              <w:numPr>
                <w:ilvl w:val="0"/>
                <w:numId w:val="5"/>
              </w:numPr>
              <w:jc w:val="center"/>
              <w:rPr>
                <w:rFonts w:ascii="宋体" w:hAnsi="宋体" w:cs="宋体"/>
                <w:kern w:val="0"/>
                <w:sz w:val="24"/>
              </w:rPr>
            </w:pPr>
          </w:p>
        </w:tc>
        <w:tc>
          <w:tcPr>
            <w:tcW w:w="3642" w:type="pct"/>
            <w:vAlign w:val="center"/>
          </w:tcPr>
          <w:p w14:paraId="5639DAC8">
            <w:pPr>
              <w:jc w:val="left"/>
              <w:rPr>
                <w:rFonts w:ascii="宋体" w:hAnsi="宋体" w:cs="宋体"/>
                <w:kern w:val="0"/>
                <w:sz w:val="24"/>
              </w:rPr>
            </w:pPr>
            <w:r>
              <w:rPr>
                <w:rFonts w:ascii="宋体" w:hAnsi="宋体" w:cs="宋体"/>
                <w:kern w:val="0"/>
                <w:sz w:val="24"/>
              </w:rPr>
              <w:t>实施方案：包括但不限于实施计划及进度安排、人员配备、安装调试、验收方案等，优秀得5分，良好得3分，差得1分。</w:t>
            </w:r>
          </w:p>
        </w:tc>
        <w:tc>
          <w:tcPr>
            <w:tcW w:w="698" w:type="dxa"/>
            <w:vAlign w:val="center"/>
          </w:tcPr>
          <w:p w14:paraId="048B0C11">
            <w:pPr>
              <w:jc w:val="center"/>
              <w:rPr>
                <w:rFonts w:ascii="宋体" w:hAnsi="宋体" w:cs="宋体"/>
                <w:kern w:val="0"/>
                <w:sz w:val="24"/>
              </w:rPr>
            </w:pPr>
            <w:r>
              <w:rPr>
                <w:rFonts w:ascii="宋体" w:hAnsi="宋体" w:cs="宋体"/>
                <w:kern w:val="0"/>
                <w:sz w:val="24"/>
              </w:rPr>
              <w:t>5</w:t>
            </w:r>
          </w:p>
        </w:tc>
        <w:tc>
          <w:tcPr>
            <w:tcW w:w="676" w:type="pct"/>
            <w:vAlign w:val="center"/>
          </w:tcPr>
          <w:p w14:paraId="655AA0BF">
            <w:pPr>
              <w:rPr>
                <w:rFonts w:ascii="宋体" w:hAnsi="宋体" w:cs="宋体"/>
                <w:kern w:val="0"/>
                <w:sz w:val="24"/>
              </w:rPr>
            </w:pPr>
            <w:r>
              <w:rPr>
                <w:rFonts w:ascii="宋体" w:hAnsi="宋体" w:cs="宋体"/>
                <w:kern w:val="0"/>
                <w:sz w:val="24"/>
              </w:rPr>
              <w:t>主观分</w:t>
            </w:r>
          </w:p>
        </w:tc>
      </w:tr>
      <w:tr w14:paraId="5369F6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5" w:hRule="atLeast"/>
          <w:jc w:val="center"/>
        </w:trPr>
        <w:tc>
          <w:tcPr>
            <w:tcW w:w="315" w:type="pct"/>
            <w:vAlign w:val="center"/>
          </w:tcPr>
          <w:p w14:paraId="7E302E8E">
            <w:pPr>
              <w:widowControl/>
              <w:numPr>
                <w:ilvl w:val="0"/>
                <w:numId w:val="5"/>
              </w:numPr>
              <w:jc w:val="center"/>
              <w:rPr>
                <w:rFonts w:ascii="宋体" w:hAnsi="宋体" w:cs="宋体"/>
                <w:kern w:val="0"/>
                <w:sz w:val="24"/>
              </w:rPr>
            </w:pPr>
          </w:p>
        </w:tc>
        <w:tc>
          <w:tcPr>
            <w:tcW w:w="3642" w:type="pct"/>
            <w:vAlign w:val="center"/>
          </w:tcPr>
          <w:p w14:paraId="0871E501">
            <w:pPr>
              <w:jc w:val="left"/>
              <w:rPr>
                <w:rFonts w:ascii="宋体" w:hAnsi="宋体" w:cs="宋体"/>
                <w:kern w:val="0"/>
                <w:sz w:val="24"/>
              </w:rPr>
            </w:pPr>
            <w:r>
              <w:rPr>
                <w:rFonts w:ascii="宋体" w:hAnsi="宋体" w:cs="宋体"/>
                <w:kern w:val="0"/>
                <w:sz w:val="24"/>
              </w:rPr>
              <w:t>根据拟派本项目的团队人员实力情况进行给分，项目团队成员专业配套科学合理，职责分明。</w:t>
            </w:r>
          </w:p>
          <w:p w14:paraId="44AF821D">
            <w:pPr>
              <w:jc w:val="left"/>
              <w:rPr>
                <w:rFonts w:ascii="宋体" w:hAnsi="宋体" w:cs="宋体"/>
                <w:kern w:val="0"/>
                <w:sz w:val="24"/>
              </w:rPr>
            </w:pPr>
            <w:r>
              <w:rPr>
                <w:rFonts w:ascii="宋体" w:hAnsi="宋体" w:cs="宋体"/>
                <w:kern w:val="0"/>
                <w:sz w:val="24"/>
              </w:rPr>
              <w:t>项目团队实力要求：</w:t>
            </w:r>
          </w:p>
          <w:p w14:paraId="3CA3BFC5">
            <w:pPr>
              <w:jc w:val="left"/>
              <w:rPr>
                <w:rFonts w:ascii="宋体" w:hAnsi="宋体" w:cs="宋体"/>
                <w:kern w:val="0"/>
                <w:sz w:val="24"/>
              </w:rPr>
            </w:pPr>
            <w:r>
              <w:rPr>
                <w:rFonts w:ascii="宋体" w:hAnsi="宋体" w:cs="宋体"/>
                <w:kern w:val="0"/>
                <w:sz w:val="24"/>
              </w:rPr>
              <w:t>1、项目经理：</w:t>
            </w:r>
            <w:r>
              <w:t>具有</w:t>
            </w:r>
            <w:r>
              <w:rPr>
                <w:rFonts w:ascii="宋体" w:hAnsi="宋体" w:cs="宋体"/>
                <w:kern w:val="0"/>
                <w:sz w:val="24"/>
              </w:rPr>
              <w:t>信息系统项目管理师（高级）的，得3分；</w:t>
            </w:r>
          </w:p>
          <w:p w14:paraId="005C003A">
            <w:pPr>
              <w:jc w:val="left"/>
              <w:rPr>
                <w:rFonts w:ascii="宋体" w:hAnsi="宋体" w:cs="宋体"/>
                <w:kern w:val="0"/>
                <w:sz w:val="24"/>
              </w:rPr>
            </w:pPr>
            <w:r>
              <w:rPr>
                <w:rFonts w:ascii="宋体" w:hAnsi="宋体" w:cs="宋体"/>
                <w:kern w:val="0"/>
                <w:sz w:val="24"/>
              </w:rPr>
              <w:t>2、项目组成员：</w:t>
            </w:r>
            <w:r>
              <w:t>具有</w:t>
            </w:r>
            <w:r>
              <w:rPr>
                <w:rFonts w:ascii="宋体" w:hAnsi="宋体" w:cs="宋体"/>
                <w:kern w:val="0"/>
                <w:sz w:val="24"/>
              </w:rPr>
              <w:t>数据库系统工程师证书的得3分。</w:t>
            </w:r>
          </w:p>
          <w:p w14:paraId="6067DC9C">
            <w:pPr>
              <w:jc w:val="left"/>
              <w:rPr>
                <w:rFonts w:ascii="宋体" w:hAnsi="宋体" w:cs="宋体"/>
                <w:kern w:val="0"/>
                <w:sz w:val="24"/>
              </w:rPr>
            </w:pPr>
            <w:r>
              <w:rPr>
                <w:rFonts w:ascii="宋体" w:hAnsi="宋体" w:cs="宋体"/>
                <w:kern w:val="0"/>
                <w:sz w:val="24"/>
              </w:rPr>
              <w:t xml:space="preserve">注：需提供证书复印件(证书须在有效期内) 、 3个月的社保证明材料复印件，以上资料加盖投标人公章，不提供或提供不齐全不得分。 </w:t>
            </w:r>
          </w:p>
        </w:tc>
        <w:tc>
          <w:tcPr>
            <w:tcW w:w="698" w:type="dxa"/>
            <w:vAlign w:val="center"/>
          </w:tcPr>
          <w:p w14:paraId="0706C822">
            <w:pPr>
              <w:jc w:val="center"/>
              <w:rPr>
                <w:rFonts w:ascii="宋体" w:hAnsi="宋体" w:cs="宋体"/>
                <w:kern w:val="0"/>
                <w:sz w:val="24"/>
              </w:rPr>
            </w:pPr>
            <w:r>
              <w:rPr>
                <w:rFonts w:ascii="宋体" w:hAnsi="宋体" w:cs="宋体"/>
                <w:kern w:val="0"/>
                <w:sz w:val="24"/>
              </w:rPr>
              <w:t>6</w:t>
            </w:r>
          </w:p>
        </w:tc>
        <w:tc>
          <w:tcPr>
            <w:tcW w:w="676" w:type="pct"/>
            <w:vAlign w:val="center"/>
          </w:tcPr>
          <w:p w14:paraId="2A387840">
            <w:pPr>
              <w:rPr>
                <w:rFonts w:ascii="宋体" w:hAnsi="宋体" w:cs="宋体"/>
                <w:kern w:val="0"/>
                <w:sz w:val="24"/>
              </w:rPr>
            </w:pPr>
            <w:r>
              <w:rPr>
                <w:rFonts w:ascii="宋体" w:hAnsi="宋体" w:cs="宋体"/>
                <w:kern w:val="0"/>
                <w:sz w:val="24"/>
              </w:rPr>
              <w:t>客观分</w:t>
            </w:r>
          </w:p>
        </w:tc>
      </w:tr>
      <w:tr w14:paraId="2464A0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315" w:type="pct"/>
            <w:vAlign w:val="center"/>
          </w:tcPr>
          <w:p w14:paraId="231169E1">
            <w:pPr>
              <w:widowControl/>
              <w:numPr>
                <w:ilvl w:val="0"/>
                <w:numId w:val="5"/>
              </w:numPr>
              <w:jc w:val="center"/>
              <w:rPr>
                <w:rFonts w:ascii="宋体" w:hAnsi="宋体" w:cs="宋体"/>
                <w:kern w:val="0"/>
                <w:sz w:val="24"/>
              </w:rPr>
            </w:pPr>
          </w:p>
        </w:tc>
        <w:tc>
          <w:tcPr>
            <w:tcW w:w="3642" w:type="pct"/>
            <w:shd w:val="clear" w:color="auto" w:fill="auto"/>
            <w:vAlign w:val="center"/>
          </w:tcPr>
          <w:p w14:paraId="6E179AB4">
            <w:pPr>
              <w:jc w:val="left"/>
              <w:rPr>
                <w:rFonts w:ascii="宋体" w:hAnsi="宋体" w:cs="宋体"/>
                <w:kern w:val="0"/>
                <w:sz w:val="24"/>
              </w:rPr>
            </w:pPr>
            <w:r>
              <w:rPr>
                <w:rFonts w:ascii="宋体" w:hAnsi="宋体" w:cs="宋体"/>
                <w:kern w:val="0"/>
                <w:sz w:val="24"/>
              </w:rPr>
              <w:t>售后服务方案：包括但不限于后续运维服务方案、运维技术支持能力、用户培训方案、故障响应能力及解决方案、应急预案等，优秀得5分，良好得3分，差得1分。</w:t>
            </w:r>
          </w:p>
        </w:tc>
        <w:tc>
          <w:tcPr>
            <w:tcW w:w="698" w:type="dxa"/>
            <w:vAlign w:val="center"/>
          </w:tcPr>
          <w:p w14:paraId="1A96CD8D">
            <w:pPr>
              <w:jc w:val="center"/>
              <w:rPr>
                <w:rFonts w:ascii="宋体" w:hAnsi="宋体" w:cs="宋体"/>
                <w:kern w:val="0"/>
                <w:sz w:val="24"/>
              </w:rPr>
            </w:pPr>
            <w:r>
              <w:rPr>
                <w:rFonts w:ascii="宋体" w:hAnsi="宋体" w:cs="宋体"/>
                <w:kern w:val="0"/>
                <w:sz w:val="24"/>
              </w:rPr>
              <w:t>5</w:t>
            </w:r>
          </w:p>
        </w:tc>
        <w:tc>
          <w:tcPr>
            <w:tcW w:w="676" w:type="pct"/>
            <w:vAlign w:val="center"/>
          </w:tcPr>
          <w:p w14:paraId="26584BE7">
            <w:pPr>
              <w:rPr>
                <w:rFonts w:ascii="宋体" w:hAnsi="宋体" w:cs="宋体"/>
                <w:kern w:val="0"/>
                <w:sz w:val="24"/>
              </w:rPr>
            </w:pPr>
            <w:r>
              <w:rPr>
                <w:rFonts w:ascii="宋体" w:hAnsi="宋体" w:cs="宋体"/>
                <w:kern w:val="0"/>
                <w:sz w:val="24"/>
              </w:rPr>
              <w:t>主观分</w:t>
            </w:r>
          </w:p>
        </w:tc>
      </w:tr>
    </w:tbl>
    <w:p w14:paraId="51C9217B">
      <w:pPr>
        <w:pStyle w:val="15"/>
        <w:adjustRightInd w:val="0"/>
        <w:snapToGrid w:val="0"/>
        <w:spacing w:line="360" w:lineRule="auto"/>
        <w:ind w:firstLine="466" w:firstLineChars="200"/>
        <w:rPr>
          <w:rFonts w:hint="default" w:ascii="Times New Roman" w:hAnsi="Times New Roman"/>
          <w:b/>
          <w:bCs/>
          <w:sz w:val="24"/>
        </w:rPr>
      </w:pPr>
      <w:r>
        <w:rPr>
          <w:rFonts w:hint="default" w:ascii="Times New Roman" w:hAnsi="Times New Roman"/>
          <w:b/>
          <w:sz w:val="24"/>
        </w:rPr>
        <w:t>（二）</w:t>
      </w:r>
      <w:r>
        <w:rPr>
          <w:rFonts w:hint="default" w:ascii="Times New Roman" w:hAnsi="Times New Roman"/>
          <w:b/>
          <w:bCs/>
          <w:sz w:val="24"/>
        </w:rPr>
        <w:t>价格分（</w:t>
      </w:r>
      <w:r>
        <w:rPr>
          <w:rFonts w:hint="default" w:ascii="Times New Roman" w:hAnsi="Times New Roman"/>
          <w:b/>
          <w:bCs/>
          <w:sz w:val="24"/>
          <w:u w:val="single"/>
        </w:rPr>
        <w:t>3</w:t>
      </w:r>
      <w:r>
        <w:rPr>
          <w:rFonts w:ascii="Times New Roman" w:hAnsi="Times New Roman"/>
          <w:b/>
          <w:bCs/>
          <w:sz w:val="24"/>
          <w:u w:val="single"/>
        </w:rPr>
        <w:t>0</w:t>
      </w:r>
      <w:r>
        <w:rPr>
          <w:rFonts w:hint="default" w:ascii="Times New Roman" w:hAnsi="Times New Roman"/>
          <w:b/>
          <w:bCs/>
          <w:sz w:val="24"/>
        </w:rPr>
        <w:t>分）</w:t>
      </w:r>
    </w:p>
    <w:p w14:paraId="2C164F1D">
      <w:pPr>
        <w:adjustRightInd w:val="0"/>
        <w:snapToGrid w:val="0"/>
        <w:spacing w:line="360" w:lineRule="auto"/>
        <w:ind w:firstLine="480" w:firstLineChars="200"/>
        <w:rPr>
          <w:rFonts w:hAnsi="宋体" w:cs="宋体"/>
          <w:sz w:val="24"/>
          <w:szCs w:val="24"/>
        </w:rPr>
      </w:pPr>
      <w:bookmarkStart w:id="79" w:name="_Toc703"/>
      <w:bookmarkStart w:id="80" w:name="_Toc15860"/>
      <w:bookmarkStart w:id="81" w:name="_Toc19310"/>
      <w:bookmarkStart w:id="82" w:name="_Toc26914"/>
      <w:bookmarkStart w:id="83" w:name="_Toc4320"/>
      <w:bookmarkStart w:id="84" w:name="_Toc6030"/>
      <w:bookmarkStart w:id="85" w:name="_Toc1736"/>
      <w:r>
        <w:rPr>
          <w:rFonts w:hAnsi="宋体" w:cs="宋体"/>
          <w:sz w:val="24"/>
          <w:szCs w:val="24"/>
        </w:rPr>
        <w:t>价格分采用低价优先法计算，即满足招标文件要求且投标价格最低的投标报价为评标基准价，其价格分为满分。其他投标人的价格分按照下列公式计算：</w:t>
      </w:r>
      <w:bookmarkEnd w:id="79"/>
      <w:bookmarkEnd w:id="80"/>
      <w:bookmarkEnd w:id="81"/>
    </w:p>
    <w:p w14:paraId="6EE5E6CC">
      <w:pPr>
        <w:adjustRightInd w:val="0"/>
        <w:snapToGrid w:val="0"/>
        <w:spacing w:line="360" w:lineRule="auto"/>
        <w:ind w:firstLine="480" w:firstLineChars="200"/>
        <w:rPr>
          <w:rFonts w:hint="default"/>
          <w:sz w:val="24"/>
          <w:szCs w:val="24"/>
        </w:rPr>
      </w:pPr>
      <w:bookmarkStart w:id="86" w:name="_Toc25325"/>
      <w:bookmarkStart w:id="87" w:name="_Toc9941"/>
      <w:bookmarkStart w:id="88" w:name="_Toc27767"/>
      <w:r>
        <w:rPr>
          <w:rFonts w:hAnsi="宋体" w:cs="宋体"/>
          <w:sz w:val="24"/>
          <w:szCs w:val="24"/>
        </w:rPr>
        <w:t>价格分=（评标基准价/投标报价）×</w:t>
      </w:r>
      <w:bookmarkEnd w:id="82"/>
      <w:bookmarkEnd w:id="83"/>
      <w:bookmarkEnd w:id="84"/>
      <w:bookmarkEnd w:id="85"/>
      <w:r>
        <w:rPr>
          <w:rFonts w:hAnsi="宋体" w:cs="宋体"/>
          <w:sz w:val="24"/>
          <w:szCs w:val="24"/>
        </w:rPr>
        <w:t>30</w:t>
      </w:r>
      <w:bookmarkEnd w:id="86"/>
      <w:bookmarkEnd w:id="87"/>
      <w:bookmarkEnd w:id="88"/>
      <w:bookmarkStart w:id="192" w:name="_GoBack"/>
      <w:bookmarkEnd w:id="192"/>
    </w:p>
    <w:p w14:paraId="04D40318">
      <w:pPr>
        <w:autoSpaceDE w:val="0"/>
        <w:autoSpaceDN w:val="0"/>
        <w:adjustRightInd w:val="0"/>
        <w:snapToGrid w:val="0"/>
        <w:spacing w:line="360" w:lineRule="auto"/>
        <w:ind w:firstLine="482"/>
        <w:rPr>
          <w:rFonts w:hint="default" w:ascii="宋体" w:cs="仿宋_GB2312"/>
          <w:b/>
          <w:bCs/>
          <w:sz w:val="24"/>
        </w:rPr>
      </w:pPr>
      <w:r>
        <w:rPr>
          <w:rFonts w:ascii="宋体" w:cs="仿宋_GB2312"/>
          <w:b/>
          <w:bCs/>
          <w:sz w:val="24"/>
          <w:lang w:val="zh-CN"/>
        </w:rPr>
        <w:t>落实政府采购政策说明：</w:t>
      </w:r>
      <w:r>
        <w:rPr>
          <w:rFonts w:ascii="宋体" w:cs="仿宋_GB2312"/>
          <w:b/>
          <w:bCs/>
          <w:sz w:val="24"/>
        </w:rPr>
        <w:t>详见“第二章 投标人须知前附表”</w:t>
      </w:r>
    </w:p>
    <w:p w14:paraId="5487613F">
      <w:pPr>
        <w:autoSpaceDE w:val="0"/>
        <w:autoSpaceDN w:val="0"/>
        <w:adjustRightInd w:val="0"/>
        <w:snapToGrid w:val="0"/>
        <w:spacing w:line="360" w:lineRule="auto"/>
        <w:ind w:firstLine="482" w:firstLineChars="200"/>
        <w:rPr>
          <w:rFonts w:hint="default" w:ascii="宋体" w:cs="仿宋_GB2312"/>
          <w:b/>
          <w:bCs/>
          <w:sz w:val="24"/>
          <w:lang w:val="zh-CN"/>
        </w:rPr>
      </w:pPr>
      <w:r>
        <w:rPr>
          <w:rFonts w:hint="default"/>
          <w:b/>
          <w:bCs/>
          <w:sz w:val="24"/>
        </w:rPr>
        <w:t>合理报价说明</w:t>
      </w:r>
      <w:r>
        <w:rPr>
          <w:b/>
          <w:bCs/>
          <w:sz w:val="24"/>
        </w:rPr>
        <w:t>：为防止恶意竞标的行为，如投标供应商报价低于项目预算50%的，应当在报价文件中详细阐述不影响产品质量或者诚信履约的具体原因以及相应证明材料，以备评审专家核查。如投标供应商未按要求提供相关说明及证明材料，或不能证明其报价合理性的，评标委员会将对其作为无效投标处理</w:t>
      </w:r>
      <w:r>
        <w:rPr>
          <w:rFonts w:hint="default"/>
          <w:b/>
          <w:bCs/>
          <w:sz w:val="24"/>
        </w:rPr>
        <w:t>。</w:t>
      </w:r>
    </w:p>
    <w:p w14:paraId="68AA8A32">
      <w:pPr>
        <w:spacing w:line="360" w:lineRule="auto"/>
        <w:ind w:firstLine="482" w:firstLineChars="200"/>
        <w:rPr>
          <w:rFonts w:hint="default"/>
          <w:b/>
          <w:sz w:val="24"/>
          <w:szCs w:val="24"/>
        </w:rPr>
      </w:pPr>
      <w:r>
        <w:rPr>
          <w:b/>
          <w:sz w:val="24"/>
          <w:szCs w:val="24"/>
        </w:rPr>
        <w:t>五</w:t>
      </w:r>
      <w:r>
        <w:rPr>
          <w:rFonts w:hint="default"/>
          <w:b/>
          <w:sz w:val="24"/>
          <w:szCs w:val="24"/>
        </w:rPr>
        <w:t>、询标</w:t>
      </w:r>
    </w:p>
    <w:p w14:paraId="718497F9">
      <w:pPr>
        <w:pStyle w:val="15"/>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对投标文件中存在含义不清楚的内容，必要时评标委员会要求</w:t>
      </w:r>
      <w:r>
        <w:rPr>
          <w:rFonts w:ascii="Times New Roman" w:hAnsi="Times New Roman"/>
          <w:bCs/>
          <w:sz w:val="24"/>
        </w:rPr>
        <w:t>供应商</w:t>
      </w:r>
      <w:r>
        <w:rPr>
          <w:rFonts w:hint="default" w:ascii="Times New Roman" w:hAnsi="Times New Roman"/>
          <w:bCs/>
          <w:sz w:val="24"/>
        </w:rPr>
        <w:t>作必要的澄清、说明或补正。询标记录需</w:t>
      </w:r>
      <w:r>
        <w:rPr>
          <w:rFonts w:ascii="Times New Roman" w:hAnsi="Times New Roman"/>
          <w:bCs/>
          <w:sz w:val="24"/>
        </w:rPr>
        <w:t>供应商</w:t>
      </w:r>
      <w:r>
        <w:rPr>
          <w:rFonts w:hint="default" w:ascii="Times New Roman" w:hAnsi="Times New Roman"/>
          <w:bCs/>
          <w:sz w:val="24"/>
        </w:rPr>
        <w:t>授权代表签字确认</w:t>
      </w:r>
      <w:r>
        <w:rPr>
          <w:rFonts w:ascii="Times New Roman" w:hAnsi="Times New Roman"/>
          <w:bCs/>
          <w:sz w:val="24"/>
        </w:rPr>
        <w:t>或供应商盖章确认</w:t>
      </w:r>
      <w:r>
        <w:rPr>
          <w:rFonts w:hint="default" w:ascii="Times New Roman" w:hAnsi="Times New Roman"/>
          <w:bCs/>
          <w:sz w:val="24"/>
        </w:rPr>
        <w:t>，它将作为投标文件的一部分。</w:t>
      </w:r>
    </w:p>
    <w:p w14:paraId="06C7164F">
      <w:pPr>
        <w:spacing w:line="360" w:lineRule="auto"/>
        <w:ind w:firstLine="482" w:firstLineChars="200"/>
        <w:rPr>
          <w:rFonts w:hint="default"/>
          <w:b/>
          <w:sz w:val="24"/>
          <w:szCs w:val="24"/>
        </w:rPr>
      </w:pPr>
      <w:r>
        <w:rPr>
          <w:b/>
          <w:sz w:val="24"/>
          <w:szCs w:val="24"/>
        </w:rPr>
        <w:t>六、修改评标结果</w:t>
      </w:r>
    </w:p>
    <w:p w14:paraId="1EAF8914">
      <w:pPr>
        <w:pStyle w:val="15"/>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评标结果汇总完成后，除下列情形外，任何人不得修改评标结果：</w:t>
      </w:r>
    </w:p>
    <w:p w14:paraId="4F2A7678">
      <w:pPr>
        <w:pStyle w:val="15"/>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（一）分值汇总计算错误的</w:t>
      </w:r>
    </w:p>
    <w:p w14:paraId="2B0FA7E5">
      <w:pPr>
        <w:pStyle w:val="15"/>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（二）分项评分超出评分标准范围的；</w:t>
      </w:r>
      <w:r>
        <w:rPr>
          <w:rFonts w:ascii="Times New Roman" w:hAnsi="Times New Roman"/>
          <w:bCs/>
          <w:sz w:val="24"/>
        </w:rPr>
        <w:tab/>
      </w:r>
    </w:p>
    <w:p w14:paraId="12A8CEEA">
      <w:pPr>
        <w:pStyle w:val="15"/>
        <w:adjustRightInd w:val="0"/>
        <w:snapToGrid w:val="0"/>
        <w:spacing w:line="360" w:lineRule="auto"/>
        <w:ind w:firstLine="464" w:firstLineChars="200"/>
        <w:rPr>
          <w:rFonts w:hint="default" w:ascii="Times New Roman" w:hAnsi="Times New Roman"/>
          <w:bCs/>
          <w:sz w:val="24"/>
        </w:rPr>
      </w:pPr>
      <w:r>
        <w:rPr>
          <w:rFonts w:hint="default" w:ascii="Times New Roman" w:hAnsi="Times New Roman"/>
          <w:bCs/>
          <w:sz w:val="24"/>
        </w:rPr>
        <w:t>（三）评标委员会成员对客观评审因素评分不一致的；</w:t>
      </w:r>
    </w:p>
    <w:p w14:paraId="0142A6EC">
      <w:pPr>
        <w:pStyle w:val="15"/>
        <w:adjustRightInd w:val="0"/>
        <w:snapToGrid w:val="0"/>
        <w:spacing w:line="360" w:lineRule="auto"/>
        <w:ind w:firstLine="464" w:firstLineChars="200"/>
        <w:rPr>
          <w:rFonts w:hint="default" w:ascii="Times New Roman" w:hAnsi="Times New Roman"/>
          <w:bCs/>
          <w:sz w:val="24"/>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int="default" w:ascii="Times New Roman" w:hAnsi="Times New Roman"/>
          <w:bCs/>
          <w:sz w:val="24"/>
        </w:rPr>
        <w:t>（四）经评标委员会认定评分畸高、畸低的。</w:t>
      </w:r>
    </w:p>
    <w:p w14:paraId="0E3F358C">
      <w:pPr>
        <w:pStyle w:val="6"/>
        <w:snapToGrid w:val="0"/>
        <w:spacing w:before="120" w:after="120" w:line="360" w:lineRule="auto"/>
        <w:jc w:val="center"/>
        <w:outlineLvl w:val="0"/>
        <w:rPr>
          <w:rFonts w:hint="default" w:ascii="Times New Roman" w:hAnsi="Times New Roman"/>
          <w:b/>
          <w:sz w:val="36"/>
          <w:szCs w:val="36"/>
        </w:rPr>
      </w:pPr>
      <w:bookmarkStart w:id="89" w:name="_Toc5663"/>
      <w:bookmarkStart w:id="90" w:name="_Toc22004"/>
      <w:r>
        <w:rPr>
          <w:rFonts w:hint="default" w:ascii="Times New Roman" w:hAnsi="Times New Roman"/>
          <w:b/>
          <w:sz w:val="36"/>
          <w:szCs w:val="36"/>
        </w:rPr>
        <w:t>第四章采购内容及需求</w:t>
      </w:r>
      <w:bookmarkEnd w:id="89"/>
      <w:bookmarkEnd w:id="90"/>
    </w:p>
    <w:p w14:paraId="0A90421B">
      <w:pPr>
        <w:numPr>
          <w:ilvl w:val="0"/>
          <w:numId w:val="6"/>
        </w:numPr>
        <w:spacing w:line="720" w:lineRule="auto"/>
        <w:jc w:val="left"/>
        <w:rPr>
          <w:rFonts w:ascii="宋体" w:hAnsi="宋体"/>
          <w:b/>
          <w:sz w:val="24"/>
        </w:rPr>
      </w:pPr>
      <w:bookmarkStart w:id="91" w:name="_Toc15889"/>
      <w:bookmarkStart w:id="92" w:name="_Toc55237637"/>
      <w:r>
        <w:rPr>
          <w:rFonts w:ascii="宋体" w:hAnsi="宋体"/>
          <w:b/>
          <w:sz w:val="24"/>
        </w:rPr>
        <w:t>采购内容（设备清单或需求一览表）</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994"/>
        <w:gridCol w:w="2047"/>
        <w:gridCol w:w="1756"/>
        <w:gridCol w:w="1668"/>
      </w:tblGrid>
      <w:tr w14:paraId="2A51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6" w:type="pct"/>
            <w:tcBorders>
              <w:top w:val="single" w:color="auto" w:sz="4" w:space="0"/>
              <w:left w:val="single" w:color="auto" w:sz="4" w:space="0"/>
              <w:bottom w:val="single" w:color="auto" w:sz="4" w:space="0"/>
              <w:right w:val="single" w:color="auto" w:sz="4" w:space="0"/>
            </w:tcBorders>
            <w:vAlign w:val="bottom"/>
          </w:tcPr>
          <w:p w14:paraId="2313C9E8">
            <w:pPr>
              <w:adjustRightInd w:val="0"/>
              <w:spacing w:line="480" w:lineRule="auto"/>
              <w:jc w:val="center"/>
              <w:rPr>
                <w:rFonts w:ascii="宋体" w:hAnsi="宋体" w:cs="等线"/>
                <w:b/>
                <w:szCs w:val="21"/>
              </w:rPr>
            </w:pPr>
            <w:r>
              <w:rPr>
                <w:rFonts w:ascii="宋体" w:hAnsi="宋体" w:cs="等线"/>
                <w:b/>
                <w:szCs w:val="21"/>
              </w:rPr>
              <w:t>序号</w:t>
            </w:r>
          </w:p>
        </w:tc>
        <w:tc>
          <w:tcPr>
            <w:tcW w:w="1564" w:type="pct"/>
            <w:tcBorders>
              <w:top w:val="single" w:color="auto" w:sz="4" w:space="0"/>
              <w:left w:val="nil"/>
              <w:bottom w:val="single" w:color="auto" w:sz="4" w:space="0"/>
              <w:right w:val="single" w:color="auto" w:sz="4" w:space="0"/>
            </w:tcBorders>
            <w:vAlign w:val="bottom"/>
          </w:tcPr>
          <w:p w14:paraId="50AB83C8">
            <w:pPr>
              <w:adjustRightInd w:val="0"/>
              <w:spacing w:line="480" w:lineRule="auto"/>
              <w:jc w:val="center"/>
              <w:rPr>
                <w:rFonts w:ascii="宋体" w:hAnsi="宋体" w:cs="等线"/>
                <w:b/>
                <w:szCs w:val="21"/>
              </w:rPr>
            </w:pPr>
            <w:r>
              <w:rPr>
                <w:rFonts w:ascii="宋体" w:hAnsi="宋体" w:cs="等线"/>
                <w:b/>
                <w:szCs w:val="21"/>
              </w:rPr>
              <w:t>采购内容</w:t>
            </w:r>
          </w:p>
        </w:tc>
        <w:tc>
          <w:tcPr>
            <w:tcW w:w="1069" w:type="pct"/>
            <w:tcBorders>
              <w:top w:val="single" w:color="auto" w:sz="4" w:space="0"/>
              <w:left w:val="nil"/>
              <w:bottom w:val="single" w:color="auto" w:sz="4" w:space="0"/>
              <w:right w:val="single" w:color="auto" w:sz="4" w:space="0"/>
            </w:tcBorders>
            <w:vAlign w:val="bottom"/>
          </w:tcPr>
          <w:p w14:paraId="4A24E1E4">
            <w:pPr>
              <w:adjustRightInd w:val="0"/>
              <w:spacing w:line="480" w:lineRule="auto"/>
              <w:jc w:val="center"/>
              <w:rPr>
                <w:rFonts w:ascii="宋体" w:hAnsi="宋体" w:cs="等线"/>
                <w:b/>
                <w:szCs w:val="21"/>
              </w:rPr>
            </w:pPr>
            <w:r>
              <w:rPr>
                <w:rFonts w:ascii="宋体" w:hAnsi="宋体" w:cs="等线"/>
                <w:b/>
                <w:szCs w:val="21"/>
              </w:rPr>
              <w:t>单位</w:t>
            </w:r>
          </w:p>
        </w:tc>
        <w:tc>
          <w:tcPr>
            <w:tcW w:w="917" w:type="pct"/>
            <w:tcBorders>
              <w:top w:val="single" w:color="auto" w:sz="4" w:space="0"/>
              <w:left w:val="nil"/>
              <w:bottom w:val="single" w:color="auto" w:sz="4" w:space="0"/>
              <w:right w:val="single" w:color="auto" w:sz="4" w:space="0"/>
            </w:tcBorders>
            <w:vAlign w:val="bottom"/>
          </w:tcPr>
          <w:p w14:paraId="4873AF06">
            <w:pPr>
              <w:adjustRightInd w:val="0"/>
              <w:spacing w:line="480" w:lineRule="auto"/>
              <w:jc w:val="center"/>
              <w:rPr>
                <w:rFonts w:ascii="宋体" w:hAnsi="宋体" w:cs="等线"/>
                <w:b/>
                <w:szCs w:val="21"/>
              </w:rPr>
            </w:pPr>
            <w:r>
              <w:rPr>
                <w:rFonts w:ascii="宋体" w:hAnsi="宋体" w:cs="等线"/>
                <w:b/>
                <w:szCs w:val="21"/>
              </w:rPr>
              <w:t>数量</w:t>
            </w:r>
          </w:p>
        </w:tc>
        <w:tc>
          <w:tcPr>
            <w:tcW w:w="871" w:type="pct"/>
            <w:tcBorders>
              <w:top w:val="single" w:color="auto" w:sz="4" w:space="0"/>
              <w:left w:val="nil"/>
              <w:bottom w:val="single" w:color="auto" w:sz="4" w:space="0"/>
              <w:right w:val="single" w:color="auto" w:sz="4" w:space="0"/>
            </w:tcBorders>
            <w:vAlign w:val="bottom"/>
          </w:tcPr>
          <w:p w14:paraId="255EB2CA">
            <w:pPr>
              <w:adjustRightInd w:val="0"/>
              <w:spacing w:line="480" w:lineRule="auto"/>
              <w:jc w:val="center"/>
              <w:rPr>
                <w:rFonts w:ascii="宋体" w:hAnsi="宋体" w:cs="等线"/>
                <w:b/>
                <w:szCs w:val="21"/>
              </w:rPr>
            </w:pPr>
            <w:r>
              <w:rPr>
                <w:rFonts w:ascii="宋体" w:hAnsi="宋体" w:cs="等线"/>
                <w:b/>
                <w:szCs w:val="21"/>
              </w:rPr>
              <w:t>预算（万元）</w:t>
            </w:r>
          </w:p>
        </w:tc>
      </w:tr>
      <w:tr w14:paraId="3B66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76" w:type="pct"/>
            <w:tcBorders>
              <w:top w:val="single" w:color="auto" w:sz="4" w:space="0"/>
              <w:left w:val="single" w:color="auto" w:sz="4" w:space="0"/>
              <w:bottom w:val="single" w:color="auto" w:sz="4" w:space="0"/>
              <w:right w:val="single" w:color="auto" w:sz="4" w:space="0"/>
            </w:tcBorders>
            <w:vAlign w:val="bottom"/>
          </w:tcPr>
          <w:p w14:paraId="746AAAAB">
            <w:pPr>
              <w:adjustRightInd w:val="0"/>
              <w:spacing w:line="480" w:lineRule="auto"/>
              <w:jc w:val="center"/>
              <w:rPr>
                <w:rFonts w:ascii="宋体" w:hAnsi="宋体" w:cs="等线"/>
                <w:snapToGrid w:val="0"/>
                <w:kern w:val="0"/>
                <w:szCs w:val="21"/>
              </w:rPr>
            </w:pPr>
            <w:r>
              <w:rPr>
                <w:rFonts w:ascii="宋体" w:hAnsi="宋体" w:cs="等线"/>
                <w:snapToGrid w:val="0"/>
                <w:kern w:val="0"/>
                <w:szCs w:val="21"/>
              </w:rPr>
              <w:t>1</w:t>
            </w:r>
          </w:p>
        </w:tc>
        <w:tc>
          <w:tcPr>
            <w:tcW w:w="1564" w:type="pct"/>
            <w:tcBorders>
              <w:top w:val="single" w:color="auto" w:sz="4" w:space="0"/>
              <w:left w:val="nil"/>
              <w:bottom w:val="single" w:color="auto" w:sz="4" w:space="0"/>
              <w:right w:val="single" w:color="auto" w:sz="4" w:space="0"/>
            </w:tcBorders>
            <w:vAlign w:val="bottom"/>
          </w:tcPr>
          <w:p w14:paraId="6BFB7307">
            <w:pPr>
              <w:adjustRightInd w:val="0"/>
              <w:spacing w:line="480" w:lineRule="auto"/>
              <w:jc w:val="center"/>
              <w:rPr>
                <w:rFonts w:ascii="宋体" w:hAnsi="宋体" w:cs="等线"/>
                <w:snapToGrid w:val="0"/>
                <w:kern w:val="0"/>
                <w:szCs w:val="21"/>
              </w:rPr>
            </w:pPr>
            <w:r>
              <w:rPr>
                <w:rFonts w:ascii="宋体" w:hAnsi="宋体" w:cs="等线"/>
                <w:snapToGrid w:val="0"/>
                <w:kern w:val="0"/>
                <w:szCs w:val="21"/>
              </w:rPr>
              <w:t>食堂收费系统</w:t>
            </w:r>
          </w:p>
        </w:tc>
        <w:tc>
          <w:tcPr>
            <w:tcW w:w="1069" w:type="pct"/>
            <w:tcBorders>
              <w:top w:val="single" w:color="auto" w:sz="4" w:space="0"/>
              <w:left w:val="nil"/>
              <w:bottom w:val="single" w:color="auto" w:sz="4" w:space="0"/>
              <w:right w:val="single" w:color="auto" w:sz="4" w:space="0"/>
            </w:tcBorders>
            <w:vAlign w:val="bottom"/>
          </w:tcPr>
          <w:p w14:paraId="7D231D3D">
            <w:pPr>
              <w:adjustRightInd w:val="0"/>
              <w:spacing w:line="480" w:lineRule="auto"/>
              <w:jc w:val="center"/>
              <w:rPr>
                <w:rFonts w:ascii="宋体" w:hAnsi="宋体" w:cs="等线"/>
                <w:snapToGrid w:val="0"/>
                <w:kern w:val="0"/>
                <w:szCs w:val="21"/>
              </w:rPr>
            </w:pPr>
            <w:r>
              <w:rPr>
                <w:rFonts w:ascii="宋体" w:hAnsi="宋体" w:cs="等线"/>
                <w:snapToGrid w:val="0"/>
                <w:kern w:val="0"/>
                <w:szCs w:val="21"/>
              </w:rPr>
              <w:t>项</w:t>
            </w:r>
          </w:p>
        </w:tc>
        <w:tc>
          <w:tcPr>
            <w:tcW w:w="917" w:type="pct"/>
            <w:tcBorders>
              <w:top w:val="single" w:color="auto" w:sz="4" w:space="0"/>
              <w:left w:val="nil"/>
              <w:bottom w:val="single" w:color="auto" w:sz="4" w:space="0"/>
              <w:right w:val="single" w:color="auto" w:sz="4" w:space="0"/>
            </w:tcBorders>
            <w:vAlign w:val="bottom"/>
          </w:tcPr>
          <w:p w14:paraId="026EB031">
            <w:pPr>
              <w:adjustRightInd w:val="0"/>
              <w:spacing w:line="480" w:lineRule="auto"/>
              <w:jc w:val="center"/>
              <w:rPr>
                <w:rFonts w:ascii="宋体" w:hAnsi="宋体" w:cs="等线"/>
                <w:snapToGrid w:val="0"/>
                <w:kern w:val="0"/>
                <w:szCs w:val="21"/>
              </w:rPr>
            </w:pPr>
            <w:r>
              <w:rPr>
                <w:rFonts w:ascii="宋体" w:hAnsi="宋体" w:cs="等线"/>
                <w:snapToGrid w:val="0"/>
                <w:kern w:val="0"/>
                <w:szCs w:val="21"/>
              </w:rPr>
              <w:t>1</w:t>
            </w:r>
          </w:p>
        </w:tc>
        <w:tc>
          <w:tcPr>
            <w:tcW w:w="871" w:type="pct"/>
            <w:tcBorders>
              <w:top w:val="single" w:color="auto" w:sz="4" w:space="0"/>
              <w:left w:val="nil"/>
              <w:bottom w:val="single" w:color="auto" w:sz="4" w:space="0"/>
              <w:right w:val="single" w:color="auto" w:sz="4" w:space="0"/>
            </w:tcBorders>
            <w:vAlign w:val="bottom"/>
          </w:tcPr>
          <w:p w14:paraId="2E131232">
            <w:pPr>
              <w:adjustRightInd w:val="0"/>
              <w:spacing w:line="480" w:lineRule="auto"/>
              <w:jc w:val="center"/>
              <w:rPr>
                <w:rFonts w:ascii="宋体" w:hAnsi="宋体" w:cs="等线"/>
                <w:snapToGrid w:val="0"/>
                <w:kern w:val="0"/>
                <w:szCs w:val="21"/>
              </w:rPr>
            </w:pPr>
            <w:r>
              <w:rPr>
                <w:rFonts w:ascii="宋体" w:hAnsi="宋体" w:cs="等线"/>
                <w:snapToGrid w:val="0"/>
                <w:kern w:val="0"/>
                <w:szCs w:val="21"/>
              </w:rPr>
              <w:t>29</w:t>
            </w:r>
          </w:p>
        </w:tc>
      </w:tr>
    </w:tbl>
    <w:p w14:paraId="4D1ABE30">
      <w:pPr>
        <w:numPr>
          <w:ilvl w:val="0"/>
          <w:numId w:val="6"/>
        </w:numPr>
        <w:spacing w:line="720" w:lineRule="auto"/>
        <w:jc w:val="left"/>
        <w:rPr>
          <w:rFonts w:ascii="宋体" w:hAnsi="宋体"/>
          <w:b/>
        </w:rPr>
      </w:pPr>
      <w:r>
        <w:rPr>
          <w:rFonts w:ascii="宋体" w:hAnsi="宋体"/>
          <w:b/>
        </w:rPr>
        <w:t>采购清单</w:t>
      </w:r>
    </w:p>
    <w:tbl>
      <w:tblPr>
        <w:tblStyle w:val="41"/>
        <w:tblW w:w="4998" w:type="pct"/>
        <w:jc w:val="center"/>
        <w:tblLayout w:type="autofit"/>
        <w:tblCellMar>
          <w:top w:w="0" w:type="dxa"/>
          <w:left w:w="108" w:type="dxa"/>
          <w:bottom w:w="0" w:type="dxa"/>
          <w:right w:w="108" w:type="dxa"/>
        </w:tblCellMar>
      </w:tblPr>
      <w:tblGrid>
        <w:gridCol w:w="1235"/>
        <w:gridCol w:w="4942"/>
        <w:gridCol w:w="1690"/>
        <w:gridCol w:w="1700"/>
      </w:tblGrid>
      <w:tr w14:paraId="09847FCA">
        <w:tblPrEx>
          <w:tblCellMar>
            <w:top w:w="0" w:type="dxa"/>
            <w:left w:w="108" w:type="dxa"/>
            <w:bottom w:w="0" w:type="dxa"/>
            <w:right w:w="108" w:type="dxa"/>
          </w:tblCellMar>
        </w:tblPrEx>
        <w:trPr>
          <w:trHeight w:val="449"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57158">
            <w:pPr>
              <w:widowControl/>
              <w:spacing w:line="240" w:lineRule="atLeast"/>
              <w:jc w:val="center"/>
              <w:textAlignment w:val="center"/>
              <w:rPr>
                <w:rFonts w:ascii="宋体" w:hAnsi="宋体" w:cs="宋体"/>
                <w:b/>
                <w:bCs/>
                <w:color w:val="000000"/>
                <w:szCs w:val="21"/>
              </w:rPr>
            </w:pPr>
            <w:r>
              <w:rPr>
                <w:rFonts w:ascii="宋体" w:hAnsi="宋体" w:cs="宋体"/>
                <w:b/>
                <w:bCs/>
                <w:color w:val="000000"/>
                <w:kern w:val="0"/>
                <w:szCs w:val="21"/>
                <w:lang w:bidi="ar"/>
              </w:rPr>
              <w:t>序号</w:t>
            </w:r>
          </w:p>
        </w:tc>
        <w:tc>
          <w:tcPr>
            <w:tcW w:w="2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A88E">
            <w:pPr>
              <w:widowControl/>
              <w:spacing w:line="240" w:lineRule="atLeast"/>
              <w:jc w:val="center"/>
              <w:textAlignment w:val="center"/>
              <w:rPr>
                <w:rFonts w:ascii="宋体" w:hAnsi="宋体" w:cs="宋体"/>
                <w:b/>
                <w:bCs/>
                <w:color w:val="000000"/>
                <w:szCs w:val="21"/>
              </w:rPr>
            </w:pPr>
            <w:r>
              <w:rPr>
                <w:rFonts w:ascii="宋体" w:hAnsi="宋体" w:cs="宋体"/>
                <w:b/>
                <w:bCs/>
                <w:color w:val="000000"/>
                <w:kern w:val="0"/>
                <w:szCs w:val="21"/>
                <w:lang w:bidi="ar"/>
              </w:rPr>
              <w:t>采购内容</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D391">
            <w:pPr>
              <w:widowControl/>
              <w:spacing w:line="240" w:lineRule="atLeast"/>
              <w:jc w:val="center"/>
              <w:textAlignment w:val="center"/>
              <w:rPr>
                <w:rFonts w:ascii="宋体" w:hAnsi="宋体" w:cs="宋体"/>
                <w:b/>
                <w:bCs/>
                <w:color w:val="000000"/>
                <w:szCs w:val="21"/>
              </w:rPr>
            </w:pPr>
            <w:r>
              <w:rPr>
                <w:rFonts w:ascii="宋体" w:hAnsi="宋体" w:cs="宋体"/>
                <w:b/>
                <w:bCs/>
                <w:color w:val="000000"/>
                <w:kern w:val="0"/>
                <w:szCs w:val="21"/>
                <w:lang w:bidi="ar"/>
              </w:rPr>
              <w:t>数量</w:t>
            </w:r>
          </w:p>
        </w:tc>
        <w:tc>
          <w:tcPr>
            <w:tcW w:w="888" w:type="pct"/>
            <w:tcBorders>
              <w:top w:val="single" w:color="000000" w:sz="4" w:space="0"/>
              <w:left w:val="single" w:color="000000" w:sz="4" w:space="0"/>
              <w:bottom w:val="single" w:color="000000" w:sz="4" w:space="0"/>
              <w:right w:val="single" w:color="000000" w:sz="4" w:space="0"/>
            </w:tcBorders>
            <w:vAlign w:val="center"/>
          </w:tcPr>
          <w:p w14:paraId="39D717A2">
            <w:pPr>
              <w:widowControl/>
              <w:spacing w:line="240" w:lineRule="atLeast"/>
              <w:jc w:val="center"/>
              <w:textAlignment w:val="center"/>
              <w:rPr>
                <w:rFonts w:ascii="宋体" w:hAnsi="宋体" w:cs="宋体"/>
                <w:b/>
                <w:bCs/>
                <w:color w:val="000000"/>
                <w:kern w:val="0"/>
                <w:szCs w:val="21"/>
                <w:lang w:bidi="ar"/>
              </w:rPr>
            </w:pPr>
            <w:r>
              <w:rPr>
                <w:rFonts w:ascii="宋体" w:hAnsi="宋体" w:cs="宋体"/>
                <w:b/>
                <w:bCs/>
                <w:color w:val="000000"/>
                <w:kern w:val="0"/>
                <w:szCs w:val="21"/>
                <w:lang w:bidi="ar"/>
              </w:rPr>
              <w:t>备注</w:t>
            </w:r>
          </w:p>
        </w:tc>
      </w:tr>
      <w:tr w14:paraId="66CE31D9">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6985">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697C">
            <w:pPr>
              <w:widowControl/>
              <w:textAlignment w:val="center"/>
              <w:rPr>
                <w:rFonts w:ascii="宋体" w:hAnsi="宋体" w:cs="宋体"/>
                <w:color w:val="000000"/>
                <w:szCs w:val="21"/>
              </w:rPr>
            </w:pPr>
            <w:r>
              <w:rPr>
                <w:rFonts w:ascii="宋体" w:hAnsi="宋体" w:cs="宋体"/>
                <w:color w:val="000000"/>
                <w:kern w:val="0"/>
                <w:szCs w:val="21"/>
                <w:lang w:bidi="ar"/>
              </w:rPr>
              <w:t>餐厅管理系统</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6964">
            <w:pPr>
              <w:widowControl/>
              <w:jc w:val="center"/>
              <w:textAlignment w:val="center"/>
              <w:rPr>
                <w:rFonts w:ascii="宋体" w:hAnsi="宋体" w:cs="宋体"/>
                <w:color w:val="000000"/>
                <w:szCs w:val="21"/>
              </w:rPr>
            </w:pPr>
            <w:r>
              <w:rPr>
                <w:rFonts w:ascii="宋体" w:hAnsi="宋体" w:cs="宋体"/>
                <w:color w:val="000000"/>
                <w:kern w:val="0"/>
                <w:szCs w:val="21"/>
                <w:lang w:bidi="ar"/>
              </w:rPr>
              <w:t>1套</w:t>
            </w:r>
          </w:p>
        </w:tc>
        <w:tc>
          <w:tcPr>
            <w:tcW w:w="888" w:type="pct"/>
            <w:vMerge w:val="restart"/>
            <w:tcBorders>
              <w:top w:val="single" w:color="000000" w:sz="4" w:space="0"/>
              <w:left w:val="single" w:color="000000" w:sz="4" w:space="0"/>
              <w:right w:val="single" w:color="000000" w:sz="4" w:space="0"/>
            </w:tcBorders>
            <w:vAlign w:val="center"/>
          </w:tcPr>
          <w:p w14:paraId="6D1AF5A8">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钱塘、</w:t>
            </w:r>
            <w:r>
              <w:rPr>
                <w:rFonts w:ascii="宋体" w:hAnsi="宋体" w:cs="宋体"/>
                <w:color w:val="000000"/>
                <w:kern w:val="0"/>
                <w:szCs w:val="21"/>
              </w:rPr>
              <w:t>西溪两</w:t>
            </w:r>
            <w:r>
              <w:rPr>
                <w:rFonts w:ascii="宋体" w:hAnsi="宋体" w:cs="宋体"/>
                <w:color w:val="000000"/>
                <w:kern w:val="0"/>
                <w:szCs w:val="21"/>
                <w:lang w:bidi="ar"/>
              </w:rPr>
              <w:t>院区</w:t>
            </w:r>
          </w:p>
        </w:tc>
      </w:tr>
      <w:tr w14:paraId="74ED0E7A">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7A5C">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170F">
            <w:pPr>
              <w:widowControl/>
              <w:textAlignment w:val="center"/>
              <w:rPr>
                <w:rFonts w:ascii="宋体" w:hAnsi="宋体" w:cs="宋体"/>
                <w:color w:val="000000"/>
                <w:szCs w:val="21"/>
              </w:rPr>
            </w:pPr>
            <w:r>
              <w:rPr>
                <w:rStyle w:val="140"/>
                <w:rFonts w:hint="default"/>
                <w:sz w:val="21"/>
                <w:szCs w:val="21"/>
                <w:lang w:bidi="ar"/>
              </w:rPr>
              <w:t>人脸服务平台</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2C47">
            <w:pPr>
              <w:widowControl/>
              <w:jc w:val="center"/>
              <w:textAlignment w:val="center"/>
              <w:rPr>
                <w:rFonts w:ascii="宋体" w:hAnsi="宋体" w:cs="宋体"/>
                <w:color w:val="000000"/>
                <w:szCs w:val="21"/>
              </w:rPr>
            </w:pPr>
            <w:r>
              <w:rPr>
                <w:rFonts w:ascii="宋体" w:hAnsi="宋体" w:cs="宋体"/>
                <w:color w:val="000000"/>
                <w:kern w:val="0"/>
                <w:szCs w:val="21"/>
                <w:lang w:bidi="ar"/>
              </w:rPr>
              <w:t>1套</w:t>
            </w:r>
          </w:p>
        </w:tc>
        <w:tc>
          <w:tcPr>
            <w:tcW w:w="888" w:type="pct"/>
            <w:vMerge w:val="continue"/>
            <w:tcBorders>
              <w:left w:val="single" w:color="000000" w:sz="4" w:space="0"/>
              <w:right w:val="single" w:color="000000" w:sz="4" w:space="0"/>
            </w:tcBorders>
            <w:vAlign w:val="center"/>
          </w:tcPr>
          <w:p w14:paraId="5AE822B5">
            <w:pPr>
              <w:widowControl/>
              <w:jc w:val="center"/>
              <w:textAlignment w:val="center"/>
              <w:rPr>
                <w:rFonts w:ascii="宋体" w:hAnsi="宋体" w:cs="宋体"/>
                <w:color w:val="000000"/>
                <w:kern w:val="0"/>
                <w:szCs w:val="21"/>
                <w:lang w:bidi="ar"/>
              </w:rPr>
            </w:pPr>
          </w:p>
        </w:tc>
      </w:tr>
      <w:tr w14:paraId="043728A1">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B3CF">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8B76">
            <w:pPr>
              <w:widowControl/>
              <w:textAlignment w:val="center"/>
              <w:rPr>
                <w:rFonts w:ascii="宋体" w:hAnsi="宋体" w:cs="宋体"/>
                <w:color w:val="000000"/>
                <w:szCs w:val="21"/>
              </w:rPr>
            </w:pPr>
            <w:r>
              <w:rPr>
                <w:rFonts w:ascii="宋体" w:hAnsi="宋体" w:cs="宋体"/>
                <w:color w:val="000000"/>
                <w:kern w:val="0"/>
                <w:szCs w:val="21"/>
                <w:lang w:bidi="ar"/>
              </w:rPr>
              <w:t>大屏信息发布系统</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0414">
            <w:pPr>
              <w:widowControl/>
              <w:jc w:val="center"/>
              <w:textAlignment w:val="center"/>
              <w:rPr>
                <w:rFonts w:ascii="宋体" w:hAnsi="宋体" w:cs="宋体"/>
                <w:color w:val="000000"/>
                <w:szCs w:val="21"/>
              </w:rPr>
            </w:pPr>
            <w:r>
              <w:rPr>
                <w:rFonts w:ascii="宋体" w:hAnsi="宋体" w:cs="宋体"/>
                <w:color w:val="000000"/>
                <w:kern w:val="0"/>
                <w:szCs w:val="21"/>
                <w:lang w:bidi="ar"/>
              </w:rPr>
              <w:t>1套</w:t>
            </w:r>
          </w:p>
        </w:tc>
        <w:tc>
          <w:tcPr>
            <w:tcW w:w="888" w:type="pct"/>
            <w:vMerge w:val="continue"/>
            <w:tcBorders>
              <w:left w:val="single" w:color="000000" w:sz="4" w:space="0"/>
              <w:bottom w:val="single" w:color="000000" w:sz="4" w:space="0"/>
              <w:right w:val="single" w:color="000000" w:sz="4" w:space="0"/>
            </w:tcBorders>
            <w:vAlign w:val="center"/>
          </w:tcPr>
          <w:p w14:paraId="53110B7C">
            <w:pPr>
              <w:widowControl/>
              <w:jc w:val="center"/>
              <w:textAlignment w:val="center"/>
              <w:rPr>
                <w:rFonts w:ascii="宋体" w:hAnsi="宋体" w:cs="宋体"/>
                <w:color w:val="000000"/>
                <w:kern w:val="0"/>
                <w:szCs w:val="21"/>
                <w:lang w:bidi="ar"/>
              </w:rPr>
            </w:pPr>
          </w:p>
        </w:tc>
      </w:tr>
      <w:tr w14:paraId="6367AF79">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A396">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5683">
            <w:pPr>
              <w:widowControl/>
              <w:textAlignment w:val="center"/>
              <w:rPr>
                <w:rFonts w:ascii="宋体" w:hAnsi="宋体" w:cs="宋体"/>
                <w:color w:val="000000"/>
                <w:szCs w:val="21"/>
              </w:rPr>
            </w:pPr>
            <w:r>
              <w:rPr>
                <w:rFonts w:ascii="宋体" w:hAnsi="宋体" w:cs="宋体"/>
                <w:color w:val="000000"/>
                <w:kern w:val="0"/>
                <w:szCs w:val="21"/>
                <w:lang w:bidi="ar"/>
              </w:rPr>
              <w:t>信息发布屏</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836A">
            <w:pPr>
              <w:widowControl/>
              <w:jc w:val="center"/>
              <w:textAlignment w:val="center"/>
              <w:rPr>
                <w:rFonts w:ascii="宋体" w:hAnsi="宋体" w:cs="宋体"/>
                <w:color w:val="000000"/>
                <w:szCs w:val="21"/>
              </w:rPr>
            </w:pPr>
            <w:r>
              <w:rPr>
                <w:rFonts w:ascii="宋体" w:hAnsi="宋体" w:cs="宋体"/>
                <w:color w:val="000000"/>
                <w:kern w:val="0"/>
                <w:szCs w:val="21"/>
                <w:lang w:bidi="ar"/>
              </w:rPr>
              <w:t>10台</w:t>
            </w:r>
          </w:p>
        </w:tc>
        <w:tc>
          <w:tcPr>
            <w:tcW w:w="888" w:type="pct"/>
            <w:vMerge w:val="restart"/>
            <w:tcBorders>
              <w:top w:val="single" w:color="000000" w:sz="4" w:space="0"/>
              <w:left w:val="single" w:color="000000" w:sz="4" w:space="0"/>
              <w:right w:val="single" w:color="000000" w:sz="4" w:space="0"/>
            </w:tcBorders>
            <w:vAlign w:val="center"/>
          </w:tcPr>
          <w:p w14:paraId="3248FC01">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钱塘院区</w:t>
            </w:r>
          </w:p>
        </w:tc>
      </w:tr>
      <w:tr w14:paraId="2AC0F608">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8062">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C8B6">
            <w:pPr>
              <w:widowControl/>
              <w:textAlignment w:val="center"/>
              <w:rPr>
                <w:rFonts w:ascii="宋体" w:hAnsi="宋体" w:cs="宋体"/>
                <w:color w:val="000000"/>
                <w:szCs w:val="21"/>
              </w:rPr>
            </w:pPr>
            <w:r>
              <w:rPr>
                <w:rFonts w:ascii="宋体" w:hAnsi="宋体" w:cs="宋体"/>
                <w:color w:val="000000"/>
                <w:kern w:val="0"/>
                <w:szCs w:val="21"/>
                <w:lang w:bidi="ar"/>
              </w:rPr>
              <w:t>信息发布屏支架</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EDA9">
            <w:pPr>
              <w:widowControl/>
              <w:jc w:val="center"/>
              <w:textAlignment w:val="center"/>
              <w:rPr>
                <w:rFonts w:ascii="宋体" w:hAnsi="宋体" w:cs="宋体"/>
                <w:color w:val="000000"/>
                <w:szCs w:val="21"/>
              </w:rPr>
            </w:pPr>
            <w:r>
              <w:rPr>
                <w:rFonts w:ascii="宋体" w:hAnsi="宋体" w:cs="宋体"/>
                <w:color w:val="000000"/>
                <w:kern w:val="0"/>
                <w:szCs w:val="21"/>
                <w:lang w:bidi="ar"/>
              </w:rPr>
              <w:t>10个</w:t>
            </w:r>
          </w:p>
        </w:tc>
        <w:tc>
          <w:tcPr>
            <w:tcW w:w="888" w:type="pct"/>
            <w:vMerge w:val="continue"/>
            <w:tcBorders>
              <w:left w:val="single" w:color="000000" w:sz="4" w:space="0"/>
              <w:right w:val="single" w:color="000000" w:sz="4" w:space="0"/>
            </w:tcBorders>
            <w:vAlign w:val="center"/>
          </w:tcPr>
          <w:p w14:paraId="4F632C4E">
            <w:pPr>
              <w:widowControl/>
              <w:jc w:val="center"/>
              <w:textAlignment w:val="center"/>
              <w:rPr>
                <w:rFonts w:ascii="宋体" w:hAnsi="宋体" w:cs="宋体"/>
                <w:color w:val="000000"/>
                <w:kern w:val="0"/>
                <w:szCs w:val="21"/>
                <w:lang w:bidi="ar"/>
              </w:rPr>
            </w:pPr>
          </w:p>
        </w:tc>
      </w:tr>
      <w:tr w14:paraId="6F52B133">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2784">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D290">
            <w:pPr>
              <w:widowControl/>
              <w:textAlignment w:val="center"/>
              <w:rPr>
                <w:rFonts w:ascii="宋体" w:hAnsi="宋体" w:cs="宋体"/>
                <w:color w:val="000000"/>
                <w:szCs w:val="21"/>
              </w:rPr>
            </w:pPr>
            <w:r>
              <w:rPr>
                <w:rStyle w:val="140"/>
                <w:rFonts w:hint="default"/>
                <w:sz w:val="21"/>
                <w:szCs w:val="21"/>
                <w:lang w:bidi="ar"/>
              </w:rPr>
              <w:t>结算台 [核心产品]</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D26A">
            <w:pPr>
              <w:widowControl/>
              <w:jc w:val="center"/>
              <w:textAlignment w:val="center"/>
              <w:rPr>
                <w:rFonts w:ascii="宋体" w:hAnsi="宋体" w:cs="宋体"/>
                <w:color w:val="000000"/>
                <w:szCs w:val="21"/>
              </w:rPr>
            </w:pPr>
            <w:r>
              <w:rPr>
                <w:rFonts w:ascii="宋体" w:hAnsi="宋体" w:cs="宋体"/>
                <w:color w:val="000000"/>
                <w:kern w:val="0"/>
                <w:szCs w:val="21"/>
                <w:lang w:bidi="ar"/>
              </w:rPr>
              <w:t>2套</w:t>
            </w:r>
          </w:p>
        </w:tc>
        <w:tc>
          <w:tcPr>
            <w:tcW w:w="888" w:type="pct"/>
            <w:vMerge w:val="continue"/>
            <w:tcBorders>
              <w:left w:val="single" w:color="000000" w:sz="4" w:space="0"/>
              <w:right w:val="single" w:color="000000" w:sz="4" w:space="0"/>
            </w:tcBorders>
            <w:vAlign w:val="center"/>
          </w:tcPr>
          <w:p w14:paraId="07853DA9">
            <w:pPr>
              <w:widowControl/>
              <w:jc w:val="center"/>
              <w:textAlignment w:val="center"/>
              <w:rPr>
                <w:rFonts w:ascii="宋体" w:hAnsi="宋体" w:cs="宋体"/>
                <w:color w:val="000000"/>
                <w:kern w:val="0"/>
                <w:szCs w:val="21"/>
                <w:lang w:bidi="ar"/>
              </w:rPr>
            </w:pPr>
          </w:p>
        </w:tc>
      </w:tr>
      <w:tr w14:paraId="0B6DCE27">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0879">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290A">
            <w:pPr>
              <w:widowControl/>
              <w:textAlignment w:val="center"/>
              <w:rPr>
                <w:rFonts w:ascii="宋体" w:hAnsi="宋体" w:cs="宋体"/>
                <w:color w:val="000000"/>
                <w:szCs w:val="21"/>
              </w:rPr>
            </w:pPr>
            <w:r>
              <w:rPr>
                <w:rFonts w:ascii="宋体" w:hAnsi="宋体" w:cs="宋体"/>
                <w:color w:val="000000"/>
                <w:kern w:val="0"/>
                <w:szCs w:val="21"/>
                <w:lang w:bidi="ar"/>
              </w:rPr>
              <w:t>智通终端</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24E8">
            <w:pPr>
              <w:widowControl/>
              <w:jc w:val="center"/>
              <w:textAlignment w:val="center"/>
              <w:rPr>
                <w:rFonts w:ascii="宋体" w:hAnsi="宋体" w:cs="宋体"/>
                <w:szCs w:val="21"/>
              </w:rPr>
            </w:pPr>
            <w:r>
              <w:rPr>
                <w:rFonts w:ascii="宋体" w:hAnsi="宋体" w:cs="宋体"/>
                <w:kern w:val="0"/>
                <w:szCs w:val="21"/>
                <w:lang w:bidi="ar"/>
              </w:rPr>
              <w:t>2套</w:t>
            </w:r>
          </w:p>
        </w:tc>
        <w:tc>
          <w:tcPr>
            <w:tcW w:w="888" w:type="pct"/>
            <w:vMerge w:val="continue"/>
            <w:tcBorders>
              <w:left w:val="single" w:color="000000" w:sz="4" w:space="0"/>
              <w:right w:val="single" w:color="000000" w:sz="4" w:space="0"/>
            </w:tcBorders>
            <w:vAlign w:val="center"/>
          </w:tcPr>
          <w:p w14:paraId="5ACDC48A">
            <w:pPr>
              <w:widowControl/>
              <w:jc w:val="center"/>
              <w:textAlignment w:val="center"/>
              <w:rPr>
                <w:rFonts w:ascii="宋体" w:hAnsi="宋体" w:cs="宋体"/>
                <w:color w:val="FF0000"/>
                <w:kern w:val="0"/>
                <w:szCs w:val="21"/>
                <w:lang w:bidi="ar"/>
              </w:rPr>
            </w:pPr>
          </w:p>
        </w:tc>
      </w:tr>
      <w:tr w14:paraId="696707E9">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BA4B">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3C33">
            <w:pPr>
              <w:widowControl/>
              <w:textAlignment w:val="center"/>
              <w:rPr>
                <w:rFonts w:ascii="宋体" w:hAnsi="宋体" w:cs="宋体"/>
                <w:color w:val="000000"/>
                <w:szCs w:val="21"/>
              </w:rPr>
            </w:pPr>
            <w:r>
              <w:rPr>
                <w:rFonts w:ascii="宋体" w:hAnsi="宋体" w:cs="宋体"/>
                <w:color w:val="000000"/>
                <w:kern w:val="0"/>
                <w:szCs w:val="21"/>
                <w:lang w:bidi="ar"/>
              </w:rPr>
              <w:t>智付终端</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4B82">
            <w:pPr>
              <w:widowControl/>
              <w:jc w:val="center"/>
              <w:textAlignment w:val="center"/>
              <w:rPr>
                <w:rFonts w:ascii="宋体" w:hAnsi="宋体" w:cs="宋体"/>
                <w:color w:val="000000"/>
                <w:szCs w:val="21"/>
              </w:rPr>
            </w:pPr>
            <w:r>
              <w:rPr>
                <w:rFonts w:ascii="宋体" w:hAnsi="宋体" w:cs="宋体"/>
                <w:color w:val="000000"/>
                <w:kern w:val="0"/>
                <w:szCs w:val="21"/>
                <w:lang w:bidi="ar"/>
              </w:rPr>
              <w:t>2套</w:t>
            </w:r>
          </w:p>
        </w:tc>
        <w:tc>
          <w:tcPr>
            <w:tcW w:w="888" w:type="pct"/>
            <w:vMerge w:val="continue"/>
            <w:tcBorders>
              <w:left w:val="single" w:color="000000" w:sz="4" w:space="0"/>
              <w:right w:val="single" w:color="000000" w:sz="4" w:space="0"/>
            </w:tcBorders>
            <w:vAlign w:val="center"/>
          </w:tcPr>
          <w:p w14:paraId="487442DA">
            <w:pPr>
              <w:widowControl/>
              <w:jc w:val="center"/>
              <w:textAlignment w:val="center"/>
              <w:rPr>
                <w:rFonts w:ascii="宋体" w:hAnsi="宋体" w:cs="宋体"/>
                <w:color w:val="000000"/>
                <w:kern w:val="0"/>
                <w:szCs w:val="21"/>
                <w:lang w:bidi="ar"/>
              </w:rPr>
            </w:pPr>
          </w:p>
        </w:tc>
      </w:tr>
      <w:tr w14:paraId="06246CB0">
        <w:tblPrEx>
          <w:tblCellMar>
            <w:top w:w="0" w:type="dxa"/>
            <w:left w:w="108" w:type="dxa"/>
            <w:bottom w:w="0" w:type="dxa"/>
            <w:right w:w="108" w:type="dxa"/>
          </w:tblCellMar>
        </w:tblPrEx>
        <w:trPr>
          <w:trHeight w:val="278" w:hRule="atLeast"/>
          <w:jc w:val="center"/>
        </w:trPr>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2C1F">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2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C26F">
            <w:pPr>
              <w:widowControl/>
              <w:textAlignment w:val="center"/>
              <w:rPr>
                <w:rFonts w:ascii="宋体" w:hAnsi="宋体" w:cs="宋体"/>
                <w:color w:val="000000"/>
                <w:szCs w:val="21"/>
              </w:rPr>
            </w:pPr>
            <w:r>
              <w:rPr>
                <w:rFonts w:ascii="宋体" w:hAnsi="宋体" w:cs="宋体"/>
                <w:color w:val="000000"/>
                <w:kern w:val="0"/>
                <w:szCs w:val="21"/>
                <w:lang w:bidi="ar"/>
              </w:rPr>
              <w:t>交换机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0BD5">
            <w:pPr>
              <w:widowControl/>
              <w:jc w:val="center"/>
              <w:textAlignment w:val="center"/>
              <w:rPr>
                <w:rFonts w:ascii="宋体" w:hAnsi="宋体" w:cs="宋体"/>
                <w:color w:val="000000"/>
                <w:szCs w:val="21"/>
              </w:rPr>
            </w:pPr>
            <w:r>
              <w:rPr>
                <w:rFonts w:ascii="宋体" w:hAnsi="宋体" w:cs="宋体"/>
                <w:color w:val="000000"/>
                <w:kern w:val="0"/>
                <w:szCs w:val="21"/>
                <w:lang w:bidi="ar"/>
              </w:rPr>
              <w:t>1台</w:t>
            </w:r>
          </w:p>
        </w:tc>
        <w:tc>
          <w:tcPr>
            <w:tcW w:w="888" w:type="pct"/>
            <w:vMerge w:val="continue"/>
            <w:tcBorders>
              <w:left w:val="single" w:color="000000" w:sz="4" w:space="0"/>
              <w:bottom w:val="single" w:color="000000" w:sz="4" w:space="0"/>
              <w:right w:val="single" w:color="000000" w:sz="4" w:space="0"/>
            </w:tcBorders>
            <w:vAlign w:val="center"/>
          </w:tcPr>
          <w:p w14:paraId="44767F25">
            <w:pPr>
              <w:widowControl/>
              <w:jc w:val="center"/>
              <w:textAlignment w:val="center"/>
              <w:rPr>
                <w:rFonts w:ascii="宋体" w:hAnsi="宋体" w:cs="宋体"/>
                <w:color w:val="000000"/>
                <w:kern w:val="0"/>
                <w:szCs w:val="21"/>
                <w:lang w:bidi="ar"/>
              </w:rPr>
            </w:pPr>
          </w:p>
        </w:tc>
      </w:tr>
      <w:tr w14:paraId="4BCE6395">
        <w:tblPrEx>
          <w:tblCellMar>
            <w:top w:w="0" w:type="dxa"/>
            <w:left w:w="108" w:type="dxa"/>
            <w:bottom w:w="0" w:type="dxa"/>
            <w:right w:w="108" w:type="dxa"/>
          </w:tblCellMar>
        </w:tblPrEx>
        <w:trPr>
          <w:trHeight w:val="278" w:hRule="atLeast"/>
          <w:jc w:val="center"/>
        </w:trPr>
        <w:tc>
          <w:tcPr>
            <w:tcW w:w="645" w:type="pct"/>
            <w:tcBorders>
              <w:top w:val="nil"/>
              <w:left w:val="single" w:color="auto" w:sz="4" w:space="0"/>
              <w:bottom w:val="single" w:color="auto" w:sz="4" w:space="0"/>
              <w:right w:val="single" w:color="auto" w:sz="4" w:space="0"/>
            </w:tcBorders>
            <w:shd w:val="clear" w:color="auto" w:fill="auto"/>
            <w:noWrap/>
            <w:vAlign w:val="center"/>
          </w:tcPr>
          <w:p w14:paraId="41A6BFC2">
            <w:pPr>
              <w:widowControl/>
              <w:jc w:val="center"/>
              <w:rPr>
                <w:rFonts w:ascii="宋体" w:hAnsi="宋体" w:cs="宋体"/>
                <w:color w:val="000000"/>
                <w:kern w:val="0"/>
                <w:szCs w:val="21"/>
              </w:rPr>
            </w:pPr>
            <w:r>
              <w:rPr>
                <w:rFonts w:ascii="宋体" w:hAnsi="宋体" w:cs="宋体"/>
                <w:color w:val="000000"/>
                <w:kern w:val="0"/>
                <w:szCs w:val="21"/>
              </w:rPr>
              <w:t>10</w:t>
            </w:r>
          </w:p>
        </w:tc>
        <w:tc>
          <w:tcPr>
            <w:tcW w:w="2582" w:type="pct"/>
            <w:tcBorders>
              <w:top w:val="nil"/>
              <w:left w:val="nil"/>
              <w:bottom w:val="single" w:color="auto" w:sz="4" w:space="0"/>
              <w:right w:val="single" w:color="auto" w:sz="4" w:space="0"/>
            </w:tcBorders>
            <w:shd w:val="clear" w:color="auto" w:fill="auto"/>
            <w:noWrap/>
            <w:vAlign w:val="center"/>
          </w:tcPr>
          <w:p w14:paraId="72C45C75">
            <w:pPr>
              <w:widowControl/>
              <w:textAlignment w:val="center"/>
              <w:rPr>
                <w:rFonts w:ascii="宋体" w:hAnsi="宋体" w:cs="宋体"/>
                <w:color w:val="000000"/>
                <w:kern w:val="0"/>
                <w:szCs w:val="21"/>
                <w:lang w:bidi="ar"/>
              </w:rPr>
            </w:pPr>
            <w:r>
              <w:rPr>
                <w:rFonts w:ascii="宋体" w:hAnsi="宋体" w:cs="宋体"/>
                <w:color w:val="000000"/>
                <w:kern w:val="0"/>
                <w:szCs w:val="21"/>
                <w:lang w:bidi="ar"/>
              </w:rPr>
              <w:t>信息发布屏</w:t>
            </w:r>
          </w:p>
        </w:tc>
        <w:tc>
          <w:tcPr>
            <w:tcW w:w="883" w:type="pct"/>
            <w:tcBorders>
              <w:top w:val="nil"/>
              <w:left w:val="nil"/>
              <w:bottom w:val="single" w:color="auto" w:sz="4" w:space="0"/>
              <w:right w:val="single" w:color="auto" w:sz="4" w:space="0"/>
            </w:tcBorders>
            <w:shd w:val="clear" w:color="auto" w:fill="auto"/>
            <w:noWrap/>
            <w:vAlign w:val="center"/>
          </w:tcPr>
          <w:p w14:paraId="65535016">
            <w:pPr>
              <w:widowControl/>
              <w:jc w:val="center"/>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lang w:bidi="ar"/>
              </w:rPr>
              <w:t>台</w:t>
            </w:r>
          </w:p>
        </w:tc>
        <w:tc>
          <w:tcPr>
            <w:tcW w:w="888" w:type="pct"/>
            <w:vMerge w:val="restart"/>
            <w:tcBorders>
              <w:top w:val="nil"/>
              <w:left w:val="nil"/>
              <w:right w:val="single" w:color="auto" w:sz="4" w:space="0"/>
            </w:tcBorders>
            <w:vAlign w:val="center"/>
          </w:tcPr>
          <w:p w14:paraId="36ECDA5F">
            <w:pPr>
              <w:widowControl/>
              <w:jc w:val="center"/>
              <w:rPr>
                <w:rFonts w:ascii="宋体" w:hAnsi="宋体" w:cs="宋体"/>
                <w:color w:val="000000"/>
                <w:kern w:val="0"/>
                <w:szCs w:val="21"/>
              </w:rPr>
            </w:pPr>
            <w:r>
              <w:rPr>
                <w:rFonts w:ascii="宋体" w:hAnsi="宋体" w:cs="宋体"/>
                <w:color w:val="000000"/>
                <w:kern w:val="0"/>
                <w:szCs w:val="21"/>
              </w:rPr>
              <w:t>西溪院区</w:t>
            </w:r>
          </w:p>
        </w:tc>
      </w:tr>
      <w:tr w14:paraId="20034C11">
        <w:tblPrEx>
          <w:tblCellMar>
            <w:top w:w="0" w:type="dxa"/>
            <w:left w:w="108" w:type="dxa"/>
            <w:bottom w:w="0" w:type="dxa"/>
            <w:right w:w="108" w:type="dxa"/>
          </w:tblCellMar>
        </w:tblPrEx>
        <w:trPr>
          <w:trHeight w:val="278" w:hRule="atLeast"/>
          <w:jc w:val="center"/>
        </w:trPr>
        <w:tc>
          <w:tcPr>
            <w:tcW w:w="645" w:type="pct"/>
            <w:tcBorders>
              <w:top w:val="nil"/>
              <w:left w:val="single" w:color="auto" w:sz="4" w:space="0"/>
              <w:bottom w:val="single" w:color="auto" w:sz="4" w:space="0"/>
              <w:right w:val="single" w:color="auto" w:sz="4" w:space="0"/>
            </w:tcBorders>
            <w:shd w:val="clear" w:color="auto" w:fill="auto"/>
            <w:noWrap/>
            <w:vAlign w:val="center"/>
          </w:tcPr>
          <w:p w14:paraId="3186948A">
            <w:pPr>
              <w:widowControl/>
              <w:jc w:val="center"/>
              <w:rPr>
                <w:rFonts w:ascii="宋体" w:hAnsi="宋体" w:cs="宋体"/>
                <w:color w:val="000000"/>
                <w:kern w:val="0"/>
                <w:szCs w:val="21"/>
              </w:rPr>
            </w:pPr>
            <w:r>
              <w:rPr>
                <w:rFonts w:ascii="宋体" w:hAnsi="宋体" w:cs="宋体"/>
                <w:color w:val="000000"/>
                <w:kern w:val="0"/>
                <w:szCs w:val="21"/>
              </w:rPr>
              <w:t>11</w:t>
            </w:r>
          </w:p>
        </w:tc>
        <w:tc>
          <w:tcPr>
            <w:tcW w:w="2582" w:type="pct"/>
            <w:tcBorders>
              <w:top w:val="nil"/>
              <w:left w:val="nil"/>
              <w:bottom w:val="single" w:color="auto" w:sz="4" w:space="0"/>
              <w:right w:val="single" w:color="auto" w:sz="4" w:space="0"/>
            </w:tcBorders>
            <w:shd w:val="clear" w:color="auto" w:fill="auto"/>
            <w:noWrap/>
            <w:vAlign w:val="center"/>
          </w:tcPr>
          <w:p w14:paraId="0DB94209">
            <w:pPr>
              <w:widowControl/>
              <w:textAlignment w:val="center"/>
              <w:rPr>
                <w:rFonts w:ascii="宋体" w:hAnsi="宋体" w:cs="宋体"/>
                <w:color w:val="000000"/>
                <w:kern w:val="0"/>
                <w:szCs w:val="21"/>
                <w:lang w:bidi="ar"/>
              </w:rPr>
            </w:pPr>
            <w:r>
              <w:rPr>
                <w:rFonts w:ascii="宋体" w:hAnsi="宋体" w:cs="宋体"/>
                <w:color w:val="000000"/>
                <w:kern w:val="0"/>
                <w:szCs w:val="21"/>
                <w:lang w:bidi="ar"/>
              </w:rPr>
              <w:t>信息发布屏支架</w:t>
            </w:r>
          </w:p>
        </w:tc>
        <w:tc>
          <w:tcPr>
            <w:tcW w:w="883" w:type="pct"/>
            <w:tcBorders>
              <w:top w:val="nil"/>
              <w:left w:val="nil"/>
              <w:bottom w:val="single" w:color="auto" w:sz="4" w:space="0"/>
              <w:right w:val="single" w:color="auto" w:sz="4" w:space="0"/>
            </w:tcBorders>
            <w:shd w:val="clear" w:color="auto" w:fill="auto"/>
            <w:noWrap/>
            <w:vAlign w:val="center"/>
          </w:tcPr>
          <w:p w14:paraId="60B68D43">
            <w:pPr>
              <w:widowControl/>
              <w:jc w:val="center"/>
              <w:rPr>
                <w:rFonts w:ascii="宋体" w:hAnsi="宋体" w:cs="宋体"/>
                <w:color w:val="000000"/>
                <w:kern w:val="0"/>
                <w:szCs w:val="21"/>
              </w:rPr>
            </w:pPr>
            <w:r>
              <w:rPr>
                <w:rFonts w:ascii="宋体" w:hAnsi="宋体" w:cs="宋体"/>
                <w:color w:val="000000"/>
                <w:kern w:val="0"/>
                <w:szCs w:val="21"/>
                <w:lang w:bidi="ar"/>
              </w:rPr>
              <w:t>3个</w:t>
            </w:r>
          </w:p>
        </w:tc>
        <w:tc>
          <w:tcPr>
            <w:tcW w:w="888" w:type="pct"/>
            <w:vMerge w:val="continue"/>
            <w:tcBorders>
              <w:left w:val="nil"/>
              <w:right w:val="single" w:color="auto" w:sz="4" w:space="0"/>
            </w:tcBorders>
            <w:vAlign w:val="center"/>
          </w:tcPr>
          <w:p w14:paraId="782944BF">
            <w:pPr>
              <w:widowControl/>
              <w:jc w:val="center"/>
              <w:rPr>
                <w:rFonts w:ascii="宋体" w:hAnsi="宋体" w:cs="宋体"/>
                <w:color w:val="000000"/>
                <w:kern w:val="0"/>
                <w:szCs w:val="21"/>
                <w:lang w:bidi="ar"/>
              </w:rPr>
            </w:pPr>
          </w:p>
        </w:tc>
      </w:tr>
      <w:tr w14:paraId="440AF48F">
        <w:tblPrEx>
          <w:tblCellMar>
            <w:top w:w="0" w:type="dxa"/>
            <w:left w:w="108" w:type="dxa"/>
            <w:bottom w:w="0" w:type="dxa"/>
            <w:right w:w="108" w:type="dxa"/>
          </w:tblCellMar>
        </w:tblPrEx>
        <w:trPr>
          <w:trHeight w:val="278" w:hRule="atLeast"/>
          <w:jc w:val="center"/>
        </w:trPr>
        <w:tc>
          <w:tcPr>
            <w:tcW w:w="645" w:type="pct"/>
            <w:tcBorders>
              <w:top w:val="nil"/>
              <w:left w:val="single" w:color="auto" w:sz="4" w:space="0"/>
              <w:bottom w:val="single" w:color="auto" w:sz="4" w:space="0"/>
              <w:right w:val="single" w:color="auto" w:sz="4" w:space="0"/>
            </w:tcBorders>
            <w:shd w:val="clear" w:color="auto" w:fill="auto"/>
            <w:noWrap/>
            <w:vAlign w:val="center"/>
          </w:tcPr>
          <w:p w14:paraId="40423D99">
            <w:pPr>
              <w:widowControl/>
              <w:jc w:val="center"/>
              <w:rPr>
                <w:rFonts w:ascii="宋体" w:hAnsi="宋体" w:cs="宋体"/>
                <w:color w:val="000000"/>
                <w:kern w:val="0"/>
                <w:szCs w:val="21"/>
              </w:rPr>
            </w:pPr>
            <w:r>
              <w:rPr>
                <w:rFonts w:ascii="宋体" w:hAnsi="宋体" w:cs="宋体"/>
                <w:color w:val="000000"/>
                <w:kern w:val="0"/>
                <w:szCs w:val="21"/>
              </w:rPr>
              <w:t>12</w:t>
            </w:r>
          </w:p>
        </w:tc>
        <w:tc>
          <w:tcPr>
            <w:tcW w:w="2582" w:type="pct"/>
            <w:tcBorders>
              <w:top w:val="nil"/>
              <w:left w:val="nil"/>
              <w:bottom w:val="single" w:color="auto" w:sz="4" w:space="0"/>
              <w:right w:val="single" w:color="auto" w:sz="4" w:space="0"/>
            </w:tcBorders>
            <w:shd w:val="clear" w:color="auto" w:fill="auto"/>
            <w:noWrap/>
            <w:vAlign w:val="center"/>
          </w:tcPr>
          <w:p w14:paraId="1AC809D9">
            <w:pPr>
              <w:widowControl/>
              <w:textAlignment w:val="center"/>
              <w:rPr>
                <w:rFonts w:ascii="宋体" w:hAnsi="宋体" w:cs="宋体"/>
                <w:color w:val="000000"/>
                <w:kern w:val="0"/>
                <w:szCs w:val="21"/>
                <w:lang w:bidi="ar"/>
              </w:rPr>
            </w:pPr>
            <w:r>
              <w:rPr>
                <w:rFonts w:ascii="宋体" w:hAnsi="宋体" w:cs="宋体"/>
                <w:color w:val="000000"/>
                <w:kern w:val="0"/>
                <w:szCs w:val="21"/>
                <w:lang w:bidi="ar"/>
              </w:rPr>
              <w:t>结算台</w:t>
            </w:r>
            <w:r>
              <w:rPr>
                <w:rStyle w:val="140"/>
                <w:rFonts w:hint="default"/>
                <w:sz w:val="21"/>
                <w:szCs w:val="21"/>
                <w:lang w:bidi="ar"/>
              </w:rPr>
              <w:t xml:space="preserve"> [核心产品]</w:t>
            </w:r>
          </w:p>
        </w:tc>
        <w:tc>
          <w:tcPr>
            <w:tcW w:w="883" w:type="pct"/>
            <w:tcBorders>
              <w:top w:val="nil"/>
              <w:left w:val="nil"/>
              <w:bottom w:val="single" w:color="auto" w:sz="4" w:space="0"/>
              <w:right w:val="single" w:color="auto" w:sz="4" w:space="0"/>
            </w:tcBorders>
            <w:shd w:val="clear" w:color="auto" w:fill="auto"/>
            <w:noWrap/>
            <w:vAlign w:val="center"/>
          </w:tcPr>
          <w:p w14:paraId="684541ED">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lang w:bidi="ar"/>
              </w:rPr>
              <w:t>套</w:t>
            </w:r>
          </w:p>
        </w:tc>
        <w:tc>
          <w:tcPr>
            <w:tcW w:w="888" w:type="pct"/>
            <w:vMerge w:val="continue"/>
            <w:tcBorders>
              <w:left w:val="nil"/>
              <w:right w:val="single" w:color="auto" w:sz="4" w:space="0"/>
            </w:tcBorders>
            <w:vAlign w:val="center"/>
          </w:tcPr>
          <w:p w14:paraId="62B9E468">
            <w:pPr>
              <w:widowControl/>
              <w:jc w:val="center"/>
              <w:rPr>
                <w:rFonts w:ascii="宋体" w:hAnsi="宋体" w:cs="宋体"/>
                <w:color w:val="000000"/>
                <w:kern w:val="0"/>
                <w:szCs w:val="21"/>
              </w:rPr>
            </w:pPr>
          </w:p>
        </w:tc>
      </w:tr>
      <w:tr w14:paraId="6BF49D7D">
        <w:tblPrEx>
          <w:tblCellMar>
            <w:top w:w="0" w:type="dxa"/>
            <w:left w:w="108" w:type="dxa"/>
            <w:bottom w:w="0" w:type="dxa"/>
            <w:right w:w="108" w:type="dxa"/>
          </w:tblCellMar>
        </w:tblPrEx>
        <w:trPr>
          <w:trHeight w:val="278" w:hRule="atLeast"/>
          <w:jc w:val="center"/>
        </w:trPr>
        <w:tc>
          <w:tcPr>
            <w:tcW w:w="645" w:type="pct"/>
            <w:tcBorders>
              <w:top w:val="nil"/>
              <w:left w:val="single" w:color="auto" w:sz="4" w:space="0"/>
              <w:bottom w:val="single" w:color="auto" w:sz="4" w:space="0"/>
              <w:right w:val="single" w:color="auto" w:sz="4" w:space="0"/>
            </w:tcBorders>
            <w:shd w:val="clear" w:color="auto" w:fill="auto"/>
            <w:noWrap/>
            <w:vAlign w:val="center"/>
          </w:tcPr>
          <w:p w14:paraId="33657E13">
            <w:pPr>
              <w:widowControl/>
              <w:jc w:val="center"/>
              <w:rPr>
                <w:rFonts w:ascii="宋体" w:hAnsi="宋体" w:cs="宋体"/>
                <w:color w:val="000000"/>
                <w:kern w:val="0"/>
                <w:szCs w:val="21"/>
              </w:rPr>
            </w:pPr>
            <w:r>
              <w:rPr>
                <w:rFonts w:ascii="宋体" w:hAnsi="宋体" w:cs="宋体"/>
                <w:color w:val="000000"/>
                <w:kern w:val="0"/>
                <w:szCs w:val="21"/>
              </w:rPr>
              <w:t>13</w:t>
            </w:r>
          </w:p>
        </w:tc>
        <w:tc>
          <w:tcPr>
            <w:tcW w:w="2582" w:type="pct"/>
            <w:tcBorders>
              <w:top w:val="nil"/>
              <w:left w:val="nil"/>
              <w:bottom w:val="single" w:color="auto" w:sz="4" w:space="0"/>
              <w:right w:val="single" w:color="auto" w:sz="4" w:space="0"/>
            </w:tcBorders>
            <w:shd w:val="clear" w:color="auto" w:fill="auto"/>
            <w:noWrap/>
            <w:vAlign w:val="center"/>
          </w:tcPr>
          <w:p w14:paraId="7FBE874C">
            <w:pPr>
              <w:widowControl/>
              <w:textAlignment w:val="center"/>
              <w:rPr>
                <w:rFonts w:ascii="宋体" w:hAnsi="宋体" w:cs="宋体"/>
                <w:color w:val="000000"/>
                <w:kern w:val="0"/>
                <w:szCs w:val="21"/>
                <w:lang w:bidi="ar"/>
              </w:rPr>
            </w:pPr>
            <w:r>
              <w:rPr>
                <w:rFonts w:ascii="宋体" w:hAnsi="宋体" w:cs="宋体"/>
                <w:color w:val="000000"/>
                <w:kern w:val="0"/>
                <w:szCs w:val="21"/>
                <w:lang w:bidi="ar"/>
              </w:rPr>
              <w:t>智通终端</w:t>
            </w:r>
          </w:p>
        </w:tc>
        <w:tc>
          <w:tcPr>
            <w:tcW w:w="883" w:type="pct"/>
            <w:tcBorders>
              <w:top w:val="nil"/>
              <w:left w:val="nil"/>
              <w:bottom w:val="single" w:color="auto" w:sz="4" w:space="0"/>
              <w:right w:val="single" w:color="auto" w:sz="4" w:space="0"/>
            </w:tcBorders>
            <w:shd w:val="clear" w:color="auto" w:fill="auto"/>
            <w:noWrap/>
            <w:vAlign w:val="center"/>
          </w:tcPr>
          <w:p w14:paraId="17FF32B2">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lang w:bidi="ar"/>
              </w:rPr>
              <w:t>套</w:t>
            </w:r>
          </w:p>
        </w:tc>
        <w:tc>
          <w:tcPr>
            <w:tcW w:w="888" w:type="pct"/>
            <w:vMerge w:val="continue"/>
            <w:tcBorders>
              <w:left w:val="nil"/>
              <w:right w:val="single" w:color="auto" w:sz="4" w:space="0"/>
            </w:tcBorders>
            <w:vAlign w:val="center"/>
          </w:tcPr>
          <w:p w14:paraId="57A3F788">
            <w:pPr>
              <w:widowControl/>
              <w:jc w:val="center"/>
              <w:rPr>
                <w:rFonts w:ascii="宋体" w:hAnsi="宋体" w:cs="宋体"/>
                <w:color w:val="000000"/>
                <w:kern w:val="0"/>
                <w:szCs w:val="21"/>
              </w:rPr>
            </w:pPr>
          </w:p>
        </w:tc>
      </w:tr>
      <w:tr w14:paraId="46C3EE72">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auto" w:fill="auto"/>
            <w:noWrap/>
            <w:vAlign w:val="center"/>
          </w:tcPr>
          <w:p w14:paraId="105DC69E">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14</w:t>
            </w:r>
          </w:p>
        </w:tc>
        <w:tc>
          <w:tcPr>
            <w:tcW w:w="2582" w:type="pct"/>
            <w:tcBorders>
              <w:top w:val="nil"/>
              <w:left w:val="nil"/>
              <w:bottom w:val="single" w:color="auto" w:sz="4" w:space="0"/>
              <w:right w:val="single" w:color="auto" w:sz="4" w:space="0"/>
            </w:tcBorders>
            <w:shd w:val="clear" w:color="auto" w:fill="auto"/>
            <w:noWrap/>
            <w:vAlign w:val="center"/>
          </w:tcPr>
          <w:p w14:paraId="1A2131D8">
            <w:pPr>
              <w:widowControl/>
              <w:spacing w:line="240" w:lineRule="atLeast"/>
              <w:jc w:val="left"/>
              <w:textAlignment w:val="center"/>
              <w:rPr>
                <w:rFonts w:ascii="宋体" w:hAnsi="宋体" w:cs="宋体"/>
                <w:color w:val="000000"/>
                <w:kern w:val="0"/>
                <w:szCs w:val="21"/>
                <w:lang w:bidi="ar"/>
              </w:rPr>
            </w:pPr>
            <w:r>
              <w:rPr>
                <w:rFonts w:ascii="宋体" w:hAnsi="宋体" w:cs="宋体"/>
                <w:color w:val="000000"/>
                <w:kern w:val="0"/>
                <w:szCs w:val="21"/>
                <w:lang w:bidi="ar"/>
              </w:rPr>
              <w:t>智付终端</w:t>
            </w:r>
          </w:p>
        </w:tc>
        <w:tc>
          <w:tcPr>
            <w:tcW w:w="883" w:type="pct"/>
            <w:tcBorders>
              <w:top w:val="nil"/>
              <w:left w:val="nil"/>
              <w:bottom w:val="single" w:color="auto" w:sz="4" w:space="0"/>
              <w:right w:val="single" w:color="auto" w:sz="4" w:space="0"/>
            </w:tcBorders>
            <w:shd w:val="clear" w:color="auto" w:fill="auto"/>
            <w:noWrap/>
            <w:vAlign w:val="center"/>
          </w:tcPr>
          <w:p w14:paraId="55B1C10F">
            <w:pPr>
              <w:widowControl/>
              <w:jc w:val="center"/>
              <w:textAlignment w:val="center"/>
              <w:rPr>
                <w:rFonts w:ascii="宋体" w:hAnsi="宋体" w:cs="宋体"/>
                <w:color w:val="000000"/>
                <w:kern w:val="0"/>
                <w:szCs w:val="21"/>
                <w:lang w:bidi="ar"/>
              </w:rPr>
            </w:pPr>
            <w:r>
              <w:rPr>
                <w:rFonts w:ascii="宋体" w:hAnsi="宋体" w:cs="宋体"/>
                <w:color w:val="000000"/>
                <w:kern w:val="0"/>
                <w:szCs w:val="21"/>
              </w:rPr>
              <w:t>1</w:t>
            </w:r>
            <w:r>
              <w:rPr>
                <w:rFonts w:ascii="宋体" w:hAnsi="宋体" w:cs="宋体"/>
                <w:color w:val="000000"/>
                <w:kern w:val="0"/>
                <w:szCs w:val="21"/>
                <w:lang w:bidi="ar"/>
              </w:rPr>
              <w:t>套</w:t>
            </w:r>
          </w:p>
        </w:tc>
        <w:tc>
          <w:tcPr>
            <w:tcW w:w="888" w:type="pct"/>
            <w:vMerge w:val="continue"/>
            <w:tcBorders>
              <w:left w:val="nil"/>
              <w:right w:val="single" w:color="auto" w:sz="4" w:space="0"/>
            </w:tcBorders>
            <w:vAlign w:val="center"/>
          </w:tcPr>
          <w:p w14:paraId="537A4E00">
            <w:pPr>
              <w:widowControl/>
              <w:jc w:val="center"/>
              <w:textAlignment w:val="center"/>
              <w:rPr>
                <w:rFonts w:ascii="宋体" w:hAnsi="宋体" w:cs="宋体"/>
                <w:color w:val="000000"/>
                <w:kern w:val="0"/>
                <w:szCs w:val="21"/>
              </w:rPr>
            </w:pPr>
          </w:p>
        </w:tc>
      </w:tr>
      <w:tr w14:paraId="5EFA3ECE">
        <w:tblPrEx>
          <w:tblCellMar>
            <w:top w:w="0" w:type="dxa"/>
            <w:left w:w="108" w:type="dxa"/>
            <w:bottom w:w="0" w:type="dxa"/>
            <w:right w:w="108" w:type="dxa"/>
          </w:tblCellMar>
        </w:tblPrEx>
        <w:trPr>
          <w:trHeight w:val="278" w:hRule="atLeast"/>
          <w:jc w:val="center"/>
        </w:trPr>
        <w:tc>
          <w:tcPr>
            <w:tcW w:w="645" w:type="pct"/>
            <w:tcBorders>
              <w:top w:val="nil"/>
              <w:left w:val="single" w:color="auto" w:sz="4" w:space="0"/>
              <w:bottom w:val="single" w:color="auto" w:sz="4" w:space="0"/>
              <w:right w:val="single" w:color="auto" w:sz="4" w:space="0"/>
            </w:tcBorders>
            <w:shd w:val="clear" w:color="auto" w:fill="auto"/>
            <w:noWrap/>
            <w:vAlign w:val="center"/>
          </w:tcPr>
          <w:p w14:paraId="6AA8FAC7">
            <w:pPr>
              <w:widowControl/>
              <w:jc w:val="center"/>
              <w:rPr>
                <w:rFonts w:ascii="宋体" w:hAnsi="宋体" w:cs="宋体"/>
                <w:color w:val="000000"/>
                <w:kern w:val="0"/>
                <w:szCs w:val="21"/>
              </w:rPr>
            </w:pPr>
            <w:r>
              <w:rPr>
                <w:rFonts w:ascii="宋体" w:hAnsi="宋体" w:cs="宋体"/>
                <w:color w:val="000000"/>
                <w:kern w:val="0"/>
                <w:szCs w:val="21"/>
              </w:rPr>
              <w:t>15</w:t>
            </w:r>
          </w:p>
        </w:tc>
        <w:tc>
          <w:tcPr>
            <w:tcW w:w="2582" w:type="pct"/>
            <w:tcBorders>
              <w:top w:val="nil"/>
              <w:left w:val="nil"/>
              <w:bottom w:val="single" w:color="auto" w:sz="4" w:space="0"/>
              <w:right w:val="single" w:color="auto" w:sz="4" w:space="0"/>
            </w:tcBorders>
            <w:shd w:val="clear" w:color="auto" w:fill="auto"/>
            <w:noWrap/>
            <w:vAlign w:val="center"/>
          </w:tcPr>
          <w:p w14:paraId="0B4AFB13">
            <w:pPr>
              <w:widowControl/>
              <w:spacing w:line="240" w:lineRule="atLeast"/>
              <w:jc w:val="left"/>
              <w:textAlignment w:val="center"/>
              <w:rPr>
                <w:rFonts w:ascii="宋体" w:hAnsi="宋体" w:cs="宋体"/>
                <w:color w:val="000000"/>
                <w:kern w:val="0"/>
                <w:szCs w:val="21"/>
              </w:rPr>
            </w:pPr>
            <w:r>
              <w:rPr>
                <w:rFonts w:ascii="宋体" w:hAnsi="宋体" w:cs="宋体"/>
                <w:color w:val="000000"/>
                <w:kern w:val="0"/>
                <w:szCs w:val="21"/>
                <w:lang w:bidi="ar"/>
              </w:rPr>
              <w:t>交换机</w:t>
            </w:r>
          </w:p>
        </w:tc>
        <w:tc>
          <w:tcPr>
            <w:tcW w:w="883" w:type="pct"/>
            <w:tcBorders>
              <w:top w:val="nil"/>
              <w:left w:val="nil"/>
              <w:bottom w:val="single" w:color="auto" w:sz="4" w:space="0"/>
              <w:right w:val="single" w:color="auto" w:sz="4" w:space="0"/>
            </w:tcBorders>
            <w:shd w:val="clear" w:color="auto" w:fill="auto"/>
            <w:noWrap/>
            <w:vAlign w:val="center"/>
          </w:tcPr>
          <w:p w14:paraId="23694DB4">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lang w:bidi="ar"/>
              </w:rPr>
              <w:t>台</w:t>
            </w:r>
          </w:p>
        </w:tc>
        <w:tc>
          <w:tcPr>
            <w:tcW w:w="888" w:type="pct"/>
            <w:vMerge w:val="continue"/>
            <w:tcBorders>
              <w:left w:val="nil"/>
              <w:bottom w:val="single" w:color="auto" w:sz="4" w:space="0"/>
              <w:right w:val="single" w:color="auto" w:sz="4" w:space="0"/>
            </w:tcBorders>
            <w:vAlign w:val="center"/>
          </w:tcPr>
          <w:p w14:paraId="1A139EF8">
            <w:pPr>
              <w:widowControl/>
              <w:jc w:val="center"/>
              <w:rPr>
                <w:rFonts w:ascii="宋体" w:hAnsi="宋体" w:cs="宋体"/>
                <w:color w:val="000000"/>
                <w:kern w:val="0"/>
                <w:szCs w:val="21"/>
              </w:rPr>
            </w:pPr>
          </w:p>
        </w:tc>
      </w:tr>
    </w:tbl>
    <w:p w14:paraId="31416FF9">
      <w:pPr>
        <w:numPr>
          <w:ilvl w:val="0"/>
          <w:numId w:val="6"/>
        </w:numPr>
        <w:spacing w:line="720" w:lineRule="auto"/>
        <w:jc w:val="left"/>
        <w:rPr>
          <w:rFonts w:ascii="宋体" w:hAnsi="宋体"/>
          <w:b/>
          <w:sz w:val="24"/>
        </w:rPr>
      </w:pPr>
      <w:r>
        <w:rPr>
          <w:rFonts w:ascii="宋体" w:hAnsi="宋体"/>
          <w:b/>
          <w:sz w:val="24"/>
        </w:rPr>
        <w:t>技术要求</w:t>
      </w:r>
    </w:p>
    <w:tbl>
      <w:tblPr>
        <w:tblStyle w:val="4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8070"/>
      </w:tblGrid>
      <w:tr w14:paraId="078F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17BA2437">
            <w:pPr>
              <w:jc w:val="center"/>
              <w:rPr>
                <w:rFonts w:ascii="宋体" w:hAnsi="宋体" w:cs="宋体"/>
                <w:b/>
                <w:bCs/>
                <w:color w:val="000000"/>
                <w:kern w:val="0"/>
                <w:szCs w:val="21"/>
                <w:lang w:bidi="ar"/>
              </w:rPr>
            </w:pPr>
            <w:r>
              <w:rPr>
                <w:rFonts w:ascii="宋体" w:hAnsi="宋体" w:cs="宋体"/>
                <w:b/>
                <w:bCs/>
                <w:color w:val="000000"/>
                <w:kern w:val="0"/>
                <w:szCs w:val="21"/>
                <w:lang w:bidi="ar"/>
              </w:rPr>
              <w:t>技术指标</w:t>
            </w:r>
          </w:p>
        </w:tc>
        <w:tc>
          <w:tcPr>
            <w:tcW w:w="4216" w:type="pct"/>
          </w:tcPr>
          <w:p w14:paraId="1BC8BA4D">
            <w:pPr>
              <w:jc w:val="center"/>
              <w:rPr>
                <w:rFonts w:ascii="宋体" w:hAnsi="宋体"/>
                <w:b/>
                <w:bCs/>
                <w:szCs w:val="21"/>
              </w:rPr>
            </w:pPr>
            <w:r>
              <w:rPr>
                <w:rFonts w:ascii="宋体" w:hAnsi="宋体"/>
                <w:b/>
                <w:bCs/>
                <w:szCs w:val="21"/>
              </w:rPr>
              <w:t>技术参数</w:t>
            </w:r>
          </w:p>
        </w:tc>
      </w:tr>
      <w:tr w14:paraId="73D8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01DF9A73">
            <w:pPr>
              <w:jc w:val="center"/>
              <w:rPr>
                <w:rFonts w:ascii="宋体" w:hAnsi="宋体" w:cs="宋体"/>
                <w:color w:val="000000"/>
                <w:kern w:val="0"/>
                <w:sz w:val="18"/>
                <w:szCs w:val="18"/>
                <w:lang w:bidi="ar"/>
              </w:rPr>
            </w:pPr>
            <w:r>
              <w:rPr>
                <w:rFonts w:ascii="宋体" w:hAnsi="宋体" w:cs="宋体"/>
                <w:color w:val="000000"/>
                <w:kern w:val="0"/>
                <w:sz w:val="18"/>
                <w:szCs w:val="18"/>
                <w:lang w:bidi="ar"/>
              </w:rPr>
              <w:t>餐厅管理系统</w:t>
            </w:r>
          </w:p>
        </w:tc>
        <w:tc>
          <w:tcPr>
            <w:tcW w:w="4216" w:type="pct"/>
          </w:tcPr>
          <w:p w14:paraId="2396D45C">
            <w:pPr>
              <w:numPr>
                <w:ilvl w:val="0"/>
                <w:numId w:val="7"/>
              </w:numPr>
              <w:jc w:val="left"/>
              <w:rPr>
                <w:rFonts w:ascii="宋体" w:hAnsi="宋体"/>
                <w:bCs/>
                <w:sz w:val="18"/>
                <w:szCs w:val="18"/>
              </w:rPr>
            </w:pPr>
            <w:r>
              <w:rPr>
                <w:rFonts w:ascii="宋体" w:hAnsi="宋体"/>
                <w:bCs/>
                <w:sz w:val="18"/>
                <w:szCs w:val="18"/>
              </w:rPr>
              <w:t>通过卡内识别号实现认证，支持一卡通卡内信息读取、写入、扣费、充值等功能。</w:t>
            </w:r>
          </w:p>
          <w:p w14:paraId="07B4DEA0">
            <w:pPr>
              <w:numPr>
                <w:ilvl w:val="0"/>
                <w:numId w:val="7"/>
              </w:numPr>
              <w:jc w:val="left"/>
              <w:rPr>
                <w:rFonts w:ascii="宋体" w:hAnsi="宋体"/>
                <w:bCs/>
                <w:sz w:val="18"/>
                <w:szCs w:val="18"/>
              </w:rPr>
            </w:pPr>
            <w:r>
              <w:rPr>
                <w:rFonts w:ascii="宋体" w:hAnsi="宋体"/>
                <w:bCs/>
                <w:sz w:val="18"/>
                <w:szCs w:val="18"/>
              </w:rPr>
              <w:t>支持定制开发。</w:t>
            </w:r>
          </w:p>
          <w:p w14:paraId="49A04230">
            <w:pPr>
              <w:numPr>
                <w:ilvl w:val="0"/>
                <w:numId w:val="7"/>
              </w:numPr>
              <w:ind w:left="0" w:firstLine="0"/>
              <w:jc w:val="left"/>
              <w:rPr>
                <w:rFonts w:ascii="宋体" w:hAnsi="宋体"/>
                <w:bCs/>
                <w:sz w:val="18"/>
                <w:szCs w:val="18"/>
              </w:rPr>
            </w:pPr>
            <w:r>
              <w:rPr>
                <w:rFonts w:ascii="宋体" w:hAnsi="宋体"/>
                <w:bCs/>
                <w:sz w:val="18"/>
                <w:szCs w:val="18"/>
              </w:rPr>
              <w:t>支持扩展虚拟卡功能，可以实现持卡人通过虚拟卡享受实体卡全部服务，与实体卡形成有效的互补和延展。实体卡和虚拟卡在业务模式上统一，金融支付及身份验证上统一；可通过一卡通APP或者支付宝、微信的卡包功能加载虚拟卡，提供了虚拟卡的统一入口；主扫或被扫，实时消息推送，业务流程闭环；虚拟卡采用动态二维码加密、传输数据加密等方式确保数据安全；能同时实现主动扫码、被动扫码的全部业务模式；无论扫码或刷卡，自动感知、交互快捷；终端机具可以作为扫码支付终端、门禁作为身份验证终端。</w:t>
            </w:r>
          </w:p>
          <w:p w14:paraId="62582147">
            <w:pPr>
              <w:numPr>
                <w:ilvl w:val="0"/>
                <w:numId w:val="7"/>
              </w:numPr>
              <w:jc w:val="left"/>
              <w:rPr>
                <w:rFonts w:ascii="宋体" w:hAnsi="宋体"/>
                <w:bCs/>
                <w:sz w:val="18"/>
                <w:szCs w:val="18"/>
              </w:rPr>
            </w:pPr>
            <w:r>
              <w:rPr>
                <w:rFonts w:ascii="宋体" w:hAnsi="宋体"/>
                <w:bCs/>
                <w:sz w:val="18"/>
                <w:szCs w:val="18"/>
              </w:rPr>
              <w:t>实现对卡自定义充值策略与管理；可设定不同的应用策略。</w:t>
            </w:r>
          </w:p>
          <w:p w14:paraId="4C57DAA8">
            <w:pPr>
              <w:numPr>
                <w:ilvl w:val="0"/>
                <w:numId w:val="7"/>
              </w:numPr>
              <w:ind w:left="0" w:firstLine="0"/>
              <w:jc w:val="left"/>
              <w:rPr>
                <w:rFonts w:ascii="宋体" w:hAnsi="宋体"/>
                <w:bCs/>
                <w:sz w:val="18"/>
                <w:szCs w:val="18"/>
              </w:rPr>
            </w:pPr>
            <w:r>
              <w:rPr>
                <w:rFonts w:ascii="宋体" w:hAnsi="宋体"/>
                <w:bCs/>
                <w:sz w:val="18"/>
                <w:szCs w:val="18"/>
              </w:rPr>
              <w:t>支持补贴类型自定义，补贴管理更具有针对性，使用方便；支持多种卡片类型的业务操作，如：M1卡、CPU卡等；支持卡类型自定义管理，可设定发卡工本费、换卡工本费、设定有效期，是否允许退卡，是否允许绑定附卡；支持人员管理，同时卡业务操作支持：发卡、建档、资料修改、充值、补账、充值退款、退卡、绑定、解绑、展期、挂失、余额冻结、卡类型转换等操作；为了提升使用效率，系统提供了多种批量操作，如：批量发卡、批量充值、批量退卡、批量展期、批量挂失、挂量解挂、批量减值、批量卡余额展期功能；同时提供了多种业务报表，如：卡动态统计、充值汇总表、卡余额情况表、终端消费汇总表、卡流水日志查询、卡消费坏账日志查询等。</w:t>
            </w:r>
          </w:p>
          <w:p w14:paraId="06AAC474">
            <w:pPr>
              <w:numPr>
                <w:ilvl w:val="0"/>
                <w:numId w:val="7"/>
              </w:numPr>
              <w:ind w:left="0" w:firstLine="0"/>
              <w:jc w:val="left"/>
              <w:rPr>
                <w:rFonts w:ascii="宋体" w:hAnsi="宋体"/>
                <w:bCs/>
                <w:sz w:val="18"/>
                <w:szCs w:val="18"/>
              </w:rPr>
            </w:pPr>
            <w:r>
              <w:rPr>
                <w:rFonts w:ascii="宋体" w:hAnsi="宋体"/>
                <w:bCs/>
                <w:sz w:val="18"/>
                <w:szCs w:val="18"/>
              </w:rPr>
              <w:t>快速核算总价：餐具进入智慧餐台结算区后，系统自动识别并核算整单菜价，并将总价和菜品明细显示在结算台的显示屏上。</w:t>
            </w:r>
          </w:p>
          <w:p w14:paraId="37656B84">
            <w:pPr>
              <w:numPr>
                <w:ilvl w:val="0"/>
                <w:numId w:val="7"/>
              </w:numPr>
              <w:ind w:left="0" w:firstLine="0"/>
              <w:jc w:val="left"/>
              <w:rPr>
                <w:rFonts w:ascii="宋体" w:hAnsi="宋体"/>
                <w:bCs/>
                <w:sz w:val="18"/>
                <w:szCs w:val="18"/>
              </w:rPr>
            </w:pPr>
            <w:r>
              <w:rPr>
                <w:rFonts w:ascii="宋体" w:hAnsi="宋体"/>
                <w:bCs/>
                <w:sz w:val="18"/>
                <w:szCs w:val="18"/>
              </w:rPr>
              <w:t>自助刷卡支付：菜价核算完毕后，即可在智慧餐台刷卡区刷就餐卡完成支付，结算无需人工干预，整个结算过程3秒钟之内，刷卡扣费速度≤1秒。</w:t>
            </w:r>
          </w:p>
          <w:p w14:paraId="6E310E72">
            <w:pPr>
              <w:numPr>
                <w:ilvl w:val="0"/>
                <w:numId w:val="7"/>
              </w:numPr>
              <w:jc w:val="left"/>
              <w:rPr>
                <w:rFonts w:ascii="宋体" w:hAnsi="宋体"/>
                <w:bCs/>
                <w:sz w:val="18"/>
                <w:szCs w:val="18"/>
              </w:rPr>
            </w:pPr>
            <w:r>
              <w:rPr>
                <w:rFonts w:ascii="宋体" w:hAnsi="宋体"/>
                <w:bCs/>
                <w:sz w:val="18"/>
                <w:szCs w:val="18"/>
              </w:rPr>
              <w:t>批量定义餐具价格：不同类型的餐具所代表的价格可在结算台内一次性批量定义。</w:t>
            </w:r>
          </w:p>
          <w:p w14:paraId="78A407B0">
            <w:pPr>
              <w:numPr>
                <w:ilvl w:val="0"/>
                <w:numId w:val="7"/>
              </w:numPr>
              <w:ind w:left="0" w:firstLine="0"/>
              <w:jc w:val="left"/>
              <w:rPr>
                <w:rFonts w:ascii="宋体" w:hAnsi="宋体"/>
                <w:bCs/>
                <w:sz w:val="18"/>
                <w:szCs w:val="18"/>
              </w:rPr>
            </w:pPr>
            <w:r>
              <w:rPr>
                <w:rFonts w:ascii="宋体" w:hAnsi="宋体"/>
                <w:bCs/>
                <w:sz w:val="18"/>
                <w:szCs w:val="18"/>
              </w:rPr>
              <w:t>早中晚餐多价格设置：针对同一款餐具，可根据早中晚餐盛放菜品的不同，设置八个不同的时段价格。</w:t>
            </w:r>
          </w:p>
          <w:p w14:paraId="54C73EF4">
            <w:pPr>
              <w:numPr>
                <w:ilvl w:val="0"/>
                <w:numId w:val="7"/>
              </w:numPr>
              <w:jc w:val="left"/>
              <w:rPr>
                <w:rFonts w:ascii="宋体" w:hAnsi="宋体"/>
                <w:bCs/>
                <w:sz w:val="18"/>
                <w:szCs w:val="18"/>
              </w:rPr>
            </w:pPr>
            <w:r>
              <w:rPr>
                <w:rFonts w:ascii="宋体" w:hAnsi="宋体"/>
                <w:bCs/>
                <w:sz w:val="18"/>
                <w:szCs w:val="18"/>
              </w:rPr>
              <w:t>交易记录查询：可查询就餐卡消费记录。</w:t>
            </w:r>
          </w:p>
          <w:p w14:paraId="70808A45">
            <w:pPr>
              <w:numPr>
                <w:ilvl w:val="0"/>
                <w:numId w:val="7"/>
              </w:numPr>
              <w:jc w:val="left"/>
              <w:rPr>
                <w:rFonts w:ascii="宋体" w:hAnsi="宋体"/>
                <w:bCs/>
                <w:sz w:val="18"/>
                <w:szCs w:val="18"/>
              </w:rPr>
            </w:pPr>
            <w:r>
              <w:rPr>
                <w:rFonts w:ascii="宋体" w:hAnsi="宋体"/>
                <w:bCs/>
                <w:sz w:val="18"/>
                <w:szCs w:val="18"/>
              </w:rPr>
              <w:t>用餐情况统计：可查询、统计营业额、用餐人次等信息。</w:t>
            </w:r>
          </w:p>
          <w:p w14:paraId="5693A517">
            <w:pPr>
              <w:numPr>
                <w:ilvl w:val="0"/>
                <w:numId w:val="7"/>
              </w:numPr>
              <w:jc w:val="left"/>
              <w:rPr>
                <w:rFonts w:ascii="宋体" w:hAnsi="宋体"/>
                <w:bCs/>
                <w:sz w:val="18"/>
                <w:szCs w:val="18"/>
              </w:rPr>
            </w:pPr>
            <w:r>
              <w:rPr>
                <w:rFonts w:ascii="宋体" w:hAnsi="宋体"/>
                <w:bCs/>
                <w:sz w:val="18"/>
                <w:szCs w:val="18"/>
              </w:rPr>
              <w:t>卡余额查询：可查询就餐卡内余额。</w:t>
            </w:r>
          </w:p>
          <w:p w14:paraId="595A235A">
            <w:pPr>
              <w:numPr>
                <w:ilvl w:val="0"/>
                <w:numId w:val="7"/>
              </w:numPr>
              <w:ind w:left="0" w:firstLine="0"/>
              <w:jc w:val="left"/>
              <w:rPr>
                <w:rFonts w:ascii="宋体" w:hAnsi="宋体"/>
                <w:bCs/>
                <w:sz w:val="18"/>
                <w:szCs w:val="18"/>
              </w:rPr>
            </w:pPr>
            <w:r>
              <w:rPr>
                <w:rFonts w:ascii="宋体" w:hAnsi="宋体"/>
                <w:bCs/>
                <w:sz w:val="18"/>
                <w:szCs w:val="18"/>
              </w:rPr>
              <w:t>灵活的结算控制：系统正常情况下会高效率的进行自动结算，当有特殊的菜品，如菜品加量、菜品未盛入餐具等情况时，操作员可随时通过点击触摸屏输入菜品价格或对菜品进行修改，不需要更改参数。</w:t>
            </w:r>
          </w:p>
          <w:p w14:paraId="2A40A952">
            <w:pPr>
              <w:numPr>
                <w:ilvl w:val="0"/>
                <w:numId w:val="7"/>
              </w:numPr>
              <w:jc w:val="left"/>
              <w:rPr>
                <w:rFonts w:ascii="宋体" w:hAnsi="宋体"/>
                <w:bCs/>
                <w:sz w:val="18"/>
                <w:szCs w:val="18"/>
              </w:rPr>
            </w:pPr>
            <w:r>
              <w:rPr>
                <w:rFonts w:ascii="宋体" w:hAnsi="宋体"/>
                <w:bCs/>
                <w:sz w:val="18"/>
                <w:szCs w:val="18"/>
              </w:rPr>
              <w:t>系统可以自行判断餐盘是否已结算，从而避免重复结算的情况。</w:t>
            </w:r>
          </w:p>
          <w:p w14:paraId="463178A5">
            <w:pPr>
              <w:numPr>
                <w:ilvl w:val="0"/>
                <w:numId w:val="7"/>
              </w:numPr>
              <w:jc w:val="left"/>
              <w:rPr>
                <w:rFonts w:ascii="宋体" w:hAnsi="宋体"/>
                <w:bCs/>
                <w:sz w:val="18"/>
                <w:szCs w:val="18"/>
              </w:rPr>
            </w:pPr>
            <w:r>
              <w:rPr>
                <w:rFonts w:ascii="宋体" w:hAnsi="宋体"/>
                <w:bCs/>
                <w:sz w:val="18"/>
                <w:szCs w:val="18"/>
              </w:rPr>
              <w:t>支持脱机使用，数据安全双重保障。</w:t>
            </w:r>
          </w:p>
          <w:p w14:paraId="72A592AB">
            <w:pPr>
              <w:numPr>
                <w:ilvl w:val="0"/>
                <w:numId w:val="7"/>
              </w:numPr>
              <w:ind w:left="0" w:firstLine="0"/>
              <w:jc w:val="left"/>
              <w:rPr>
                <w:rFonts w:ascii="宋体" w:hAnsi="宋体"/>
                <w:bCs/>
                <w:sz w:val="18"/>
                <w:szCs w:val="18"/>
              </w:rPr>
            </w:pPr>
            <w:r>
              <w:rPr>
                <w:rFonts w:ascii="宋体" w:hAnsi="宋体"/>
                <w:sz w:val="18"/>
                <w:szCs w:val="18"/>
              </w:rPr>
              <w:t>★</w:t>
            </w:r>
            <w:r>
              <w:rPr>
                <w:rFonts w:ascii="宋体" w:hAnsi="宋体"/>
                <w:bCs/>
                <w:sz w:val="18"/>
                <w:szCs w:val="18"/>
              </w:rPr>
              <w:t>可作为一个子系统直接接入浙江省中医院在用的一卡通系统中，要求使用浙江省中医院一卡通支付，支持刷卡、扫码、人脸识别支付，保证就餐卡钱包可在餐盘结算系统中直接消费、补助领取等功能。</w:t>
            </w:r>
          </w:p>
          <w:p w14:paraId="73E2A7ED">
            <w:pPr>
              <w:numPr>
                <w:ilvl w:val="0"/>
                <w:numId w:val="7"/>
              </w:numPr>
              <w:jc w:val="left"/>
              <w:rPr>
                <w:rFonts w:ascii="宋体" w:hAnsi="宋体"/>
                <w:bCs/>
                <w:sz w:val="18"/>
                <w:szCs w:val="18"/>
              </w:rPr>
            </w:pPr>
            <w:r>
              <w:rPr>
                <w:rFonts w:ascii="宋体" w:hAnsi="宋体"/>
                <w:bCs/>
                <w:sz w:val="18"/>
                <w:szCs w:val="18"/>
              </w:rPr>
              <w:t>含视觉识别算法：</w:t>
            </w:r>
            <w:r>
              <w:rPr>
                <w:rFonts w:ascii="宋体" w:hAnsi="宋体"/>
                <w:bCs/>
                <w:sz w:val="18"/>
                <w:szCs w:val="18"/>
              </w:rPr>
              <w:tab/>
            </w:r>
          </w:p>
          <w:p w14:paraId="1D28D8D4">
            <w:pPr>
              <w:jc w:val="left"/>
              <w:rPr>
                <w:rFonts w:ascii="宋体" w:hAnsi="宋体"/>
                <w:bCs/>
                <w:sz w:val="18"/>
                <w:szCs w:val="18"/>
              </w:rPr>
            </w:pPr>
            <w:r>
              <w:rPr>
                <w:rFonts w:ascii="宋体" w:hAnsi="宋体"/>
                <w:bCs/>
                <w:sz w:val="18"/>
                <w:szCs w:val="18"/>
              </w:rPr>
              <w:t>1.基于计算机视觉的自动识别技术，无需在餐具中植入芯片，能够直接识别餐盘形状及颜色，将餐具放入结算区域即可自动完成识别计价过程；</w:t>
            </w:r>
          </w:p>
          <w:p w14:paraId="4E18EEA0">
            <w:pPr>
              <w:jc w:val="left"/>
              <w:rPr>
                <w:rFonts w:ascii="宋体" w:hAnsi="宋体"/>
                <w:bCs/>
                <w:sz w:val="18"/>
                <w:szCs w:val="18"/>
              </w:rPr>
            </w:pPr>
            <w:r>
              <w:rPr>
                <w:rFonts w:ascii="宋体" w:hAnsi="宋体"/>
                <w:bCs/>
                <w:sz w:val="18"/>
                <w:szCs w:val="18"/>
              </w:rPr>
              <w:t>2.菜品录入：</w:t>
            </w:r>
          </w:p>
          <w:p w14:paraId="130CAA9A">
            <w:pPr>
              <w:jc w:val="left"/>
              <w:rPr>
                <w:rFonts w:ascii="宋体" w:hAnsi="宋体"/>
                <w:bCs/>
                <w:sz w:val="18"/>
                <w:szCs w:val="18"/>
              </w:rPr>
            </w:pPr>
            <w:r>
              <w:rPr>
                <w:rFonts w:ascii="宋体" w:hAnsi="宋体"/>
                <w:bCs/>
                <w:sz w:val="18"/>
                <w:szCs w:val="18"/>
              </w:rPr>
              <w:t>2.1支持一张图片多个菜品录入；</w:t>
            </w:r>
          </w:p>
          <w:p w14:paraId="173E2B5F">
            <w:pPr>
              <w:jc w:val="left"/>
              <w:rPr>
                <w:rFonts w:ascii="宋体" w:hAnsi="宋体"/>
                <w:bCs/>
                <w:sz w:val="18"/>
                <w:szCs w:val="18"/>
              </w:rPr>
            </w:pPr>
            <w:r>
              <w:rPr>
                <w:rFonts w:ascii="宋体" w:hAnsi="宋体"/>
                <w:bCs/>
                <w:sz w:val="18"/>
                <w:szCs w:val="18"/>
              </w:rPr>
              <w:t>2.2一分钟可录入二十道菜，平均每三秒录入一道新菜；</w:t>
            </w:r>
          </w:p>
          <w:p w14:paraId="671F6398">
            <w:pPr>
              <w:jc w:val="left"/>
              <w:rPr>
                <w:rFonts w:ascii="宋体" w:hAnsi="宋体"/>
                <w:bCs/>
                <w:sz w:val="18"/>
                <w:szCs w:val="18"/>
              </w:rPr>
            </w:pPr>
            <w:r>
              <w:rPr>
                <w:rFonts w:ascii="宋体" w:hAnsi="宋体"/>
                <w:bCs/>
                <w:sz w:val="18"/>
                <w:szCs w:val="18"/>
              </w:rPr>
              <w:t>3.菜品训练学习：</w:t>
            </w:r>
          </w:p>
          <w:p w14:paraId="08F25550">
            <w:pPr>
              <w:jc w:val="left"/>
              <w:rPr>
                <w:rFonts w:ascii="宋体" w:hAnsi="宋体"/>
                <w:bCs/>
                <w:sz w:val="18"/>
                <w:szCs w:val="18"/>
              </w:rPr>
            </w:pPr>
            <w:r>
              <w:rPr>
                <w:rFonts w:ascii="宋体" w:hAnsi="宋体"/>
                <w:bCs/>
                <w:sz w:val="18"/>
                <w:szCs w:val="18"/>
              </w:rPr>
              <w:t>3.1新菜学习只需录入一张图片即可；</w:t>
            </w:r>
          </w:p>
          <w:p w14:paraId="19770D0E">
            <w:pPr>
              <w:jc w:val="left"/>
              <w:rPr>
                <w:rFonts w:ascii="宋体" w:hAnsi="宋体"/>
                <w:bCs/>
                <w:sz w:val="18"/>
                <w:szCs w:val="18"/>
              </w:rPr>
            </w:pPr>
            <w:r>
              <w:rPr>
                <w:rFonts w:ascii="宋体" w:hAnsi="宋体"/>
                <w:bCs/>
                <w:sz w:val="18"/>
                <w:szCs w:val="18"/>
              </w:rPr>
              <w:t>3.2新品学习和模型训练能力私有化部署，无需连接外网和云服务即可完成模型训练，模型训练同步，数据加密独立存储；</w:t>
            </w:r>
          </w:p>
          <w:p w14:paraId="0494DA52">
            <w:pPr>
              <w:jc w:val="left"/>
              <w:rPr>
                <w:rFonts w:ascii="宋体" w:hAnsi="宋体"/>
                <w:bCs/>
                <w:sz w:val="18"/>
                <w:szCs w:val="18"/>
              </w:rPr>
            </w:pPr>
            <w:r>
              <w:rPr>
                <w:rFonts w:ascii="宋体" w:hAnsi="宋体"/>
                <w:bCs/>
                <w:sz w:val="18"/>
                <w:szCs w:val="18"/>
              </w:rPr>
              <w:t>4.支持多设备同步，一台设备学习完成可同步到其他设备；</w:t>
            </w:r>
          </w:p>
          <w:p w14:paraId="7D844342">
            <w:pPr>
              <w:jc w:val="left"/>
              <w:rPr>
                <w:rFonts w:ascii="宋体" w:hAnsi="宋体"/>
                <w:bCs/>
                <w:sz w:val="18"/>
                <w:szCs w:val="18"/>
              </w:rPr>
            </w:pPr>
            <w:r>
              <w:rPr>
                <w:rFonts w:ascii="宋体" w:hAnsi="宋体"/>
                <w:bCs/>
                <w:sz w:val="18"/>
                <w:szCs w:val="18"/>
              </w:rPr>
              <w:t>5.支持错误日志保存，记录系统异常检测、结算异常、对比失败等日志；</w:t>
            </w:r>
          </w:p>
          <w:p w14:paraId="6FA732C1">
            <w:pPr>
              <w:jc w:val="left"/>
              <w:rPr>
                <w:rFonts w:ascii="宋体" w:hAnsi="宋体"/>
                <w:b/>
                <w:sz w:val="18"/>
                <w:szCs w:val="18"/>
              </w:rPr>
            </w:pPr>
            <w:r>
              <w:rPr>
                <w:rFonts w:ascii="宋体" w:hAnsi="宋体"/>
                <w:bCs/>
                <w:sz w:val="18"/>
                <w:szCs w:val="18"/>
              </w:rPr>
              <w:t>18、</w:t>
            </w:r>
            <w:r>
              <w:rPr>
                <w:rFonts w:ascii="宋体" w:hAnsi="宋体"/>
                <w:sz w:val="18"/>
                <w:szCs w:val="18"/>
              </w:rPr>
              <w:t>★</w:t>
            </w:r>
            <w:r>
              <w:rPr>
                <w:rFonts w:ascii="宋体" w:hAnsi="宋体"/>
                <w:b/>
                <w:sz w:val="18"/>
                <w:szCs w:val="18"/>
              </w:rPr>
              <w:t>提供餐厅管理系统计算机软件著作权登记证书。</w:t>
            </w:r>
          </w:p>
          <w:p w14:paraId="0CBB93DD">
            <w:pPr>
              <w:jc w:val="left"/>
              <w:rPr>
                <w:rFonts w:ascii="宋体" w:hAnsi="宋体"/>
                <w:bCs/>
                <w:sz w:val="18"/>
                <w:szCs w:val="18"/>
              </w:rPr>
            </w:pPr>
            <w:r>
              <w:rPr>
                <w:rFonts w:ascii="宋体" w:hAnsi="宋体"/>
                <w:bCs/>
                <w:sz w:val="18"/>
                <w:szCs w:val="18"/>
              </w:rPr>
              <w:t>19、</w:t>
            </w:r>
            <w:r>
              <w:rPr>
                <w:rFonts w:ascii="宋体" w:hAnsi="宋体"/>
                <w:sz w:val="18"/>
                <w:szCs w:val="18"/>
              </w:rPr>
              <w:t>★</w:t>
            </w:r>
            <w:r>
              <w:rPr>
                <w:rFonts w:ascii="宋体" w:hAnsi="宋体"/>
                <w:b/>
                <w:sz w:val="18"/>
                <w:szCs w:val="18"/>
              </w:rPr>
              <w:t>配套智付终端1台、易付终端2台。</w:t>
            </w:r>
          </w:p>
        </w:tc>
      </w:tr>
      <w:tr w14:paraId="2BB7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3D87CE3E">
            <w:pPr>
              <w:jc w:val="center"/>
              <w:rPr>
                <w:rFonts w:ascii="宋体" w:hAnsi="宋体" w:cs="宋体"/>
                <w:color w:val="000000"/>
                <w:kern w:val="0"/>
                <w:sz w:val="18"/>
                <w:szCs w:val="18"/>
                <w:lang w:bidi="ar"/>
              </w:rPr>
            </w:pPr>
            <w:r>
              <w:rPr>
                <w:rFonts w:ascii="宋体" w:hAnsi="宋体" w:cs="宋体"/>
                <w:color w:val="000000"/>
                <w:kern w:val="0"/>
                <w:sz w:val="18"/>
                <w:szCs w:val="18"/>
                <w:lang w:bidi="ar"/>
              </w:rPr>
              <w:t>人脸服务平台</w:t>
            </w:r>
          </w:p>
        </w:tc>
        <w:tc>
          <w:tcPr>
            <w:tcW w:w="4216" w:type="pct"/>
          </w:tcPr>
          <w:p w14:paraId="126C2D5B">
            <w:pPr>
              <w:jc w:val="left"/>
              <w:rPr>
                <w:rFonts w:ascii="宋体" w:hAnsi="宋体"/>
                <w:sz w:val="18"/>
                <w:szCs w:val="18"/>
              </w:rPr>
            </w:pPr>
            <w:r>
              <w:rPr>
                <w:rFonts w:ascii="宋体" w:hAnsi="宋体"/>
                <w:sz w:val="18"/>
                <w:szCs w:val="18"/>
              </w:rPr>
              <w:t>平台包含但不限于以下要求：</w:t>
            </w:r>
          </w:p>
          <w:p w14:paraId="48D89E1C">
            <w:pPr>
              <w:numPr>
                <w:ilvl w:val="0"/>
                <w:numId w:val="8"/>
              </w:numPr>
              <w:ind w:left="442" w:hanging="442"/>
              <w:jc w:val="left"/>
              <w:rPr>
                <w:rFonts w:ascii="宋体" w:hAnsi="宋体"/>
                <w:sz w:val="18"/>
                <w:szCs w:val="18"/>
              </w:rPr>
            </w:pPr>
            <w:r>
              <w:rPr>
                <w:rFonts w:ascii="宋体" w:hAnsi="宋体"/>
                <w:sz w:val="18"/>
                <w:szCs w:val="18"/>
              </w:rPr>
              <w:t>要求采用微服务架构，支持容器化管理和部署。</w:t>
            </w:r>
          </w:p>
          <w:p w14:paraId="58B4050A">
            <w:pPr>
              <w:numPr>
                <w:ilvl w:val="0"/>
                <w:numId w:val="8"/>
              </w:numPr>
              <w:ind w:left="0" w:firstLine="0"/>
              <w:jc w:val="left"/>
              <w:rPr>
                <w:rFonts w:ascii="宋体" w:hAnsi="宋体"/>
                <w:sz w:val="18"/>
                <w:szCs w:val="18"/>
              </w:rPr>
            </w:pPr>
            <w:r>
              <w:rPr>
                <w:rFonts w:ascii="宋体" w:hAnsi="宋体"/>
                <w:sz w:val="18"/>
                <w:szCs w:val="18"/>
              </w:rPr>
              <w:t xml:space="preserve">要求支持人脸照统一管理，对所有的人脸照进行采集、删除等管理；人脸照片支持批量采集和用户H5自助采集。 </w:t>
            </w:r>
          </w:p>
          <w:p w14:paraId="578E23C6">
            <w:pPr>
              <w:numPr>
                <w:ilvl w:val="0"/>
                <w:numId w:val="8"/>
              </w:numPr>
              <w:ind w:left="0" w:firstLine="0"/>
              <w:jc w:val="left"/>
              <w:rPr>
                <w:rFonts w:ascii="宋体" w:hAnsi="宋体"/>
                <w:sz w:val="18"/>
                <w:szCs w:val="18"/>
              </w:rPr>
            </w:pPr>
            <w:r>
              <w:rPr>
                <w:rFonts w:ascii="宋体" w:hAnsi="宋体"/>
                <w:sz w:val="18"/>
                <w:szCs w:val="18"/>
              </w:rPr>
              <w:t xml:space="preserve">自助采集的人脸照，需在管理员审核通过后，方可使用该人脸功能，提升甲方对人脸照的管控能力。 </w:t>
            </w:r>
          </w:p>
          <w:p w14:paraId="7F148DF3">
            <w:pPr>
              <w:numPr>
                <w:ilvl w:val="0"/>
                <w:numId w:val="8"/>
              </w:numPr>
              <w:jc w:val="left"/>
              <w:rPr>
                <w:rFonts w:ascii="宋体" w:hAnsi="宋体"/>
                <w:sz w:val="18"/>
                <w:szCs w:val="18"/>
              </w:rPr>
            </w:pPr>
            <w:r>
              <w:rPr>
                <w:rFonts w:ascii="宋体" w:hAnsi="宋体"/>
                <w:sz w:val="18"/>
                <w:szCs w:val="18"/>
              </w:rPr>
              <w:t>人脸照片采集,检测照片大小、像素、人脸占比、模糊度等，以及相似度人脸检测。</w:t>
            </w:r>
          </w:p>
          <w:p w14:paraId="01B0B04C">
            <w:pPr>
              <w:numPr>
                <w:ilvl w:val="0"/>
                <w:numId w:val="8"/>
              </w:numPr>
              <w:ind w:left="0" w:firstLine="0"/>
              <w:jc w:val="left"/>
              <w:rPr>
                <w:rFonts w:ascii="宋体" w:hAnsi="宋体"/>
                <w:sz w:val="18"/>
                <w:szCs w:val="18"/>
              </w:rPr>
            </w:pPr>
            <w:r>
              <w:rPr>
                <w:rFonts w:ascii="宋体" w:hAnsi="宋体"/>
                <w:sz w:val="18"/>
                <w:szCs w:val="18"/>
              </w:rPr>
              <w:t>★不合格人脸库稽核，汇总展示当前系统内对应算法下的不合格人脸库，稽核维度包括：人脸不全、多个人脸、相似人脸照、人脸模糊、亮度不符、人脸照检测失败、提取特征码失败等。</w:t>
            </w:r>
          </w:p>
          <w:p w14:paraId="2BEF99E2">
            <w:pPr>
              <w:numPr>
                <w:ilvl w:val="0"/>
                <w:numId w:val="8"/>
              </w:numPr>
              <w:ind w:left="0" w:firstLine="0"/>
              <w:jc w:val="left"/>
              <w:rPr>
                <w:rFonts w:ascii="宋体" w:hAnsi="宋体"/>
                <w:sz w:val="18"/>
                <w:szCs w:val="18"/>
              </w:rPr>
            </w:pPr>
            <w:r>
              <w:rPr>
                <w:rFonts w:ascii="宋体" w:hAnsi="宋体"/>
                <w:sz w:val="18"/>
                <w:szCs w:val="18"/>
              </w:rPr>
              <w:t>人脸照采集协议管理，支持协议文本自定义修改；用户在自助采集人脸照时，支持人脸照采集协议提示和确认，保障用户的隐私权益。</w:t>
            </w:r>
          </w:p>
          <w:p w14:paraId="0088A38A">
            <w:pPr>
              <w:numPr>
                <w:ilvl w:val="0"/>
                <w:numId w:val="8"/>
              </w:numPr>
              <w:jc w:val="left"/>
              <w:rPr>
                <w:rFonts w:ascii="宋体" w:hAnsi="宋体"/>
                <w:sz w:val="18"/>
                <w:szCs w:val="18"/>
              </w:rPr>
            </w:pPr>
            <w:r>
              <w:rPr>
                <w:rFonts w:ascii="宋体" w:hAnsi="宋体"/>
                <w:sz w:val="18"/>
                <w:szCs w:val="18"/>
              </w:rPr>
              <w:t>★支持人证核验，支持自有证件库和公安人脸库核验。</w:t>
            </w:r>
          </w:p>
          <w:p w14:paraId="66E872AF">
            <w:pPr>
              <w:numPr>
                <w:ilvl w:val="0"/>
                <w:numId w:val="8"/>
              </w:numPr>
              <w:ind w:left="0" w:firstLine="0"/>
              <w:jc w:val="left"/>
              <w:rPr>
                <w:rFonts w:ascii="宋体" w:hAnsi="宋体"/>
                <w:sz w:val="18"/>
                <w:szCs w:val="18"/>
              </w:rPr>
            </w:pPr>
            <w:r>
              <w:rPr>
                <w:rFonts w:ascii="宋体" w:hAnsi="宋体"/>
                <w:sz w:val="18"/>
                <w:szCs w:val="18"/>
              </w:rPr>
              <w:tab/>
            </w:r>
            <w:r>
              <w:rPr>
                <w:rFonts w:ascii="宋体" w:hAnsi="宋体"/>
                <w:sz w:val="18"/>
                <w:szCs w:val="18"/>
              </w:rPr>
              <w:t>人脸/特征码下发，支持单张或批量人脸特征码下发。</w:t>
            </w:r>
          </w:p>
          <w:p w14:paraId="616C4084">
            <w:pPr>
              <w:numPr>
                <w:ilvl w:val="0"/>
                <w:numId w:val="8"/>
              </w:numPr>
              <w:ind w:left="0" w:firstLine="0"/>
              <w:jc w:val="left"/>
              <w:rPr>
                <w:rFonts w:ascii="宋体" w:hAnsi="宋体"/>
                <w:sz w:val="18"/>
                <w:szCs w:val="18"/>
              </w:rPr>
            </w:pPr>
            <w:r>
              <w:rPr>
                <w:rFonts w:ascii="宋体" w:hAnsi="宋体"/>
                <w:sz w:val="18"/>
                <w:szCs w:val="18"/>
              </w:rPr>
              <w:tab/>
            </w:r>
            <w:r>
              <w:rPr>
                <w:rFonts w:ascii="宋体" w:hAnsi="宋体"/>
                <w:sz w:val="18"/>
                <w:szCs w:val="18"/>
              </w:rPr>
              <w:t>支持在线和离线的比对核验。</w:t>
            </w:r>
          </w:p>
          <w:p w14:paraId="2CAFA3AC">
            <w:pPr>
              <w:numPr>
                <w:ilvl w:val="0"/>
                <w:numId w:val="8"/>
              </w:numPr>
              <w:ind w:left="0" w:firstLine="0"/>
              <w:jc w:val="left"/>
              <w:rPr>
                <w:rFonts w:ascii="宋体" w:hAnsi="宋体"/>
                <w:sz w:val="18"/>
                <w:szCs w:val="18"/>
              </w:rPr>
            </w:pPr>
            <w:r>
              <w:rPr>
                <w:rFonts w:ascii="宋体" w:hAnsi="宋体"/>
                <w:sz w:val="18"/>
                <w:szCs w:val="18"/>
              </w:rPr>
              <w:t>★实现人脸算法参数信息的管理功能。包括是否启用算法、算法相似度、是否支持在线比对等参数。</w:t>
            </w:r>
          </w:p>
          <w:p w14:paraId="7E10344B">
            <w:pPr>
              <w:numPr>
                <w:ilvl w:val="0"/>
                <w:numId w:val="8"/>
              </w:numPr>
              <w:ind w:left="0" w:firstLine="0"/>
              <w:jc w:val="left"/>
              <w:rPr>
                <w:rFonts w:ascii="宋体" w:hAnsi="宋体"/>
                <w:sz w:val="18"/>
                <w:szCs w:val="18"/>
              </w:rPr>
            </w:pPr>
            <w:r>
              <w:rPr>
                <w:rFonts w:ascii="宋体" w:hAnsi="宋体"/>
                <w:sz w:val="18"/>
                <w:szCs w:val="18"/>
              </w:rPr>
              <w:tab/>
            </w:r>
            <w:r>
              <w:rPr>
                <w:rFonts w:ascii="宋体" w:hAnsi="宋体"/>
                <w:sz w:val="18"/>
                <w:szCs w:val="18"/>
              </w:rPr>
              <w:t>★要求支持虚拟卡管理，对院方所有的虚拟卡进行管理，包括自主二维码、 第三方系统（微信、支付宝）等。</w:t>
            </w:r>
          </w:p>
          <w:p w14:paraId="2FEEC48F">
            <w:pPr>
              <w:numPr>
                <w:ilvl w:val="0"/>
                <w:numId w:val="8"/>
              </w:numPr>
              <w:jc w:val="left"/>
              <w:rPr>
                <w:rFonts w:ascii="宋体" w:hAnsi="宋体"/>
                <w:sz w:val="18"/>
                <w:szCs w:val="18"/>
              </w:rPr>
            </w:pPr>
            <w:r>
              <w:rPr>
                <w:rFonts w:ascii="宋体" w:hAnsi="宋体"/>
                <w:sz w:val="18"/>
                <w:szCs w:val="18"/>
              </w:rPr>
              <w:t>要求支持实体卡统一管理，支持实体卡模板管理。</w:t>
            </w:r>
          </w:p>
          <w:p w14:paraId="33AE77A8">
            <w:pPr>
              <w:numPr>
                <w:ilvl w:val="0"/>
                <w:numId w:val="8"/>
              </w:numPr>
              <w:jc w:val="left"/>
              <w:rPr>
                <w:rFonts w:ascii="宋体" w:hAnsi="宋体"/>
                <w:sz w:val="18"/>
                <w:szCs w:val="18"/>
              </w:rPr>
            </w:pPr>
            <w:r>
              <w:rPr>
                <w:rFonts w:ascii="宋体" w:hAnsi="宋体"/>
                <w:sz w:val="18"/>
                <w:szCs w:val="18"/>
              </w:rPr>
              <w:t>要求介质变更日志记录，包括对所有的人脸照、二维码、实体卡的所有的操作。</w:t>
            </w:r>
          </w:p>
          <w:p w14:paraId="59928644">
            <w:pPr>
              <w:numPr>
                <w:ilvl w:val="0"/>
                <w:numId w:val="8"/>
              </w:numPr>
              <w:jc w:val="left"/>
              <w:rPr>
                <w:rFonts w:ascii="宋体" w:hAnsi="宋体"/>
                <w:sz w:val="18"/>
                <w:szCs w:val="18"/>
              </w:rPr>
            </w:pPr>
            <w:r>
              <w:rPr>
                <w:rFonts w:ascii="宋体" w:hAnsi="宋体"/>
                <w:sz w:val="18"/>
                <w:szCs w:val="18"/>
              </w:rPr>
              <w:t>支持第三方系统通过标准API接口对接。</w:t>
            </w:r>
          </w:p>
          <w:p w14:paraId="4BF6C37A">
            <w:pPr>
              <w:numPr>
                <w:ilvl w:val="0"/>
                <w:numId w:val="8"/>
              </w:numPr>
              <w:ind w:left="0" w:firstLine="0"/>
              <w:jc w:val="left"/>
              <w:rPr>
                <w:rFonts w:ascii="宋体" w:hAnsi="宋体"/>
                <w:sz w:val="18"/>
                <w:szCs w:val="18"/>
              </w:rPr>
            </w:pPr>
            <w:r>
              <w:rPr>
                <w:rFonts w:ascii="宋体" w:hAnsi="宋体"/>
                <w:sz w:val="18"/>
                <w:szCs w:val="18"/>
              </w:rPr>
              <w:t>★为满足用户在使用过程中的个性化需求及定制化内容，所投身份核验平台须为成熟稳定的产品，</w:t>
            </w:r>
            <w:r>
              <w:rPr>
                <w:rFonts w:ascii="宋体" w:hAnsi="宋体"/>
                <w:b/>
                <w:bCs/>
                <w:sz w:val="18"/>
                <w:szCs w:val="18"/>
              </w:rPr>
              <w:t>投标文件中提供所投产品计算机软件著作权登记证书及中国软件评测中心出具的检测报告的扫描件或复印件。</w:t>
            </w:r>
          </w:p>
        </w:tc>
      </w:tr>
      <w:tr w14:paraId="7F88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5BDCA747">
            <w:pPr>
              <w:jc w:val="center"/>
              <w:rPr>
                <w:rFonts w:ascii="宋体" w:hAnsi="宋体" w:cs="宋体"/>
                <w:color w:val="000000"/>
                <w:kern w:val="0"/>
                <w:sz w:val="18"/>
                <w:szCs w:val="18"/>
                <w:lang w:bidi="ar"/>
              </w:rPr>
            </w:pPr>
            <w:r>
              <w:rPr>
                <w:rFonts w:ascii="宋体" w:hAnsi="宋体" w:cs="宋体"/>
                <w:color w:val="000000"/>
                <w:kern w:val="0"/>
                <w:sz w:val="18"/>
                <w:szCs w:val="18"/>
                <w:lang w:bidi="ar"/>
              </w:rPr>
              <w:t>大屏信息发布系统</w:t>
            </w:r>
          </w:p>
        </w:tc>
        <w:tc>
          <w:tcPr>
            <w:tcW w:w="4216" w:type="pct"/>
          </w:tcPr>
          <w:p w14:paraId="7C84A271">
            <w:pPr>
              <w:numPr>
                <w:ilvl w:val="0"/>
                <w:numId w:val="9"/>
              </w:numPr>
              <w:rPr>
                <w:rFonts w:ascii="宋体" w:hAnsi="宋体"/>
                <w:sz w:val="18"/>
                <w:szCs w:val="18"/>
              </w:rPr>
            </w:pPr>
            <w:r>
              <w:rPr>
                <w:rFonts w:ascii="宋体" w:hAnsi="宋体"/>
                <w:sz w:val="18"/>
                <w:szCs w:val="18"/>
              </w:rPr>
              <w:t>大屏信息发布系统，管理信息发布屏，可下发多媒体信息至屏幕。</w:t>
            </w:r>
          </w:p>
          <w:p w14:paraId="47A0BC3F">
            <w:pPr>
              <w:numPr>
                <w:ilvl w:val="0"/>
                <w:numId w:val="9"/>
              </w:numPr>
              <w:rPr>
                <w:rFonts w:ascii="宋体" w:hAnsi="宋体"/>
                <w:sz w:val="18"/>
                <w:szCs w:val="18"/>
              </w:rPr>
            </w:pPr>
            <w:r>
              <w:rPr>
                <w:rFonts w:ascii="宋体" w:hAnsi="宋体"/>
                <w:sz w:val="18"/>
                <w:szCs w:val="18"/>
              </w:rPr>
              <w:t>★</w:t>
            </w:r>
            <w:r>
              <w:rPr>
                <w:rFonts w:ascii="宋体" w:hAnsi="宋体"/>
                <w:b/>
                <w:bCs/>
                <w:sz w:val="18"/>
                <w:szCs w:val="18"/>
              </w:rPr>
              <w:t>要求提供计算机软件著作权证书。</w:t>
            </w:r>
          </w:p>
        </w:tc>
      </w:tr>
      <w:tr w14:paraId="1F7E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159FA546">
            <w:pPr>
              <w:jc w:val="center"/>
              <w:rPr>
                <w:rFonts w:ascii="宋体" w:hAnsi="宋体"/>
                <w:kern w:val="0"/>
                <w:sz w:val="18"/>
                <w:szCs w:val="18"/>
              </w:rPr>
            </w:pPr>
            <w:r>
              <w:rPr>
                <w:rFonts w:ascii="宋体" w:hAnsi="宋体" w:cs="宋体"/>
                <w:color w:val="000000"/>
                <w:kern w:val="0"/>
                <w:sz w:val="18"/>
                <w:szCs w:val="18"/>
                <w:lang w:bidi="ar"/>
              </w:rPr>
              <w:t>信息发布屏</w:t>
            </w:r>
          </w:p>
        </w:tc>
        <w:tc>
          <w:tcPr>
            <w:tcW w:w="4216" w:type="pct"/>
          </w:tcPr>
          <w:p w14:paraId="2177CC04">
            <w:pPr>
              <w:rPr>
                <w:rFonts w:ascii="宋体" w:hAnsi="宋体"/>
                <w:sz w:val="18"/>
                <w:szCs w:val="18"/>
              </w:rPr>
            </w:pPr>
            <w:r>
              <w:rPr>
                <w:rFonts w:ascii="宋体" w:hAnsi="宋体"/>
                <w:sz w:val="18"/>
                <w:szCs w:val="18"/>
              </w:rPr>
              <w:t>42寸1080P高清信息屏，网络版，内置安卓操作系统，支持信息发布系统嵌入，运行内存1G，存储8G，尺寸：1118.2*639.8*67.75mm（长*高*厚）。</w:t>
            </w:r>
          </w:p>
        </w:tc>
      </w:tr>
      <w:tr w14:paraId="7F4A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1A1F1CB9">
            <w:pPr>
              <w:jc w:val="center"/>
              <w:rPr>
                <w:rFonts w:ascii="宋体" w:hAnsi="宋体" w:cs="宋体"/>
                <w:color w:val="000000"/>
                <w:kern w:val="0"/>
                <w:sz w:val="18"/>
                <w:szCs w:val="18"/>
                <w:lang w:bidi="ar"/>
              </w:rPr>
            </w:pPr>
            <w:r>
              <w:rPr>
                <w:rFonts w:ascii="宋体" w:hAnsi="宋体" w:cs="宋体"/>
                <w:color w:val="000000"/>
                <w:kern w:val="0"/>
                <w:sz w:val="18"/>
                <w:szCs w:val="18"/>
                <w:lang w:bidi="ar"/>
              </w:rPr>
              <w:t>信息发布屏支架</w:t>
            </w:r>
          </w:p>
        </w:tc>
        <w:tc>
          <w:tcPr>
            <w:tcW w:w="4216" w:type="pct"/>
          </w:tcPr>
          <w:p w14:paraId="45A762C9">
            <w:pPr>
              <w:rPr>
                <w:rFonts w:ascii="宋体" w:hAnsi="宋体"/>
                <w:color w:val="FF0000"/>
                <w:sz w:val="18"/>
                <w:szCs w:val="18"/>
              </w:rPr>
            </w:pPr>
            <w:r>
              <w:rPr>
                <w:rFonts w:ascii="宋体" w:hAnsi="宋体"/>
                <w:sz w:val="18"/>
                <w:szCs w:val="18"/>
              </w:rPr>
              <w:t>6臂可伸缩，可0-15度调倾斜角度，配套智慧屏安装。</w:t>
            </w:r>
          </w:p>
        </w:tc>
      </w:tr>
      <w:tr w14:paraId="45D4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3FCA2D98">
            <w:pPr>
              <w:jc w:val="center"/>
              <w:rPr>
                <w:rFonts w:ascii="宋体" w:hAnsi="宋体"/>
                <w:kern w:val="0"/>
                <w:sz w:val="18"/>
                <w:szCs w:val="18"/>
              </w:rPr>
            </w:pPr>
            <w:r>
              <w:rPr>
                <w:rFonts w:ascii="宋体" w:hAnsi="宋体"/>
                <w:kern w:val="0"/>
                <w:sz w:val="18"/>
                <w:szCs w:val="18"/>
              </w:rPr>
              <w:t>结算台</w:t>
            </w:r>
          </w:p>
          <w:p w14:paraId="3A0586FB">
            <w:pPr>
              <w:jc w:val="center"/>
              <w:rPr>
                <w:rFonts w:ascii="宋体" w:hAnsi="宋体" w:cs="宋体"/>
                <w:color w:val="000000"/>
                <w:kern w:val="0"/>
                <w:sz w:val="18"/>
                <w:szCs w:val="18"/>
                <w:lang w:bidi="ar"/>
              </w:rPr>
            </w:pPr>
            <w:r>
              <w:rPr>
                <w:rFonts w:ascii="宋体" w:hAnsi="宋体"/>
                <w:kern w:val="0"/>
                <w:sz w:val="18"/>
                <w:szCs w:val="18"/>
              </w:rPr>
              <w:t>（包含智能结算台系统软件）</w:t>
            </w:r>
          </w:p>
        </w:tc>
        <w:tc>
          <w:tcPr>
            <w:tcW w:w="4216" w:type="pct"/>
          </w:tcPr>
          <w:p w14:paraId="1A214886">
            <w:pPr>
              <w:numPr>
                <w:ilvl w:val="0"/>
                <w:numId w:val="10"/>
              </w:numPr>
              <w:ind w:left="0" w:firstLine="0"/>
              <w:jc w:val="left"/>
              <w:rPr>
                <w:rFonts w:ascii="宋体" w:hAnsi="宋体"/>
                <w:sz w:val="18"/>
                <w:szCs w:val="18"/>
              </w:rPr>
            </w:pPr>
            <w:r>
              <w:rPr>
                <w:rFonts w:ascii="宋体" w:hAnsi="宋体"/>
                <w:sz w:val="18"/>
                <w:szCs w:val="18"/>
              </w:rPr>
              <w:t>外形尺寸：L 1200mm×W 600mm×H 1725mm（±10mm） ，钣金材质，金属喷漆框架，表面钢化玻璃。</w:t>
            </w:r>
          </w:p>
          <w:p w14:paraId="1E3F0CFA">
            <w:pPr>
              <w:numPr>
                <w:ilvl w:val="0"/>
                <w:numId w:val="10"/>
              </w:numPr>
              <w:jc w:val="left"/>
              <w:rPr>
                <w:rFonts w:ascii="宋体" w:hAnsi="宋体"/>
                <w:sz w:val="18"/>
                <w:szCs w:val="18"/>
              </w:rPr>
            </w:pPr>
            <w:r>
              <w:rPr>
                <w:rFonts w:ascii="宋体" w:hAnsi="宋体"/>
                <w:sz w:val="18"/>
                <w:szCs w:val="18"/>
              </w:rPr>
              <w:t>主屏幕规格：屏幕尺寸≥15.6寸 亮度300cd/㎡，显示比例：16：9，分辨率：1920*1080。</w:t>
            </w:r>
          </w:p>
          <w:p w14:paraId="27220200">
            <w:pPr>
              <w:numPr>
                <w:ilvl w:val="0"/>
                <w:numId w:val="10"/>
              </w:numPr>
              <w:jc w:val="left"/>
              <w:rPr>
                <w:rFonts w:ascii="宋体" w:hAnsi="宋体"/>
                <w:sz w:val="18"/>
                <w:szCs w:val="18"/>
              </w:rPr>
            </w:pPr>
            <w:r>
              <w:rPr>
                <w:rFonts w:ascii="宋体" w:hAnsi="宋体"/>
                <w:sz w:val="18"/>
                <w:szCs w:val="18"/>
              </w:rPr>
              <w:t>副屏幕规格：屏幕尺寸≥15.6寸 亮度300cd/㎡，显示比例：16：9，分辨率：1920*1080。</w:t>
            </w:r>
          </w:p>
          <w:p w14:paraId="1962DB9E">
            <w:pPr>
              <w:numPr>
                <w:ilvl w:val="0"/>
                <w:numId w:val="10"/>
              </w:numPr>
              <w:ind w:left="0" w:firstLine="0"/>
              <w:jc w:val="left"/>
              <w:rPr>
                <w:rFonts w:ascii="宋体" w:hAnsi="宋体"/>
                <w:sz w:val="18"/>
                <w:szCs w:val="18"/>
              </w:rPr>
            </w:pPr>
            <w:r>
              <w:rPr>
                <w:rFonts w:ascii="宋体" w:hAnsi="宋体"/>
                <w:sz w:val="18"/>
                <w:szCs w:val="18"/>
              </w:rPr>
              <w:t>系统配置 ：操作系统windows10，处理器i5 10代 六核十二线程，内存≥16GB，存储≥256GB 。</w:t>
            </w:r>
          </w:p>
          <w:p w14:paraId="25D47212">
            <w:pPr>
              <w:numPr>
                <w:ilvl w:val="0"/>
                <w:numId w:val="10"/>
              </w:numPr>
              <w:jc w:val="left"/>
              <w:rPr>
                <w:rFonts w:ascii="宋体" w:hAnsi="宋体"/>
                <w:sz w:val="18"/>
                <w:szCs w:val="18"/>
              </w:rPr>
            </w:pPr>
            <w:r>
              <w:rPr>
                <w:rFonts w:ascii="宋体" w:hAnsi="宋体"/>
                <w:sz w:val="18"/>
                <w:szCs w:val="18"/>
              </w:rPr>
              <w:t>AI识别摄像头：200W像素，最大分辨率1920*1080。</w:t>
            </w:r>
          </w:p>
          <w:p w14:paraId="703634C6">
            <w:pPr>
              <w:numPr>
                <w:ilvl w:val="0"/>
                <w:numId w:val="10"/>
              </w:numPr>
              <w:jc w:val="left"/>
              <w:rPr>
                <w:rFonts w:ascii="宋体" w:hAnsi="宋体"/>
                <w:sz w:val="18"/>
                <w:szCs w:val="18"/>
              </w:rPr>
            </w:pPr>
            <w:r>
              <w:rPr>
                <w:rFonts w:ascii="宋体" w:hAnsi="宋体"/>
                <w:sz w:val="18"/>
                <w:szCs w:val="18"/>
              </w:rPr>
              <w:t>卡码控制器：具备专用卡码控制器，卡码一体。</w:t>
            </w:r>
          </w:p>
          <w:p w14:paraId="18F9ECA5">
            <w:pPr>
              <w:numPr>
                <w:ilvl w:val="0"/>
                <w:numId w:val="10"/>
              </w:numPr>
              <w:jc w:val="left"/>
              <w:rPr>
                <w:rFonts w:ascii="宋体" w:hAnsi="宋体"/>
                <w:sz w:val="18"/>
                <w:szCs w:val="18"/>
              </w:rPr>
            </w:pPr>
            <w:r>
              <w:rPr>
                <w:rFonts w:ascii="宋体" w:hAnsi="宋体"/>
                <w:sz w:val="18"/>
                <w:szCs w:val="18"/>
              </w:rPr>
              <w:t>扬声器：内置扬声器，功率不小于8W，音质清晰，引导用户就餐结算流程。</w:t>
            </w:r>
          </w:p>
          <w:p w14:paraId="4E1643BC">
            <w:pPr>
              <w:numPr>
                <w:ilvl w:val="0"/>
                <w:numId w:val="10"/>
              </w:numPr>
              <w:jc w:val="left"/>
              <w:rPr>
                <w:rFonts w:ascii="宋体" w:hAnsi="宋体"/>
                <w:sz w:val="18"/>
                <w:szCs w:val="18"/>
              </w:rPr>
            </w:pPr>
            <w:r>
              <w:rPr>
                <w:rFonts w:ascii="宋体" w:hAnsi="宋体"/>
                <w:sz w:val="18"/>
                <w:szCs w:val="18"/>
              </w:rPr>
              <w:t>补光灯：配备LED补光灯控制器可以调节有无补光灯及亮度，800-1000lux。</w:t>
            </w:r>
          </w:p>
          <w:p w14:paraId="49A44FDF">
            <w:pPr>
              <w:numPr>
                <w:ilvl w:val="0"/>
                <w:numId w:val="10"/>
              </w:numPr>
              <w:ind w:left="0" w:firstLine="0"/>
              <w:jc w:val="left"/>
              <w:rPr>
                <w:rFonts w:ascii="宋体" w:hAnsi="宋体"/>
                <w:sz w:val="18"/>
                <w:szCs w:val="18"/>
              </w:rPr>
            </w:pPr>
            <w:r>
              <w:rPr>
                <w:rFonts w:ascii="宋体" w:hAnsi="宋体"/>
                <w:sz w:val="18"/>
                <w:szCs w:val="18"/>
              </w:rPr>
              <w:t>电源参数：180VAC-260VAC，带过流保护。热变型温度120℃以上，阻燃特性符合ul94-v0标准；具有符合国家标准的高性能浪涌保护模块；整机功耗不高于250W。</w:t>
            </w:r>
          </w:p>
          <w:p w14:paraId="14D26A89">
            <w:pPr>
              <w:numPr>
                <w:ilvl w:val="0"/>
                <w:numId w:val="10"/>
              </w:numPr>
              <w:jc w:val="left"/>
              <w:rPr>
                <w:rFonts w:ascii="宋体" w:hAnsi="宋体"/>
                <w:sz w:val="18"/>
                <w:szCs w:val="18"/>
              </w:rPr>
            </w:pPr>
            <w:r>
              <w:rPr>
                <w:rFonts w:ascii="宋体" w:hAnsi="宋体"/>
                <w:sz w:val="18"/>
                <w:szCs w:val="18"/>
              </w:rPr>
              <w:t>★可将菜品放入结算区域自动完成识别计价。</w:t>
            </w:r>
          </w:p>
          <w:p w14:paraId="24FF9E4B">
            <w:pPr>
              <w:numPr>
                <w:ilvl w:val="0"/>
                <w:numId w:val="10"/>
              </w:numPr>
              <w:jc w:val="left"/>
              <w:rPr>
                <w:rFonts w:ascii="宋体" w:hAnsi="宋体"/>
                <w:sz w:val="18"/>
                <w:szCs w:val="18"/>
              </w:rPr>
            </w:pPr>
            <w:r>
              <w:rPr>
                <w:rFonts w:ascii="宋体" w:hAnsi="宋体"/>
                <w:sz w:val="18"/>
                <w:szCs w:val="18"/>
              </w:rPr>
              <w:t>识别速度及准确率：菜品及餐盘识别准确率不低于99.5%，识别速度≤500m/s。</w:t>
            </w:r>
          </w:p>
          <w:p w14:paraId="22D3196A">
            <w:pPr>
              <w:numPr>
                <w:ilvl w:val="0"/>
                <w:numId w:val="10"/>
              </w:numPr>
              <w:ind w:left="0" w:firstLine="0"/>
              <w:jc w:val="left"/>
              <w:rPr>
                <w:rFonts w:ascii="宋体" w:hAnsi="宋体"/>
                <w:sz w:val="18"/>
                <w:szCs w:val="18"/>
              </w:rPr>
            </w:pPr>
            <w:r>
              <w:rPr>
                <w:rFonts w:ascii="宋体" w:hAnsi="宋体"/>
                <w:sz w:val="18"/>
                <w:szCs w:val="18"/>
              </w:rPr>
              <w:t>★新品录入：可对新菜品进行录入，可在识别到饮料、水果等新品后，手动录入新品信息。</w:t>
            </w:r>
          </w:p>
          <w:p w14:paraId="44C691D7">
            <w:pPr>
              <w:numPr>
                <w:ilvl w:val="0"/>
                <w:numId w:val="10"/>
              </w:numPr>
              <w:ind w:left="0" w:firstLine="0"/>
              <w:jc w:val="left"/>
              <w:rPr>
                <w:rFonts w:ascii="宋体" w:hAnsi="宋体"/>
                <w:sz w:val="18"/>
                <w:szCs w:val="18"/>
              </w:rPr>
            </w:pPr>
            <w:r>
              <w:rPr>
                <w:rFonts w:ascii="宋体" w:hAnsi="宋体"/>
                <w:sz w:val="18"/>
                <w:szCs w:val="18"/>
              </w:rPr>
              <w:t>菜品批量录入：AI结算台支持识别一张图片即可完成多个菜品录入，不需要单个菜品重复录入多张照片。</w:t>
            </w:r>
          </w:p>
          <w:p w14:paraId="70C5F30C">
            <w:pPr>
              <w:numPr>
                <w:ilvl w:val="0"/>
                <w:numId w:val="10"/>
              </w:numPr>
              <w:jc w:val="left"/>
              <w:rPr>
                <w:rFonts w:ascii="宋体" w:hAnsi="宋体"/>
                <w:sz w:val="18"/>
                <w:szCs w:val="18"/>
              </w:rPr>
            </w:pPr>
            <w:r>
              <w:rPr>
                <w:rFonts w:ascii="宋体" w:hAnsi="宋体"/>
                <w:sz w:val="18"/>
                <w:szCs w:val="18"/>
              </w:rPr>
              <w:t>★菜品训练学习：可录入一张图片完成菜品训练，可在无网络环境下进行菜品训练识别。</w:t>
            </w:r>
          </w:p>
          <w:p w14:paraId="3DA5A436">
            <w:pPr>
              <w:numPr>
                <w:ilvl w:val="0"/>
                <w:numId w:val="10"/>
              </w:numPr>
              <w:ind w:left="0" w:firstLine="0"/>
              <w:jc w:val="left"/>
              <w:rPr>
                <w:rFonts w:ascii="宋体" w:hAnsi="宋体"/>
                <w:sz w:val="18"/>
                <w:szCs w:val="18"/>
              </w:rPr>
            </w:pPr>
            <w:r>
              <w:rPr>
                <w:rFonts w:ascii="宋体" w:hAnsi="宋体"/>
                <w:sz w:val="18"/>
                <w:szCs w:val="18"/>
              </w:rPr>
              <w:t>★菜品管理：支持多台设备同步，一台设备学习完成后可同步到其他设备；可对菜品进行补充、修改、删除等操作。</w:t>
            </w:r>
          </w:p>
          <w:p w14:paraId="07E8A0B4">
            <w:pPr>
              <w:numPr>
                <w:ilvl w:val="0"/>
                <w:numId w:val="10"/>
              </w:numPr>
              <w:jc w:val="left"/>
              <w:rPr>
                <w:rFonts w:ascii="宋体" w:hAnsi="宋体"/>
                <w:sz w:val="18"/>
                <w:szCs w:val="18"/>
              </w:rPr>
            </w:pPr>
            <w:r>
              <w:rPr>
                <w:rFonts w:ascii="宋体" w:hAnsi="宋体"/>
                <w:sz w:val="18"/>
                <w:szCs w:val="18"/>
              </w:rPr>
              <w:t>菜品库数量：支持菜品库录入数量没有限制，支持识别餐盘种类数量≥200。</w:t>
            </w:r>
          </w:p>
          <w:p w14:paraId="61F84358">
            <w:pPr>
              <w:numPr>
                <w:ilvl w:val="0"/>
                <w:numId w:val="10"/>
              </w:numPr>
              <w:ind w:left="0" w:firstLine="0"/>
              <w:jc w:val="left"/>
              <w:rPr>
                <w:rFonts w:ascii="宋体" w:hAnsi="宋体"/>
                <w:sz w:val="18"/>
                <w:szCs w:val="18"/>
              </w:rPr>
            </w:pPr>
            <w:r>
              <w:rPr>
                <w:rFonts w:ascii="宋体" w:hAnsi="宋体"/>
                <w:sz w:val="18"/>
                <w:szCs w:val="18"/>
              </w:rPr>
              <w:t>★混合识别：可放入含有餐盘的菜品进行菜品和餐盘的混合模式识别，支持餐盘辅助识别。</w:t>
            </w:r>
          </w:p>
          <w:p w14:paraId="71CF191F">
            <w:pPr>
              <w:numPr>
                <w:ilvl w:val="0"/>
                <w:numId w:val="10"/>
              </w:numPr>
              <w:ind w:left="0" w:firstLine="0"/>
              <w:jc w:val="left"/>
              <w:rPr>
                <w:rFonts w:ascii="宋体" w:hAnsi="宋体"/>
                <w:sz w:val="18"/>
                <w:szCs w:val="18"/>
              </w:rPr>
            </w:pPr>
            <w:r>
              <w:rPr>
                <w:rFonts w:ascii="宋体" w:hAnsi="宋体"/>
                <w:sz w:val="18"/>
                <w:szCs w:val="18"/>
              </w:rPr>
              <w:t>★异物识别：可放入手机、会员卡等非菜品进行识别并将其标记为异物，标记后在下次自动检测中排除。</w:t>
            </w:r>
          </w:p>
          <w:p w14:paraId="165834C3">
            <w:pPr>
              <w:numPr>
                <w:ilvl w:val="0"/>
                <w:numId w:val="10"/>
              </w:numPr>
              <w:jc w:val="left"/>
              <w:rPr>
                <w:rFonts w:ascii="宋体" w:hAnsi="宋体"/>
                <w:sz w:val="18"/>
                <w:szCs w:val="18"/>
              </w:rPr>
            </w:pPr>
            <w:r>
              <w:rPr>
                <w:rFonts w:ascii="宋体" w:hAnsi="宋体"/>
                <w:sz w:val="18"/>
                <w:szCs w:val="18"/>
              </w:rPr>
              <w:t>★遮挡识别：可在菜品部分被遮挡的情况下实现菜品识别。</w:t>
            </w:r>
          </w:p>
          <w:p w14:paraId="0B1B2503">
            <w:pPr>
              <w:numPr>
                <w:ilvl w:val="0"/>
                <w:numId w:val="10"/>
              </w:numPr>
              <w:ind w:left="0" w:firstLine="0"/>
              <w:jc w:val="left"/>
              <w:rPr>
                <w:rFonts w:ascii="宋体" w:hAnsi="宋体"/>
                <w:sz w:val="18"/>
                <w:szCs w:val="18"/>
              </w:rPr>
            </w:pPr>
            <w:r>
              <w:rPr>
                <w:rFonts w:ascii="宋体" w:hAnsi="宋体"/>
                <w:sz w:val="18"/>
                <w:szCs w:val="18"/>
              </w:rPr>
              <w:t>★营养展示：可在结算时向用户展示所选菜品的营养信息，包括蛋白质、碳水化合物、脂肪的配比及构成、总热量信息。</w:t>
            </w:r>
          </w:p>
          <w:p w14:paraId="0E6F561E">
            <w:pPr>
              <w:numPr>
                <w:ilvl w:val="0"/>
                <w:numId w:val="10"/>
              </w:numPr>
              <w:ind w:left="0" w:firstLine="0"/>
              <w:jc w:val="left"/>
              <w:rPr>
                <w:rFonts w:ascii="宋体" w:hAnsi="宋体"/>
                <w:sz w:val="18"/>
                <w:szCs w:val="18"/>
              </w:rPr>
            </w:pPr>
            <w:r>
              <w:rPr>
                <w:rFonts w:ascii="宋体" w:hAnsi="宋体"/>
                <w:sz w:val="18"/>
                <w:szCs w:val="18"/>
              </w:rPr>
              <w:t>★菜品记录：可在用户结算时对用户选购结算的菜品进行自动拍照留存。</w:t>
            </w:r>
          </w:p>
          <w:p w14:paraId="50BC5374">
            <w:pPr>
              <w:numPr>
                <w:ilvl w:val="0"/>
                <w:numId w:val="10"/>
              </w:numPr>
              <w:ind w:left="0" w:firstLine="0"/>
              <w:jc w:val="left"/>
              <w:rPr>
                <w:rFonts w:ascii="宋体" w:hAnsi="宋体"/>
                <w:sz w:val="18"/>
                <w:szCs w:val="18"/>
              </w:rPr>
            </w:pPr>
            <w:r>
              <w:rPr>
                <w:rFonts w:ascii="宋体" w:hAnsi="宋体"/>
                <w:sz w:val="18"/>
                <w:szCs w:val="18"/>
              </w:rPr>
              <w:t>脱机支付：在支付连接断网后仍能实现菜品识别订单扣款功能，脱机数据联网自动上传。</w:t>
            </w:r>
          </w:p>
          <w:p w14:paraId="1E92F5F0">
            <w:pPr>
              <w:numPr>
                <w:ilvl w:val="0"/>
                <w:numId w:val="10"/>
              </w:numPr>
              <w:ind w:left="0" w:firstLine="0"/>
              <w:jc w:val="left"/>
              <w:rPr>
                <w:rFonts w:ascii="宋体" w:hAnsi="宋体"/>
                <w:sz w:val="18"/>
                <w:szCs w:val="18"/>
              </w:rPr>
            </w:pPr>
            <w:r>
              <w:rPr>
                <w:rFonts w:ascii="宋体" w:hAnsi="宋体"/>
                <w:sz w:val="18"/>
                <w:szCs w:val="18"/>
              </w:rPr>
              <w:t>★订单操作：支持订单挂起操作，后续订单可正常结算；可将多笔订单合并一次支付完成结算。</w:t>
            </w:r>
          </w:p>
          <w:p w14:paraId="1C968070">
            <w:pPr>
              <w:numPr>
                <w:ilvl w:val="0"/>
                <w:numId w:val="10"/>
              </w:numPr>
              <w:ind w:left="0" w:firstLine="0"/>
              <w:jc w:val="left"/>
              <w:rPr>
                <w:rFonts w:ascii="宋体" w:hAnsi="宋体"/>
                <w:sz w:val="18"/>
                <w:szCs w:val="18"/>
              </w:rPr>
            </w:pPr>
            <w:r>
              <w:rPr>
                <w:rFonts w:ascii="宋体" w:hAnsi="宋体"/>
                <w:sz w:val="18"/>
                <w:szCs w:val="18"/>
              </w:rPr>
              <w:t>★语音提示：支持未支付订单语音播报预警。</w:t>
            </w:r>
          </w:p>
          <w:p w14:paraId="03E43E04">
            <w:pPr>
              <w:numPr>
                <w:ilvl w:val="0"/>
                <w:numId w:val="10"/>
              </w:numPr>
              <w:ind w:left="0" w:firstLine="0"/>
              <w:jc w:val="left"/>
              <w:rPr>
                <w:rFonts w:ascii="宋体" w:hAnsi="宋体"/>
                <w:sz w:val="18"/>
                <w:szCs w:val="18"/>
              </w:rPr>
            </w:pPr>
            <w:r>
              <w:rPr>
                <w:rFonts w:ascii="宋体" w:hAnsi="宋体"/>
                <w:sz w:val="18"/>
                <w:szCs w:val="18"/>
              </w:rPr>
              <w:t>★支付方式：支持刷卡、扫码、人脸识别支付。</w:t>
            </w:r>
          </w:p>
          <w:p w14:paraId="0404D75D">
            <w:pPr>
              <w:numPr>
                <w:ilvl w:val="0"/>
                <w:numId w:val="10"/>
              </w:numPr>
              <w:ind w:left="0" w:firstLine="0"/>
              <w:jc w:val="left"/>
              <w:rPr>
                <w:rFonts w:ascii="宋体" w:hAnsi="宋体"/>
                <w:sz w:val="18"/>
                <w:szCs w:val="18"/>
              </w:rPr>
            </w:pPr>
            <w:r>
              <w:rPr>
                <w:rFonts w:ascii="宋体" w:hAnsi="宋体"/>
                <w:sz w:val="18"/>
                <w:szCs w:val="18"/>
              </w:rPr>
              <w:t>★营收分析：可统计当前时间销售营业额总计；可统计展示当前菜品销量排行榜；支持小票打印。</w:t>
            </w:r>
          </w:p>
          <w:p w14:paraId="3A343EF8">
            <w:pPr>
              <w:numPr>
                <w:ilvl w:val="0"/>
                <w:numId w:val="10"/>
              </w:numPr>
              <w:ind w:left="0" w:firstLine="0"/>
              <w:jc w:val="left"/>
              <w:rPr>
                <w:rFonts w:ascii="宋体" w:hAnsi="宋体"/>
                <w:sz w:val="18"/>
                <w:szCs w:val="18"/>
              </w:rPr>
            </w:pPr>
            <w:r>
              <w:rPr>
                <w:rFonts w:ascii="宋体" w:hAnsi="宋体"/>
                <w:sz w:val="18"/>
                <w:szCs w:val="18"/>
              </w:rPr>
              <w:t>★需无缝接入现有医院在用的一卡通系统，作为一个子系统使用，实现现有职工卡消费，人脸消费，流水信息统一查询，报表统一，补助领取以及圈存。</w:t>
            </w:r>
          </w:p>
        </w:tc>
      </w:tr>
      <w:tr w14:paraId="60C6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04535E02">
            <w:pPr>
              <w:jc w:val="center"/>
              <w:rPr>
                <w:rFonts w:ascii="宋体" w:hAnsi="宋体" w:cs="宋体"/>
                <w:color w:val="000000"/>
                <w:kern w:val="0"/>
                <w:sz w:val="18"/>
                <w:szCs w:val="18"/>
                <w:lang w:bidi="ar"/>
              </w:rPr>
            </w:pPr>
            <w:r>
              <w:rPr>
                <w:rFonts w:ascii="宋体" w:hAnsi="宋体" w:cs="宋体"/>
                <w:color w:val="000000"/>
                <w:kern w:val="0"/>
                <w:sz w:val="18"/>
                <w:szCs w:val="18"/>
                <w:lang w:bidi="ar"/>
              </w:rPr>
              <w:t>智通终端</w:t>
            </w:r>
          </w:p>
          <w:p w14:paraId="74A56AAC">
            <w:pPr>
              <w:jc w:val="center"/>
              <w:rPr>
                <w:rFonts w:ascii="宋体" w:hAnsi="宋体"/>
                <w:kern w:val="0"/>
                <w:sz w:val="18"/>
                <w:szCs w:val="18"/>
              </w:rPr>
            </w:pPr>
            <w:r>
              <w:rPr>
                <w:rFonts w:ascii="宋体" w:hAnsi="宋体" w:cs="宋体"/>
                <w:color w:val="000000"/>
                <w:kern w:val="0"/>
                <w:sz w:val="18"/>
                <w:szCs w:val="18"/>
                <w:lang w:bidi="ar"/>
              </w:rPr>
              <w:t>（包含智通终端嵌入软件）</w:t>
            </w:r>
          </w:p>
        </w:tc>
        <w:tc>
          <w:tcPr>
            <w:tcW w:w="4216" w:type="pct"/>
          </w:tcPr>
          <w:p w14:paraId="55FB9DD0">
            <w:pPr>
              <w:numPr>
                <w:ilvl w:val="0"/>
                <w:numId w:val="11"/>
              </w:numPr>
              <w:jc w:val="left"/>
              <w:rPr>
                <w:rFonts w:ascii="宋体" w:hAnsi="宋体"/>
                <w:sz w:val="18"/>
                <w:szCs w:val="18"/>
              </w:rPr>
            </w:pPr>
            <w:r>
              <w:rPr>
                <w:rFonts w:ascii="宋体" w:hAnsi="宋体"/>
                <w:sz w:val="18"/>
                <w:szCs w:val="18"/>
              </w:rPr>
              <w:t>支持13.56MHz非接触式卡片，符合ISO/ICE 14443A/B标准。</w:t>
            </w:r>
          </w:p>
          <w:p w14:paraId="485E35CD">
            <w:pPr>
              <w:numPr>
                <w:ilvl w:val="0"/>
                <w:numId w:val="11"/>
              </w:numPr>
              <w:jc w:val="left"/>
              <w:rPr>
                <w:rFonts w:ascii="宋体" w:hAnsi="宋体"/>
                <w:sz w:val="18"/>
                <w:szCs w:val="18"/>
              </w:rPr>
            </w:pPr>
            <w:r>
              <w:rPr>
                <w:rFonts w:ascii="宋体" w:hAnsi="宋体"/>
                <w:sz w:val="18"/>
                <w:szCs w:val="18"/>
              </w:rPr>
              <w:t>屏幕尺寸要求≥8英寸，分辨率≥800*1280；支持电容触摸，可在设备进行相关功能设置。</w:t>
            </w:r>
          </w:p>
          <w:p w14:paraId="2201B213">
            <w:pPr>
              <w:numPr>
                <w:ilvl w:val="0"/>
                <w:numId w:val="11"/>
              </w:numPr>
              <w:jc w:val="left"/>
              <w:rPr>
                <w:rFonts w:ascii="宋体" w:hAnsi="宋体"/>
                <w:sz w:val="18"/>
                <w:szCs w:val="18"/>
              </w:rPr>
            </w:pPr>
            <w:r>
              <w:rPr>
                <w:rFonts w:ascii="宋体" w:hAnsi="宋体"/>
                <w:sz w:val="18"/>
                <w:szCs w:val="18"/>
              </w:rPr>
              <w:t>要求配置双目高清摄像头，支持红外和RGB输出。</w:t>
            </w:r>
          </w:p>
          <w:p w14:paraId="1F340D3D">
            <w:pPr>
              <w:numPr>
                <w:ilvl w:val="0"/>
                <w:numId w:val="11"/>
              </w:numPr>
              <w:ind w:left="0" w:firstLine="0"/>
              <w:jc w:val="left"/>
              <w:rPr>
                <w:rFonts w:ascii="宋体" w:hAnsi="宋体"/>
                <w:sz w:val="18"/>
                <w:szCs w:val="18"/>
              </w:rPr>
            </w:pPr>
            <w:r>
              <w:rPr>
                <w:rFonts w:ascii="宋体" w:hAnsi="宋体"/>
                <w:sz w:val="18"/>
                <w:szCs w:val="18"/>
              </w:rPr>
              <w:t>★要求采用无补光灯设计。</w:t>
            </w:r>
          </w:p>
          <w:p w14:paraId="125A19F9">
            <w:pPr>
              <w:numPr>
                <w:ilvl w:val="0"/>
                <w:numId w:val="11"/>
              </w:numPr>
              <w:ind w:left="0" w:firstLine="0"/>
              <w:jc w:val="left"/>
              <w:rPr>
                <w:rFonts w:ascii="宋体" w:hAnsi="宋体"/>
                <w:sz w:val="18"/>
                <w:szCs w:val="18"/>
              </w:rPr>
            </w:pPr>
            <w:r>
              <w:rPr>
                <w:rFonts w:ascii="宋体" w:hAnsi="宋体"/>
                <w:sz w:val="18"/>
                <w:szCs w:val="18"/>
              </w:rPr>
              <w:t>★要求支持活体检测功能，有效防御照片、电子屏、视频等活体攻击。</w:t>
            </w:r>
          </w:p>
          <w:p w14:paraId="57749996">
            <w:pPr>
              <w:numPr>
                <w:ilvl w:val="0"/>
                <w:numId w:val="11"/>
              </w:numPr>
              <w:ind w:left="0" w:firstLine="0"/>
              <w:jc w:val="left"/>
              <w:rPr>
                <w:rFonts w:ascii="宋体" w:hAnsi="宋体"/>
                <w:sz w:val="18"/>
                <w:szCs w:val="18"/>
              </w:rPr>
            </w:pPr>
            <w:r>
              <w:rPr>
                <w:rFonts w:ascii="宋体" w:hAnsi="宋体"/>
                <w:sz w:val="18"/>
                <w:szCs w:val="18"/>
              </w:rPr>
              <w:t>★要求设备终端可存储人脸特征码数量≥10万。</w:t>
            </w:r>
          </w:p>
          <w:p w14:paraId="28ABCDC1">
            <w:pPr>
              <w:numPr>
                <w:ilvl w:val="0"/>
                <w:numId w:val="11"/>
              </w:numPr>
              <w:ind w:left="0" w:firstLine="0"/>
              <w:jc w:val="left"/>
              <w:rPr>
                <w:rFonts w:ascii="宋体" w:hAnsi="宋体"/>
                <w:sz w:val="18"/>
                <w:szCs w:val="18"/>
              </w:rPr>
            </w:pPr>
            <w:r>
              <w:rPr>
                <w:rFonts w:ascii="宋体" w:hAnsi="宋体"/>
                <w:sz w:val="18"/>
                <w:szCs w:val="18"/>
              </w:rPr>
              <w:t>★人脸识别距离需支持0.5m-2.0m。</w:t>
            </w:r>
          </w:p>
          <w:p w14:paraId="442BF5D4">
            <w:pPr>
              <w:numPr>
                <w:ilvl w:val="0"/>
                <w:numId w:val="11"/>
              </w:numPr>
              <w:ind w:left="0" w:firstLine="0"/>
              <w:jc w:val="left"/>
              <w:rPr>
                <w:rFonts w:ascii="宋体" w:hAnsi="宋体"/>
                <w:sz w:val="18"/>
                <w:szCs w:val="18"/>
              </w:rPr>
            </w:pPr>
            <w:r>
              <w:rPr>
                <w:rFonts w:ascii="宋体" w:hAnsi="宋体"/>
                <w:sz w:val="18"/>
                <w:szCs w:val="18"/>
              </w:rPr>
              <w:t>★人脸识别功能需要支持光线亮度不足情况下（环境照度≤0.1lux），能正常识别。</w:t>
            </w:r>
          </w:p>
          <w:p w14:paraId="6CA6439F">
            <w:pPr>
              <w:numPr>
                <w:ilvl w:val="0"/>
                <w:numId w:val="11"/>
              </w:numPr>
              <w:ind w:left="0" w:firstLine="0"/>
              <w:jc w:val="left"/>
              <w:rPr>
                <w:rFonts w:ascii="宋体" w:hAnsi="宋体"/>
                <w:sz w:val="18"/>
                <w:szCs w:val="18"/>
              </w:rPr>
            </w:pPr>
            <w:r>
              <w:rPr>
                <w:rFonts w:ascii="宋体" w:hAnsi="宋体"/>
                <w:sz w:val="18"/>
                <w:szCs w:val="18"/>
              </w:rPr>
              <w:t>★要求人脸识别响核验响应速度≤300ms。</w:t>
            </w:r>
          </w:p>
          <w:p w14:paraId="0CFF90E1">
            <w:pPr>
              <w:numPr>
                <w:ilvl w:val="0"/>
                <w:numId w:val="11"/>
              </w:numPr>
              <w:ind w:left="0" w:firstLine="0"/>
              <w:jc w:val="left"/>
              <w:rPr>
                <w:rFonts w:ascii="宋体" w:hAnsi="宋体"/>
                <w:sz w:val="18"/>
                <w:szCs w:val="18"/>
              </w:rPr>
            </w:pPr>
            <w:r>
              <w:rPr>
                <w:rFonts w:ascii="宋体" w:hAnsi="宋体"/>
                <w:sz w:val="18"/>
                <w:szCs w:val="18"/>
              </w:rPr>
              <w:t>★识别通过率要求：选定误识别率为≤0.3%时为测试阈值，识别通过率应≥98%。</w:t>
            </w:r>
          </w:p>
          <w:p w14:paraId="1F913492">
            <w:pPr>
              <w:numPr>
                <w:ilvl w:val="0"/>
                <w:numId w:val="11"/>
              </w:numPr>
              <w:ind w:left="0" w:firstLine="0"/>
              <w:jc w:val="left"/>
              <w:rPr>
                <w:rFonts w:ascii="宋体" w:hAnsi="宋体"/>
                <w:sz w:val="18"/>
                <w:szCs w:val="18"/>
              </w:rPr>
            </w:pPr>
            <w:r>
              <w:rPr>
                <w:rFonts w:ascii="宋体" w:hAnsi="宋体"/>
                <w:sz w:val="18"/>
                <w:szCs w:val="18"/>
              </w:rPr>
              <w:t>★要求支持遮挡功能，设备戴口罩识别的错误接受率FAR小于5%情况下，错误拒绝率FRR应小于2%，在戴墨镜、戴帽子、蓄须等遮挡情况下依然保持精准识别。</w:t>
            </w:r>
          </w:p>
          <w:p w14:paraId="6CD9564B">
            <w:pPr>
              <w:numPr>
                <w:ilvl w:val="0"/>
                <w:numId w:val="11"/>
              </w:numPr>
              <w:ind w:left="0" w:firstLine="0"/>
              <w:jc w:val="left"/>
              <w:rPr>
                <w:rFonts w:ascii="宋体" w:hAnsi="宋体"/>
                <w:sz w:val="18"/>
                <w:szCs w:val="18"/>
              </w:rPr>
            </w:pPr>
            <w:r>
              <w:rPr>
                <w:rFonts w:ascii="宋体" w:hAnsi="宋体"/>
                <w:sz w:val="18"/>
                <w:szCs w:val="18"/>
              </w:rPr>
              <w:t>★要求设备外壳对外界机械碰撞的防护等级防护等级达到IK07。</w:t>
            </w:r>
          </w:p>
          <w:p w14:paraId="29B35195">
            <w:pPr>
              <w:numPr>
                <w:ilvl w:val="0"/>
                <w:numId w:val="11"/>
              </w:numPr>
              <w:ind w:left="0" w:firstLine="0"/>
              <w:jc w:val="left"/>
              <w:rPr>
                <w:rFonts w:ascii="宋体" w:hAnsi="宋体"/>
                <w:sz w:val="18"/>
                <w:szCs w:val="18"/>
              </w:rPr>
            </w:pPr>
            <w:r>
              <w:rPr>
                <w:rFonts w:ascii="宋体" w:hAnsi="宋体"/>
                <w:sz w:val="18"/>
                <w:szCs w:val="18"/>
              </w:rPr>
              <w:t>要求支持设备强拆、强制开门、非活体攻击等异常报警。</w:t>
            </w:r>
          </w:p>
          <w:p w14:paraId="53B0EA98">
            <w:pPr>
              <w:numPr>
                <w:ilvl w:val="0"/>
                <w:numId w:val="11"/>
              </w:numPr>
              <w:ind w:left="0" w:firstLine="0"/>
              <w:jc w:val="left"/>
              <w:rPr>
                <w:rFonts w:ascii="宋体" w:hAnsi="宋体"/>
                <w:sz w:val="18"/>
                <w:szCs w:val="18"/>
              </w:rPr>
            </w:pPr>
            <w:r>
              <w:rPr>
                <w:rFonts w:ascii="宋体" w:hAnsi="宋体"/>
                <w:sz w:val="18"/>
                <w:szCs w:val="18"/>
              </w:rPr>
              <w:t>身份认证后，支持真人语音提示。</w:t>
            </w:r>
          </w:p>
          <w:p w14:paraId="1019BB83">
            <w:pPr>
              <w:numPr>
                <w:ilvl w:val="0"/>
                <w:numId w:val="11"/>
              </w:numPr>
              <w:ind w:left="0" w:firstLine="0"/>
              <w:jc w:val="left"/>
              <w:rPr>
                <w:rFonts w:ascii="宋体" w:hAnsi="宋体"/>
                <w:sz w:val="18"/>
                <w:szCs w:val="18"/>
              </w:rPr>
            </w:pPr>
            <w:r>
              <w:rPr>
                <w:rFonts w:ascii="宋体" w:hAnsi="宋体"/>
                <w:sz w:val="18"/>
                <w:szCs w:val="18"/>
              </w:rPr>
              <w:t>通讯接口要求支持TCP/IP、RS-485、韦根、RS232；支持WIFI及BLE蓝牙。。</w:t>
            </w:r>
          </w:p>
          <w:p w14:paraId="68868C20">
            <w:pPr>
              <w:numPr>
                <w:ilvl w:val="0"/>
                <w:numId w:val="11"/>
              </w:numPr>
              <w:ind w:left="0" w:firstLine="0"/>
              <w:jc w:val="left"/>
              <w:rPr>
                <w:rFonts w:ascii="宋体" w:hAnsi="宋体"/>
                <w:sz w:val="18"/>
                <w:szCs w:val="18"/>
              </w:rPr>
            </w:pPr>
            <w:r>
              <w:rPr>
                <w:rFonts w:ascii="宋体" w:hAnsi="宋体"/>
                <w:sz w:val="18"/>
                <w:szCs w:val="18"/>
              </w:rPr>
              <w:t>可支持在室内或半室外的环境下使用；防水等级≥IP66。</w:t>
            </w:r>
          </w:p>
          <w:p w14:paraId="3DC1774F">
            <w:pPr>
              <w:numPr>
                <w:ilvl w:val="0"/>
                <w:numId w:val="11"/>
              </w:numPr>
              <w:ind w:left="0" w:firstLine="0"/>
              <w:jc w:val="left"/>
              <w:rPr>
                <w:rFonts w:ascii="宋体" w:hAnsi="宋体"/>
                <w:sz w:val="18"/>
                <w:szCs w:val="18"/>
              </w:rPr>
            </w:pPr>
            <w:r>
              <w:rPr>
                <w:rFonts w:ascii="宋体" w:hAnsi="宋体"/>
                <w:sz w:val="18"/>
                <w:szCs w:val="18"/>
              </w:rPr>
              <w:t>支持干节点信号输出，即可作为读卡器，也可作为一体机使用。</w:t>
            </w:r>
          </w:p>
          <w:p w14:paraId="3B06D507">
            <w:pPr>
              <w:numPr>
                <w:ilvl w:val="0"/>
                <w:numId w:val="11"/>
              </w:numPr>
              <w:ind w:left="0" w:firstLine="0"/>
              <w:jc w:val="left"/>
              <w:rPr>
                <w:rFonts w:ascii="宋体" w:hAnsi="宋体"/>
                <w:sz w:val="18"/>
                <w:szCs w:val="18"/>
              </w:rPr>
            </w:pPr>
            <w:r>
              <w:rPr>
                <w:rFonts w:ascii="宋体" w:hAnsi="宋体"/>
                <w:sz w:val="18"/>
                <w:szCs w:val="18"/>
              </w:rPr>
              <w:t>支持U盘升级固件程序、数据下载、记录采集。</w:t>
            </w:r>
          </w:p>
          <w:p w14:paraId="1EAA6EB1">
            <w:pPr>
              <w:numPr>
                <w:ilvl w:val="0"/>
                <w:numId w:val="11"/>
              </w:numPr>
              <w:ind w:left="0" w:firstLine="0"/>
              <w:jc w:val="left"/>
              <w:rPr>
                <w:rFonts w:ascii="宋体" w:hAnsi="宋体"/>
                <w:sz w:val="18"/>
                <w:szCs w:val="18"/>
              </w:rPr>
            </w:pPr>
            <w:r>
              <w:rPr>
                <w:rFonts w:ascii="宋体" w:hAnsi="宋体"/>
                <w:sz w:val="18"/>
                <w:szCs w:val="18"/>
              </w:rPr>
              <w:t>设备离线情况下，可支持脱机使用，可存储的脱机记的数量≥20万。</w:t>
            </w:r>
          </w:p>
          <w:p w14:paraId="6ACB929B">
            <w:pPr>
              <w:numPr>
                <w:ilvl w:val="0"/>
                <w:numId w:val="11"/>
              </w:numPr>
              <w:ind w:left="0" w:firstLine="0"/>
              <w:jc w:val="left"/>
              <w:rPr>
                <w:rFonts w:ascii="宋体" w:hAnsi="宋体"/>
                <w:sz w:val="18"/>
                <w:szCs w:val="18"/>
              </w:rPr>
            </w:pPr>
            <w:r>
              <w:rPr>
                <w:rFonts w:ascii="宋体" w:hAnsi="宋体"/>
                <w:sz w:val="18"/>
                <w:szCs w:val="18"/>
              </w:rPr>
              <w:t>★</w:t>
            </w:r>
            <w:r>
              <w:rPr>
                <w:rFonts w:ascii="宋体" w:hAnsi="宋体"/>
                <w:b/>
                <w:bCs/>
                <w:sz w:val="18"/>
                <w:szCs w:val="18"/>
              </w:rPr>
              <w:t>通过3C认证，提供产品认证证书和产品认证试验报告（并要求认证试验报告具有CMA和CNAS标志），并加盖投标人公章</w:t>
            </w:r>
          </w:p>
          <w:p w14:paraId="2CAF6DB1">
            <w:pPr>
              <w:numPr>
                <w:ilvl w:val="0"/>
                <w:numId w:val="11"/>
              </w:numPr>
              <w:ind w:left="0" w:firstLine="0"/>
              <w:jc w:val="left"/>
              <w:rPr>
                <w:rFonts w:ascii="宋体" w:hAnsi="宋体"/>
                <w:sz w:val="18"/>
                <w:szCs w:val="18"/>
              </w:rPr>
            </w:pPr>
            <w:r>
              <w:rPr>
                <w:rFonts w:ascii="宋体" w:hAnsi="宋体"/>
                <w:sz w:val="18"/>
                <w:szCs w:val="18"/>
              </w:rPr>
              <w:t>★</w:t>
            </w:r>
            <w:r>
              <w:rPr>
                <w:rFonts w:ascii="宋体" w:hAnsi="宋体"/>
                <w:b/>
                <w:bCs/>
                <w:sz w:val="18"/>
                <w:szCs w:val="18"/>
              </w:rPr>
              <w:t>取得中国节能产品认证证书和产品认证试验报告（并要求认证试验报告具有CMA和CNAS标志），并加盖投标人公章</w:t>
            </w:r>
          </w:p>
          <w:p w14:paraId="0E909C47">
            <w:pPr>
              <w:numPr>
                <w:ilvl w:val="0"/>
                <w:numId w:val="11"/>
              </w:numPr>
              <w:ind w:left="0" w:firstLine="0"/>
              <w:jc w:val="left"/>
              <w:rPr>
                <w:rFonts w:ascii="宋体" w:hAnsi="宋体"/>
                <w:sz w:val="18"/>
                <w:szCs w:val="18"/>
              </w:rPr>
            </w:pPr>
            <w:r>
              <w:rPr>
                <w:rFonts w:ascii="宋体" w:hAnsi="宋体"/>
                <w:sz w:val="18"/>
                <w:szCs w:val="18"/>
              </w:rPr>
              <w:t>★智通终端能够适应各类的干扰情况的环境，并通过各种环境模拟检测，取得检验报告，检测内容包含阻燃试验、盐雾试验、电源端骚扰电压、电信端口的传导共模骚扰电压、辐射骚扰、静电放电抗扰度、电快速瞬变脉冲群抗扰度、浪涌（冲击）抗扰度等检测内容。</w:t>
            </w:r>
          </w:p>
          <w:p w14:paraId="060B2C34">
            <w:pPr>
              <w:numPr>
                <w:ilvl w:val="0"/>
                <w:numId w:val="11"/>
              </w:numPr>
              <w:ind w:left="0" w:firstLine="0"/>
              <w:rPr>
                <w:rFonts w:ascii="宋体" w:hAnsi="宋体"/>
                <w:color w:val="FF0000"/>
                <w:sz w:val="18"/>
                <w:szCs w:val="18"/>
              </w:rPr>
            </w:pPr>
            <w:r>
              <w:rPr>
                <w:rFonts w:ascii="宋体" w:hAnsi="宋体"/>
                <w:sz w:val="18"/>
                <w:szCs w:val="18"/>
              </w:rPr>
              <w:t>★要求与浙江省中医院在用一卡通系统平台保持实时黑白名单的同步更新；实现一卡通统一支付（一卡通卡片、虚拟卡、人脸）、身份认证、财务结算、设备管理、设备监控；能实时领取智慧一卡通的系统补助，实现线上充值线下直接消费，不需要通过补助机圈存领取补助。</w:t>
            </w:r>
          </w:p>
          <w:p w14:paraId="7E3431E8">
            <w:pPr>
              <w:numPr>
                <w:ilvl w:val="0"/>
                <w:numId w:val="11"/>
              </w:numPr>
              <w:ind w:left="0" w:firstLine="0"/>
              <w:rPr>
                <w:rFonts w:ascii="宋体" w:hAnsi="宋体"/>
                <w:color w:val="FF0000"/>
                <w:sz w:val="18"/>
                <w:szCs w:val="18"/>
              </w:rPr>
            </w:pPr>
            <w:r>
              <w:rPr>
                <w:rFonts w:ascii="宋体" w:hAnsi="宋体"/>
                <w:sz w:val="18"/>
                <w:szCs w:val="18"/>
              </w:rPr>
              <w:t>支持人脸、卡、码支付。</w:t>
            </w:r>
          </w:p>
        </w:tc>
      </w:tr>
      <w:tr w14:paraId="04CB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64D2BE94">
            <w:pPr>
              <w:jc w:val="center"/>
              <w:rPr>
                <w:rFonts w:ascii="宋体" w:hAnsi="宋体" w:cs="宋体"/>
                <w:color w:val="000000"/>
                <w:kern w:val="0"/>
                <w:sz w:val="18"/>
                <w:szCs w:val="18"/>
                <w:lang w:bidi="ar"/>
              </w:rPr>
            </w:pPr>
            <w:r>
              <w:rPr>
                <w:rFonts w:ascii="宋体" w:hAnsi="宋体" w:cs="宋体"/>
                <w:color w:val="000000"/>
                <w:kern w:val="0"/>
                <w:sz w:val="18"/>
                <w:szCs w:val="18"/>
                <w:lang w:bidi="ar"/>
              </w:rPr>
              <w:t>智付终端</w:t>
            </w:r>
          </w:p>
          <w:p w14:paraId="2C85CA6D">
            <w:pPr>
              <w:jc w:val="center"/>
              <w:rPr>
                <w:rFonts w:ascii="宋体" w:hAnsi="宋体" w:cs="宋体"/>
                <w:color w:val="000000"/>
                <w:kern w:val="0"/>
                <w:sz w:val="18"/>
                <w:szCs w:val="18"/>
                <w:lang w:bidi="ar"/>
              </w:rPr>
            </w:pPr>
            <w:r>
              <w:rPr>
                <w:rFonts w:ascii="宋体" w:hAnsi="宋体" w:cs="宋体"/>
                <w:color w:val="000000"/>
                <w:kern w:val="0"/>
                <w:sz w:val="18"/>
                <w:szCs w:val="18"/>
                <w:lang w:bidi="ar"/>
              </w:rPr>
              <w:t>（包含智付终端嵌入软件）</w:t>
            </w:r>
          </w:p>
        </w:tc>
        <w:tc>
          <w:tcPr>
            <w:tcW w:w="4216" w:type="pct"/>
          </w:tcPr>
          <w:p w14:paraId="11B2BA4E">
            <w:pPr>
              <w:numPr>
                <w:ilvl w:val="0"/>
                <w:numId w:val="12"/>
              </w:numPr>
              <w:ind w:left="0" w:firstLine="0"/>
              <w:rPr>
                <w:rFonts w:ascii="宋体" w:hAnsi="宋体"/>
                <w:sz w:val="18"/>
                <w:szCs w:val="18"/>
              </w:rPr>
            </w:pPr>
            <w:r>
              <w:rPr>
                <w:rFonts w:ascii="宋体" w:hAnsi="宋体"/>
                <w:sz w:val="18"/>
                <w:szCs w:val="18"/>
              </w:rPr>
              <w:t>显示屏尺寸要求：消费者端屏幕尺寸≥7英寸，分辨率≥1024*600，且支持电容触摸；</w:t>
            </w:r>
          </w:p>
          <w:p w14:paraId="5099F44E">
            <w:pPr>
              <w:rPr>
                <w:rFonts w:ascii="宋体" w:hAnsi="宋体"/>
                <w:sz w:val="18"/>
                <w:szCs w:val="18"/>
              </w:rPr>
            </w:pPr>
            <w:r>
              <w:rPr>
                <w:rFonts w:ascii="宋体" w:hAnsi="宋体"/>
                <w:sz w:val="18"/>
                <w:szCs w:val="18"/>
              </w:rPr>
              <w:t>结算端屏幕尺寸≥5英寸，分辨率≥ 854*480。</w:t>
            </w:r>
          </w:p>
          <w:p w14:paraId="4024DE0A">
            <w:pPr>
              <w:numPr>
                <w:ilvl w:val="0"/>
                <w:numId w:val="12"/>
              </w:numPr>
              <w:ind w:left="0" w:firstLine="0"/>
              <w:rPr>
                <w:rFonts w:ascii="宋体" w:hAnsi="宋体"/>
                <w:sz w:val="18"/>
                <w:szCs w:val="18"/>
              </w:rPr>
            </w:pPr>
            <w:r>
              <w:rPr>
                <w:rFonts w:ascii="宋体" w:hAnsi="宋体"/>
                <w:sz w:val="18"/>
                <w:szCs w:val="18"/>
              </w:rPr>
              <w:t>操作员键盘为机械按键、密码键盘为触摸按键。</w:t>
            </w:r>
          </w:p>
          <w:p w14:paraId="7CF52288">
            <w:pPr>
              <w:numPr>
                <w:ilvl w:val="0"/>
                <w:numId w:val="12"/>
              </w:numPr>
              <w:ind w:left="0" w:firstLine="0"/>
              <w:rPr>
                <w:rFonts w:ascii="宋体" w:hAnsi="宋体"/>
                <w:sz w:val="18"/>
                <w:szCs w:val="18"/>
              </w:rPr>
            </w:pPr>
            <w:r>
              <w:rPr>
                <w:rFonts w:ascii="宋体" w:hAnsi="宋体"/>
                <w:sz w:val="18"/>
                <w:szCs w:val="18"/>
              </w:rPr>
              <w:t>通讯方式支持RS-485，TCP/IP，可选GRRS，CDMA、4G全网通、Wifi。</w:t>
            </w:r>
          </w:p>
          <w:p w14:paraId="7D466F30">
            <w:pPr>
              <w:numPr>
                <w:ilvl w:val="0"/>
                <w:numId w:val="12"/>
              </w:numPr>
              <w:ind w:left="0" w:firstLine="0"/>
              <w:rPr>
                <w:rFonts w:ascii="宋体" w:hAnsi="宋体"/>
                <w:sz w:val="18"/>
                <w:szCs w:val="18"/>
              </w:rPr>
            </w:pPr>
            <w:r>
              <w:rPr>
                <w:rFonts w:ascii="宋体" w:hAnsi="宋体"/>
                <w:sz w:val="18"/>
                <w:szCs w:val="18"/>
              </w:rPr>
              <w:t>★考虑设备通信技术的快速迭代，通讯方式需要支持5G通讯。</w:t>
            </w:r>
          </w:p>
          <w:p w14:paraId="0180309C">
            <w:pPr>
              <w:numPr>
                <w:ilvl w:val="0"/>
                <w:numId w:val="12"/>
              </w:numPr>
              <w:ind w:left="0" w:firstLine="0"/>
              <w:rPr>
                <w:rFonts w:ascii="宋体" w:hAnsi="宋体"/>
                <w:sz w:val="18"/>
                <w:szCs w:val="18"/>
              </w:rPr>
            </w:pPr>
            <w:r>
              <w:rPr>
                <w:rFonts w:ascii="宋体" w:hAnsi="宋体"/>
                <w:sz w:val="18"/>
                <w:szCs w:val="18"/>
              </w:rPr>
              <w:t>可支持微信、支付宝、银联等原生支付码进行支付。</w:t>
            </w:r>
          </w:p>
          <w:p w14:paraId="42DEF149">
            <w:pPr>
              <w:numPr>
                <w:ilvl w:val="0"/>
                <w:numId w:val="12"/>
              </w:numPr>
              <w:ind w:left="0" w:firstLine="0"/>
              <w:rPr>
                <w:rFonts w:ascii="宋体" w:hAnsi="宋体"/>
                <w:sz w:val="18"/>
                <w:szCs w:val="18"/>
              </w:rPr>
            </w:pPr>
            <w:r>
              <w:rPr>
                <w:rFonts w:ascii="宋体" w:hAnsi="宋体"/>
                <w:sz w:val="18"/>
                <w:szCs w:val="18"/>
              </w:rPr>
              <w:t>可支持消费POS机存储10W的人脸身份信息。</w:t>
            </w:r>
          </w:p>
          <w:p w14:paraId="63E5AE15">
            <w:pPr>
              <w:numPr>
                <w:ilvl w:val="0"/>
                <w:numId w:val="12"/>
              </w:numPr>
              <w:ind w:left="0" w:firstLine="0"/>
              <w:rPr>
                <w:rFonts w:ascii="宋体" w:hAnsi="宋体"/>
                <w:sz w:val="18"/>
                <w:szCs w:val="18"/>
              </w:rPr>
            </w:pPr>
            <w:r>
              <w:rPr>
                <w:rFonts w:ascii="宋体" w:hAnsi="宋体"/>
                <w:sz w:val="18"/>
                <w:szCs w:val="18"/>
              </w:rPr>
              <w:t>需具备3D结构光摄像头。</w:t>
            </w:r>
          </w:p>
          <w:p w14:paraId="40EB12DE">
            <w:pPr>
              <w:numPr>
                <w:ilvl w:val="0"/>
                <w:numId w:val="12"/>
              </w:numPr>
              <w:ind w:left="0" w:firstLine="0"/>
              <w:rPr>
                <w:rFonts w:ascii="宋体" w:hAnsi="宋体"/>
                <w:sz w:val="18"/>
                <w:szCs w:val="18"/>
              </w:rPr>
            </w:pPr>
            <w:r>
              <w:rPr>
                <w:rFonts w:ascii="宋体" w:hAnsi="宋体"/>
                <w:sz w:val="18"/>
                <w:szCs w:val="18"/>
              </w:rPr>
              <w:t>单台脱机流水存储≥10万笔，黑白名单≥30万。</w:t>
            </w:r>
          </w:p>
          <w:p w14:paraId="67276487">
            <w:pPr>
              <w:numPr>
                <w:ilvl w:val="0"/>
                <w:numId w:val="12"/>
              </w:numPr>
              <w:ind w:left="0" w:firstLine="0"/>
              <w:rPr>
                <w:rFonts w:ascii="宋体" w:hAnsi="宋体"/>
                <w:sz w:val="18"/>
                <w:szCs w:val="18"/>
              </w:rPr>
            </w:pPr>
            <w:r>
              <w:rPr>
                <w:rFonts w:ascii="宋体" w:hAnsi="宋体"/>
                <w:sz w:val="18"/>
                <w:szCs w:val="18"/>
              </w:rPr>
              <w:t>★支持中英文双语界面及中英文多媒体语音切换。</w:t>
            </w:r>
          </w:p>
          <w:p w14:paraId="53902DFE">
            <w:pPr>
              <w:numPr>
                <w:ilvl w:val="0"/>
                <w:numId w:val="12"/>
              </w:numPr>
              <w:ind w:left="0" w:firstLine="0"/>
              <w:rPr>
                <w:rFonts w:ascii="宋体" w:hAnsi="宋体"/>
                <w:sz w:val="18"/>
                <w:szCs w:val="18"/>
              </w:rPr>
            </w:pPr>
            <w:r>
              <w:rPr>
                <w:rFonts w:ascii="宋体" w:hAnsi="宋体"/>
                <w:sz w:val="18"/>
                <w:szCs w:val="18"/>
              </w:rPr>
              <w:t>终端机具先授权后使用，以太网设备支持动态IP地址管理模式，动态IP地址管理模式时，使用规划的DHCP动态IP地址接入签到，减少网络IP地址管理的负担。</w:t>
            </w:r>
          </w:p>
          <w:p w14:paraId="69602863">
            <w:pPr>
              <w:numPr>
                <w:ilvl w:val="0"/>
                <w:numId w:val="12"/>
              </w:numPr>
              <w:ind w:left="0" w:firstLine="0"/>
              <w:rPr>
                <w:rFonts w:ascii="宋体" w:hAnsi="宋体"/>
                <w:sz w:val="18"/>
                <w:szCs w:val="18"/>
              </w:rPr>
            </w:pPr>
            <w:r>
              <w:rPr>
                <w:rFonts w:ascii="宋体" w:hAnsi="宋体"/>
                <w:sz w:val="18"/>
                <w:szCs w:val="18"/>
              </w:rPr>
              <w:t>★支持能耗控制，通过光电人体感应实现自动节能管理。</w:t>
            </w:r>
          </w:p>
          <w:p w14:paraId="05445101">
            <w:pPr>
              <w:numPr>
                <w:ilvl w:val="0"/>
                <w:numId w:val="12"/>
              </w:numPr>
              <w:ind w:left="0" w:firstLine="0"/>
              <w:rPr>
                <w:rFonts w:ascii="宋体" w:hAnsi="宋体"/>
                <w:sz w:val="18"/>
                <w:szCs w:val="18"/>
              </w:rPr>
            </w:pPr>
            <w:r>
              <w:rPr>
                <w:rFonts w:ascii="宋体" w:hAnsi="宋体"/>
                <w:sz w:val="18"/>
                <w:szCs w:val="18"/>
              </w:rPr>
              <w:t>★支持POE供电功能，兼容802.3at和802.3af POE协议，终端采用板载一体化、标准化POE模块，带防雷功能，不能采用外置POE分离器模块的方式。</w:t>
            </w:r>
          </w:p>
          <w:p w14:paraId="557B16D2">
            <w:pPr>
              <w:numPr>
                <w:ilvl w:val="0"/>
                <w:numId w:val="12"/>
              </w:numPr>
              <w:ind w:left="0" w:firstLine="0"/>
              <w:rPr>
                <w:rFonts w:ascii="宋体" w:hAnsi="宋体"/>
                <w:sz w:val="18"/>
                <w:szCs w:val="18"/>
              </w:rPr>
            </w:pPr>
            <w:r>
              <w:rPr>
                <w:rFonts w:ascii="宋体" w:hAnsi="宋体"/>
                <w:sz w:val="18"/>
                <w:szCs w:val="18"/>
              </w:rPr>
              <w:t>支持断电数据保护，外部断电情况下POS机自带的电池续航至少4个小时。</w:t>
            </w:r>
          </w:p>
          <w:p w14:paraId="05CC906B">
            <w:pPr>
              <w:numPr>
                <w:ilvl w:val="0"/>
                <w:numId w:val="12"/>
              </w:numPr>
              <w:ind w:left="0" w:firstLine="0"/>
              <w:rPr>
                <w:rFonts w:ascii="宋体" w:hAnsi="宋体"/>
                <w:sz w:val="18"/>
                <w:szCs w:val="18"/>
              </w:rPr>
            </w:pPr>
            <w:r>
              <w:rPr>
                <w:rFonts w:ascii="宋体" w:hAnsi="宋体"/>
                <w:sz w:val="18"/>
                <w:szCs w:val="18"/>
              </w:rPr>
              <w:t>收费POS机具有脱网工作能力，网络恢复后能保证最新数据的一致性；有较大存储容量，黑白名单处理策略先进合理，能满足甲方实际需求。</w:t>
            </w:r>
          </w:p>
          <w:p w14:paraId="6607D4CA">
            <w:pPr>
              <w:numPr>
                <w:ilvl w:val="0"/>
                <w:numId w:val="12"/>
              </w:numPr>
              <w:ind w:left="0" w:firstLine="0"/>
              <w:rPr>
                <w:rFonts w:ascii="宋体" w:hAnsi="宋体"/>
                <w:sz w:val="18"/>
                <w:szCs w:val="18"/>
              </w:rPr>
            </w:pPr>
            <w:r>
              <w:rPr>
                <w:rFonts w:ascii="宋体" w:hAnsi="宋体"/>
                <w:sz w:val="18"/>
                <w:szCs w:val="18"/>
              </w:rPr>
              <w:t>消费POS机应用程序采用在线升级，维护升级简便。</w:t>
            </w:r>
          </w:p>
          <w:p w14:paraId="5EC712C2">
            <w:pPr>
              <w:numPr>
                <w:ilvl w:val="0"/>
                <w:numId w:val="12"/>
              </w:numPr>
              <w:ind w:left="0" w:firstLine="0"/>
              <w:rPr>
                <w:rFonts w:ascii="宋体" w:hAnsi="宋体"/>
                <w:sz w:val="18"/>
                <w:szCs w:val="18"/>
              </w:rPr>
            </w:pPr>
            <w:r>
              <w:rPr>
                <w:rFonts w:ascii="宋体" w:hAnsi="宋体"/>
                <w:sz w:val="18"/>
                <w:szCs w:val="18"/>
              </w:rPr>
              <w:t>★POS应带有四个以上PSAM卡槽，便于后续应用扩展。</w:t>
            </w:r>
          </w:p>
          <w:p w14:paraId="65907291">
            <w:pPr>
              <w:numPr>
                <w:ilvl w:val="0"/>
                <w:numId w:val="12"/>
              </w:numPr>
              <w:ind w:left="0" w:firstLine="0"/>
              <w:rPr>
                <w:rFonts w:ascii="宋体" w:hAnsi="宋体"/>
                <w:sz w:val="18"/>
                <w:szCs w:val="18"/>
              </w:rPr>
            </w:pPr>
            <w:r>
              <w:rPr>
                <w:rFonts w:ascii="宋体" w:hAnsi="宋体"/>
                <w:sz w:val="18"/>
                <w:szCs w:val="18"/>
              </w:rPr>
              <w:t>★取得CQC认证。</w:t>
            </w:r>
            <w:r>
              <w:rPr>
                <w:rFonts w:ascii="宋体" w:hAnsi="宋体"/>
                <w:b/>
                <w:bCs/>
                <w:sz w:val="18"/>
                <w:szCs w:val="18"/>
              </w:rPr>
              <w:t>（需提供具有CMA和CNAS标志的试验报告复印件，并加盖投标人公章，且要求证书型号与产品对应）</w:t>
            </w:r>
          </w:p>
          <w:p w14:paraId="5F45A25F">
            <w:pPr>
              <w:numPr>
                <w:ilvl w:val="0"/>
                <w:numId w:val="12"/>
              </w:numPr>
              <w:ind w:left="0" w:firstLine="0"/>
              <w:rPr>
                <w:rFonts w:ascii="宋体" w:hAnsi="宋体"/>
                <w:sz w:val="18"/>
                <w:szCs w:val="18"/>
              </w:rPr>
            </w:pPr>
            <w:r>
              <w:rPr>
                <w:rFonts w:ascii="宋体" w:hAnsi="宋体"/>
                <w:sz w:val="18"/>
                <w:szCs w:val="18"/>
              </w:rPr>
              <w:t>★通过国家相关质量监督检验中心的全按键次数50万次检验。</w:t>
            </w:r>
          </w:p>
          <w:p w14:paraId="3C36683E">
            <w:pPr>
              <w:numPr>
                <w:ilvl w:val="0"/>
                <w:numId w:val="12"/>
              </w:numPr>
              <w:ind w:left="0" w:firstLine="0"/>
              <w:rPr>
                <w:rFonts w:ascii="宋体" w:hAnsi="宋体"/>
                <w:sz w:val="18"/>
                <w:szCs w:val="18"/>
              </w:rPr>
            </w:pPr>
            <w:r>
              <w:rPr>
                <w:rFonts w:ascii="宋体" w:hAnsi="宋体"/>
                <w:sz w:val="18"/>
                <w:szCs w:val="18"/>
              </w:rPr>
              <w:t>★消费POS机备能够适应食堂潮湿、油腻且存在各类的干扰情况的环境，并通过各种环境模拟检测，取得检验报告，检测内容包含高温、低温、恒电湿热试验、震动试验、跌落、阻燃试验、盐雾试验、节能待机、电源端骚扰电压、辐射骚扰、静电放电抗扰度、电快速瞬变脉冲群抗扰度、浪涌（冲击）抗扰度等的测试内容。</w:t>
            </w:r>
            <w:r>
              <w:rPr>
                <w:rFonts w:ascii="宋体" w:hAnsi="宋体"/>
                <w:b/>
                <w:bCs/>
                <w:sz w:val="18"/>
                <w:szCs w:val="18"/>
              </w:rPr>
              <w:t>（需提供具有CMA和CNAS标志的检验报告复印件，并加盖投标人公章）</w:t>
            </w:r>
          </w:p>
          <w:p w14:paraId="04A4F30F">
            <w:pPr>
              <w:numPr>
                <w:ilvl w:val="0"/>
                <w:numId w:val="12"/>
              </w:numPr>
              <w:ind w:left="0" w:firstLine="0"/>
              <w:rPr>
                <w:rFonts w:ascii="宋体" w:hAnsi="宋体"/>
                <w:sz w:val="18"/>
                <w:szCs w:val="18"/>
              </w:rPr>
            </w:pPr>
            <w:r>
              <w:rPr>
                <w:rFonts w:ascii="宋体" w:hAnsi="宋体"/>
                <w:sz w:val="18"/>
                <w:szCs w:val="18"/>
              </w:rPr>
              <w:t>★消费POS机的防护等级≥IP65。</w:t>
            </w:r>
          </w:p>
          <w:p w14:paraId="0BF95B2A">
            <w:pPr>
              <w:numPr>
                <w:ilvl w:val="0"/>
                <w:numId w:val="12"/>
              </w:numPr>
              <w:ind w:left="0" w:firstLine="0"/>
              <w:rPr>
                <w:rFonts w:ascii="宋体" w:hAnsi="宋体"/>
                <w:color w:val="FF0000"/>
                <w:sz w:val="18"/>
                <w:szCs w:val="18"/>
              </w:rPr>
            </w:pPr>
            <w:r>
              <w:rPr>
                <w:rFonts w:ascii="宋体" w:hAnsi="宋体"/>
                <w:sz w:val="18"/>
                <w:szCs w:val="18"/>
              </w:rPr>
              <w:t>★要求与浙江省中医院在用一卡通系统平台保持实时黑白名单的同步更新；实现一卡通统一支付（一卡通卡片、虚拟卡、人脸）、身份认证、财务结算、设备管理、设备监控；能实时领取智慧一卡通的系统补助，实现线上充值线下直接消费，不需要通过补助机圈存领取补助。</w:t>
            </w:r>
          </w:p>
          <w:p w14:paraId="1F68BF3B">
            <w:pPr>
              <w:numPr>
                <w:ilvl w:val="0"/>
                <w:numId w:val="12"/>
              </w:numPr>
              <w:ind w:left="0" w:firstLine="0"/>
              <w:rPr>
                <w:rFonts w:ascii="宋体" w:hAnsi="宋体"/>
                <w:color w:val="FF0000"/>
                <w:sz w:val="18"/>
                <w:szCs w:val="18"/>
              </w:rPr>
            </w:pPr>
            <w:r>
              <w:rPr>
                <w:rFonts w:ascii="宋体" w:hAnsi="宋体"/>
                <w:sz w:val="18"/>
                <w:szCs w:val="18"/>
              </w:rPr>
              <w:t>支持人脸、卡、码支付。</w:t>
            </w:r>
          </w:p>
        </w:tc>
      </w:tr>
      <w:tr w14:paraId="37F8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20CA7E70">
            <w:pPr>
              <w:jc w:val="center"/>
              <w:rPr>
                <w:rFonts w:ascii="宋体" w:hAnsi="宋体" w:cs="宋体"/>
                <w:color w:val="000000"/>
                <w:kern w:val="0"/>
                <w:sz w:val="18"/>
                <w:szCs w:val="18"/>
                <w:lang w:bidi="ar"/>
              </w:rPr>
            </w:pPr>
            <w:r>
              <w:rPr>
                <w:rFonts w:ascii="宋体" w:hAnsi="宋体" w:cs="宋体"/>
                <w:color w:val="000000"/>
                <w:kern w:val="0"/>
                <w:sz w:val="18"/>
                <w:szCs w:val="18"/>
                <w:lang w:bidi="ar"/>
              </w:rPr>
              <w:t>交换机</w:t>
            </w:r>
          </w:p>
        </w:tc>
        <w:tc>
          <w:tcPr>
            <w:tcW w:w="4216" w:type="pct"/>
          </w:tcPr>
          <w:p w14:paraId="640251AE">
            <w:pPr>
              <w:jc w:val="left"/>
              <w:rPr>
                <w:rFonts w:ascii="宋体" w:hAnsi="宋体"/>
                <w:sz w:val="18"/>
                <w:szCs w:val="18"/>
              </w:rPr>
            </w:pPr>
            <w:r>
              <w:rPr>
                <w:rFonts w:ascii="宋体" w:hAnsi="宋体"/>
                <w:sz w:val="18"/>
                <w:szCs w:val="18"/>
              </w:rPr>
              <w:t>8口交换机</w:t>
            </w:r>
          </w:p>
        </w:tc>
      </w:tr>
      <w:tr w14:paraId="4496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tcPr>
          <w:p w14:paraId="641CB9BD">
            <w:pPr>
              <w:jc w:val="center"/>
              <w:rPr>
                <w:rFonts w:ascii="宋体" w:hAnsi="宋体" w:cs="宋体"/>
                <w:color w:val="000000"/>
                <w:kern w:val="0"/>
                <w:sz w:val="18"/>
                <w:szCs w:val="18"/>
                <w:lang w:bidi="ar"/>
              </w:rPr>
            </w:pPr>
            <w:r>
              <w:rPr>
                <w:rFonts w:ascii="宋体" w:hAnsi="宋体" w:cs="宋体"/>
                <w:color w:val="000000"/>
                <w:kern w:val="0"/>
                <w:sz w:val="18"/>
                <w:szCs w:val="18"/>
                <w:lang w:bidi="ar"/>
              </w:rPr>
              <w:t>安装调试</w:t>
            </w:r>
          </w:p>
        </w:tc>
        <w:tc>
          <w:tcPr>
            <w:tcW w:w="4216" w:type="pct"/>
          </w:tcPr>
          <w:p w14:paraId="2264E633">
            <w:pPr>
              <w:jc w:val="left"/>
              <w:rPr>
                <w:rFonts w:ascii="宋体" w:hAnsi="宋体"/>
                <w:b/>
                <w:sz w:val="18"/>
                <w:szCs w:val="18"/>
              </w:rPr>
            </w:pPr>
            <w:r>
              <w:rPr>
                <w:rFonts w:ascii="宋体" w:hAnsi="宋体"/>
                <w:sz w:val="18"/>
                <w:szCs w:val="18"/>
              </w:rPr>
              <w:t>项目实施过程中所有的施工\安装\调试\培训\人工等费用均包含在投标总价内。</w:t>
            </w:r>
          </w:p>
        </w:tc>
      </w:tr>
    </w:tbl>
    <w:p w14:paraId="61313774">
      <w:pPr>
        <w:jc w:val="left"/>
        <w:rPr>
          <w:rFonts w:ascii="宋体" w:hAnsi="宋体"/>
          <w:b/>
          <w:sz w:val="24"/>
        </w:rPr>
      </w:pPr>
    </w:p>
    <w:p w14:paraId="07A9087B">
      <w:pPr>
        <w:numPr>
          <w:ilvl w:val="0"/>
          <w:numId w:val="6"/>
        </w:numPr>
        <w:spacing w:line="480" w:lineRule="exact"/>
        <w:jc w:val="left"/>
        <w:rPr>
          <w:rFonts w:ascii="宋体" w:hAnsi="宋体"/>
          <w:b/>
          <w:sz w:val="24"/>
        </w:rPr>
      </w:pPr>
      <w:r>
        <w:rPr>
          <w:rFonts w:ascii="宋体" w:hAnsi="宋体"/>
          <w:b/>
          <w:sz w:val="24"/>
        </w:rPr>
        <w:t>技术要求</w:t>
      </w:r>
    </w:p>
    <w:p w14:paraId="428DC5F9">
      <w:pPr>
        <w:pStyle w:val="15"/>
        <w:snapToGrid w:val="0"/>
        <w:spacing w:line="480" w:lineRule="exact"/>
        <w:jc w:val="left"/>
        <w:rPr>
          <w:rFonts w:hAnsi="宋体"/>
          <w:szCs w:val="21"/>
        </w:rPr>
      </w:pPr>
      <w:r>
        <w:rPr>
          <w:rFonts w:hAnsi="宋体"/>
          <w:szCs w:val="21"/>
        </w:rPr>
        <w:t>1、★本项目内的所有软硬件必须与我院在用的一卡通系统无缝对接；金融交易类设备要求充分利用我院在用的一卡通系统卡片的卡钱包或库钱包进行交易（无需卡片回收及加密）；身份识别类设备要求利用我院在用的一卡通系统提供的接口和卡片载体进行认证。</w:t>
      </w:r>
      <w:r>
        <w:rPr>
          <w:rFonts w:hAnsi="宋体"/>
          <w:b/>
          <w:bCs/>
          <w:szCs w:val="21"/>
        </w:rPr>
        <w:t>（提供加盖投标人公章的承诺函，格式自拟）</w:t>
      </w:r>
    </w:p>
    <w:p w14:paraId="22076737">
      <w:pPr>
        <w:pStyle w:val="15"/>
        <w:snapToGrid w:val="0"/>
        <w:spacing w:line="480" w:lineRule="exact"/>
        <w:jc w:val="left"/>
        <w:rPr>
          <w:rFonts w:hAnsi="宋体"/>
          <w:szCs w:val="21"/>
        </w:rPr>
      </w:pPr>
      <w:r>
        <w:rPr>
          <w:rFonts w:hAnsi="宋体"/>
          <w:szCs w:val="21"/>
        </w:rPr>
        <w:t>2、接入现有一卡通中心，实时接收数据中心消息广播中心黑白名单、补助发放等的更新，实现现有一卡通中心统一的设备监控、运行监控、设备签到等管理。</w:t>
      </w:r>
    </w:p>
    <w:p w14:paraId="08B6B7ED">
      <w:pPr>
        <w:pStyle w:val="15"/>
        <w:snapToGrid w:val="0"/>
        <w:spacing w:line="480" w:lineRule="exact"/>
        <w:jc w:val="left"/>
        <w:rPr>
          <w:rFonts w:hAnsi="宋体"/>
          <w:szCs w:val="21"/>
        </w:rPr>
      </w:pPr>
      <w:r>
        <w:rPr>
          <w:rFonts w:hAnsi="宋体"/>
          <w:szCs w:val="21"/>
        </w:rPr>
        <w:t>3、持卡人基本信息以现有一卡通为基准，联机验证一卡通卡片、人脸、虚拟卡的有效性。</w:t>
      </w:r>
    </w:p>
    <w:p w14:paraId="6E06F763">
      <w:pPr>
        <w:pStyle w:val="15"/>
        <w:snapToGrid w:val="0"/>
        <w:spacing w:line="480" w:lineRule="exact"/>
        <w:jc w:val="left"/>
        <w:rPr>
          <w:rFonts w:hAnsi="宋体"/>
          <w:szCs w:val="21"/>
        </w:rPr>
      </w:pPr>
      <w:r>
        <w:rPr>
          <w:rFonts w:hAnsi="宋体"/>
          <w:szCs w:val="21"/>
        </w:rPr>
        <w:t>4、持卡人的扣款连接现有一卡通平台，联机验证交易权限，实现消费写卡。</w:t>
      </w:r>
    </w:p>
    <w:p w14:paraId="64BD805C">
      <w:pPr>
        <w:pStyle w:val="15"/>
        <w:snapToGrid w:val="0"/>
        <w:spacing w:line="480" w:lineRule="exact"/>
        <w:jc w:val="left"/>
        <w:rPr>
          <w:rFonts w:hAnsi="宋体"/>
          <w:szCs w:val="21"/>
        </w:rPr>
      </w:pPr>
      <w:r>
        <w:rPr>
          <w:rFonts w:hAnsi="宋体"/>
          <w:szCs w:val="21"/>
        </w:rPr>
        <w:t>5、实现现有一卡通的卡片信息查询、账户信息查询、消费流水查询、补助圈存、挂失、解挂、现金充值、修改密码等功能；并实现现有一卡通平台统一结算和报表。</w:t>
      </w:r>
    </w:p>
    <w:p w14:paraId="4BE24810">
      <w:pPr>
        <w:pStyle w:val="15"/>
        <w:snapToGrid w:val="0"/>
        <w:spacing w:line="480" w:lineRule="exact"/>
        <w:jc w:val="left"/>
        <w:rPr>
          <w:rFonts w:hAnsi="宋体"/>
          <w:szCs w:val="21"/>
        </w:rPr>
      </w:pPr>
      <w:r>
        <w:rPr>
          <w:rFonts w:hAnsi="宋体"/>
          <w:szCs w:val="21"/>
        </w:rPr>
        <w:t>6、交易处理方式：联机为主，必要时可脱机使用。</w:t>
      </w:r>
    </w:p>
    <w:p w14:paraId="1BC02950">
      <w:pPr>
        <w:pStyle w:val="15"/>
        <w:snapToGrid w:val="0"/>
        <w:spacing w:line="480" w:lineRule="exact"/>
        <w:jc w:val="left"/>
        <w:rPr>
          <w:rFonts w:hAnsi="宋体"/>
          <w:szCs w:val="21"/>
        </w:rPr>
      </w:pPr>
      <w:r>
        <w:rPr>
          <w:rFonts w:hAnsi="宋体"/>
          <w:szCs w:val="21"/>
        </w:rPr>
        <w:t>7、信息采用主动推送方式，确保全网信息变更的实时和可靠挂失解挂实时生效、黑白名单实时同步。</w:t>
      </w:r>
    </w:p>
    <w:p w14:paraId="68F2F083">
      <w:pPr>
        <w:pStyle w:val="15"/>
        <w:snapToGrid w:val="0"/>
        <w:spacing w:line="480" w:lineRule="exact"/>
        <w:jc w:val="left"/>
        <w:rPr>
          <w:rFonts w:hAnsi="宋体"/>
          <w:szCs w:val="21"/>
        </w:rPr>
      </w:pPr>
      <w:r>
        <w:rPr>
          <w:rFonts w:hAnsi="宋体"/>
          <w:szCs w:val="21"/>
        </w:rPr>
        <w:t>8、系统具备电子账户功能，支持无卡支付。</w:t>
      </w:r>
    </w:p>
    <w:p w14:paraId="2771BD51">
      <w:pPr>
        <w:pStyle w:val="15"/>
        <w:snapToGrid w:val="0"/>
        <w:spacing w:line="480" w:lineRule="exact"/>
        <w:jc w:val="left"/>
        <w:rPr>
          <w:rFonts w:hAnsi="宋体"/>
          <w:szCs w:val="21"/>
        </w:rPr>
      </w:pPr>
      <w:r>
        <w:rPr>
          <w:rFonts w:hAnsi="宋体"/>
          <w:szCs w:val="21"/>
        </w:rPr>
        <w:t>7、投标报价须含本项目所有设备及软件的对接、整合费用（包含对接方的接口费）。</w:t>
      </w:r>
    </w:p>
    <w:p w14:paraId="2C9B0237">
      <w:pPr>
        <w:numPr>
          <w:ilvl w:val="0"/>
          <w:numId w:val="6"/>
        </w:numPr>
        <w:spacing w:line="480" w:lineRule="exact"/>
        <w:jc w:val="left"/>
        <w:rPr>
          <w:rFonts w:ascii="宋体" w:hAnsi="宋体"/>
          <w:b/>
          <w:sz w:val="24"/>
        </w:rPr>
      </w:pPr>
      <w:r>
        <w:rPr>
          <w:rFonts w:ascii="宋体" w:hAnsi="宋体"/>
          <w:b/>
          <w:sz w:val="24"/>
        </w:rPr>
        <w:t>实施要求、集成服务要求</w:t>
      </w:r>
    </w:p>
    <w:p w14:paraId="797F3198">
      <w:pPr>
        <w:numPr>
          <w:ilvl w:val="0"/>
          <w:numId w:val="13"/>
        </w:numPr>
        <w:tabs>
          <w:tab w:val="left" w:pos="425"/>
        </w:tabs>
        <w:spacing w:line="480" w:lineRule="exact"/>
        <w:rPr>
          <w:rFonts w:hint="default" w:cs="宋体"/>
          <w:lang w:bidi="ar"/>
        </w:rPr>
      </w:pPr>
      <w:r>
        <w:rPr>
          <w:rFonts w:cs="宋体"/>
          <w:lang w:bidi="ar"/>
        </w:rPr>
        <w:t>本项目为交钥匙工程，投标人需提供本项目所有建设相关所需的软硬件系统、配套线材设施、人工、施工、售后等内容，如建设中发现缺项漏项，请自行补齐，费用由投标人承担。</w:t>
      </w:r>
    </w:p>
    <w:p w14:paraId="25D3287F">
      <w:pPr>
        <w:numPr>
          <w:ilvl w:val="0"/>
          <w:numId w:val="13"/>
        </w:numPr>
        <w:tabs>
          <w:tab w:val="left" w:pos="425"/>
        </w:tabs>
        <w:spacing w:line="480" w:lineRule="exact"/>
        <w:rPr>
          <w:rFonts w:hint="default" w:cs="宋体"/>
          <w:lang w:bidi="ar"/>
        </w:rPr>
      </w:pPr>
      <w:r>
        <w:rPr>
          <w:rFonts w:cs="宋体"/>
          <w:lang w:bidi="ar"/>
        </w:rPr>
        <w:t>投标人应提供详尽缜密的组织实施及设计方案，具体应包括以下几个方面：实施组织方案、实施进度计划、项目难点和要点分析、风险与缓解措施、质量控制管理、项目验收方案、培训方案等。</w:t>
      </w:r>
    </w:p>
    <w:p w14:paraId="0E3C05D1">
      <w:pPr>
        <w:numPr>
          <w:ilvl w:val="0"/>
          <w:numId w:val="6"/>
        </w:numPr>
        <w:spacing w:line="480" w:lineRule="exact"/>
        <w:jc w:val="left"/>
        <w:rPr>
          <w:rFonts w:ascii="宋体" w:hAnsi="宋体"/>
          <w:b/>
          <w:sz w:val="24"/>
        </w:rPr>
      </w:pPr>
      <w:r>
        <w:rPr>
          <w:rFonts w:ascii="宋体" w:hAnsi="宋体"/>
          <w:b/>
          <w:sz w:val="24"/>
        </w:rPr>
        <w:t>交付时间、地点要求</w:t>
      </w:r>
    </w:p>
    <w:p w14:paraId="3CFA3977">
      <w:pPr>
        <w:spacing w:line="480" w:lineRule="exact"/>
        <w:ind w:left="420"/>
        <w:jc w:val="left"/>
        <w:rPr>
          <w:rFonts w:ascii="宋体" w:hAnsi="宋体"/>
          <w:bCs/>
          <w:szCs w:val="21"/>
        </w:rPr>
      </w:pPr>
      <w:r>
        <w:rPr>
          <w:rFonts w:ascii="宋体" w:hAnsi="宋体"/>
          <w:bCs/>
          <w:szCs w:val="21"/>
        </w:rPr>
        <w:t>交付时间：合同签订之日起30日内，</w:t>
      </w:r>
      <w:r>
        <w:rPr>
          <w:rFonts w:ascii="宋体" w:hAnsi="宋体" w:cs="宋体"/>
          <w:szCs w:val="21"/>
        </w:rPr>
        <w:t>供货、安装、调试完毕，直至交付采购人正常使用。</w:t>
      </w:r>
    </w:p>
    <w:p w14:paraId="38CE82A1">
      <w:pPr>
        <w:spacing w:line="480" w:lineRule="exact"/>
        <w:ind w:left="420"/>
        <w:jc w:val="left"/>
        <w:rPr>
          <w:rFonts w:ascii="宋体" w:hAnsi="宋体"/>
          <w:bCs/>
          <w:szCs w:val="21"/>
        </w:rPr>
      </w:pPr>
      <w:r>
        <w:rPr>
          <w:rFonts w:ascii="宋体" w:hAnsi="宋体"/>
          <w:bCs/>
          <w:szCs w:val="21"/>
        </w:rPr>
        <w:t>交付地点：浙江省中医院指定地点。</w:t>
      </w:r>
    </w:p>
    <w:p w14:paraId="3E9AD65B">
      <w:pPr>
        <w:numPr>
          <w:ilvl w:val="0"/>
          <w:numId w:val="6"/>
        </w:numPr>
        <w:spacing w:line="480" w:lineRule="exact"/>
        <w:jc w:val="left"/>
        <w:rPr>
          <w:rFonts w:ascii="宋体" w:hAnsi="宋体"/>
          <w:b/>
          <w:sz w:val="24"/>
        </w:rPr>
      </w:pPr>
      <w:r>
        <w:rPr>
          <w:rFonts w:ascii="宋体" w:hAnsi="宋体"/>
          <w:b/>
          <w:sz w:val="24"/>
        </w:rPr>
        <w:t>培训</w:t>
      </w:r>
    </w:p>
    <w:p w14:paraId="189F2AE9">
      <w:pPr>
        <w:numPr>
          <w:ilvl w:val="0"/>
          <w:numId w:val="14"/>
        </w:numPr>
        <w:tabs>
          <w:tab w:val="left" w:pos="425"/>
        </w:tabs>
        <w:spacing w:line="480" w:lineRule="exact"/>
        <w:rPr>
          <w:rFonts w:hint="default" w:cs="宋体"/>
          <w:lang w:bidi="ar"/>
        </w:rPr>
      </w:pPr>
      <w:r>
        <w:rPr>
          <w:rFonts w:cs="宋体"/>
          <w:lang w:bidi="ar"/>
        </w:rPr>
        <w:t>投标方须向采购方提供免费培训，培训应贯串于整个项目的实施过程中，包括在从项目准备、实施到项目运行的全过程中。投标方需结合项目的实际情况，提供详细的培训方案。</w:t>
      </w:r>
    </w:p>
    <w:p w14:paraId="38B611AF">
      <w:pPr>
        <w:numPr>
          <w:ilvl w:val="0"/>
          <w:numId w:val="14"/>
        </w:numPr>
        <w:tabs>
          <w:tab w:val="left" w:pos="425"/>
        </w:tabs>
        <w:spacing w:line="480" w:lineRule="exact"/>
        <w:rPr>
          <w:rFonts w:hint="default" w:cs="宋体"/>
          <w:lang w:bidi="ar"/>
        </w:rPr>
      </w:pPr>
      <w:r>
        <w:rPr>
          <w:rFonts w:cs="宋体"/>
          <w:lang w:bidi="ar"/>
        </w:rPr>
        <w:t>培训总体要求：在系统试运行前对相关人员进行培训，使全面掌握该系统的结构、功能、使用方法和系统日常维护。并制作所需培训资料。</w:t>
      </w:r>
    </w:p>
    <w:p w14:paraId="1F3F95B0">
      <w:pPr>
        <w:numPr>
          <w:ilvl w:val="0"/>
          <w:numId w:val="14"/>
        </w:numPr>
        <w:tabs>
          <w:tab w:val="left" w:pos="425"/>
        </w:tabs>
        <w:spacing w:line="480" w:lineRule="exact"/>
        <w:rPr>
          <w:rFonts w:hint="default" w:cs="宋体"/>
          <w:lang w:bidi="ar"/>
        </w:rPr>
      </w:pPr>
      <w:r>
        <w:rPr>
          <w:rFonts w:cs="宋体"/>
          <w:lang w:bidi="ar"/>
        </w:rPr>
        <w:t>中标方须按采购方要求合理地安排培训时间、地点。</w:t>
      </w:r>
    </w:p>
    <w:p w14:paraId="52454C0C">
      <w:pPr>
        <w:numPr>
          <w:ilvl w:val="0"/>
          <w:numId w:val="14"/>
        </w:numPr>
        <w:tabs>
          <w:tab w:val="left" w:pos="425"/>
        </w:tabs>
        <w:spacing w:line="480" w:lineRule="exact"/>
        <w:rPr>
          <w:rFonts w:hint="default" w:cs="宋体"/>
          <w:lang w:bidi="ar"/>
        </w:rPr>
      </w:pPr>
      <w:r>
        <w:rPr>
          <w:rFonts w:cs="宋体"/>
          <w:lang w:bidi="ar"/>
        </w:rPr>
        <w:t>中标方需按采购方要求不限次数提供相关培训。</w:t>
      </w:r>
    </w:p>
    <w:p w14:paraId="356DA8F0">
      <w:pPr>
        <w:numPr>
          <w:ilvl w:val="0"/>
          <w:numId w:val="6"/>
        </w:numPr>
        <w:spacing w:line="480" w:lineRule="exact"/>
        <w:jc w:val="left"/>
        <w:rPr>
          <w:rFonts w:ascii="宋体" w:hAnsi="宋体"/>
          <w:b/>
          <w:sz w:val="24"/>
        </w:rPr>
      </w:pPr>
      <w:r>
        <w:rPr>
          <w:rFonts w:ascii="宋体" w:hAnsi="宋体"/>
          <w:b/>
          <w:sz w:val="24"/>
        </w:rPr>
        <w:t>验收</w:t>
      </w:r>
    </w:p>
    <w:p w14:paraId="5D4D1FBE">
      <w:pPr>
        <w:tabs>
          <w:tab w:val="left" w:pos="0"/>
        </w:tabs>
        <w:adjustRightInd w:val="0"/>
        <w:snapToGrid w:val="0"/>
        <w:spacing w:line="480" w:lineRule="exact"/>
        <w:ind w:firstLine="422" w:firstLineChars="201"/>
        <w:rPr>
          <w:rFonts w:ascii="宋体" w:hAnsi="宋体" w:cs="Helvetica"/>
          <w:kern w:val="0"/>
          <w:szCs w:val="21"/>
        </w:rPr>
      </w:pPr>
      <w:r>
        <w:rPr>
          <w:rFonts w:ascii="宋体" w:hAnsi="宋体" w:cs="Helvetica"/>
          <w:kern w:val="0"/>
          <w:szCs w:val="21"/>
        </w:rPr>
        <w:t>项目正式上线且平稳试运行一个月后组织验收，中标方应经采购方或其指定验收单位根据招投标要求对项目进行逐一测试验收，做出验收记录，如果发现与合同中要求不符，供应商须承担由此发生的一切损失和费用，并接受相应的处理。验收合格由验收双方共同签署验收报告。验收时，中标方需提供如：《系统操作手册》、《数据接口文档》、《培训记录》等必要文档。</w:t>
      </w:r>
    </w:p>
    <w:p w14:paraId="6FC48C74">
      <w:pPr>
        <w:numPr>
          <w:ilvl w:val="0"/>
          <w:numId w:val="6"/>
        </w:numPr>
        <w:spacing w:line="480" w:lineRule="exact"/>
        <w:jc w:val="left"/>
        <w:rPr>
          <w:rFonts w:ascii="宋体" w:hAnsi="宋体"/>
          <w:b/>
          <w:sz w:val="24"/>
        </w:rPr>
      </w:pPr>
      <w:r>
        <w:rPr>
          <w:rFonts w:ascii="宋体" w:hAnsi="宋体"/>
          <w:b/>
          <w:sz w:val="24"/>
        </w:rPr>
        <w:t>售后服务（保修期、维护期期限，技术支持响应时间，到场时间、升级等）</w:t>
      </w:r>
    </w:p>
    <w:p w14:paraId="6046B49A">
      <w:pPr>
        <w:spacing w:line="480" w:lineRule="exact"/>
        <w:ind w:left="420"/>
        <w:jc w:val="left"/>
        <w:rPr>
          <w:rFonts w:ascii="宋体" w:hAnsi="宋体"/>
          <w:b/>
          <w:sz w:val="24"/>
        </w:rPr>
      </w:pPr>
      <w:r>
        <w:rPr>
          <w:rFonts w:ascii="宋体" w:hAnsi="宋体" w:cs="等线"/>
          <w:bCs/>
          <w:szCs w:val="21"/>
        </w:rPr>
        <w:t>投标方应提供完整详尽的售后服务包括但不限于以下内容：</w:t>
      </w:r>
    </w:p>
    <w:p w14:paraId="0DDCEB35">
      <w:pPr>
        <w:numPr>
          <w:ilvl w:val="0"/>
          <w:numId w:val="15"/>
        </w:numPr>
        <w:tabs>
          <w:tab w:val="left" w:pos="425"/>
        </w:tabs>
        <w:spacing w:line="480" w:lineRule="exact"/>
        <w:rPr>
          <w:rFonts w:hint="default" w:cs="宋体"/>
        </w:rPr>
      </w:pPr>
      <w:r>
        <w:rPr>
          <w:rFonts w:cs="宋体"/>
          <w:lang w:bidi="ar"/>
        </w:rPr>
        <w:t>本项目所有软硬件均提供至少2年维保期（验收合格之日起），维保期内系统免费升级，提供永久技术支持。</w:t>
      </w:r>
    </w:p>
    <w:p w14:paraId="68DB4ECE">
      <w:pPr>
        <w:numPr>
          <w:ilvl w:val="0"/>
          <w:numId w:val="15"/>
        </w:numPr>
        <w:tabs>
          <w:tab w:val="left" w:pos="425"/>
        </w:tabs>
        <w:spacing w:line="480" w:lineRule="exact"/>
        <w:rPr>
          <w:rFonts w:hint="default" w:cs="宋体"/>
        </w:rPr>
      </w:pPr>
      <w:r>
        <w:rPr>
          <w:rFonts w:cs="宋体"/>
          <w:lang w:bidi="ar"/>
        </w:rPr>
        <w:t>中标方对本项目内所有软件的安全问题终身负责，出现问题中标方负责处理修复。</w:t>
      </w:r>
    </w:p>
    <w:p w14:paraId="4A9EE57A">
      <w:pPr>
        <w:numPr>
          <w:ilvl w:val="0"/>
          <w:numId w:val="15"/>
        </w:numPr>
        <w:tabs>
          <w:tab w:val="left" w:pos="425"/>
        </w:tabs>
        <w:spacing w:line="480" w:lineRule="exact"/>
        <w:rPr>
          <w:rFonts w:hint="default" w:cs="宋体"/>
        </w:rPr>
      </w:pPr>
      <w:r>
        <w:rPr>
          <w:rFonts w:cs="宋体"/>
          <w:lang w:bidi="ar"/>
        </w:rPr>
        <w:t>提供7*24小时技术支持服务，如设备发生软、硬件故障，售后人员必须在接到报修后15分钟内响应，2 小时内解决问题，若需上门维修的，则需在2小时内到达现场处理。节假日或采购方重大活动期间应按采购方要求安排驻场人员值班保障。</w:t>
      </w:r>
    </w:p>
    <w:p w14:paraId="3D4C57BB">
      <w:pPr>
        <w:numPr>
          <w:ilvl w:val="0"/>
          <w:numId w:val="15"/>
        </w:numPr>
        <w:tabs>
          <w:tab w:val="left" w:pos="425"/>
        </w:tabs>
        <w:spacing w:line="480" w:lineRule="exact"/>
        <w:rPr>
          <w:rFonts w:hint="default" w:cs="宋体"/>
        </w:rPr>
      </w:pPr>
      <w:r>
        <w:rPr>
          <w:rFonts w:cs="宋体"/>
          <w:lang w:bidi="ar"/>
        </w:rPr>
        <w:t>如设备出现重大问题，无法短时间修复的中标方需提供备用机，直至故障设备修复完成。</w:t>
      </w:r>
    </w:p>
    <w:p w14:paraId="573A7F1F">
      <w:pPr>
        <w:numPr>
          <w:ilvl w:val="0"/>
          <w:numId w:val="15"/>
        </w:numPr>
        <w:tabs>
          <w:tab w:val="left" w:pos="425"/>
        </w:tabs>
        <w:spacing w:line="480" w:lineRule="exact"/>
        <w:rPr>
          <w:rFonts w:hint="default" w:cs="宋体"/>
        </w:rPr>
      </w:pPr>
      <w:r>
        <w:rPr>
          <w:rFonts w:cs="宋体"/>
          <w:lang w:bidi="ar"/>
        </w:rPr>
        <w:t>在维保期内，中标方提供免费维护、升级、保养和免费更换损坏的部分。</w:t>
      </w:r>
    </w:p>
    <w:p w14:paraId="67F84B7E">
      <w:pPr>
        <w:numPr>
          <w:ilvl w:val="0"/>
          <w:numId w:val="15"/>
        </w:numPr>
        <w:tabs>
          <w:tab w:val="left" w:pos="425"/>
        </w:tabs>
        <w:spacing w:line="480" w:lineRule="exact"/>
        <w:rPr>
          <w:rFonts w:hint="default" w:cs="宋体"/>
        </w:rPr>
      </w:pPr>
      <w:r>
        <w:rPr>
          <w:rFonts w:cs="宋体"/>
          <w:lang w:bidi="ar"/>
        </w:rPr>
        <w:t>提供每季度至少1次的设备常规性巡检服务并提供巡检报告。</w:t>
      </w:r>
    </w:p>
    <w:p w14:paraId="36ACF87E">
      <w:pPr>
        <w:numPr>
          <w:ilvl w:val="0"/>
          <w:numId w:val="15"/>
        </w:numPr>
        <w:tabs>
          <w:tab w:val="left" w:pos="425"/>
        </w:tabs>
        <w:spacing w:line="480" w:lineRule="exact"/>
        <w:rPr>
          <w:rFonts w:hint="default" w:cs="宋体"/>
        </w:rPr>
      </w:pPr>
      <w:r>
        <w:rPr>
          <w:rFonts w:cs="宋体"/>
          <w:lang w:bidi="ar"/>
        </w:rPr>
        <w:t>维保期内如同一设备、同类故障累计发生二次，或在 1 月内无法修复，中标方无条件换货，立即更换新机。如维保期内因故障停机，按停机时间的双倍顺延保修期。保修期结束后，供应商仍应负责提供终身维修服务，但只能收取配件费。</w:t>
      </w:r>
    </w:p>
    <w:p w14:paraId="58877CDD">
      <w:pPr>
        <w:numPr>
          <w:ilvl w:val="0"/>
          <w:numId w:val="6"/>
        </w:numPr>
        <w:spacing w:line="480" w:lineRule="exact"/>
        <w:jc w:val="left"/>
        <w:rPr>
          <w:rFonts w:ascii="宋体" w:hAnsi="宋体"/>
          <w:b/>
          <w:sz w:val="24"/>
        </w:rPr>
      </w:pPr>
      <w:r>
        <w:rPr>
          <w:rFonts w:ascii="宋体" w:hAnsi="宋体"/>
          <w:b/>
          <w:sz w:val="24"/>
        </w:rPr>
        <w:t>支付条件及比例</w:t>
      </w:r>
    </w:p>
    <w:p w14:paraId="3D502268">
      <w:pPr>
        <w:spacing w:line="480" w:lineRule="exact"/>
        <w:ind w:left="7" w:firstLine="420" w:firstLineChars="200"/>
        <w:jc w:val="left"/>
        <w:rPr>
          <w:rFonts w:ascii="宋体" w:hAnsi="宋体"/>
          <w:bCs/>
          <w:szCs w:val="21"/>
        </w:rPr>
      </w:pPr>
      <w:r>
        <w:rPr>
          <w:rFonts w:ascii="宋体" w:hAnsi="宋体"/>
          <w:bCs/>
          <w:szCs w:val="21"/>
        </w:rPr>
        <w:t>合同签订后7个工作日内，采购人向成交供应商支付合同总额的40%作为预付款；验收合格后六个月内支付合同总额的60%。注：签订合同时供应商明确表示无需预付款或者要求降低预付款比例的，采购人可在合同中另行约定。</w:t>
      </w:r>
    </w:p>
    <w:p w14:paraId="59AA08AF">
      <w:pPr>
        <w:rPr>
          <w:rFonts w:hint="default"/>
          <w:b/>
          <w:sz w:val="36"/>
          <w:szCs w:val="36"/>
        </w:rPr>
      </w:pPr>
      <w:r>
        <w:rPr>
          <w:b/>
          <w:sz w:val="36"/>
          <w:szCs w:val="36"/>
        </w:rPr>
        <w:br w:type="page"/>
      </w:r>
    </w:p>
    <w:p w14:paraId="6B1BF9B0">
      <w:pPr>
        <w:pStyle w:val="6"/>
        <w:tabs>
          <w:tab w:val="left" w:pos="1050"/>
        </w:tabs>
        <w:adjustRightInd w:val="0"/>
        <w:snapToGrid w:val="0"/>
        <w:spacing w:beforeLines="0" w:afterLines="0" w:line="360" w:lineRule="auto"/>
        <w:jc w:val="center"/>
        <w:outlineLvl w:val="0"/>
        <w:rPr>
          <w:rFonts w:hint="default" w:ascii="Times New Roman" w:hAnsi="Times New Roman"/>
          <w:b/>
          <w:sz w:val="36"/>
          <w:szCs w:val="36"/>
        </w:rPr>
      </w:pPr>
      <w:bookmarkStart w:id="93" w:name="_Toc6507"/>
      <w:r>
        <w:rPr>
          <w:rFonts w:ascii="Times New Roman" w:hAnsi="Times New Roman"/>
          <w:b/>
          <w:sz w:val="36"/>
          <w:szCs w:val="36"/>
        </w:rPr>
        <w:t xml:space="preserve">第五章  </w:t>
      </w:r>
      <w:r>
        <w:rPr>
          <w:rFonts w:hint="default" w:ascii="Times New Roman" w:hAnsi="Times New Roman"/>
          <w:b/>
          <w:sz w:val="36"/>
          <w:szCs w:val="36"/>
        </w:rPr>
        <w:t>合同主要条款</w:t>
      </w:r>
      <w:bookmarkEnd w:id="91"/>
      <w:bookmarkEnd w:id="93"/>
    </w:p>
    <w:p w14:paraId="2B46C628">
      <w:pPr>
        <w:snapToGrid w:val="0"/>
        <w:spacing w:before="120" w:beforeLines="50" w:after="120" w:afterLines="50"/>
        <w:jc w:val="center"/>
        <w:rPr>
          <w:rFonts w:ascii="宋体" w:hAnsi="宋体"/>
          <w:b/>
          <w:sz w:val="30"/>
          <w:szCs w:val="32"/>
        </w:rPr>
      </w:pPr>
      <w:r>
        <w:rPr>
          <w:rFonts w:ascii="宋体" w:hAnsi="宋体"/>
          <w:b/>
          <w:sz w:val="30"/>
          <w:szCs w:val="32"/>
        </w:rPr>
        <w:t>浙江省政府采购合同</w:t>
      </w:r>
    </w:p>
    <w:p w14:paraId="552CB1B0">
      <w:pPr>
        <w:snapToGrid w:val="0"/>
        <w:spacing w:before="120" w:beforeLines="50" w:after="120" w:afterLines="50"/>
        <w:jc w:val="center"/>
        <w:rPr>
          <w:rFonts w:ascii="宋体" w:hAnsi="宋体"/>
          <w:b/>
          <w:bCs/>
          <w:sz w:val="30"/>
          <w:szCs w:val="32"/>
        </w:rPr>
      </w:pPr>
      <w:r>
        <w:rPr>
          <w:rFonts w:ascii="宋体" w:hAnsi="宋体"/>
          <w:b/>
          <w:szCs w:val="21"/>
        </w:rPr>
        <w:t>（本合同格式供参考，最终以与院方签订合同为准）</w:t>
      </w:r>
    </w:p>
    <w:p w14:paraId="2EA99FE1">
      <w:pPr>
        <w:pStyle w:val="15"/>
        <w:rPr>
          <w:rFonts w:hint="default"/>
        </w:rPr>
      </w:pPr>
    </w:p>
    <w:p w14:paraId="3C6746A4">
      <w:pPr>
        <w:snapToGrid w:val="0"/>
        <w:spacing w:before="120" w:beforeLines="50" w:after="120" w:afterLines="50"/>
        <w:rPr>
          <w:rFonts w:ascii="宋体" w:hAnsi="宋体"/>
          <w:sz w:val="24"/>
        </w:rPr>
      </w:pPr>
      <w:bookmarkStart w:id="94" w:name="_Toc2160"/>
      <w:r>
        <w:rPr>
          <w:rFonts w:ascii="宋体" w:hAnsi="宋体"/>
          <w:sz w:val="24"/>
        </w:rPr>
        <w:t>项目名称：                                     项目编号：</w:t>
      </w:r>
    </w:p>
    <w:p w14:paraId="610DDB7E">
      <w:pPr>
        <w:snapToGrid w:val="0"/>
        <w:spacing w:before="120" w:beforeLines="50" w:after="120" w:afterLines="50"/>
        <w:rPr>
          <w:rFonts w:ascii="宋体" w:hAnsi="宋体"/>
          <w:sz w:val="24"/>
        </w:rPr>
      </w:pPr>
      <w:r>
        <w:rPr>
          <w:rFonts w:ascii="宋体" w:hAnsi="宋体"/>
          <w:sz w:val="24"/>
        </w:rPr>
        <w:t>甲方：（买方）</w:t>
      </w:r>
    </w:p>
    <w:p w14:paraId="6BAA4969">
      <w:pPr>
        <w:snapToGrid w:val="0"/>
        <w:spacing w:before="120" w:beforeLines="50" w:after="120" w:afterLines="50"/>
        <w:rPr>
          <w:rFonts w:ascii="宋体" w:hAnsi="宋体"/>
          <w:sz w:val="24"/>
        </w:rPr>
      </w:pPr>
      <w:r>
        <w:rPr>
          <w:rFonts w:ascii="宋体" w:hAnsi="宋体"/>
          <w:sz w:val="24"/>
        </w:rPr>
        <w:t>乙方：（卖方）</w:t>
      </w:r>
    </w:p>
    <w:p w14:paraId="7ECF3CC6">
      <w:pPr>
        <w:snapToGrid w:val="0"/>
        <w:spacing w:before="120" w:beforeLines="50" w:after="120" w:afterLines="50"/>
        <w:rPr>
          <w:rFonts w:ascii="宋体" w:hAnsi="宋体"/>
          <w:b/>
          <w:sz w:val="24"/>
        </w:rPr>
      </w:pPr>
      <w:r>
        <w:rPr>
          <w:rFonts w:ascii="宋体" w:hAnsi="宋体"/>
          <w:b/>
          <w:sz w:val="24"/>
        </w:rPr>
        <w:t xml:space="preserve">    </w:t>
      </w:r>
      <w:r>
        <w:rPr>
          <w:rFonts w:ascii="宋体" w:hAnsi="宋体"/>
          <w:sz w:val="24"/>
        </w:rPr>
        <w:t xml:space="preserve">甲、乙双方根据 </w:t>
      </w:r>
      <w:r>
        <w:rPr>
          <w:rFonts w:ascii="宋体" w:hAnsi="宋体"/>
          <w:sz w:val="24"/>
          <w:u w:val="single"/>
        </w:rPr>
        <w:t xml:space="preserve">                   项目  公开招标  </w:t>
      </w:r>
      <w:r>
        <w:rPr>
          <w:rFonts w:ascii="宋体" w:hAnsi="宋体"/>
          <w:sz w:val="24"/>
        </w:rPr>
        <w:t>的结果，签署本合同。</w:t>
      </w:r>
    </w:p>
    <w:p w14:paraId="6F5B6D0A">
      <w:pPr>
        <w:snapToGrid w:val="0"/>
        <w:spacing w:before="120" w:beforeLines="50" w:after="120" w:afterLines="50"/>
        <w:rPr>
          <w:rFonts w:ascii="宋体" w:hAnsi="宋体"/>
          <w:b/>
          <w:sz w:val="24"/>
        </w:rPr>
      </w:pPr>
      <w:r>
        <w:rPr>
          <w:rFonts w:ascii="宋体" w:hAnsi="宋体"/>
          <w:b/>
          <w:sz w:val="24"/>
        </w:rPr>
        <w:t>一、服务内容：</w:t>
      </w:r>
      <w:r>
        <w:rPr>
          <w:rFonts w:ascii="宋体" w:hAnsi="宋体"/>
          <w:sz w:val="24"/>
        </w:rPr>
        <w:t>________________________________</w:t>
      </w:r>
    </w:p>
    <w:p w14:paraId="2173153E">
      <w:pPr>
        <w:snapToGrid w:val="0"/>
        <w:spacing w:before="120" w:beforeLines="50" w:after="120" w:afterLines="50"/>
        <w:rPr>
          <w:rFonts w:ascii="宋体" w:hAnsi="宋体"/>
          <w:b/>
          <w:sz w:val="24"/>
        </w:rPr>
      </w:pPr>
      <w:r>
        <w:rPr>
          <w:rFonts w:ascii="宋体" w:hAnsi="宋体"/>
          <w:b/>
          <w:sz w:val="24"/>
        </w:rPr>
        <w:t>二、合同金额</w:t>
      </w:r>
    </w:p>
    <w:p w14:paraId="5702A1B2">
      <w:pPr>
        <w:snapToGrid w:val="0"/>
        <w:spacing w:before="120" w:beforeLines="50" w:after="120" w:afterLines="50"/>
        <w:ind w:left="410" w:hanging="410" w:hangingChars="171"/>
        <w:rPr>
          <w:rFonts w:ascii="宋体" w:hAnsi="宋体"/>
          <w:sz w:val="24"/>
        </w:rPr>
      </w:pPr>
      <w:r>
        <w:rPr>
          <w:rFonts w:ascii="宋体" w:hAnsi="宋体"/>
          <w:sz w:val="24"/>
        </w:rPr>
        <w:t>本合同金额为（大写）：____________________________________元（￥_______________元）人民币。</w:t>
      </w:r>
    </w:p>
    <w:p w14:paraId="1B021005">
      <w:pPr>
        <w:snapToGrid w:val="0"/>
        <w:spacing w:before="120" w:beforeLines="50" w:after="120" w:afterLines="50"/>
        <w:rPr>
          <w:rFonts w:ascii="宋体" w:hAnsi="宋体"/>
          <w:b/>
          <w:sz w:val="24"/>
        </w:rPr>
      </w:pPr>
      <w:r>
        <w:rPr>
          <w:rFonts w:ascii="宋体" w:hAnsi="宋体"/>
          <w:b/>
          <w:sz w:val="24"/>
        </w:rPr>
        <w:t>三、技术资料</w:t>
      </w:r>
    </w:p>
    <w:p w14:paraId="392D47F0">
      <w:pPr>
        <w:snapToGrid w:val="0"/>
        <w:spacing w:before="120" w:beforeLines="50" w:after="120" w:afterLines="50"/>
        <w:ind w:left="410" w:hanging="410" w:hangingChars="171"/>
        <w:rPr>
          <w:rFonts w:ascii="宋体" w:hAnsi="宋体"/>
          <w:sz w:val="24"/>
        </w:rPr>
      </w:pPr>
      <w:r>
        <w:rPr>
          <w:rFonts w:ascii="宋体" w:hAnsi="宋体"/>
          <w:sz w:val="24"/>
        </w:rPr>
        <w:t>1.乙方应按招标文件规定的时间向甲方提供有关技术资料。</w:t>
      </w:r>
    </w:p>
    <w:p w14:paraId="192D9DE7">
      <w:pPr>
        <w:snapToGrid w:val="0"/>
        <w:spacing w:before="120" w:beforeLines="50" w:after="120" w:afterLines="50"/>
        <w:ind w:left="410" w:hanging="410" w:hangingChars="171"/>
        <w:rPr>
          <w:rFonts w:ascii="宋体" w:hAnsi="宋体"/>
          <w:sz w:val="24"/>
        </w:rPr>
      </w:pPr>
      <w:r>
        <w:rPr>
          <w:rFonts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0F66FC">
      <w:pPr>
        <w:snapToGrid w:val="0"/>
        <w:spacing w:before="120" w:beforeLines="50" w:after="120" w:afterLines="50"/>
        <w:ind w:left="412" w:hanging="412" w:hangingChars="171"/>
        <w:rPr>
          <w:rFonts w:ascii="宋体" w:hAnsi="宋体"/>
          <w:b/>
          <w:sz w:val="24"/>
        </w:rPr>
      </w:pPr>
      <w:r>
        <w:rPr>
          <w:rFonts w:ascii="宋体" w:hAnsi="宋体"/>
          <w:b/>
          <w:sz w:val="24"/>
        </w:rPr>
        <w:t>四、知识产权</w:t>
      </w:r>
    </w:p>
    <w:p w14:paraId="17EE90A4">
      <w:pPr>
        <w:snapToGrid w:val="0"/>
        <w:spacing w:before="120" w:beforeLines="50" w:after="120" w:afterLines="50"/>
        <w:ind w:left="410" w:hanging="410" w:hangingChars="171"/>
        <w:rPr>
          <w:rFonts w:ascii="宋体" w:hAnsi="宋体"/>
          <w:b/>
          <w:bCs/>
          <w:sz w:val="24"/>
        </w:rPr>
      </w:pPr>
      <w:r>
        <w:rPr>
          <w:rFonts w:ascii="宋体" w:hAnsi="宋体"/>
          <w:sz w:val="24"/>
        </w:rPr>
        <w:t>乙方应保证提供服务过程中不会侵犯任何第三方的</w:t>
      </w:r>
      <w:r>
        <w:rPr>
          <w:rFonts w:ascii="宋体" w:hAnsi="宋体"/>
          <w:b/>
          <w:sz w:val="24"/>
        </w:rPr>
        <w:t>知识产权</w:t>
      </w:r>
      <w:r>
        <w:rPr>
          <w:rFonts w:ascii="宋体" w:hAnsi="宋体"/>
          <w:b/>
          <w:bCs/>
          <w:sz w:val="24"/>
        </w:rPr>
        <w:t>。</w:t>
      </w:r>
    </w:p>
    <w:p w14:paraId="362F94CF">
      <w:pPr>
        <w:snapToGrid w:val="0"/>
        <w:spacing w:before="120" w:beforeLines="50" w:after="120" w:afterLines="50"/>
        <w:ind w:left="410" w:hanging="410" w:hangingChars="170"/>
        <w:rPr>
          <w:rFonts w:ascii="宋体" w:hAnsi="宋体"/>
          <w:b/>
          <w:sz w:val="24"/>
        </w:rPr>
      </w:pPr>
      <w:r>
        <w:rPr>
          <w:rFonts w:ascii="宋体" w:hAnsi="宋体"/>
          <w:b/>
          <w:sz w:val="24"/>
        </w:rPr>
        <w:t>五、履约保证金</w:t>
      </w:r>
    </w:p>
    <w:p w14:paraId="5A6C89A3">
      <w:pPr>
        <w:snapToGrid w:val="0"/>
        <w:spacing w:before="120" w:beforeLines="50" w:after="120" w:afterLines="50"/>
        <w:ind w:left="408" w:hanging="408" w:hangingChars="170"/>
        <w:rPr>
          <w:rFonts w:ascii="宋体" w:hAnsi="宋体"/>
          <w:sz w:val="24"/>
        </w:rPr>
      </w:pPr>
      <w:r>
        <w:rPr>
          <w:rFonts w:ascii="宋体" w:hAnsi="宋体"/>
          <w:sz w:val="24"/>
        </w:rPr>
        <w:t>乙方交纳人民币</w:t>
      </w:r>
      <w:r>
        <w:rPr>
          <w:rFonts w:ascii="宋体" w:hAnsi="宋体"/>
          <w:b/>
          <w:sz w:val="24"/>
        </w:rPr>
        <w:t>△</w:t>
      </w:r>
      <w:r>
        <w:rPr>
          <w:rFonts w:ascii="宋体" w:hAnsi="宋体"/>
          <w:sz w:val="24"/>
        </w:rPr>
        <w:t>元作为本合同的履约保证金。</w:t>
      </w:r>
    </w:p>
    <w:p w14:paraId="10E91426">
      <w:pPr>
        <w:snapToGrid w:val="0"/>
        <w:spacing w:before="120" w:beforeLines="50" w:after="120" w:afterLines="50"/>
        <w:rPr>
          <w:rFonts w:ascii="宋体" w:hAnsi="宋体"/>
          <w:b/>
          <w:sz w:val="24"/>
        </w:rPr>
      </w:pPr>
      <w:r>
        <w:rPr>
          <w:rFonts w:ascii="宋体" w:hAnsi="宋体"/>
          <w:b/>
          <w:sz w:val="24"/>
        </w:rPr>
        <w:t>六、转包或分包</w:t>
      </w:r>
    </w:p>
    <w:p w14:paraId="58B6B8CA">
      <w:pPr>
        <w:snapToGrid w:val="0"/>
        <w:spacing w:before="120" w:beforeLines="50" w:after="120" w:afterLines="50"/>
        <w:rPr>
          <w:rFonts w:ascii="宋体" w:hAnsi="宋体"/>
          <w:sz w:val="24"/>
        </w:rPr>
      </w:pPr>
      <w:r>
        <w:rPr>
          <w:rFonts w:ascii="宋体" w:hAnsi="宋体"/>
          <w:sz w:val="24"/>
        </w:rPr>
        <w:t>1.本合同范围的服务，应由</w:t>
      </w:r>
      <w:r>
        <w:rPr>
          <w:rFonts w:hAnsi="宋体"/>
          <w:sz w:val="24"/>
        </w:rPr>
        <w:t>乙</w:t>
      </w:r>
      <w:r>
        <w:rPr>
          <w:rFonts w:ascii="宋体" w:hAnsi="宋体"/>
          <w:sz w:val="24"/>
        </w:rPr>
        <w:t>方直接供应，不得转让他人供应；</w:t>
      </w:r>
    </w:p>
    <w:p w14:paraId="74DC060E">
      <w:pPr>
        <w:snapToGrid w:val="0"/>
        <w:spacing w:before="120" w:beforeLines="50" w:after="120" w:afterLines="50"/>
        <w:rPr>
          <w:rFonts w:ascii="宋体" w:hAnsi="宋体"/>
          <w:sz w:val="24"/>
        </w:rPr>
      </w:pPr>
      <w:r>
        <w:rPr>
          <w:rFonts w:ascii="宋体" w:hAnsi="宋体"/>
          <w:sz w:val="24"/>
        </w:rPr>
        <w:t>2. 除非得到甲方的书面同意，</w:t>
      </w:r>
      <w:r>
        <w:rPr>
          <w:rFonts w:hAnsi="宋体"/>
          <w:sz w:val="24"/>
        </w:rPr>
        <w:t>乙</w:t>
      </w:r>
      <w:r>
        <w:rPr>
          <w:rFonts w:ascii="宋体" w:hAnsi="宋体"/>
          <w:sz w:val="24"/>
        </w:rPr>
        <w:t>方不得将本合同范围的服务全部或部分分包给他人供应；</w:t>
      </w:r>
    </w:p>
    <w:p w14:paraId="37E13DC6">
      <w:pPr>
        <w:snapToGrid w:val="0"/>
        <w:spacing w:before="120" w:beforeLines="50" w:after="120" w:afterLines="50"/>
        <w:rPr>
          <w:rFonts w:ascii="宋体" w:hAnsi="宋体"/>
          <w:sz w:val="24"/>
        </w:rPr>
      </w:pPr>
      <w:r>
        <w:rPr>
          <w:rFonts w:ascii="宋体" w:hAnsi="宋体"/>
          <w:sz w:val="24"/>
        </w:rPr>
        <w:t>3.如有转让和未经甲方同意的分包行为，甲方有权解除合同，没收履约保证金并追究乙方的违约责任。</w:t>
      </w:r>
    </w:p>
    <w:p w14:paraId="570BA3FA">
      <w:pPr>
        <w:snapToGrid w:val="0"/>
        <w:spacing w:before="120" w:beforeLines="50" w:after="120" w:afterLines="50"/>
        <w:rPr>
          <w:rFonts w:ascii="宋体" w:hAnsi="宋体"/>
          <w:sz w:val="24"/>
        </w:rPr>
      </w:pPr>
      <w:r>
        <w:rPr>
          <w:rFonts w:ascii="宋体" w:hAnsi="宋体"/>
          <w:b/>
          <w:sz w:val="24"/>
        </w:rPr>
        <w:t>七、服务质量保证期和服务质量保证金(选用)</w:t>
      </w:r>
    </w:p>
    <w:p w14:paraId="749E9FDC">
      <w:pPr>
        <w:snapToGrid w:val="0"/>
        <w:spacing w:before="120" w:beforeLines="50" w:after="120" w:afterLines="50"/>
        <w:ind w:left="410" w:hanging="410" w:hangingChars="171"/>
        <w:rPr>
          <w:rFonts w:ascii="宋体" w:hAnsi="宋体"/>
          <w:sz w:val="24"/>
        </w:rPr>
      </w:pPr>
      <w:r>
        <w:rPr>
          <w:rFonts w:ascii="宋体" w:hAnsi="宋体"/>
          <w:sz w:val="24"/>
        </w:rPr>
        <w:t>1. 服务质量保证期</w:t>
      </w:r>
      <w:r>
        <w:rPr>
          <w:rFonts w:ascii="宋体" w:hAnsi="宋体"/>
          <w:sz w:val="24"/>
          <w:u w:val="single"/>
        </w:rPr>
        <w:t xml:space="preserve">      </w:t>
      </w:r>
      <w:r>
        <w:rPr>
          <w:rFonts w:ascii="宋体" w:hAnsi="宋体"/>
          <w:sz w:val="24"/>
        </w:rPr>
        <w:t>年。（自验收合格之日起计）</w:t>
      </w:r>
    </w:p>
    <w:p w14:paraId="0467A64C">
      <w:pPr>
        <w:snapToGrid w:val="0"/>
        <w:spacing w:before="120" w:beforeLines="50" w:after="120" w:afterLines="50"/>
        <w:ind w:left="410" w:hanging="410" w:hangingChars="171"/>
        <w:rPr>
          <w:rFonts w:ascii="宋体" w:hAnsi="宋体"/>
          <w:sz w:val="24"/>
        </w:rPr>
      </w:pPr>
      <w:r>
        <w:rPr>
          <w:rFonts w:ascii="宋体" w:hAnsi="宋体"/>
          <w:sz w:val="24"/>
        </w:rPr>
        <w:t>2. 服务质量保证金</w:t>
      </w:r>
      <w:r>
        <w:rPr>
          <w:rFonts w:ascii="宋体" w:hAnsi="宋体"/>
          <w:sz w:val="24"/>
          <w:u w:val="single"/>
        </w:rPr>
        <w:t xml:space="preserve">            </w:t>
      </w:r>
      <w:r>
        <w:rPr>
          <w:rFonts w:ascii="宋体" w:hAnsi="宋体"/>
          <w:sz w:val="24"/>
        </w:rPr>
        <w:t>元。（履约保证金在中标投标人按合同约定验收合格后自行转为质保金）</w:t>
      </w:r>
    </w:p>
    <w:p w14:paraId="17637054">
      <w:pPr>
        <w:snapToGrid w:val="0"/>
        <w:spacing w:before="120" w:beforeLines="50" w:after="120" w:afterLines="50"/>
        <w:rPr>
          <w:rFonts w:ascii="宋体" w:hAnsi="宋体"/>
          <w:b/>
          <w:sz w:val="24"/>
        </w:rPr>
      </w:pPr>
      <w:r>
        <w:rPr>
          <w:rFonts w:ascii="宋体" w:hAnsi="宋体"/>
          <w:b/>
          <w:sz w:val="24"/>
        </w:rPr>
        <w:t>八、合同履行时间、履行方式及履行地点</w:t>
      </w:r>
    </w:p>
    <w:p w14:paraId="5CD8FB44">
      <w:pPr>
        <w:snapToGrid w:val="0"/>
        <w:spacing w:before="120" w:beforeLines="50" w:after="120" w:afterLines="50"/>
        <w:rPr>
          <w:rFonts w:ascii="宋体" w:hAnsi="宋体"/>
          <w:bCs/>
          <w:sz w:val="24"/>
        </w:rPr>
      </w:pPr>
      <w:r>
        <w:rPr>
          <w:rFonts w:ascii="宋体" w:hAnsi="宋体"/>
          <w:bCs/>
          <w:sz w:val="24"/>
        </w:rPr>
        <w:t xml:space="preserve">1. </w:t>
      </w:r>
      <w:r>
        <w:rPr>
          <w:rFonts w:ascii="宋体" w:hAnsi="宋体"/>
          <w:sz w:val="24"/>
        </w:rPr>
        <w:t>履行时间</w:t>
      </w:r>
      <w:r>
        <w:rPr>
          <w:rFonts w:ascii="宋体" w:hAnsi="宋体"/>
          <w:bCs/>
          <w:sz w:val="24"/>
        </w:rPr>
        <w:t>：</w:t>
      </w:r>
    </w:p>
    <w:p w14:paraId="0B2C34C0">
      <w:pPr>
        <w:snapToGrid w:val="0"/>
        <w:spacing w:before="120" w:beforeLines="50" w:after="120" w:afterLines="50"/>
        <w:rPr>
          <w:rFonts w:ascii="宋体" w:hAnsi="宋体"/>
          <w:bCs/>
          <w:sz w:val="24"/>
        </w:rPr>
      </w:pPr>
      <w:r>
        <w:rPr>
          <w:rFonts w:ascii="宋体" w:hAnsi="宋体"/>
          <w:bCs/>
          <w:sz w:val="24"/>
        </w:rPr>
        <w:t xml:space="preserve">2. </w:t>
      </w:r>
      <w:r>
        <w:rPr>
          <w:rFonts w:ascii="宋体" w:hAnsi="宋体"/>
          <w:sz w:val="24"/>
        </w:rPr>
        <w:t>履行方式</w:t>
      </w:r>
      <w:r>
        <w:rPr>
          <w:rFonts w:ascii="宋体" w:hAnsi="宋体"/>
          <w:bCs/>
          <w:sz w:val="24"/>
        </w:rPr>
        <w:t>：</w:t>
      </w:r>
    </w:p>
    <w:p w14:paraId="39F06372">
      <w:pPr>
        <w:snapToGrid w:val="0"/>
        <w:spacing w:before="120" w:beforeLines="50" w:after="120" w:afterLines="50"/>
        <w:rPr>
          <w:rFonts w:ascii="宋体" w:hAnsi="宋体"/>
          <w:sz w:val="24"/>
        </w:rPr>
      </w:pPr>
      <w:r>
        <w:rPr>
          <w:rFonts w:ascii="宋体" w:hAnsi="宋体"/>
          <w:bCs/>
          <w:sz w:val="24"/>
        </w:rPr>
        <w:t xml:space="preserve">3. </w:t>
      </w:r>
      <w:r>
        <w:rPr>
          <w:rFonts w:ascii="宋体" w:hAnsi="宋体"/>
          <w:sz w:val="24"/>
        </w:rPr>
        <w:t>履行地点</w:t>
      </w:r>
      <w:r>
        <w:rPr>
          <w:rFonts w:ascii="宋体" w:hAnsi="宋体"/>
          <w:bCs/>
          <w:sz w:val="24"/>
        </w:rPr>
        <w:t>：</w:t>
      </w:r>
    </w:p>
    <w:p w14:paraId="5623E102">
      <w:pPr>
        <w:snapToGrid w:val="0"/>
        <w:spacing w:before="120" w:beforeLines="50" w:after="120" w:afterLines="50"/>
        <w:rPr>
          <w:rFonts w:ascii="宋体" w:hAnsi="宋体"/>
          <w:sz w:val="24"/>
        </w:rPr>
      </w:pPr>
      <w:r>
        <w:rPr>
          <w:rFonts w:ascii="宋体" w:hAnsi="宋体"/>
          <w:sz w:val="24"/>
        </w:rPr>
        <w:t>九、款项支付</w:t>
      </w:r>
    </w:p>
    <w:p w14:paraId="397BE657">
      <w:pPr>
        <w:snapToGrid w:val="0"/>
        <w:spacing w:before="120" w:beforeLines="50" w:after="120" w:afterLines="50"/>
        <w:rPr>
          <w:rFonts w:ascii="宋体" w:hAnsi="宋体"/>
          <w:bCs/>
          <w:sz w:val="24"/>
        </w:rPr>
      </w:pPr>
      <w:r>
        <w:rPr>
          <w:rFonts w:ascii="宋体" w:hAnsi="宋体"/>
          <w:bCs/>
          <w:sz w:val="24"/>
        </w:rPr>
        <w:t xml:space="preserve"> 付款方式：</w:t>
      </w:r>
    </w:p>
    <w:p w14:paraId="61405E90">
      <w:pPr>
        <w:snapToGrid w:val="0"/>
        <w:spacing w:before="120" w:beforeLines="50" w:after="120" w:afterLines="50"/>
        <w:rPr>
          <w:rFonts w:ascii="宋体" w:hAnsi="宋体"/>
          <w:b/>
          <w:sz w:val="24"/>
        </w:rPr>
      </w:pPr>
      <w:r>
        <w:rPr>
          <w:rFonts w:ascii="宋体" w:hAnsi="宋体"/>
          <w:b/>
          <w:sz w:val="24"/>
        </w:rPr>
        <w:t>十、税费</w:t>
      </w:r>
    </w:p>
    <w:p w14:paraId="7D7894AC">
      <w:pPr>
        <w:snapToGrid w:val="0"/>
        <w:spacing w:before="120" w:beforeLines="50" w:after="120" w:afterLines="50"/>
        <w:rPr>
          <w:rFonts w:ascii="宋体" w:hAnsi="宋体"/>
          <w:sz w:val="24"/>
        </w:rPr>
      </w:pPr>
      <w:r>
        <w:rPr>
          <w:rFonts w:ascii="宋体" w:hAnsi="宋体"/>
          <w:sz w:val="24"/>
        </w:rPr>
        <w:t>本合同执行中相关的一切税费均由</w:t>
      </w:r>
      <w:r>
        <w:rPr>
          <w:rFonts w:hAnsi="宋体"/>
          <w:sz w:val="24"/>
        </w:rPr>
        <w:t>乙</w:t>
      </w:r>
      <w:r>
        <w:rPr>
          <w:rFonts w:ascii="宋体" w:hAnsi="宋体"/>
          <w:sz w:val="24"/>
        </w:rPr>
        <w:t>方负担。</w:t>
      </w:r>
    </w:p>
    <w:p w14:paraId="15EC8CF0">
      <w:pPr>
        <w:snapToGrid w:val="0"/>
        <w:spacing w:before="120" w:beforeLines="50" w:after="120" w:afterLines="50"/>
        <w:ind w:left="412" w:hanging="412" w:hangingChars="171"/>
        <w:rPr>
          <w:rFonts w:ascii="宋体" w:hAnsi="宋体"/>
          <w:sz w:val="24"/>
        </w:rPr>
      </w:pPr>
      <w:r>
        <w:rPr>
          <w:rFonts w:ascii="宋体" w:hAnsi="宋体"/>
          <w:b/>
          <w:sz w:val="24"/>
        </w:rPr>
        <w:t>十一、质量保证及后续服务</w:t>
      </w:r>
    </w:p>
    <w:p w14:paraId="2EE78FCE">
      <w:pPr>
        <w:snapToGrid w:val="0"/>
        <w:spacing w:before="120" w:beforeLines="50" w:after="120" w:afterLines="50"/>
        <w:ind w:left="410" w:hanging="410" w:hangingChars="171"/>
        <w:rPr>
          <w:rFonts w:ascii="宋体" w:hAnsi="宋体"/>
          <w:sz w:val="24"/>
        </w:rPr>
      </w:pPr>
      <w:r>
        <w:rPr>
          <w:rFonts w:ascii="宋体" w:hAnsi="宋体"/>
          <w:sz w:val="24"/>
        </w:rPr>
        <w:t>1． 乙方应按招标文件规定向甲方提供服务。</w:t>
      </w:r>
    </w:p>
    <w:p w14:paraId="0484A9A8">
      <w:pPr>
        <w:snapToGrid w:val="0"/>
        <w:spacing w:before="120" w:beforeLines="50" w:after="120" w:afterLines="50"/>
        <w:ind w:left="480" w:hanging="480" w:hangingChars="200"/>
        <w:rPr>
          <w:rFonts w:ascii="宋体" w:hAnsi="宋体"/>
          <w:sz w:val="24"/>
        </w:rPr>
      </w:pPr>
      <w:r>
        <w:rPr>
          <w:rFonts w:ascii="宋体" w:hAnsi="宋体"/>
          <w:sz w:val="24"/>
        </w:rPr>
        <w:t>2． 乙方提供的服务成果在服务质量保证期内发生故障，乙方应负责免费提供后续服务。对达不到要求者，根据实际情况，经双方协商，可按以下办法处理：</w:t>
      </w:r>
    </w:p>
    <w:p w14:paraId="706D4102">
      <w:pPr>
        <w:snapToGrid w:val="0"/>
        <w:spacing w:before="120" w:beforeLines="50" w:after="120" w:afterLines="50"/>
        <w:ind w:firstLine="420"/>
        <w:rPr>
          <w:rFonts w:ascii="宋体" w:hAnsi="宋体"/>
          <w:sz w:val="24"/>
        </w:rPr>
      </w:pPr>
      <w:r>
        <w:rPr>
          <w:rFonts w:ascii="宋体" w:hAnsi="宋体"/>
          <w:sz w:val="24"/>
        </w:rPr>
        <w:t>⑴重做：由乙方承担所发生的全部费用。</w:t>
      </w:r>
    </w:p>
    <w:p w14:paraId="2A63E5A9">
      <w:pPr>
        <w:snapToGrid w:val="0"/>
        <w:spacing w:before="120" w:beforeLines="50" w:after="120" w:afterLines="50"/>
        <w:ind w:firstLine="420"/>
        <w:rPr>
          <w:rFonts w:ascii="宋体" w:hAnsi="宋体"/>
          <w:sz w:val="24"/>
        </w:rPr>
      </w:pPr>
      <w:r>
        <w:rPr>
          <w:rFonts w:ascii="宋体" w:hAnsi="宋体"/>
          <w:sz w:val="24"/>
        </w:rPr>
        <w:t>⑵贬值处理：由甲乙双方合议定价。</w:t>
      </w:r>
    </w:p>
    <w:p w14:paraId="556E48A7">
      <w:pPr>
        <w:snapToGrid w:val="0"/>
        <w:spacing w:before="120" w:beforeLines="50" w:after="120" w:afterLines="50"/>
        <w:ind w:left="420" w:leftChars="200"/>
        <w:rPr>
          <w:rFonts w:ascii="宋体" w:hAnsi="宋体"/>
          <w:sz w:val="24"/>
        </w:rPr>
      </w:pPr>
      <w:r>
        <w:rPr>
          <w:rFonts w:ascii="宋体" w:hAnsi="宋体"/>
          <w:sz w:val="24"/>
        </w:rPr>
        <w:t>⑶解除合同。</w:t>
      </w:r>
    </w:p>
    <w:p w14:paraId="02E61AB8">
      <w:pPr>
        <w:snapToGrid w:val="0"/>
        <w:spacing w:before="120" w:beforeLines="50" w:after="120" w:afterLines="50"/>
        <w:rPr>
          <w:rFonts w:ascii="宋体" w:hAnsi="宋体"/>
          <w:sz w:val="24"/>
        </w:rPr>
      </w:pPr>
      <w:r>
        <w:rPr>
          <w:rFonts w:ascii="宋体" w:hAnsi="宋体"/>
          <w:sz w:val="24"/>
        </w:rPr>
        <w:t>3． 如在使用过程中发生问题，乙方在接到甲方通知后在△小时内到达甲方现场。</w:t>
      </w:r>
    </w:p>
    <w:p w14:paraId="509BB579">
      <w:pPr>
        <w:snapToGrid w:val="0"/>
        <w:spacing w:before="120" w:beforeLines="50" w:after="120" w:afterLines="50"/>
        <w:rPr>
          <w:rFonts w:ascii="宋体" w:hAnsi="宋体"/>
          <w:sz w:val="24"/>
        </w:rPr>
      </w:pPr>
      <w:r>
        <w:rPr>
          <w:rFonts w:ascii="宋体" w:hAnsi="宋体"/>
          <w:sz w:val="24"/>
        </w:rPr>
        <w:t>4．在</w:t>
      </w:r>
      <w:r>
        <w:rPr>
          <w:rFonts w:ascii="宋体" w:hAnsi="宋体"/>
          <w:b/>
          <w:sz w:val="24"/>
        </w:rPr>
        <w:t>服务质量保证期</w:t>
      </w:r>
      <w:r>
        <w:rPr>
          <w:rFonts w:ascii="宋体" w:hAnsi="宋体"/>
          <w:sz w:val="24"/>
        </w:rPr>
        <w:t>内，乙方应对出现的质量及安全问题负责处理解决并承担</w:t>
      </w:r>
    </w:p>
    <w:p w14:paraId="008DB862">
      <w:pPr>
        <w:snapToGrid w:val="0"/>
        <w:spacing w:before="120" w:beforeLines="50" w:after="120" w:afterLines="50"/>
        <w:ind w:firstLine="360" w:firstLineChars="150"/>
        <w:rPr>
          <w:rFonts w:ascii="宋体" w:hAnsi="宋体"/>
          <w:sz w:val="24"/>
        </w:rPr>
      </w:pPr>
      <w:r>
        <w:rPr>
          <w:rFonts w:ascii="宋体" w:hAnsi="宋体"/>
          <w:sz w:val="24"/>
        </w:rPr>
        <w:t>一切费用。</w:t>
      </w:r>
    </w:p>
    <w:p w14:paraId="57E72E6A">
      <w:pPr>
        <w:snapToGrid w:val="0"/>
        <w:spacing w:before="120" w:beforeLines="50" w:after="120" w:afterLines="50"/>
        <w:rPr>
          <w:rFonts w:ascii="宋体" w:hAnsi="宋体"/>
          <w:b/>
          <w:sz w:val="24"/>
        </w:rPr>
      </w:pPr>
      <w:r>
        <w:rPr>
          <w:rFonts w:ascii="宋体" w:hAnsi="宋体"/>
          <w:b/>
          <w:sz w:val="24"/>
        </w:rPr>
        <w:t>十二、违约责任</w:t>
      </w:r>
    </w:p>
    <w:p w14:paraId="5AEC75CB">
      <w:pPr>
        <w:snapToGrid w:val="0"/>
        <w:spacing w:before="120" w:beforeLines="50" w:after="120" w:afterLines="50"/>
        <w:ind w:left="410" w:hanging="410" w:hangingChars="171"/>
        <w:rPr>
          <w:rFonts w:ascii="宋体" w:hAnsi="宋体"/>
          <w:sz w:val="24"/>
        </w:rPr>
      </w:pPr>
      <w:r>
        <w:rPr>
          <w:rFonts w:ascii="宋体" w:hAnsi="宋体"/>
          <w:sz w:val="24"/>
        </w:rPr>
        <w:t>1．甲方无正当理由拒收接受服务的，甲方向乙方偿付合同款项百分之五作为违约金。</w:t>
      </w:r>
    </w:p>
    <w:p w14:paraId="3C6FD785">
      <w:pPr>
        <w:snapToGrid w:val="0"/>
        <w:spacing w:before="120" w:beforeLines="50" w:after="120" w:afterLines="50"/>
        <w:ind w:left="410" w:hanging="410" w:hangingChars="171"/>
        <w:rPr>
          <w:rFonts w:ascii="宋体" w:hAnsi="宋体"/>
          <w:sz w:val="24"/>
        </w:rPr>
      </w:pPr>
      <w:r>
        <w:rPr>
          <w:rFonts w:ascii="宋体" w:hAnsi="宋体"/>
          <w:sz w:val="24"/>
        </w:rPr>
        <w:t>2．甲方无故逾期验收和办理款项支付手续的,甲方应按逾期付款总额每日万分之五向乙方支付违约金。</w:t>
      </w:r>
    </w:p>
    <w:p w14:paraId="29ABDCF0">
      <w:pPr>
        <w:snapToGrid w:val="0"/>
        <w:spacing w:before="120" w:beforeLines="50" w:after="120" w:afterLines="50"/>
        <w:ind w:left="410" w:hanging="410" w:hangingChars="171"/>
        <w:rPr>
          <w:rFonts w:ascii="宋体" w:hAnsi="宋体"/>
          <w:sz w:val="24"/>
        </w:rPr>
      </w:pPr>
      <w:r>
        <w:rPr>
          <w:rFonts w:ascii="宋体" w:hAnsi="宋体"/>
          <w:sz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147B1F0">
      <w:pPr>
        <w:snapToGrid w:val="0"/>
        <w:spacing w:before="120" w:beforeLines="50" w:after="120" w:afterLines="50"/>
        <w:rPr>
          <w:rFonts w:ascii="宋体" w:hAnsi="宋体"/>
          <w:b/>
          <w:sz w:val="24"/>
        </w:rPr>
      </w:pPr>
      <w:r>
        <w:rPr>
          <w:rFonts w:ascii="宋体" w:hAnsi="宋体"/>
          <w:b/>
          <w:sz w:val="24"/>
        </w:rPr>
        <w:t>十三、不可抗力事件处理</w:t>
      </w:r>
    </w:p>
    <w:p w14:paraId="76821A5A">
      <w:pPr>
        <w:snapToGrid w:val="0"/>
        <w:spacing w:before="120" w:beforeLines="50" w:after="120" w:afterLines="50"/>
        <w:ind w:left="480" w:hanging="480" w:hangingChars="200"/>
        <w:rPr>
          <w:rFonts w:ascii="宋体" w:hAnsi="宋体"/>
          <w:sz w:val="24"/>
        </w:rPr>
      </w:pPr>
      <w:r>
        <w:rPr>
          <w:rFonts w:ascii="宋体" w:hAnsi="宋体"/>
          <w:sz w:val="24"/>
        </w:rPr>
        <w:t>1．在合同有效期内，任何一方因不可抗力事件导致不能履行合同，则合同履行期可延长，其延长期与不可抗力影响期相同。</w:t>
      </w:r>
    </w:p>
    <w:p w14:paraId="7839EA8C">
      <w:pPr>
        <w:snapToGrid w:val="0"/>
        <w:spacing w:before="120" w:beforeLines="50" w:after="120" w:afterLines="50"/>
        <w:rPr>
          <w:rFonts w:ascii="宋体" w:hAnsi="宋体"/>
          <w:sz w:val="24"/>
        </w:rPr>
      </w:pPr>
      <w:r>
        <w:rPr>
          <w:rFonts w:ascii="宋体" w:hAnsi="宋体"/>
          <w:sz w:val="24"/>
        </w:rPr>
        <w:t>2．不可抗力事件发生后，应立即通知对方，并寄送有关权威机构出具的证明。</w:t>
      </w:r>
    </w:p>
    <w:p w14:paraId="60E806CD">
      <w:pPr>
        <w:snapToGrid w:val="0"/>
        <w:spacing w:before="120" w:beforeLines="50" w:after="120" w:afterLines="50"/>
        <w:rPr>
          <w:rFonts w:ascii="宋体" w:hAnsi="宋体"/>
          <w:sz w:val="24"/>
        </w:rPr>
      </w:pPr>
      <w:r>
        <w:rPr>
          <w:rFonts w:ascii="宋体" w:hAnsi="宋体"/>
          <w:sz w:val="24"/>
        </w:rPr>
        <w:t>3．不可抗力事件延续120天以上，双方应通过友好协商，确定是否继续履行合同。</w:t>
      </w:r>
    </w:p>
    <w:p w14:paraId="4059CFBF">
      <w:pPr>
        <w:snapToGrid w:val="0"/>
        <w:spacing w:before="120" w:beforeLines="50" w:after="120" w:afterLines="50"/>
        <w:rPr>
          <w:rFonts w:ascii="宋体" w:hAnsi="宋体"/>
          <w:b/>
          <w:sz w:val="24"/>
        </w:rPr>
      </w:pPr>
      <w:r>
        <w:rPr>
          <w:rFonts w:ascii="宋体" w:hAnsi="宋体"/>
          <w:b/>
          <w:sz w:val="24"/>
        </w:rPr>
        <w:t>十四、诉讼</w:t>
      </w:r>
    </w:p>
    <w:p w14:paraId="5083B418">
      <w:pPr>
        <w:snapToGrid w:val="0"/>
        <w:spacing w:before="120" w:beforeLines="50" w:after="120" w:afterLines="50"/>
        <w:ind w:left="480" w:hanging="480" w:hangingChars="200"/>
        <w:rPr>
          <w:rFonts w:ascii="宋体" w:hAnsi="宋体"/>
          <w:sz w:val="24"/>
        </w:rPr>
      </w:pPr>
      <w:r>
        <w:rPr>
          <w:rFonts w:ascii="宋体" w:hAnsi="宋体"/>
          <w:sz w:val="24"/>
        </w:rPr>
        <w:t>双方在执行合同中所发生的一切争议，应通过协商解决。如协商不成，可向甲方所在地法院起诉。</w:t>
      </w:r>
    </w:p>
    <w:p w14:paraId="67A0D129">
      <w:pPr>
        <w:snapToGrid w:val="0"/>
        <w:spacing w:before="120" w:beforeLines="50" w:after="120" w:afterLines="50"/>
        <w:rPr>
          <w:rFonts w:ascii="宋体" w:hAnsi="宋体"/>
          <w:b/>
          <w:sz w:val="24"/>
        </w:rPr>
      </w:pPr>
      <w:r>
        <w:rPr>
          <w:rFonts w:ascii="宋体" w:hAnsi="宋体"/>
          <w:b/>
          <w:sz w:val="24"/>
        </w:rPr>
        <w:t>十五、合同生效及其它</w:t>
      </w:r>
    </w:p>
    <w:p w14:paraId="1F8506EF">
      <w:pPr>
        <w:snapToGrid w:val="0"/>
        <w:spacing w:before="120" w:beforeLines="50" w:after="120" w:afterLines="50"/>
        <w:rPr>
          <w:rFonts w:ascii="宋体" w:hAnsi="宋体"/>
          <w:sz w:val="24"/>
        </w:rPr>
      </w:pPr>
      <w:r>
        <w:rPr>
          <w:rFonts w:ascii="宋体" w:hAnsi="宋体"/>
          <w:sz w:val="24"/>
        </w:rPr>
        <w:t>1．合同经双方法定代表人或授权代表签字并加盖单位公章后生效。</w:t>
      </w:r>
    </w:p>
    <w:p w14:paraId="4D67CE06">
      <w:pPr>
        <w:snapToGrid w:val="0"/>
        <w:spacing w:before="120" w:beforeLines="50" w:after="120" w:afterLines="50"/>
        <w:rPr>
          <w:rFonts w:ascii="宋体" w:hAnsi="宋体"/>
          <w:sz w:val="24"/>
        </w:rPr>
      </w:pPr>
      <w:r>
        <w:rPr>
          <w:rFonts w:ascii="宋体" w:hAnsi="宋体"/>
          <w:sz w:val="24"/>
        </w:rPr>
        <w:t>2．合同执行中涉及采购资金和采购内容修改或补充的，须经财政部门审批，并</w:t>
      </w:r>
    </w:p>
    <w:p w14:paraId="225795CC">
      <w:pPr>
        <w:snapToGrid w:val="0"/>
        <w:spacing w:before="120" w:beforeLines="50" w:after="120" w:afterLines="50"/>
        <w:ind w:firstLine="360" w:firstLineChars="150"/>
        <w:rPr>
          <w:rFonts w:ascii="宋体" w:hAnsi="宋体"/>
          <w:sz w:val="24"/>
        </w:rPr>
      </w:pPr>
      <w:r>
        <w:rPr>
          <w:rFonts w:ascii="宋体" w:hAnsi="宋体"/>
          <w:sz w:val="24"/>
        </w:rPr>
        <w:t>签书面补充协议报政府采购监督管理部门备案，方可作为主合同不可分割的</w:t>
      </w:r>
    </w:p>
    <w:p w14:paraId="151A6FE1">
      <w:pPr>
        <w:snapToGrid w:val="0"/>
        <w:spacing w:before="120" w:beforeLines="50" w:after="120" w:afterLines="50"/>
        <w:ind w:firstLine="360" w:firstLineChars="150"/>
        <w:rPr>
          <w:rFonts w:ascii="宋体" w:hAnsi="宋体"/>
          <w:sz w:val="24"/>
        </w:rPr>
      </w:pPr>
      <w:r>
        <w:rPr>
          <w:rFonts w:ascii="宋体" w:hAnsi="宋体"/>
          <w:sz w:val="24"/>
        </w:rPr>
        <w:t>一部分。</w:t>
      </w:r>
    </w:p>
    <w:p w14:paraId="3242CA21">
      <w:pPr>
        <w:snapToGrid w:val="0"/>
        <w:spacing w:before="120" w:beforeLines="50" w:after="120" w:afterLines="50"/>
        <w:ind w:left="480" w:hanging="480" w:hangingChars="200"/>
        <w:rPr>
          <w:rFonts w:ascii="宋体" w:hAnsi="宋体"/>
          <w:sz w:val="24"/>
        </w:rPr>
      </w:pPr>
      <w:r>
        <w:rPr>
          <w:rFonts w:ascii="宋体" w:hAnsi="宋体"/>
          <w:sz w:val="24"/>
        </w:rPr>
        <w:t>3．本合同未尽事宜，遵照《民法典》有关条文执行。</w:t>
      </w:r>
    </w:p>
    <w:p w14:paraId="47512117">
      <w:pPr>
        <w:snapToGrid w:val="0"/>
        <w:spacing w:before="120" w:beforeLines="50" w:after="120" w:afterLines="50"/>
        <w:ind w:left="480" w:hanging="480" w:hangingChars="200"/>
        <w:rPr>
          <w:rFonts w:ascii="宋体" w:hAnsi="宋体"/>
          <w:sz w:val="24"/>
        </w:rPr>
      </w:pPr>
      <w:r>
        <w:rPr>
          <w:rFonts w:ascii="宋体" w:hAnsi="宋体"/>
          <w:sz w:val="24"/>
        </w:rPr>
        <w:t>4．本合同正本一式两份，具有同等法律效力，甲乙双方各执一份；副本</w:t>
      </w:r>
      <w:r>
        <w:rPr>
          <w:rFonts w:ascii="宋体" w:hAnsi="宋体"/>
          <w:b/>
          <w:sz w:val="24"/>
        </w:rPr>
        <w:t>△</w:t>
      </w:r>
      <w:r>
        <w:rPr>
          <w:rFonts w:ascii="宋体" w:hAnsi="宋体"/>
          <w:sz w:val="24"/>
        </w:rPr>
        <w:t>份，(用</w:t>
      </w:r>
    </w:p>
    <w:p w14:paraId="0E6F45AD">
      <w:pPr>
        <w:snapToGrid w:val="0"/>
        <w:spacing w:before="120" w:beforeLines="50" w:after="120" w:afterLines="50"/>
        <w:ind w:left="479" w:leftChars="114" w:hanging="240" w:hangingChars="100"/>
        <w:rPr>
          <w:rFonts w:ascii="宋体" w:hAnsi="宋体"/>
          <w:sz w:val="24"/>
        </w:rPr>
      </w:pPr>
      <w:r>
        <w:rPr>
          <w:rFonts w:ascii="宋体" w:hAnsi="宋体"/>
          <w:sz w:val="24"/>
        </w:rPr>
        <w:t>途)。</w:t>
      </w:r>
    </w:p>
    <w:p w14:paraId="5DD0BAEA">
      <w:pPr>
        <w:snapToGrid w:val="0"/>
        <w:spacing w:before="120" w:beforeLines="50" w:after="120" w:afterLines="50"/>
        <w:ind w:left="480" w:hanging="480" w:hangingChars="200"/>
        <w:rPr>
          <w:rFonts w:ascii="宋体" w:hAnsi="宋体"/>
          <w:sz w:val="24"/>
        </w:rPr>
      </w:pPr>
      <w:r>
        <w:rPr>
          <w:rFonts w:ascii="宋体" w:hAnsi="宋体"/>
          <w:sz w:val="24"/>
        </w:rPr>
        <w:t xml:space="preserve">  甲方：                                   乙方： </w:t>
      </w:r>
    </w:p>
    <w:p w14:paraId="2B9F7E46">
      <w:pPr>
        <w:snapToGrid w:val="0"/>
        <w:spacing w:before="120" w:beforeLines="50" w:after="120" w:afterLines="50"/>
        <w:rPr>
          <w:rFonts w:ascii="宋体" w:hAnsi="宋体"/>
          <w:sz w:val="24"/>
        </w:rPr>
      </w:pPr>
      <w:r>
        <w:rPr>
          <w:rFonts w:ascii="宋体" w:hAnsi="宋体"/>
          <w:sz w:val="24"/>
        </w:rPr>
        <w:t xml:space="preserve">  地址：                                   地址： </w:t>
      </w:r>
    </w:p>
    <w:p w14:paraId="20BC000D">
      <w:pPr>
        <w:snapToGrid w:val="0"/>
        <w:spacing w:before="120" w:beforeLines="50" w:after="120" w:afterLines="50"/>
        <w:rPr>
          <w:rFonts w:ascii="宋体" w:hAnsi="宋体"/>
          <w:sz w:val="24"/>
        </w:rPr>
      </w:pPr>
      <w:r>
        <w:rPr>
          <w:rFonts w:ascii="宋体" w:hAnsi="宋体"/>
          <w:sz w:val="24"/>
        </w:rPr>
        <w:t xml:space="preserve">  法定（授权）代表人：                     法定（授权）代表人：</w:t>
      </w:r>
    </w:p>
    <w:p w14:paraId="675AA42C">
      <w:pPr>
        <w:pStyle w:val="6"/>
        <w:snapToGrid w:val="0"/>
        <w:spacing w:beforeLines="0" w:afterLines="0" w:line="360" w:lineRule="auto"/>
        <w:rPr>
          <w:rFonts w:hAnsi="宋体"/>
        </w:rPr>
      </w:pPr>
      <w:r>
        <w:rPr>
          <w:rFonts w:hAnsi="宋体"/>
        </w:rPr>
        <w:t xml:space="preserve">  签字日期：      年  月  日               签字日期：      年  月  日</w:t>
      </w:r>
    </w:p>
    <w:p w14:paraId="1B5927B2">
      <w:pPr>
        <w:spacing w:line="360" w:lineRule="auto"/>
        <w:ind w:right="-487" w:rightChars="-232"/>
        <w:rPr>
          <w:rFonts w:ascii="宋体" w:hAnsi="宋体"/>
          <w:b/>
          <w:sz w:val="24"/>
        </w:rPr>
      </w:pPr>
      <w:r>
        <w:rPr>
          <w:rFonts w:ascii="宋体" w:hAnsi="宋体"/>
          <w:b/>
          <w:sz w:val="24"/>
        </w:rPr>
        <w:t>注：各投标人应对招标文件“第五章  合同主要条款”中的条款全部响应，如有偏离需在商务条款偏离表中注明。</w:t>
      </w:r>
    </w:p>
    <w:p w14:paraId="465486DE">
      <w:pPr>
        <w:rPr>
          <w:rFonts w:hint="default"/>
          <w:b/>
          <w:sz w:val="36"/>
          <w:szCs w:val="36"/>
        </w:rPr>
      </w:pPr>
      <w:r>
        <w:rPr>
          <w:rFonts w:hint="default"/>
          <w:b/>
          <w:sz w:val="36"/>
          <w:szCs w:val="36"/>
        </w:rPr>
        <w:br w:type="page"/>
      </w:r>
    </w:p>
    <w:p w14:paraId="33C6DD1F">
      <w:pPr>
        <w:pStyle w:val="6"/>
        <w:snapToGrid w:val="0"/>
        <w:spacing w:before="120" w:after="120" w:line="360" w:lineRule="auto"/>
        <w:jc w:val="center"/>
        <w:outlineLvl w:val="0"/>
        <w:rPr>
          <w:rFonts w:hint="default" w:ascii="Times New Roman" w:hAnsi="Times New Roman"/>
          <w:b/>
          <w:sz w:val="36"/>
          <w:szCs w:val="36"/>
        </w:rPr>
      </w:pPr>
      <w:bookmarkStart w:id="95" w:name="_Toc2976"/>
      <w:r>
        <w:rPr>
          <w:rFonts w:hint="default" w:ascii="Times New Roman" w:hAnsi="Times New Roman"/>
          <w:b/>
          <w:sz w:val="36"/>
          <w:szCs w:val="36"/>
        </w:rPr>
        <w:t>第六章</w:t>
      </w:r>
      <w:r>
        <w:rPr>
          <w:rFonts w:ascii="Times New Roman" w:hAnsi="Times New Roman"/>
          <w:b/>
          <w:sz w:val="36"/>
          <w:szCs w:val="36"/>
        </w:rPr>
        <w:t xml:space="preserve"> </w:t>
      </w:r>
      <w:r>
        <w:rPr>
          <w:rFonts w:hint="default" w:ascii="Times New Roman" w:hAnsi="Times New Roman"/>
          <w:b/>
          <w:sz w:val="36"/>
          <w:szCs w:val="36"/>
        </w:rPr>
        <w:t>投标文件格式</w:t>
      </w:r>
      <w:bookmarkEnd w:id="94"/>
      <w:bookmarkEnd w:id="95"/>
    </w:p>
    <w:p w14:paraId="6F1DCC5E">
      <w:pPr>
        <w:snapToGrid w:val="0"/>
        <w:spacing w:before="120" w:beforeLines="50" w:after="50" w:line="360" w:lineRule="auto"/>
        <w:rPr>
          <w:rFonts w:hint="default"/>
          <w:b/>
          <w:sz w:val="24"/>
        </w:rPr>
      </w:pPr>
      <w:r>
        <w:rPr>
          <w:rFonts w:hint="default"/>
          <w:b/>
          <w:sz w:val="24"/>
        </w:rPr>
        <w:t>1.电子备份投标文件的外包装封面格式</w:t>
      </w:r>
    </w:p>
    <w:p w14:paraId="653637BE">
      <w:pPr>
        <w:snapToGrid w:val="0"/>
        <w:spacing w:before="120" w:beforeLines="50" w:after="50" w:line="360" w:lineRule="auto"/>
        <w:rPr>
          <w:rFonts w:hint="default"/>
          <w:bCs/>
          <w:sz w:val="24"/>
        </w:rPr>
      </w:pPr>
    </w:p>
    <w:p w14:paraId="6C056F21">
      <w:pPr>
        <w:snapToGrid w:val="0"/>
        <w:spacing w:before="120" w:beforeLines="50" w:after="50" w:line="360" w:lineRule="auto"/>
        <w:jc w:val="center"/>
        <w:rPr>
          <w:rFonts w:hint="default"/>
          <w:b/>
          <w:bCs/>
          <w:sz w:val="52"/>
          <w:szCs w:val="52"/>
        </w:rPr>
      </w:pPr>
      <w:r>
        <w:rPr>
          <w:rFonts w:hint="default"/>
          <w:b/>
          <w:bCs/>
          <w:sz w:val="52"/>
          <w:szCs w:val="52"/>
        </w:rPr>
        <w:t>电子备份投标文件</w:t>
      </w:r>
    </w:p>
    <w:p w14:paraId="27852F8A">
      <w:pPr>
        <w:snapToGrid w:val="0"/>
        <w:spacing w:before="120" w:beforeLines="50" w:after="50" w:line="360" w:lineRule="auto"/>
        <w:rPr>
          <w:rFonts w:hint="default"/>
          <w:bCs/>
          <w:sz w:val="24"/>
        </w:rPr>
      </w:pPr>
    </w:p>
    <w:p w14:paraId="3B7D8000">
      <w:pPr>
        <w:snapToGrid w:val="0"/>
        <w:spacing w:before="120"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浙江省中医院食堂收费系统</w:t>
      </w:r>
    </w:p>
    <w:p w14:paraId="58A442AF">
      <w:pPr>
        <w:snapToGrid w:val="0"/>
        <w:spacing w:before="120" w:beforeLines="50" w:after="50" w:line="360" w:lineRule="auto"/>
        <w:ind w:firstLine="1120" w:firstLineChars="400"/>
        <w:rPr>
          <w:rFonts w:hint="default"/>
          <w:bCs/>
          <w:sz w:val="28"/>
          <w:szCs w:val="28"/>
        </w:rPr>
      </w:pPr>
      <w:r>
        <w:rPr>
          <w:rFonts w:hint="default"/>
          <w:bCs/>
          <w:sz w:val="28"/>
          <w:szCs w:val="28"/>
        </w:rPr>
        <w:t>项目编号：</w:t>
      </w:r>
    </w:p>
    <w:p w14:paraId="309F26BE">
      <w:pPr>
        <w:snapToGrid w:val="0"/>
        <w:spacing w:before="120" w:beforeLines="50" w:after="50" w:line="360" w:lineRule="auto"/>
        <w:ind w:firstLine="1260" w:firstLineChars="450"/>
        <w:rPr>
          <w:rFonts w:hint="default"/>
          <w:bCs/>
          <w:sz w:val="28"/>
          <w:szCs w:val="28"/>
        </w:rPr>
      </w:pPr>
    </w:p>
    <w:p w14:paraId="649E0177">
      <w:pPr>
        <w:snapToGrid w:val="0"/>
        <w:spacing w:before="120" w:beforeLines="50" w:after="50" w:line="360" w:lineRule="auto"/>
        <w:ind w:firstLine="1260" w:firstLineChars="450"/>
        <w:rPr>
          <w:rFonts w:hint="default"/>
          <w:bCs/>
          <w:sz w:val="28"/>
          <w:szCs w:val="28"/>
        </w:rPr>
      </w:pPr>
    </w:p>
    <w:p w14:paraId="1CAB2626">
      <w:pPr>
        <w:snapToGrid w:val="0"/>
        <w:spacing w:before="120" w:beforeLines="50" w:after="50" w:line="360" w:lineRule="auto"/>
        <w:ind w:firstLine="1260" w:firstLineChars="450"/>
        <w:rPr>
          <w:rFonts w:hint="default"/>
          <w:bCs/>
          <w:sz w:val="28"/>
          <w:szCs w:val="28"/>
        </w:rPr>
      </w:pPr>
    </w:p>
    <w:p w14:paraId="6CE33334">
      <w:pPr>
        <w:pStyle w:val="10"/>
        <w:snapToGrid w:val="0"/>
        <w:spacing w:before="50" w:after="50" w:line="360" w:lineRule="auto"/>
        <w:ind w:firstLine="1260" w:firstLineChars="450"/>
        <w:rPr>
          <w:rFonts w:hint="default"/>
          <w:bCs/>
          <w:sz w:val="28"/>
          <w:szCs w:val="28"/>
        </w:rPr>
      </w:pPr>
    </w:p>
    <w:p w14:paraId="633042F5">
      <w:pPr>
        <w:pStyle w:val="10"/>
        <w:snapToGrid w:val="0"/>
        <w:spacing w:before="50" w:after="50" w:line="360" w:lineRule="auto"/>
        <w:ind w:firstLine="1260" w:firstLineChars="450"/>
        <w:rPr>
          <w:rFonts w:hint="default"/>
          <w:bCs/>
          <w:sz w:val="28"/>
          <w:szCs w:val="28"/>
        </w:rPr>
      </w:pPr>
    </w:p>
    <w:p w14:paraId="4D858E97">
      <w:pPr>
        <w:pStyle w:val="10"/>
        <w:snapToGrid w:val="0"/>
        <w:spacing w:before="50" w:after="50" w:line="360" w:lineRule="auto"/>
        <w:ind w:firstLine="1260" w:firstLineChars="450"/>
        <w:rPr>
          <w:rFonts w:hint="default"/>
          <w:bCs/>
          <w:sz w:val="28"/>
          <w:szCs w:val="28"/>
        </w:rPr>
      </w:pPr>
    </w:p>
    <w:p w14:paraId="17BC0BAD">
      <w:pPr>
        <w:pStyle w:val="10"/>
        <w:snapToGrid w:val="0"/>
        <w:spacing w:before="50" w:after="50" w:line="360" w:lineRule="auto"/>
        <w:ind w:firstLine="1260" w:firstLineChars="450"/>
        <w:rPr>
          <w:rFonts w:hint="default"/>
          <w:bCs/>
          <w:sz w:val="28"/>
          <w:szCs w:val="28"/>
        </w:rPr>
      </w:pPr>
      <w:r>
        <w:rPr>
          <w:rFonts w:hint="default"/>
          <w:bCs/>
          <w:sz w:val="28"/>
          <w:szCs w:val="28"/>
        </w:rPr>
        <w:t>投标人名称：</w:t>
      </w:r>
    </w:p>
    <w:p w14:paraId="2418B701">
      <w:pPr>
        <w:pStyle w:val="10"/>
        <w:snapToGrid w:val="0"/>
        <w:spacing w:before="50" w:after="50" w:line="360" w:lineRule="auto"/>
        <w:ind w:firstLine="1260" w:firstLineChars="450"/>
        <w:rPr>
          <w:rFonts w:hint="default"/>
          <w:bCs/>
          <w:sz w:val="28"/>
          <w:szCs w:val="28"/>
        </w:rPr>
      </w:pPr>
      <w:r>
        <w:rPr>
          <w:rFonts w:hint="default"/>
          <w:bCs/>
          <w:sz w:val="28"/>
          <w:szCs w:val="28"/>
        </w:rPr>
        <w:t>投标人地址：</w:t>
      </w:r>
    </w:p>
    <w:p w14:paraId="63315BF5">
      <w:pPr>
        <w:pStyle w:val="10"/>
        <w:snapToGrid w:val="0"/>
        <w:spacing w:before="50" w:after="50" w:line="360" w:lineRule="auto"/>
        <w:ind w:firstLine="1260" w:firstLineChars="450"/>
        <w:rPr>
          <w:rFonts w:hint="default"/>
          <w:bCs/>
          <w:sz w:val="28"/>
          <w:szCs w:val="28"/>
        </w:rPr>
      </w:pPr>
      <w:r>
        <w:rPr>
          <w:rFonts w:hint="default"/>
          <w:bCs/>
          <w:sz w:val="28"/>
          <w:szCs w:val="28"/>
        </w:rPr>
        <w:t>在年月日时分之前不得启封</w:t>
      </w:r>
    </w:p>
    <w:p w14:paraId="77A1A17D">
      <w:pPr>
        <w:pStyle w:val="10"/>
        <w:snapToGrid w:val="0"/>
        <w:spacing w:before="50" w:after="50" w:line="360" w:lineRule="auto"/>
        <w:ind w:firstLine="1164" w:firstLineChars="416"/>
        <w:rPr>
          <w:rFonts w:hint="default"/>
          <w:sz w:val="28"/>
          <w:szCs w:val="28"/>
        </w:rPr>
      </w:pPr>
    </w:p>
    <w:p w14:paraId="0EBD304C">
      <w:pPr>
        <w:snapToGrid w:val="0"/>
        <w:spacing w:before="120" w:beforeLines="50" w:after="50" w:line="360" w:lineRule="auto"/>
        <w:ind w:firstLine="1139" w:firstLineChars="407"/>
        <w:jc w:val="center"/>
        <w:rPr>
          <w:rFonts w:hint="default"/>
          <w:sz w:val="28"/>
          <w:szCs w:val="28"/>
        </w:rPr>
      </w:pPr>
      <w:r>
        <w:rPr>
          <w:rFonts w:hint="default"/>
          <w:sz w:val="28"/>
          <w:szCs w:val="28"/>
        </w:rPr>
        <w:t>年月日</w:t>
      </w:r>
    </w:p>
    <w:p w14:paraId="0AF29F11">
      <w:pPr>
        <w:snapToGrid w:val="0"/>
        <w:spacing w:before="120"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封面格式</w:t>
      </w:r>
    </w:p>
    <w:p w14:paraId="18CCFF48">
      <w:pPr>
        <w:snapToGrid w:val="0"/>
        <w:spacing w:before="120" w:beforeLines="50" w:after="50" w:line="360" w:lineRule="auto"/>
        <w:rPr>
          <w:rFonts w:hint="default"/>
          <w:sz w:val="24"/>
        </w:rPr>
      </w:pPr>
    </w:p>
    <w:p w14:paraId="0B6A382A">
      <w:pPr>
        <w:snapToGrid w:val="0"/>
        <w:spacing w:before="120" w:beforeLines="50" w:after="50" w:line="360" w:lineRule="auto"/>
        <w:rPr>
          <w:rFonts w:hint="default"/>
          <w:b/>
          <w:bCs/>
          <w:sz w:val="32"/>
        </w:rPr>
      </w:pPr>
    </w:p>
    <w:p w14:paraId="04F94FEB">
      <w:pPr>
        <w:snapToGrid w:val="0"/>
        <w:spacing w:before="120" w:beforeLines="50" w:after="50" w:line="360" w:lineRule="auto"/>
        <w:jc w:val="center"/>
        <w:rPr>
          <w:rFonts w:hint="default"/>
          <w:bCs/>
          <w:sz w:val="24"/>
        </w:rPr>
      </w:pPr>
    </w:p>
    <w:p w14:paraId="6B7BA7BC">
      <w:pPr>
        <w:snapToGrid w:val="0"/>
        <w:spacing w:before="120" w:beforeLines="50" w:after="50" w:line="360" w:lineRule="auto"/>
        <w:jc w:val="center"/>
        <w:rPr>
          <w:rFonts w:hint="default"/>
          <w:b/>
          <w:bCs/>
          <w:sz w:val="52"/>
          <w:szCs w:val="52"/>
        </w:rPr>
      </w:pPr>
      <w:r>
        <w:rPr>
          <w:rFonts w:hint="default"/>
          <w:b/>
          <w:bCs/>
          <w:sz w:val="52"/>
          <w:szCs w:val="52"/>
        </w:rPr>
        <w:t>资格证明/商务技术/报价文件</w:t>
      </w:r>
    </w:p>
    <w:p w14:paraId="01DECE70">
      <w:pPr>
        <w:snapToGrid w:val="0"/>
        <w:spacing w:before="120" w:beforeLines="50" w:after="50" w:line="360" w:lineRule="auto"/>
        <w:rPr>
          <w:rFonts w:hint="default"/>
          <w:bCs/>
          <w:sz w:val="24"/>
        </w:rPr>
      </w:pPr>
    </w:p>
    <w:p w14:paraId="5BA24AF8">
      <w:pPr>
        <w:snapToGrid w:val="0"/>
        <w:spacing w:before="120"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浙江省中医院食堂收费系统</w:t>
      </w:r>
    </w:p>
    <w:p w14:paraId="7C22F358">
      <w:pPr>
        <w:snapToGrid w:val="0"/>
        <w:spacing w:before="120" w:beforeLines="50" w:after="50" w:line="360" w:lineRule="auto"/>
        <w:ind w:firstLine="1120" w:firstLineChars="400"/>
        <w:rPr>
          <w:rFonts w:hint="default"/>
          <w:bCs/>
          <w:sz w:val="28"/>
          <w:szCs w:val="28"/>
        </w:rPr>
      </w:pPr>
      <w:r>
        <w:rPr>
          <w:rFonts w:hint="default"/>
          <w:bCs/>
          <w:sz w:val="28"/>
          <w:szCs w:val="28"/>
        </w:rPr>
        <w:t>项目编号：</w:t>
      </w:r>
    </w:p>
    <w:p w14:paraId="63DE7359">
      <w:pPr>
        <w:snapToGrid w:val="0"/>
        <w:spacing w:before="120" w:beforeLines="50" w:after="50" w:line="360" w:lineRule="auto"/>
        <w:ind w:firstLine="560" w:firstLineChars="200"/>
        <w:rPr>
          <w:rFonts w:hint="default"/>
          <w:bCs/>
          <w:sz w:val="28"/>
          <w:szCs w:val="28"/>
        </w:rPr>
      </w:pPr>
    </w:p>
    <w:p w14:paraId="67FC0B40">
      <w:pPr>
        <w:snapToGrid w:val="0"/>
        <w:spacing w:before="120" w:beforeLines="50" w:after="50" w:line="360" w:lineRule="auto"/>
        <w:ind w:firstLine="560" w:firstLineChars="200"/>
        <w:rPr>
          <w:rFonts w:hint="default"/>
          <w:bCs/>
          <w:sz w:val="28"/>
          <w:szCs w:val="28"/>
        </w:rPr>
      </w:pPr>
    </w:p>
    <w:p w14:paraId="4B4881FF">
      <w:pPr>
        <w:pStyle w:val="10"/>
        <w:snapToGrid w:val="0"/>
        <w:spacing w:before="50" w:after="50" w:line="360" w:lineRule="auto"/>
        <w:ind w:firstLine="1260" w:firstLineChars="450"/>
        <w:rPr>
          <w:rFonts w:hint="default"/>
          <w:bCs/>
          <w:sz w:val="28"/>
          <w:szCs w:val="28"/>
        </w:rPr>
      </w:pPr>
    </w:p>
    <w:p w14:paraId="37AFF51F">
      <w:pPr>
        <w:pStyle w:val="10"/>
        <w:snapToGrid w:val="0"/>
        <w:spacing w:before="50" w:after="50" w:line="360" w:lineRule="auto"/>
        <w:ind w:firstLine="1260" w:firstLineChars="450"/>
        <w:rPr>
          <w:rFonts w:hint="default"/>
          <w:bCs/>
          <w:sz w:val="28"/>
          <w:szCs w:val="28"/>
        </w:rPr>
      </w:pPr>
    </w:p>
    <w:p w14:paraId="745B65CC">
      <w:pPr>
        <w:pStyle w:val="10"/>
        <w:snapToGrid w:val="0"/>
        <w:spacing w:before="50" w:after="50" w:line="360" w:lineRule="auto"/>
        <w:ind w:firstLine="1260" w:firstLineChars="450"/>
        <w:rPr>
          <w:rFonts w:hint="default"/>
          <w:bCs/>
          <w:sz w:val="28"/>
          <w:szCs w:val="28"/>
        </w:rPr>
      </w:pPr>
    </w:p>
    <w:p w14:paraId="715D4482">
      <w:pPr>
        <w:pStyle w:val="10"/>
        <w:snapToGrid w:val="0"/>
        <w:spacing w:before="50" w:after="50" w:line="360" w:lineRule="auto"/>
        <w:ind w:firstLine="1260" w:firstLineChars="450"/>
        <w:rPr>
          <w:rFonts w:hint="default"/>
          <w:bCs/>
          <w:sz w:val="28"/>
          <w:szCs w:val="28"/>
        </w:rPr>
      </w:pPr>
    </w:p>
    <w:p w14:paraId="221A23BE">
      <w:pPr>
        <w:pStyle w:val="10"/>
        <w:snapToGrid w:val="0"/>
        <w:spacing w:before="50" w:after="50" w:line="360" w:lineRule="auto"/>
        <w:ind w:firstLine="1260" w:firstLineChars="450"/>
        <w:rPr>
          <w:rFonts w:hint="default"/>
          <w:bCs/>
          <w:sz w:val="28"/>
          <w:szCs w:val="28"/>
        </w:rPr>
      </w:pPr>
      <w:r>
        <w:rPr>
          <w:rFonts w:hint="default"/>
          <w:bCs/>
          <w:sz w:val="28"/>
          <w:szCs w:val="28"/>
        </w:rPr>
        <w:t>投标人名称：</w:t>
      </w:r>
    </w:p>
    <w:p w14:paraId="5FD9F4E2">
      <w:pPr>
        <w:pStyle w:val="10"/>
        <w:snapToGrid w:val="0"/>
        <w:spacing w:before="50" w:after="50" w:line="360" w:lineRule="auto"/>
        <w:ind w:firstLine="1260" w:firstLineChars="450"/>
        <w:rPr>
          <w:rFonts w:hint="default"/>
          <w:bCs/>
          <w:sz w:val="28"/>
          <w:szCs w:val="28"/>
        </w:rPr>
      </w:pPr>
      <w:r>
        <w:rPr>
          <w:rFonts w:hint="default"/>
          <w:bCs/>
          <w:sz w:val="28"/>
          <w:szCs w:val="28"/>
        </w:rPr>
        <w:t>投标人地址：</w:t>
      </w:r>
    </w:p>
    <w:p w14:paraId="4794592B">
      <w:pPr>
        <w:snapToGrid w:val="0"/>
        <w:spacing w:before="120" w:beforeLines="50" w:after="50" w:line="360" w:lineRule="auto"/>
        <w:ind w:firstLine="645"/>
        <w:jc w:val="center"/>
        <w:rPr>
          <w:rFonts w:hint="default"/>
          <w:sz w:val="28"/>
          <w:szCs w:val="28"/>
        </w:rPr>
      </w:pPr>
    </w:p>
    <w:p w14:paraId="212DA303">
      <w:pPr>
        <w:snapToGrid w:val="0"/>
        <w:spacing w:before="120" w:beforeLines="50" w:after="50" w:line="360" w:lineRule="auto"/>
        <w:ind w:firstLine="645"/>
        <w:jc w:val="center"/>
        <w:rPr>
          <w:rFonts w:hint="default"/>
          <w:sz w:val="24"/>
        </w:rPr>
      </w:pPr>
      <w:bookmarkStart w:id="96" w:name="_Toc32368"/>
      <w:bookmarkStart w:id="97" w:name="_Toc29838"/>
      <w:bookmarkStart w:id="98" w:name="_Toc25091"/>
      <w:bookmarkStart w:id="99" w:name="_Toc22374"/>
      <w:bookmarkStart w:id="100" w:name="_Toc20164"/>
      <w:bookmarkStart w:id="101" w:name="_Toc32422"/>
      <w:r>
        <w:rPr>
          <w:rFonts w:hint="default"/>
          <w:sz w:val="28"/>
          <w:szCs w:val="28"/>
        </w:rPr>
        <w:t>年月日</w:t>
      </w:r>
      <w:bookmarkEnd w:id="96"/>
      <w:bookmarkEnd w:id="97"/>
      <w:bookmarkEnd w:id="98"/>
      <w:bookmarkEnd w:id="99"/>
      <w:bookmarkEnd w:id="100"/>
      <w:bookmarkEnd w:id="101"/>
    </w:p>
    <w:p w14:paraId="6ED35C24">
      <w:pPr>
        <w:pStyle w:val="39"/>
        <w:rPr>
          <w:rFonts w:hint="default"/>
        </w:rPr>
      </w:pPr>
    </w:p>
    <w:p w14:paraId="3D82B7CE">
      <w:pPr>
        <w:pageBreakBefore/>
        <w:snapToGrid w:val="0"/>
        <w:spacing w:line="360" w:lineRule="auto"/>
        <w:jc w:val="center"/>
        <w:rPr>
          <w:rFonts w:hint="default"/>
          <w:b/>
          <w:bCs/>
          <w:kern w:val="0"/>
          <w:sz w:val="36"/>
          <w:szCs w:val="36"/>
        </w:rPr>
      </w:pPr>
      <w:r>
        <w:rPr>
          <w:rFonts w:hint="default"/>
          <w:b/>
          <w:bCs/>
          <w:kern w:val="0"/>
          <w:sz w:val="36"/>
          <w:szCs w:val="36"/>
        </w:rPr>
        <w:t>资格文件</w:t>
      </w:r>
      <w:bookmarkEnd w:id="92"/>
    </w:p>
    <w:p w14:paraId="5AD234DF">
      <w:pPr>
        <w:snapToGrid w:val="0"/>
        <w:spacing w:line="300" w:lineRule="auto"/>
        <w:jc w:val="center"/>
        <w:rPr>
          <w:rFonts w:hint="default" w:ascii="Arial" w:hAnsi="Arial" w:cs="Arial"/>
          <w:b/>
          <w:kern w:val="0"/>
          <w:sz w:val="28"/>
          <w:szCs w:val="28"/>
        </w:rPr>
      </w:pPr>
      <w:r>
        <w:rPr>
          <w:rFonts w:ascii="Arial" w:hAnsi="Arial" w:cs="Arial"/>
          <w:b/>
          <w:kern w:val="0"/>
          <w:sz w:val="28"/>
          <w:szCs w:val="28"/>
        </w:rPr>
        <w:t>一、营业执照（或其他同类证明文件）</w:t>
      </w:r>
    </w:p>
    <w:p w14:paraId="4D434373">
      <w:pPr>
        <w:autoSpaceDN w:val="0"/>
        <w:adjustRightInd w:val="0"/>
        <w:snapToGrid w:val="0"/>
        <w:spacing w:line="480" w:lineRule="auto"/>
        <w:jc w:val="center"/>
        <w:rPr>
          <w:rFonts w:hint="default"/>
          <w:b/>
          <w:sz w:val="24"/>
          <w:szCs w:val="24"/>
        </w:rPr>
      </w:pPr>
      <w:r>
        <w:rPr>
          <w:b/>
          <w:sz w:val="24"/>
          <w:szCs w:val="24"/>
        </w:rPr>
        <w:t>营业执照等证明文件</w:t>
      </w:r>
    </w:p>
    <w:tbl>
      <w:tblPr>
        <w:tblStyle w:val="41"/>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57CA98F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287F76F5">
            <w:pPr>
              <w:autoSpaceDN w:val="0"/>
              <w:spacing w:line="360" w:lineRule="auto"/>
              <w:jc w:val="left"/>
              <w:rPr>
                <w:rFonts w:hint="default"/>
                <w:b/>
                <w:sz w:val="24"/>
                <w:szCs w:val="24"/>
              </w:rPr>
            </w:pPr>
            <w:r>
              <w:rPr>
                <w:b/>
                <w:sz w:val="24"/>
                <w:szCs w:val="24"/>
              </w:rPr>
              <w:t>证明材料：</w:t>
            </w:r>
            <w:r>
              <w:rPr>
                <w:b/>
                <w:sz w:val="24"/>
                <w:szCs w:val="24"/>
                <w:u w:val="single"/>
              </w:rPr>
              <w:t>营业执照（或事业单位法人证书或执业许可证或自然人有效身份证明）</w:t>
            </w:r>
            <w:r>
              <w:rPr>
                <w:sz w:val="24"/>
                <w:szCs w:val="24"/>
              </w:rPr>
              <w:t>（提供扫描件加盖磋商响应供应商公章）。</w:t>
            </w:r>
          </w:p>
          <w:p w14:paraId="3D036939">
            <w:pPr>
              <w:autoSpaceDN w:val="0"/>
              <w:spacing w:line="360" w:lineRule="auto"/>
              <w:jc w:val="left"/>
              <w:rPr>
                <w:rFonts w:hint="default"/>
                <w:i/>
                <w:sz w:val="24"/>
                <w:szCs w:val="24"/>
              </w:rPr>
            </w:pPr>
          </w:p>
          <w:p w14:paraId="46E88FD7">
            <w:pPr>
              <w:autoSpaceDN w:val="0"/>
              <w:spacing w:line="360" w:lineRule="auto"/>
              <w:jc w:val="left"/>
              <w:rPr>
                <w:rFonts w:hint="default"/>
                <w:b/>
                <w:i/>
                <w:sz w:val="24"/>
                <w:szCs w:val="24"/>
              </w:rPr>
            </w:pPr>
            <w:r>
              <w:rPr>
                <w:b/>
                <w:i/>
                <w:sz w:val="24"/>
                <w:szCs w:val="24"/>
              </w:rPr>
              <w:t>提示和说明：</w:t>
            </w:r>
          </w:p>
          <w:p w14:paraId="62E306AB">
            <w:pPr>
              <w:autoSpaceDN w:val="0"/>
              <w:spacing w:line="360" w:lineRule="auto"/>
              <w:ind w:firstLine="316" w:firstLineChars="132"/>
              <w:jc w:val="left"/>
              <w:rPr>
                <w:rFonts w:hint="default"/>
                <w:sz w:val="24"/>
                <w:szCs w:val="24"/>
              </w:rPr>
            </w:pPr>
            <w:r>
              <w:rPr>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3A83A69D">
            <w:pPr>
              <w:autoSpaceDN w:val="0"/>
              <w:spacing w:line="360" w:lineRule="auto"/>
              <w:ind w:firstLine="362" w:firstLineChars="151"/>
              <w:jc w:val="left"/>
              <w:rPr>
                <w:rFonts w:hint="default"/>
                <w:sz w:val="24"/>
                <w:szCs w:val="24"/>
              </w:rPr>
            </w:pPr>
            <w:r>
              <w:rPr>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679B9C5D">
            <w:pPr>
              <w:keepNext/>
              <w:keepLines/>
              <w:autoSpaceDN w:val="0"/>
              <w:spacing w:before="260" w:after="260" w:line="415" w:lineRule="auto"/>
              <w:ind w:firstLine="281"/>
              <w:outlineLvl w:val="2"/>
              <w:rPr>
                <w:rFonts w:hint="default"/>
                <w:b/>
                <w:bCs/>
                <w:i/>
                <w:kern w:val="0"/>
                <w:sz w:val="24"/>
                <w:szCs w:val="24"/>
              </w:rPr>
            </w:pPr>
            <w:r>
              <w:rPr>
                <w:b/>
                <w:bCs/>
                <w:kern w:val="0"/>
                <w:sz w:val="24"/>
                <w:szCs w:val="24"/>
              </w:rPr>
              <w:t>c.</w:t>
            </w:r>
            <w:r>
              <w:rPr>
                <w:b/>
                <w:bCs/>
                <w:kern w:val="0"/>
                <w:sz w:val="24"/>
                <w:szCs w:val="24"/>
                <w:u w:val="single"/>
              </w:rPr>
              <w:t>供应商为联合体的，联合体各方均须提供</w:t>
            </w:r>
            <w:r>
              <w:rPr>
                <w:b/>
                <w:bCs/>
                <w:kern w:val="0"/>
                <w:sz w:val="24"/>
                <w:szCs w:val="24"/>
              </w:rPr>
              <w:t>。</w:t>
            </w:r>
          </w:p>
        </w:tc>
      </w:tr>
    </w:tbl>
    <w:p w14:paraId="125C0FC2">
      <w:pPr>
        <w:pStyle w:val="40"/>
        <w:rPr>
          <w:rFonts w:hint="default"/>
        </w:rPr>
      </w:pPr>
    </w:p>
    <w:p w14:paraId="70D543E4">
      <w:pPr>
        <w:snapToGrid w:val="0"/>
        <w:spacing w:line="300" w:lineRule="auto"/>
        <w:jc w:val="center"/>
        <w:rPr>
          <w:rFonts w:hint="default" w:ascii="Arial" w:hAnsi="Arial" w:cs="Arial"/>
          <w:b/>
          <w:kern w:val="0"/>
          <w:sz w:val="28"/>
          <w:szCs w:val="28"/>
        </w:rPr>
      </w:pPr>
    </w:p>
    <w:p w14:paraId="409A676E">
      <w:pPr>
        <w:rPr>
          <w:rFonts w:hint="default" w:ascii="Arial" w:hAnsi="Arial" w:cs="Arial"/>
          <w:b/>
          <w:kern w:val="0"/>
          <w:sz w:val="28"/>
          <w:szCs w:val="28"/>
        </w:rPr>
      </w:pPr>
      <w:r>
        <w:rPr>
          <w:rFonts w:ascii="Arial" w:hAnsi="Arial" w:cs="Arial"/>
          <w:b/>
          <w:kern w:val="0"/>
          <w:sz w:val="28"/>
          <w:szCs w:val="28"/>
        </w:rPr>
        <w:br w:type="page"/>
      </w:r>
    </w:p>
    <w:p w14:paraId="7E7ECC7C">
      <w:pPr>
        <w:snapToGrid w:val="0"/>
        <w:spacing w:line="300" w:lineRule="auto"/>
        <w:jc w:val="center"/>
        <w:rPr>
          <w:rFonts w:hint="default" w:ascii="Arial" w:hAnsi="Arial" w:cs="Arial"/>
          <w:b/>
          <w:kern w:val="0"/>
          <w:sz w:val="28"/>
          <w:szCs w:val="28"/>
        </w:rPr>
      </w:pPr>
      <w:r>
        <w:rPr>
          <w:rFonts w:ascii="Arial" w:hAnsi="Arial" w:cs="Arial"/>
          <w:b/>
          <w:kern w:val="0"/>
          <w:sz w:val="28"/>
          <w:szCs w:val="28"/>
        </w:rPr>
        <w:t>二、符合参加政府采购活动应当具备的一般条件的承诺函</w:t>
      </w:r>
    </w:p>
    <w:p w14:paraId="6177B5F8">
      <w:pPr>
        <w:snapToGrid w:val="0"/>
        <w:spacing w:line="360" w:lineRule="auto"/>
        <w:jc w:val="center"/>
        <w:rPr>
          <w:rFonts w:hint="default" w:ascii="Arial" w:hAnsi="Arial" w:cs="Arial"/>
          <w:b/>
          <w:kern w:val="0"/>
          <w:sz w:val="28"/>
          <w:szCs w:val="28"/>
        </w:rPr>
      </w:pPr>
    </w:p>
    <w:p w14:paraId="488CCDED">
      <w:pPr>
        <w:pStyle w:val="88"/>
        <w:spacing w:line="360" w:lineRule="auto"/>
        <w:rPr>
          <w:rFonts w:ascii="宋体" w:hAnsi="宋体" w:eastAsia="宋体" w:cs="宋体"/>
          <w:color w:val="auto"/>
          <w:u w:val="single"/>
        </w:rPr>
      </w:pPr>
      <w:r>
        <w:rPr>
          <w:rFonts w:ascii="宋体" w:hAnsi="宋体" w:eastAsia="宋体" w:cs="宋体"/>
          <w:color w:val="auto"/>
          <w:u w:val="single"/>
        </w:rPr>
        <w:t>浙江省中医院、浙江豪圣建设项目管理有限公司：</w:t>
      </w:r>
    </w:p>
    <w:p w14:paraId="5CC4C6FA">
      <w:pPr>
        <w:pStyle w:val="88"/>
        <w:spacing w:line="360" w:lineRule="auto"/>
        <w:ind w:firstLine="420" w:firstLineChars="175"/>
        <w:rPr>
          <w:rFonts w:ascii="宋体" w:hAnsi="宋体" w:eastAsia="宋体" w:cs="宋体"/>
          <w:color w:val="auto"/>
        </w:rPr>
      </w:pPr>
      <w:r>
        <w:rPr>
          <w:rFonts w:ascii="宋体" w:hAnsi="宋体" w:eastAsia="宋体" w:cs="宋体"/>
          <w:color w:val="auto"/>
        </w:rPr>
        <w:t>我方参与项目名称</w:t>
      </w:r>
      <w:r>
        <w:rPr>
          <w:rFonts w:ascii="宋体" w:hAnsi="宋体" w:eastAsia="宋体" w:cs="宋体"/>
          <w:color w:val="auto"/>
          <w:u w:val="single"/>
        </w:rPr>
        <w:t xml:space="preserve">       </w:t>
      </w:r>
      <w:r>
        <w:rPr>
          <w:rFonts w:ascii="宋体" w:hAnsi="宋体" w:eastAsia="宋体" w:cs="宋体"/>
          <w:color w:val="auto"/>
        </w:rPr>
        <w:t xml:space="preserve">【项目编号： </w:t>
      </w:r>
      <w:r>
        <w:rPr>
          <w:rFonts w:ascii="宋体" w:hAnsi="宋体" w:eastAsia="宋体" w:cs="宋体"/>
          <w:color w:val="auto"/>
          <w:u w:val="single"/>
        </w:rPr>
        <w:t xml:space="preserve">       </w:t>
      </w:r>
      <w:r>
        <w:rPr>
          <w:rFonts w:ascii="宋体" w:hAnsi="宋体" w:eastAsia="宋体" w:cs="宋体"/>
          <w:color w:val="auto"/>
        </w:rPr>
        <w:t>】政府采购活动，郑重承诺：</w:t>
      </w:r>
    </w:p>
    <w:p w14:paraId="04124269">
      <w:pPr>
        <w:pStyle w:val="88"/>
        <w:spacing w:line="360" w:lineRule="auto"/>
        <w:ind w:firstLine="420" w:firstLineChars="175"/>
        <w:rPr>
          <w:rFonts w:ascii="宋体" w:hAnsi="宋体" w:eastAsia="宋体" w:cs="宋体"/>
          <w:color w:val="auto"/>
        </w:rPr>
      </w:pPr>
      <w:r>
        <w:rPr>
          <w:rFonts w:ascii="宋体" w:hAnsi="宋体" w:eastAsia="宋体" w:cs="宋体"/>
          <w:color w:val="auto"/>
        </w:rPr>
        <w:t>（一）具备《中华人民共和国政府采购法》第二十二条第一款规定的条件：</w:t>
      </w:r>
    </w:p>
    <w:p w14:paraId="4B8A649A">
      <w:pPr>
        <w:pStyle w:val="88"/>
        <w:spacing w:line="360" w:lineRule="auto"/>
        <w:ind w:firstLine="420" w:firstLineChars="175"/>
        <w:rPr>
          <w:rFonts w:ascii="宋体" w:hAnsi="宋体" w:eastAsia="宋体" w:cs="宋体"/>
          <w:color w:val="auto"/>
        </w:rPr>
      </w:pPr>
      <w:r>
        <w:rPr>
          <w:rFonts w:ascii="宋体" w:hAnsi="宋体" w:eastAsia="宋体" w:cs="宋体"/>
          <w:color w:val="auto"/>
        </w:rPr>
        <w:t>1、具有独立承担民事责任的能力；</w:t>
      </w:r>
    </w:p>
    <w:p w14:paraId="1742331A">
      <w:pPr>
        <w:pStyle w:val="88"/>
        <w:spacing w:line="360" w:lineRule="auto"/>
        <w:ind w:firstLine="420" w:firstLineChars="175"/>
        <w:rPr>
          <w:rFonts w:ascii="宋体" w:hAnsi="宋体" w:eastAsia="宋体" w:cs="宋体"/>
          <w:color w:val="auto"/>
        </w:rPr>
      </w:pPr>
      <w:r>
        <w:rPr>
          <w:rFonts w:ascii="宋体" w:hAnsi="宋体" w:eastAsia="宋体" w:cs="宋体"/>
          <w:color w:val="auto"/>
        </w:rPr>
        <w:t xml:space="preserve">2、具有良好的商业信誉和健全的财务会计制度； </w:t>
      </w:r>
    </w:p>
    <w:p w14:paraId="61AF270A">
      <w:pPr>
        <w:pStyle w:val="88"/>
        <w:spacing w:line="360" w:lineRule="auto"/>
        <w:ind w:firstLine="420" w:firstLineChars="175"/>
        <w:rPr>
          <w:rFonts w:ascii="宋体" w:hAnsi="宋体" w:eastAsia="宋体" w:cs="宋体"/>
          <w:color w:val="auto"/>
        </w:rPr>
      </w:pPr>
      <w:r>
        <w:rPr>
          <w:rFonts w:ascii="宋体" w:hAnsi="宋体" w:eastAsia="宋体" w:cs="宋体"/>
          <w:color w:val="auto"/>
        </w:rPr>
        <w:t>3、具有履行合同所必需的设备和专业技术能力；</w:t>
      </w:r>
    </w:p>
    <w:p w14:paraId="17798620">
      <w:pPr>
        <w:pStyle w:val="88"/>
        <w:spacing w:line="360" w:lineRule="auto"/>
        <w:ind w:firstLine="420" w:firstLineChars="175"/>
        <w:rPr>
          <w:rFonts w:ascii="宋体" w:hAnsi="宋体" w:eastAsia="宋体" w:cs="宋体"/>
          <w:color w:val="auto"/>
        </w:rPr>
      </w:pPr>
      <w:r>
        <w:rPr>
          <w:rFonts w:ascii="宋体" w:hAnsi="宋体" w:eastAsia="宋体" w:cs="宋体"/>
          <w:color w:val="auto"/>
        </w:rPr>
        <w:t>4、有依法缴纳税收和社会保障资金的良好记录；</w:t>
      </w:r>
    </w:p>
    <w:p w14:paraId="2C1B24C9">
      <w:pPr>
        <w:pStyle w:val="88"/>
        <w:spacing w:line="360" w:lineRule="auto"/>
        <w:ind w:firstLine="420" w:firstLineChars="175"/>
        <w:rPr>
          <w:rFonts w:ascii="宋体" w:hAnsi="宋体" w:eastAsia="宋体" w:cs="宋体"/>
          <w:color w:val="auto"/>
        </w:rPr>
      </w:pPr>
      <w:r>
        <w:rPr>
          <w:rFonts w:ascii="宋体" w:hAnsi="宋体" w:eastAsia="宋体" w:cs="宋体"/>
          <w:color w:val="auto"/>
        </w:rPr>
        <w:t>5、参加政府采购活动前三年内，在经营活动中没有重大违法记录；</w:t>
      </w:r>
    </w:p>
    <w:p w14:paraId="285EFE79">
      <w:pPr>
        <w:pStyle w:val="88"/>
        <w:spacing w:line="360" w:lineRule="auto"/>
        <w:ind w:firstLine="420" w:firstLineChars="175"/>
        <w:rPr>
          <w:rFonts w:ascii="宋体" w:hAnsi="宋体" w:eastAsia="宋体" w:cs="宋体"/>
          <w:color w:val="auto"/>
        </w:rPr>
      </w:pPr>
      <w:r>
        <w:rPr>
          <w:rFonts w:ascii="宋体" w:hAnsi="宋体" w:eastAsia="宋体" w:cs="宋体"/>
          <w:color w:val="auto"/>
        </w:rPr>
        <w:t>6、具有法律、行政法规规定的其他条件。</w:t>
      </w:r>
    </w:p>
    <w:p w14:paraId="5F553E6C">
      <w:pPr>
        <w:pStyle w:val="88"/>
        <w:spacing w:line="360" w:lineRule="auto"/>
        <w:ind w:firstLine="420" w:firstLineChars="175"/>
        <w:rPr>
          <w:rFonts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6448A699">
      <w:pPr>
        <w:pStyle w:val="88"/>
        <w:spacing w:line="360" w:lineRule="auto"/>
        <w:ind w:firstLine="420" w:firstLineChars="175"/>
        <w:rPr>
          <w:rFonts w:ascii="宋体" w:hAnsi="宋体" w:eastAsia="宋体" w:cs="宋体"/>
          <w:color w:val="auto"/>
        </w:rPr>
      </w:pPr>
      <w:r>
        <w:rPr>
          <w:rFonts w:ascii="宋体" w:hAnsi="宋体" w:eastAsia="宋体" w:cs="宋体"/>
          <w:color w:val="auto"/>
        </w:rPr>
        <w:t>（三）不存在以下情况：</w:t>
      </w:r>
    </w:p>
    <w:p w14:paraId="522C34F7">
      <w:pPr>
        <w:pStyle w:val="88"/>
        <w:spacing w:line="360" w:lineRule="auto"/>
        <w:ind w:firstLine="420" w:firstLineChars="175"/>
        <w:rPr>
          <w:rFonts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04F8CB77">
      <w:pPr>
        <w:pStyle w:val="88"/>
        <w:spacing w:line="360" w:lineRule="auto"/>
        <w:ind w:firstLine="420" w:firstLineChars="175"/>
        <w:rPr>
          <w:rFonts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57A23EA4">
      <w:pPr>
        <w:pStyle w:val="25"/>
        <w:tabs>
          <w:tab w:val="right" w:leader="dot" w:pos="9403"/>
        </w:tabs>
        <w:spacing w:line="360" w:lineRule="auto"/>
        <w:rPr>
          <w:rFonts w:hint="default" w:ascii="Arial" w:hAnsi="Arial" w:cs="Arial"/>
          <w:sz w:val="24"/>
          <w:szCs w:val="24"/>
        </w:rPr>
      </w:pPr>
      <w:bookmarkStart w:id="102" w:name="_Toc2249"/>
      <w:bookmarkStart w:id="103" w:name="_Toc10512"/>
    </w:p>
    <w:p w14:paraId="0649EC14">
      <w:pPr>
        <w:spacing w:line="360" w:lineRule="auto"/>
        <w:rPr>
          <w:rFonts w:hint="default"/>
          <w:sz w:val="24"/>
          <w:szCs w:val="24"/>
        </w:rPr>
      </w:pPr>
    </w:p>
    <w:p w14:paraId="5CF26E37">
      <w:pPr>
        <w:pStyle w:val="88"/>
        <w:spacing w:line="360" w:lineRule="auto"/>
        <w:rPr>
          <w:rFonts w:hint="default" w:ascii="Times New Roman" w:eastAsia="宋体" w:cs="Times New Roman"/>
          <w:color w:val="auto"/>
        </w:rPr>
      </w:pPr>
    </w:p>
    <w:p w14:paraId="5B7B2199">
      <w:pPr>
        <w:widowControl/>
        <w:spacing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14:paraId="1DC4E0D2">
      <w:pPr>
        <w:widowControl/>
        <w:spacing w:line="360" w:lineRule="auto"/>
        <w:ind w:firstLine="480" w:firstLineChars="200"/>
        <w:rPr>
          <w:rFonts w:hint="default" w:ascii="Arial" w:hAnsi="Arial" w:cs="Arial"/>
          <w:sz w:val="24"/>
          <w:szCs w:val="24"/>
        </w:rPr>
      </w:pPr>
      <w:r>
        <w:rPr>
          <w:rFonts w:ascii="Arial" w:hAnsi="Arial" w:cs="Arial"/>
          <w:sz w:val="24"/>
          <w:szCs w:val="24"/>
        </w:rPr>
        <w:t>日期：</w:t>
      </w:r>
    </w:p>
    <w:p w14:paraId="24F1A3E5">
      <w:pPr>
        <w:pStyle w:val="40"/>
        <w:ind w:firstLine="480"/>
        <w:rPr>
          <w:rFonts w:ascii="宋体" w:hAnsi="宋体" w:cs="宋体"/>
          <w:sz w:val="24"/>
        </w:rPr>
      </w:pPr>
    </w:p>
    <w:p w14:paraId="6529463B">
      <w:pPr>
        <w:snapToGrid w:val="0"/>
        <w:spacing w:line="300" w:lineRule="auto"/>
        <w:jc w:val="center"/>
        <w:rPr>
          <w:rFonts w:hint="default" w:ascii="Arial" w:hAnsi="Arial" w:cs="Arial"/>
          <w:b/>
          <w:kern w:val="0"/>
          <w:sz w:val="28"/>
          <w:szCs w:val="28"/>
          <w:lang w:val="zh-CN"/>
        </w:rPr>
      </w:pPr>
      <w:r>
        <w:rPr>
          <w:rFonts w:ascii="宋体" w:hAnsi="宋体" w:cs="宋体"/>
          <w:b/>
          <w:sz w:val="30"/>
          <w:szCs w:val="30"/>
        </w:rPr>
        <w:br w:type="page"/>
      </w:r>
      <w:bookmarkStart w:id="104" w:name="_Toc18889"/>
      <w:bookmarkStart w:id="105" w:name="_Toc19361"/>
      <w:bookmarkStart w:id="106" w:name="_Toc28162"/>
      <w:bookmarkStart w:id="107" w:name="_Toc3172"/>
      <w:bookmarkStart w:id="108" w:name="_Toc23989"/>
      <w:r>
        <w:rPr>
          <w:b/>
          <w:sz w:val="32"/>
          <w:szCs w:val="32"/>
        </w:rPr>
        <w:t>三</w:t>
      </w:r>
      <w:r>
        <w:rPr>
          <w:rFonts w:hint="default"/>
          <w:b/>
          <w:sz w:val="32"/>
          <w:szCs w:val="32"/>
        </w:rPr>
        <w:t>、</w:t>
      </w:r>
      <w:bookmarkEnd w:id="104"/>
      <w:bookmarkEnd w:id="105"/>
      <w:bookmarkEnd w:id="106"/>
      <w:bookmarkEnd w:id="107"/>
      <w:bookmarkEnd w:id="108"/>
      <w:r>
        <w:rPr>
          <w:rFonts w:ascii="Arial" w:hAnsi="Arial" w:cs="Arial"/>
          <w:b/>
          <w:kern w:val="0"/>
          <w:sz w:val="32"/>
          <w:szCs w:val="32"/>
          <w:lang w:val="zh-CN"/>
        </w:rPr>
        <w:t>联合协议</w:t>
      </w:r>
    </w:p>
    <w:p w14:paraId="7B782E8E">
      <w:pPr>
        <w:pStyle w:val="51"/>
        <w:rPr>
          <w:color w:val="auto"/>
          <w:lang w:val="zh-CN"/>
        </w:rPr>
      </w:pPr>
    </w:p>
    <w:p w14:paraId="4C9EF7B8">
      <w:pPr>
        <w:widowControl/>
        <w:spacing w:line="360" w:lineRule="auto"/>
        <w:ind w:firstLine="482" w:firstLineChars="200"/>
        <w:jc w:val="left"/>
        <w:rPr>
          <w:rFonts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14:paraId="09922AAF">
      <w:pPr>
        <w:snapToGrid w:val="0"/>
        <w:spacing w:line="360" w:lineRule="auto"/>
        <w:ind w:firstLine="576"/>
        <w:rPr>
          <w:rFonts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     】</w:t>
      </w:r>
      <w:r>
        <w:rPr>
          <w:rFonts w:ascii="宋体" w:hAnsi="宋体" w:cs="宋体"/>
          <w:kern w:val="0"/>
          <w:sz w:val="24"/>
          <w:lang w:val="zh-CN"/>
        </w:rPr>
        <w:t xml:space="preserve">投标。 </w:t>
      </w:r>
    </w:p>
    <w:p w14:paraId="477C3113">
      <w:pPr>
        <w:snapToGrid w:val="0"/>
        <w:spacing w:line="360" w:lineRule="auto"/>
        <w:ind w:firstLine="576"/>
        <w:rPr>
          <w:rFonts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14:paraId="027373E8">
      <w:pPr>
        <w:snapToGrid w:val="0"/>
        <w:spacing w:line="360" w:lineRule="auto"/>
        <w:ind w:firstLine="576"/>
        <w:rPr>
          <w:rFonts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14:paraId="22324222">
      <w:pPr>
        <w:snapToGrid w:val="0"/>
        <w:spacing w:line="360" w:lineRule="auto"/>
        <w:ind w:firstLine="576"/>
        <w:rPr>
          <w:rFonts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14:paraId="7D1FC454">
      <w:pPr>
        <w:snapToGrid w:val="0"/>
        <w:spacing w:line="360" w:lineRule="auto"/>
        <w:ind w:firstLine="576"/>
        <w:rPr>
          <w:rFonts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14:paraId="46BBC147">
      <w:pPr>
        <w:snapToGrid w:val="0"/>
        <w:spacing w:line="360" w:lineRule="auto"/>
        <w:ind w:firstLine="576"/>
        <w:rPr>
          <w:rFonts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14:paraId="2BF296E3">
      <w:pPr>
        <w:snapToGrid w:val="0"/>
        <w:spacing w:line="360" w:lineRule="auto"/>
        <w:ind w:firstLine="576"/>
        <w:rPr>
          <w:rFonts w:ascii="宋体" w:hAnsi="宋体" w:cs="宋体"/>
          <w:kern w:val="0"/>
          <w:sz w:val="24"/>
          <w:lang w:val="zh-CN"/>
        </w:rPr>
      </w:pPr>
      <w:r>
        <w:rPr>
          <w:rFonts w:ascii="宋体" w:hAnsi="宋体" w:cs="宋体"/>
          <w:kern w:val="0"/>
          <w:sz w:val="24"/>
          <w:lang w:val="zh-CN"/>
        </w:rPr>
        <w:t>六、有关本次联合投标的其他事宜：</w:t>
      </w:r>
    </w:p>
    <w:p w14:paraId="149350FE">
      <w:pPr>
        <w:snapToGrid w:val="0"/>
        <w:spacing w:line="360" w:lineRule="auto"/>
        <w:ind w:firstLine="576"/>
        <w:rPr>
          <w:rFonts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14:paraId="7296E189">
      <w:pPr>
        <w:snapToGrid w:val="0"/>
        <w:spacing w:line="360" w:lineRule="auto"/>
        <w:ind w:firstLine="576"/>
        <w:rPr>
          <w:rFonts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14:paraId="215726A1">
      <w:pPr>
        <w:snapToGrid w:val="0"/>
        <w:spacing w:line="360" w:lineRule="auto"/>
        <w:ind w:firstLine="576"/>
        <w:rPr>
          <w:rFonts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14:paraId="2771AAA8">
      <w:pPr>
        <w:snapToGrid w:val="0"/>
        <w:spacing w:line="360" w:lineRule="auto"/>
        <w:ind w:firstLine="4800" w:firstLineChars="2000"/>
        <w:rPr>
          <w:rFonts w:ascii="宋体" w:hAnsi="宋体" w:cs="宋体"/>
          <w:kern w:val="0"/>
          <w:sz w:val="24"/>
          <w:lang w:val="zh-CN"/>
        </w:rPr>
      </w:pPr>
      <w:r>
        <w:rPr>
          <w:rFonts w:ascii="宋体" w:hAnsi="宋体" w:cs="宋体"/>
          <w:kern w:val="0"/>
          <w:sz w:val="24"/>
          <w:lang w:val="zh-CN"/>
        </w:rPr>
        <w:t>联合体成员名称(电子签名/公章)：</w:t>
      </w:r>
    </w:p>
    <w:p w14:paraId="4EACC366">
      <w:pPr>
        <w:snapToGrid w:val="0"/>
        <w:spacing w:line="360" w:lineRule="auto"/>
        <w:rPr>
          <w:rFonts w:ascii="宋体" w:hAnsi="宋体" w:cs="宋体"/>
          <w:kern w:val="0"/>
          <w:sz w:val="24"/>
          <w:lang w:val="zh-CN"/>
        </w:rPr>
      </w:pPr>
      <w:r>
        <w:rPr>
          <w:rFonts w:ascii="宋体" w:hAnsi="宋体" w:cs="宋体"/>
          <w:kern w:val="0"/>
          <w:sz w:val="24"/>
          <w:lang w:val="zh-CN"/>
        </w:rPr>
        <w:t xml:space="preserve">                                               日期：  年  月   日</w:t>
      </w:r>
    </w:p>
    <w:p w14:paraId="54D10E20">
      <w:pPr>
        <w:pStyle w:val="15"/>
        <w:rPr>
          <w:rFonts w:hint="default" w:ascii="Times New Roman" w:hAnsi="Times New Roman"/>
        </w:rPr>
      </w:pPr>
      <w:r>
        <w:rPr>
          <w:rFonts w:hAnsi="宋体" w:cs="宋体"/>
          <w:b/>
          <w:sz w:val="30"/>
          <w:szCs w:val="30"/>
        </w:rPr>
        <w:br w:type="page"/>
      </w:r>
      <w:bookmarkEnd w:id="102"/>
      <w:bookmarkEnd w:id="103"/>
      <w:bookmarkStart w:id="109" w:name="_Toc55237638"/>
      <w:bookmarkStart w:id="110" w:name="_Toc354996707"/>
      <w:bookmarkStart w:id="111" w:name="_Toc233618989"/>
    </w:p>
    <w:p w14:paraId="3E1F5DED">
      <w:pPr>
        <w:snapToGrid w:val="0"/>
        <w:spacing w:line="360" w:lineRule="auto"/>
        <w:ind w:left="570"/>
        <w:jc w:val="center"/>
        <w:rPr>
          <w:rFonts w:hint="default"/>
          <w:b/>
          <w:sz w:val="32"/>
          <w:szCs w:val="32"/>
        </w:rPr>
      </w:pPr>
      <w:bookmarkStart w:id="112" w:name="_Toc10830"/>
      <w:r>
        <w:rPr>
          <w:rFonts w:ascii="宋体" w:hAnsi="宋体"/>
          <w:b/>
          <w:sz w:val="32"/>
          <w:szCs w:val="32"/>
        </w:rPr>
        <w:t>四、</w:t>
      </w:r>
      <w:r>
        <w:rPr>
          <w:rFonts w:hint="default"/>
          <w:b/>
          <w:sz w:val="32"/>
          <w:szCs w:val="32"/>
        </w:rPr>
        <w:t>中小企业声明函、残疾人福利性单位声明函</w:t>
      </w:r>
      <w:r>
        <w:rPr>
          <w:b/>
          <w:sz w:val="32"/>
          <w:szCs w:val="32"/>
        </w:rPr>
        <w:t>或</w:t>
      </w:r>
      <w:r>
        <w:rPr>
          <w:rFonts w:hint="default"/>
          <w:b/>
          <w:sz w:val="32"/>
          <w:szCs w:val="32"/>
        </w:rPr>
        <w:t>属于监狱企业的证明文件（由省级以上监狱管理局、戒毒管理局（含新疆生产建设兵团）出具的属于监狱企业的证明文件</w:t>
      </w:r>
      <w:r>
        <w:rPr>
          <w:b/>
          <w:kern w:val="0"/>
          <w:sz w:val="30"/>
          <w:szCs w:val="30"/>
        </w:rPr>
        <w:t>（如有）</w:t>
      </w:r>
      <w:bookmarkEnd w:id="112"/>
    </w:p>
    <w:p w14:paraId="283C6BB8">
      <w:pPr>
        <w:widowControl/>
        <w:snapToGrid w:val="0"/>
        <w:spacing w:line="360" w:lineRule="auto"/>
        <w:ind w:firstLine="602" w:firstLineChars="200"/>
        <w:jc w:val="center"/>
        <w:rPr>
          <w:rFonts w:hint="default"/>
          <w:b/>
          <w:kern w:val="0"/>
          <w:sz w:val="30"/>
          <w:szCs w:val="30"/>
        </w:rPr>
      </w:pPr>
      <w:r>
        <w:rPr>
          <w:b/>
          <w:kern w:val="0"/>
          <w:sz w:val="30"/>
          <w:szCs w:val="30"/>
        </w:rPr>
        <w:t>4</w:t>
      </w:r>
      <w:r>
        <w:rPr>
          <w:rFonts w:hint="default"/>
          <w:b/>
          <w:kern w:val="0"/>
          <w:sz w:val="30"/>
          <w:szCs w:val="30"/>
        </w:rPr>
        <w:t>.1中小企业声明函及其相关的充分的证明材料</w:t>
      </w:r>
    </w:p>
    <w:p w14:paraId="1CDA9371">
      <w:pPr>
        <w:autoSpaceDE w:val="0"/>
        <w:autoSpaceDN w:val="0"/>
        <w:adjustRightInd w:val="0"/>
        <w:spacing w:before="240" w:beforeLines="100" w:after="240" w:afterLines="100" w:line="360" w:lineRule="auto"/>
        <w:jc w:val="center"/>
        <w:rPr>
          <w:rFonts w:hint="default"/>
          <w:kern w:val="0"/>
          <w:sz w:val="24"/>
        </w:rPr>
      </w:pPr>
      <w:r>
        <w:rPr>
          <w:rFonts w:hint="default"/>
          <w:b/>
          <w:kern w:val="0"/>
          <w:sz w:val="24"/>
        </w:rPr>
        <w:t>中小企业声明函（货物</w:t>
      </w:r>
      <w:r>
        <w:rPr>
          <w:rFonts w:hint="default"/>
          <w:kern w:val="0"/>
          <w:sz w:val="24"/>
        </w:rPr>
        <w:t>）</w:t>
      </w:r>
    </w:p>
    <w:p w14:paraId="593AB382">
      <w:pPr>
        <w:autoSpaceDE w:val="0"/>
        <w:autoSpaceDN w:val="0"/>
        <w:adjustRightInd w:val="0"/>
        <w:spacing w:line="360" w:lineRule="auto"/>
        <w:ind w:right="157" w:firstLine="642"/>
        <w:jc w:val="left"/>
        <w:rPr>
          <w:rFonts w:hint="default"/>
          <w:kern w:val="0"/>
          <w:sz w:val="24"/>
        </w:rPr>
      </w:pPr>
      <w:r>
        <w:rPr>
          <w:rFonts w:hint="default"/>
          <w:kern w:val="0"/>
          <w:sz w:val="24"/>
        </w:rPr>
        <w:t>本公司（联合体）郑重声明，根据《政府采购促进中小企业发展管理办法》（财库﹝2020﹞46号）的规定，本公司参加</w:t>
      </w:r>
      <w:r>
        <w:rPr>
          <w:kern w:val="0"/>
          <w:sz w:val="24"/>
          <w:u w:val="single"/>
        </w:rPr>
        <w:t>浙江省中医院</w:t>
      </w:r>
      <w:r>
        <w:rPr>
          <w:rFonts w:hint="default"/>
          <w:kern w:val="0"/>
          <w:sz w:val="24"/>
        </w:rPr>
        <w:t>的</w:t>
      </w:r>
      <w:r>
        <w:rPr>
          <w:kern w:val="0"/>
          <w:sz w:val="24"/>
          <w:u w:val="single"/>
        </w:rPr>
        <w:t>浙江省中医院食堂收费系统</w:t>
      </w:r>
      <w:r>
        <w:rPr>
          <w:rFonts w:hint="default"/>
          <w:kern w:val="0"/>
          <w:sz w:val="24"/>
        </w:rPr>
        <w:t>采购活动，提供的货物全部由符合政策要求的中小企业制造。相关企业（含联合体中的中小企业、签订分包意向协议的中小企业）的具体情况如下：</w:t>
      </w:r>
    </w:p>
    <w:p w14:paraId="022CD9C2">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餐厅管理系统（标的名称）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kern w:val="0"/>
          <w:sz w:val="24"/>
        </w:rPr>
        <w:t xml:space="preserve"> </w:t>
      </w:r>
      <w:r>
        <w:rPr>
          <w:rFonts w:hint="default"/>
          <w:kern w:val="0"/>
          <w:sz w:val="24"/>
          <w:u w:val="single"/>
        </w:rPr>
        <w:t>（企业名称）</w:t>
      </w:r>
      <w:r>
        <w:rPr>
          <w:rFonts w:hint="default"/>
          <w:kern w:val="0"/>
          <w:sz w:val="24"/>
        </w:rPr>
        <w:t>，从业人员人，营业收入为万元，资产总额为万元</w:t>
      </w:r>
      <w:r>
        <w:rPr>
          <w:rFonts w:hint="default"/>
          <w:kern w:val="0"/>
          <w:sz w:val="24"/>
          <w:vertAlign w:val="superscript"/>
        </w:rPr>
        <w:footnoteReference w:id="0"/>
      </w:r>
      <w:r>
        <w:rPr>
          <w:rFonts w:hint="default"/>
          <w:kern w:val="0"/>
          <w:sz w:val="24"/>
        </w:rPr>
        <w:t>，属于</w:t>
      </w:r>
      <w:r>
        <w:rPr>
          <w:kern w:val="0"/>
          <w:sz w:val="24"/>
        </w:rPr>
        <w:t xml:space="preserve"> </w:t>
      </w:r>
      <w:r>
        <w:rPr>
          <w:rFonts w:hint="default"/>
          <w:kern w:val="0"/>
          <w:sz w:val="24"/>
          <w:u w:val="single"/>
        </w:rPr>
        <w:t>（中型企业、小型企业、微型企业）</w:t>
      </w:r>
      <w:r>
        <w:rPr>
          <w:rFonts w:hint="default"/>
          <w:kern w:val="0"/>
          <w:sz w:val="24"/>
        </w:rPr>
        <w:t>；</w:t>
      </w:r>
    </w:p>
    <w:p w14:paraId="41D1F15B">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人脸服务平台（标的名称）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kern w:val="0"/>
          <w:sz w:val="24"/>
        </w:rPr>
        <w:t xml:space="preserve"> </w:t>
      </w:r>
      <w:r>
        <w:rPr>
          <w:rFonts w:hint="default"/>
          <w:kern w:val="0"/>
          <w:sz w:val="24"/>
          <w:u w:val="single"/>
        </w:rPr>
        <w:t>（企业名称）</w:t>
      </w:r>
      <w:r>
        <w:rPr>
          <w:rFonts w:hint="default"/>
          <w:kern w:val="0"/>
          <w:sz w:val="24"/>
        </w:rPr>
        <w:t>，从业人员人，营业收入为万元，资产总额为万元，属于</w:t>
      </w:r>
      <w:r>
        <w:rPr>
          <w:kern w:val="0"/>
          <w:sz w:val="24"/>
        </w:rPr>
        <w:t xml:space="preserve"> </w:t>
      </w:r>
      <w:r>
        <w:rPr>
          <w:rFonts w:hint="default"/>
          <w:kern w:val="0"/>
          <w:sz w:val="24"/>
          <w:u w:val="single"/>
        </w:rPr>
        <w:t>（中型企业、小型企业、微型企业）</w:t>
      </w:r>
      <w:r>
        <w:rPr>
          <w:rFonts w:hint="default"/>
          <w:kern w:val="0"/>
          <w:sz w:val="24"/>
        </w:rPr>
        <w:t>；</w:t>
      </w:r>
    </w:p>
    <w:p w14:paraId="14DA9E20">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大屏信息发布系统（标的名称）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5672DA1">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信息发布屏（标的名称）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4861AFE">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信息发布屏支架（标的名称）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3644BF88">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结算台 [核心产品]（标的名称）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6F9AC2DE">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智通终端（标的名称）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56FCD76B">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智付终端（标的名称）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04974EFD">
      <w:pPr>
        <w:numPr>
          <w:ilvl w:val="0"/>
          <w:numId w:val="16"/>
        </w:numPr>
        <w:autoSpaceDE w:val="0"/>
        <w:autoSpaceDN w:val="0"/>
        <w:adjustRightInd w:val="0"/>
        <w:spacing w:line="360" w:lineRule="auto"/>
        <w:ind w:left="0" w:firstLine="480" w:firstLineChars="200"/>
        <w:jc w:val="left"/>
        <w:rPr>
          <w:rFonts w:hint="default"/>
          <w:kern w:val="0"/>
          <w:sz w:val="24"/>
        </w:rPr>
      </w:pPr>
      <w:r>
        <w:rPr>
          <w:kern w:val="0"/>
          <w:sz w:val="24"/>
          <w:u w:val="single"/>
        </w:rPr>
        <w:t>交换机（标的名称）</w:t>
      </w:r>
      <w:r>
        <w:rPr>
          <w:rFonts w:hint="default"/>
          <w:kern w:val="0"/>
          <w:sz w:val="24"/>
        </w:rPr>
        <w:t>，属于</w:t>
      </w:r>
      <w:r>
        <w:rPr>
          <w:kern w:val="0"/>
          <w:sz w:val="24"/>
          <w:u w:val="single"/>
        </w:rPr>
        <w:t>工业</w:t>
      </w:r>
      <w:r>
        <w:rPr>
          <w:rFonts w:hint="default"/>
          <w:kern w:val="0"/>
          <w:sz w:val="24"/>
          <w:u w:val="single"/>
        </w:rPr>
        <w:t>行业</w:t>
      </w:r>
      <w:r>
        <w:rPr>
          <w:rFonts w:hint="default"/>
          <w:kern w:val="0"/>
          <w:sz w:val="24"/>
        </w:rPr>
        <w:t>；制造商为</w:t>
      </w:r>
      <w:r>
        <w:rPr>
          <w:rFonts w:hint="default"/>
          <w:kern w:val="0"/>
          <w:sz w:val="24"/>
          <w:u w:val="single"/>
        </w:rPr>
        <w:t>（企业名称）</w:t>
      </w:r>
      <w:r>
        <w:rPr>
          <w:rFonts w:hint="default"/>
          <w:kern w:val="0"/>
          <w:sz w:val="24"/>
        </w:rPr>
        <w:t>，从业人员人，营业收入为万元，资产总额为万元，属于</w:t>
      </w:r>
      <w:r>
        <w:rPr>
          <w:rFonts w:hint="default"/>
          <w:kern w:val="0"/>
          <w:sz w:val="24"/>
          <w:u w:val="single"/>
        </w:rPr>
        <w:t>（中型企业、小型企业、微型企业）</w:t>
      </w:r>
      <w:r>
        <w:rPr>
          <w:rFonts w:hint="default"/>
          <w:kern w:val="0"/>
          <w:sz w:val="24"/>
        </w:rPr>
        <w:t>；</w:t>
      </w:r>
    </w:p>
    <w:p w14:paraId="03E01509">
      <w:pPr>
        <w:pStyle w:val="39"/>
        <w:ind w:left="420" w:leftChars="200" w:firstLine="0"/>
        <w:rPr>
          <w:rFonts w:hint="default"/>
          <w:kern w:val="0"/>
          <w:sz w:val="24"/>
        </w:rPr>
      </w:pPr>
      <w:r>
        <w:rPr>
          <w:kern w:val="0"/>
          <w:sz w:val="24"/>
        </w:rPr>
        <w:t>……</w:t>
      </w:r>
    </w:p>
    <w:p w14:paraId="65B9D952">
      <w:pPr>
        <w:pStyle w:val="39"/>
        <w:ind w:left="420" w:leftChars="200" w:firstLine="0"/>
        <w:rPr>
          <w:rFonts w:hint="default"/>
          <w:kern w:val="0"/>
          <w:sz w:val="24"/>
        </w:rPr>
      </w:pPr>
    </w:p>
    <w:p w14:paraId="5744C994">
      <w:pPr>
        <w:pStyle w:val="39"/>
        <w:rPr>
          <w:rFonts w:hint="default"/>
          <w:kern w:val="0"/>
          <w:sz w:val="24"/>
        </w:rPr>
      </w:pPr>
      <w:r>
        <w:rPr>
          <w:rFonts w:hint="default"/>
          <w:kern w:val="0"/>
          <w:sz w:val="24"/>
        </w:rPr>
        <w:t>以上企业，不属于大企业的分支机构，不存在控股股东为大企业的情形，也不存在与大企业的负责人为同一人的情形。</w:t>
      </w:r>
    </w:p>
    <w:p w14:paraId="29DDC5D6">
      <w:pPr>
        <w:autoSpaceDE w:val="0"/>
        <w:autoSpaceDN w:val="0"/>
        <w:adjustRightInd w:val="0"/>
        <w:spacing w:line="360" w:lineRule="auto"/>
        <w:ind w:firstLine="480" w:firstLineChars="200"/>
        <w:jc w:val="left"/>
        <w:rPr>
          <w:rFonts w:hint="default"/>
          <w:kern w:val="0"/>
          <w:sz w:val="24"/>
        </w:rPr>
      </w:pPr>
      <w:r>
        <w:rPr>
          <w:rFonts w:hint="default"/>
          <w:kern w:val="0"/>
          <w:sz w:val="24"/>
        </w:rPr>
        <w:t>本企业对上述声明内容的真实性负责。如有虚假，将依法承担相应责任。</w:t>
      </w:r>
    </w:p>
    <w:p w14:paraId="787CE9D0">
      <w:pPr>
        <w:autoSpaceDE w:val="0"/>
        <w:autoSpaceDN w:val="0"/>
        <w:adjustRightInd w:val="0"/>
        <w:spacing w:line="360" w:lineRule="auto"/>
        <w:ind w:left="3200" w:firstLine="720"/>
        <w:jc w:val="left"/>
        <w:rPr>
          <w:rFonts w:hint="default"/>
          <w:kern w:val="0"/>
          <w:sz w:val="24"/>
        </w:rPr>
      </w:pPr>
    </w:p>
    <w:p w14:paraId="51EBD9E7">
      <w:pPr>
        <w:autoSpaceDE w:val="0"/>
        <w:autoSpaceDN w:val="0"/>
        <w:adjustRightInd w:val="0"/>
        <w:spacing w:line="360" w:lineRule="auto"/>
        <w:ind w:left="3200" w:firstLine="720"/>
        <w:jc w:val="left"/>
        <w:rPr>
          <w:rFonts w:hint="default"/>
          <w:kern w:val="0"/>
          <w:sz w:val="24"/>
        </w:rPr>
      </w:pPr>
    </w:p>
    <w:p w14:paraId="065678BB">
      <w:pPr>
        <w:autoSpaceDE w:val="0"/>
        <w:autoSpaceDN w:val="0"/>
        <w:adjustRightInd w:val="0"/>
        <w:spacing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14:paraId="5EE05225">
      <w:pPr>
        <w:autoSpaceDE w:val="0"/>
        <w:autoSpaceDN w:val="0"/>
        <w:adjustRightInd w:val="0"/>
        <w:spacing w:line="360" w:lineRule="auto"/>
        <w:ind w:left="3200" w:firstLine="720"/>
        <w:jc w:val="left"/>
        <w:rPr>
          <w:rFonts w:hint="default"/>
          <w:b/>
          <w:sz w:val="24"/>
        </w:rPr>
      </w:pPr>
      <w:r>
        <w:rPr>
          <w:rFonts w:hint="default"/>
          <w:kern w:val="0"/>
          <w:sz w:val="24"/>
        </w:rPr>
        <w:t>日期：</w:t>
      </w:r>
    </w:p>
    <w:p w14:paraId="0976AE23">
      <w:pPr>
        <w:widowControl/>
        <w:snapToGrid w:val="0"/>
        <w:spacing w:line="360" w:lineRule="auto"/>
        <w:ind w:firstLine="480" w:firstLineChars="200"/>
        <w:jc w:val="center"/>
        <w:rPr>
          <w:rFonts w:hint="default"/>
          <w:kern w:val="0"/>
          <w:sz w:val="24"/>
        </w:rPr>
      </w:pPr>
    </w:p>
    <w:p w14:paraId="1CBBDF62">
      <w:pPr>
        <w:spacing w:line="360" w:lineRule="auto"/>
        <w:ind w:firstLine="482" w:firstLineChars="200"/>
        <w:rPr>
          <w:rFonts w:hint="default"/>
          <w:b/>
          <w:sz w:val="24"/>
          <w:szCs w:val="24"/>
        </w:rPr>
      </w:pPr>
    </w:p>
    <w:p w14:paraId="4B056BEC">
      <w:pPr>
        <w:widowControl/>
        <w:snapToGrid w:val="0"/>
        <w:spacing w:line="360" w:lineRule="auto"/>
        <w:jc w:val="left"/>
        <w:rPr>
          <w:rFonts w:hint="default"/>
          <w:b/>
          <w:sz w:val="24"/>
          <w:szCs w:val="24"/>
        </w:rPr>
        <w:sectPr>
          <w:pgSz w:w="11906" w:h="16838"/>
          <w:pgMar w:top="1134" w:right="1247" w:bottom="1247" w:left="1304" w:header="794" w:footer="794" w:gutter="0"/>
          <w:cols w:space="720" w:num="1"/>
          <w:docGrid w:linePitch="312" w:charSpace="0"/>
        </w:sectPr>
      </w:pPr>
      <w:r>
        <w:rPr>
          <w:rFonts w:ascii="宋体" w:hAnsi="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BE63EB">
      <w:pPr>
        <w:widowControl/>
        <w:snapToGrid w:val="0"/>
        <w:spacing w:line="360" w:lineRule="auto"/>
        <w:ind w:firstLine="602" w:firstLineChars="200"/>
        <w:jc w:val="center"/>
        <w:rPr>
          <w:rFonts w:ascii="宋体" w:hAnsi="宋体" w:cs="宋体"/>
          <w:b/>
          <w:kern w:val="0"/>
          <w:sz w:val="30"/>
          <w:szCs w:val="30"/>
        </w:rPr>
      </w:pPr>
      <w:r>
        <w:rPr>
          <w:rFonts w:ascii="宋体" w:hAnsi="宋体" w:cs="宋体"/>
          <w:b/>
          <w:kern w:val="0"/>
          <w:sz w:val="30"/>
          <w:szCs w:val="30"/>
        </w:rPr>
        <w:t>4.2残疾人福利性单位声明函及其相关的充分的证明材料</w:t>
      </w:r>
    </w:p>
    <w:p w14:paraId="381EFAB9">
      <w:pPr>
        <w:spacing w:line="360" w:lineRule="auto"/>
        <w:jc w:val="center"/>
        <w:rPr>
          <w:rFonts w:ascii="宋体" w:hAnsi="宋体" w:cs="宋体"/>
          <w:b/>
          <w:spacing w:val="6"/>
          <w:sz w:val="32"/>
          <w:szCs w:val="32"/>
        </w:rPr>
      </w:pPr>
      <w:r>
        <w:rPr>
          <w:rFonts w:ascii="宋体" w:hAnsi="宋体" w:cs="宋体"/>
          <w:b/>
          <w:kern w:val="0"/>
          <w:sz w:val="30"/>
          <w:szCs w:val="30"/>
        </w:rPr>
        <w:t>残疾人福利性单位声明函</w:t>
      </w:r>
    </w:p>
    <w:p w14:paraId="28A5DF24">
      <w:pPr>
        <w:spacing w:line="360" w:lineRule="auto"/>
        <w:rPr>
          <w:rFonts w:ascii="宋体" w:hAnsi="宋体" w:cs="宋体"/>
          <w:b/>
          <w:spacing w:val="6"/>
          <w:sz w:val="30"/>
          <w:szCs w:val="30"/>
        </w:rPr>
      </w:pPr>
    </w:p>
    <w:p w14:paraId="5F9EB81B">
      <w:pPr>
        <w:spacing w:line="360" w:lineRule="auto"/>
        <w:ind w:firstLine="480" w:firstLineChars="200"/>
        <w:rPr>
          <w:rFonts w:ascii="宋体" w:hAnsi="宋体" w:cs="宋体"/>
          <w:sz w:val="24"/>
        </w:rPr>
      </w:pPr>
      <w:r>
        <w:rPr>
          <w:rFonts w:ascii="宋体" w:hAnsi="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6F8642E">
      <w:pPr>
        <w:spacing w:line="360" w:lineRule="auto"/>
        <w:ind w:firstLine="480" w:firstLineChars="200"/>
        <w:rPr>
          <w:rFonts w:ascii="宋体" w:hAnsi="宋体" w:cs="宋体"/>
          <w:sz w:val="24"/>
        </w:rPr>
      </w:pPr>
      <w:r>
        <w:rPr>
          <w:rFonts w:ascii="宋体" w:hAnsi="宋体" w:cs="宋体"/>
          <w:sz w:val="24"/>
        </w:rPr>
        <w:t>本单位对上述声明的真实性负责。如有虚假，将依法承担相应责任。</w:t>
      </w:r>
    </w:p>
    <w:p w14:paraId="46F27438">
      <w:pPr>
        <w:widowControl/>
        <w:snapToGrid w:val="0"/>
        <w:spacing w:line="360" w:lineRule="auto"/>
        <w:ind w:firstLine="480" w:firstLineChars="200"/>
        <w:jc w:val="left"/>
        <w:rPr>
          <w:rFonts w:ascii="宋体" w:hAnsi="宋体" w:cs="宋体"/>
          <w:kern w:val="0"/>
          <w:sz w:val="24"/>
        </w:rPr>
      </w:pPr>
    </w:p>
    <w:p w14:paraId="399D766B">
      <w:pPr>
        <w:autoSpaceDE w:val="0"/>
        <w:autoSpaceDN w:val="0"/>
        <w:adjustRightInd w:val="0"/>
        <w:spacing w:line="360" w:lineRule="auto"/>
        <w:ind w:left="3200" w:firstLine="720"/>
        <w:jc w:val="left"/>
        <w:rPr>
          <w:rFonts w:hint="default"/>
          <w:kern w:val="0"/>
          <w:sz w:val="24"/>
        </w:rPr>
      </w:pPr>
      <w:r>
        <w:rPr>
          <w:kern w:val="0"/>
          <w:sz w:val="24"/>
        </w:rPr>
        <w:t>供应商（</w:t>
      </w:r>
      <w:r>
        <w:rPr>
          <w:kern w:val="0"/>
          <w:sz w:val="24"/>
          <w:lang w:val="zh-CN"/>
        </w:rPr>
        <w:t>电子签名/公章</w:t>
      </w:r>
      <w:r>
        <w:rPr>
          <w:kern w:val="0"/>
          <w:sz w:val="24"/>
        </w:rPr>
        <w:t>）：</w:t>
      </w:r>
    </w:p>
    <w:p w14:paraId="5A24D7B0">
      <w:pPr>
        <w:autoSpaceDE w:val="0"/>
        <w:autoSpaceDN w:val="0"/>
        <w:adjustRightInd w:val="0"/>
        <w:spacing w:line="360" w:lineRule="auto"/>
        <w:ind w:left="3200" w:firstLine="720"/>
        <w:jc w:val="left"/>
        <w:rPr>
          <w:rFonts w:hint="default"/>
          <w:b/>
          <w:sz w:val="24"/>
        </w:rPr>
      </w:pPr>
      <w:r>
        <w:rPr>
          <w:rFonts w:hint="default"/>
          <w:kern w:val="0"/>
          <w:sz w:val="24"/>
        </w:rPr>
        <w:t>日期：</w:t>
      </w:r>
    </w:p>
    <w:p w14:paraId="5822FC41">
      <w:pPr>
        <w:widowControl/>
        <w:snapToGrid w:val="0"/>
        <w:spacing w:line="360" w:lineRule="auto"/>
        <w:ind w:firstLine="480" w:firstLineChars="200"/>
        <w:jc w:val="left"/>
        <w:rPr>
          <w:rFonts w:ascii="宋体" w:hAnsi="宋体" w:cs="宋体"/>
          <w:kern w:val="0"/>
          <w:sz w:val="24"/>
        </w:rPr>
      </w:pPr>
    </w:p>
    <w:p w14:paraId="7EE0793A">
      <w:pPr>
        <w:widowControl/>
        <w:snapToGrid w:val="0"/>
        <w:spacing w:line="360" w:lineRule="auto"/>
        <w:ind w:firstLine="480" w:firstLineChars="200"/>
        <w:jc w:val="left"/>
        <w:rPr>
          <w:rFonts w:ascii="宋体" w:hAnsi="宋体" w:cs="宋体"/>
          <w:kern w:val="0"/>
          <w:sz w:val="24"/>
        </w:rPr>
      </w:pPr>
      <w:r>
        <w:rPr>
          <w:rFonts w:ascii="宋体" w:hAnsi="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7317B4F1">
      <w:pPr>
        <w:rPr>
          <w:rFonts w:hint="default"/>
        </w:rPr>
      </w:pPr>
      <w:r>
        <w:rPr>
          <w:rFonts w:hint="default"/>
        </w:rPr>
        <w:br w:type="page"/>
      </w:r>
    </w:p>
    <w:p w14:paraId="0D4434B4">
      <w:pPr>
        <w:adjustRightInd w:val="0"/>
        <w:snapToGrid w:val="0"/>
        <w:spacing w:line="440" w:lineRule="exact"/>
        <w:ind w:right="420"/>
        <w:rPr>
          <w:rFonts w:hint="default"/>
        </w:rPr>
      </w:pPr>
    </w:p>
    <w:p w14:paraId="6F858127">
      <w:pPr>
        <w:pStyle w:val="74"/>
        <w:snapToGrid w:val="0"/>
        <w:spacing w:line="360" w:lineRule="auto"/>
        <w:ind w:firstLine="301" w:firstLineChars="100"/>
        <w:jc w:val="center"/>
        <w:rPr>
          <w:rFonts w:ascii="宋体" w:hAnsi="宋体" w:cs="宋体"/>
          <w:b/>
          <w:sz w:val="30"/>
          <w:szCs w:val="30"/>
        </w:rPr>
      </w:pPr>
      <w:r>
        <w:rPr>
          <w:rFonts w:ascii="宋体" w:hAnsi="宋体" w:cs="宋体"/>
          <w:b/>
          <w:sz w:val="30"/>
          <w:szCs w:val="30"/>
        </w:rPr>
        <w:t>五、</w:t>
      </w:r>
      <w:r>
        <w:rPr>
          <w:rFonts w:hint="default" w:ascii="宋体" w:hAnsi="宋体" w:cs="宋体"/>
          <w:b/>
          <w:sz w:val="30"/>
          <w:szCs w:val="30"/>
          <w:lang w:val="zh-CN"/>
        </w:rPr>
        <w:t>特定资格条件要求的资质文件（复印件</w:t>
      </w:r>
      <w:r>
        <w:rPr>
          <w:rFonts w:ascii="宋体" w:hAnsi="宋体" w:cs="宋体"/>
          <w:b/>
          <w:sz w:val="30"/>
          <w:szCs w:val="30"/>
          <w:lang w:val="zh-CN"/>
        </w:rPr>
        <w:t>，如有</w:t>
      </w:r>
      <w:r>
        <w:rPr>
          <w:rFonts w:hint="default" w:ascii="宋体" w:hAnsi="宋体" w:cs="宋体"/>
          <w:b/>
          <w:sz w:val="30"/>
          <w:szCs w:val="30"/>
          <w:lang w:val="zh-CN"/>
        </w:rPr>
        <w:t>）</w:t>
      </w:r>
    </w:p>
    <w:p w14:paraId="6FB89BE4">
      <w:pPr>
        <w:pStyle w:val="74"/>
        <w:snapToGrid w:val="0"/>
        <w:spacing w:line="360" w:lineRule="auto"/>
        <w:ind w:firstLine="321" w:firstLineChars="100"/>
        <w:jc w:val="center"/>
        <w:rPr>
          <w:rFonts w:hint="default"/>
          <w:b/>
          <w:bCs/>
          <w:kern w:val="0"/>
          <w:sz w:val="36"/>
          <w:szCs w:val="36"/>
        </w:rPr>
      </w:pPr>
      <w:r>
        <w:rPr>
          <w:rFonts w:hint="default"/>
          <w:b/>
          <w:bCs/>
          <w:kern w:val="0"/>
          <w:sz w:val="32"/>
          <w:szCs w:val="32"/>
        </w:rPr>
        <w:br w:type="page"/>
      </w:r>
      <w:r>
        <w:rPr>
          <w:rFonts w:hint="default"/>
          <w:b/>
          <w:bCs/>
          <w:kern w:val="0"/>
          <w:sz w:val="36"/>
          <w:szCs w:val="36"/>
        </w:rPr>
        <w:t>报价文件</w:t>
      </w:r>
      <w:bookmarkEnd w:id="109"/>
      <w:bookmarkEnd w:id="110"/>
    </w:p>
    <w:p w14:paraId="18417B3B">
      <w:pPr>
        <w:pStyle w:val="15"/>
        <w:rPr>
          <w:rFonts w:hint="default" w:ascii="Times New Roman" w:hAnsi="Times New Roman"/>
        </w:rPr>
      </w:pPr>
    </w:p>
    <w:p w14:paraId="23215496">
      <w:pPr>
        <w:snapToGrid w:val="0"/>
        <w:spacing w:line="360" w:lineRule="auto"/>
        <w:ind w:left="570"/>
        <w:jc w:val="center"/>
        <w:rPr>
          <w:rFonts w:hint="default"/>
          <w:b/>
          <w:sz w:val="32"/>
          <w:szCs w:val="32"/>
        </w:rPr>
      </w:pPr>
      <w:bookmarkStart w:id="113" w:name="_Toc233618990"/>
      <w:bookmarkStart w:id="114" w:name="_Toc21925"/>
      <w:bookmarkStart w:id="115" w:name="_Toc5518"/>
      <w:bookmarkStart w:id="116" w:name="_Toc29285"/>
      <w:bookmarkStart w:id="117" w:name="_Toc31139"/>
      <w:bookmarkStart w:id="118" w:name="_Toc11307"/>
      <w:bookmarkStart w:id="119" w:name="_Toc2646"/>
      <w:r>
        <w:rPr>
          <w:rFonts w:hint="default" w:ascii="宋体" w:hAnsi="宋体" w:cs="宋体"/>
          <w:b/>
          <w:sz w:val="30"/>
          <w:szCs w:val="30"/>
        </w:rPr>
        <w:t>一、</w:t>
      </w:r>
      <w:bookmarkEnd w:id="113"/>
      <w:bookmarkEnd w:id="114"/>
      <w:bookmarkEnd w:id="115"/>
      <w:bookmarkEnd w:id="116"/>
      <w:bookmarkEnd w:id="117"/>
      <w:bookmarkEnd w:id="118"/>
      <w:bookmarkStart w:id="120" w:name="_Toc11193"/>
      <w:bookmarkStart w:id="121" w:name="_Toc12092"/>
      <w:bookmarkStart w:id="122" w:name="_Toc354859632"/>
      <w:bookmarkStart w:id="123" w:name="_Toc354859475"/>
      <w:bookmarkStart w:id="124" w:name="_Toc233618991"/>
      <w:bookmarkStart w:id="125" w:name="_Toc6431"/>
      <w:bookmarkStart w:id="126" w:name="_Toc354859551"/>
      <w:bookmarkStart w:id="127" w:name="_Toc6304"/>
      <w:bookmarkStart w:id="128" w:name="_Toc27051"/>
      <w:r>
        <w:rPr>
          <w:rFonts w:hint="default" w:ascii="宋体" w:hAnsi="宋体" w:cs="宋体"/>
          <w:b/>
          <w:sz w:val="30"/>
          <w:szCs w:val="30"/>
        </w:rPr>
        <w:t>开标一览表</w:t>
      </w:r>
      <w:bookmarkEnd w:id="119"/>
      <w:bookmarkEnd w:id="120"/>
      <w:bookmarkEnd w:id="121"/>
      <w:bookmarkEnd w:id="122"/>
      <w:bookmarkEnd w:id="123"/>
      <w:bookmarkEnd w:id="124"/>
      <w:bookmarkEnd w:id="125"/>
      <w:bookmarkEnd w:id="126"/>
      <w:bookmarkEnd w:id="127"/>
      <w:bookmarkEnd w:id="128"/>
    </w:p>
    <w:p w14:paraId="50B6C347">
      <w:pPr>
        <w:snapToGrid w:val="0"/>
        <w:spacing w:line="360" w:lineRule="auto"/>
        <w:rPr>
          <w:rFonts w:hint="default"/>
          <w:sz w:val="24"/>
          <w:szCs w:val="24"/>
        </w:rPr>
      </w:pPr>
      <w:r>
        <w:rPr>
          <w:sz w:val="24"/>
          <w:szCs w:val="24"/>
        </w:rPr>
        <w:t>浙江省中医院</w:t>
      </w:r>
    </w:p>
    <w:p w14:paraId="0E6E4AE5">
      <w:pPr>
        <w:snapToGrid w:val="0"/>
        <w:spacing w:line="360" w:lineRule="auto"/>
        <w:rPr>
          <w:rFonts w:hint="default"/>
          <w:sz w:val="24"/>
          <w:szCs w:val="24"/>
        </w:rPr>
      </w:pPr>
      <w:r>
        <w:rPr>
          <w:rFonts w:hint="default"/>
          <w:sz w:val="24"/>
          <w:szCs w:val="24"/>
        </w:rPr>
        <w:t>浙江豪圣建设项目管理有限公司：</w:t>
      </w:r>
    </w:p>
    <w:p w14:paraId="383BED56">
      <w:pPr>
        <w:snapToGrid w:val="0"/>
        <w:spacing w:line="360" w:lineRule="auto"/>
        <w:ind w:firstLine="480" w:firstLineChars="200"/>
        <w:rPr>
          <w:rFonts w:hint="default"/>
          <w:kern w:val="0"/>
          <w:sz w:val="24"/>
          <w:szCs w:val="24"/>
          <w:lang w:val="zh-CN"/>
        </w:rPr>
      </w:pPr>
      <w:r>
        <w:rPr>
          <w:rFonts w:hint="default"/>
          <w:kern w:val="0"/>
          <w:sz w:val="24"/>
          <w:szCs w:val="24"/>
          <w:lang w:val="zh-CN"/>
        </w:rPr>
        <w:t>按你方采购文件要求，我们，本投标文件签字方，谨此向你方发出要约如下：如你方接受本投标文件，我方承诺按照如下开标一览表的价格完成项目编号为</w:t>
      </w:r>
      <w:r>
        <w:rPr>
          <w:sz w:val="24"/>
          <w:szCs w:val="24"/>
          <w:u w:val="single"/>
        </w:rPr>
        <w:t>HSZB-2025-956</w:t>
      </w:r>
      <w:r>
        <w:rPr>
          <w:rFonts w:hint="default"/>
          <w:kern w:val="0"/>
          <w:sz w:val="24"/>
          <w:szCs w:val="24"/>
          <w:lang w:val="zh-CN"/>
        </w:rPr>
        <w:t>的采购文件[项目名称：</w:t>
      </w:r>
      <w:r>
        <w:rPr>
          <w:sz w:val="24"/>
          <w:szCs w:val="24"/>
        </w:rPr>
        <w:t>浙江省中医院食堂收费系统</w:t>
      </w:r>
      <w:r>
        <w:rPr>
          <w:rFonts w:hint="default"/>
          <w:kern w:val="0"/>
          <w:sz w:val="24"/>
          <w:szCs w:val="24"/>
          <w:lang w:val="zh-CN"/>
        </w:rPr>
        <w:t>]的实施。</w:t>
      </w:r>
    </w:p>
    <w:p w14:paraId="6E0CD448">
      <w:pPr>
        <w:autoSpaceDE w:val="0"/>
        <w:autoSpaceDN w:val="0"/>
        <w:adjustRightInd w:val="0"/>
        <w:spacing w:line="360" w:lineRule="auto"/>
        <w:jc w:val="center"/>
        <w:rPr>
          <w:rFonts w:hint="default"/>
          <w:b/>
          <w:bCs/>
          <w:kern w:val="0"/>
          <w:sz w:val="24"/>
          <w:szCs w:val="24"/>
          <w:lang w:val="zh-CN"/>
        </w:rPr>
      </w:pPr>
      <w:bookmarkStart w:id="129" w:name="_Toc12944"/>
      <w:bookmarkStart w:id="130" w:name="_Toc14958"/>
      <w:bookmarkStart w:id="131" w:name="_Toc13295"/>
      <w:bookmarkStart w:id="132" w:name="_Toc18202"/>
      <w:bookmarkStart w:id="133" w:name="_Toc20543"/>
      <w:bookmarkStart w:id="134" w:name="_Toc4652"/>
      <w:r>
        <w:rPr>
          <w:rFonts w:hint="default"/>
          <w:b/>
          <w:bCs/>
          <w:kern w:val="0"/>
          <w:sz w:val="24"/>
          <w:szCs w:val="24"/>
          <w:lang w:val="zh-CN"/>
        </w:rPr>
        <w:t>投标（开标）一览表（单位均为人民币元）</w:t>
      </w:r>
      <w:bookmarkEnd w:id="129"/>
      <w:bookmarkEnd w:id="130"/>
      <w:bookmarkEnd w:id="131"/>
      <w:bookmarkEnd w:id="132"/>
      <w:bookmarkEnd w:id="133"/>
      <w:bookmarkEnd w:id="134"/>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3858"/>
        <w:gridCol w:w="3104"/>
        <w:gridCol w:w="1380"/>
      </w:tblGrid>
      <w:tr w14:paraId="2F04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39" w:type="pct"/>
            <w:vAlign w:val="center"/>
          </w:tcPr>
          <w:p w14:paraId="7D38B867">
            <w:pPr>
              <w:spacing w:line="360" w:lineRule="auto"/>
              <w:jc w:val="center"/>
              <w:rPr>
                <w:rFonts w:hint="default"/>
                <w:b/>
                <w:sz w:val="24"/>
                <w:szCs w:val="24"/>
              </w:rPr>
            </w:pPr>
            <w:r>
              <w:rPr>
                <w:rFonts w:hint="default"/>
                <w:b/>
                <w:sz w:val="24"/>
                <w:szCs w:val="24"/>
              </w:rPr>
              <w:t>序号</w:t>
            </w:r>
          </w:p>
        </w:tc>
        <w:tc>
          <w:tcPr>
            <w:tcW w:w="2016" w:type="pct"/>
            <w:vAlign w:val="center"/>
          </w:tcPr>
          <w:p w14:paraId="04073724">
            <w:pPr>
              <w:spacing w:line="360" w:lineRule="auto"/>
              <w:jc w:val="center"/>
              <w:rPr>
                <w:rFonts w:hint="default"/>
                <w:b/>
                <w:sz w:val="24"/>
                <w:szCs w:val="24"/>
              </w:rPr>
            </w:pPr>
            <w:r>
              <w:rPr>
                <w:rFonts w:hint="default"/>
                <w:b/>
                <w:sz w:val="24"/>
                <w:szCs w:val="24"/>
              </w:rPr>
              <w:t>项目名称</w:t>
            </w:r>
          </w:p>
        </w:tc>
        <w:tc>
          <w:tcPr>
            <w:tcW w:w="1622" w:type="pct"/>
            <w:vAlign w:val="center"/>
          </w:tcPr>
          <w:p w14:paraId="23DB0CF6">
            <w:pPr>
              <w:spacing w:line="360" w:lineRule="auto"/>
              <w:jc w:val="center"/>
              <w:rPr>
                <w:rFonts w:hint="default"/>
                <w:b/>
                <w:sz w:val="24"/>
                <w:szCs w:val="24"/>
              </w:rPr>
            </w:pPr>
            <w:r>
              <w:rPr>
                <w:rFonts w:hint="default"/>
                <w:b/>
                <w:sz w:val="24"/>
                <w:szCs w:val="24"/>
              </w:rPr>
              <w:t>投标报价（元）</w:t>
            </w:r>
          </w:p>
        </w:tc>
        <w:tc>
          <w:tcPr>
            <w:tcW w:w="721" w:type="pct"/>
            <w:vAlign w:val="center"/>
          </w:tcPr>
          <w:p w14:paraId="258D0BA4">
            <w:pPr>
              <w:spacing w:line="360" w:lineRule="auto"/>
              <w:jc w:val="center"/>
              <w:rPr>
                <w:rFonts w:hint="default"/>
                <w:b/>
                <w:sz w:val="24"/>
                <w:szCs w:val="24"/>
              </w:rPr>
            </w:pPr>
            <w:r>
              <w:rPr>
                <w:rFonts w:hint="default"/>
                <w:b/>
                <w:sz w:val="24"/>
                <w:szCs w:val="24"/>
              </w:rPr>
              <w:t>备注</w:t>
            </w:r>
          </w:p>
        </w:tc>
      </w:tr>
      <w:tr w14:paraId="1D8E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9" w:type="pct"/>
            <w:vAlign w:val="center"/>
          </w:tcPr>
          <w:p w14:paraId="5489FB87">
            <w:pPr>
              <w:spacing w:line="360" w:lineRule="auto"/>
              <w:jc w:val="center"/>
              <w:rPr>
                <w:rFonts w:hint="default"/>
                <w:kern w:val="0"/>
                <w:sz w:val="24"/>
                <w:szCs w:val="24"/>
                <w:lang w:val="zh-CN"/>
              </w:rPr>
            </w:pPr>
            <w:r>
              <w:rPr>
                <w:rFonts w:hint="default"/>
                <w:kern w:val="0"/>
                <w:sz w:val="24"/>
                <w:szCs w:val="24"/>
                <w:lang w:val="zh-CN"/>
              </w:rPr>
              <w:t>1</w:t>
            </w:r>
          </w:p>
        </w:tc>
        <w:tc>
          <w:tcPr>
            <w:tcW w:w="2016" w:type="pct"/>
            <w:vAlign w:val="center"/>
          </w:tcPr>
          <w:p w14:paraId="4C835F28">
            <w:pPr>
              <w:jc w:val="center"/>
              <w:rPr>
                <w:rFonts w:hint="default"/>
                <w:kern w:val="0"/>
                <w:sz w:val="24"/>
                <w:szCs w:val="24"/>
                <w:lang w:val="zh-CN"/>
              </w:rPr>
            </w:pPr>
            <w:r>
              <w:rPr>
                <w:sz w:val="24"/>
                <w:szCs w:val="24"/>
              </w:rPr>
              <w:t>浙江省中医院食堂收费系统</w:t>
            </w:r>
          </w:p>
        </w:tc>
        <w:tc>
          <w:tcPr>
            <w:tcW w:w="1622" w:type="pct"/>
            <w:vAlign w:val="center"/>
          </w:tcPr>
          <w:p w14:paraId="66E657B2">
            <w:pPr>
              <w:jc w:val="center"/>
              <w:rPr>
                <w:rFonts w:hint="default"/>
                <w:kern w:val="0"/>
                <w:sz w:val="24"/>
                <w:szCs w:val="24"/>
              </w:rPr>
            </w:pPr>
          </w:p>
        </w:tc>
        <w:tc>
          <w:tcPr>
            <w:tcW w:w="721" w:type="pct"/>
            <w:vAlign w:val="center"/>
          </w:tcPr>
          <w:p w14:paraId="2DBF4386">
            <w:pPr>
              <w:jc w:val="center"/>
              <w:rPr>
                <w:rFonts w:hint="default"/>
                <w:kern w:val="0"/>
                <w:sz w:val="24"/>
                <w:szCs w:val="24"/>
                <w:lang w:val="zh-CN"/>
              </w:rPr>
            </w:pPr>
          </w:p>
        </w:tc>
      </w:tr>
    </w:tbl>
    <w:p w14:paraId="71C0E284">
      <w:pPr>
        <w:tabs>
          <w:tab w:val="left" w:pos="1140"/>
        </w:tabs>
        <w:adjustRightInd w:val="0"/>
        <w:snapToGrid w:val="0"/>
        <w:spacing w:line="360" w:lineRule="auto"/>
        <w:jc w:val="left"/>
        <w:rPr>
          <w:rFonts w:hint="default"/>
          <w:kern w:val="0"/>
          <w:sz w:val="24"/>
          <w:szCs w:val="24"/>
          <w:lang w:val="zh-CN"/>
        </w:rPr>
      </w:pPr>
    </w:p>
    <w:p w14:paraId="0FBEE72E">
      <w:pPr>
        <w:tabs>
          <w:tab w:val="left" w:pos="1140"/>
        </w:tabs>
        <w:adjustRightInd w:val="0"/>
        <w:snapToGrid w:val="0"/>
        <w:spacing w:line="360" w:lineRule="auto"/>
        <w:jc w:val="left"/>
        <w:rPr>
          <w:rFonts w:hint="default"/>
          <w:kern w:val="0"/>
          <w:sz w:val="24"/>
          <w:szCs w:val="24"/>
          <w:lang w:val="zh-CN"/>
        </w:rPr>
      </w:pPr>
      <w:r>
        <w:rPr>
          <w:rFonts w:hint="default"/>
          <w:kern w:val="0"/>
          <w:sz w:val="24"/>
          <w:szCs w:val="24"/>
          <w:lang w:val="zh-CN"/>
        </w:rPr>
        <w:t>注：</w:t>
      </w:r>
      <w:r>
        <w:rPr>
          <w:rFonts w:hint="default"/>
          <w:sz w:val="24"/>
          <w:szCs w:val="24"/>
        </w:rPr>
        <w:t>1、投标人需按本表格式填写，</w:t>
      </w:r>
      <w:r>
        <w:rPr>
          <w:rFonts w:hint="default"/>
          <w:bCs/>
          <w:sz w:val="24"/>
          <w:szCs w:val="24"/>
        </w:rPr>
        <w:t>栏数不够可自加。</w:t>
      </w:r>
    </w:p>
    <w:p w14:paraId="29B781B1">
      <w:pPr>
        <w:tabs>
          <w:tab w:val="left" w:pos="1140"/>
          <w:tab w:val="left" w:pos="5909"/>
        </w:tabs>
        <w:adjustRightInd w:val="0"/>
        <w:snapToGrid w:val="0"/>
        <w:spacing w:line="360" w:lineRule="auto"/>
        <w:ind w:firstLine="480" w:firstLineChars="200"/>
        <w:jc w:val="left"/>
        <w:rPr>
          <w:rFonts w:hint="default"/>
          <w:kern w:val="0"/>
          <w:szCs w:val="21"/>
          <w:lang w:val="zh-CN"/>
        </w:rPr>
      </w:pPr>
      <w:r>
        <w:rPr>
          <w:rFonts w:hint="default"/>
          <w:kern w:val="0"/>
          <w:sz w:val="24"/>
          <w:szCs w:val="24"/>
          <w:lang w:val="zh-CN"/>
        </w:rPr>
        <w:t>2、有关本项目实施所涉及的一切费用均计入报价。</w:t>
      </w:r>
      <w:r>
        <w:rPr>
          <w:rFonts w:hint="default"/>
          <w:kern w:val="0"/>
          <w:szCs w:val="21"/>
          <w:lang w:val="zh-CN"/>
        </w:rPr>
        <w:tab/>
      </w:r>
    </w:p>
    <w:p w14:paraId="7FF71CB1">
      <w:pPr>
        <w:adjustRightInd w:val="0"/>
        <w:snapToGrid w:val="0"/>
        <w:spacing w:line="360" w:lineRule="auto"/>
        <w:ind w:firstLine="480" w:firstLineChars="200"/>
        <w:rPr>
          <w:rFonts w:ascii="宋体" w:hAnsi="宋体" w:cs="宋体"/>
          <w:kern w:val="0"/>
          <w:sz w:val="24"/>
        </w:rPr>
      </w:pPr>
      <w:bookmarkStart w:id="135" w:name="_Toc26301"/>
      <w:bookmarkStart w:id="136" w:name="_Toc18315"/>
      <w:bookmarkStart w:id="137" w:name="_Toc24956"/>
      <w:bookmarkStart w:id="138" w:name="_Toc4011"/>
      <w:bookmarkStart w:id="139" w:name="_Toc233618992"/>
    </w:p>
    <w:p w14:paraId="4614B7BF">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23DA078F">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7E60C55F">
      <w:pPr>
        <w:pStyle w:val="6"/>
        <w:adjustRightInd w:val="0"/>
        <w:snapToGrid w:val="0"/>
        <w:spacing w:beforeLines="0" w:afterLines="0" w:line="360" w:lineRule="auto"/>
        <w:ind w:firstLine="480" w:firstLineChars="200"/>
        <w:rPr>
          <w:rFonts w:hint="default" w:ascii="Times New Roman" w:hAnsi="Times New Roman"/>
          <w:b/>
          <w:sz w:val="32"/>
          <w:szCs w:val="32"/>
        </w:rPr>
      </w:pPr>
      <w:bookmarkStart w:id="140" w:name="_Toc8277"/>
      <w:bookmarkStart w:id="141" w:name="_Toc32170"/>
      <w:r>
        <w:rPr>
          <w:rFonts w:hint="default" w:ascii="Times New Roman" w:hAnsi="Times New Roman"/>
          <w:kern w:val="0"/>
        </w:rPr>
        <w:t>日期：年月日</w:t>
      </w:r>
      <w:bookmarkEnd w:id="140"/>
      <w:bookmarkEnd w:id="141"/>
    </w:p>
    <w:p w14:paraId="6180D834">
      <w:pPr>
        <w:numPr>
          <w:ilvl w:val="0"/>
          <w:numId w:val="17"/>
        </w:numPr>
        <w:snapToGrid w:val="0"/>
        <w:spacing w:line="360" w:lineRule="auto"/>
        <w:ind w:firstLine="643" w:firstLineChars="200"/>
        <w:jc w:val="center"/>
        <w:rPr>
          <w:rFonts w:hint="default"/>
          <w:b/>
          <w:sz w:val="32"/>
          <w:szCs w:val="32"/>
        </w:rPr>
      </w:pPr>
      <w:r>
        <w:rPr>
          <w:rFonts w:hint="default"/>
          <w:b/>
          <w:sz w:val="32"/>
          <w:szCs w:val="32"/>
        </w:rPr>
        <w:br w:type="page"/>
      </w:r>
      <w:bookmarkStart w:id="142" w:name="_Toc29183"/>
      <w:bookmarkStart w:id="143" w:name="_Toc13342"/>
      <w:r>
        <w:rPr>
          <w:rFonts w:hint="default"/>
          <w:b/>
          <w:sz w:val="32"/>
          <w:szCs w:val="32"/>
        </w:rPr>
        <w:t>报价明细清单</w:t>
      </w:r>
      <w:bookmarkEnd w:id="135"/>
      <w:bookmarkEnd w:id="136"/>
      <w:bookmarkEnd w:id="137"/>
      <w:bookmarkEnd w:id="138"/>
      <w:bookmarkEnd w:id="139"/>
      <w:bookmarkEnd w:id="142"/>
      <w:bookmarkEnd w:id="143"/>
    </w:p>
    <w:p w14:paraId="26F32520">
      <w:pPr>
        <w:snapToGrid w:val="0"/>
        <w:spacing w:line="360" w:lineRule="auto"/>
        <w:jc w:val="center"/>
        <w:rPr>
          <w:rFonts w:hint="default"/>
          <w:b/>
          <w:sz w:val="32"/>
          <w:szCs w:val="32"/>
        </w:rPr>
      </w:pPr>
      <w:bookmarkStart w:id="144" w:name="_Toc288"/>
      <w:r>
        <w:rPr>
          <w:rFonts w:hint="default"/>
          <w:b/>
          <w:sz w:val="32"/>
          <w:szCs w:val="32"/>
        </w:rPr>
        <w:t>（以下表格内容根据采购需求填写）</w:t>
      </w:r>
      <w:bookmarkEnd w:id="144"/>
    </w:p>
    <w:tbl>
      <w:tblPr>
        <w:tblStyle w:val="41"/>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4"/>
        <w:gridCol w:w="1413"/>
        <w:gridCol w:w="1130"/>
        <w:gridCol w:w="1255"/>
        <w:gridCol w:w="1647"/>
        <w:gridCol w:w="880"/>
        <w:gridCol w:w="916"/>
        <w:gridCol w:w="715"/>
        <w:gridCol w:w="870"/>
      </w:tblGrid>
      <w:tr w14:paraId="4584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384" w:type="pct"/>
            <w:tcBorders>
              <w:top w:val="single" w:color="auto" w:sz="4" w:space="0"/>
              <w:left w:val="single" w:color="auto" w:sz="4" w:space="0"/>
              <w:bottom w:val="single" w:color="auto" w:sz="4" w:space="0"/>
              <w:right w:val="single" w:color="auto" w:sz="4" w:space="0"/>
            </w:tcBorders>
            <w:vAlign w:val="center"/>
          </w:tcPr>
          <w:p w14:paraId="58E3F51F">
            <w:pPr>
              <w:jc w:val="center"/>
              <w:rPr>
                <w:rFonts w:hint="default"/>
                <w:sz w:val="24"/>
                <w:szCs w:val="24"/>
              </w:rPr>
            </w:pPr>
            <w:r>
              <w:rPr>
                <w:sz w:val="24"/>
                <w:szCs w:val="24"/>
              </w:rPr>
              <w:t>序号</w:t>
            </w:r>
          </w:p>
        </w:tc>
        <w:tc>
          <w:tcPr>
            <w:tcW w:w="739" w:type="pct"/>
            <w:tcBorders>
              <w:top w:val="single" w:color="auto" w:sz="4" w:space="0"/>
              <w:left w:val="single" w:color="auto" w:sz="4" w:space="0"/>
              <w:bottom w:val="single" w:color="auto" w:sz="4" w:space="0"/>
              <w:right w:val="single" w:color="auto" w:sz="4" w:space="0"/>
            </w:tcBorders>
            <w:vAlign w:val="center"/>
          </w:tcPr>
          <w:p w14:paraId="3C3F7E74">
            <w:pPr>
              <w:jc w:val="center"/>
              <w:rPr>
                <w:rFonts w:hint="default"/>
                <w:sz w:val="24"/>
                <w:szCs w:val="24"/>
              </w:rPr>
            </w:pPr>
            <w:r>
              <w:rPr>
                <w:sz w:val="24"/>
                <w:szCs w:val="24"/>
              </w:rPr>
              <w:t>品名</w:t>
            </w:r>
          </w:p>
        </w:tc>
        <w:tc>
          <w:tcPr>
            <w:tcW w:w="591" w:type="pct"/>
            <w:tcBorders>
              <w:top w:val="single" w:color="auto" w:sz="4" w:space="0"/>
              <w:left w:val="single" w:color="auto" w:sz="4" w:space="0"/>
              <w:bottom w:val="single" w:color="auto" w:sz="4" w:space="0"/>
              <w:right w:val="single" w:color="auto" w:sz="4" w:space="0"/>
            </w:tcBorders>
            <w:vAlign w:val="center"/>
          </w:tcPr>
          <w:p w14:paraId="6AE2F9F6">
            <w:pPr>
              <w:jc w:val="center"/>
              <w:rPr>
                <w:rFonts w:hint="default"/>
                <w:sz w:val="24"/>
                <w:szCs w:val="24"/>
              </w:rPr>
            </w:pPr>
            <w:r>
              <w:rPr>
                <w:sz w:val="24"/>
                <w:szCs w:val="24"/>
              </w:rPr>
              <w:t>品牌</w:t>
            </w:r>
          </w:p>
        </w:tc>
        <w:tc>
          <w:tcPr>
            <w:tcW w:w="656" w:type="pct"/>
            <w:tcBorders>
              <w:top w:val="single" w:color="auto" w:sz="4" w:space="0"/>
              <w:left w:val="single" w:color="auto" w:sz="4" w:space="0"/>
              <w:bottom w:val="single" w:color="auto" w:sz="4" w:space="0"/>
              <w:right w:val="single" w:color="auto" w:sz="4" w:space="0"/>
            </w:tcBorders>
            <w:vAlign w:val="center"/>
          </w:tcPr>
          <w:p w14:paraId="209C39B2">
            <w:pPr>
              <w:jc w:val="center"/>
              <w:rPr>
                <w:rFonts w:hint="default"/>
                <w:sz w:val="24"/>
                <w:szCs w:val="24"/>
              </w:rPr>
            </w:pPr>
            <w:r>
              <w:rPr>
                <w:sz w:val="24"/>
                <w:szCs w:val="24"/>
              </w:rPr>
              <w:t>规格</w:t>
            </w:r>
          </w:p>
        </w:tc>
        <w:tc>
          <w:tcPr>
            <w:tcW w:w="861" w:type="pct"/>
            <w:tcBorders>
              <w:top w:val="single" w:color="auto" w:sz="4" w:space="0"/>
              <w:left w:val="single" w:color="auto" w:sz="4" w:space="0"/>
              <w:bottom w:val="single" w:color="auto" w:sz="4" w:space="0"/>
              <w:right w:val="single" w:color="auto" w:sz="4" w:space="0"/>
            </w:tcBorders>
            <w:vAlign w:val="center"/>
          </w:tcPr>
          <w:p w14:paraId="245E27B9">
            <w:pPr>
              <w:jc w:val="center"/>
              <w:rPr>
                <w:rFonts w:hint="default"/>
                <w:sz w:val="24"/>
                <w:szCs w:val="24"/>
              </w:rPr>
            </w:pPr>
            <w:r>
              <w:rPr>
                <w:sz w:val="24"/>
                <w:szCs w:val="24"/>
              </w:rPr>
              <w:t>技术要求</w:t>
            </w:r>
          </w:p>
        </w:tc>
        <w:tc>
          <w:tcPr>
            <w:tcW w:w="460" w:type="pct"/>
            <w:tcBorders>
              <w:top w:val="single" w:color="auto" w:sz="4" w:space="0"/>
              <w:left w:val="single" w:color="auto" w:sz="4" w:space="0"/>
              <w:bottom w:val="single" w:color="auto" w:sz="4" w:space="0"/>
              <w:right w:val="single" w:color="auto" w:sz="4" w:space="0"/>
            </w:tcBorders>
            <w:vAlign w:val="center"/>
          </w:tcPr>
          <w:p w14:paraId="4B26B7AD">
            <w:pPr>
              <w:jc w:val="center"/>
              <w:rPr>
                <w:rFonts w:hint="default"/>
                <w:sz w:val="24"/>
                <w:szCs w:val="24"/>
              </w:rPr>
            </w:pPr>
            <w:r>
              <w:rPr>
                <w:sz w:val="24"/>
                <w:szCs w:val="24"/>
              </w:rPr>
              <w:t>单位</w:t>
            </w:r>
          </w:p>
        </w:tc>
        <w:tc>
          <w:tcPr>
            <w:tcW w:w="479" w:type="pct"/>
            <w:tcBorders>
              <w:top w:val="single" w:color="auto" w:sz="4" w:space="0"/>
              <w:left w:val="single" w:color="auto" w:sz="4" w:space="0"/>
              <w:bottom w:val="single" w:color="auto" w:sz="4" w:space="0"/>
              <w:right w:val="single" w:color="auto" w:sz="4" w:space="0"/>
            </w:tcBorders>
            <w:vAlign w:val="center"/>
          </w:tcPr>
          <w:p w14:paraId="27614F07">
            <w:pPr>
              <w:jc w:val="center"/>
              <w:rPr>
                <w:rFonts w:hint="default"/>
                <w:sz w:val="24"/>
                <w:szCs w:val="24"/>
              </w:rPr>
            </w:pPr>
            <w:r>
              <w:rPr>
                <w:sz w:val="24"/>
                <w:szCs w:val="24"/>
              </w:rPr>
              <w:t>数量</w:t>
            </w:r>
          </w:p>
        </w:tc>
        <w:tc>
          <w:tcPr>
            <w:tcW w:w="371" w:type="pct"/>
            <w:tcBorders>
              <w:top w:val="single" w:color="auto" w:sz="4" w:space="0"/>
              <w:left w:val="single" w:color="auto" w:sz="4" w:space="0"/>
              <w:bottom w:val="single" w:color="auto" w:sz="4" w:space="0"/>
              <w:right w:val="single" w:color="auto" w:sz="4" w:space="0"/>
            </w:tcBorders>
            <w:vAlign w:val="center"/>
          </w:tcPr>
          <w:p w14:paraId="5B217797">
            <w:pPr>
              <w:jc w:val="center"/>
              <w:rPr>
                <w:rFonts w:hint="default"/>
                <w:sz w:val="24"/>
                <w:szCs w:val="24"/>
              </w:rPr>
            </w:pPr>
            <w:r>
              <w:rPr>
                <w:sz w:val="24"/>
                <w:szCs w:val="24"/>
              </w:rPr>
              <w:t>单 价</w:t>
            </w:r>
          </w:p>
        </w:tc>
        <w:tc>
          <w:tcPr>
            <w:tcW w:w="455" w:type="pct"/>
            <w:tcBorders>
              <w:top w:val="single" w:color="auto" w:sz="4" w:space="0"/>
              <w:left w:val="single" w:color="auto" w:sz="4" w:space="0"/>
              <w:bottom w:val="single" w:color="auto" w:sz="4" w:space="0"/>
              <w:right w:val="single" w:color="auto" w:sz="4" w:space="0"/>
            </w:tcBorders>
            <w:vAlign w:val="center"/>
          </w:tcPr>
          <w:p w14:paraId="2DF5B09A">
            <w:pPr>
              <w:jc w:val="center"/>
              <w:rPr>
                <w:rFonts w:hint="default"/>
                <w:sz w:val="24"/>
                <w:szCs w:val="24"/>
              </w:rPr>
            </w:pPr>
            <w:r>
              <w:rPr>
                <w:sz w:val="24"/>
                <w:szCs w:val="24"/>
              </w:rPr>
              <w:t>合价</w:t>
            </w:r>
          </w:p>
        </w:tc>
      </w:tr>
      <w:tr w14:paraId="5F83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84" w:type="pct"/>
            <w:tcBorders>
              <w:top w:val="single" w:color="auto" w:sz="4" w:space="0"/>
              <w:left w:val="single" w:color="auto" w:sz="4" w:space="0"/>
              <w:bottom w:val="single" w:color="auto" w:sz="4" w:space="0"/>
              <w:right w:val="single" w:color="auto" w:sz="4" w:space="0"/>
            </w:tcBorders>
            <w:vAlign w:val="center"/>
          </w:tcPr>
          <w:p w14:paraId="11FE7F12">
            <w:pPr>
              <w:tabs>
                <w:tab w:val="left" w:pos="1418"/>
              </w:tabs>
              <w:snapToGrid w:val="0"/>
              <w:spacing w:before="50" w:after="50" w:line="360" w:lineRule="auto"/>
              <w:jc w:val="center"/>
              <w:rPr>
                <w:rFonts w:hint="default"/>
                <w:spacing w:val="20"/>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B5D8A49">
            <w:pPr>
              <w:tabs>
                <w:tab w:val="left" w:pos="1418"/>
              </w:tabs>
              <w:snapToGrid w:val="0"/>
              <w:spacing w:before="50" w:after="50" w:line="360" w:lineRule="auto"/>
              <w:jc w:val="center"/>
              <w:rPr>
                <w:rFonts w:hint="default"/>
                <w:spacing w:val="20"/>
                <w:sz w:val="24"/>
              </w:rPr>
            </w:pPr>
          </w:p>
        </w:tc>
        <w:tc>
          <w:tcPr>
            <w:tcW w:w="591" w:type="pct"/>
            <w:tcBorders>
              <w:top w:val="single" w:color="auto" w:sz="4" w:space="0"/>
              <w:left w:val="single" w:color="auto" w:sz="4" w:space="0"/>
              <w:bottom w:val="single" w:color="auto" w:sz="4" w:space="0"/>
              <w:right w:val="single" w:color="auto" w:sz="4" w:space="0"/>
            </w:tcBorders>
            <w:vAlign w:val="center"/>
          </w:tcPr>
          <w:p w14:paraId="7E8F0DEC">
            <w:pPr>
              <w:tabs>
                <w:tab w:val="left" w:pos="1418"/>
              </w:tabs>
              <w:snapToGrid w:val="0"/>
              <w:spacing w:before="50" w:after="50" w:line="360" w:lineRule="auto"/>
              <w:jc w:val="center"/>
              <w:rPr>
                <w:rFonts w:hint="default"/>
                <w:spacing w:val="20"/>
                <w:sz w:val="24"/>
              </w:rPr>
            </w:pPr>
          </w:p>
        </w:tc>
        <w:tc>
          <w:tcPr>
            <w:tcW w:w="656" w:type="pct"/>
            <w:tcBorders>
              <w:top w:val="single" w:color="auto" w:sz="4" w:space="0"/>
              <w:left w:val="single" w:color="auto" w:sz="4" w:space="0"/>
              <w:bottom w:val="single" w:color="auto" w:sz="4" w:space="0"/>
              <w:right w:val="single" w:color="auto" w:sz="4" w:space="0"/>
            </w:tcBorders>
            <w:vAlign w:val="center"/>
          </w:tcPr>
          <w:p w14:paraId="51161D3B">
            <w:pPr>
              <w:tabs>
                <w:tab w:val="left" w:pos="1418"/>
              </w:tabs>
              <w:snapToGrid w:val="0"/>
              <w:spacing w:before="50" w:after="50" w:line="360" w:lineRule="auto"/>
              <w:jc w:val="center"/>
              <w:rPr>
                <w:rFonts w:hint="default"/>
                <w:spacing w:val="20"/>
                <w:sz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586C3C12">
            <w:pPr>
              <w:tabs>
                <w:tab w:val="left" w:pos="1418"/>
              </w:tabs>
              <w:snapToGrid w:val="0"/>
              <w:spacing w:before="50" w:after="50" w:line="360" w:lineRule="auto"/>
              <w:jc w:val="center"/>
              <w:rPr>
                <w:rFonts w:hint="default"/>
                <w:spacing w:val="20"/>
                <w:sz w:val="24"/>
              </w:rPr>
            </w:pPr>
          </w:p>
        </w:tc>
        <w:tc>
          <w:tcPr>
            <w:tcW w:w="460" w:type="pct"/>
            <w:tcBorders>
              <w:top w:val="single" w:color="auto" w:sz="4" w:space="0"/>
              <w:left w:val="single" w:color="auto" w:sz="4" w:space="0"/>
              <w:bottom w:val="single" w:color="auto" w:sz="4" w:space="0"/>
              <w:right w:val="single" w:color="auto" w:sz="4" w:space="0"/>
            </w:tcBorders>
            <w:vAlign w:val="center"/>
          </w:tcPr>
          <w:p w14:paraId="4B495DFF">
            <w:pPr>
              <w:tabs>
                <w:tab w:val="left" w:pos="1418"/>
              </w:tabs>
              <w:snapToGrid w:val="0"/>
              <w:spacing w:before="50" w:after="50" w:line="360" w:lineRule="auto"/>
              <w:jc w:val="center"/>
              <w:rPr>
                <w:rFonts w:hint="default"/>
                <w:spacing w:val="20"/>
                <w:sz w:val="24"/>
              </w:rPr>
            </w:pPr>
          </w:p>
        </w:tc>
        <w:tc>
          <w:tcPr>
            <w:tcW w:w="479" w:type="pct"/>
            <w:tcBorders>
              <w:top w:val="single" w:color="auto" w:sz="4" w:space="0"/>
              <w:left w:val="single" w:color="auto" w:sz="4" w:space="0"/>
              <w:bottom w:val="single" w:color="auto" w:sz="4" w:space="0"/>
              <w:right w:val="single" w:color="auto" w:sz="4" w:space="0"/>
            </w:tcBorders>
            <w:vAlign w:val="center"/>
          </w:tcPr>
          <w:p w14:paraId="58A7E936">
            <w:pPr>
              <w:tabs>
                <w:tab w:val="left" w:pos="1418"/>
              </w:tabs>
              <w:snapToGrid w:val="0"/>
              <w:spacing w:before="50" w:after="50" w:line="360" w:lineRule="auto"/>
              <w:jc w:val="center"/>
              <w:rPr>
                <w:rFonts w:hint="default"/>
                <w:spacing w:val="20"/>
                <w:sz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3CAA93D6">
            <w:pPr>
              <w:tabs>
                <w:tab w:val="left" w:pos="1418"/>
              </w:tabs>
              <w:snapToGrid w:val="0"/>
              <w:spacing w:before="50" w:after="50" w:line="360" w:lineRule="auto"/>
              <w:jc w:val="center"/>
              <w:rPr>
                <w:rFonts w:hint="default"/>
                <w:spacing w:val="20"/>
                <w:sz w:val="24"/>
              </w:rPr>
            </w:pPr>
          </w:p>
        </w:tc>
        <w:tc>
          <w:tcPr>
            <w:tcW w:w="455" w:type="pct"/>
            <w:tcBorders>
              <w:top w:val="single" w:color="auto" w:sz="4" w:space="0"/>
              <w:left w:val="single" w:color="auto" w:sz="4" w:space="0"/>
              <w:bottom w:val="single" w:color="auto" w:sz="4" w:space="0"/>
              <w:right w:val="single" w:color="auto" w:sz="4" w:space="0"/>
            </w:tcBorders>
            <w:vAlign w:val="center"/>
          </w:tcPr>
          <w:p w14:paraId="76F63CB3">
            <w:pPr>
              <w:tabs>
                <w:tab w:val="left" w:pos="1418"/>
              </w:tabs>
              <w:snapToGrid w:val="0"/>
              <w:spacing w:before="50" w:after="50" w:line="360" w:lineRule="auto"/>
              <w:jc w:val="center"/>
              <w:rPr>
                <w:rFonts w:hint="default"/>
                <w:spacing w:val="20"/>
                <w:sz w:val="24"/>
              </w:rPr>
            </w:pPr>
          </w:p>
        </w:tc>
      </w:tr>
      <w:tr w14:paraId="38A46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84" w:type="pct"/>
            <w:tcBorders>
              <w:top w:val="single" w:color="auto" w:sz="4" w:space="0"/>
              <w:left w:val="single" w:color="auto" w:sz="4" w:space="0"/>
              <w:bottom w:val="single" w:color="auto" w:sz="4" w:space="0"/>
              <w:right w:val="single" w:color="auto" w:sz="4" w:space="0"/>
            </w:tcBorders>
            <w:vAlign w:val="center"/>
          </w:tcPr>
          <w:p w14:paraId="560D9CF0">
            <w:pPr>
              <w:tabs>
                <w:tab w:val="left" w:pos="1418"/>
              </w:tabs>
              <w:snapToGrid w:val="0"/>
              <w:spacing w:before="50" w:after="50" w:line="360" w:lineRule="auto"/>
              <w:jc w:val="center"/>
              <w:rPr>
                <w:rFonts w:hint="default"/>
                <w:spacing w:val="20"/>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34A850B">
            <w:pPr>
              <w:tabs>
                <w:tab w:val="left" w:pos="1418"/>
              </w:tabs>
              <w:snapToGrid w:val="0"/>
              <w:spacing w:before="50" w:after="50" w:line="360" w:lineRule="auto"/>
              <w:jc w:val="center"/>
              <w:rPr>
                <w:rFonts w:hint="default"/>
                <w:spacing w:val="20"/>
                <w:sz w:val="24"/>
              </w:rPr>
            </w:pPr>
          </w:p>
        </w:tc>
        <w:tc>
          <w:tcPr>
            <w:tcW w:w="591" w:type="pct"/>
            <w:tcBorders>
              <w:top w:val="single" w:color="auto" w:sz="4" w:space="0"/>
              <w:left w:val="single" w:color="auto" w:sz="4" w:space="0"/>
              <w:bottom w:val="single" w:color="auto" w:sz="4" w:space="0"/>
              <w:right w:val="single" w:color="auto" w:sz="4" w:space="0"/>
            </w:tcBorders>
            <w:vAlign w:val="center"/>
          </w:tcPr>
          <w:p w14:paraId="3CDED961">
            <w:pPr>
              <w:tabs>
                <w:tab w:val="left" w:pos="1418"/>
              </w:tabs>
              <w:snapToGrid w:val="0"/>
              <w:spacing w:before="50" w:after="50" w:line="360" w:lineRule="auto"/>
              <w:jc w:val="center"/>
              <w:rPr>
                <w:rFonts w:hint="default"/>
                <w:spacing w:val="20"/>
                <w:sz w:val="24"/>
              </w:rPr>
            </w:pPr>
          </w:p>
        </w:tc>
        <w:tc>
          <w:tcPr>
            <w:tcW w:w="656" w:type="pct"/>
            <w:tcBorders>
              <w:top w:val="single" w:color="auto" w:sz="4" w:space="0"/>
              <w:left w:val="single" w:color="auto" w:sz="4" w:space="0"/>
              <w:bottom w:val="single" w:color="auto" w:sz="4" w:space="0"/>
              <w:right w:val="single" w:color="auto" w:sz="4" w:space="0"/>
            </w:tcBorders>
            <w:vAlign w:val="center"/>
          </w:tcPr>
          <w:p w14:paraId="4C4624AC">
            <w:pPr>
              <w:tabs>
                <w:tab w:val="left" w:pos="1418"/>
              </w:tabs>
              <w:snapToGrid w:val="0"/>
              <w:spacing w:before="50" w:after="50" w:line="360" w:lineRule="auto"/>
              <w:jc w:val="center"/>
              <w:rPr>
                <w:rFonts w:hint="default"/>
                <w:spacing w:val="20"/>
                <w:sz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39F9AA6F">
            <w:pPr>
              <w:tabs>
                <w:tab w:val="left" w:pos="1418"/>
              </w:tabs>
              <w:snapToGrid w:val="0"/>
              <w:spacing w:before="50" w:after="50" w:line="360" w:lineRule="auto"/>
              <w:jc w:val="center"/>
              <w:rPr>
                <w:rFonts w:hint="default"/>
                <w:spacing w:val="20"/>
                <w:sz w:val="24"/>
              </w:rPr>
            </w:pPr>
          </w:p>
        </w:tc>
        <w:tc>
          <w:tcPr>
            <w:tcW w:w="460" w:type="pct"/>
            <w:tcBorders>
              <w:top w:val="single" w:color="auto" w:sz="4" w:space="0"/>
              <w:left w:val="single" w:color="auto" w:sz="4" w:space="0"/>
              <w:bottom w:val="single" w:color="auto" w:sz="4" w:space="0"/>
              <w:right w:val="single" w:color="auto" w:sz="4" w:space="0"/>
            </w:tcBorders>
            <w:vAlign w:val="center"/>
          </w:tcPr>
          <w:p w14:paraId="3A0C36E5">
            <w:pPr>
              <w:tabs>
                <w:tab w:val="left" w:pos="1418"/>
              </w:tabs>
              <w:snapToGrid w:val="0"/>
              <w:spacing w:before="50" w:after="50" w:line="360" w:lineRule="auto"/>
              <w:jc w:val="center"/>
              <w:rPr>
                <w:rFonts w:hint="default"/>
                <w:spacing w:val="20"/>
                <w:sz w:val="24"/>
              </w:rPr>
            </w:pPr>
          </w:p>
        </w:tc>
        <w:tc>
          <w:tcPr>
            <w:tcW w:w="479" w:type="pct"/>
            <w:tcBorders>
              <w:top w:val="single" w:color="auto" w:sz="4" w:space="0"/>
              <w:left w:val="single" w:color="auto" w:sz="4" w:space="0"/>
              <w:bottom w:val="single" w:color="auto" w:sz="4" w:space="0"/>
              <w:right w:val="single" w:color="auto" w:sz="4" w:space="0"/>
            </w:tcBorders>
            <w:vAlign w:val="center"/>
          </w:tcPr>
          <w:p w14:paraId="01A2CF7A">
            <w:pPr>
              <w:tabs>
                <w:tab w:val="left" w:pos="1418"/>
              </w:tabs>
              <w:snapToGrid w:val="0"/>
              <w:spacing w:before="50" w:after="50" w:line="360" w:lineRule="auto"/>
              <w:jc w:val="center"/>
              <w:rPr>
                <w:rFonts w:hint="default"/>
                <w:spacing w:val="20"/>
                <w:sz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5DFE3E74">
            <w:pPr>
              <w:tabs>
                <w:tab w:val="left" w:pos="1418"/>
              </w:tabs>
              <w:snapToGrid w:val="0"/>
              <w:spacing w:before="50" w:after="50" w:line="360" w:lineRule="auto"/>
              <w:jc w:val="center"/>
              <w:rPr>
                <w:rFonts w:hint="default"/>
                <w:spacing w:val="20"/>
                <w:sz w:val="24"/>
              </w:rPr>
            </w:pPr>
          </w:p>
        </w:tc>
        <w:tc>
          <w:tcPr>
            <w:tcW w:w="455" w:type="pct"/>
            <w:tcBorders>
              <w:top w:val="single" w:color="auto" w:sz="4" w:space="0"/>
              <w:left w:val="single" w:color="auto" w:sz="4" w:space="0"/>
              <w:bottom w:val="single" w:color="auto" w:sz="4" w:space="0"/>
              <w:right w:val="single" w:color="auto" w:sz="4" w:space="0"/>
            </w:tcBorders>
            <w:vAlign w:val="center"/>
          </w:tcPr>
          <w:p w14:paraId="7DAEDEC0">
            <w:pPr>
              <w:tabs>
                <w:tab w:val="left" w:pos="1418"/>
              </w:tabs>
              <w:snapToGrid w:val="0"/>
              <w:spacing w:before="50" w:after="50" w:line="360" w:lineRule="auto"/>
              <w:jc w:val="center"/>
              <w:rPr>
                <w:rFonts w:hint="default"/>
                <w:spacing w:val="20"/>
                <w:sz w:val="24"/>
              </w:rPr>
            </w:pPr>
          </w:p>
        </w:tc>
      </w:tr>
      <w:tr w14:paraId="766EC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84" w:type="pct"/>
            <w:tcBorders>
              <w:top w:val="single" w:color="auto" w:sz="4" w:space="0"/>
              <w:left w:val="single" w:color="auto" w:sz="4" w:space="0"/>
              <w:bottom w:val="single" w:color="auto" w:sz="4" w:space="0"/>
              <w:right w:val="single" w:color="auto" w:sz="4" w:space="0"/>
            </w:tcBorders>
            <w:vAlign w:val="center"/>
          </w:tcPr>
          <w:p w14:paraId="15DCCC41">
            <w:pPr>
              <w:tabs>
                <w:tab w:val="left" w:pos="1418"/>
              </w:tabs>
              <w:snapToGrid w:val="0"/>
              <w:spacing w:before="50" w:after="50" w:line="360" w:lineRule="auto"/>
              <w:jc w:val="center"/>
              <w:rPr>
                <w:rFonts w:hint="default"/>
                <w:spacing w:val="20"/>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2949482">
            <w:pPr>
              <w:tabs>
                <w:tab w:val="left" w:pos="1418"/>
              </w:tabs>
              <w:snapToGrid w:val="0"/>
              <w:spacing w:before="50" w:after="50" w:line="360" w:lineRule="auto"/>
              <w:jc w:val="center"/>
              <w:rPr>
                <w:rFonts w:hint="default"/>
                <w:spacing w:val="20"/>
                <w:sz w:val="24"/>
              </w:rPr>
            </w:pPr>
          </w:p>
        </w:tc>
        <w:tc>
          <w:tcPr>
            <w:tcW w:w="591" w:type="pct"/>
            <w:tcBorders>
              <w:top w:val="single" w:color="auto" w:sz="4" w:space="0"/>
              <w:left w:val="single" w:color="auto" w:sz="4" w:space="0"/>
              <w:bottom w:val="single" w:color="auto" w:sz="4" w:space="0"/>
              <w:right w:val="single" w:color="auto" w:sz="4" w:space="0"/>
            </w:tcBorders>
            <w:vAlign w:val="center"/>
          </w:tcPr>
          <w:p w14:paraId="2912103A">
            <w:pPr>
              <w:tabs>
                <w:tab w:val="left" w:pos="1418"/>
              </w:tabs>
              <w:snapToGrid w:val="0"/>
              <w:spacing w:before="50" w:after="50" w:line="360" w:lineRule="auto"/>
              <w:jc w:val="center"/>
              <w:rPr>
                <w:rFonts w:hint="default"/>
                <w:spacing w:val="20"/>
                <w:sz w:val="24"/>
              </w:rPr>
            </w:pPr>
          </w:p>
        </w:tc>
        <w:tc>
          <w:tcPr>
            <w:tcW w:w="656" w:type="pct"/>
            <w:tcBorders>
              <w:top w:val="single" w:color="auto" w:sz="4" w:space="0"/>
              <w:left w:val="single" w:color="auto" w:sz="4" w:space="0"/>
              <w:bottom w:val="single" w:color="auto" w:sz="4" w:space="0"/>
              <w:right w:val="single" w:color="auto" w:sz="4" w:space="0"/>
            </w:tcBorders>
            <w:vAlign w:val="center"/>
          </w:tcPr>
          <w:p w14:paraId="3505421C">
            <w:pPr>
              <w:tabs>
                <w:tab w:val="left" w:pos="1418"/>
              </w:tabs>
              <w:snapToGrid w:val="0"/>
              <w:spacing w:before="50" w:after="50" w:line="360" w:lineRule="auto"/>
              <w:jc w:val="center"/>
              <w:rPr>
                <w:rFonts w:hint="default"/>
                <w:spacing w:val="20"/>
                <w:sz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25C5F920">
            <w:pPr>
              <w:tabs>
                <w:tab w:val="left" w:pos="1418"/>
              </w:tabs>
              <w:snapToGrid w:val="0"/>
              <w:spacing w:before="50" w:after="50" w:line="360" w:lineRule="auto"/>
              <w:jc w:val="center"/>
              <w:rPr>
                <w:rFonts w:hint="default"/>
                <w:spacing w:val="20"/>
                <w:sz w:val="24"/>
              </w:rPr>
            </w:pPr>
          </w:p>
        </w:tc>
        <w:tc>
          <w:tcPr>
            <w:tcW w:w="460" w:type="pct"/>
            <w:tcBorders>
              <w:top w:val="single" w:color="auto" w:sz="4" w:space="0"/>
              <w:left w:val="single" w:color="auto" w:sz="4" w:space="0"/>
              <w:bottom w:val="single" w:color="auto" w:sz="4" w:space="0"/>
              <w:right w:val="single" w:color="auto" w:sz="4" w:space="0"/>
            </w:tcBorders>
            <w:vAlign w:val="center"/>
          </w:tcPr>
          <w:p w14:paraId="36F30902">
            <w:pPr>
              <w:tabs>
                <w:tab w:val="left" w:pos="1418"/>
              </w:tabs>
              <w:snapToGrid w:val="0"/>
              <w:spacing w:before="50" w:after="50" w:line="360" w:lineRule="auto"/>
              <w:jc w:val="center"/>
              <w:rPr>
                <w:rFonts w:hint="default"/>
                <w:spacing w:val="20"/>
                <w:sz w:val="24"/>
              </w:rPr>
            </w:pPr>
          </w:p>
        </w:tc>
        <w:tc>
          <w:tcPr>
            <w:tcW w:w="479" w:type="pct"/>
            <w:tcBorders>
              <w:top w:val="single" w:color="auto" w:sz="4" w:space="0"/>
              <w:left w:val="single" w:color="auto" w:sz="4" w:space="0"/>
              <w:bottom w:val="single" w:color="auto" w:sz="4" w:space="0"/>
              <w:right w:val="single" w:color="auto" w:sz="4" w:space="0"/>
            </w:tcBorders>
            <w:vAlign w:val="center"/>
          </w:tcPr>
          <w:p w14:paraId="24AD570A">
            <w:pPr>
              <w:tabs>
                <w:tab w:val="left" w:pos="1418"/>
              </w:tabs>
              <w:snapToGrid w:val="0"/>
              <w:spacing w:before="50" w:after="50" w:line="360" w:lineRule="auto"/>
              <w:jc w:val="center"/>
              <w:rPr>
                <w:rFonts w:hint="default"/>
                <w:spacing w:val="20"/>
                <w:sz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28F0CEC9">
            <w:pPr>
              <w:tabs>
                <w:tab w:val="left" w:pos="1418"/>
              </w:tabs>
              <w:snapToGrid w:val="0"/>
              <w:spacing w:before="50" w:after="50" w:line="360" w:lineRule="auto"/>
              <w:jc w:val="center"/>
              <w:rPr>
                <w:rFonts w:hint="default"/>
                <w:spacing w:val="20"/>
                <w:sz w:val="24"/>
              </w:rPr>
            </w:pPr>
          </w:p>
        </w:tc>
        <w:tc>
          <w:tcPr>
            <w:tcW w:w="455" w:type="pct"/>
            <w:tcBorders>
              <w:top w:val="single" w:color="auto" w:sz="4" w:space="0"/>
              <w:left w:val="single" w:color="auto" w:sz="4" w:space="0"/>
              <w:bottom w:val="single" w:color="auto" w:sz="4" w:space="0"/>
              <w:right w:val="single" w:color="auto" w:sz="4" w:space="0"/>
            </w:tcBorders>
            <w:vAlign w:val="center"/>
          </w:tcPr>
          <w:p w14:paraId="3939B8AE">
            <w:pPr>
              <w:tabs>
                <w:tab w:val="left" w:pos="1418"/>
              </w:tabs>
              <w:snapToGrid w:val="0"/>
              <w:spacing w:before="50" w:after="50" w:line="360" w:lineRule="auto"/>
              <w:jc w:val="center"/>
              <w:rPr>
                <w:rFonts w:hint="default"/>
                <w:spacing w:val="20"/>
                <w:sz w:val="24"/>
              </w:rPr>
            </w:pPr>
          </w:p>
        </w:tc>
      </w:tr>
      <w:tr w14:paraId="34A8D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84" w:type="pct"/>
            <w:tcBorders>
              <w:top w:val="single" w:color="auto" w:sz="4" w:space="0"/>
              <w:left w:val="single" w:color="auto" w:sz="4" w:space="0"/>
              <w:bottom w:val="single" w:color="auto" w:sz="4" w:space="0"/>
              <w:right w:val="single" w:color="auto" w:sz="4" w:space="0"/>
            </w:tcBorders>
            <w:vAlign w:val="center"/>
          </w:tcPr>
          <w:p w14:paraId="12A9F3FA">
            <w:pPr>
              <w:tabs>
                <w:tab w:val="left" w:pos="1418"/>
              </w:tabs>
              <w:snapToGrid w:val="0"/>
              <w:spacing w:before="50" w:after="50" w:line="360" w:lineRule="auto"/>
              <w:jc w:val="center"/>
              <w:rPr>
                <w:rFonts w:hint="default"/>
                <w:spacing w:val="20"/>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D0169F5">
            <w:pPr>
              <w:tabs>
                <w:tab w:val="left" w:pos="1418"/>
              </w:tabs>
              <w:snapToGrid w:val="0"/>
              <w:spacing w:before="50" w:after="50" w:line="360" w:lineRule="auto"/>
              <w:jc w:val="center"/>
              <w:rPr>
                <w:rFonts w:hint="default"/>
                <w:spacing w:val="20"/>
                <w:sz w:val="24"/>
              </w:rPr>
            </w:pPr>
          </w:p>
        </w:tc>
        <w:tc>
          <w:tcPr>
            <w:tcW w:w="591" w:type="pct"/>
            <w:tcBorders>
              <w:top w:val="single" w:color="auto" w:sz="4" w:space="0"/>
              <w:left w:val="single" w:color="auto" w:sz="4" w:space="0"/>
              <w:bottom w:val="single" w:color="auto" w:sz="4" w:space="0"/>
              <w:right w:val="single" w:color="auto" w:sz="4" w:space="0"/>
            </w:tcBorders>
            <w:vAlign w:val="center"/>
          </w:tcPr>
          <w:p w14:paraId="5A4A8EF4">
            <w:pPr>
              <w:tabs>
                <w:tab w:val="left" w:pos="1418"/>
              </w:tabs>
              <w:snapToGrid w:val="0"/>
              <w:spacing w:before="50" w:after="50" w:line="360" w:lineRule="auto"/>
              <w:jc w:val="center"/>
              <w:rPr>
                <w:rFonts w:hint="default"/>
                <w:spacing w:val="20"/>
                <w:sz w:val="24"/>
              </w:rPr>
            </w:pPr>
          </w:p>
        </w:tc>
        <w:tc>
          <w:tcPr>
            <w:tcW w:w="656" w:type="pct"/>
            <w:tcBorders>
              <w:top w:val="single" w:color="auto" w:sz="4" w:space="0"/>
              <w:left w:val="single" w:color="auto" w:sz="4" w:space="0"/>
              <w:bottom w:val="single" w:color="auto" w:sz="4" w:space="0"/>
              <w:right w:val="single" w:color="auto" w:sz="4" w:space="0"/>
            </w:tcBorders>
            <w:vAlign w:val="center"/>
          </w:tcPr>
          <w:p w14:paraId="795B1442">
            <w:pPr>
              <w:tabs>
                <w:tab w:val="left" w:pos="1418"/>
              </w:tabs>
              <w:snapToGrid w:val="0"/>
              <w:spacing w:before="50" w:after="50" w:line="360" w:lineRule="auto"/>
              <w:jc w:val="center"/>
              <w:rPr>
                <w:rFonts w:hint="default"/>
                <w:spacing w:val="20"/>
                <w:sz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36251E37">
            <w:pPr>
              <w:tabs>
                <w:tab w:val="left" w:pos="1418"/>
              </w:tabs>
              <w:snapToGrid w:val="0"/>
              <w:spacing w:before="50" w:after="50" w:line="360" w:lineRule="auto"/>
              <w:jc w:val="center"/>
              <w:rPr>
                <w:rFonts w:hint="default"/>
                <w:spacing w:val="20"/>
                <w:sz w:val="24"/>
              </w:rPr>
            </w:pPr>
          </w:p>
        </w:tc>
        <w:tc>
          <w:tcPr>
            <w:tcW w:w="460" w:type="pct"/>
            <w:tcBorders>
              <w:top w:val="single" w:color="auto" w:sz="4" w:space="0"/>
              <w:left w:val="single" w:color="auto" w:sz="4" w:space="0"/>
              <w:bottom w:val="single" w:color="auto" w:sz="4" w:space="0"/>
              <w:right w:val="single" w:color="auto" w:sz="4" w:space="0"/>
            </w:tcBorders>
            <w:vAlign w:val="center"/>
          </w:tcPr>
          <w:p w14:paraId="4904EFBC">
            <w:pPr>
              <w:tabs>
                <w:tab w:val="left" w:pos="1418"/>
              </w:tabs>
              <w:snapToGrid w:val="0"/>
              <w:spacing w:before="50" w:after="50" w:line="360" w:lineRule="auto"/>
              <w:jc w:val="center"/>
              <w:rPr>
                <w:rFonts w:hint="default"/>
                <w:spacing w:val="20"/>
                <w:sz w:val="24"/>
              </w:rPr>
            </w:pPr>
          </w:p>
        </w:tc>
        <w:tc>
          <w:tcPr>
            <w:tcW w:w="479" w:type="pct"/>
            <w:tcBorders>
              <w:top w:val="single" w:color="auto" w:sz="4" w:space="0"/>
              <w:left w:val="single" w:color="auto" w:sz="4" w:space="0"/>
              <w:bottom w:val="single" w:color="auto" w:sz="4" w:space="0"/>
              <w:right w:val="single" w:color="auto" w:sz="4" w:space="0"/>
            </w:tcBorders>
            <w:vAlign w:val="center"/>
          </w:tcPr>
          <w:p w14:paraId="5D6DCB46">
            <w:pPr>
              <w:tabs>
                <w:tab w:val="left" w:pos="1418"/>
              </w:tabs>
              <w:snapToGrid w:val="0"/>
              <w:spacing w:before="50" w:after="50" w:line="360" w:lineRule="auto"/>
              <w:jc w:val="center"/>
              <w:rPr>
                <w:rFonts w:hint="default"/>
                <w:spacing w:val="20"/>
                <w:sz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581C1D50">
            <w:pPr>
              <w:tabs>
                <w:tab w:val="left" w:pos="1418"/>
              </w:tabs>
              <w:snapToGrid w:val="0"/>
              <w:spacing w:before="50" w:after="50" w:line="360" w:lineRule="auto"/>
              <w:jc w:val="center"/>
              <w:rPr>
                <w:rFonts w:hint="default"/>
                <w:spacing w:val="20"/>
                <w:sz w:val="24"/>
              </w:rPr>
            </w:pPr>
          </w:p>
        </w:tc>
        <w:tc>
          <w:tcPr>
            <w:tcW w:w="455" w:type="pct"/>
            <w:tcBorders>
              <w:top w:val="single" w:color="auto" w:sz="4" w:space="0"/>
              <w:left w:val="single" w:color="auto" w:sz="4" w:space="0"/>
              <w:bottom w:val="single" w:color="auto" w:sz="4" w:space="0"/>
              <w:right w:val="single" w:color="auto" w:sz="4" w:space="0"/>
            </w:tcBorders>
            <w:vAlign w:val="center"/>
          </w:tcPr>
          <w:p w14:paraId="499D5A95">
            <w:pPr>
              <w:tabs>
                <w:tab w:val="left" w:pos="1418"/>
              </w:tabs>
              <w:snapToGrid w:val="0"/>
              <w:spacing w:before="50" w:after="50" w:line="360" w:lineRule="auto"/>
              <w:jc w:val="center"/>
              <w:rPr>
                <w:rFonts w:hint="default"/>
                <w:spacing w:val="20"/>
                <w:sz w:val="24"/>
              </w:rPr>
            </w:pPr>
          </w:p>
        </w:tc>
      </w:tr>
      <w:tr w14:paraId="75D06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84" w:type="pct"/>
            <w:tcBorders>
              <w:top w:val="single" w:color="auto" w:sz="4" w:space="0"/>
              <w:left w:val="single" w:color="auto" w:sz="4" w:space="0"/>
              <w:bottom w:val="single" w:color="auto" w:sz="4" w:space="0"/>
              <w:right w:val="single" w:color="auto" w:sz="4" w:space="0"/>
            </w:tcBorders>
            <w:vAlign w:val="center"/>
          </w:tcPr>
          <w:p w14:paraId="4D040602">
            <w:pPr>
              <w:tabs>
                <w:tab w:val="left" w:pos="1418"/>
              </w:tabs>
              <w:snapToGrid w:val="0"/>
              <w:spacing w:before="50" w:after="50" w:line="360" w:lineRule="auto"/>
              <w:jc w:val="center"/>
              <w:rPr>
                <w:rFonts w:hint="default"/>
                <w:spacing w:val="20"/>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E6754B8">
            <w:pPr>
              <w:tabs>
                <w:tab w:val="left" w:pos="1418"/>
              </w:tabs>
              <w:snapToGrid w:val="0"/>
              <w:spacing w:before="50" w:after="50" w:line="360" w:lineRule="auto"/>
              <w:jc w:val="center"/>
              <w:rPr>
                <w:rFonts w:hint="default"/>
                <w:spacing w:val="20"/>
                <w:sz w:val="24"/>
              </w:rPr>
            </w:pPr>
          </w:p>
        </w:tc>
        <w:tc>
          <w:tcPr>
            <w:tcW w:w="591" w:type="pct"/>
            <w:tcBorders>
              <w:top w:val="single" w:color="auto" w:sz="4" w:space="0"/>
              <w:left w:val="single" w:color="auto" w:sz="4" w:space="0"/>
              <w:bottom w:val="single" w:color="auto" w:sz="4" w:space="0"/>
              <w:right w:val="single" w:color="auto" w:sz="4" w:space="0"/>
            </w:tcBorders>
            <w:vAlign w:val="center"/>
          </w:tcPr>
          <w:p w14:paraId="4D29D017">
            <w:pPr>
              <w:tabs>
                <w:tab w:val="left" w:pos="1418"/>
              </w:tabs>
              <w:snapToGrid w:val="0"/>
              <w:spacing w:before="50" w:after="50" w:line="360" w:lineRule="auto"/>
              <w:jc w:val="center"/>
              <w:rPr>
                <w:rFonts w:hint="default"/>
                <w:spacing w:val="20"/>
                <w:sz w:val="24"/>
              </w:rPr>
            </w:pPr>
          </w:p>
        </w:tc>
        <w:tc>
          <w:tcPr>
            <w:tcW w:w="656" w:type="pct"/>
            <w:tcBorders>
              <w:top w:val="single" w:color="auto" w:sz="4" w:space="0"/>
              <w:left w:val="single" w:color="auto" w:sz="4" w:space="0"/>
              <w:bottom w:val="single" w:color="auto" w:sz="4" w:space="0"/>
              <w:right w:val="single" w:color="auto" w:sz="4" w:space="0"/>
            </w:tcBorders>
            <w:vAlign w:val="center"/>
          </w:tcPr>
          <w:p w14:paraId="5820D380">
            <w:pPr>
              <w:tabs>
                <w:tab w:val="left" w:pos="1418"/>
              </w:tabs>
              <w:snapToGrid w:val="0"/>
              <w:spacing w:before="50" w:after="50" w:line="360" w:lineRule="auto"/>
              <w:jc w:val="center"/>
              <w:rPr>
                <w:rFonts w:hint="default"/>
                <w:spacing w:val="20"/>
                <w:sz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7E5ECAD6">
            <w:pPr>
              <w:tabs>
                <w:tab w:val="left" w:pos="1418"/>
              </w:tabs>
              <w:snapToGrid w:val="0"/>
              <w:spacing w:before="50" w:after="50" w:line="360" w:lineRule="auto"/>
              <w:jc w:val="center"/>
              <w:rPr>
                <w:rFonts w:hint="default"/>
                <w:spacing w:val="20"/>
                <w:sz w:val="24"/>
              </w:rPr>
            </w:pPr>
          </w:p>
        </w:tc>
        <w:tc>
          <w:tcPr>
            <w:tcW w:w="460" w:type="pct"/>
            <w:tcBorders>
              <w:top w:val="single" w:color="auto" w:sz="4" w:space="0"/>
              <w:left w:val="single" w:color="auto" w:sz="4" w:space="0"/>
              <w:bottom w:val="single" w:color="auto" w:sz="4" w:space="0"/>
              <w:right w:val="single" w:color="auto" w:sz="4" w:space="0"/>
            </w:tcBorders>
            <w:vAlign w:val="center"/>
          </w:tcPr>
          <w:p w14:paraId="15985ED1">
            <w:pPr>
              <w:tabs>
                <w:tab w:val="left" w:pos="1418"/>
              </w:tabs>
              <w:snapToGrid w:val="0"/>
              <w:spacing w:before="50" w:after="50" w:line="360" w:lineRule="auto"/>
              <w:jc w:val="center"/>
              <w:rPr>
                <w:rFonts w:hint="default"/>
                <w:spacing w:val="20"/>
                <w:sz w:val="24"/>
              </w:rPr>
            </w:pPr>
          </w:p>
        </w:tc>
        <w:tc>
          <w:tcPr>
            <w:tcW w:w="479" w:type="pct"/>
            <w:tcBorders>
              <w:top w:val="single" w:color="auto" w:sz="4" w:space="0"/>
              <w:left w:val="single" w:color="auto" w:sz="4" w:space="0"/>
              <w:bottom w:val="single" w:color="auto" w:sz="4" w:space="0"/>
              <w:right w:val="single" w:color="auto" w:sz="4" w:space="0"/>
            </w:tcBorders>
            <w:vAlign w:val="center"/>
          </w:tcPr>
          <w:p w14:paraId="117A4122">
            <w:pPr>
              <w:tabs>
                <w:tab w:val="left" w:pos="1418"/>
              </w:tabs>
              <w:snapToGrid w:val="0"/>
              <w:spacing w:before="50" w:after="50" w:line="360" w:lineRule="auto"/>
              <w:jc w:val="center"/>
              <w:rPr>
                <w:rFonts w:hint="default"/>
                <w:spacing w:val="20"/>
                <w:sz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1A217A97">
            <w:pPr>
              <w:tabs>
                <w:tab w:val="left" w:pos="1418"/>
              </w:tabs>
              <w:snapToGrid w:val="0"/>
              <w:spacing w:before="50" w:after="50" w:line="360" w:lineRule="auto"/>
              <w:jc w:val="center"/>
              <w:rPr>
                <w:rFonts w:hint="default"/>
                <w:spacing w:val="20"/>
                <w:sz w:val="24"/>
              </w:rPr>
            </w:pPr>
          </w:p>
        </w:tc>
        <w:tc>
          <w:tcPr>
            <w:tcW w:w="455" w:type="pct"/>
            <w:tcBorders>
              <w:top w:val="single" w:color="auto" w:sz="4" w:space="0"/>
              <w:left w:val="single" w:color="auto" w:sz="4" w:space="0"/>
              <w:bottom w:val="single" w:color="auto" w:sz="4" w:space="0"/>
              <w:right w:val="single" w:color="auto" w:sz="4" w:space="0"/>
            </w:tcBorders>
            <w:vAlign w:val="center"/>
          </w:tcPr>
          <w:p w14:paraId="1168A00A">
            <w:pPr>
              <w:tabs>
                <w:tab w:val="left" w:pos="1418"/>
              </w:tabs>
              <w:snapToGrid w:val="0"/>
              <w:spacing w:before="50" w:after="50" w:line="360" w:lineRule="auto"/>
              <w:jc w:val="center"/>
              <w:rPr>
                <w:rFonts w:hint="default"/>
                <w:spacing w:val="20"/>
                <w:sz w:val="24"/>
              </w:rPr>
            </w:pPr>
          </w:p>
        </w:tc>
      </w:tr>
      <w:tr w14:paraId="62511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84" w:type="pct"/>
            <w:tcBorders>
              <w:top w:val="single" w:color="auto" w:sz="4" w:space="0"/>
              <w:left w:val="single" w:color="auto" w:sz="4" w:space="0"/>
              <w:bottom w:val="single" w:color="auto" w:sz="4" w:space="0"/>
              <w:right w:val="single" w:color="auto" w:sz="4" w:space="0"/>
            </w:tcBorders>
            <w:vAlign w:val="center"/>
          </w:tcPr>
          <w:p w14:paraId="571C27CC">
            <w:pPr>
              <w:tabs>
                <w:tab w:val="left" w:pos="1418"/>
              </w:tabs>
              <w:snapToGrid w:val="0"/>
              <w:spacing w:before="50" w:after="50" w:line="360" w:lineRule="auto"/>
              <w:jc w:val="center"/>
              <w:rPr>
                <w:rFonts w:hint="default"/>
                <w:spacing w:val="20"/>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E2F924D">
            <w:pPr>
              <w:tabs>
                <w:tab w:val="left" w:pos="1418"/>
              </w:tabs>
              <w:snapToGrid w:val="0"/>
              <w:spacing w:before="50" w:after="50" w:line="360" w:lineRule="auto"/>
              <w:jc w:val="center"/>
              <w:rPr>
                <w:rFonts w:hint="default"/>
                <w:spacing w:val="20"/>
                <w:sz w:val="24"/>
              </w:rPr>
            </w:pPr>
          </w:p>
        </w:tc>
        <w:tc>
          <w:tcPr>
            <w:tcW w:w="591" w:type="pct"/>
            <w:tcBorders>
              <w:top w:val="single" w:color="auto" w:sz="4" w:space="0"/>
              <w:left w:val="single" w:color="auto" w:sz="4" w:space="0"/>
              <w:bottom w:val="single" w:color="auto" w:sz="4" w:space="0"/>
              <w:right w:val="single" w:color="auto" w:sz="4" w:space="0"/>
            </w:tcBorders>
            <w:vAlign w:val="center"/>
          </w:tcPr>
          <w:p w14:paraId="320C81F8">
            <w:pPr>
              <w:tabs>
                <w:tab w:val="left" w:pos="1418"/>
              </w:tabs>
              <w:snapToGrid w:val="0"/>
              <w:spacing w:before="50" w:after="50" w:line="360" w:lineRule="auto"/>
              <w:jc w:val="center"/>
              <w:rPr>
                <w:rFonts w:hint="default"/>
                <w:spacing w:val="20"/>
                <w:sz w:val="24"/>
              </w:rPr>
            </w:pPr>
          </w:p>
        </w:tc>
        <w:tc>
          <w:tcPr>
            <w:tcW w:w="656" w:type="pct"/>
            <w:tcBorders>
              <w:top w:val="single" w:color="auto" w:sz="4" w:space="0"/>
              <w:left w:val="single" w:color="auto" w:sz="4" w:space="0"/>
              <w:bottom w:val="single" w:color="auto" w:sz="4" w:space="0"/>
              <w:right w:val="single" w:color="auto" w:sz="4" w:space="0"/>
            </w:tcBorders>
            <w:vAlign w:val="center"/>
          </w:tcPr>
          <w:p w14:paraId="24E2D373">
            <w:pPr>
              <w:tabs>
                <w:tab w:val="left" w:pos="1418"/>
              </w:tabs>
              <w:snapToGrid w:val="0"/>
              <w:spacing w:before="50" w:after="50" w:line="360" w:lineRule="auto"/>
              <w:jc w:val="center"/>
              <w:rPr>
                <w:rFonts w:hint="default"/>
                <w:spacing w:val="20"/>
                <w:sz w:val="24"/>
              </w:rPr>
            </w:pPr>
          </w:p>
        </w:tc>
        <w:tc>
          <w:tcPr>
            <w:tcW w:w="861" w:type="pct"/>
            <w:tcBorders>
              <w:top w:val="single" w:color="auto" w:sz="4" w:space="0"/>
              <w:left w:val="single" w:color="auto" w:sz="4" w:space="0"/>
              <w:bottom w:val="single" w:color="auto" w:sz="4" w:space="0"/>
              <w:right w:val="single" w:color="auto" w:sz="4" w:space="0"/>
            </w:tcBorders>
            <w:vAlign w:val="center"/>
          </w:tcPr>
          <w:p w14:paraId="2CD699C7">
            <w:pPr>
              <w:tabs>
                <w:tab w:val="left" w:pos="1418"/>
              </w:tabs>
              <w:snapToGrid w:val="0"/>
              <w:spacing w:before="50" w:after="50" w:line="360" w:lineRule="auto"/>
              <w:jc w:val="center"/>
              <w:rPr>
                <w:rFonts w:hint="default"/>
                <w:spacing w:val="20"/>
                <w:sz w:val="24"/>
              </w:rPr>
            </w:pPr>
          </w:p>
        </w:tc>
        <w:tc>
          <w:tcPr>
            <w:tcW w:w="460" w:type="pct"/>
            <w:tcBorders>
              <w:top w:val="single" w:color="auto" w:sz="4" w:space="0"/>
              <w:left w:val="single" w:color="auto" w:sz="4" w:space="0"/>
              <w:bottom w:val="single" w:color="auto" w:sz="4" w:space="0"/>
              <w:right w:val="single" w:color="auto" w:sz="4" w:space="0"/>
            </w:tcBorders>
            <w:vAlign w:val="center"/>
          </w:tcPr>
          <w:p w14:paraId="3FD62735">
            <w:pPr>
              <w:tabs>
                <w:tab w:val="left" w:pos="1418"/>
              </w:tabs>
              <w:snapToGrid w:val="0"/>
              <w:spacing w:before="50" w:after="50" w:line="360" w:lineRule="auto"/>
              <w:jc w:val="center"/>
              <w:rPr>
                <w:rFonts w:hint="default"/>
                <w:spacing w:val="20"/>
                <w:sz w:val="24"/>
              </w:rPr>
            </w:pPr>
          </w:p>
        </w:tc>
        <w:tc>
          <w:tcPr>
            <w:tcW w:w="479" w:type="pct"/>
            <w:tcBorders>
              <w:top w:val="single" w:color="auto" w:sz="4" w:space="0"/>
              <w:left w:val="single" w:color="auto" w:sz="4" w:space="0"/>
              <w:bottom w:val="single" w:color="auto" w:sz="4" w:space="0"/>
              <w:right w:val="single" w:color="auto" w:sz="4" w:space="0"/>
            </w:tcBorders>
            <w:vAlign w:val="center"/>
          </w:tcPr>
          <w:p w14:paraId="15AAF3C6">
            <w:pPr>
              <w:tabs>
                <w:tab w:val="left" w:pos="1418"/>
              </w:tabs>
              <w:snapToGrid w:val="0"/>
              <w:spacing w:before="50" w:after="50" w:line="360" w:lineRule="auto"/>
              <w:jc w:val="center"/>
              <w:rPr>
                <w:rFonts w:hint="default"/>
                <w:spacing w:val="20"/>
                <w:sz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5A56AC66">
            <w:pPr>
              <w:tabs>
                <w:tab w:val="left" w:pos="1418"/>
              </w:tabs>
              <w:snapToGrid w:val="0"/>
              <w:spacing w:before="50" w:after="50" w:line="360" w:lineRule="auto"/>
              <w:jc w:val="center"/>
              <w:rPr>
                <w:rFonts w:hint="default"/>
                <w:spacing w:val="20"/>
                <w:sz w:val="24"/>
              </w:rPr>
            </w:pPr>
          </w:p>
        </w:tc>
        <w:tc>
          <w:tcPr>
            <w:tcW w:w="455" w:type="pct"/>
            <w:tcBorders>
              <w:top w:val="single" w:color="auto" w:sz="4" w:space="0"/>
              <w:left w:val="single" w:color="auto" w:sz="4" w:space="0"/>
              <w:bottom w:val="single" w:color="auto" w:sz="4" w:space="0"/>
              <w:right w:val="single" w:color="auto" w:sz="4" w:space="0"/>
            </w:tcBorders>
            <w:vAlign w:val="center"/>
          </w:tcPr>
          <w:p w14:paraId="4A20AB1B">
            <w:pPr>
              <w:tabs>
                <w:tab w:val="left" w:pos="1418"/>
              </w:tabs>
              <w:snapToGrid w:val="0"/>
              <w:spacing w:before="50" w:after="50" w:line="360" w:lineRule="auto"/>
              <w:jc w:val="center"/>
              <w:rPr>
                <w:rFonts w:hint="default"/>
                <w:spacing w:val="20"/>
                <w:sz w:val="24"/>
              </w:rPr>
            </w:pPr>
          </w:p>
        </w:tc>
      </w:tr>
      <w:tr w14:paraId="446D4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544" w:type="pct"/>
            <w:gridSpan w:val="8"/>
            <w:tcBorders>
              <w:top w:val="single" w:color="auto" w:sz="4" w:space="0"/>
              <w:left w:val="single" w:color="auto" w:sz="4" w:space="0"/>
              <w:bottom w:val="single" w:color="auto" w:sz="4" w:space="0"/>
              <w:right w:val="single" w:color="auto" w:sz="4" w:space="0"/>
            </w:tcBorders>
            <w:vAlign w:val="center"/>
          </w:tcPr>
          <w:p w14:paraId="5B70CBDA">
            <w:pPr>
              <w:tabs>
                <w:tab w:val="left" w:pos="1418"/>
              </w:tabs>
              <w:snapToGrid w:val="0"/>
              <w:spacing w:before="50" w:after="50" w:line="360" w:lineRule="auto"/>
              <w:jc w:val="center"/>
              <w:rPr>
                <w:rFonts w:hint="default"/>
                <w:spacing w:val="20"/>
                <w:sz w:val="24"/>
              </w:rPr>
            </w:pPr>
            <w:r>
              <w:rPr>
                <w:spacing w:val="20"/>
                <w:sz w:val="24"/>
              </w:rPr>
              <w:t>投标报价（元）：</w:t>
            </w:r>
          </w:p>
        </w:tc>
        <w:tc>
          <w:tcPr>
            <w:tcW w:w="455" w:type="pct"/>
            <w:tcBorders>
              <w:top w:val="single" w:color="auto" w:sz="4" w:space="0"/>
              <w:left w:val="single" w:color="auto" w:sz="4" w:space="0"/>
              <w:bottom w:val="single" w:color="auto" w:sz="4" w:space="0"/>
              <w:right w:val="single" w:color="auto" w:sz="4" w:space="0"/>
            </w:tcBorders>
            <w:vAlign w:val="center"/>
          </w:tcPr>
          <w:p w14:paraId="11494F20">
            <w:pPr>
              <w:tabs>
                <w:tab w:val="left" w:pos="1418"/>
              </w:tabs>
              <w:snapToGrid w:val="0"/>
              <w:spacing w:before="50" w:after="50" w:line="360" w:lineRule="auto"/>
              <w:jc w:val="center"/>
              <w:rPr>
                <w:rFonts w:hint="default"/>
                <w:spacing w:val="20"/>
                <w:sz w:val="24"/>
              </w:rPr>
            </w:pPr>
          </w:p>
        </w:tc>
      </w:tr>
    </w:tbl>
    <w:p w14:paraId="3001D4C2">
      <w:pPr>
        <w:pStyle w:val="6"/>
        <w:snapToGrid w:val="0"/>
        <w:spacing w:before="156" w:after="156" w:line="360" w:lineRule="auto"/>
        <w:rPr>
          <w:rFonts w:hint="default" w:ascii="Times New Roman" w:hAnsi="Times New Roman"/>
          <w:kern w:val="0"/>
          <w:lang w:val="zh-CN"/>
        </w:rPr>
      </w:pPr>
    </w:p>
    <w:p w14:paraId="514BF5C9">
      <w:pPr>
        <w:pStyle w:val="6"/>
        <w:snapToGrid w:val="0"/>
        <w:spacing w:before="156" w:after="156" w:line="360" w:lineRule="auto"/>
        <w:rPr>
          <w:rFonts w:hint="default" w:ascii="Times New Roman" w:hAnsi="Times New Roman"/>
        </w:rPr>
      </w:pPr>
      <w:r>
        <w:rPr>
          <w:rFonts w:hint="default" w:ascii="Times New Roman" w:hAnsi="Times New Roman"/>
          <w:kern w:val="0"/>
          <w:lang w:val="zh-CN"/>
        </w:rPr>
        <w:t>注：</w:t>
      </w:r>
      <w:r>
        <w:rPr>
          <w:rFonts w:ascii="Times New Roman" w:hAnsi="Times New Roman"/>
          <w:kern w:val="0"/>
        </w:rPr>
        <w:t>1、</w:t>
      </w:r>
      <w:r>
        <w:rPr>
          <w:rFonts w:hint="default" w:ascii="Times New Roman" w:hAnsi="Times New Roman"/>
        </w:rPr>
        <w:t>可根据具体情况调整报价明细清单格式，但应包括项目涉及的一切相关税、费等费用。</w:t>
      </w:r>
    </w:p>
    <w:p w14:paraId="6A20FBA8">
      <w:pPr>
        <w:numPr>
          <w:ilvl w:val="0"/>
          <w:numId w:val="18"/>
        </w:numPr>
        <w:spacing w:line="360" w:lineRule="auto"/>
        <w:ind w:firstLine="482" w:firstLineChars="200"/>
        <w:rPr>
          <w:rFonts w:ascii="仿宋_GB2312" w:hAnsi="仿宋" w:eastAsia="仿宋_GB2312"/>
          <w:b/>
          <w:bCs/>
          <w:sz w:val="24"/>
        </w:rPr>
      </w:pPr>
      <w:r>
        <w:rPr>
          <w:rFonts w:hint="default"/>
          <w:b/>
          <w:bCs/>
          <w:sz w:val="24"/>
          <w:lang w:val="zh-CN"/>
        </w:rPr>
        <w:t>有关本项目实施所涉及的一切费用均计入报价。</w:t>
      </w:r>
      <w:r>
        <w:rPr>
          <w:b/>
          <w:bCs/>
          <w:sz w:val="24"/>
          <w:lang w:val="zh-CN"/>
        </w:rPr>
        <w:t>采购人将以合同形式有偿取得货物或服务，不接受投标人给予的赠品、回扣或者与采购无关的其他商品、服务，不得出现“</w:t>
      </w:r>
      <w:r>
        <w:rPr>
          <w:rFonts w:hint="default"/>
          <w:b/>
          <w:bCs/>
          <w:sz w:val="24"/>
          <w:lang w:val="zh-CN"/>
        </w:rPr>
        <w:t>0元”“免费赠送”等形式的无偿报价</w:t>
      </w:r>
      <w:r>
        <w:rPr>
          <w:b/>
          <w:bCs/>
          <w:sz w:val="24"/>
          <w:lang w:val="zh-CN"/>
        </w:rPr>
        <w:t>，</w:t>
      </w:r>
      <w:r>
        <w:rPr>
          <w:b/>
          <w:bCs/>
          <w:sz w:val="24"/>
        </w:rPr>
        <w:t>否则视为投标文件含有采购人不能接受的附加条件</w:t>
      </w:r>
      <w:r>
        <w:rPr>
          <w:rFonts w:ascii="仿宋_GB2312" w:hAnsi="仿宋" w:eastAsia="仿宋_GB2312"/>
          <w:b/>
          <w:bCs/>
          <w:sz w:val="24"/>
        </w:rPr>
        <w:t>的，投标无效。</w:t>
      </w:r>
    </w:p>
    <w:p w14:paraId="0E633B7E">
      <w:pPr>
        <w:adjustRightInd w:val="0"/>
        <w:snapToGrid w:val="0"/>
        <w:spacing w:line="360" w:lineRule="auto"/>
        <w:ind w:firstLine="480" w:firstLineChars="200"/>
        <w:rPr>
          <w:rFonts w:ascii="宋体" w:hAnsi="宋体" w:cs="宋体"/>
          <w:kern w:val="0"/>
          <w:sz w:val="24"/>
        </w:rPr>
      </w:pPr>
    </w:p>
    <w:p w14:paraId="0FEE13FD">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3B8181C4">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725C0029">
      <w:pPr>
        <w:pStyle w:val="6"/>
        <w:adjustRightInd w:val="0"/>
        <w:snapToGrid w:val="0"/>
        <w:spacing w:beforeLines="0" w:afterLines="0" w:line="360" w:lineRule="auto"/>
        <w:ind w:firstLine="480" w:firstLineChars="200"/>
        <w:rPr>
          <w:rFonts w:hint="default" w:ascii="Times New Roman" w:hAnsi="Times New Roman"/>
          <w:kern w:val="0"/>
        </w:rPr>
      </w:pPr>
      <w:bookmarkStart w:id="145" w:name="_Toc26027"/>
      <w:bookmarkStart w:id="146" w:name="_Toc11596"/>
      <w:r>
        <w:rPr>
          <w:rFonts w:hint="default" w:ascii="Times New Roman" w:hAnsi="Times New Roman"/>
          <w:kern w:val="0"/>
        </w:rPr>
        <w:t>日期：年月日</w:t>
      </w:r>
      <w:bookmarkEnd w:id="145"/>
      <w:bookmarkEnd w:id="146"/>
    </w:p>
    <w:p w14:paraId="4E7F1B6E">
      <w:pPr>
        <w:rPr>
          <w:rFonts w:hint="default"/>
          <w:kern w:val="0"/>
        </w:rPr>
      </w:pPr>
      <w:r>
        <w:rPr>
          <w:rFonts w:hint="default"/>
          <w:kern w:val="0"/>
        </w:rPr>
        <w:br w:type="page"/>
      </w:r>
    </w:p>
    <w:p w14:paraId="7D4C3295">
      <w:pPr>
        <w:widowControl/>
        <w:snapToGrid w:val="0"/>
        <w:spacing w:line="360" w:lineRule="auto"/>
        <w:jc w:val="center"/>
        <w:rPr>
          <w:rFonts w:ascii="宋体" w:hAnsi="宋体" w:cs="宋体"/>
          <w:b/>
          <w:sz w:val="32"/>
          <w:szCs w:val="32"/>
        </w:rPr>
      </w:pPr>
      <w:r>
        <w:rPr>
          <w:rFonts w:ascii="宋体" w:hAnsi="宋体" w:cs="宋体"/>
          <w:b/>
          <w:sz w:val="32"/>
          <w:szCs w:val="32"/>
        </w:rPr>
        <w:t>三、报价情况说明（如有）</w:t>
      </w:r>
    </w:p>
    <w:p w14:paraId="6F3D8659">
      <w:pPr>
        <w:widowControl/>
        <w:snapToGrid w:val="0"/>
        <w:spacing w:line="360" w:lineRule="auto"/>
        <w:ind w:left="420" w:leftChars="200"/>
        <w:jc w:val="center"/>
        <w:rPr>
          <w:rFonts w:ascii="宋体" w:hAnsi="宋体" w:cs="宋体"/>
          <w:kern w:val="0"/>
          <w:sz w:val="24"/>
        </w:rPr>
      </w:pPr>
      <w:r>
        <w:rPr>
          <w:rFonts w:ascii="宋体" w:hAnsi="宋体" w:cs="宋体"/>
          <w:b/>
          <w:sz w:val="32"/>
          <w:szCs w:val="32"/>
        </w:rPr>
        <w:t>（如供应商报价低于项目预算50%的，应当提交本文档，详细阐述不影响产品质量或者诚信履约的具体原因）</w:t>
      </w:r>
    </w:p>
    <w:p w14:paraId="2657E6DD">
      <w:pPr>
        <w:pStyle w:val="6"/>
        <w:adjustRightInd w:val="0"/>
        <w:snapToGrid w:val="0"/>
        <w:spacing w:beforeLines="0" w:afterLines="0" w:line="360" w:lineRule="auto"/>
        <w:ind w:firstLine="480" w:firstLineChars="200"/>
        <w:rPr>
          <w:rFonts w:hint="default" w:ascii="Times New Roman" w:hAnsi="Times New Roman"/>
          <w:kern w:val="0"/>
        </w:rPr>
      </w:pPr>
    </w:p>
    <w:p w14:paraId="154080BB">
      <w:pPr>
        <w:adjustRightInd w:val="0"/>
        <w:snapToGrid w:val="0"/>
        <w:spacing w:line="440" w:lineRule="exact"/>
        <w:ind w:right="420"/>
        <w:rPr>
          <w:rFonts w:hint="default"/>
          <w:b/>
          <w:sz w:val="32"/>
          <w:szCs w:val="32"/>
        </w:rPr>
      </w:pPr>
      <w:r>
        <w:rPr>
          <w:rFonts w:hint="default"/>
          <w:kern w:val="0"/>
        </w:rPr>
        <w:br w:type="page"/>
      </w:r>
    </w:p>
    <w:p w14:paraId="2C0717FA">
      <w:pPr>
        <w:pStyle w:val="74"/>
        <w:snapToGrid w:val="0"/>
        <w:spacing w:line="360" w:lineRule="auto"/>
        <w:ind w:firstLine="321" w:firstLineChars="100"/>
        <w:rPr>
          <w:rFonts w:hint="default"/>
          <w:b/>
          <w:sz w:val="30"/>
          <w:szCs w:val="30"/>
        </w:rPr>
      </w:pPr>
      <w:r>
        <w:rPr>
          <w:b/>
          <w:sz w:val="32"/>
          <w:szCs w:val="32"/>
        </w:rPr>
        <w:t>四</w:t>
      </w:r>
      <w:r>
        <w:rPr>
          <w:rFonts w:ascii="Arial" w:hAnsi="Arial" w:cs="Arial"/>
          <w:b/>
          <w:kern w:val="0"/>
          <w:sz w:val="32"/>
          <w:szCs w:val="32"/>
        </w:rPr>
        <w:t>、</w:t>
      </w:r>
      <w:r>
        <w:rPr>
          <w:rFonts w:hint="default"/>
          <w:b/>
          <w:sz w:val="30"/>
          <w:szCs w:val="30"/>
        </w:rPr>
        <w:t>代理服务费支付承诺书格式</w:t>
      </w:r>
    </w:p>
    <w:p w14:paraId="272F93AF">
      <w:pPr>
        <w:snapToGrid w:val="0"/>
        <w:spacing w:before="50" w:after="50" w:line="360" w:lineRule="auto"/>
        <w:rPr>
          <w:rFonts w:hint="default"/>
          <w:b/>
          <w:sz w:val="24"/>
        </w:rPr>
      </w:pPr>
    </w:p>
    <w:p w14:paraId="67416D73">
      <w:pPr>
        <w:snapToGrid w:val="0"/>
        <w:spacing w:before="50" w:after="156" w:afterLines="50" w:line="360" w:lineRule="auto"/>
        <w:jc w:val="center"/>
        <w:rPr>
          <w:rFonts w:hint="default"/>
          <w:b/>
          <w:sz w:val="30"/>
          <w:szCs w:val="30"/>
        </w:rPr>
      </w:pPr>
      <w:r>
        <w:rPr>
          <w:rFonts w:hint="default"/>
          <w:b/>
          <w:sz w:val="30"/>
          <w:szCs w:val="30"/>
        </w:rPr>
        <w:t>代理服务费支付承诺书</w:t>
      </w:r>
    </w:p>
    <w:p w14:paraId="5410BC8D">
      <w:pPr>
        <w:snapToGrid w:val="0"/>
        <w:spacing w:before="50" w:after="156" w:afterLines="50" w:line="360" w:lineRule="auto"/>
        <w:jc w:val="center"/>
        <w:rPr>
          <w:rFonts w:hint="default"/>
          <w:b/>
          <w:sz w:val="30"/>
          <w:szCs w:val="30"/>
        </w:rPr>
      </w:pPr>
    </w:p>
    <w:p w14:paraId="211E5D05">
      <w:pPr>
        <w:snapToGrid w:val="0"/>
        <w:spacing w:before="50" w:after="5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14:paraId="24E33C98">
      <w:pPr>
        <w:snapToGrid w:val="0"/>
        <w:spacing w:before="50" w:after="50" w:line="360" w:lineRule="auto"/>
        <w:rPr>
          <w:rFonts w:hint="default"/>
          <w:snapToGrid w:val="0"/>
          <w:kern w:val="0"/>
          <w:sz w:val="24"/>
        </w:rPr>
      </w:pPr>
    </w:p>
    <w:p w14:paraId="3C985A67">
      <w:pPr>
        <w:snapToGrid w:val="0"/>
        <w:spacing w:before="50" w:after="50" w:line="360" w:lineRule="auto"/>
        <w:ind w:firstLine="630"/>
        <w:rPr>
          <w:rFonts w:hint="default"/>
          <w:snapToGrid w:val="0"/>
          <w:kern w:val="0"/>
          <w:sz w:val="24"/>
        </w:rPr>
      </w:pPr>
      <w:r>
        <w:rPr>
          <w:rFonts w:hint="default"/>
          <w:snapToGrid w:val="0"/>
          <w:kern w:val="0"/>
          <w:sz w:val="24"/>
        </w:rPr>
        <w:t>我公司已认真阅读了招标文件（项目编号：）并在此承诺：</w:t>
      </w:r>
    </w:p>
    <w:p w14:paraId="3BD0EA53">
      <w:pPr>
        <w:snapToGrid w:val="0"/>
        <w:spacing w:before="50" w:after="5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14:paraId="58BA41E0">
      <w:pPr>
        <w:snapToGrid w:val="0"/>
        <w:spacing w:before="50" w:after="50" w:line="360" w:lineRule="auto"/>
        <w:ind w:firstLine="630"/>
        <w:rPr>
          <w:rFonts w:hint="default"/>
          <w:snapToGrid w:val="0"/>
          <w:kern w:val="0"/>
          <w:sz w:val="24"/>
        </w:rPr>
      </w:pPr>
    </w:p>
    <w:p w14:paraId="7C7E1267">
      <w:pPr>
        <w:snapToGrid w:val="0"/>
        <w:spacing w:before="50" w:after="50" w:line="360" w:lineRule="auto"/>
        <w:ind w:firstLine="630"/>
        <w:rPr>
          <w:rFonts w:hint="default"/>
          <w:snapToGrid w:val="0"/>
          <w:kern w:val="0"/>
          <w:sz w:val="24"/>
        </w:rPr>
      </w:pPr>
    </w:p>
    <w:p w14:paraId="0B94E611">
      <w:pPr>
        <w:snapToGrid w:val="0"/>
        <w:spacing w:before="50" w:after="50" w:line="360" w:lineRule="auto"/>
        <w:ind w:firstLine="630"/>
        <w:rPr>
          <w:rFonts w:hint="default"/>
          <w:snapToGrid w:val="0"/>
          <w:kern w:val="0"/>
          <w:sz w:val="24"/>
        </w:rPr>
      </w:pPr>
    </w:p>
    <w:p w14:paraId="6A4ADC56">
      <w:pPr>
        <w:snapToGrid w:val="0"/>
        <w:spacing w:before="50" w:after="50" w:line="360" w:lineRule="auto"/>
        <w:ind w:firstLine="630"/>
        <w:rPr>
          <w:rFonts w:hint="default"/>
          <w:snapToGrid w:val="0"/>
          <w:kern w:val="0"/>
          <w:sz w:val="24"/>
        </w:rPr>
      </w:pPr>
    </w:p>
    <w:p w14:paraId="54F3B7FE">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24E66291">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35601F9B">
      <w:pPr>
        <w:pStyle w:val="6"/>
        <w:adjustRightInd w:val="0"/>
        <w:snapToGrid w:val="0"/>
        <w:spacing w:beforeLines="0" w:afterLines="0" w:line="360" w:lineRule="auto"/>
        <w:ind w:firstLine="480" w:firstLineChars="200"/>
        <w:rPr>
          <w:rFonts w:hint="default" w:ascii="Times New Roman" w:hAnsi="Times New Roman"/>
          <w:b/>
          <w:sz w:val="32"/>
          <w:szCs w:val="32"/>
        </w:rPr>
      </w:pPr>
      <w:bookmarkStart w:id="147" w:name="_Toc21299"/>
      <w:bookmarkStart w:id="148" w:name="_Toc17444"/>
      <w:r>
        <w:rPr>
          <w:rFonts w:hint="default" w:ascii="Times New Roman" w:hAnsi="Times New Roman"/>
          <w:kern w:val="0"/>
        </w:rPr>
        <w:t>日期：年月日</w:t>
      </w:r>
      <w:bookmarkEnd w:id="147"/>
      <w:bookmarkEnd w:id="148"/>
    </w:p>
    <w:p w14:paraId="43A9495C">
      <w:pPr>
        <w:pStyle w:val="74"/>
        <w:snapToGrid w:val="0"/>
        <w:spacing w:line="360" w:lineRule="auto"/>
        <w:ind w:left="360" w:firstLine="240" w:firstLineChars="100"/>
        <w:jc w:val="center"/>
        <w:rPr>
          <w:rFonts w:hint="default"/>
          <w:sz w:val="24"/>
          <w:szCs w:val="24"/>
        </w:rPr>
      </w:pPr>
    </w:p>
    <w:p w14:paraId="50703646">
      <w:pPr>
        <w:snapToGrid w:val="0"/>
        <w:spacing w:line="360" w:lineRule="auto"/>
        <w:ind w:firstLine="411" w:firstLineChars="196"/>
        <w:jc w:val="center"/>
        <w:rPr>
          <w:rFonts w:hint="default"/>
          <w:b/>
          <w:bCs/>
          <w:kern w:val="0"/>
          <w:sz w:val="36"/>
          <w:szCs w:val="36"/>
        </w:rPr>
      </w:pPr>
      <w:r>
        <w:rPr>
          <w:rFonts w:hint="default"/>
          <w:kern w:val="0"/>
        </w:rPr>
        <w:br w:type="page"/>
      </w:r>
      <w:bookmarkStart w:id="149" w:name="_Toc24661"/>
      <w:bookmarkStart w:id="150" w:name="_Toc10672"/>
      <w:r>
        <w:rPr>
          <w:rFonts w:hint="default"/>
          <w:b/>
          <w:bCs/>
          <w:kern w:val="0"/>
          <w:sz w:val="36"/>
          <w:szCs w:val="36"/>
        </w:rPr>
        <w:t>商务技术文件</w:t>
      </w:r>
    </w:p>
    <w:p w14:paraId="7BDEEBD3">
      <w:pPr>
        <w:snapToGrid w:val="0"/>
        <w:spacing w:line="360" w:lineRule="auto"/>
        <w:ind w:left="570"/>
        <w:jc w:val="center"/>
        <w:rPr>
          <w:rFonts w:ascii="宋体" w:hAnsi="宋体" w:cs="宋体"/>
          <w:b/>
          <w:sz w:val="30"/>
          <w:szCs w:val="30"/>
        </w:rPr>
      </w:pPr>
      <w:bookmarkStart w:id="151" w:name="_Toc17343"/>
      <w:r>
        <w:rPr>
          <w:rFonts w:hint="default"/>
          <w:b/>
          <w:sz w:val="30"/>
          <w:szCs w:val="30"/>
          <w:lang w:val="zh-CN"/>
        </w:rPr>
        <w:t>一、</w:t>
      </w:r>
      <w:r>
        <w:rPr>
          <w:rFonts w:hint="default" w:ascii="宋体" w:hAnsi="宋体" w:cs="宋体"/>
          <w:b/>
          <w:sz w:val="30"/>
          <w:szCs w:val="30"/>
        </w:rPr>
        <w:t>投标响应函</w:t>
      </w:r>
      <w:bookmarkEnd w:id="151"/>
    </w:p>
    <w:p w14:paraId="3209FA09">
      <w:pPr>
        <w:snapToGrid w:val="0"/>
        <w:spacing w:line="360" w:lineRule="auto"/>
        <w:rPr>
          <w:rFonts w:hint="default"/>
          <w:sz w:val="24"/>
        </w:rPr>
      </w:pPr>
      <w:r>
        <w:rPr>
          <w:sz w:val="24"/>
        </w:rPr>
        <w:t>浙江省中医院</w:t>
      </w:r>
    </w:p>
    <w:p w14:paraId="43C9F2D3">
      <w:pPr>
        <w:snapToGrid w:val="0"/>
        <w:spacing w:line="360" w:lineRule="auto"/>
        <w:rPr>
          <w:rFonts w:hint="default"/>
          <w:sz w:val="24"/>
        </w:rPr>
      </w:pPr>
      <w:r>
        <w:rPr>
          <w:rFonts w:hint="default"/>
          <w:sz w:val="24"/>
        </w:rPr>
        <w:t>浙江豪圣建设项目管理有限公司：</w:t>
      </w:r>
    </w:p>
    <w:p w14:paraId="35757466">
      <w:pPr>
        <w:snapToGrid w:val="0"/>
        <w:spacing w:line="360" w:lineRule="auto"/>
        <w:rPr>
          <w:rFonts w:hint="default"/>
          <w:sz w:val="24"/>
        </w:rPr>
      </w:pPr>
      <w:r>
        <w:rPr>
          <w:rFonts w:hint="default"/>
          <w:sz w:val="24"/>
        </w:rPr>
        <w:t>(投标人全称)授权(全权代表姓名)(职务、职称)为全权代表，参加贵方组织的</w:t>
      </w:r>
      <w:r>
        <w:rPr>
          <w:sz w:val="24"/>
          <w:u w:val="single"/>
        </w:rPr>
        <w:t>浙江省中医院食堂收费系统</w:t>
      </w:r>
      <w:r>
        <w:rPr>
          <w:rFonts w:hint="default"/>
          <w:sz w:val="24"/>
        </w:rPr>
        <w:t>(</w:t>
      </w:r>
      <w:r>
        <w:rPr>
          <w:sz w:val="24"/>
        </w:rPr>
        <w:t>项目编号</w:t>
      </w:r>
      <w:r>
        <w:rPr>
          <w:rFonts w:hint="default"/>
          <w:sz w:val="24"/>
        </w:rPr>
        <w:t>：</w:t>
      </w:r>
      <w:r>
        <w:rPr>
          <w:sz w:val="24"/>
        </w:rPr>
        <w:t>HSZB-2025-956</w:t>
      </w:r>
      <w:r>
        <w:rPr>
          <w:rFonts w:hint="default"/>
          <w:kern w:val="0"/>
          <w:sz w:val="24"/>
          <w:lang w:val="zh-CN"/>
        </w:rPr>
        <w:t>)</w:t>
      </w:r>
      <w:r>
        <w:rPr>
          <w:rFonts w:hint="default"/>
          <w:sz w:val="24"/>
        </w:rPr>
        <w:t>招标的有关活动，并对此项目进行投标。为此：</w:t>
      </w:r>
    </w:p>
    <w:p w14:paraId="75FF4E89">
      <w:pPr>
        <w:snapToGrid w:val="0"/>
        <w:spacing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14:paraId="5E74C3AC">
      <w:pPr>
        <w:snapToGrid w:val="0"/>
        <w:spacing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14:paraId="40837886">
      <w:pPr>
        <w:snapToGrid w:val="0"/>
        <w:spacing w:line="360" w:lineRule="auto"/>
        <w:ind w:firstLine="480" w:firstLineChars="200"/>
        <w:rPr>
          <w:rFonts w:hint="default"/>
          <w:sz w:val="24"/>
        </w:rPr>
      </w:pPr>
      <w:r>
        <w:rPr>
          <w:rFonts w:hint="default"/>
          <w:sz w:val="24"/>
        </w:rPr>
        <w:t>(1)具有独立承担民事责任的能力；</w:t>
      </w:r>
    </w:p>
    <w:p w14:paraId="0EB37AC2">
      <w:pPr>
        <w:snapToGrid w:val="0"/>
        <w:spacing w:line="360" w:lineRule="auto"/>
        <w:ind w:firstLine="480" w:firstLineChars="200"/>
        <w:rPr>
          <w:rFonts w:hint="default"/>
          <w:sz w:val="24"/>
        </w:rPr>
      </w:pPr>
      <w:r>
        <w:rPr>
          <w:rFonts w:hint="default"/>
          <w:sz w:val="24"/>
        </w:rPr>
        <w:t>(2)遵守国家法律、行政法规，具有良好的信誉和商业道德；</w:t>
      </w:r>
    </w:p>
    <w:p w14:paraId="1679224C">
      <w:pPr>
        <w:snapToGrid w:val="0"/>
        <w:spacing w:line="360" w:lineRule="auto"/>
        <w:ind w:firstLine="480" w:firstLineChars="200"/>
        <w:rPr>
          <w:rFonts w:hint="default"/>
          <w:sz w:val="24"/>
        </w:rPr>
      </w:pPr>
      <w:r>
        <w:rPr>
          <w:rFonts w:hint="default"/>
          <w:sz w:val="24"/>
        </w:rPr>
        <w:t>(3)具有履行合同的能力和良好的履行合同记录；</w:t>
      </w:r>
    </w:p>
    <w:p w14:paraId="40256B77">
      <w:pPr>
        <w:snapToGrid w:val="0"/>
        <w:spacing w:line="360" w:lineRule="auto"/>
        <w:ind w:firstLine="480" w:firstLineChars="200"/>
        <w:rPr>
          <w:rFonts w:hint="default"/>
          <w:sz w:val="24"/>
        </w:rPr>
      </w:pPr>
      <w:r>
        <w:rPr>
          <w:rFonts w:hint="default"/>
          <w:sz w:val="24"/>
        </w:rPr>
        <w:t>(4)良好的资金、财务状况；</w:t>
      </w:r>
    </w:p>
    <w:p w14:paraId="7698945C">
      <w:pPr>
        <w:snapToGrid w:val="0"/>
        <w:spacing w:line="360" w:lineRule="auto"/>
        <w:ind w:firstLine="480" w:firstLineChars="200"/>
        <w:rPr>
          <w:rFonts w:hint="default"/>
          <w:sz w:val="24"/>
        </w:rPr>
      </w:pPr>
      <w:r>
        <w:rPr>
          <w:rFonts w:hint="default"/>
          <w:sz w:val="24"/>
        </w:rPr>
        <w:t>(5)提供的产品和服务符合中国政府规定的相应标准和环保标准；</w:t>
      </w:r>
    </w:p>
    <w:p w14:paraId="56808F59">
      <w:pPr>
        <w:snapToGrid w:val="0"/>
        <w:spacing w:line="360" w:lineRule="auto"/>
        <w:ind w:firstLine="480" w:firstLineChars="200"/>
        <w:rPr>
          <w:rFonts w:hint="default"/>
          <w:sz w:val="24"/>
        </w:rPr>
      </w:pPr>
      <w:r>
        <w:rPr>
          <w:rFonts w:hint="default"/>
          <w:sz w:val="24"/>
        </w:rPr>
        <w:t>(6)没有违反政府采购法规、政策的记录；</w:t>
      </w:r>
    </w:p>
    <w:p w14:paraId="1D0821FA">
      <w:pPr>
        <w:snapToGrid w:val="0"/>
        <w:spacing w:line="360" w:lineRule="auto"/>
        <w:ind w:firstLine="480" w:firstLineChars="200"/>
        <w:rPr>
          <w:rFonts w:hint="default"/>
          <w:sz w:val="24"/>
        </w:rPr>
      </w:pPr>
      <w:r>
        <w:rPr>
          <w:rFonts w:hint="default"/>
          <w:sz w:val="24"/>
        </w:rPr>
        <w:t>(7)没有发生重大经济纠纷和走私犯罪记录。</w:t>
      </w:r>
    </w:p>
    <w:p w14:paraId="5C0C22B9">
      <w:pPr>
        <w:snapToGrid w:val="0"/>
        <w:spacing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14:paraId="589D082B">
      <w:pPr>
        <w:snapToGrid w:val="0"/>
        <w:spacing w:line="360" w:lineRule="auto"/>
        <w:ind w:firstLine="480" w:firstLineChars="200"/>
        <w:rPr>
          <w:rFonts w:hint="default"/>
          <w:sz w:val="24"/>
        </w:rPr>
      </w:pPr>
      <w:r>
        <w:rPr>
          <w:rFonts w:hint="default"/>
          <w:sz w:val="24"/>
        </w:rPr>
        <w:t>(1)资格文件</w:t>
      </w:r>
    </w:p>
    <w:p w14:paraId="1B4F4838">
      <w:pPr>
        <w:snapToGrid w:val="0"/>
        <w:spacing w:line="360" w:lineRule="auto"/>
        <w:ind w:firstLine="480" w:firstLineChars="200"/>
        <w:rPr>
          <w:rFonts w:hint="default"/>
          <w:sz w:val="24"/>
        </w:rPr>
      </w:pPr>
      <w:r>
        <w:rPr>
          <w:rFonts w:hint="default"/>
          <w:sz w:val="24"/>
        </w:rPr>
        <w:t>(2)报价文件；</w:t>
      </w:r>
    </w:p>
    <w:p w14:paraId="4B9243B7">
      <w:pPr>
        <w:snapToGrid w:val="0"/>
        <w:spacing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14:paraId="453CA63C">
      <w:pPr>
        <w:snapToGrid w:val="0"/>
        <w:spacing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14:paraId="42C23512">
      <w:pPr>
        <w:snapToGrid w:val="0"/>
        <w:spacing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14:paraId="2F7AD53F">
      <w:pPr>
        <w:snapToGrid w:val="0"/>
        <w:spacing w:line="360" w:lineRule="auto"/>
        <w:ind w:firstLine="480" w:firstLineChars="200"/>
        <w:rPr>
          <w:rFonts w:hint="default"/>
          <w:sz w:val="24"/>
        </w:rPr>
      </w:pPr>
      <w:r>
        <w:rPr>
          <w:rFonts w:hint="default"/>
          <w:sz w:val="24"/>
        </w:rPr>
        <w:t>(6)保证忠实地执行双方所签订的合同，并承担合同规定的责任和义务；</w:t>
      </w:r>
    </w:p>
    <w:p w14:paraId="1653A655">
      <w:pPr>
        <w:snapToGrid w:val="0"/>
        <w:spacing w:line="360" w:lineRule="auto"/>
        <w:ind w:firstLine="480" w:firstLineChars="200"/>
        <w:rPr>
          <w:rFonts w:hint="default"/>
          <w:sz w:val="24"/>
        </w:rPr>
      </w:pPr>
      <w:r>
        <w:rPr>
          <w:rFonts w:hint="default"/>
          <w:sz w:val="24"/>
        </w:rPr>
        <w:t>(7)保证遵守采购文件中的其他有关规定。</w:t>
      </w:r>
    </w:p>
    <w:p w14:paraId="2220D98E">
      <w:pPr>
        <w:snapToGrid w:val="0"/>
        <w:spacing w:line="360" w:lineRule="auto"/>
        <w:ind w:firstLine="480" w:firstLineChars="200"/>
        <w:rPr>
          <w:rFonts w:hint="default"/>
          <w:sz w:val="24"/>
        </w:rPr>
      </w:pPr>
      <w:r>
        <w:rPr>
          <w:rFonts w:hint="default"/>
          <w:sz w:val="24"/>
        </w:rPr>
        <w:t>4、投标有效期内不撤销投标文件；强行撤销的，承诺按本项目预算金额的2%赔偿对采购代理机构造成的损失。</w:t>
      </w:r>
    </w:p>
    <w:p w14:paraId="6146EBC9">
      <w:pPr>
        <w:snapToGrid w:val="0"/>
        <w:spacing w:line="360" w:lineRule="auto"/>
        <w:ind w:firstLine="480" w:firstLineChars="200"/>
        <w:rPr>
          <w:rFonts w:hint="default"/>
          <w:sz w:val="24"/>
        </w:rPr>
      </w:pPr>
      <w:r>
        <w:rPr>
          <w:rFonts w:hint="default"/>
          <w:sz w:val="24"/>
        </w:rPr>
        <w:t>5、我方完全理解贵方不一定要接受最低价的投标。</w:t>
      </w:r>
    </w:p>
    <w:p w14:paraId="78D057A1">
      <w:pPr>
        <w:snapToGrid w:val="0"/>
        <w:spacing w:line="360" w:lineRule="auto"/>
        <w:ind w:firstLine="480" w:firstLineChars="200"/>
        <w:rPr>
          <w:rFonts w:hint="default"/>
          <w:sz w:val="24"/>
        </w:rPr>
      </w:pPr>
      <w:r>
        <w:rPr>
          <w:rFonts w:hint="default"/>
          <w:sz w:val="24"/>
        </w:rPr>
        <w:t>6、如中标，按采购文件规定与采购人签订合同。如拒绝签订合同，承诺按本项目预算金额的2%对采购人进行赔偿；赔偿金额不足以弥补采购人损失的，承诺继续承担超过部分的损失。</w:t>
      </w:r>
    </w:p>
    <w:p w14:paraId="6BBEC4FB">
      <w:pPr>
        <w:snapToGrid w:val="0"/>
        <w:spacing w:line="360" w:lineRule="auto"/>
        <w:ind w:firstLine="480" w:firstLineChars="200"/>
        <w:rPr>
          <w:rFonts w:hint="default"/>
          <w:sz w:val="24"/>
        </w:rPr>
      </w:pPr>
      <w:r>
        <w:rPr>
          <w:rFonts w:hint="default"/>
          <w:sz w:val="24"/>
        </w:rPr>
        <w:t>7、如中标，按采购文件规定的招标代理服务费标准，承诺在签订合同前向采购代理机构支付招标代理服务费。</w:t>
      </w:r>
    </w:p>
    <w:p w14:paraId="1097B704">
      <w:pPr>
        <w:snapToGrid w:val="0"/>
        <w:spacing w:line="360" w:lineRule="auto"/>
        <w:ind w:firstLine="480" w:firstLineChars="200"/>
        <w:rPr>
          <w:rFonts w:hint="default"/>
          <w:sz w:val="24"/>
        </w:rPr>
      </w:pPr>
      <w:r>
        <w:rPr>
          <w:rFonts w:hint="default"/>
          <w:sz w:val="24"/>
        </w:rPr>
        <w:t>8、我方愿意向贵方提供任何与该项投标有关的数据、情况和服务资料。若贵方需要，我方愿意提供我方作出的一切承诺的证明材料。</w:t>
      </w:r>
    </w:p>
    <w:p w14:paraId="2754C23C">
      <w:pPr>
        <w:snapToGrid w:val="0"/>
        <w:spacing w:line="360" w:lineRule="auto"/>
        <w:ind w:firstLine="480" w:firstLineChars="200"/>
        <w:rPr>
          <w:rFonts w:hint="default"/>
          <w:sz w:val="24"/>
        </w:rPr>
      </w:pPr>
      <w:r>
        <w:rPr>
          <w:rFonts w:hint="default"/>
          <w:sz w:val="24"/>
        </w:rPr>
        <w:t>9、我方已详细审核全部采购文件，包括采购文件修改书（如有的话）、参考资料及有关附件，确认无误。我方完全理解并接受采购文件的各项规定和要求，对采购文件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14:paraId="79AC50F5">
      <w:pPr>
        <w:snapToGrid w:val="0"/>
        <w:spacing w:line="360" w:lineRule="auto"/>
        <w:ind w:firstLine="480" w:firstLineChars="200"/>
        <w:rPr>
          <w:rFonts w:hint="default"/>
          <w:sz w:val="24"/>
        </w:rPr>
      </w:pPr>
      <w:r>
        <w:rPr>
          <w:rFonts w:hint="default"/>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2AACD0D">
      <w:pPr>
        <w:snapToGrid w:val="0"/>
        <w:spacing w:line="360" w:lineRule="auto"/>
        <w:ind w:firstLine="480" w:firstLineChars="200"/>
        <w:rPr>
          <w:rFonts w:hint="default"/>
          <w:sz w:val="24"/>
        </w:rPr>
      </w:pPr>
      <w:r>
        <w:rPr>
          <w:rFonts w:hint="default"/>
          <w:sz w:val="24"/>
        </w:rPr>
        <w:t>(1)提供虚假材料谋取中标、成交的；</w:t>
      </w:r>
    </w:p>
    <w:p w14:paraId="4D8943EA">
      <w:pPr>
        <w:snapToGrid w:val="0"/>
        <w:spacing w:line="360" w:lineRule="auto"/>
        <w:ind w:firstLine="480" w:firstLineChars="200"/>
        <w:rPr>
          <w:rFonts w:hint="default"/>
          <w:sz w:val="24"/>
        </w:rPr>
      </w:pPr>
      <w:r>
        <w:rPr>
          <w:rFonts w:hint="default"/>
          <w:sz w:val="24"/>
        </w:rPr>
        <w:t>(2)采取不正当手段诋毁、排挤其他供应商的；</w:t>
      </w:r>
    </w:p>
    <w:p w14:paraId="25FF39D5">
      <w:pPr>
        <w:snapToGrid w:val="0"/>
        <w:spacing w:line="360" w:lineRule="auto"/>
        <w:ind w:firstLine="480" w:firstLineChars="200"/>
        <w:rPr>
          <w:rFonts w:hint="default"/>
          <w:sz w:val="24"/>
        </w:rPr>
      </w:pPr>
      <w:r>
        <w:rPr>
          <w:rFonts w:hint="default"/>
          <w:sz w:val="24"/>
        </w:rPr>
        <w:t>(3)与采购人、其它供应商或者采购代理机构恶意串通的；</w:t>
      </w:r>
    </w:p>
    <w:p w14:paraId="4B5A6157">
      <w:pPr>
        <w:snapToGrid w:val="0"/>
        <w:spacing w:line="360" w:lineRule="auto"/>
        <w:ind w:firstLine="480" w:firstLineChars="200"/>
        <w:rPr>
          <w:rFonts w:hint="default"/>
          <w:sz w:val="24"/>
        </w:rPr>
      </w:pPr>
      <w:r>
        <w:rPr>
          <w:rFonts w:hint="default"/>
          <w:sz w:val="24"/>
        </w:rPr>
        <w:t>(4)向采购人、采购代理机构行贿或者提供其他不正当利益的；</w:t>
      </w:r>
    </w:p>
    <w:p w14:paraId="655532F3">
      <w:pPr>
        <w:snapToGrid w:val="0"/>
        <w:spacing w:line="360" w:lineRule="auto"/>
        <w:ind w:firstLine="480" w:firstLineChars="200"/>
        <w:rPr>
          <w:rFonts w:hint="default"/>
          <w:sz w:val="24"/>
        </w:rPr>
      </w:pPr>
      <w:r>
        <w:rPr>
          <w:rFonts w:hint="default"/>
          <w:sz w:val="24"/>
        </w:rPr>
        <w:t>(5)在采购过程中与采购人进行协商谈判的；</w:t>
      </w:r>
    </w:p>
    <w:p w14:paraId="10908725">
      <w:pPr>
        <w:snapToGrid w:val="0"/>
        <w:spacing w:line="360" w:lineRule="auto"/>
        <w:ind w:firstLine="480" w:firstLineChars="200"/>
        <w:rPr>
          <w:rFonts w:hint="default"/>
          <w:sz w:val="24"/>
        </w:rPr>
      </w:pPr>
      <w:r>
        <w:rPr>
          <w:rFonts w:hint="default"/>
          <w:sz w:val="24"/>
        </w:rPr>
        <w:t>(6)拒绝有关部门监督检查或提供虚假情况的。</w:t>
      </w:r>
    </w:p>
    <w:p w14:paraId="139D5B61">
      <w:pPr>
        <w:snapToGrid w:val="0"/>
        <w:spacing w:line="360" w:lineRule="auto"/>
        <w:ind w:firstLine="480" w:firstLineChars="200"/>
        <w:rPr>
          <w:rFonts w:hint="default"/>
          <w:sz w:val="24"/>
        </w:rPr>
      </w:pPr>
      <w:r>
        <w:rPr>
          <w:rFonts w:hint="default"/>
          <w:sz w:val="24"/>
        </w:rPr>
        <w:t>供应商有前款第(1)至(5)项情形之一的，中标、成交无效。</w:t>
      </w:r>
    </w:p>
    <w:p w14:paraId="16C74FEA">
      <w:pPr>
        <w:snapToGrid w:val="0"/>
        <w:spacing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14:paraId="775175E8">
      <w:pPr>
        <w:snapToGrid w:val="0"/>
        <w:spacing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14:paraId="0B254470">
      <w:pPr>
        <w:snapToGrid w:val="0"/>
        <w:spacing w:line="360" w:lineRule="auto"/>
        <w:ind w:firstLine="480" w:firstLineChars="200"/>
        <w:rPr>
          <w:rFonts w:hint="default"/>
          <w:kern w:val="0"/>
          <w:sz w:val="24"/>
        </w:rPr>
      </w:pPr>
      <w:r>
        <w:rPr>
          <w:rFonts w:hint="default"/>
          <w:kern w:val="0"/>
          <w:sz w:val="24"/>
          <w:lang w:val="zh-CN"/>
        </w:rPr>
        <w:t>联系电话：传真：电子邮件：</w:t>
      </w:r>
    </w:p>
    <w:p w14:paraId="2FBF399B">
      <w:pPr>
        <w:snapToGrid w:val="0"/>
        <w:spacing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14:paraId="5611BCA2">
      <w:pPr>
        <w:snapToGrid w:val="0"/>
        <w:spacing w:line="360" w:lineRule="auto"/>
        <w:ind w:firstLine="480" w:firstLineChars="200"/>
        <w:rPr>
          <w:rFonts w:hint="default"/>
          <w:kern w:val="0"/>
          <w:sz w:val="24"/>
        </w:rPr>
      </w:pPr>
      <w:r>
        <w:rPr>
          <w:rFonts w:hint="default"/>
          <w:kern w:val="0"/>
          <w:sz w:val="24"/>
          <w:lang w:val="zh-CN"/>
        </w:rPr>
        <w:t>邮政编码：传真号码：</w:t>
      </w:r>
    </w:p>
    <w:p w14:paraId="017E7E14">
      <w:pPr>
        <w:snapToGrid w:val="0"/>
        <w:spacing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w:t>
      </w:r>
      <w:r>
        <w:rPr>
          <w:rFonts w:hint="default"/>
          <w:kern w:val="0"/>
          <w:sz w:val="24"/>
          <w:lang w:val="zh-CN"/>
        </w:rPr>
        <w:t>年</w:t>
      </w:r>
      <w:r>
        <w:rPr>
          <w:rFonts w:hint="default"/>
          <w:kern w:val="0"/>
          <w:sz w:val="24"/>
        </w:rPr>
        <w:tab/>
      </w:r>
      <w:r>
        <w:rPr>
          <w:rFonts w:hint="default"/>
          <w:kern w:val="0"/>
          <w:sz w:val="24"/>
          <w:lang w:val="zh-CN"/>
        </w:rPr>
        <w:t>月日</w:t>
      </w:r>
    </w:p>
    <w:p w14:paraId="6CB775F7">
      <w:pPr>
        <w:snapToGrid w:val="0"/>
        <w:spacing w:line="360" w:lineRule="auto"/>
        <w:rPr>
          <w:rFonts w:hint="default"/>
          <w:b/>
          <w:bCs/>
          <w:kern w:val="0"/>
          <w:sz w:val="24"/>
          <w:lang w:val="zh-CN"/>
        </w:rPr>
      </w:pPr>
      <w:r>
        <w:rPr>
          <w:rFonts w:hint="default"/>
          <w:b/>
          <w:bCs/>
          <w:kern w:val="0"/>
          <w:sz w:val="24"/>
          <w:lang w:val="zh-CN"/>
        </w:rPr>
        <w:t>注：未按照本投标响应函要求填报的将被视为非实质性响应，从而可能导致该投标文件被拒绝。</w:t>
      </w:r>
    </w:p>
    <w:p w14:paraId="5535877B">
      <w:pPr>
        <w:rPr>
          <w:rFonts w:hint="default"/>
          <w:lang w:val="zh-CN"/>
        </w:rPr>
      </w:pPr>
      <w:r>
        <w:rPr>
          <w:rFonts w:hint="default"/>
          <w:lang w:val="zh-CN"/>
        </w:rPr>
        <w:br w:type="page"/>
      </w:r>
    </w:p>
    <w:p w14:paraId="4066FBC3">
      <w:pPr>
        <w:snapToGrid w:val="0"/>
        <w:spacing w:before="50" w:after="156" w:afterLines="50" w:line="360" w:lineRule="auto"/>
        <w:jc w:val="center"/>
        <w:rPr>
          <w:rFonts w:hint="default"/>
          <w:b/>
          <w:sz w:val="30"/>
          <w:szCs w:val="30"/>
          <w:lang w:val="zh-CN"/>
        </w:rPr>
      </w:pPr>
      <w:r>
        <w:rPr>
          <w:rFonts w:hint="default" w:ascii="宋体" w:hAnsi="宋体" w:cs="宋体"/>
          <w:b/>
          <w:sz w:val="30"/>
          <w:szCs w:val="30"/>
        </w:rPr>
        <w:t>二、</w:t>
      </w:r>
      <w:r>
        <w:rPr>
          <w:rFonts w:hint="default"/>
          <w:b/>
          <w:sz w:val="30"/>
          <w:szCs w:val="30"/>
          <w:lang w:val="zh-CN"/>
        </w:rPr>
        <w:t>法定代表人授权委托书</w:t>
      </w:r>
      <w:bookmarkEnd w:id="149"/>
      <w:bookmarkEnd w:id="150"/>
    </w:p>
    <w:p w14:paraId="49D55037">
      <w:pPr>
        <w:snapToGrid w:val="0"/>
        <w:spacing w:line="360" w:lineRule="auto"/>
        <w:rPr>
          <w:rFonts w:hint="default"/>
          <w:sz w:val="24"/>
        </w:rPr>
      </w:pPr>
      <w:r>
        <w:rPr>
          <w:sz w:val="24"/>
        </w:rPr>
        <w:t>浙江省中医院</w:t>
      </w:r>
    </w:p>
    <w:p w14:paraId="17733443">
      <w:pPr>
        <w:snapToGrid w:val="0"/>
        <w:spacing w:line="360" w:lineRule="auto"/>
        <w:rPr>
          <w:rFonts w:hint="default"/>
          <w:sz w:val="24"/>
        </w:rPr>
      </w:pPr>
      <w:r>
        <w:rPr>
          <w:rFonts w:hint="default"/>
          <w:sz w:val="24"/>
        </w:rPr>
        <w:t>浙江豪圣建设项目管理有限公司：</w:t>
      </w:r>
    </w:p>
    <w:p w14:paraId="39A89F7E">
      <w:pPr>
        <w:snapToGrid w:val="0"/>
        <w:spacing w:line="360" w:lineRule="auto"/>
        <w:ind w:firstLine="480" w:firstLineChars="200"/>
        <w:rPr>
          <w:rFonts w:hint="default"/>
          <w:sz w:val="24"/>
        </w:rPr>
      </w:pPr>
      <w:r>
        <w:rPr>
          <w:rFonts w:hint="default"/>
          <w:kern w:val="0"/>
          <w:sz w:val="24"/>
          <w:lang w:val="zh-CN"/>
        </w:rPr>
        <w:t>兹委派我公司先生/女士(其在本公司的职务是：，联系电话：手机：传真：)，代表我公司全权处理</w:t>
      </w:r>
      <w:r>
        <w:rPr>
          <w:sz w:val="24"/>
          <w:u w:val="single"/>
        </w:rPr>
        <w:t>浙江省中医院食堂收费系统</w:t>
      </w:r>
      <w:r>
        <w:rPr>
          <w:rFonts w:hint="default"/>
          <w:sz w:val="24"/>
        </w:rPr>
        <w:t>(项目编号：</w:t>
      </w:r>
      <w:r>
        <w:rPr>
          <w:sz w:val="24"/>
          <w:u w:val="single"/>
        </w:rPr>
        <w:t>HSZB-2025-956</w:t>
      </w:r>
      <w:r>
        <w:rPr>
          <w:rFonts w:hint="default"/>
          <w:sz w:val="24"/>
        </w:rPr>
        <w:t>)政府采购投标的一切事项，若中标则全权代表本公司签订相关合同，</w:t>
      </w:r>
      <w:r>
        <w:rPr>
          <w:rFonts w:hint="default"/>
          <w:kern w:val="0"/>
          <w:sz w:val="24"/>
          <w:lang w:val="zh-CN"/>
        </w:rPr>
        <w:t>并负责处理合同履行等事宜。</w:t>
      </w:r>
    </w:p>
    <w:p w14:paraId="14FB849C">
      <w:pPr>
        <w:snapToGrid w:val="0"/>
        <w:spacing w:line="360" w:lineRule="auto"/>
        <w:rPr>
          <w:rFonts w:hint="default"/>
          <w:kern w:val="0"/>
          <w:sz w:val="24"/>
        </w:rPr>
      </w:pPr>
      <w:r>
        <w:rPr>
          <w:rFonts w:hint="default"/>
          <w:kern w:val="0"/>
          <w:sz w:val="24"/>
          <w:lang w:val="zh-CN"/>
        </w:rPr>
        <w:t>特此告知。</w:t>
      </w:r>
    </w:p>
    <w:p w14:paraId="101B145D">
      <w:pPr>
        <w:snapToGrid w:val="0"/>
        <w:spacing w:line="360" w:lineRule="auto"/>
        <w:jc w:val="left"/>
        <w:rPr>
          <w:rFonts w:hint="default"/>
          <w:kern w:val="0"/>
          <w:sz w:val="24"/>
        </w:rPr>
      </w:pPr>
    </w:p>
    <w:p w14:paraId="79E8F665">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9416CE2">
      <w:pPr>
        <w:widowControl/>
        <w:adjustRightInd w:val="0"/>
        <w:snapToGrid w:val="0"/>
        <w:spacing w:line="360" w:lineRule="auto"/>
        <w:ind w:firstLine="480" w:firstLineChars="200"/>
        <w:jc w:val="left"/>
        <w:rPr>
          <w:rFonts w:hint="default"/>
          <w:kern w:val="0"/>
          <w:sz w:val="24"/>
        </w:rPr>
      </w:pPr>
      <w:r>
        <w:rPr>
          <w:rFonts w:hint="default"/>
          <w:kern w:val="0"/>
          <w:sz w:val="24"/>
        </w:rPr>
        <w:t>法定代表人（签字或盖章）：</w:t>
      </w:r>
    </w:p>
    <w:p w14:paraId="5DFB2564">
      <w:pPr>
        <w:pStyle w:val="6"/>
        <w:adjustRightInd w:val="0"/>
        <w:snapToGrid w:val="0"/>
        <w:spacing w:beforeLines="0" w:afterLines="0" w:line="360" w:lineRule="auto"/>
        <w:ind w:firstLine="480" w:firstLineChars="200"/>
        <w:rPr>
          <w:rFonts w:hint="default" w:ascii="Times New Roman" w:hAnsi="Times New Roman"/>
          <w:b/>
          <w:sz w:val="32"/>
          <w:szCs w:val="32"/>
        </w:rPr>
      </w:pPr>
      <w:bookmarkStart w:id="152" w:name="_Toc7818"/>
      <w:bookmarkStart w:id="153" w:name="_Toc16708"/>
      <w:r>
        <w:rPr>
          <w:rFonts w:hint="default" w:ascii="Times New Roman" w:hAnsi="Times New Roman"/>
          <w:kern w:val="0"/>
        </w:rPr>
        <w:t>日期：年月日</w:t>
      </w:r>
      <w:bookmarkEnd w:id="152"/>
      <w:bookmarkEnd w:id="153"/>
    </w:p>
    <w:p w14:paraId="06D660F2">
      <w:pPr>
        <w:snapToGrid w:val="0"/>
        <w:spacing w:line="360" w:lineRule="auto"/>
        <w:ind w:right="480"/>
        <w:jc w:val="center"/>
        <w:rPr>
          <w:rFonts w:hint="default"/>
          <w:b/>
          <w:bCs/>
          <w:kern w:val="0"/>
          <w:sz w:val="24"/>
          <w:lang w:val="zh-CN"/>
        </w:rPr>
      </w:pPr>
    </w:p>
    <w:p w14:paraId="6951E1CD">
      <w:pPr>
        <w:snapToGrid w:val="0"/>
        <w:spacing w:line="360" w:lineRule="auto"/>
        <w:ind w:firstLine="482" w:firstLineChars="200"/>
        <w:rPr>
          <w:rFonts w:hint="default"/>
          <w:b/>
          <w:bCs/>
          <w:kern w:val="0"/>
          <w:sz w:val="24"/>
          <w:lang w:val="zh-CN"/>
        </w:rPr>
      </w:pPr>
    </w:p>
    <w:p w14:paraId="184442C8">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headerReference r:id="rId10" w:type="default"/>
          <w:footerReference r:id="rId11" w:type="default"/>
          <w:pgSz w:w="11906" w:h="16838"/>
          <w:pgMar w:top="1134" w:right="1247" w:bottom="1247" w:left="1304" w:header="794" w:footer="794" w:gutter="0"/>
          <w:cols w:space="720" w:num="1"/>
          <w:docGrid w:type="lines" w:linePitch="312" w:charSpace="0"/>
        </w:sectPr>
      </w:pPr>
      <w:bookmarkStart w:id="154" w:name="_Toc14452"/>
    </w:p>
    <w:p w14:paraId="7AF2FD30">
      <w:pPr>
        <w:pStyle w:val="6"/>
        <w:snapToGrid w:val="0"/>
        <w:spacing w:before="156" w:after="156" w:line="360" w:lineRule="auto"/>
        <w:ind w:firstLine="643" w:firstLineChars="200"/>
        <w:jc w:val="center"/>
        <w:rPr>
          <w:rFonts w:hint="default" w:ascii="Times New Roman" w:hAnsi="Times New Roman"/>
          <w:b/>
          <w:sz w:val="32"/>
          <w:szCs w:val="32"/>
          <w:lang w:val="zh-CN"/>
        </w:rPr>
      </w:pPr>
      <w:bookmarkStart w:id="155" w:name="_Toc32387"/>
      <w:bookmarkStart w:id="156" w:name="_Toc23434"/>
      <w:bookmarkStart w:id="157" w:name="_Toc719"/>
      <w:bookmarkStart w:id="158" w:name="_Toc21551"/>
      <w:bookmarkStart w:id="159" w:name="_Toc15275"/>
      <w:r>
        <w:rPr>
          <w:rFonts w:ascii="Times New Roman" w:hAnsi="Times New Roman"/>
          <w:b/>
          <w:sz w:val="32"/>
          <w:szCs w:val="32"/>
        </w:rPr>
        <w:t>三</w:t>
      </w:r>
      <w:r>
        <w:rPr>
          <w:rFonts w:hint="default" w:ascii="Times New Roman" w:hAnsi="Times New Roman"/>
          <w:b/>
          <w:sz w:val="32"/>
          <w:szCs w:val="32"/>
          <w:lang w:val="zh-CN"/>
        </w:rPr>
        <w:t>、法定代表人及授权代表人的身份证 (复印件加盖公章)</w:t>
      </w:r>
      <w:bookmarkEnd w:id="154"/>
      <w:bookmarkEnd w:id="155"/>
      <w:bookmarkEnd w:id="156"/>
      <w:bookmarkEnd w:id="157"/>
      <w:bookmarkEnd w:id="158"/>
      <w:bookmarkEnd w:id="159"/>
    </w:p>
    <w:p w14:paraId="56E81CBD">
      <w:pPr>
        <w:snapToGrid w:val="0"/>
        <w:spacing w:line="360" w:lineRule="auto"/>
        <w:ind w:right="480"/>
        <w:jc w:val="center"/>
        <w:rPr>
          <w:rFonts w:hint="default"/>
          <w:b/>
          <w:bCs/>
          <w:kern w:val="0"/>
          <w:sz w:val="24"/>
          <w:lang w:val="zh-CN"/>
        </w:rPr>
      </w:pPr>
    </w:p>
    <w:p w14:paraId="21A353B5">
      <w:pPr>
        <w:snapToGrid w:val="0"/>
        <w:spacing w:line="360" w:lineRule="auto"/>
        <w:ind w:right="480"/>
        <w:rPr>
          <w:rFonts w:hint="default"/>
          <w:b/>
          <w:bCs/>
          <w:kern w:val="0"/>
          <w:sz w:val="24"/>
          <w:lang w:val="zh-CN"/>
        </w:rPr>
      </w:pPr>
    </w:p>
    <w:p w14:paraId="2047E1BF">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60" w:name="_Toc17748"/>
    </w:p>
    <w:bookmarkEnd w:id="160"/>
    <w:p w14:paraId="4D51105F">
      <w:pPr>
        <w:pStyle w:val="6"/>
        <w:snapToGrid w:val="0"/>
        <w:spacing w:before="156" w:after="156" w:line="360" w:lineRule="auto"/>
        <w:ind w:firstLine="643" w:firstLineChars="200"/>
        <w:jc w:val="center"/>
        <w:rPr>
          <w:rFonts w:hint="default" w:ascii="Times New Roman" w:hAnsi="Times New Roman"/>
          <w:b/>
          <w:sz w:val="32"/>
          <w:szCs w:val="32"/>
          <w:lang w:val="zh-CN"/>
        </w:rPr>
      </w:pPr>
      <w:bookmarkStart w:id="161" w:name="_Toc7478"/>
      <w:bookmarkStart w:id="162" w:name="_Toc23712"/>
      <w:bookmarkStart w:id="163" w:name="_Toc1529"/>
      <w:bookmarkStart w:id="164" w:name="_Toc31020"/>
      <w:bookmarkStart w:id="165" w:name="_Toc22017"/>
      <w:bookmarkStart w:id="166" w:name="_Toc6649"/>
      <w:r>
        <w:rPr>
          <w:rFonts w:ascii="Times New Roman" w:hAnsi="Times New Roman"/>
          <w:b/>
          <w:sz w:val="32"/>
          <w:szCs w:val="32"/>
        </w:rPr>
        <w:t>四</w:t>
      </w:r>
      <w:r>
        <w:rPr>
          <w:rFonts w:hint="default" w:ascii="Times New Roman" w:hAnsi="Times New Roman"/>
          <w:b/>
          <w:sz w:val="32"/>
          <w:szCs w:val="32"/>
          <w:lang w:val="zh-CN"/>
        </w:rPr>
        <w:t>、公司介绍及同类项目经验</w:t>
      </w:r>
      <w:bookmarkEnd w:id="161"/>
      <w:bookmarkEnd w:id="162"/>
      <w:bookmarkEnd w:id="163"/>
      <w:bookmarkEnd w:id="164"/>
      <w:bookmarkEnd w:id="165"/>
      <w:bookmarkEnd w:id="166"/>
    </w:p>
    <w:p w14:paraId="39EDE920">
      <w:pPr>
        <w:autoSpaceDE w:val="0"/>
        <w:autoSpaceDN w:val="0"/>
        <w:snapToGrid w:val="0"/>
        <w:spacing w:line="360" w:lineRule="auto"/>
        <w:ind w:firstLine="5160" w:firstLineChars="2150"/>
        <w:rPr>
          <w:rFonts w:hint="default"/>
          <w:kern w:val="0"/>
          <w:sz w:val="24"/>
          <w:lang w:val="zh-CN"/>
        </w:rPr>
      </w:pPr>
    </w:p>
    <w:p w14:paraId="77153794">
      <w:pPr>
        <w:snapToGrid w:val="0"/>
        <w:spacing w:line="360" w:lineRule="auto"/>
        <w:jc w:val="left"/>
        <w:rPr>
          <w:rFonts w:hint="default"/>
          <w:sz w:val="24"/>
        </w:rPr>
      </w:pPr>
      <w:r>
        <w:rPr>
          <w:rFonts w:hint="default"/>
          <w:sz w:val="24"/>
        </w:rPr>
        <w:t>项目名称：</w:t>
      </w:r>
    </w:p>
    <w:p w14:paraId="0402297F">
      <w:pPr>
        <w:snapToGrid w:val="0"/>
        <w:spacing w:line="360" w:lineRule="auto"/>
        <w:jc w:val="left"/>
        <w:rPr>
          <w:rFonts w:hint="default"/>
          <w:sz w:val="24"/>
          <w:u w:val="single"/>
        </w:rPr>
      </w:pPr>
      <w:r>
        <w:rPr>
          <w:rFonts w:hint="default"/>
          <w:sz w:val="24"/>
        </w:rPr>
        <w:t>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2A42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61FEA302">
            <w:pPr>
              <w:jc w:val="center"/>
              <w:rPr>
                <w:rFonts w:hint="default"/>
                <w:sz w:val="24"/>
                <w:szCs w:val="22"/>
              </w:rPr>
            </w:pPr>
            <w:r>
              <w:rPr>
                <w:rFonts w:hint="default"/>
                <w:sz w:val="24"/>
                <w:szCs w:val="22"/>
              </w:rPr>
              <w:t>序号</w:t>
            </w:r>
          </w:p>
        </w:tc>
        <w:tc>
          <w:tcPr>
            <w:tcW w:w="2163" w:type="dxa"/>
            <w:vAlign w:val="center"/>
          </w:tcPr>
          <w:p w14:paraId="00C07493">
            <w:pPr>
              <w:jc w:val="center"/>
              <w:rPr>
                <w:rFonts w:hint="default"/>
                <w:sz w:val="24"/>
                <w:szCs w:val="22"/>
              </w:rPr>
            </w:pPr>
            <w:r>
              <w:rPr>
                <w:rFonts w:hint="default"/>
                <w:sz w:val="24"/>
                <w:szCs w:val="22"/>
              </w:rPr>
              <w:t>项目名称</w:t>
            </w:r>
          </w:p>
        </w:tc>
        <w:tc>
          <w:tcPr>
            <w:tcW w:w="1865" w:type="dxa"/>
            <w:vAlign w:val="center"/>
          </w:tcPr>
          <w:p w14:paraId="7244CDA4">
            <w:pPr>
              <w:jc w:val="center"/>
              <w:rPr>
                <w:rFonts w:hint="default"/>
                <w:sz w:val="24"/>
                <w:szCs w:val="22"/>
              </w:rPr>
            </w:pPr>
            <w:r>
              <w:rPr>
                <w:sz w:val="24"/>
                <w:szCs w:val="22"/>
              </w:rPr>
              <w:t>采购</w:t>
            </w:r>
            <w:r>
              <w:rPr>
                <w:rFonts w:hint="default"/>
                <w:sz w:val="24"/>
                <w:szCs w:val="22"/>
              </w:rPr>
              <w:t>单位</w:t>
            </w:r>
          </w:p>
        </w:tc>
        <w:tc>
          <w:tcPr>
            <w:tcW w:w="2275" w:type="dxa"/>
            <w:vAlign w:val="center"/>
          </w:tcPr>
          <w:p w14:paraId="54920D28">
            <w:pPr>
              <w:jc w:val="center"/>
              <w:rPr>
                <w:rFonts w:hint="default"/>
                <w:sz w:val="24"/>
                <w:szCs w:val="22"/>
              </w:rPr>
            </w:pPr>
            <w:r>
              <w:rPr>
                <w:rFonts w:hint="default"/>
                <w:sz w:val="24"/>
                <w:szCs w:val="22"/>
              </w:rPr>
              <w:t>合同签订时间</w:t>
            </w:r>
          </w:p>
        </w:tc>
        <w:tc>
          <w:tcPr>
            <w:tcW w:w="1676" w:type="dxa"/>
            <w:vAlign w:val="center"/>
          </w:tcPr>
          <w:p w14:paraId="020F9139">
            <w:pPr>
              <w:jc w:val="center"/>
              <w:rPr>
                <w:rFonts w:hint="default"/>
                <w:sz w:val="24"/>
                <w:szCs w:val="22"/>
              </w:rPr>
            </w:pPr>
            <w:r>
              <w:rPr>
                <w:rFonts w:hint="default"/>
                <w:sz w:val="24"/>
                <w:szCs w:val="22"/>
              </w:rPr>
              <w:t>合同金额</w:t>
            </w:r>
          </w:p>
        </w:tc>
      </w:tr>
      <w:tr w14:paraId="1656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6B4FFAF">
            <w:pPr>
              <w:jc w:val="center"/>
              <w:rPr>
                <w:rFonts w:hint="default"/>
                <w:sz w:val="24"/>
                <w:szCs w:val="22"/>
              </w:rPr>
            </w:pPr>
            <w:r>
              <w:rPr>
                <w:rFonts w:hint="default"/>
                <w:sz w:val="24"/>
                <w:szCs w:val="22"/>
              </w:rPr>
              <w:t>1</w:t>
            </w:r>
          </w:p>
        </w:tc>
        <w:tc>
          <w:tcPr>
            <w:tcW w:w="2163" w:type="dxa"/>
            <w:vAlign w:val="center"/>
          </w:tcPr>
          <w:p w14:paraId="48C1C10E">
            <w:pPr>
              <w:rPr>
                <w:rFonts w:hint="default"/>
                <w:sz w:val="24"/>
                <w:szCs w:val="22"/>
              </w:rPr>
            </w:pPr>
          </w:p>
        </w:tc>
        <w:tc>
          <w:tcPr>
            <w:tcW w:w="1865" w:type="dxa"/>
            <w:vAlign w:val="center"/>
          </w:tcPr>
          <w:p w14:paraId="4C17FFD1">
            <w:pPr>
              <w:rPr>
                <w:rFonts w:hint="default"/>
                <w:sz w:val="24"/>
                <w:szCs w:val="22"/>
              </w:rPr>
            </w:pPr>
          </w:p>
        </w:tc>
        <w:tc>
          <w:tcPr>
            <w:tcW w:w="2275" w:type="dxa"/>
            <w:vAlign w:val="center"/>
          </w:tcPr>
          <w:p w14:paraId="4FBDC493">
            <w:pPr>
              <w:rPr>
                <w:rFonts w:hint="default"/>
                <w:sz w:val="24"/>
                <w:szCs w:val="22"/>
              </w:rPr>
            </w:pPr>
          </w:p>
        </w:tc>
        <w:tc>
          <w:tcPr>
            <w:tcW w:w="1676" w:type="dxa"/>
            <w:vAlign w:val="center"/>
          </w:tcPr>
          <w:p w14:paraId="3E2B1877">
            <w:pPr>
              <w:rPr>
                <w:rFonts w:hint="default"/>
                <w:sz w:val="24"/>
                <w:szCs w:val="22"/>
              </w:rPr>
            </w:pPr>
          </w:p>
        </w:tc>
      </w:tr>
      <w:tr w14:paraId="67AB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096CC9DB">
            <w:pPr>
              <w:jc w:val="center"/>
              <w:rPr>
                <w:rFonts w:hint="default"/>
                <w:sz w:val="24"/>
                <w:szCs w:val="22"/>
              </w:rPr>
            </w:pPr>
            <w:r>
              <w:rPr>
                <w:rFonts w:hint="default"/>
                <w:sz w:val="24"/>
                <w:szCs w:val="22"/>
              </w:rPr>
              <w:t>2</w:t>
            </w:r>
          </w:p>
        </w:tc>
        <w:tc>
          <w:tcPr>
            <w:tcW w:w="2163" w:type="dxa"/>
            <w:vAlign w:val="center"/>
          </w:tcPr>
          <w:p w14:paraId="2D888E88">
            <w:pPr>
              <w:rPr>
                <w:rFonts w:hint="default"/>
                <w:sz w:val="24"/>
                <w:szCs w:val="22"/>
              </w:rPr>
            </w:pPr>
          </w:p>
        </w:tc>
        <w:tc>
          <w:tcPr>
            <w:tcW w:w="1865" w:type="dxa"/>
            <w:vAlign w:val="center"/>
          </w:tcPr>
          <w:p w14:paraId="6AD0C52E">
            <w:pPr>
              <w:rPr>
                <w:rFonts w:hint="default"/>
                <w:sz w:val="24"/>
                <w:szCs w:val="22"/>
              </w:rPr>
            </w:pPr>
          </w:p>
        </w:tc>
        <w:tc>
          <w:tcPr>
            <w:tcW w:w="2275" w:type="dxa"/>
            <w:vAlign w:val="center"/>
          </w:tcPr>
          <w:p w14:paraId="66296461">
            <w:pPr>
              <w:rPr>
                <w:rFonts w:hint="default"/>
                <w:sz w:val="24"/>
                <w:szCs w:val="22"/>
              </w:rPr>
            </w:pPr>
          </w:p>
        </w:tc>
        <w:tc>
          <w:tcPr>
            <w:tcW w:w="1676" w:type="dxa"/>
            <w:vAlign w:val="center"/>
          </w:tcPr>
          <w:p w14:paraId="5CFCC204">
            <w:pPr>
              <w:rPr>
                <w:rFonts w:hint="default"/>
                <w:sz w:val="24"/>
                <w:szCs w:val="22"/>
              </w:rPr>
            </w:pPr>
          </w:p>
        </w:tc>
      </w:tr>
      <w:tr w14:paraId="041A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4B7E739D">
            <w:pPr>
              <w:jc w:val="center"/>
              <w:rPr>
                <w:rFonts w:hint="default"/>
                <w:sz w:val="24"/>
                <w:szCs w:val="22"/>
              </w:rPr>
            </w:pPr>
            <w:r>
              <w:rPr>
                <w:rFonts w:hint="default"/>
                <w:sz w:val="24"/>
                <w:szCs w:val="22"/>
              </w:rPr>
              <w:t>3</w:t>
            </w:r>
          </w:p>
        </w:tc>
        <w:tc>
          <w:tcPr>
            <w:tcW w:w="2163" w:type="dxa"/>
            <w:vAlign w:val="center"/>
          </w:tcPr>
          <w:p w14:paraId="4D262C98">
            <w:pPr>
              <w:rPr>
                <w:rFonts w:hint="default"/>
                <w:sz w:val="24"/>
                <w:szCs w:val="22"/>
              </w:rPr>
            </w:pPr>
          </w:p>
        </w:tc>
        <w:tc>
          <w:tcPr>
            <w:tcW w:w="1865" w:type="dxa"/>
            <w:vAlign w:val="center"/>
          </w:tcPr>
          <w:p w14:paraId="4C89A5E6">
            <w:pPr>
              <w:rPr>
                <w:rFonts w:hint="default"/>
                <w:sz w:val="24"/>
                <w:szCs w:val="22"/>
              </w:rPr>
            </w:pPr>
          </w:p>
        </w:tc>
        <w:tc>
          <w:tcPr>
            <w:tcW w:w="2275" w:type="dxa"/>
            <w:vAlign w:val="center"/>
          </w:tcPr>
          <w:p w14:paraId="57AE4ADC">
            <w:pPr>
              <w:rPr>
                <w:rFonts w:hint="default"/>
                <w:sz w:val="24"/>
                <w:szCs w:val="22"/>
              </w:rPr>
            </w:pPr>
          </w:p>
        </w:tc>
        <w:tc>
          <w:tcPr>
            <w:tcW w:w="1676" w:type="dxa"/>
            <w:vAlign w:val="center"/>
          </w:tcPr>
          <w:p w14:paraId="547ABFC0">
            <w:pPr>
              <w:rPr>
                <w:rFonts w:hint="default"/>
                <w:sz w:val="24"/>
                <w:szCs w:val="22"/>
              </w:rPr>
            </w:pPr>
          </w:p>
        </w:tc>
      </w:tr>
      <w:tr w14:paraId="2BC6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A61D67D">
            <w:pPr>
              <w:jc w:val="center"/>
              <w:rPr>
                <w:rFonts w:hint="default"/>
                <w:sz w:val="24"/>
                <w:szCs w:val="22"/>
              </w:rPr>
            </w:pPr>
            <w:r>
              <w:rPr>
                <w:rFonts w:hint="default"/>
                <w:sz w:val="24"/>
                <w:szCs w:val="22"/>
              </w:rPr>
              <w:t>4</w:t>
            </w:r>
          </w:p>
        </w:tc>
        <w:tc>
          <w:tcPr>
            <w:tcW w:w="2163" w:type="dxa"/>
            <w:vAlign w:val="center"/>
          </w:tcPr>
          <w:p w14:paraId="366E36DA">
            <w:pPr>
              <w:rPr>
                <w:rFonts w:hint="default"/>
                <w:sz w:val="24"/>
                <w:szCs w:val="22"/>
              </w:rPr>
            </w:pPr>
          </w:p>
        </w:tc>
        <w:tc>
          <w:tcPr>
            <w:tcW w:w="1865" w:type="dxa"/>
            <w:vAlign w:val="center"/>
          </w:tcPr>
          <w:p w14:paraId="3D3B20F0">
            <w:pPr>
              <w:rPr>
                <w:rFonts w:hint="default"/>
                <w:sz w:val="24"/>
                <w:szCs w:val="22"/>
              </w:rPr>
            </w:pPr>
          </w:p>
        </w:tc>
        <w:tc>
          <w:tcPr>
            <w:tcW w:w="2275" w:type="dxa"/>
            <w:vAlign w:val="center"/>
          </w:tcPr>
          <w:p w14:paraId="206B6591">
            <w:pPr>
              <w:rPr>
                <w:rFonts w:hint="default"/>
                <w:sz w:val="24"/>
                <w:szCs w:val="22"/>
              </w:rPr>
            </w:pPr>
          </w:p>
        </w:tc>
        <w:tc>
          <w:tcPr>
            <w:tcW w:w="1676" w:type="dxa"/>
            <w:vAlign w:val="center"/>
          </w:tcPr>
          <w:p w14:paraId="53241F00">
            <w:pPr>
              <w:rPr>
                <w:rFonts w:hint="default"/>
                <w:sz w:val="24"/>
                <w:szCs w:val="22"/>
              </w:rPr>
            </w:pPr>
          </w:p>
        </w:tc>
      </w:tr>
      <w:tr w14:paraId="147D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6CBCF9B6">
            <w:pPr>
              <w:jc w:val="center"/>
              <w:rPr>
                <w:rFonts w:hint="default"/>
                <w:sz w:val="24"/>
                <w:szCs w:val="22"/>
              </w:rPr>
            </w:pPr>
            <w:r>
              <w:rPr>
                <w:rFonts w:hint="default"/>
                <w:sz w:val="24"/>
                <w:szCs w:val="22"/>
              </w:rPr>
              <w:t>5</w:t>
            </w:r>
          </w:p>
        </w:tc>
        <w:tc>
          <w:tcPr>
            <w:tcW w:w="2163" w:type="dxa"/>
            <w:vAlign w:val="center"/>
          </w:tcPr>
          <w:p w14:paraId="28C4AEF5">
            <w:pPr>
              <w:rPr>
                <w:rFonts w:hint="default"/>
                <w:sz w:val="24"/>
                <w:szCs w:val="22"/>
              </w:rPr>
            </w:pPr>
          </w:p>
        </w:tc>
        <w:tc>
          <w:tcPr>
            <w:tcW w:w="1865" w:type="dxa"/>
            <w:vAlign w:val="center"/>
          </w:tcPr>
          <w:p w14:paraId="1C78BFF4">
            <w:pPr>
              <w:rPr>
                <w:rFonts w:hint="default"/>
                <w:sz w:val="24"/>
                <w:szCs w:val="22"/>
              </w:rPr>
            </w:pPr>
          </w:p>
        </w:tc>
        <w:tc>
          <w:tcPr>
            <w:tcW w:w="2275" w:type="dxa"/>
            <w:vAlign w:val="center"/>
          </w:tcPr>
          <w:p w14:paraId="5F68AA09">
            <w:pPr>
              <w:rPr>
                <w:rFonts w:hint="default"/>
                <w:sz w:val="24"/>
                <w:szCs w:val="22"/>
              </w:rPr>
            </w:pPr>
          </w:p>
        </w:tc>
        <w:tc>
          <w:tcPr>
            <w:tcW w:w="1676" w:type="dxa"/>
            <w:vAlign w:val="center"/>
          </w:tcPr>
          <w:p w14:paraId="4D501687">
            <w:pPr>
              <w:rPr>
                <w:rFonts w:hint="default"/>
                <w:sz w:val="24"/>
                <w:szCs w:val="22"/>
              </w:rPr>
            </w:pPr>
          </w:p>
        </w:tc>
      </w:tr>
      <w:tr w14:paraId="2D72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1C222719">
            <w:pPr>
              <w:jc w:val="center"/>
              <w:rPr>
                <w:rFonts w:hint="default"/>
                <w:sz w:val="24"/>
                <w:szCs w:val="22"/>
              </w:rPr>
            </w:pPr>
            <w:r>
              <w:rPr>
                <w:rFonts w:hint="default"/>
                <w:sz w:val="24"/>
                <w:szCs w:val="22"/>
              </w:rPr>
              <w:t>6</w:t>
            </w:r>
          </w:p>
        </w:tc>
        <w:tc>
          <w:tcPr>
            <w:tcW w:w="2163" w:type="dxa"/>
            <w:vAlign w:val="center"/>
          </w:tcPr>
          <w:p w14:paraId="65429F94">
            <w:pPr>
              <w:rPr>
                <w:rFonts w:hint="default"/>
                <w:sz w:val="24"/>
                <w:szCs w:val="22"/>
              </w:rPr>
            </w:pPr>
          </w:p>
        </w:tc>
        <w:tc>
          <w:tcPr>
            <w:tcW w:w="1865" w:type="dxa"/>
            <w:vAlign w:val="center"/>
          </w:tcPr>
          <w:p w14:paraId="47F0E521">
            <w:pPr>
              <w:rPr>
                <w:rFonts w:hint="default"/>
                <w:sz w:val="24"/>
                <w:szCs w:val="22"/>
              </w:rPr>
            </w:pPr>
          </w:p>
        </w:tc>
        <w:tc>
          <w:tcPr>
            <w:tcW w:w="2275" w:type="dxa"/>
            <w:vAlign w:val="center"/>
          </w:tcPr>
          <w:p w14:paraId="7F930032">
            <w:pPr>
              <w:rPr>
                <w:rFonts w:hint="default"/>
                <w:sz w:val="24"/>
                <w:szCs w:val="22"/>
              </w:rPr>
            </w:pPr>
          </w:p>
        </w:tc>
        <w:tc>
          <w:tcPr>
            <w:tcW w:w="1676" w:type="dxa"/>
            <w:vAlign w:val="center"/>
          </w:tcPr>
          <w:p w14:paraId="457B7CDE">
            <w:pPr>
              <w:rPr>
                <w:rFonts w:hint="default"/>
                <w:sz w:val="24"/>
                <w:szCs w:val="22"/>
              </w:rPr>
            </w:pPr>
          </w:p>
        </w:tc>
      </w:tr>
      <w:tr w14:paraId="03EB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0BAC4BD">
            <w:pPr>
              <w:jc w:val="center"/>
              <w:rPr>
                <w:rFonts w:hint="default"/>
                <w:sz w:val="24"/>
                <w:szCs w:val="22"/>
              </w:rPr>
            </w:pPr>
            <w:r>
              <w:rPr>
                <w:rFonts w:hint="default"/>
                <w:sz w:val="24"/>
                <w:szCs w:val="22"/>
              </w:rPr>
              <w:t>7</w:t>
            </w:r>
          </w:p>
        </w:tc>
        <w:tc>
          <w:tcPr>
            <w:tcW w:w="2163" w:type="dxa"/>
            <w:vAlign w:val="center"/>
          </w:tcPr>
          <w:p w14:paraId="681A4945">
            <w:pPr>
              <w:rPr>
                <w:rFonts w:hint="default"/>
                <w:sz w:val="24"/>
                <w:szCs w:val="22"/>
              </w:rPr>
            </w:pPr>
          </w:p>
        </w:tc>
        <w:tc>
          <w:tcPr>
            <w:tcW w:w="1865" w:type="dxa"/>
            <w:vAlign w:val="center"/>
          </w:tcPr>
          <w:p w14:paraId="5379C843">
            <w:pPr>
              <w:rPr>
                <w:rFonts w:hint="default"/>
                <w:sz w:val="24"/>
                <w:szCs w:val="22"/>
              </w:rPr>
            </w:pPr>
          </w:p>
        </w:tc>
        <w:tc>
          <w:tcPr>
            <w:tcW w:w="2275" w:type="dxa"/>
            <w:vAlign w:val="center"/>
          </w:tcPr>
          <w:p w14:paraId="02049746">
            <w:pPr>
              <w:rPr>
                <w:rFonts w:hint="default"/>
                <w:sz w:val="24"/>
                <w:szCs w:val="22"/>
              </w:rPr>
            </w:pPr>
          </w:p>
        </w:tc>
        <w:tc>
          <w:tcPr>
            <w:tcW w:w="1676" w:type="dxa"/>
            <w:vAlign w:val="center"/>
          </w:tcPr>
          <w:p w14:paraId="052BFF3F">
            <w:pPr>
              <w:rPr>
                <w:rFonts w:hint="default"/>
                <w:sz w:val="24"/>
                <w:szCs w:val="22"/>
              </w:rPr>
            </w:pPr>
          </w:p>
        </w:tc>
      </w:tr>
      <w:tr w14:paraId="6D1B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07D05D81">
            <w:pPr>
              <w:jc w:val="center"/>
              <w:rPr>
                <w:rFonts w:hint="default"/>
                <w:sz w:val="24"/>
                <w:szCs w:val="22"/>
              </w:rPr>
            </w:pPr>
            <w:r>
              <w:rPr>
                <w:rFonts w:hint="default"/>
                <w:sz w:val="24"/>
                <w:szCs w:val="22"/>
              </w:rPr>
              <w:t>8</w:t>
            </w:r>
          </w:p>
        </w:tc>
        <w:tc>
          <w:tcPr>
            <w:tcW w:w="2163" w:type="dxa"/>
            <w:vAlign w:val="center"/>
          </w:tcPr>
          <w:p w14:paraId="5F9FE12D">
            <w:pPr>
              <w:rPr>
                <w:rFonts w:hint="default"/>
                <w:sz w:val="24"/>
                <w:szCs w:val="22"/>
              </w:rPr>
            </w:pPr>
          </w:p>
        </w:tc>
        <w:tc>
          <w:tcPr>
            <w:tcW w:w="1865" w:type="dxa"/>
            <w:vAlign w:val="center"/>
          </w:tcPr>
          <w:p w14:paraId="138E60F2">
            <w:pPr>
              <w:rPr>
                <w:rFonts w:hint="default"/>
                <w:sz w:val="24"/>
                <w:szCs w:val="22"/>
              </w:rPr>
            </w:pPr>
          </w:p>
        </w:tc>
        <w:tc>
          <w:tcPr>
            <w:tcW w:w="2275" w:type="dxa"/>
            <w:vAlign w:val="center"/>
          </w:tcPr>
          <w:p w14:paraId="5829D3CB">
            <w:pPr>
              <w:rPr>
                <w:rFonts w:hint="default"/>
                <w:sz w:val="24"/>
                <w:szCs w:val="22"/>
              </w:rPr>
            </w:pPr>
          </w:p>
        </w:tc>
        <w:tc>
          <w:tcPr>
            <w:tcW w:w="1676" w:type="dxa"/>
            <w:vAlign w:val="center"/>
          </w:tcPr>
          <w:p w14:paraId="57AEEF35">
            <w:pPr>
              <w:rPr>
                <w:rFonts w:hint="default"/>
                <w:sz w:val="24"/>
                <w:szCs w:val="22"/>
              </w:rPr>
            </w:pPr>
          </w:p>
        </w:tc>
      </w:tr>
      <w:tr w14:paraId="1A73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586186D2">
            <w:pPr>
              <w:jc w:val="center"/>
              <w:rPr>
                <w:rFonts w:hint="default"/>
                <w:sz w:val="24"/>
                <w:szCs w:val="22"/>
              </w:rPr>
            </w:pPr>
            <w:r>
              <w:rPr>
                <w:rFonts w:hint="default"/>
                <w:sz w:val="24"/>
                <w:szCs w:val="22"/>
              </w:rPr>
              <w:t>9</w:t>
            </w:r>
          </w:p>
        </w:tc>
        <w:tc>
          <w:tcPr>
            <w:tcW w:w="2163" w:type="dxa"/>
            <w:vAlign w:val="center"/>
          </w:tcPr>
          <w:p w14:paraId="307E01A1">
            <w:pPr>
              <w:rPr>
                <w:rFonts w:hint="default"/>
                <w:sz w:val="24"/>
                <w:szCs w:val="22"/>
              </w:rPr>
            </w:pPr>
          </w:p>
        </w:tc>
        <w:tc>
          <w:tcPr>
            <w:tcW w:w="1865" w:type="dxa"/>
            <w:vAlign w:val="center"/>
          </w:tcPr>
          <w:p w14:paraId="6D114112">
            <w:pPr>
              <w:rPr>
                <w:rFonts w:hint="default"/>
                <w:sz w:val="24"/>
                <w:szCs w:val="22"/>
              </w:rPr>
            </w:pPr>
          </w:p>
        </w:tc>
        <w:tc>
          <w:tcPr>
            <w:tcW w:w="2275" w:type="dxa"/>
            <w:vAlign w:val="center"/>
          </w:tcPr>
          <w:p w14:paraId="49FA4999">
            <w:pPr>
              <w:rPr>
                <w:rFonts w:hint="default"/>
                <w:sz w:val="24"/>
                <w:szCs w:val="22"/>
              </w:rPr>
            </w:pPr>
          </w:p>
        </w:tc>
        <w:tc>
          <w:tcPr>
            <w:tcW w:w="1676" w:type="dxa"/>
            <w:vAlign w:val="center"/>
          </w:tcPr>
          <w:p w14:paraId="21E64861">
            <w:pPr>
              <w:rPr>
                <w:rFonts w:hint="default"/>
                <w:sz w:val="24"/>
                <w:szCs w:val="22"/>
              </w:rPr>
            </w:pPr>
          </w:p>
        </w:tc>
      </w:tr>
      <w:tr w14:paraId="601B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57CBF393">
            <w:pPr>
              <w:jc w:val="center"/>
              <w:rPr>
                <w:rFonts w:hint="default"/>
                <w:sz w:val="24"/>
                <w:szCs w:val="22"/>
              </w:rPr>
            </w:pPr>
            <w:r>
              <w:rPr>
                <w:rFonts w:hint="default"/>
                <w:sz w:val="24"/>
                <w:szCs w:val="22"/>
              </w:rPr>
              <w:t>10</w:t>
            </w:r>
          </w:p>
        </w:tc>
        <w:tc>
          <w:tcPr>
            <w:tcW w:w="2163" w:type="dxa"/>
            <w:vAlign w:val="center"/>
          </w:tcPr>
          <w:p w14:paraId="464C2EC3">
            <w:pPr>
              <w:rPr>
                <w:rFonts w:hint="default"/>
                <w:sz w:val="24"/>
                <w:szCs w:val="22"/>
              </w:rPr>
            </w:pPr>
          </w:p>
        </w:tc>
        <w:tc>
          <w:tcPr>
            <w:tcW w:w="1865" w:type="dxa"/>
            <w:vAlign w:val="center"/>
          </w:tcPr>
          <w:p w14:paraId="73AAB8F1">
            <w:pPr>
              <w:rPr>
                <w:rFonts w:hint="default"/>
                <w:sz w:val="24"/>
                <w:szCs w:val="22"/>
              </w:rPr>
            </w:pPr>
          </w:p>
        </w:tc>
        <w:tc>
          <w:tcPr>
            <w:tcW w:w="2275" w:type="dxa"/>
            <w:vAlign w:val="center"/>
          </w:tcPr>
          <w:p w14:paraId="7785E80A">
            <w:pPr>
              <w:rPr>
                <w:rFonts w:hint="default"/>
                <w:sz w:val="24"/>
                <w:szCs w:val="22"/>
              </w:rPr>
            </w:pPr>
          </w:p>
        </w:tc>
        <w:tc>
          <w:tcPr>
            <w:tcW w:w="1676" w:type="dxa"/>
            <w:vAlign w:val="center"/>
          </w:tcPr>
          <w:p w14:paraId="6723B673">
            <w:pPr>
              <w:rPr>
                <w:rFonts w:hint="default"/>
                <w:sz w:val="24"/>
                <w:szCs w:val="22"/>
              </w:rPr>
            </w:pPr>
          </w:p>
        </w:tc>
      </w:tr>
    </w:tbl>
    <w:p w14:paraId="12525B23">
      <w:pPr>
        <w:pStyle w:val="6"/>
        <w:spacing w:beforeLines="0" w:afterLines="0" w:line="360" w:lineRule="auto"/>
        <w:rPr>
          <w:rFonts w:hint="default" w:ascii="Times New Roman" w:hAnsi="Times New Roman"/>
          <w:b/>
          <w:bCs/>
        </w:rPr>
      </w:pPr>
      <w:r>
        <w:rPr>
          <w:rFonts w:hint="default" w:ascii="Times New Roman" w:hAnsi="Times New Roman"/>
          <w:b/>
        </w:rPr>
        <w:t>注：表中所列的业绩，</w:t>
      </w:r>
      <w:r>
        <w:rPr>
          <w:rFonts w:ascii="Times New Roman" w:hAnsi="Times New Roman"/>
          <w:b/>
        </w:rPr>
        <w:t>按评标办法提供证明材料</w:t>
      </w:r>
      <w:r>
        <w:rPr>
          <w:rFonts w:hint="default" w:ascii="Times New Roman" w:hAnsi="Times New Roman"/>
          <w:b/>
          <w:bCs/>
        </w:rPr>
        <w:t>。</w:t>
      </w:r>
    </w:p>
    <w:p w14:paraId="7C7F0DA0">
      <w:pPr>
        <w:pStyle w:val="15"/>
        <w:snapToGrid w:val="0"/>
        <w:spacing w:line="360" w:lineRule="auto"/>
        <w:rPr>
          <w:rFonts w:hint="default" w:ascii="Times New Roman" w:hAnsi="Times New Roman"/>
          <w:lang w:val="zh-CN"/>
        </w:rPr>
      </w:pPr>
    </w:p>
    <w:p w14:paraId="313AB101">
      <w:pPr>
        <w:pStyle w:val="15"/>
        <w:snapToGrid w:val="0"/>
        <w:spacing w:line="360" w:lineRule="auto"/>
        <w:rPr>
          <w:rFonts w:hint="default" w:ascii="Times New Roman" w:hAnsi="Times New Roman"/>
          <w:lang w:val="zh-CN"/>
        </w:rPr>
      </w:pPr>
    </w:p>
    <w:p w14:paraId="33A55333">
      <w:pPr>
        <w:pStyle w:val="15"/>
        <w:snapToGrid w:val="0"/>
        <w:spacing w:line="360" w:lineRule="auto"/>
        <w:rPr>
          <w:rFonts w:hint="default" w:ascii="Times New Roman" w:hAnsi="Times New Roman"/>
          <w:lang w:val="zh-CN"/>
        </w:rPr>
      </w:pPr>
    </w:p>
    <w:p w14:paraId="68758B37">
      <w:pPr>
        <w:adjustRightInd w:val="0"/>
        <w:snapToGrid w:val="0"/>
        <w:spacing w:line="360" w:lineRule="auto"/>
        <w:ind w:firstLine="480" w:firstLineChars="200"/>
        <w:rPr>
          <w:rFonts w:ascii="宋体" w:hAnsi="宋体" w:cs="宋体"/>
          <w:kern w:val="0"/>
          <w:sz w:val="24"/>
        </w:rPr>
      </w:pPr>
      <w:bookmarkStart w:id="167"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006AA5F6">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166D6DD7">
      <w:pPr>
        <w:pStyle w:val="6"/>
        <w:adjustRightInd w:val="0"/>
        <w:snapToGrid w:val="0"/>
        <w:spacing w:beforeLines="0" w:afterLines="0" w:line="360" w:lineRule="auto"/>
        <w:ind w:firstLine="480" w:firstLineChars="200"/>
        <w:rPr>
          <w:rFonts w:hint="default" w:ascii="Times New Roman" w:hAnsi="Times New Roman"/>
          <w:b/>
          <w:sz w:val="32"/>
          <w:szCs w:val="32"/>
        </w:rPr>
      </w:pPr>
      <w:bookmarkStart w:id="168" w:name="_Toc26327"/>
      <w:bookmarkStart w:id="169" w:name="_Toc20472"/>
      <w:r>
        <w:rPr>
          <w:rFonts w:hint="default" w:ascii="Times New Roman" w:hAnsi="Times New Roman"/>
          <w:kern w:val="0"/>
        </w:rPr>
        <w:t>日期：年月日</w:t>
      </w:r>
      <w:bookmarkEnd w:id="168"/>
      <w:bookmarkEnd w:id="169"/>
    </w:p>
    <w:p w14:paraId="13CBC80D">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70" w:name="_Toc31280"/>
      <w:bookmarkStart w:id="171" w:name="_Toc5229"/>
      <w:bookmarkStart w:id="172" w:name="_Toc20407"/>
    </w:p>
    <w:p w14:paraId="5F639229">
      <w:pPr>
        <w:pStyle w:val="6"/>
        <w:adjustRightInd w:val="0"/>
        <w:snapToGrid w:val="0"/>
        <w:spacing w:beforeLines="0" w:afterLines="0" w:line="360" w:lineRule="auto"/>
        <w:ind w:firstLine="643" w:firstLineChars="200"/>
        <w:jc w:val="center"/>
        <w:rPr>
          <w:rFonts w:hint="default" w:ascii="Times New Roman" w:hAnsi="Times New Roman"/>
          <w:b/>
          <w:sz w:val="32"/>
          <w:szCs w:val="32"/>
        </w:rPr>
      </w:pPr>
      <w:bookmarkStart w:id="173" w:name="_Toc27822"/>
      <w:bookmarkStart w:id="174" w:name="_Toc32753"/>
      <w:r>
        <w:rPr>
          <w:rFonts w:ascii="Times New Roman" w:hAnsi="Times New Roman"/>
          <w:b/>
          <w:sz w:val="32"/>
          <w:szCs w:val="32"/>
        </w:rPr>
        <w:t>五、分包意向协议</w:t>
      </w:r>
      <w:bookmarkEnd w:id="173"/>
      <w:bookmarkEnd w:id="174"/>
    </w:p>
    <w:p w14:paraId="09EB1ADF">
      <w:pPr>
        <w:widowControl/>
        <w:adjustRightInd w:val="0"/>
        <w:snapToGrid w:val="0"/>
        <w:spacing w:line="360" w:lineRule="auto"/>
        <w:ind w:firstLine="120" w:firstLineChars="50"/>
        <w:jc w:val="left"/>
        <w:rPr>
          <w:rFonts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14:paraId="13A54E07">
      <w:pPr>
        <w:adjustRightInd w:val="0"/>
        <w:snapToGrid w:val="0"/>
        <w:spacing w:line="360" w:lineRule="auto"/>
        <w:ind w:firstLine="576"/>
        <w:rPr>
          <w:rFonts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（项目名称）【项目编号：     】</w:t>
      </w:r>
      <w:r>
        <w:rPr>
          <w:rFonts w:ascii="宋体" w:hAnsi="宋体" w:cs="宋体"/>
          <w:kern w:val="0"/>
          <w:sz w:val="24"/>
          <w:lang w:val="zh-CN"/>
        </w:rPr>
        <w:t>的成交供应商，将依法采取分包方式履行合同。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14:paraId="47AF1857">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一、分包标的及数量</w:t>
      </w:r>
    </w:p>
    <w:p w14:paraId="2345AB7B">
      <w:pPr>
        <w:adjustRightInd w:val="0"/>
        <w:snapToGrid w:val="0"/>
        <w:spacing w:line="360" w:lineRule="auto"/>
        <w:ind w:firstLine="576"/>
        <w:rPr>
          <w:rFonts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14:paraId="4341DED2">
      <w:pPr>
        <w:adjustRightInd w:val="0"/>
        <w:snapToGrid w:val="0"/>
        <w:spacing w:line="360" w:lineRule="auto"/>
        <w:ind w:firstLine="576"/>
        <w:rPr>
          <w:rFonts w:ascii="宋体" w:hAnsi="宋体" w:cs="宋体"/>
          <w:kern w:val="0"/>
          <w:sz w:val="24"/>
          <w:lang w:val="zh-CN"/>
        </w:rPr>
      </w:pPr>
    </w:p>
    <w:p w14:paraId="4E2947FC">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二、分包工作履行期限、地点、方式</w:t>
      </w:r>
    </w:p>
    <w:p w14:paraId="20BB6039">
      <w:pPr>
        <w:adjustRightInd w:val="0"/>
        <w:snapToGrid w:val="0"/>
        <w:spacing w:line="360" w:lineRule="auto"/>
        <w:ind w:firstLine="576"/>
        <w:rPr>
          <w:rFonts w:ascii="宋体" w:hAnsi="宋体" w:cs="宋体"/>
          <w:u w:val="single"/>
        </w:rPr>
      </w:pPr>
    </w:p>
    <w:p w14:paraId="4F671DBC">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三、质量</w:t>
      </w:r>
    </w:p>
    <w:p w14:paraId="41EC8386">
      <w:pPr>
        <w:adjustRightInd w:val="0"/>
        <w:snapToGrid w:val="0"/>
        <w:spacing w:line="360" w:lineRule="auto"/>
        <w:ind w:firstLine="576"/>
        <w:rPr>
          <w:rFonts w:ascii="宋体" w:hAnsi="宋体" w:cs="宋体"/>
          <w:kern w:val="0"/>
          <w:sz w:val="24"/>
          <w:lang w:val="zh-CN"/>
        </w:rPr>
      </w:pPr>
    </w:p>
    <w:p w14:paraId="297E776F">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四、价款或者报酬</w:t>
      </w:r>
    </w:p>
    <w:p w14:paraId="73B8A94C">
      <w:pPr>
        <w:adjustRightInd w:val="0"/>
        <w:snapToGrid w:val="0"/>
        <w:spacing w:line="360" w:lineRule="auto"/>
        <w:ind w:left="573" w:leftChars="273"/>
        <w:rPr>
          <w:rFonts w:ascii="宋体" w:hAnsi="宋体" w:cs="宋体"/>
          <w:kern w:val="0"/>
          <w:sz w:val="24"/>
          <w:lang w:val="zh-CN"/>
        </w:rPr>
      </w:pPr>
    </w:p>
    <w:p w14:paraId="0E43CFDC">
      <w:pPr>
        <w:adjustRightInd w:val="0"/>
        <w:snapToGrid w:val="0"/>
        <w:spacing w:line="360" w:lineRule="auto"/>
        <w:ind w:left="573" w:leftChars="273"/>
        <w:rPr>
          <w:rFonts w:ascii="宋体" w:hAnsi="宋体" w:cs="宋体"/>
          <w:kern w:val="0"/>
          <w:sz w:val="24"/>
          <w:lang w:val="zh-CN"/>
        </w:rPr>
      </w:pPr>
      <w:r>
        <w:rPr>
          <w:rFonts w:ascii="宋体" w:hAnsi="宋体" w:cs="宋体"/>
          <w:kern w:val="0"/>
          <w:sz w:val="24"/>
          <w:lang w:val="zh-CN"/>
        </w:rPr>
        <w:t>五、违约责任</w:t>
      </w:r>
    </w:p>
    <w:p w14:paraId="5A89D927">
      <w:pPr>
        <w:adjustRightInd w:val="0"/>
        <w:snapToGrid w:val="0"/>
        <w:spacing w:line="360" w:lineRule="auto"/>
        <w:ind w:firstLine="576"/>
        <w:rPr>
          <w:rFonts w:ascii="宋体" w:hAnsi="宋体" w:cs="宋体"/>
          <w:kern w:val="0"/>
          <w:sz w:val="24"/>
          <w:lang w:val="zh-CN"/>
        </w:rPr>
      </w:pPr>
    </w:p>
    <w:p w14:paraId="755C89C7">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六、争议解决的办法</w:t>
      </w:r>
    </w:p>
    <w:p w14:paraId="7A1E849C">
      <w:pPr>
        <w:adjustRightInd w:val="0"/>
        <w:snapToGrid w:val="0"/>
        <w:spacing w:line="360" w:lineRule="auto"/>
        <w:ind w:firstLine="576"/>
        <w:rPr>
          <w:rFonts w:ascii="宋体" w:hAnsi="宋体" w:cs="宋体"/>
          <w:kern w:val="0"/>
          <w:sz w:val="24"/>
          <w:lang w:val="zh-CN"/>
        </w:rPr>
      </w:pPr>
    </w:p>
    <w:p w14:paraId="7FD25578">
      <w:pPr>
        <w:adjustRightInd w:val="0"/>
        <w:snapToGrid w:val="0"/>
        <w:spacing w:line="360" w:lineRule="auto"/>
        <w:ind w:firstLine="576"/>
        <w:rPr>
          <w:rFonts w:ascii="宋体" w:hAnsi="宋体" w:cs="宋体"/>
          <w:kern w:val="0"/>
          <w:sz w:val="24"/>
          <w:lang w:val="zh-CN"/>
        </w:rPr>
      </w:pPr>
      <w:r>
        <w:rPr>
          <w:rFonts w:ascii="宋体" w:hAnsi="宋体" w:cs="宋体"/>
          <w:kern w:val="0"/>
          <w:sz w:val="24"/>
          <w:lang w:val="zh-CN"/>
        </w:rPr>
        <w:t>七、其他</w:t>
      </w:r>
    </w:p>
    <w:p w14:paraId="4325E616">
      <w:pPr>
        <w:adjustRightInd w:val="0"/>
        <w:snapToGrid w:val="0"/>
        <w:spacing w:line="360" w:lineRule="auto"/>
        <w:ind w:firstLine="576"/>
        <w:rPr>
          <w:rFonts w:ascii="宋体" w:hAnsi="宋体" w:cs="宋体"/>
          <w:b/>
          <w:kern w:val="0"/>
          <w:sz w:val="24"/>
          <w:lang w:val="zh-CN"/>
        </w:rPr>
      </w:pPr>
      <w:r>
        <w:rPr>
          <w:rFonts w:ascii="宋体" w:hAnsi="宋体" w:cs="宋体"/>
          <w:kern w:val="0"/>
          <w:sz w:val="24"/>
          <w:u w:val="single"/>
        </w:rPr>
        <w:t>（分包供应商名称）提供的货物全部由小微企业制造，</w:t>
      </w:r>
      <w:r>
        <w:rPr>
          <w:rFonts w:ascii="宋体" w:hAnsi="宋体" w:cs="宋体"/>
          <w:kern w:val="0"/>
          <w:sz w:val="24"/>
        </w:rPr>
        <w:t>其合同份额占到合同总金额%以上</w:t>
      </w:r>
      <w:r>
        <w:rPr>
          <w:rFonts w:ascii="宋体" w:hAnsi="宋体" w:cs="宋体"/>
        </w:rPr>
        <w:t>。</w:t>
      </w:r>
    </w:p>
    <w:p w14:paraId="1FF8BFD2">
      <w:pPr>
        <w:adjustRightInd w:val="0"/>
        <w:snapToGrid w:val="0"/>
        <w:spacing w:line="440" w:lineRule="exact"/>
        <w:rPr>
          <w:rFonts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14:paraId="24E3AF5C">
      <w:pPr>
        <w:adjustRightInd w:val="0"/>
        <w:snapToGrid w:val="0"/>
        <w:spacing w:line="440" w:lineRule="exact"/>
        <w:rPr>
          <w:rFonts w:ascii="宋体" w:hAnsi="宋体" w:cs="宋体"/>
          <w:kern w:val="0"/>
          <w:sz w:val="24"/>
          <w:lang w:val="zh-CN"/>
        </w:rPr>
      </w:pPr>
      <w:r>
        <w:rPr>
          <w:rFonts w:ascii="宋体" w:hAnsi="宋体" w:cs="宋体"/>
          <w:kern w:val="0"/>
          <w:sz w:val="24"/>
          <w:lang w:val="zh-CN"/>
        </w:rPr>
        <w:t>分包供应商名称：</w:t>
      </w:r>
    </w:p>
    <w:p w14:paraId="4DCB2E9E">
      <w:pPr>
        <w:adjustRightInd w:val="0"/>
        <w:snapToGrid w:val="0"/>
        <w:spacing w:line="440" w:lineRule="exact"/>
        <w:ind w:right="420"/>
        <w:rPr>
          <w:rFonts w:ascii="宋体" w:hAnsi="宋体" w:cs="宋体"/>
          <w:kern w:val="0"/>
          <w:sz w:val="24"/>
          <w:lang w:val="zh-CN"/>
        </w:rPr>
      </w:pPr>
      <w:r>
        <w:rPr>
          <w:rFonts w:ascii="宋体" w:hAnsi="宋体" w:cs="宋体"/>
          <w:kern w:val="0"/>
          <w:sz w:val="24"/>
          <w:lang w:val="zh-CN"/>
        </w:rPr>
        <w:t>日期：  年  月  日</w:t>
      </w:r>
    </w:p>
    <w:p w14:paraId="06C84735">
      <w:pPr>
        <w:snapToGrid w:val="0"/>
        <w:spacing w:line="360" w:lineRule="auto"/>
        <w:ind w:left="570"/>
        <w:jc w:val="center"/>
        <w:rPr>
          <w:rFonts w:hint="default"/>
          <w:b/>
          <w:sz w:val="32"/>
          <w:szCs w:val="32"/>
          <w:lang w:val="zh-CN"/>
        </w:rPr>
      </w:pPr>
      <w:r>
        <w:rPr>
          <w:rFonts w:ascii="宋体" w:hAnsi="宋体" w:cs="宋体"/>
          <w:kern w:val="0"/>
          <w:sz w:val="24"/>
          <w:lang w:val="zh-CN"/>
        </w:rPr>
        <w:br w:type="page"/>
      </w:r>
      <w:bookmarkStart w:id="175" w:name="_Toc11509"/>
      <w:bookmarkStart w:id="176" w:name="_Toc4847"/>
      <w:r>
        <w:rPr>
          <w:b/>
          <w:sz w:val="32"/>
          <w:szCs w:val="32"/>
        </w:rPr>
        <w:t>六</w:t>
      </w:r>
      <w:r>
        <w:rPr>
          <w:rFonts w:hint="default"/>
          <w:b/>
          <w:sz w:val="32"/>
          <w:szCs w:val="32"/>
          <w:lang w:val="zh-CN"/>
        </w:rPr>
        <w:t>、商务技术偏离表</w:t>
      </w:r>
      <w:bookmarkEnd w:id="167"/>
      <w:bookmarkEnd w:id="170"/>
      <w:bookmarkEnd w:id="171"/>
      <w:bookmarkEnd w:id="172"/>
      <w:bookmarkEnd w:id="175"/>
      <w:bookmarkEnd w:id="176"/>
    </w:p>
    <w:p w14:paraId="4C606DA2">
      <w:pPr>
        <w:tabs>
          <w:tab w:val="left" w:pos="1418"/>
        </w:tabs>
        <w:snapToGrid w:val="0"/>
        <w:spacing w:before="50" w:after="50" w:line="360" w:lineRule="auto"/>
        <w:ind w:firstLine="480" w:firstLineChars="200"/>
        <w:rPr>
          <w:rFonts w:hint="default"/>
          <w:sz w:val="24"/>
        </w:rPr>
      </w:pPr>
      <w:r>
        <w:rPr>
          <w:rFonts w:hint="default"/>
          <w:sz w:val="24"/>
        </w:rPr>
        <w:t>项目名称：</w:t>
      </w:r>
    </w:p>
    <w:p w14:paraId="2A5AAE3A">
      <w:pPr>
        <w:tabs>
          <w:tab w:val="left" w:pos="1418"/>
        </w:tabs>
        <w:snapToGrid w:val="0"/>
        <w:spacing w:before="50" w:after="50" w:line="360" w:lineRule="auto"/>
        <w:ind w:firstLine="480" w:firstLineChars="200"/>
        <w:rPr>
          <w:rFonts w:hint="default"/>
          <w:sz w:val="24"/>
        </w:rPr>
      </w:pPr>
      <w:r>
        <w:rPr>
          <w:rFonts w:hint="default"/>
          <w:sz w:val="24"/>
        </w:rPr>
        <w:t>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15E7D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73DAC0C2">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2A21BC94">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6B4C3508">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659B67BE">
            <w:pPr>
              <w:snapToGrid w:val="0"/>
              <w:spacing w:line="360" w:lineRule="auto"/>
              <w:jc w:val="center"/>
              <w:rPr>
                <w:rFonts w:hint="default"/>
                <w:sz w:val="24"/>
                <w:szCs w:val="22"/>
              </w:rPr>
            </w:pPr>
            <w:r>
              <w:rPr>
                <w:rFonts w:hint="default"/>
                <w:sz w:val="24"/>
                <w:szCs w:val="22"/>
              </w:rPr>
              <w:t>说明</w:t>
            </w:r>
          </w:p>
        </w:tc>
      </w:tr>
      <w:tr w14:paraId="33973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7B22E2A3">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045D827A">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12632E28">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01EE71FA">
            <w:pPr>
              <w:snapToGrid w:val="0"/>
              <w:spacing w:line="360" w:lineRule="auto"/>
              <w:jc w:val="center"/>
              <w:rPr>
                <w:rFonts w:hint="default"/>
                <w:sz w:val="24"/>
                <w:szCs w:val="22"/>
              </w:rPr>
            </w:pPr>
          </w:p>
        </w:tc>
      </w:tr>
      <w:tr w14:paraId="17F2D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4AE0B3E8">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2962959D">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461262B4">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4A6175D9">
            <w:pPr>
              <w:snapToGrid w:val="0"/>
              <w:spacing w:line="360" w:lineRule="auto"/>
              <w:jc w:val="center"/>
              <w:rPr>
                <w:rFonts w:hint="default"/>
                <w:sz w:val="24"/>
                <w:szCs w:val="22"/>
              </w:rPr>
            </w:pPr>
          </w:p>
        </w:tc>
      </w:tr>
      <w:tr w14:paraId="260FF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599E70A0">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2E537D12">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53F1F84D">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04CF76DF">
            <w:pPr>
              <w:snapToGrid w:val="0"/>
              <w:spacing w:line="360" w:lineRule="auto"/>
              <w:jc w:val="center"/>
              <w:rPr>
                <w:rFonts w:hint="default"/>
                <w:sz w:val="24"/>
                <w:szCs w:val="22"/>
              </w:rPr>
            </w:pPr>
          </w:p>
        </w:tc>
      </w:tr>
    </w:tbl>
    <w:p w14:paraId="4D2E0667">
      <w:pPr>
        <w:pStyle w:val="6"/>
        <w:spacing w:before="156" w:after="156" w:line="460" w:lineRule="atLeast"/>
        <w:ind w:right="-105" w:rightChars="-50"/>
        <w:rPr>
          <w:rFonts w:hAnsi="宋体"/>
          <w:b/>
          <w:bCs/>
          <w:u w:val="single"/>
        </w:rPr>
      </w:pPr>
      <w:r>
        <w:rPr>
          <w:rFonts w:hAnsi="宋体" w:cs="仿宋"/>
          <w:spacing w:val="-10"/>
        </w:rPr>
        <w:t>备注：1、</w:t>
      </w:r>
      <w:r>
        <w:rPr>
          <w:rFonts w:hAnsi="宋体" w:cs="仿宋"/>
          <w:b/>
          <w:bCs/>
          <w:u w:val="single"/>
        </w:rPr>
        <w:t>结合</w:t>
      </w:r>
      <w:r>
        <w:rPr>
          <w:rFonts w:hAnsi="宋体" w:cs="仿宋"/>
          <w:spacing w:val="-10"/>
          <w:u w:val="single"/>
        </w:rPr>
        <w:t>《</w:t>
      </w:r>
      <w:r>
        <w:rPr>
          <w:rFonts w:hint="default" w:hAnsi="宋体" w:cs="仿宋"/>
          <w:b/>
          <w:bCs/>
          <w:u w:val="single"/>
        </w:rPr>
        <w:t>第三章评标办法</w:t>
      </w:r>
      <w:r>
        <w:rPr>
          <w:rFonts w:hAnsi="宋体" w:cs="仿宋"/>
          <w:b/>
          <w:bCs/>
          <w:u w:val="single"/>
        </w:rPr>
        <w:t>》</w:t>
      </w:r>
      <w:r>
        <w:rPr>
          <w:rFonts w:hAnsi="宋体" w:cs="仿宋"/>
          <w:b/>
          <w:bCs/>
          <w:spacing w:val="-10"/>
          <w:u w:val="single"/>
        </w:rPr>
        <w:t>与</w:t>
      </w:r>
      <w:r>
        <w:rPr>
          <w:rFonts w:hAnsi="宋体" w:cs="仿宋"/>
          <w:b/>
          <w:bCs/>
          <w:u w:val="single"/>
        </w:rPr>
        <w:t>《第四章采购内容及需求</w:t>
      </w:r>
      <w:r>
        <w:rPr>
          <w:rFonts w:hAnsi="宋体" w:cs="仿宋"/>
          <w:b/>
          <w:bCs/>
          <w:spacing w:val="-10"/>
          <w:u w:val="single"/>
        </w:rPr>
        <w:t>》</w:t>
      </w:r>
      <w:r>
        <w:rPr>
          <w:rFonts w:hAnsi="宋体" w:cs="仿宋"/>
          <w:b/>
          <w:bCs/>
          <w:spacing w:val="-1"/>
          <w:u w:val="single"/>
        </w:rPr>
        <w:t>中</w:t>
      </w:r>
      <w:r>
        <w:rPr>
          <w:rFonts w:hAnsi="宋体" w:cs="仿宋"/>
          <w:b/>
          <w:bCs/>
          <w:u w:val="single"/>
        </w:rPr>
        <w:t>要求逐条对应；2、投标单位须如实填写上表，并按要求提供证明材料，提供虚假材料处理的按虚假应标一律；3、“偏离情况”栏填写：“正偏离</w:t>
      </w:r>
      <w:r>
        <w:rPr>
          <w:rFonts w:hAnsi="宋体" w:cs="仿宋"/>
          <w:b/>
          <w:bCs/>
          <w:spacing w:val="-1"/>
          <w:u w:val="single"/>
        </w:rPr>
        <w:t>”</w:t>
      </w:r>
      <w:r>
        <w:rPr>
          <w:rFonts w:hAnsi="宋体" w:cs="仿宋"/>
          <w:b/>
          <w:bCs/>
          <w:u w:val="single"/>
        </w:rPr>
        <w:t>或“负偏离”或“无偏离”。4、投标单位未按要求填写本表的，评标委员会评审时有权按不利于投标人的情况进行评审。</w:t>
      </w:r>
      <w:r>
        <w:rPr>
          <w:rFonts w:ascii="Times New Roman"/>
          <w:b/>
          <w:bCs/>
          <w:u w:val="single"/>
        </w:rPr>
        <w:t>▲</w:t>
      </w:r>
      <w:r>
        <w:rPr>
          <w:rFonts w:hAnsi="宋体" w:cs="仿宋"/>
          <w:b/>
          <w:bCs/>
          <w:u w:val="single"/>
        </w:rPr>
        <w:t>5、</w:t>
      </w:r>
      <w:r>
        <w:rPr>
          <w:rFonts w:ascii="Times New Roman"/>
          <w:b/>
          <w:bCs/>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rPr>
        <w:t>。</w:t>
      </w:r>
    </w:p>
    <w:p w14:paraId="79B87947">
      <w:pPr>
        <w:snapToGrid w:val="0"/>
        <w:spacing w:line="300" w:lineRule="auto"/>
        <w:rPr>
          <w:rFonts w:hint="default" w:ascii="Arial" w:hAnsi="Arial" w:cs="Arial"/>
        </w:rPr>
      </w:pPr>
    </w:p>
    <w:p w14:paraId="35118D28">
      <w:pPr>
        <w:snapToGrid w:val="0"/>
        <w:spacing w:line="360" w:lineRule="auto"/>
        <w:ind w:firstLine="211" w:firstLineChars="100"/>
        <w:rPr>
          <w:rFonts w:hint="default"/>
          <w:b/>
          <w:bCs/>
        </w:rPr>
      </w:pPr>
    </w:p>
    <w:p w14:paraId="7D6114D0">
      <w:pPr>
        <w:autoSpaceDE w:val="0"/>
        <w:autoSpaceDN w:val="0"/>
        <w:snapToGrid w:val="0"/>
        <w:spacing w:line="360" w:lineRule="auto"/>
        <w:ind w:firstLine="5160" w:firstLineChars="2150"/>
        <w:rPr>
          <w:rFonts w:hint="default"/>
          <w:kern w:val="0"/>
          <w:sz w:val="24"/>
          <w:lang w:val="zh-CN"/>
        </w:rPr>
      </w:pPr>
    </w:p>
    <w:p w14:paraId="1068753D">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12665A70">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7BA833C8">
      <w:pPr>
        <w:pStyle w:val="6"/>
        <w:adjustRightInd w:val="0"/>
        <w:snapToGrid w:val="0"/>
        <w:spacing w:beforeLines="0" w:afterLines="0" w:line="360" w:lineRule="auto"/>
        <w:ind w:firstLine="480" w:firstLineChars="200"/>
        <w:rPr>
          <w:rFonts w:hint="default" w:ascii="Times New Roman" w:hAnsi="Times New Roman"/>
          <w:b/>
          <w:sz w:val="32"/>
          <w:szCs w:val="32"/>
        </w:rPr>
      </w:pPr>
      <w:bookmarkStart w:id="177" w:name="_Toc31392"/>
      <w:bookmarkStart w:id="178" w:name="_Toc5742"/>
      <w:r>
        <w:rPr>
          <w:rFonts w:hint="default" w:ascii="Times New Roman" w:hAnsi="Times New Roman"/>
          <w:kern w:val="0"/>
        </w:rPr>
        <w:t>日期：年月日</w:t>
      </w:r>
      <w:bookmarkEnd w:id="177"/>
      <w:bookmarkEnd w:id="178"/>
    </w:p>
    <w:p w14:paraId="7ED7693A">
      <w:pPr>
        <w:snapToGrid w:val="0"/>
        <w:spacing w:line="360" w:lineRule="auto"/>
        <w:ind w:firstLine="211" w:firstLineChars="100"/>
        <w:rPr>
          <w:rFonts w:hint="default"/>
          <w:b/>
          <w:bCs/>
        </w:rPr>
      </w:pPr>
    </w:p>
    <w:p w14:paraId="50E4ED3B">
      <w:pPr>
        <w:pStyle w:val="6"/>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79" w:name="_Toc16955"/>
      <w:bookmarkStart w:id="180" w:name="_Toc19684"/>
      <w:bookmarkStart w:id="181" w:name="_Toc28622"/>
      <w:bookmarkStart w:id="182" w:name="_Toc15353"/>
    </w:p>
    <w:bookmarkEnd w:id="179"/>
    <w:bookmarkEnd w:id="180"/>
    <w:bookmarkEnd w:id="181"/>
    <w:p w14:paraId="20835193">
      <w:pPr>
        <w:pStyle w:val="6"/>
        <w:snapToGrid w:val="0"/>
        <w:spacing w:before="156" w:after="156" w:line="360" w:lineRule="auto"/>
        <w:ind w:firstLine="643" w:firstLineChars="200"/>
        <w:jc w:val="center"/>
        <w:rPr>
          <w:rFonts w:hAnsi="宋体"/>
          <w:b/>
          <w:sz w:val="30"/>
          <w:szCs w:val="30"/>
        </w:rPr>
      </w:pPr>
      <w:bookmarkStart w:id="183" w:name="_Toc28534"/>
      <w:bookmarkStart w:id="184" w:name="_Toc17423"/>
      <w:bookmarkStart w:id="185" w:name="_Toc15904"/>
      <w:bookmarkStart w:id="186" w:name="_Toc9942"/>
      <w:bookmarkStart w:id="187" w:name="_Toc7951"/>
      <w:r>
        <w:rPr>
          <w:rFonts w:ascii="Times New Roman" w:hAnsi="Times New Roman"/>
          <w:b/>
          <w:sz w:val="32"/>
          <w:szCs w:val="32"/>
        </w:rPr>
        <w:t>七、项目实施人员</w:t>
      </w:r>
      <w:r>
        <w:rPr>
          <w:rFonts w:hint="default" w:ascii="Times New Roman" w:hAnsi="Times New Roman"/>
          <w:b/>
          <w:sz w:val="32"/>
          <w:szCs w:val="32"/>
        </w:rPr>
        <w:t>配备情况</w:t>
      </w:r>
      <w:bookmarkEnd w:id="183"/>
      <w:bookmarkEnd w:id="184"/>
      <w:bookmarkEnd w:id="185"/>
      <w:bookmarkEnd w:id="186"/>
    </w:p>
    <w:p w14:paraId="68DD476C">
      <w:pPr>
        <w:tabs>
          <w:tab w:val="left" w:pos="1418"/>
        </w:tabs>
        <w:snapToGrid w:val="0"/>
        <w:spacing w:before="50" w:after="50" w:line="360" w:lineRule="auto"/>
        <w:rPr>
          <w:rFonts w:hint="default"/>
          <w:sz w:val="24"/>
        </w:rPr>
      </w:pPr>
      <w:r>
        <w:rPr>
          <w:rFonts w:hint="default"/>
          <w:sz w:val="24"/>
        </w:rPr>
        <w:t>项目名称：</w:t>
      </w:r>
    </w:p>
    <w:p w14:paraId="0C09DDF8">
      <w:pPr>
        <w:tabs>
          <w:tab w:val="left" w:pos="1418"/>
        </w:tabs>
        <w:snapToGrid w:val="0"/>
        <w:spacing w:before="50" w:after="50" w:line="360" w:lineRule="auto"/>
        <w:rPr>
          <w:rFonts w:hint="default"/>
          <w:sz w:val="24"/>
          <w:szCs w:val="28"/>
        </w:rPr>
      </w:pPr>
      <w:r>
        <w:rPr>
          <w:rFonts w:hint="default"/>
          <w:sz w:val="24"/>
        </w:rPr>
        <w:t>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4D9EE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71951D80">
            <w:pPr>
              <w:snapToGrid w:val="0"/>
              <w:jc w:val="center"/>
              <w:rPr>
                <w:rFonts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0099B05D">
            <w:pPr>
              <w:snapToGrid w:val="0"/>
              <w:jc w:val="center"/>
              <w:rPr>
                <w:rFonts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230F92D0">
            <w:pPr>
              <w:snapToGrid w:val="0"/>
              <w:jc w:val="center"/>
              <w:rPr>
                <w:rFonts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278003CA">
            <w:pPr>
              <w:snapToGrid w:val="0"/>
              <w:jc w:val="center"/>
              <w:rPr>
                <w:rFonts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751E33A2">
            <w:pPr>
              <w:snapToGrid w:val="0"/>
              <w:jc w:val="center"/>
              <w:rPr>
                <w:rFonts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22AFCED8">
            <w:pPr>
              <w:snapToGrid w:val="0"/>
              <w:jc w:val="center"/>
              <w:rPr>
                <w:rFonts w:ascii="宋体" w:hAnsi="宋体"/>
                <w:bCs/>
                <w:sz w:val="24"/>
              </w:rPr>
            </w:pPr>
            <w:r>
              <w:rPr>
                <w:rFonts w:ascii="宋体" w:hAnsi="宋体"/>
                <w:bCs/>
                <w:sz w:val="24"/>
              </w:rPr>
              <w:t>备注</w:t>
            </w:r>
          </w:p>
        </w:tc>
      </w:tr>
      <w:tr w14:paraId="4EAC6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55473A7">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73E5B0F2">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4DC2279A">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2C762A2B">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4C3C8AB0">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49A15E53">
            <w:pPr>
              <w:snapToGrid w:val="0"/>
              <w:spacing w:line="360" w:lineRule="auto"/>
              <w:rPr>
                <w:rFonts w:ascii="宋体" w:hAnsi="宋体"/>
                <w:sz w:val="24"/>
              </w:rPr>
            </w:pPr>
          </w:p>
        </w:tc>
      </w:tr>
      <w:tr w14:paraId="1F7AE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81A9767">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F2F2562">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0EB9E7B6">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CFAF30F">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24B33EF">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A14151D">
            <w:pPr>
              <w:snapToGrid w:val="0"/>
              <w:spacing w:line="360" w:lineRule="auto"/>
              <w:rPr>
                <w:rFonts w:ascii="宋体" w:hAnsi="宋体"/>
                <w:sz w:val="24"/>
              </w:rPr>
            </w:pPr>
          </w:p>
        </w:tc>
      </w:tr>
      <w:tr w14:paraId="34C3D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9647502">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2DE9A6AB">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77ABB8E5">
            <w:pPr>
              <w:pStyle w:val="20"/>
              <w:snapToGrid w:val="0"/>
              <w:spacing w:line="360" w:lineRule="auto"/>
              <w:ind w:left="5250"/>
              <w:rPr>
                <w:rFonts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tcPr>
          <w:p w14:paraId="11E13409">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07960714">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219A3A86">
            <w:pPr>
              <w:snapToGrid w:val="0"/>
              <w:spacing w:line="360" w:lineRule="auto"/>
              <w:rPr>
                <w:rFonts w:ascii="宋体" w:hAnsi="宋体"/>
                <w:sz w:val="24"/>
              </w:rPr>
            </w:pPr>
          </w:p>
        </w:tc>
      </w:tr>
      <w:tr w14:paraId="15974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587283C1">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C356798">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67D3FBF2">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A7568ED">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5472929">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602D44C">
            <w:pPr>
              <w:snapToGrid w:val="0"/>
              <w:spacing w:line="360" w:lineRule="auto"/>
              <w:rPr>
                <w:rFonts w:ascii="宋体" w:hAnsi="宋体"/>
                <w:sz w:val="24"/>
              </w:rPr>
            </w:pPr>
          </w:p>
        </w:tc>
      </w:tr>
      <w:tr w14:paraId="5EEA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8D5F201">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72B20480">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3263912C">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30C50367">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12045A9">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1E1D2390">
            <w:pPr>
              <w:snapToGrid w:val="0"/>
              <w:spacing w:line="360" w:lineRule="auto"/>
              <w:rPr>
                <w:rFonts w:ascii="宋体" w:hAnsi="宋体"/>
                <w:sz w:val="24"/>
              </w:rPr>
            </w:pPr>
          </w:p>
        </w:tc>
      </w:tr>
      <w:tr w14:paraId="109DF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529574E8">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4AB2CA96">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4812C252">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12B597DD">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5B8FA51E">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30BE53B4">
            <w:pPr>
              <w:snapToGrid w:val="0"/>
              <w:spacing w:line="360" w:lineRule="auto"/>
              <w:rPr>
                <w:rFonts w:ascii="宋体" w:hAnsi="宋体"/>
                <w:sz w:val="24"/>
              </w:rPr>
            </w:pPr>
          </w:p>
        </w:tc>
      </w:tr>
      <w:tr w14:paraId="51ECB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744FEBB">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4CECFF42">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3B097113">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7443C788">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674AA03E">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34F263D5">
            <w:pPr>
              <w:snapToGrid w:val="0"/>
              <w:spacing w:line="360" w:lineRule="auto"/>
              <w:rPr>
                <w:rFonts w:ascii="宋体" w:hAnsi="宋体"/>
                <w:sz w:val="24"/>
              </w:rPr>
            </w:pPr>
          </w:p>
        </w:tc>
      </w:tr>
      <w:tr w14:paraId="18586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026D9CFA">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422BCE94">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25A0E09B">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27D566D0">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40D5FE7F">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6C912C2B">
            <w:pPr>
              <w:snapToGrid w:val="0"/>
              <w:spacing w:line="360" w:lineRule="auto"/>
              <w:rPr>
                <w:rFonts w:ascii="宋体" w:hAnsi="宋体"/>
                <w:sz w:val="24"/>
              </w:rPr>
            </w:pPr>
          </w:p>
        </w:tc>
      </w:tr>
      <w:tr w14:paraId="2578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133DAC31">
            <w:pPr>
              <w:snapToGrid w:val="0"/>
              <w:spacing w:line="360" w:lineRule="auto"/>
              <w:rPr>
                <w:rFonts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40039E94">
            <w:pPr>
              <w:snapToGrid w:val="0"/>
              <w:spacing w:line="360" w:lineRule="auto"/>
              <w:rPr>
                <w:rFonts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65E7783E">
            <w:pPr>
              <w:snapToGrid w:val="0"/>
              <w:spacing w:line="360" w:lineRule="auto"/>
              <w:rPr>
                <w:rFonts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7BFCD29D">
            <w:pPr>
              <w:snapToGrid w:val="0"/>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2D28C70C">
            <w:pPr>
              <w:snapToGrid w:val="0"/>
              <w:spacing w:line="360" w:lineRule="auto"/>
              <w:rPr>
                <w:rFonts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1068F480">
            <w:pPr>
              <w:snapToGrid w:val="0"/>
              <w:spacing w:line="360" w:lineRule="auto"/>
              <w:rPr>
                <w:rFonts w:ascii="宋体" w:hAnsi="宋体"/>
                <w:sz w:val="24"/>
              </w:rPr>
            </w:pPr>
          </w:p>
        </w:tc>
      </w:tr>
    </w:tbl>
    <w:p w14:paraId="1A73C81C">
      <w:pPr>
        <w:snapToGrid w:val="0"/>
        <w:spacing w:line="360" w:lineRule="auto"/>
        <w:jc w:val="left"/>
        <w:rPr>
          <w:rFonts w:ascii="宋体" w:hAnsi="宋体"/>
          <w:sz w:val="24"/>
        </w:rPr>
      </w:pPr>
      <w:r>
        <w:rPr>
          <w:rFonts w:ascii="宋体" w:hAnsi="宋体"/>
          <w:sz w:val="24"/>
        </w:rPr>
        <w:t>注：在填写时，如本表格不适合供应商的实际情况，可根据本表格式自行划表填写。</w:t>
      </w:r>
    </w:p>
    <w:p w14:paraId="66D09284">
      <w:pPr>
        <w:snapToGrid w:val="0"/>
        <w:spacing w:line="360" w:lineRule="auto"/>
        <w:rPr>
          <w:rFonts w:ascii="宋体" w:hAnsi="宋体"/>
          <w:sz w:val="24"/>
        </w:rPr>
      </w:pPr>
    </w:p>
    <w:bookmarkEnd w:id="187"/>
    <w:p w14:paraId="6A91C291">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74E2351A">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251C0D06">
      <w:pPr>
        <w:pStyle w:val="6"/>
        <w:adjustRightInd w:val="0"/>
        <w:snapToGrid w:val="0"/>
        <w:spacing w:beforeLines="0" w:afterLines="0" w:line="360" w:lineRule="auto"/>
        <w:ind w:firstLine="480" w:firstLineChars="200"/>
        <w:rPr>
          <w:rFonts w:hint="default" w:ascii="Times New Roman" w:hAnsi="Times New Roman"/>
          <w:b/>
          <w:sz w:val="32"/>
          <w:szCs w:val="32"/>
        </w:rPr>
      </w:pPr>
      <w:bookmarkStart w:id="188" w:name="_Toc15132"/>
      <w:bookmarkStart w:id="189" w:name="_Toc27616"/>
      <w:r>
        <w:rPr>
          <w:rFonts w:hint="default" w:ascii="Times New Roman" w:hAnsi="Times New Roman"/>
          <w:kern w:val="0"/>
        </w:rPr>
        <w:t>日期：年月日</w:t>
      </w:r>
      <w:bookmarkEnd w:id="188"/>
      <w:bookmarkEnd w:id="189"/>
    </w:p>
    <w:bookmarkEnd w:id="111"/>
    <w:bookmarkEnd w:id="182"/>
    <w:p w14:paraId="402C6C48">
      <w:pPr>
        <w:pStyle w:val="6"/>
        <w:snapToGrid w:val="0"/>
        <w:spacing w:before="156" w:after="156" w:line="360" w:lineRule="auto"/>
        <w:jc w:val="center"/>
        <w:rPr>
          <w:rFonts w:hAnsi="宋体" w:cs="宋体"/>
          <w:b/>
          <w:bCs/>
          <w:sz w:val="32"/>
          <w:szCs w:val="32"/>
        </w:rPr>
      </w:pPr>
      <w:r>
        <w:rPr>
          <w:rFonts w:hAnsi="宋体" w:cs="宋体"/>
          <w:b/>
          <w:bCs/>
          <w:sz w:val="32"/>
          <w:szCs w:val="32"/>
        </w:rPr>
        <w:br w:type="page"/>
      </w:r>
      <w:bookmarkStart w:id="190" w:name="_Toc26586"/>
      <w:bookmarkStart w:id="191" w:name="_Toc9519"/>
      <w:r>
        <w:rPr>
          <w:rFonts w:hAnsi="宋体" w:cs="宋体"/>
          <w:b/>
          <w:bCs/>
          <w:sz w:val="32"/>
          <w:szCs w:val="32"/>
        </w:rPr>
        <w:t>市场监管总局关于发布参与实施政府采购节能产品、环境标志产品认证机构名录的公告（2019年第16号）</w:t>
      </w:r>
      <w:bookmarkEnd w:id="190"/>
      <w:bookmarkEnd w:id="191"/>
    </w:p>
    <w:p w14:paraId="0342DC7A">
      <w:pPr>
        <w:widowControl/>
        <w:shd w:val="clear" w:color="auto" w:fill="FFFFFF"/>
        <w:spacing w:before="68" w:after="299" w:line="360" w:lineRule="auto"/>
        <w:jc w:val="center"/>
        <w:textAlignment w:val="baseline"/>
        <w:rPr>
          <w:rFonts w:ascii="华文中宋" w:hAnsi="华文中宋" w:eastAsia="华文中宋" w:cs="宋体"/>
          <w:b/>
          <w:kern w:val="0"/>
          <w:sz w:val="28"/>
        </w:rPr>
      </w:pPr>
    </w:p>
    <w:p w14:paraId="3710F163">
      <w:pPr>
        <w:widowControl/>
        <w:shd w:val="clear" w:color="auto" w:fill="FFFFFF"/>
        <w:spacing w:before="68" w:after="299" w:line="360" w:lineRule="auto"/>
        <w:jc w:val="center"/>
        <w:textAlignment w:val="baseline"/>
        <w:rPr>
          <w:rFonts w:ascii="华文中宋" w:hAnsi="华文中宋" w:eastAsia="华文中宋" w:cs="宋体"/>
          <w:b/>
          <w:kern w:val="0"/>
          <w:sz w:val="36"/>
        </w:rPr>
      </w:pPr>
      <w:r>
        <w:rPr>
          <w:rFonts w:ascii="华文中宋" w:hAnsi="华文中宋" w:eastAsia="华文中宋" w:cs="宋体"/>
          <w:b/>
          <w:kern w:val="0"/>
          <w:sz w:val="36"/>
        </w:rPr>
        <w:t>市场监管总局关于发布参与实施政府采购节能产品、环境</w:t>
      </w:r>
    </w:p>
    <w:p w14:paraId="20093E3B">
      <w:pPr>
        <w:widowControl/>
        <w:shd w:val="clear" w:color="auto" w:fill="FFFFFF"/>
        <w:spacing w:before="68" w:after="299" w:line="360" w:lineRule="auto"/>
        <w:jc w:val="center"/>
        <w:textAlignment w:val="baseline"/>
        <w:rPr>
          <w:rFonts w:ascii="华文中宋" w:hAnsi="华文中宋" w:eastAsia="华文中宋" w:cs="宋体"/>
          <w:b/>
          <w:kern w:val="0"/>
          <w:sz w:val="24"/>
        </w:rPr>
      </w:pPr>
      <w:r>
        <w:rPr>
          <w:rFonts w:ascii="华文中宋" w:hAnsi="华文中宋" w:eastAsia="华文中宋" w:cs="宋体"/>
          <w:b/>
          <w:kern w:val="0"/>
          <w:sz w:val="36"/>
        </w:rPr>
        <w:t>标志产品认证机构名录的公告</w:t>
      </w:r>
    </w:p>
    <w:p w14:paraId="1DA5310E">
      <w:pPr>
        <w:widowControl/>
        <w:shd w:val="clear" w:color="auto" w:fill="FFFFFF"/>
        <w:spacing w:before="68" w:after="299" w:line="360" w:lineRule="auto"/>
        <w:jc w:val="center"/>
        <w:textAlignment w:val="baseline"/>
        <w:rPr>
          <w:rFonts w:ascii="仿宋" w:hAnsi="仿宋" w:eastAsia="仿宋" w:cs="宋体"/>
          <w:kern w:val="0"/>
          <w:sz w:val="24"/>
        </w:rPr>
      </w:pPr>
      <w:r>
        <w:rPr>
          <w:rFonts w:ascii="仿宋" w:hAnsi="仿宋" w:eastAsia="仿宋" w:cs="宋体"/>
          <w:kern w:val="0"/>
          <w:sz w:val="24"/>
        </w:rPr>
        <w:t>2019年第16号</w:t>
      </w:r>
    </w:p>
    <w:p w14:paraId="6557B4D5">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70C14BE8">
      <w:pPr>
        <w:widowControl/>
        <w:shd w:val="clear" w:color="auto" w:fill="FFFFFF"/>
        <w:spacing w:before="68" w:after="299" w:line="360" w:lineRule="auto"/>
        <w:ind w:firstLine="424" w:firstLineChars="177"/>
        <w:jc w:val="left"/>
        <w:textAlignment w:val="baseline"/>
        <w:rPr>
          <w:rFonts w:ascii="仿宋" w:hAnsi="仿宋" w:eastAsia="仿宋" w:cs="宋体"/>
          <w:kern w:val="0"/>
          <w:sz w:val="24"/>
        </w:rPr>
      </w:pPr>
      <w:r>
        <w:rPr>
          <w:rFonts w:ascii="仿宋" w:hAnsi="仿宋" w:eastAsia="仿宋" w:cs="宋体"/>
          <w:kern w:val="0"/>
          <w:sz w:val="24"/>
        </w:rPr>
        <w:t>自本公告发布后，新增认证机构应尽快完成政府采购认证信息系统对接，对接完成后方可开展相关认证工作。</w:t>
      </w:r>
    </w:p>
    <w:p w14:paraId="4289FF23">
      <w:pPr>
        <w:widowControl/>
        <w:shd w:val="clear" w:color="auto" w:fill="FFFFFF"/>
        <w:spacing w:before="68" w:after="299" w:line="360" w:lineRule="auto"/>
        <w:jc w:val="right"/>
        <w:textAlignment w:val="baseline"/>
        <w:rPr>
          <w:rFonts w:ascii="仿宋" w:hAnsi="仿宋" w:eastAsia="仿宋" w:cs="宋体"/>
          <w:kern w:val="0"/>
          <w:sz w:val="24"/>
        </w:rPr>
      </w:pPr>
      <w:r>
        <w:rPr>
          <w:rFonts w:ascii="仿宋" w:hAnsi="仿宋" w:eastAsia="仿宋" w:cs="宋体"/>
          <w:kern w:val="0"/>
          <w:sz w:val="24"/>
        </w:rPr>
        <w:t>市场监管总局</w:t>
      </w:r>
    </w:p>
    <w:p w14:paraId="430DC54B">
      <w:pPr>
        <w:widowControl/>
        <w:shd w:val="clear" w:color="auto" w:fill="FFFFFF"/>
        <w:spacing w:before="68" w:after="299" w:line="360" w:lineRule="auto"/>
        <w:jc w:val="right"/>
        <w:textAlignment w:val="baseline"/>
        <w:rPr>
          <w:rFonts w:ascii="仿宋" w:hAnsi="仿宋" w:eastAsia="仿宋" w:cs="宋体"/>
          <w:kern w:val="0"/>
          <w:sz w:val="24"/>
        </w:rPr>
      </w:pPr>
      <w:r>
        <w:rPr>
          <w:rFonts w:ascii="仿宋" w:hAnsi="仿宋" w:eastAsia="仿宋" w:cs="宋体"/>
          <w:kern w:val="0"/>
          <w:sz w:val="24"/>
        </w:rPr>
        <w:t>2019年4月3日</w:t>
      </w:r>
    </w:p>
    <w:p w14:paraId="0256B773">
      <w:pPr>
        <w:keepNext/>
        <w:widowControl/>
        <w:rPr>
          <w:rFonts w:hint="default"/>
        </w:rPr>
      </w:pPr>
      <w:r>
        <w:br w:type="page"/>
      </w:r>
      <w:r>
        <w:t>附1：参与实施政府采购节能产品认证机构名录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14:paraId="384E49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tcMar>
              <w:top w:w="0" w:type="dxa"/>
              <w:left w:w="108" w:type="dxa"/>
              <w:bottom w:w="0" w:type="dxa"/>
              <w:right w:w="108" w:type="dxa"/>
            </w:tcMar>
            <w:vAlign w:val="center"/>
          </w:tcPr>
          <w:p w14:paraId="53C86B27">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14:paraId="4AC38FBC">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14:paraId="4B6E0499">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14:paraId="56B35199">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认证机构名录</w:t>
            </w:r>
          </w:p>
        </w:tc>
      </w:tr>
      <w:tr w14:paraId="7368CB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568" w:type="dxa"/>
            <w:vMerge w:val="continue"/>
            <w:shd w:val="clear" w:color="auto" w:fill="DAEEF3"/>
            <w:vAlign w:val="center"/>
          </w:tcPr>
          <w:p w14:paraId="2E6B604F">
            <w:pPr>
              <w:spacing w:line="276" w:lineRule="auto"/>
              <w:jc w:val="center"/>
              <w:textAlignment w:val="baseline"/>
              <w:rPr>
                <w:rFonts w:ascii="仿宋" w:hAnsi="仿宋" w:eastAsia="仿宋" w:cs="宋体"/>
                <w:w w:val="90"/>
                <w:kern w:val="0"/>
                <w:sz w:val="22"/>
                <w:szCs w:val="22"/>
              </w:rPr>
            </w:pPr>
          </w:p>
        </w:tc>
        <w:tc>
          <w:tcPr>
            <w:tcW w:w="1134" w:type="dxa"/>
            <w:shd w:val="clear" w:color="auto" w:fill="DAEEF3"/>
            <w:vAlign w:val="center"/>
          </w:tcPr>
          <w:p w14:paraId="685A80BA">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产品代码</w:t>
            </w:r>
          </w:p>
        </w:tc>
        <w:tc>
          <w:tcPr>
            <w:tcW w:w="1347" w:type="dxa"/>
            <w:shd w:val="clear" w:color="auto" w:fill="DAEEF3"/>
            <w:tcMar>
              <w:top w:w="0" w:type="dxa"/>
              <w:left w:w="0" w:type="dxa"/>
              <w:bottom w:w="0" w:type="dxa"/>
              <w:right w:w="0" w:type="dxa"/>
            </w:tcMar>
            <w:vAlign w:val="center"/>
          </w:tcPr>
          <w:p w14:paraId="73094B17">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产品名称</w:t>
            </w:r>
          </w:p>
        </w:tc>
        <w:tc>
          <w:tcPr>
            <w:tcW w:w="1402" w:type="dxa"/>
            <w:shd w:val="clear" w:color="auto" w:fill="DAEEF3"/>
            <w:tcMar>
              <w:top w:w="0" w:type="dxa"/>
              <w:left w:w="108" w:type="dxa"/>
              <w:bottom w:w="0" w:type="dxa"/>
              <w:right w:w="108" w:type="dxa"/>
            </w:tcMar>
            <w:vAlign w:val="center"/>
          </w:tcPr>
          <w:p w14:paraId="4692A44C">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产品代码</w:t>
            </w:r>
          </w:p>
        </w:tc>
        <w:tc>
          <w:tcPr>
            <w:tcW w:w="2070" w:type="dxa"/>
            <w:shd w:val="clear" w:color="auto" w:fill="DAEEF3"/>
            <w:tcMar>
              <w:top w:w="0" w:type="dxa"/>
              <w:left w:w="0" w:type="dxa"/>
              <w:bottom w:w="0" w:type="dxa"/>
              <w:right w:w="0" w:type="dxa"/>
            </w:tcMar>
            <w:vAlign w:val="center"/>
          </w:tcPr>
          <w:p w14:paraId="02B5C3AA">
            <w:pPr>
              <w:widowControl/>
              <w:spacing w:line="276" w:lineRule="auto"/>
              <w:jc w:val="center"/>
              <w:textAlignment w:val="baseline"/>
              <w:rPr>
                <w:rFonts w:ascii="仿宋" w:hAnsi="仿宋" w:eastAsia="仿宋" w:cs="宋体"/>
                <w:b/>
                <w:w w:val="90"/>
                <w:kern w:val="0"/>
                <w:sz w:val="22"/>
                <w:szCs w:val="22"/>
              </w:rPr>
            </w:pPr>
            <w:r>
              <w:rPr>
                <w:rFonts w:ascii="仿宋" w:hAnsi="仿宋" w:eastAsia="仿宋" w:cs="宋体"/>
                <w:b/>
                <w:w w:val="90"/>
                <w:kern w:val="0"/>
                <w:sz w:val="22"/>
                <w:szCs w:val="22"/>
              </w:rPr>
              <w:t>产品名称</w:t>
            </w:r>
          </w:p>
        </w:tc>
        <w:tc>
          <w:tcPr>
            <w:tcW w:w="3261" w:type="dxa"/>
            <w:vMerge w:val="continue"/>
            <w:shd w:val="clear" w:color="auto" w:fill="DAEEF3"/>
            <w:tcMar>
              <w:top w:w="0" w:type="dxa"/>
              <w:left w:w="0" w:type="dxa"/>
              <w:bottom w:w="0" w:type="dxa"/>
              <w:right w:w="0" w:type="dxa"/>
            </w:tcMar>
            <w:vAlign w:val="center"/>
          </w:tcPr>
          <w:p w14:paraId="12201240">
            <w:pPr>
              <w:spacing w:line="276" w:lineRule="auto"/>
              <w:jc w:val="left"/>
              <w:textAlignment w:val="baseline"/>
              <w:rPr>
                <w:rFonts w:ascii="仿宋" w:hAnsi="仿宋" w:eastAsia="仿宋" w:cs="宋体"/>
                <w:w w:val="90"/>
                <w:kern w:val="0"/>
                <w:sz w:val="22"/>
                <w:szCs w:val="22"/>
              </w:rPr>
            </w:pPr>
          </w:p>
        </w:tc>
      </w:tr>
      <w:tr w14:paraId="3CD5E6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164B9C8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14:paraId="6DC13F0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14:paraId="299D15F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计算机设备</w:t>
            </w:r>
          </w:p>
        </w:tc>
        <w:tc>
          <w:tcPr>
            <w:tcW w:w="1402" w:type="dxa"/>
            <w:shd w:val="clear" w:color="auto" w:fill="FFFFFF"/>
            <w:tcMar>
              <w:top w:w="0" w:type="dxa"/>
              <w:left w:w="108" w:type="dxa"/>
              <w:bottom w:w="0" w:type="dxa"/>
              <w:right w:w="108" w:type="dxa"/>
            </w:tcMar>
            <w:vAlign w:val="center"/>
          </w:tcPr>
          <w:p w14:paraId="0A61685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A02010104</w:t>
            </w:r>
          </w:p>
        </w:tc>
        <w:tc>
          <w:tcPr>
            <w:tcW w:w="2070" w:type="dxa"/>
            <w:shd w:val="clear" w:color="auto" w:fill="FFFFFF"/>
            <w:tcMar>
              <w:top w:w="0" w:type="dxa"/>
              <w:left w:w="108" w:type="dxa"/>
              <w:bottom w:w="0" w:type="dxa"/>
              <w:right w:w="108" w:type="dxa"/>
            </w:tcMar>
            <w:vAlign w:val="center"/>
          </w:tcPr>
          <w:p w14:paraId="55ECE53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14:paraId="7C22425F">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49593D1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北京赛西认证有限责任公司</w:t>
            </w:r>
          </w:p>
          <w:p w14:paraId="7F89312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中国网络安全审查技术与认证中心</w:t>
            </w:r>
          </w:p>
          <w:p w14:paraId="4D2FC643">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14:paraId="0F9F2F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4FADD34">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57050B40">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778D7DB9">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0A1D1C7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A02010105</w:t>
            </w:r>
          </w:p>
        </w:tc>
        <w:tc>
          <w:tcPr>
            <w:tcW w:w="2070" w:type="dxa"/>
            <w:shd w:val="clear" w:color="auto" w:fill="FFFFFF"/>
            <w:tcMar>
              <w:top w:w="0" w:type="dxa"/>
              <w:left w:w="0" w:type="dxa"/>
              <w:bottom w:w="0" w:type="dxa"/>
              <w:right w:w="0" w:type="dxa"/>
            </w:tcMar>
            <w:vAlign w:val="center"/>
          </w:tcPr>
          <w:p w14:paraId="19DAD20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便携式计算机</w:t>
            </w:r>
          </w:p>
        </w:tc>
        <w:tc>
          <w:tcPr>
            <w:tcW w:w="3261" w:type="dxa"/>
            <w:vMerge w:val="continue"/>
            <w:shd w:val="clear" w:color="auto" w:fill="FFFFFF"/>
            <w:tcMar>
              <w:top w:w="0" w:type="dxa"/>
              <w:bottom w:w="0" w:type="dxa"/>
            </w:tcMar>
            <w:vAlign w:val="center"/>
          </w:tcPr>
          <w:p w14:paraId="7AB868F3">
            <w:pPr>
              <w:widowControl/>
              <w:spacing w:line="276" w:lineRule="auto"/>
              <w:jc w:val="left"/>
              <w:rPr>
                <w:rFonts w:ascii="仿宋" w:hAnsi="仿宋" w:eastAsia="仿宋" w:cs="宋体"/>
                <w:w w:val="90"/>
                <w:kern w:val="0"/>
                <w:sz w:val="22"/>
                <w:szCs w:val="22"/>
              </w:rPr>
            </w:pPr>
          </w:p>
        </w:tc>
      </w:tr>
      <w:tr w14:paraId="09D45B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8F32F58">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546C2679">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540CD230">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0AE85A4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A02010107</w:t>
            </w:r>
          </w:p>
        </w:tc>
        <w:tc>
          <w:tcPr>
            <w:tcW w:w="2070" w:type="dxa"/>
            <w:shd w:val="clear" w:color="auto" w:fill="FFFFFF"/>
            <w:tcMar>
              <w:top w:w="0" w:type="dxa"/>
              <w:left w:w="0" w:type="dxa"/>
              <w:bottom w:w="0" w:type="dxa"/>
              <w:right w:w="0" w:type="dxa"/>
            </w:tcMar>
            <w:vAlign w:val="center"/>
          </w:tcPr>
          <w:p w14:paraId="0EDCEDC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平板式微型计算机</w:t>
            </w:r>
          </w:p>
        </w:tc>
        <w:tc>
          <w:tcPr>
            <w:tcW w:w="3261" w:type="dxa"/>
            <w:vMerge w:val="continue"/>
            <w:shd w:val="clear" w:color="auto" w:fill="FFFFFF"/>
            <w:tcMar>
              <w:top w:w="0" w:type="dxa"/>
              <w:bottom w:w="0" w:type="dxa"/>
            </w:tcMar>
            <w:vAlign w:val="center"/>
          </w:tcPr>
          <w:p w14:paraId="4C9BA34B">
            <w:pPr>
              <w:widowControl/>
              <w:spacing w:line="276" w:lineRule="auto"/>
              <w:jc w:val="left"/>
              <w:rPr>
                <w:rFonts w:ascii="仿宋" w:hAnsi="仿宋" w:eastAsia="仿宋" w:cs="宋体"/>
                <w:w w:val="90"/>
                <w:kern w:val="0"/>
                <w:sz w:val="22"/>
                <w:szCs w:val="22"/>
              </w:rPr>
            </w:pPr>
          </w:p>
        </w:tc>
      </w:tr>
      <w:tr w14:paraId="0478F57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32C9DC6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14:paraId="05188E7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14:paraId="1A1E568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输入输出设备</w:t>
            </w:r>
          </w:p>
        </w:tc>
        <w:tc>
          <w:tcPr>
            <w:tcW w:w="1402" w:type="dxa"/>
            <w:shd w:val="clear" w:color="auto" w:fill="FFFFFF"/>
            <w:tcMar>
              <w:top w:w="0" w:type="dxa"/>
              <w:left w:w="108" w:type="dxa"/>
              <w:bottom w:w="0" w:type="dxa"/>
              <w:right w:w="108" w:type="dxa"/>
            </w:tcMar>
            <w:vAlign w:val="center"/>
          </w:tcPr>
          <w:p w14:paraId="18EA571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A02010601</w:t>
            </w:r>
          </w:p>
        </w:tc>
        <w:tc>
          <w:tcPr>
            <w:tcW w:w="2070" w:type="dxa"/>
            <w:shd w:val="clear" w:color="auto" w:fill="FFFFFF"/>
            <w:tcMar>
              <w:top w:w="0" w:type="dxa"/>
              <w:left w:w="108" w:type="dxa"/>
              <w:bottom w:w="0" w:type="dxa"/>
              <w:right w:w="108" w:type="dxa"/>
            </w:tcMar>
            <w:vAlign w:val="center"/>
          </w:tcPr>
          <w:p w14:paraId="711B728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打印设备</w:t>
            </w:r>
          </w:p>
        </w:tc>
        <w:tc>
          <w:tcPr>
            <w:tcW w:w="3261" w:type="dxa"/>
            <w:vMerge w:val="continue"/>
            <w:shd w:val="clear" w:color="auto" w:fill="FFFFFF"/>
            <w:tcMar>
              <w:top w:w="0" w:type="dxa"/>
              <w:left w:w="0" w:type="dxa"/>
              <w:bottom w:w="0" w:type="dxa"/>
              <w:right w:w="0" w:type="dxa"/>
            </w:tcMar>
            <w:vAlign w:val="center"/>
          </w:tcPr>
          <w:p w14:paraId="4505A432">
            <w:pPr>
              <w:widowControl/>
              <w:spacing w:line="276" w:lineRule="auto"/>
              <w:jc w:val="left"/>
              <w:rPr>
                <w:rFonts w:ascii="仿宋" w:hAnsi="仿宋" w:eastAsia="仿宋" w:cs="宋体"/>
                <w:w w:val="90"/>
                <w:kern w:val="0"/>
                <w:sz w:val="22"/>
                <w:szCs w:val="22"/>
              </w:rPr>
            </w:pPr>
          </w:p>
        </w:tc>
      </w:tr>
      <w:tr w14:paraId="2A7F95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F6CE3BE">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7F69B4E1">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154D192C">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49CB632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A02010604</w:t>
            </w:r>
          </w:p>
        </w:tc>
        <w:tc>
          <w:tcPr>
            <w:tcW w:w="2070" w:type="dxa"/>
            <w:shd w:val="clear" w:color="auto" w:fill="FFFFFF"/>
            <w:tcMar>
              <w:top w:w="0" w:type="dxa"/>
              <w:left w:w="0" w:type="dxa"/>
              <w:bottom w:w="0" w:type="dxa"/>
              <w:right w:w="0" w:type="dxa"/>
            </w:tcMar>
            <w:vAlign w:val="center"/>
          </w:tcPr>
          <w:p w14:paraId="1AA7DBE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显示设备</w:t>
            </w:r>
          </w:p>
        </w:tc>
        <w:tc>
          <w:tcPr>
            <w:tcW w:w="3261" w:type="dxa"/>
            <w:vMerge w:val="continue"/>
            <w:shd w:val="clear" w:color="auto" w:fill="FFFFFF"/>
            <w:tcMar>
              <w:top w:w="0" w:type="dxa"/>
              <w:bottom w:w="0" w:type="dxa"/>
            </w:tcMar>
            <w:vAlign w:val="center"/>
          </w:tcPr>
          <w:p w14:paraId="34AB4B96">
            <w:pPr>
              <w:widowControl/>
              <w:spacing w:line="276" w:lineRule="auto"/>
              <w:jc w:val="left"/>
              <w:rPr>
                <w:rFonts w:ascii="仿宋" w:hAnsi="仿宋" w:eastAsia="仿宋" w:cs="宋体"/>
                <w:w w:val="90"/>
                <w:kern w:val="0"/>
                <w:sz w:val="22"/>
                <w:szCs w:val="22"/>
              </w:rPr>
            </w:pPr>
          </w:p>
        </w:tc>
      </w:tr>
      <w:tr w14:paraId="5E2810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7B8BD250">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3E1052E1">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1348597B">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599D920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A02010609</w:t>
            </w:r>
          </w:p>
        </w:tc>
        <w:tc>
          <w:tcPr>
            <w:tcW w:w="2070" w:type="dxa"/>
            <w:shd w:val="clear" w:color="auto" w:fill="FFFFFF"/>
            <w:tcMar>
              <w:top w:w="0" w:type="dxa"/>
              <w:left w:w="0" w:type="dxa"/>
              <w:bottom w:w="0" w:type="dxa"/>
              <w:right w:w="0" w:type="dxa"/>
            </w:tcMar>
            <w:vAlign w:val="center"/>
          </w:tcPr>
          <w:p w14:paraId="0CF9232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图形图像输入设备</w:t>
            </w:r>
          </w:p>
        </w:tc>
        <w:tc>
          <w:tcPr>
            <w:tcW w:w="3261" w:type="dxa"/>
            <w:vMerge w:val="continue"/>
            <w:shd w:val="clear" w:color="auto" w:fill="FFFFFF"/>
            <w:tcMar>
              <w:top w:w="0" w:type="dxa"/>
              <w:bottom w:w="0" w:type="dxa"/>
            </w:tcMar>
            <w:vAlign w:val="center"/>
          </w:tcPr>
          <w:p w14:paraId="4CC5DFD0">
            <w:pPr>
              <w:widowControl/>
              <w:spacing w:line="276" w:lineRule="auto"/>
              <w:jc w:val="left"/>
              <w:rPr>
                <w:rFonts w:ascii="仿宋" w:hAnsi="仿宋" w:eastAsia="仿宋" w:cs="宋体"/>
                <w:w w:val="90"/>
                <w:kern w:val="0"/>
                <w:sz w:val="22"/>
                <w:szCs w:val="22"/>
              </w:rPr>
            </w:pPr>
          </w:p>
        </w:tc>
      </w:tr>
      <w:tr w14:paraId="1EAEE6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2021BA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3</w:t>
            </w:r>
          </w:p>
        </w:tc>
        <w:tc>
          <w:tcPr>
            <w:tcW w:w="1134" w:type="dxa"/>
            <w:shd w:val="clear" w:color="auto" w:fill="FFFFFF"/>
            <w:tcMar>
              <w:top w:w="0" w:type="dxa"/>
              <w:left w:w="108" w:type="dxa"/>
              <w:bottom w:w="0" w:type="dxa"/>
              <w:right w:w="108" w:type="dxa"/>
            </w:tcMar>
            <w:vAlign w:val="center"/>
          </w:tcPr>
          <w:p w14:paraId="65EB355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A020202</w:t>
            </w:r>
          </w:p>
        </w:tc>
        <w:tc>
          <w:tcPr>
            <w:tcW w:w="1347" w:type="dxa"/>
            <w:shd w:val="clear" w:color="auto" w:fill="FFFFFF"/>
            <w:tcMar>
              <w:top w:w="0" w:type="dxa"/>
              <w:left w:w="108" w:type="dxa"/>
              <w:bottom w:w="0" w:type="dxa"/>
              <w:right w:w="108" w:type="dxa"/>
            </w:tcMar>
            <w:vAlign w:val="center"/>
          </w:tcPr>
          <w:p w14:paraId="0B6B72B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投影仪</w:t>
            </w:r>
          </w:p>
        </w:tc>
        <w:tc>
          <w:tcPr>
            <w:tcW w:w="1402" w:type="dxa"/>
            <w:shd w:val="clear" w:color="auto" w:fill="FFFFFF"/>
            <w:tcMar>
              <w:top w:w="0" w:type="dxa"/>
              <w:left w:w="108" w:type="dxa"/>
              <w:bottom w:w="0" w:type="dxa"/>
              <w:right w:w="108" w:type="dxa"/>
            </w:tcMar>
            <w:vAlign w:val="center"/>
          </w:tcPr>
          <w:p w14:paraId="341C1A2A">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5248EA2">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56809A5E">
            <w:pPr>
              <w:widowControl/>
              <w:spacing w:line="276" w:lineRule="auto"/>
              <w:jc w:val="left"/>
              <w:rPr>
                <w:rFonts w:ascii="仿宋" w:hAnsi="仿宋" w:eastAsia="仿宋" w:cs="宋体"/>
                <w:w w:val="90"/>
                <w:kern w:val="0"/>
                <w:sz w:val="22"/>
                <w:szCs w:val="22"/>
              </w:rPr>
            </w:pPr>
          </w:p>
        </w:tc>
      </w:tr>
      <w:tr w14:paraId="6880B2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6DB502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4</w:t>
            </w:r>
          </w:p>
        </w:tc>
        <w:tc>
          <w:tcPr>
            <w:tcW w:w="1134" w:type="dxa"/>
            <w:shd w:val="clear" w:color="auto" w:fill="FFFFFF"/>
            <w:tcMar>
              <w:top w:w="0" w:type="dxa"/>
              <w:left w:w="108" w:type="dxa"/>
              <w:bottom w:w="0" w:type="dxa"/>
              <w:right w:w="108" w:type="dxa"/>
            </w:tcMar>
            <w:vAlign w:val="center"/>
          </w:tcPr>
          <w:p w14:paraId="169FA86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A020204611</w:t>
            </w:r>
          </w:p>
        </w:tc>
        <w:tc>
          <w:tcPr>
            <w:tcW w:w="1347" w:type="dxa"/>
            <w:shd w:val="clear" w:color="auto" w:fill="FFFFFF"/>
            <w:tcMar>
              <w:top w:w="0" w:type="dxa"/>
              <w:left w:w="108" w:type="dxa"/>
              <w:bottom w:w="0" w:type="dxa"/>
              <w:right w:w="108" w:type="dxa"/>
            </w:tcMar>
            <w:vAlign w:val="center"/>
          </w:tcPr>
          <w:p w14:paraId="060CAAB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多功能一体机</w:t>
            </w:r>
          </w:p>
        </w:tc>
        <w:tc>
          <w:tcPr>
            <w:tcW w:w="1402" w:type="dxa"/>
            <w:shd w:val="clear" w:color="auto" w:fill="FFFFFF"/>
            <w:tcMar>
              <w:top w:w="0" w:type="dxa"/>
              <w:left w:w="108" w:type="dxa"/>
              <w:bottom w:w="0" w:type="dxa"/>
              <w:right w:w="108" w:type="dxa"/>
            </w:tcMar>
            <w:vAlign w:val="center"/>
          </w:tcPr>
          <w:p w14:paraId="2EFE483C">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6C25F525">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073A73FF">
            <w:pPr>
              <w:widowControl/>
              <w:spacing w:line="276" w:lineRule="auto"/>
              <w:jc w:val="left"/>
              <w:rPr>
                <w:rFonts w:ascii="仿宋" w:hAnsi="仿宋" w:eastAsia="仿宋" w:cs="宋体"/>
                <w:w w:val="90"/>
                <w:kern w:val="0"/>
                <w:sz w:val="22"/>
                <w:szCs w:val="22"/>
              </w:rPr>
            </w:pPr>
          </w:p>
        </w:tc>
      </w:tr>
      <w:tr w14:paraId="497AA6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C45752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5</w:t>
            </w:r>
          </w:p>
        </w:tc>
        <w:tc>
          <w:tcPr>
            <w:tcW w:w="1134" w:type="dxa"/>
            <w:shd w:val="clear" w:color="auto" w:fill="FFFFFF"/>
            <w:tcMar>
              <w:top w:w="0" w:type="dxa"/>
              <w:left w:w="108" w:type="dxa"/>
              <w:bottom w:w="0" w:type="dxa"/>
              <w:right w:w="108" w:type="dxa"/>
            </w:tcMar>
            <w:vAlign w:val="center"/>
          </w:tcPr>
          <w:p w14:paraId="7FABA3E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A020519</w:t>
            </w:r>
          </w:p>
        </w:tc>
        <w:tc>
          <w:tcPr>
            <w:tcW w:w="1347" w:type="dxa"/>
            <w:shd w:val="clear" w:color="auto" w:fill="FFFFFF"/>
            <w:tcMar>
              <w:top w:w="0" w:type="dxa"/>
              <w:left w:w="108" w:type="dxa"/>
              <w:bottom w:w="0" w:type="dxa"/>
              <w:right w:w="108" w:type="dxa"/>
            </w:tcMar>
            <w:vAlign w:val="center"/>
          </w:tcPr>
          <w:p w14:paraId="76BB5C6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泵</w:t>
            </w:r>
          </w:p>
        </w:tc>
        <w:tc>
          <w:tcPr>
            <w:tcW w:w="1402" w:type="dxa"/>
            <w:shd w:val="clear" w:color="auto" w:fill="FFFFFF"/>
            <w:tcMar>
              <w:top w:w="0" w:type="dxa"/>
              <w:left w:w="108" w:type="dxa"/>
              <w:bottom w:w="0" w:type="dxa"/>
              <w:right w:w="108" w:type="dxa"/>
            </w:tcMar>
            <w:vAlign w:val="center"/>
          </w:tcPr>
          <w:p w14:paraId="0CD5084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A02051901</w:t>
            </w:r>
          </w:p>
        </w:tc>
        <w:tc>
          <w:tcPr>
            <w:tcW w:w="2070" w:type="dxa"/>
            <w:shd w:val="clear" w:color="auto" w:fill="FFFFFF"/>
            <w:tcMar>
              <w:top w:w="0" w:type="dxa"/>
              <w:left w:w="108" w:type="dxa"/>
              <w:bottom w:w="0" w:type="dxa"/>
              <w:right w:w="108" w:type="dxa"/>
            </w:tcMar>
            <w:vAlign w:val="center"/>
          </w:tcPr>
          <w:p w14:paraId="63AB676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离心泵</w:t>
            </w:r>
          </w:p>
        </w:tc>
        <w:tc>
          <w:tcPr>
            <w:tcW w:w="3261" w:type="dxa"/>
            <w:shd w:val="clear" w:color="auto" w:fill="FFFFFF"/>
            <w:tcMar>
              <w:top w:w="0" w:type="dxa"/>
              <w:left w:w="108" w:type="dxa"/>
              <w:bottom w:w="0" w:type="dxa"/>
              <w:right w:w="108" w:type="dxa"/>
            </w:tcMar>
            <w:vAlign w:val="center"/>
          </w:tcPr>
          <w:p w14:paraId="41ABC66B">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75E7E071">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5B9A4CA1">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590334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15E49B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14:paraId="193F98C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14:paraId="37D4B7D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制冷空调设备</w:t>
            </w:r>
          </w:p>
        </w:tc>
        <w:tc>
          <w:tcPr>
            <w:tcW w:w="1402" w:type="dxa"/>
            <w:shd w:val="clear" w:color="auto" w:fill="FFFFFF"/>
            <w:tcMar>
              <w:top w:w="0" w:type="dxa"/>
              <w:left w:w="108" w:type="dxa"/>
              <w:bottom w:w="0" w:type="dxa"/>
              <w:right w:w="108" w:type="dxa"/>
            </w:tcMar>
            <w:vAlign w:val="center"/>
          </w:tcPr>
          <w:p w14:paraId="769DF5F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A02052301</w:t>
            </w:r>
          </w:p>
        </w:tc>
        <w:tc>
          <w:tcPr>
            <w:tcW w:w="2070" w:type="dxa"/>
            <w:shd w:val="clear" w:color="auto" w:fill="FFFFFF"/>
            <w:tcMar>
              <w:top w:w="0" w:type="dxa"/>
              <w:left w:w="108" w:type="dxa"/>
              <w:bottom w:w="0" w:type="dxa"/>
              <w:right w:w="108" w:type="dxa"/>
            </w:tcMar>
            <w:vAlign w:val="center"/>
          </w:tcPr>
          <w:p w14:paraId="24F18C6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14:paraId="61A306BB">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46461531">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09A7C9C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p w14:paraId="04F57E84">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北京中冷通质量认证中心有限公司</w:t>
            </w:r>
          </w:p>
        </w:tc>
      </w:tr>
      <w:tr w14:paraId="6BD9D9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6B0380E0">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0073FD0D">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7CBF8FF2">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5C0227E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A02052305</w:t>
            </w:r>
          </w:p>
        </w:tc>
        <w:tc>
          <w:tcPr>
            <w:tcW w:w="2070" w:type="dxa"/>
            <w:shd w:val="clear" w:color="auto" w:fill="FFFFFF"/>
            <w:tcMar>
              <w:top w:w="0" w:type="dxa"/>
              <w:left w:w="0" w:type="dxa"/>
              <w:bottom w:w="0" w:type="dxa"/>
              <w:right w:w="0" w:type="dxa"/>
            </w:tcMar>
            <w:vAlign w:val="center"/>
          </w:tcPr>
          <w:p w14:paraId="59C1D15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空调机组</w:t>
            </w:r>
          </w:p>
        </w:tc>
        <w:tc>
          <w:tcPr>
            <w:tcW w:w="3261" w:type="dxa"/>
            <w:vMerge w:val="continue"/>
            <w:shd w:val="clear" w:color="auto" w:fill="FFFFFF"/>
            <w:tcMar>
              <w:top w:w="0" w:type="dxa"/>
              <w:bottom w:w="0" w:type="dxa"/>
            </w:tcMar>
            <w:vAlign w:val="center"/>
          </w:tcPr>
          <w:p w14:paraId="7B89ADB4">
            <w:pPr>
              <w:widowControl/>
              <w:spacing w:line="276" w:lineRule="auto"/>
              <w:jc w:val="left"/>
              <w:rPr>
                <w:rFonts w:ascii="仿宋" w:hAnsi="仿宋" w:eastAsia="仿宋" w:cs="宋体"/>
                <w:w w:val="90"/>
                <w:kern w:val="0"/>
                <w:sz w:val="22"/>
                <w:szCs w:val="22"/>
              </w:rPr>
            </w:pPr>
          </w:p>
        </w:tc>
      </w:tr>
      <w:tr w14:paraId="1FA9D0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F6DD796">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53F4648A">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61C1F42C">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68C1275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A02052309</w:t>
            </w:r>
          </w:p>
        </w:tc>
        <w:tc>
          <w:tcPr>
            <w:tcW w:w="2070" w:type="dxa"/>
            <w:shd w:val="clear" w:color="auto" w:fill="FFFFFF"/>
            <w:tcMar>
              <w:top w:w="0" w:type="dxa"/>
              <w:left w:w="0" w:type="dxa"/>
              <w:bottom w:w="0" w:type="dxa"/>
              <w:right w:w="0" w:type="dxa"/>
            </w:tcMar>
            <w:vAlign w:val="center"/>
          </w:tcPr>
          <w:p w14:paraId="550FB31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专用制冷、空调设备</w:t>
            </w:r>
          </w:p>
        </w:tc>
        <w:tc>
          <w:tcPr>
            <w:tcW w:w="3261" w:type="dxa"/>
            <w:vMerge w:val="continue"/>
            <w:shd w:val="clear" w:color="auto" w:fill="FFFFFF"/>
            <w:tcMar>
              <w:top w:w="0" w:type="dxa"/>
              <w:bottom w:w="0" w:type="dxa"/>
            </w:tcMar>
            <w:vAlign w:val="center"/>
          </w:tcPr>
          <w:p w14:paraId="565540F5">
            <w:pPr>
              <w:widowControl/>
              <w:spacing w:line="276" w:lineRule="auto"/>
              <w:jc w:val="left"/>
              <w:rPr>
                <w:rFonts w:ascii="仿宋" w:hAnsi="仿宋" w:eastAsia="仿宋" w:cs="宋体"/>
                <w:w w:val="90"/>
                <w:kern w:val="0"/>
                <w:sz w:val="22"/>
                <w:szCs w:val="22"/>
              </w:rPr>
            </w:pPr>
          </w:p>
        </w:tc>
      </w:tr>
      <w:tr w14:paraId="3AC3E2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50A3E14E">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3A074574">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44003DFE">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585724B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A02052399</w:t>
            </w:r>
          </w:p>
        </w:tc>
        <w:tc>
          <w:tcPr>
            <w:tcW w:w="2070" w:type="dxa"/>
            <w:shd w:val="clear" w:color="auto" w:fill="FFFFFF"/>
            <w:tcMar>
              <w:top w:w="0" w:type="dxa"/>
              <w:left w:w="0" w:type="dxa"/>
              <w:bottom w:w="0" w:type="dxa"/>
              <w:right w:w="0" w:type="dxa"/>
            </w:tcMar>
            <w:vAlign w:val="center"/>
          </w:tcPr>
          <w:p w14:paraId="222892D1">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其他制冷空调设备</w:t>
            </w:r>
          </w:p>
        </w:tc>
        <w:tc>
          <w:tcPr>
            <w:tcW w:w="3261" w:type="dxa"/>
            <w:vMerge w:val="continue"/>
            <w:shd w:val="clear" w:color="auto" w:fill="FFFFFF"/>
            <w:tcMar>
              <w:top w:w="0" w:type="dxa"/>
              <w:bottom w:w="0" w:type="dxa"/>
            </w:tcMar>
            <w:vAlign w:val="center"/>
          </w:tcPr>
          <w:p w14:paraId="09952BF4">
            <w:pPr>
              <w:widowControl/>
              <w:spacing w:line="276" w:lineRule="auto"/>
              <w:jc w:val="left"/>
              <w:rPr>
                <w:rFonts w:ascii="仿宋" w:hAnsi="仿宋" w:eastAsia="仿宋" w:cs="宋体"/>
                <w:w w:val="90"/>
                <w:kern w:val="0"/>
                <w:sz w:val="22"/>
                <w:szCs w:val="22"/>
              </w:rPr>
            </w:pPr>
          </w:p>
        </w:tc>
      </w:tr>
      <w:tr w14:paraId="19DFD8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7E1481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7</w:t>
            </w:r>
          </w:p>
        </w:tc>
        <w:tc>
          <w:tcPr>
            <w:tcW w:w="1134" w:type="dxa"/>
            <w:shd w:val="clear" w:color="auto" w:fill="FFFFFF"/>
            <w:tcMar>
              <w:top w:w="0" w:type="dxa"/>
              <w:left w:w="108" w:type="dxa"/>
              <w:bottom w:w="0" w:type="dxa"/>
              <w:right w:w="108" w:type="dxa"/>
            </w:tcMar>
            <w:vAlign w:val="center"/>
          </w:tcPr>
          <w:p w14:paraId="68975DD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A020601</w:t>
            </w:r>
          </w:p>
        </w:tc>
        <w:tc>
          <w:tcPr>
            <w:tcW w:w="1347" w:type="dxa"/>
            <w:shd w:val="clear" w:color="auto" w:fill="FFFFFF"/>
            <w:tcMar>
              <w:top w:w="0" w:type="dxa"/>
              <w:left w:w="108" w:type="dxa"/>
              <w:bottom w:w="0" w:type="dxa"/>
              <w:right w:w="108" w:type="dxa"/>
            </w:tcMar>
            <w:vAlign w:val="center"/>
          </w:tcPr>
          <w:p w14:paraId="11F8DA61">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电机</w:t>
            </w:r>
          </w:p>
        </w:tc>
        <w:tc>
          <w:tcPr>
            <w:tcW w:w="1402" w:type="dxa"/>
            <w:shd w:val="clear" w:color="auto" w:fill="FFFFFF"/>
            <w:tcMar>
              <w:top w:w="0" w:type="dxa"/>
              <w:left w:w="108" w:type="dxa"/>
              <w:bottom w:w="0" w:type="dxa"/>
              <w:right w:w="108" w:type="dxa"/>
            </w:tcMar>
            <w:vAlign w:val="center"/>
          </w:tcPr>
          <w:p w14:paraId="12DE6EB8">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7A4A3426">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0BBF9590">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4FD95D40">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60DB32F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543F4250">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中国船级社质量认证公司</w:t>
            </w:r>
          </w:p>
        </w:tc>
      </w:tr>
      <w:tr w14:paraId="35DF3F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B7A92C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8</w:t>
            </w:r>
          </w:p>
        </w:tc>
        <w:tc>
          <w:tcPr>
            <w:tcW w:w="1134" w:type="dxa"/>
            <w:shd w:val="clear" w:color="auto" w:fill="FFFFFF"/>
            <w:tcMar>
              <w:top w:w="0" w:type="dxa"/>
              <w:left w:w="108" w:type="dxa"/>
              <w:bottom w:w="0" w:type="dxa"/>
              <w:right w:w="108" w:type="dxa"/>
            </w:tcMar>
            <w:vAlign w:val="center"/>
          </w:tcPr>
          <w:p w14:paraId="685E106B">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A020602</w:t>
            </w:r>
          </w:p>
        </w:tc>
        <w:tc>
          <w:tcPr>
            <w:tcW w:w="1347" w:type="dxa"/>
            <w:shd w:val="clear" w:color="auto" w:fill="FFFFFF"/>
            <w:tcMar>
              <w:top w:w="0" w:type="dxa"/>
              <w:left w:w="108" w:type="dxa"/>
              <w:bottom w:w="0" w:type="dxa"/>
              <w:right w:w="108" w:type="dxa"/>
            </w:tcMar>
            <w:vAlign w:val="center"/>
          </w:tcPr>
          <w:p w14:paraId="7BA8CC2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变压器</w:t>
            </w:r>
          </w:p>
        </w:tc>
        <w:tc>
          <w:tcPr>
            <w:tcW w:w="1402" w:type="dxa"/>
            <w:shd w:val="clear" w:color="auto" w:fill="FFFFFF"/>
            <w:tcMar>
              <w:top w:w="0" w:type="dxa"/>
              <w:left w:w="108" w:type="dxa"/>
              <w:bottom w:w="0" w:type="dxa"/>
              <w:right w:w="108" w:type="dxa"/>
            </w:tcMar>
            <w:vAlign w:val="center"/>
          </w:tcPr>
          <w:p w14:paraId="15AE15D2">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5287DEBF">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41792DD6">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60E04C86">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电能（北京）认证中心有限公司</w:t>
            </w:r>
          </w:p>
          <w:p w14:paraId="17E48C1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220AA7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08B3001">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9</w:t>
            </w:r>
          </w:p>
        </w:tc>
        <w:tc>
          <w:tcPr>
            <w:tcW w:w="1134" w:type="dxa"/>
            <w:shd w:val="clear" w:color="auto" w:fill="FFFFFF"/>
            <w:tcMar>
              <w:top w:w="0" w:type="dxa"/>
              <w:left w:w="108" w:type="dxa"/>
              <w:bottom w:w="0" w:type="dxa"/>
              <w:right w:w="108" w:type="dxa"/>
            </w:tcMar>
            <w:vAlign w:val="center"/>
          </w:tcPr>
          <w:p w14:paraId="06BD6C76">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A020609</w:t>
            </w:r>
          </w:p>
        </w:tc>
        <w:tc>
          <w:tcPr>
            <w:tcW w:w="1347" w:type="dxa"/>
            <w:shd w:val="clear" w:color="auto" w:fill="FFFFFF"/>
            <w:tcMar>
              <w:top w:w="0" w:type="dxa"/>
              <w:left w:w="108" w:type="dxa"/>
              <w:bottom w:w="0" w:type="dxa"/>
              <w:right w:w="108" w:type="dxa"/>
            </w:tcMar>
            <w:vAlign w:val="center"/>
          </w:tcPr>
          <w:p w14:paraId="2BF6930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镇流器</w:t>
            </w:r>
          </w:p>
        </w:tc>
        <w:tc>
          <w:tcPr>
            <w:tcW w:w="1402" w:type="dxa"/>
            <w:shd w:val="clear" w:color="auto" w:fill="FFFFFF"/>
            <w:tcMar>
              <w:top w:w="0" w:type="dxa"/>
              <w:left w:w="108" w:type="dxa"/>
              <w:bottom w:w="0" w:type="dxa"/>
              <w:right w:w="108" w:type="dxa"/>
            </w:tcMar>
            <w:vAlign w:val="center"/>
          </w:tcPr>
          <w:p w14:paraId="2D735B2C">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3D7D627A">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0E37C4B4">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0C81F3D4">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深圳市计量质量检测研究院</w:t>
            </w:r>
          </w:p>
          <w:p w14:paraId="7073B599">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14:paraId="68F870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tcMar>
              <w:top w:w="0" w:type="dxa"/>
              <w:left w:w="108" w:type="dxa"/>
              <w:bottom w:w="0" w:type="dxa"/>
              <w:right w:w="108" w:type="dxa"/>
            </w:tcMar>
            <w:vAlign w:val="center"/>
          </w:tcPr>
          <w:p w14:paraId="0DC95364">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14:paraId="7F90CE0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14:paraId="713D1DA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生活用电器</w:t>
            </w:r>
          </w:p>
        </w:tc>
        <w:tc>
          <w:tcPr>
            <w:tcW w:w="1402" w:type="dxa"/>
            <w:shd w:val="clear" w:color="auto" w:fill="FFFFFF"/>
            <w:tcMar>
              <w:top w:w="0" w:type="dxa"/>
              <w:left w:w="108" w:type="dxa"/>
              <w:bottom w:w="0" w:type="dxa"/>
              <w:right w:w="108" w:type="dxa"/>
            </w:tcMar>
            <w:vAlign w:val="center"/>
          </w:tcPr>
          <w:p w14:paraId="50A6E57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A0206180101</w:t>
            </w:r>
          </w:p>
        </w:tc>
        <w:tc>
          <w:tcPr>
            <w:tcW w:w="2070" w:type="dxa"/>
            <w:shd w:val="clear" w:color="auto" w:fill="FFFFFF"/>
            <w:tcMar>
              <w:top w:w="0" w:type="dxa"/>
              <w:left w:w="108" w:type="dxa"/>
              <w:bottom w:w="0" w:type="dxa"/>
              <w:right w:w="108" w:type="dxa"/>
            </w:tcMar>
            <w:vAlign w:val="center"/>
          </w:tcPr>
          <w:p w14:paraId="2DBE95D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电冰箱</w:t>
            </w:r>
          </w:p>
        </w:tc>
        <w:tc>
          <w:tcPr>
            <w:tcW w:w="3261" w:type="dxa"/>
            <w:shd w:val="clear" w:color="auto" w:fill="FFFFFF"/>
            <w:tcMar>
              <w:top w:w="0" w:type="dxa"/>
              <w:left w:w="108" w:type="dxa"/>
              <w:bottom w:w="0" w:type="dxa"/>
              <w:right w:w="108" w:type="dxa"/>
            </w:tcMar>
            <w:vAlign w:val="center"/>
          </w:tcPr>
          <w:p w14:paraId="03876A7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7D0C3FC1">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59F6B7D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14:paraId="5CCD05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1E096870">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69F8547F">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76CE74BC">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6961400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A0206180203</w:t>
            </w:r>
          </w:p>
        </w:tc>
        <w:tc>
          <w:tcPr>
            <w:tcW w:w="2070" w:type="dxa"/>
            <w:shd w:val="clear" w:color="auto" w:fill="FFFFFF"/>
            <w:tcMar>
              <w:top w:w="0" w:type="dxa"/>
              <w:left w:w="0" w:type="dxa"/>
              <w:bottom w:w="0" w:type="dxa"/>
              <w:right w:w="0" w:type="dxa"/>
            </w:tcMar>
            <w:vAlign w:val="center"/>
          </w:tcPr>
          <w:p w14:paraId="52E1ACB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空调机</w:t>
            </w:r>
          </w:p>
        </w:tc>
        <w:tc>
          <w:tcPr>
            <w:tcW w:w="3261" w:type="dxa"/>
            <w:shd w:val="clear" w:color="auto" w:fill="FFFFFF"/>
            <w:tcMar>
              <w:top w:w="0" w:type="dxa"/>
              <w:bottom w:w="0" w:type="dxa"/>
            </w:tcMar>
            <w:vAlign w:val="center"/>
          </w:tcPr>
          <w:p w14:paraId="36AB214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5E294B61">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713DC23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14:paraId="6950D374">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tc>
      </w:tr>
      <w:tr w14:paraId="71A037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40624CD9">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162B0038">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0AB42097">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3B52F5D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A0206180301</w:t>
            </w:r>
          </w:p>
        </w:tc>
        <w:tc>
          <w:tcPr>
            <w:tcW w:w="2070" w:type="dxa"/>
            <w:shd w:val="clear" w:color="auto" w:fill="FFFFFF"/>
            <w:tcMar>
              <w:top w:w="0" w:type="dxa"/>
              <w:left w:w="0" w:type="dxa"/>
              <w:bottom w:w="0" w:type="dxa"/>
              <w:right w:w="0" w:type="dxa"/>
            </w:tcMar>
            <w:vAlign w:val="center"/>
          </w:tcPr>
          <w:p w14:paraId="78ADAFF6">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洗衣机</w:t>
            </w:r>
          </w:p>
        </w:tc>
        <w:tc>
          <w:tcPr>
            <w:tcW w:w="3261" w:type="dxa"/>
            <w:shd w:val="clear" w:color="auto" w:fill="FFFFFF"/>
            <w:tcMar>
              <w:top w:w="0" w:type="dxa"/>
              <w:bottom w:w="0" w:type="dxa"/>
            </w:tcMar>
            <w:vAlign w:val="center"/>
          </w:tcPr>
          <w:p w14:paraId="3A446A6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6DB3AD63">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210FAE58">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14:paraId="0D10B2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vAlign w:val="center"/>
          </w:tcPr>
          <w:p w14:paraId="2A8647D7">
            <w:pPr>
              <w:widowControl/>
              <w:spacing w:line="276" w:lineRule="auto"/>
              <w:jc w:val="center"/>
              <w:rPr>
                <w:rFonts w:ascii="仿宋" w:hAnsi="仿宋" w:eastAsia="仿宋" w:cs="宋体"/>
                <w:w w:val="90"/>
                <w:kern w:val="0"/>
                <w:sz w:val="22"/>
                <w:szCs w:val="22"/>
              </w:rPr>
            </w:pPr>
          </w:p>
        </w:tc>
        <w:tc>
          <w:tcPr>
            <w:tcW w:w="1134" w:type="dxa"/>
            <w:vMerge w:val="continue"/>
            <w:shd w:val="clear" w:color="auto" w:fill="FFFFFF"/>
            <w:vAlign w:val="center"/>
          </w:tcPr>
          <w:p w14:paraId="7C7ECD5B">
            <w:pPr>
              <w:widowControl/>
              <w:spacing w:line="276" w:lineRule="auto"/>
              <w:jc w:val="center"/>
              <w:rPr>
                <w:rFonts w:ascii="仿宋" w:hAnsi="仿宋" w:eastAsia="仿宋" w:cs="宋体"/>
                <w:w w:val="90"/>
                <w:kern w:val="0"/>
                <w:sz w:val="22"/>
                <w:szCs w:val="22"/>
              </w:rPr>
            </w:pPr>
          </w:p>
        </w:tc>
        <w:tc>
          <w:tcPr>
            <w:tcW w:w="1347" w:type="dxa"/>
            <w:vMerge w:val="continue"/>
            <w:shd w:val="clear" w:color="auto" w:fill="FFFFFF"/>
            <w:vAlign w:val="center"/>
          </w:tcPr>
          <w:p w14:paraId="27991C7D">
            <w:pPr>
              <w:widowControl/>
              <w:spacing w:line="276" w:lineRule="auto"/>
              <w:jc w:val="center"/>
              <w:rPr>
                <w:rFonts w:ascii="仿宋" w:hAnsi="仿宋" w:eastAsia="仿宋" w:cs="宋体"/>
                <w:w w:val="90"/>
                <w:kern w:val="0"/>
                <w:sz w:val="22"/>
                <w:szCs w:val="22"/>
              </w:rPr>
            </w:pPr>
          </w:p>
        </w:tc>
        <w:tc>
          <w:tcPr>
            <w:tcW w:w="1402" w:type="dxa"/>
            <w:shd w:val="clear" w:color="auto" w:fill="FFFFFF"/>
            <w:tcMar>
              <w:left w:w="108" w:type="dxa"/>
              <w:right w:w="108" w:type="dxa"/>
            </w:tcMar>
            <w:vAlign w:val="center"/>
          </w:tcPr>
          <w:p w14:paraId="37E6A7C6">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A02061808</w:t>
            </w:r>
          </w:p>
        </w:tc>
        <w:tc>
          <w:tcPr>
            <w:tcW w:w="2070" w:type="dxa"/>
            <w:shd w:val="clear" w:color="auto" w:fill="FFFFFF"/>
            <w:tcMar>
              <w:top w:w="0" w:type="dxa"/>
              <w:left w:w="0" w:type="dxa"/>
              <w:bottom w:w="0" w:type="dxa"/>
              <w:right w:w="0" w:type="dxa"/>
            </w:tcMar>
            <w:vAlign w:val="center"/>
          </w:tcPr>
          <w:p w14:paraId="26BF31E5">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热水器</w:t>
            </w:r>
          </w:p>
        </w:tc>
        <w:tc>
          <w:tcPr>
            <w:tcW w:w="3261" w:type="dxa"/>
            <w:shd w:val="clear" w:color="auto" w:fill="FFFFFF"/>
            <w:tcMar>
              <w:top w:w="0" w:type="dxa"/>
              <w:bottom w:w="0" w:type="dxa"/>
            </w:tcMar>
            <w:vAlign w:val="center"/>
          </w:tcPr>
          <w:p w14:paraId="0FE9E54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1B0E7CEA">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威凯认证检测有限公司</w:t>
            </w:r>
          </w:p>
          <w:p w14:paraId="15DACA7E">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14:paraId="05970112">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合肥通用机械产品认证有限公司(范围仅限于“热泵热水器”)</w:t>
            </w:r>
          </w:p>
        </w:tc>
      </w:tr>
      <w:tr w14:paraId="1186FF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4AF1DC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11</w:t>
            </w:r>
          </w:p>
        </w:tc>
        <w:tc>
          <w:tcPr>
            <w:tcW w:w="1134" w:type="dxa"/>
            <w:shd w:val="clear" w:color="auto" w:fill="FFFFFF"/>
            <w:tcMar>
              <w:top w:w="0" w:type="dxa"/>
              <w:left w:w="108" w:type="dxa"/>
              <w:bottom w:w="0" w:type="dxa"/>
              <w:right w:w="108" w:type="dxa"/>
            </w:tcMar>
            <w:vAlign w:val="center"/>
          </w:tcPr>
          <w:p w14:paraId="5D171A6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A020619</w:t>
            </w:r>
          </w:p>
        </w:tc>
        <w:tc>
          <w:tcPr>
            <w:tcW w:w="1347" w:type="dxa"/>
            <w:shd w:val="clear" w:color="auto" w:fill="FFFFFF"/>
            <w:tcMar>
              <w:top w:w="0" w:type="dxa"/>
              <w:left w:w="108" w:type="dxa"/>
              <w:bottom w:w="0" w:type="dxa"/>
              <w:right w:w="108" w:type="dxa"/>
            </w:tcMar>
            <w:vAlign w:val="center"/>
          </w:tcPr>
          <w:p w14:paraId="5A5D1F4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照明设备</w:t>
            </w:r>
          </w:p>
        </w:tc>
        <w:tc>
          <w:tcPr>
            <w:tcW w:w="1402" w:type="dxa"/>
            <w:shd w:val="clear" w:color="auto" w:fill="FFFFFF"/>
            <w:tcMar>
              <w:top w:w="0" w:type="dxa"/>
              <w:left w:w="108" w:type="dxa"/>
              <w:bottom w:w="0" w:type="dxa"/>
              <w:right w:w="108" w:type="dxa"/>
            </w:tcMar>
            <w:vAlign w:val="center"/>
          </w:tcPr>
          <w:p w14:paraId="41861800">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505381BB">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2EA4B29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7F63DB30">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深圳市计量质量检测研究院</w:t>
            </w:r>
          </w:p>
          <w:p w14:paraId="34DCB13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14:paraId="1E9663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3168C0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12</w:t>
            </w:r>
          </w:p>
        </w:tc>
        <w:tc>
          <w:tcPr>
            <w:tcW w:w="1134" w:type="dxa"/>
            <w:shd w:val="clear" w:color="auto" w:fill="FFFFFF"/>
            <w:tcMar>
              <w:top w:w="0" w:type="dxa"/>
              <w:left w:w="108" w:type="dxa"/>
              <w:bottom w:w="0" w:type="dxa"/>
              <w:right w:w="108" w:type="dxa"/>
            </w:tcMar>
            <w:vAlign w:val="center"/>
          </w:tcPr>
          <w:p w14:paraId="1306FEE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A020910</w:t>
            </w:r>
          </w:p>
        </w:tc>
        <w:tc>
          <w:tcPr>
            <w:tcW w:w="1347" w:type="dxa"/>
            <w:shd w:val="clear" w:color="auto" w:fill="FFFFFF"/>
            <w:tcMar>
              <w:top w:w="0" w:type="dxa"/>
              <w:left w:w="108" w:type="dxa"/>
              <w:bottom w:w="0" w:type="dxa"/>
              <w:right w:w="108" w:type="dxa"/>
            </w:tcMar>
            <w:vAlign w:val="center"/>
          </w:tcPr>
          <w:p w14:paraId="0E6E92C9">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电视设备</w:t>
            </w:r>
          </w:p>
        </w:tc>
        <w:tc>
          <w:tcPr>
            <w:tcW w:w="1402" w:type="dxa"/>
            <w:shd w:val="clear" w:color="auto" w:fill="FFFFFF"/>
            <w:tcMar>
              <w:top w:w="0" w:type="dxa"/>
              <w:left w:w="108" w:type="dxa"/>
              <w:bottom w:w="0" w:type="dxa"/>
              <w:right w:w="108" w:type="dxa"/>
            </w:tcMar>
            <w:vAlign w:val="center"/>
          </w:tcPr>
          <w:p w14:paraId="4301D47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A02091001</w:t>
            </w:r>
          </w:p>
        </w:tc>
        <w:tc>
          <w:tcPr>
            <w:tcW w:w="2070" w:type="dxa"/>
            <w:shd w:val="clear" w:color="auto" w:fill="FFFFFF"/>
            <w:tcMar>
              <w:top w:w="0" w:type="dxa"/>
              <w:left w:w="108" w:type="dxa"/>
              <w:bottom w:w="0" w:type="dxa"/>
              <w:right w:w="108" w:type="dxa"/>
            </w:tcMar>
            <w:vAlign w:val="center"/>
          </w:tcPr>
          <w:p w14:paraId="384133A6">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14:paraId="38672D4A">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69413C62">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北京泰瑞特认证有限责任公司</w:t>
            </w:r>
          </w:p>
          <w:p w14:paraId="06B666E7">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14:paraId="7CEA69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0A77702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13</w:t>
            </w:r>
          </w:p>
        </w:tc>
        <w:tc>
          <w:tcPr>
            <w:tcW w:w="1134" w:type="dxa"/>
            <w:shd w:val="clear" w:color="auto" w:fill="FFFFFF"/>
            <w:tcMar>
              <w:top w:w="0" w:type="dxa"/>
              <w:left w:w="108" w:type="dxa"/>
              <w:bottom w:w="0" w:type="dxa"/>
              <w:right w:w="108" w:type="dxa"/>
            </w:tcMar>
            <w:vAlign w:val="center"/>
          </w:tcPr>
          <w:p w14:paraId="23152E0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A020911</w:t>
            </w:r>
          </w:p>
        </w:tc>
        <w:tc>
          <w:tcPr>
            <w:tcW w:w="1347" w:type="dxa"/>
            <w:shd w:val="clear" w:color="auto" w:fill="FFFFFF"/>
            <w:tcMar>
              <w:top w:w="0" w:type="dxa"/>
              <w:left w:w="108" w:type="dxa"/>
              <w:bottom w:w="0" w:type="dxa"/>
              <w:right w:w="108" w:type="dxa"/>
            </w:tcMar>
            <w:vAlign w:val="center"/>
          </w:tcPr>
          <w:p w14:paraId="7E948BE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视频设备</w:t>
            </w:r>
          </w:p>
        </w:tc>
        <w:tc>
          <w:tcPr>
            <w:tcW w:w="1402" w:type="dxa"/>
            <w:shd w:val="clear" w:color="auto" w:fill="FFFFFF"/>
            <w:tcMar>
              <w:top w:w="0" w:type="dxa"/>
              <w:left w:w="108" w:type="dxa"/>
              <w:bottom w:w="0" w:type="dxa"/>
              <w:right w:w="108" w:type="dxa"/>
            </w:tcMar>
            <w:vAlign w:val="center"/>
          </w:tcPr>
          <w:p w14:paraId="23C8EFD2">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A02091107</w:t>
            </w:r>
          </w:p>
        </w:tc>
        <w:tc>
          <w:tcPr>
            <w:tcW w:w="2070" w:type="dxa"/>
            <w:shd w:val="clear" w:color="auto" w:fill="FFFFFF"/>
            <w:tcMar>
              <w:top w:w="0" w:type="dxa"/>
              <w:left w:w="108" w:type="dxa"/>
              <w:bottom w:w="0" w:type="dxa"/>
              <w:right w:w="108" w:type="dxa"/>
            </w:tcMar>
            <w:vAlign w:val="center"/>
          </w:tcPr>
          <w:p w14:paraId="6EA51457">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视频监控设备</w:t>
            </w:r>
          </w:p>
        </w:tc>
        <w:tc>
          <w:tcPr>
            <w:tcW w:w="3261" w:type="dxa"/>
            <w:vMerge w:val="continue"/>
            <w:shd w:val="clear" w:color="auto" w:fill="FFFFFF"/>
            <w:tcMar>
              <w:top w:w="0" w:type="dxa"/>
              <w:left w:w="0" w:type="dxa"/>
              <w:bottom w:w="0" w:type="dxa"/>
              <w:right w:w="0" w:type="dxa"/>
            </w:tcMar>
            <w:vAlign w:val="center"/>
          </w:tcPr>
          <w:p w14:paraId="4E0A51A1">
            <w:pPr>
              <w:widowControl/>
              <w:spacing w:line="276" w:lineRule="auto"/>
              <w:jc w:val="left"/>
              <w:rPr>
                <w:rFonts w:ascii="仿宋" w:hAnsi="仿宋" w:eastAsia="仿宋" w:cs="宋体"/>
                <w:w w:val="90"/>
                <w:kern w:val="0"/>
                <w:sz w:val="22"/>
                <w:szCs w:val="22"/>
              </w:rPr>
            </w:pPr>
          </w:p>
        </w:tc>
      </w:tr>
      <w:tr w14:paraId="7FB81F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47DB4F91">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14</w:t>
            </w:r>
          </w:p>
        </w:tc>
        <w:tc>
          <w:tcPr>
            <w:tcW w:w="1134" w:type="dxa"/>
            <w:shd w:val="clear" w:color="auto" w:fill="FFFFFF"/>
            <w:tcMar>
              <w:top w:w="0" w:type="dxa"/>
              <w:left w:w="108" w:type="dxa"/>
              <w:bottom w:w="0" w:type="dxa"/>
              <w:right w:w="108" w:type="dxa"/>
            </w:tcMar>
            <w:vAlign w:val="center"/>
          </w:tcPr>
          <w:p w14:paraId="438846EA">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A031210</w:t>
            </w:r>
          </w:p>
        </w:tc>
        <w:tc>
          <w:tcPr>
            <w:tcW w:w="1347" w:type="dxa"/>
            <w:shd w:val="clear" w:color="auto" w:fill="FFFFFF"/>
            <w:tcMar>
              <w:top w:w="0" w:type="dxa"/>
              <w:left w:w="108" w:type="dxa"/>
              <w:bottom w:w="0" w:type="dxa"/>
              <w:right w:w="108" w:type="dxa"/>
            </w:tcMar>
            <w:vAlign w:val="center"/>
          </w:tcPr>
          <w:p w14:paraId="5E1565A8">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饮食炊事机械</w:t>
            </w:r>
          </w:p>
        </w:tc>
        <w:tc>
          <w:tcPr>
            <w:tcW w:w="1402" w:type="dxa"/>
            <w:shd w:val="clear" w:color="auto" w:fill="FFFFFF"/>
            <w:tcMar>
              <w:top w:w="0" w:type="dxa"/>
              <w:left w:w="108" w:type="dxa"/>
              <w:bottom w:w="0" w:type="dxa"/>
              <w:right w:w="108" w:type="dxa"/>
            </w:tcMar>
            <w:vAlign w:val="center"/>
          </w:tcPr>
          <w:p w14:paraId="75E9D863">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271F3F8F">
            <w:pPr>
              <w:widowControl/>
              <w:spacing w:line="276" w:lineRule="auto"/>
              <w:jc w:val="center"/>
              <w:textAlignment w:val="baseline"/>
              <w:rPr>
                <w:rFonts w:ascii="仿宋" w:hAnsi="仿宋" w:eastAsia="仿宋" w:cs="宋体"/>
                <w:w w:val="90"/>
                <w:kern w:val="0"/>
                <w:sz w:val="22"/>
                <w:szCs w:val="22"/>
              </w:rPr>
            </w:pPr>
          </w:p>
        </w:tc>
        <w:tc>
          <w:tcPr>
            <w:tcW w:w="3261" w:type="dxa"/>
            <w:shd w:val="clear" w:color="auto" w:fill="FFFFFF"/>
            <w:tcMar>
              <w:top w:w="0" w:type="dxa"/>
              <w:left w:w="108" w:type="dxa"/>
              <w:bottom w:w="0" w:type="dxa"/>
              <w:right w:w="108" w:type="dxa"/>
            </w:tcMar>
            <w:vAlign w:val="center"/>
          </w:tcPr>
          <w:p w14:paraId="74D61282">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539102F5">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北京鉴衡认证中心</w:t>
            </w:r>
          </w:p>
          <w:p w14:paraId="7D2B430C">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中国市政工程华北设计研究总院有限公司</w:t>
            </w:r>
          </w:p>
        </w:tc>
      </w:tr>
      <w:tr w14:paraId="393E2C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5A0C3F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15</w:t>
            </w:r>
          </w:p>
        </w:tc>
        <w:tc>
          <w:tcPr>
            <w:tcW w:w="1134" w:type="dxa"/>
            <w:shd w:val="clear" w:color="auto" w:fill="FFFFFF"/>
            <w:tcMar>
              <w:top w:w="0" w:type="dxa"/>
              <w:left w:w="108" w:type="dxa"/>
              <w:bottom w:w="0" w:type="dxa"/>
              <w:right w:w="108" w:type="dxa"/>
            </w:tcMar>
            <w:vAlign w:val="center"/>
          </w:tcPr>
          <w:p w14:paraId="138B9C8D">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A060805</w:t>
            </w:r>
          </w:p>
        </w:tc>
        <w:tc>
          <w:tcPr>
            <w:tcW w:w="1347" w:type="dxa"/>
            <w:shd w:val="clear" w:color="auto" w:fill="FFFFFF"/>
            <w:tcMar>
              <w:top w:w="0" w:type="dxa"/>
              <w:left w:w="108" w:type="dxa"/>
              <w:bottom w:w="0" w:type="dxa"/>
              <w:right w:w="108" w:type="dxa"/>
            </w:tcMar>
            <w:vAlign w:val="center"/>
          </w:tcPr>
          <w:p w14:paraId="6E018651">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便器</w:t>
            </w:r>
          </w:p>
        </w:tc>
        <w:tc>
          <w:tcPr>
            <w:tcW w:w="1402" w:type="dxa"/>
            <w:shd w:val="clear" w:color="auto" w:fill="FFFFFF"/>
            <w:tcMar>
              <w:top w:w="0" w:type="dxa"/>
              <w:left w:w="108" w:type="dxa"/>
              <w:bottom w:w="0" w:type="dxa"/>
              <w:right w:w="108" w:type="dxa"/>
            </w:tcMar>
            <w:vAlign w:val="center"/>
          </w:tcPr>
          <w:p w14:paraId="4B8ABB00">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2434C64B">
            <w:pPr>
              <w:widowControl/>
              <w:spacing w:line="276" w:lineRule="auto"/>
              <w:jc w:val="center"/>
              <w:textAlignment w:val="baseline"/>
              <w:rPr>
                <w:rFonts w:ascii="仿宋" w:hAnsi="仿宋" w:eastAsia="仿宋"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14:paraId="17A7F62D">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中国质量认证中心</w:t>
            </w:r>
          </w:p>
          <w:p w14:paraId="219BE867">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北京新华节水产品认证有限公司</w:t>
            </w:r>
          </w:p>
          <w:p w14:paraId="752F78E7">
            <w:pPr>
              <w:widowControl/>
              <w:spacing w:line="276" w:lineRule="auto"/>
              <w:jc w:val="left"/>
              <w:textAlignment w:val="baseline"/>
              <w:rPr>
                <w:rFonts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14:paraId="402E8C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2144E54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16</w:t>
            </w:r>
          </w:p>
        </w:tc>
        <w:tc>
          <w:tcPr>
            <w:tcW w:w="1134" w:type="dxa"/>
            <w:shd w:val="clear" w:color="auto" w:fill="FFFFFF"/>
            <w:tcMar>
              <w:top w:w="0" w:type="dxa"/>
              <w:left w:w="108" w:type="dxa"/>
              <w:bottom w:w="0" w:type="dxa"/>
              <w:right w:w="108" w:type="dxa"/>
            </w:tcMar>
            <w:vAlign w:val="center"/>
          </w:tcPr>
          <w:p w14:paraId="6B1DAFD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A060806</w:t>
            </w:r>
          </w:p>
        </w:tc>
        <w:tc>
          <w:tcPr>
            <w:tcW w:w="1347" w:type="dxa"/>
            <w:shd w:val="clear" w:color="auto" w:fill="FFFFFF"/>
            <w:tcMar>
              <w:top w:w="0" w:type="dxa"/>
              <w:left w:w="108" w:type="dxa"/>
              <w:bottom w:w="0" w:type="dxa"/>
              <w:right w:w="108" w:type="dxa"/>
            </w:tcMar>
            <w:vAlign w:val="center"/>
          </w:tcPr>
          <w:p w14:paraId="6CF0728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水嘴</w:t>
            </w:r>
          </w:p>
        </w:tc>
        <w:tc>
          <w:tcPr>
            <w:tcW w:w="1402" w:type="dxa"/>
            <w:shd w:val="clear" w:color="auto" w:fill="FFFFFF"/>
            <w:tcMar>
              <w:top w:w="0" w:type="dxa"/>
              <w:left w:w="108" w:type="dxa"/>
              <w:bottom w:w="0" w:type="dxa"/>
              <w:right w:w="108" w:type="dxa"/>
            </w:tcMar>
            <w:vAlign w:val="center"/>
          </w:tcPr>
          <w:p w14:paraId="5F6746CA">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18139CCF">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43737A7B">
            <w:pPr>
              <w:widowControl/>
              <w:spacing w:line="276" w:lineRule="auto"/>
              <w:jc w:val="left"/>
              <w:rPr>
                <w:rFonts w:ascii="仿宋" w:hAnsi="仿宋" w:eastAsia="仿宋" w:cs="宋体"/>
                <w:w w:val="90"/>
                <w:kern w:val="0"/>
                <w:sz w:val="22"/>
                <w:szCs w:val="22"/>
              </w:rPr>
            </w:pPr>
          </w:p>
        </w:tc>
      </w:tr>
      <w:tr w14:paraId="5B4D44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54DFAFE3">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17</w:t>
            </w:r>
          </w:p>
        </w:tc>
        <w:tc>
          <w:tcPr>
            <w:tcW w:w="1134" w:type="dxa"/>
            <w:shd w:val="clear" w:color="auto" w:fill="FFFFFF"/>
            <w:tcMar>
              <w:top w:w="0" w:type="dxa"/>
              <w:left w:w="108" w:type="dxa"/>
              <w:bottom w:w="0" w:type="dxa"/>
              <w:right w:w="108" w:type="dxa"/>
            </w:tcMar>
            <w:vAlign w:val="center"/>
          </w:tcPr>
          <w:p w14:paraId="246B85FC">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A060807</w:t>
            </w:r>
          </w:p>
        </w:tc>
        <w:tc>
          <w:tcPr>
            <w:tcW w:w="1347" w:type="dxa"/>
            <w:shd w:val="clear" w:color="auto" w:fill="FFFFFF"/>
            <w:tcMar>
              <w:top w:w="0" w:type="dxa"/>
              <w:left w:w="108" w:type="dxa"/>
              <w:bottom w:w="0" w:type="dxa"/>
              <w:right w:w="108" w:type="dxa"/>
            </w:tcMar>
            <w:vAlign w:val="center"/>
          </w:tcPr>
          <w:p w14:paraId="4BFFEB50">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便器冲洗阀</w:t>
            </w:r>
          </w:p>
        </w:tc>
        <w:tc>
          <w:tcPr>
            <w:tcW w:w="1402" w:type="dxa"/>
            <w:shd w:val="clear" w:color="auto" w:fill="FFFFFF"/>
            <w:tcMar>
              <w:top w:w="0" w:type="dxa"/>
              <w:left w:w="108" w:type="dxa"/>
              <w:bottom w:w="0" w:type="dxa"/>
              <w:right w:w="108" w:type="dxa"/>
            </w:tcMar>
            <w:vAlign w:val="center"/>
          </w:tcPr>
          <w:p w14:paraId="33F342F1">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165BDA17">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5CCA6338">
            <w:pPr>
              <w:widowControl/>
              <w:spacing w:line="276" w:lineRule="auto"/>
              <w:jc w:val="left"/>
              <w:rPr>
                <w:rFonts w:ascii="仿宋" w:hAnsi="仿宋" w:eastAsia="仿宋" w:cs="宋体"/>
                <w:w w:val="90"/>
                <w:kern w:val="0"/>
                <w:sz w:val="22"/>
                <w:szCs w:val="22"/>
              </w:rPr>
            </w:pPr>
          </w:p>
        </w:tc>
      </w:tr>
      <w:tr w14:paraId="4E9D2A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tcMar>
              <w:top w:w="0" w:type="dxa"/>
              <w:left w:w="108" w:type="dxa"/>
              <w:bottom w:w="0" w:type="dxa"/>
              <w:right w:w="108" w:type="dxa"/>
            </w:tcMar>
            <w:vAlign w:val="center"/>
          </w:tcPr>
          <w:p w14:paraId="3E45A37E">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18</w:t>
            </w:r>
          </w:p>
        </w:tc>
        <w:tc>
          <w:tcPr>
            <w:tcW w:w="1134" w:type="dxa"/>
            <w:shd w:val="clear" w:color="auto" w:fill="FFFFFF"/>
            <w:tcMar>
              <w:top w:w="0" w:type="dxa"/>
              <w:left w:w="108" w:type="dxa"/>
              <w:bottom w:w="0" w:type="dxa"/>
              <w:right w:w="108" w:type="dxa"/>
            </w:tcMar>
            <w:vAlign w:val="center"/>
          </w:tcPr>
          <w:p w14:paraId="109DF996">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A060810</w:t>
            </w:r>
          </w:p>
        </w:tc>
        <w:tc>
          <w:tcPr>
            <w:tcW w:w="1347" w:type="dxa"/>
            <w:shd w:val="clear" w:color="auto" w:fill="FFFFFF"/>
            <w:tcMar>
              <w:top w:w="0" w:type="dxa"/>
              <w:left w:w="108" w:type="dxa"/>
              <w:bottom w:w="0" w:type="dxa"/>
              <w:right w:w="108" w:type="dxa"/>
            </w:tcMar>
            <w:vAlign w:val="center"/>
          </w:tcPr>
          <w:p w14:paraId="177C96AF">
            <w:pPr>
              <w:widowControl/>
              <w:spacing w:line="276" w:lineRule="auto"/>
              <w:jc w:val="center"/>
              <w:textAlignment w:val="baseline"/>
              <w:rPr>
                <w:rFonts w:ascii="仿宋" w:hAnsi="仿宋" w:eastAsia="仿宋" w:cs="宋体"/>
                <w:w w:val="90"/>
                <w:kern w:val="0"/>
                <w:sz w:val="22"/>
                <w:szCs w:val="22"/>
              </w:rPr>
            </w:pPr>
            <w:r>
              <w:rPr>
                <w:rFonts w:ascii="仿宋" w:hAnsi="仿宋" w:eastAsia="仿宋" w:cs="宋体"/>
                <w:w w:val="90"/>
                <w:kern w:val="0"/>
                <w:sz w:val="22"/>
                <w:szCs w:val="22"/>
              </w:rPr>
              <w:t>淋浴器</w:t>
            </w:r>
          </w:p>
        </w:tc>
        <w:tc>
          <w:tcPr>
            <w:tcW w:w="1402" w:type="dxa"/>
            <w:shd w:val="clear" w:color="auto" w:fill="FFFFFF"/>
            <w:tcMar>
              <w:top w:w="0" w:type="dxa"/>
              <w:left w:w="108" w:type="dxa"/>
              <w:bottom w:w="0" w:type="dxa"/>
              <w:right w:w="108" w:type="dxa"/>
            </w:tcMar>
            <w:vAlign w:val="center"/>
          </w:tcPr>
          <w:p w14:paraId="21AD6AFA">
            <w:pPr>
              <w:widowControl/>
              <w:spacing w:line="276" w:lineRule="auto"/>
              <w:jc w:val="center"/>
              <w:textAlignment w:val="baseline"/>
              <w:rPr>
                <w:rFonts w:ascii="仿宋" w:hAnsi="仿宋" w:eastAsia="仿宋" w:cs="宋体"/>
                <w:w w:val="90"/>
                <w:kern w:val="0"/>
                <w:sz w:val="22"/>
                <w:szCs w:val="22"/>
              </w:rPr>
            </w:pPr>
          </w:p>
        </w:tc>
        <w:tc>
          <w:tcPr>
            <w:tcW w:w="2070" w:type="dxa"/>
            <w:shd w:val="clear" w:color="auto" w:fill="FFFFFF"/>
            <w:tcMar>
              <w:top w:w="0" w:type="dxa"/>
              <w:left w:w="108" w:type="dxa"/>
              <w:bottom w:w="0" w:type="dxa"/>
              <w:right w:w="108" w:type="dxa"/>
            </w:tcMar>
            <w:vAlign w:val="center"/>
          </w:tcPr>
          <w:p w14:paraId="14EDC387">
            <w:pPr>
              <w:widowControl/>
              <w:spacing w:line="276" w:lineRule="auto"/>
              <w:jc w:val="center"/>
              <w:textAlignment w:val="baseline"/>
              <w:rPr>
                <w:rFonts w:ascii="仿宋" w:hAnsi="仿宋" w:eastAsia="仿宋" w:cs="宋体"/>
                <w:w w:val="90"/>
                <w:kern w:val="0"/>
                <w:sz w:val="22"/>
                <w:szCs w:val="22"/>
              </w:rPr>
            </w:pPr>
          </w:p>
        </w:tc>
        <w:tc>
          <w:tcPr>
            <w:tcW w:w="3261" w:type="dxa"/>
            <w:vMerge w:val="continue"/>
            <w:shd w:val="clear" w:color="auto" w:fill="FFFFFF"/>
            <w:tcMar>
              <w:top w:w="0" w:type="dxa"/>
              <w:left w:w="0" w:type="dxa"/>
              <w:bottom w:w="0" w:type="dxa"/>
              <w:right w:w="0" w:type="dxa"/>
            </w:tcMar>
            <w:vAlign w:val="center"/>
          </w:tcPr>
          <w:p w14:paraId="0072C932">
            <w:pPr>
              <w:widowControl/>
              <w:spacing w:line="276" w:lineRule="auto"/>
              <w:jc w:val="left"/>
              <w:rPr>
                <w:rFonts w:ascii="仿宋" w:hAnsi="仿宋" w:eastAsia="仿宋" w:cs="宋体"/>
                <w:w w:val="90"/>
                <w:kern w:val="0"/>
                <w:sz w:val="22"/>
                <w:szCs w:val="22"/>
              </w:rPr>
            </w:pPr>
          </w:p>
        </w:tc>
      </w:tr>
    </w:tbl>
    <w:p w14:paraId="7E7A17F1">
      <w:pPr>
        <w:keepNext/>
        <w:widowControl/>
        <w:rPr>
          <w:rFonts w:hint="default"/>
        </w:rPr>
      </w:pPr>
      <w:r>
        <w:t>附2：参与实施政府采购环境标志产品认证机构名录</w:t>
      </w:r>
    </w:p>
    <w:tbl>
      <w:tblPr>
        <w:tblStyle w:val="41"/>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14:paraId="75BEEC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jc w:val="center"/>
        </w:trPr>
        <w:tc>
          <w:tcPr>
            <w:tcW w:w="851" w:type="dxa"/>
            <w:shd w:val="clear" w:color="auto" w:fill="FDE9D9"/>
            <w:tcMar>
              <w:top w:w="0" w:type="dxa"/>
              <w:left w:w="108" w:type="dxa"/>
              <w:bottom w:w="0" w:type="dxa"/>
              <w:right w:w="108" w:type="dxa"/>
            </w:tcMar>
            <w:vAlign w:val="center"/>
          </w:tcPr>
          <w:p w14:paraId="2CF56499">
            <w:pPr>
              <w:widowControl/>
              <w:spacing w:line="276" w:lineRule="auto"/>
              <w:jc w:val="center"/>
              <w:textAlignment w:val="baseline"/>
              <w:rPr>
                <w:rFonts w:ascii="仿宋" w:hAnsi="仿宋" w:eastAsia="仿宋" w:cs="宋体"/>
                <w:b/>
                <w:kern w:val="0"/>
                <w:sz w:val="22"/>
                <w:szCs w:val="22"/>
              </w:rPr>
            </w:pPr>
            <w:r>
              <w:rPr>
                <w:rFonts w:ascii="仿宋" w:hAnsi="仿宋" w:eastAsia="仿宋" w:cs="宋体"/>
                <w:b/>
                <w:kern w:val="0"/>
                <w:sz w:val="22"/>
                <w:szCs w:val="22"/>
              </w:rPr>
              <w:t>序号</w:t>
            </w:r>
          </w:p>
        </w:tc>
        <w:tc>
          <w:tcPr>
            <w:tcW w:w="2288" w:type="dxa"/>
            <w:shd w:val="clear" w:color="auto" w:fill="FDE9D9"/>
            <w:tcMar>
              <w:top w:w="0" w:type="dxa"/>
              <w:left w:w="108" w:type="dxa"/>
              <w:bottom w:w="0" w:type="dxa"/>
              <w:right w:w="108" w:type="dxa"/>
            </w:tcMar>
            <w:vAlign w:val="center"/>
          </w:tcPr>
          <w:p w14:paraId="5D2118B9">
            <w:pPr>
              <w:widowControl/>
              <w:spacing w:line="276" w:lineRule="auto"/>
              <w:jc w:val="center"/>
              <w:textAlignment w:val="baseline"/>
              <w:rPr>
                <w:rFonts w:ascii="仿宋" w:hAnsi="仿宋" w:eastAsia="仿宋" w:cs="宋体"/>
                <w:b/>
                <w:kern w:val="0"/>
                <w:sz w:val="22"/>
                <w:szCs w:val="22"/>
              </w:rPr>
            </w:pPr>
            <w:r>
              <w:rPr>
                <w:rFonts w:ascii="仿宋" w:hAnsi="仿宋" w:eastAsia="仿宋" w:cs="宋体"/>
                <w:b/>
                <w:kern w:val="0"/>
                <w:sz w:val="22"/>
                <w:szCs w:val="22"/>
              </w:rPr>
              <w:t>目录</w:t>
            </w:r>
          </w:p>
        </w:tc>
        <w:tc>
          <w:tcPr>
            <w:tcW w:w="6643" w:type="dxa"/>
            <w:shd w:val="clear" w:color="auto" w:fill="FDE9D9"/>
            <w:tcMar>
              <w:top w:w="0" w:type="dxa"/>
              <w:left w:w="108" w:type="dxa"/>
              <w:bottom w:w="0" w:type="dxa"/>
              <w:right w:w="108" w:type="dxa"/>
            </w:tcMar>
            <w:vAlign w:val="center"/>
          </w:tcPr>
          <w:p w14:paraId="59BE5490">
            <w:pPr>
              <w:widowControl/>
              <w:spacing w:line="276" w:lineRule="auto"/>
              <w:jc w:val="center"/>
              <w:textAlignment w:val="baseline"/>
              <w:rPr>
                <w:rFonts w:ascii="仿宋" w:hAnsi="仿宋" w:eastAsia="仿宋" w:cs="宋体"/>
                <w:b/>
                <w:kern w:val="0"/>
                <w:sz w:val="22"/>
                <w:szCs w:val="22"/>
              </w:rPr>
            </w:pPr>
            <w:r>
              <w:rPr>
                <w:rFonts w:ascii="仿宋" w:hAnsi="仿宋" w:eastAsia="仿宋" w:cs="宋体"/>
                <w:b/>
                <w:kern w:val="0"/>
                <w:sz w:val="22"/>
                <w:szCs w:val="22"/>
              </w:rPr>
              <w:t>认证机构名录</w:t>
            </w:r>
          </w:p>
        </w:tc>
      </w:tr>
      <w:tr w14:paraId="0F4C17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851" w:type="dxa"/>
            <w:shd w:val="clear" w:color="auto" w:fill="FFFFFF"/>
            <w:tcMar>
              <w:top w:w="0" w:type="dxa"/>
              <w:left w:w="108" w:type="dxa"/>
              <w:bottom w:w="0" w:type="dxa"/>
              <w:right w:w="108" w:type="dxa"/>
            </w:tcMar>
            <w:vAlign w:val="center"/>
          </w:tcPr>
          <w:p w14:paraId="3887DD69">
            <w:pPr>
              <w:widowControl/>
              <w:spacing w:line="276" w:lineRule="auto"/>
              <w:jc w:val="center"/>
              <w:textAlignment w:val="baseline"/>
              <w:rPr>
                <w:rFonts w:ascii="仿宋" w:hAnsi="仿宋" w:eastAsia="仿宋" w:cs="宋体"/>
                <w:kern w:val="0"/>
                <w:sz w:val="22"/>
                <w:szCs w:val="22"/>
              </w:rPr>
            </w:pPr>
            <w:r>
              <w:rPr>
                <w:rFonts w:ascii="仿宋" w:hAnsi="仿宋" w:eastAsia="仿宋" w:cs="宋体"/>
                <w:kern w:val="0"/>
                <w:sz w:val="22"/>
                <w:szCs w:val="22"/>
              </w:rPr>
              <w:t>1</w:t>
            </w:r>
          </w:p>
        </w:tc>
        <w:tc>
          <w:tcPr>
            <w:tcW w:w="2288" w:type="dxa"/>
            <w:shd w:val="clear" w:color="auto" w:fill="FFFFFF"/>
            <w:tcMar>
              <w:top w:w="0" w:type="dxa"/>
              <w:left w:w="108" w:type="dxa"/>
              <w:bottom w:w="0" w:type="dxa"/>
              <w:right w:w="108" w:type="dxa"/>
            </w:tcMar>
            <w:vAlign w:val="center"/>
          </w:tcPr>
          <w:p w14:paraId="4F45DC96">
            <w:pPr>
              <w:widowControl/>
              <w:spacing w:line="276" w:lineRule="auto"/>
              <w:jc w:val="center"/>
              <w:textAlignment w:val="baseline"/>
              <w:rPr>
                <w:rFonts w:ascii="仿宋" w:hAnsi="仿宋" w:eastAsia="仿宋" w:cs="宋体"/>
                <w:kern w:val="0"/>
                <w:sz w:val="22"/>
                <w:szCs w:val="22"/>
              </w:rPr>
            </w:pPr>
            <w:r>
              <w:rPr>
                <w:rFonts w:ascii="仿宋" w:hAnsi="仿宋" w:eastAsia="仿宋" w:cs="宋体"/>
                <w:kern w:val="0"/>
                <w:sz w:val="22"/>
                <w:szCs w:val="22"/>
              </w:rPr>
              <w:t>环境标志产品</w:t>
            </w:r>
          </w:p>
        </w:tc>
        <w:tc>
          <w:tcPr>
            <w:tcW w:w="6643" w:type="dxa"/>
            <w:shd w:val="clear" w:color="auto" w:fill="FFFFFF"/>
            <w:tcMar>
              <w:top w:w="0" w:type="dxa"/>
              <w:left w:w="108" w:type="dxa"/>
              <w:bottom w:w="0" w:type="dxa"/>
              <w:right w:w="108" w:type="dxa"/>
            </w:tcMar>
            <w:vAlign w:val="center"/>
          </w:tcPr>
          <w:p w14:paraId="462C3F5B">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中环联合（北京）认证中心有限公司</w:t>
            </w:r>
          </w:p>
          <w:p w14:paraId="2A87703C">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中标合信（北京）认证有限公司</w:t>
            </w:r>
          </w:p>
          <w:p w14:paraId="28E97009">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中环协（北京）认证有限公司</w:t>
            </w:r>
          </w:p>
          <w:p w14:paraId="1E7BD2A0">
            <w:pPr>
              <w:widowControl/>
              <w:spacing w:line="276" w:lineRule="auto"/>
              <w:jc w:val="left"/>
              <w:textAlignment w:val="baseline"/>
              <w:rPr>
                <w:rFonts w:ascii="仿宋" w:hAnsi="仿宋" w:eastAsia="仿宋" w:cs="宋体"/>
                <w:kern w:val="0"/>
                <w:sz w:val="22"/>
                <w:szCs w:val="22"/>
              </w:rPr>
            </w:pPr>
            <w:r>
              <w:rPr>
                <w:rFonts w:ascii="仿宋" w:hAnsi="仿宋" w:eastAsia="仿宋" w:cs="宋体"/>
                <w:kern w:val="0"/>
                <w:sz w:val="22"/>
                <w:szCs w:val="22"/>
              </w:rPr>
              <w:t>天津华诚认证有限公司</w:t>
            </w:r>
          </w:p>
        </w:tc>
      </w:tr>
    </w:tbl>
    <w:p w14:paraId="752689E9">
      <w:pPr>
        <w:tabs>
          <w:tab w:val="left" w:pos="720"/>
        </w:tabs>
        <w:autoSpaceDE w:val="0"/>
        <w:autoSpaceDN w:val="0"/>
        <w:snapToGrid w:val="0"/>
        <w:spacing w:line="360" w:lineRule="auto"/>
        <w:rPr>
          <w:rFonts w:ascii="宋体" w:hAnsi="宋体" w:cs="宋体"/>
          <w:szCs w:val="21"/>
          <w:lang w:val="zh-CN"/>
        </w:rPr>
      </w:pPr>
    </w:p>
    <w:p w14:paraId="62859E89">
      <w:pPr>
        <w:widowControl/>
        <w:spacing w:line="360" w:lineRule="auto"/>
        <w:ind w:firstLine="420" w:firstLineChars="200"/>
        <w:jc w:val="left"/>
        <w:rPr>
          <w:rFonts w:ascii="仿宋" w:hAnsi="仿宋" w:eastAsia="仿宋" w:cs="仿宋"/>
          <w:kern w:val="0"/>
          <w:szCs w:val="21"/>
          <w:lang w:val="zh-CN"/>
        </w:rPr>
      </w:pPr>
    </w:p>
    <w:p w14:paraId="0E6CD524">
      <w:pPr>
        <w:pStyle w:val="15"/>
        <w:ind w:firstLine="0"/>
        <w:rPr>
          <w:rFonts w:hint="default" w:ascii="Times New Roman" w:hAnsi="Times New Roman"/>
          <w:lang w:val="zh-CN"/>
        </w:rPr>
      </w:pP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A4B3E">
    <w:pPr>
      <w:pStyle w:val="23"/>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2F6C">
    <w:pPr>
      <w:pStyle w:val="23"/>
      <w:framePr w:wrap="around" w:vAnchor="text" w:hAnchor="margin" w:xAlign="outside" w:y="1"/>
      <w:rPr>
        <w:rStyle w:val="45"/>
        <w:rFonts w:hint="default"/>
      </w:rPr>
    </w:pPr>
    <w:r>
      <w:fldChar w:fldCharType="begin"/>
    </w:r>
    <w:r>
      <w:rPr>
        <w:rStyle w:val="45"/>
      </w:rPr>
      <w:instrText xml:space="preserve">PAGE  </w:instrText>
    </w:r>
    <w:r>
      <w:fldChar w:fldCharType="end"/>
    </w:r>
  </w:p>
  <w:p w14:paraId="6C5A0332">
    <w:pPr>
      <w:pStyle w:val="23"/>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B190">
    <w:pPr>
      <w:pStyle w:val="23"/>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305577785"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3F06A000">
                          <w:pPr>
                            <w:pStyle w:val="23"/>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4vdRNAAAAACAQAADwAAAAAAAAABACAAAAAi&#10;AAAAZHJzL2Rvd25yZXYueG1sUEsBAhQAFAAAAAgAh07iQAwx+cjZAQAArQMAAA4AAAAAAAAAAQAg&#10;AAAAHwEAAGRycy9lMm9Eb2MueG1sUEsFBgAAAAAGAAYAWQEAAGoFAAAAAA==&#10;">
              <v:fill on="f" focussize="0,0"/>
              <v:stroke on="f"/>
              <v:imagedata o:title=""/>
              <o:lock v:ext="edit" aspectratio="f"/>
              <v:textbox inset="0mm,0mm,0mm,0mm" style="mso-fit-shape-to-text:t;">
                <w:txbxContent>
                  <w:p w14:paraId="3F06A000">
                    <w:pPr>
                      <w:pStyle w:val="23"/>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01950"/>
    </w:sdtPr>
    <w:sdtContent>
      <w:p w14:paraId="6D0D8047">
        <w:pPr>
          <w:pStyle w:val="23"/>
          <w:jc w:val="center"/>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25</w:t>
        </w:r>
        <w:r>
          <w:rPr>
            <w:rFonts w:hint="default"/>
            <w:lang w:val="zh-CN"/>
          </w:rPr>
          <w:fldChar w:fldCharType="end"/>
        </w:r>
      </w:p>
    </w:sdtContent>
  </w:sdt>
  <w:p w14:paraId="39FF1768">
    <w:pPr>
      <w:pStyle w:val="23"/>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4518">
    <w:pPr>
      <w:pStyle w:val="23"/>
      <w:ind w:right="360"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922173244"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8F10CCE">
                          <w:pPr>
                            <w:pStyle w:val="23"/>
                            <w:rPr>
                              <w:rFonts w:hint="default"/>
                            </w:rPr>
                          </w:pPr>
                          <w:r>
                            <w:rPr>
                              <w:rFonts w:hint="default"/>
                            </w:rPr>
                            <w:fldChar w:fldCharType="begin"/>
                          </w:r>
                          <w:r>
                            <w:instrText xml:space="preserve"> PAGE  \* MERGEFORMAT </w:instrText>
                          </w:r>
                          <w:r>
                            <w:rPr>
                              <w:rFonts w:hint="default"/>
                            </w:rPr>
                            <w:fldChar w:fldCharType="separate"/>
                          </w:r>
                          <w:r>
                            <w:rPr>
                              <w:rFonts w:hint="default"/>
                            </w:rPr>
                            <w:t>96</w:t>
                          </w:r>
                          <w:r>
                            <w:rPr>
                              <w:rFonts w:hint="default"/>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Ay1mig2gEAAK4DAAAOAAAAAAAAAAEA&#10;IAAAAB8BAABkcnMvZTJvRG9jLnhtbFBLBQYAAAAABgAGAFkBAABrBQAAAAA=&#10;">
              <v:fill on="f" focussize="0,0"/>
              <v:stroke on="f"/>
              <v:imagedata o:title=""/>
              <o:lock v:ext="edit" aspectratio="f"/>
              <v:textbox inset="0mm,0mm,0mm,0mm" style="mso-fit-shape-to-text:t;">
                <w:txbxContent>
                  <w:p w14:paraId="18F10CCE">
                    <w:pPr>
                      <w:pStyle w:val="23"/>
                      <w:rPr>
                        <w:rFonts w:hint="default"/>
                      </w:rPr>
                    </w:pPr>
                    <w:r>
                      <w:rPr>
                        <w:rFonts w:hint="default"/>
                      </w:rPr>
                      <w:fldChar w:fldCharType="begin"/>
                    </w:r>
                    <w:r>
                      <w:instrText xml:space="preserve"> PAGE  \* MERGEFORMAT </w:instrText>
                    </w:r>
                    <w:r>
                      <w:rPr>
                        <w:rFonts w:hint="default"/>
                      </w:rPr>
                      <w:fldChar w:fldCharType="separate"/>
                    </w:r>
                    <w:r>
                      <w:rPr>
                        <w:rFonts w:hint="default"/>
                      </w:rPr>
                      <w:t>96</w:t>
                    </w:r>
                    <w:r>
                      <w:rPr>
                        <w:rFonts w:hint="default"/>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3E69903">
      <w:pPr>
        <w:pStyle w:val="27"/>
        <w:rPr>
          <w:rFonts w:hint="default"/>
        </w:rPr>
      </w:pPr>
      <w:r>
        <w:rPr>
          <w:rStyle w:val="49"/>
          <w:rFonts w:hint="eastAsia"/>
        </w:rPr>
        <w:footnoteRef/>
      </w:r>
      <w:r>
        <w:rPr>
          <w:rFonts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647B">
    <w:pPr>
      <w:pStyle w:val="24"/>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0BD27">
    <w:pPr>
      <w:pStyle w:val="24"/>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97554">
    <w:pPr>
      <w:pStyle w:val="2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C790F7A6"/>
    <w:multiLevelType w:val="multilevel"/>
    <w:tmpl w:val="C790F7A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E53A1A02"/>
    <w:multiLevelType w:val="singleLevel"/>
    <w:tmpl w:val="E53A1A02"/>
    <w:lvl w:ilvl="0" w:tentative="0">
      <w:start w:val="1"/>
      <w:numFmt w:val="decimal"/>
      <w:lvlText w:val="%1."/>
      <w:lvlJc w:val="left"/>
      <w:pPr>
        <w:ind w:left="425" w:hanging="425"/>
      </w:pPr>
      <w:rPr>
        <w:rFonts w:hint="default"/>
      </w:rPr>
    </w:lvl>
  </w:abstractNum>
  <w:abstractNum w:abstractNumId="3">
    <w:nsid w:val="F47F97AA"/>
    <w:multiLevelType w:val="singleLevel"/>
    <w:tmpl w:val="F47F97AA"/>
    <w:lvl w:ilvl="0" w:tentative="0">
      <w:start w:val="2"/>
      <w:numFmt w:val="decimal"/>
      <w:suff w:val="nothing"/>
      <w:lvlText w:val="%1、"/>
      <w:lvlJc w:val="left"/>
    </w:lvl>
  </w:abstractNum>
  <w:abstractNum w:abstractNumId="4">
    <w:nsid w:val="F51DDDDD"/>
    <w:multiLevelType w:val="singleLevel"/>
    <w:tmpl w:val="F51DDDDD"/>
    <w:lvl w:ilvl="0" w:tentative="0">
      <w:start w:val="2"/>
      <w:numFmt w:val="chineseCounting"/>
      <w:suff w:val="nothing"/>
      <w:lvlText w:val="%1、"/>
      <w:lvlJc w:val="left"/>
      <w:rPr>
        <w:rFonts w:hint="eastAsia"/>
      </w:rPr>
    </w:lvl>
  </w:abstractNum>
  <w:abstractNum w:abstractNumId="5">
    <w:nsid w:val="FFFFFF7E"/>
    <w:multiLevelType w:val="singleLevel"/>
    <w:tmpl w:val="FFFFFF7E"/>
    <w:lvl w:ilvl="0" w:tentative="0">
      <w:start w:val="1"/>
      <w:numFmt w:val="decimal"/>
      <w:pStyle w:val="16"/>
      <w:lvlText w:val="%1."/>
      <w:lvlJc w:val="left"/>
      <w:pPr>
        <w:tabs>
          <w:tab w:val="left" w:pos="1200"/>
        </w:tabs>
        <w:ind w:left="1200" w:hanging="360"/>
      </w:pPr>
    </w:lvl>
  </w:abstractNum>
  <w:abstractNum w:abstractNumId="6">
    <w:nsid w:val="07686104"/>
    <w:multiLevelType w:val="multilevel"/>
    <w:tmpl w:val="07686104"/>
    <w:lvl w:ilvl="0" w:tentative="0">
      <w:start w:val="1"/>
      <w:numFmt w:val="decimal"/>
      <w:lvlText w:val="%1、"/>
      <w:lvlJc w:val="left"/>
      <w:pPr>
        <w:ind w:left="440" w:hanging="44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8">
    <w:nsid w:val="19AA4FA6"/>
    <w:multiLevelType w:val="multilevel"/>
    <w:tmpl w:val="19AA4FA6"/>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9F91CC9"/>
    <w:multiLevelType w:val="multilevel"/>
    <w:tmpl w:val="19F91CC9"/>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01E9B8E"/>
    <w:multiLevelType w:val="singleLevel"/>
    <w:tmpl w:val="201E9B8E"/>
    <w:lvl w:ilvl="0" w:tentative="0">
      <w:start w:val="6"/>
      <w:numFmt w:val="decimal"/>
      <w:lvlText w:val="%1."/>
      <w:lvlJc w:val="left"/>
      <w:pPr>
        <w:tabs>
          <w:tab w:val="left" w:pos="312"/>
        </w:tabs>
      </w:pPr>
    </w:lvl>
  </w:abstractNum>
  <w:abstractNum w:abstractNumId="11">
    <w:nsid w:val="33225440"/>
    <w:multiLevelType w:val="multilevel"/>
    <w:tmpl w:val="33225440"/>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D3E3427"/>
    <w:multiLevelType w:val="multilevel"/>
    <w:tmpl w:val="3D3E3427"/>
    <w:lvl w:ilvl="0" w:tentative="0">
      <w:start w:val="1"/>
      <w:numFmt w:val="decimal"/>
      <w:lvlText w:val="%1、"/>
      <w:lvlJc w:val="left"/>
      <w:pPr>
        <w:ind w:left="440" w:hanging="440"/>
      </w:pPr>
      <w:rPr>
        <w:rFonts w:hint="default"/>
      </w:rPr>
    </w:lvl>
    <w:lvl w:ilvl="1" w:tentative="0">
      <w:start w:val="18"/>
      <w:numFmt w:val="bullet"/>
      <w:lvlText w:val="★"/>
      <w:lvlJc w:val="left"/>
      <w:pPr>
        <w:ind w:left="800" w:hanging="360"/>
      </w:pPr>
      <w:rPr>
        <w:rFonts w:hint="eastAsia" w:ascii="宋体" w:hAnsi="宋体" w:eastAsia="宋体" w:cs="Times New Roman"/>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54F317E"/>
    <w:multiLevelType w:val="multilevel"/>
    <w:tmpl w:val="454F31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E16BE1"/>
    <w:multiLevelType w:val="multilevel"/>
    <w:tmpl w:val="46E16BE1"/>
    <w:lvl w:ilvl="0" w:tentative="0">
      <w:start w:val="1"/>
      <w:numFmt w:val="decimal"/>
      <w:lvlText w:val="%1、"/>
      <w:lvlJc w:val="left"/>
      <w:pPr>
        <w:ind w:left="440" w:hanging="440"/>
      </w:pPr>
      <w:rPr>
        <w:rFonts w:hint="default"/>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85D6849"/>
    <w:multiLevelType w:val="singleLevel"/>
    <w:tmpl w:val="485D6849"/>
    <w:lvl w:ilvl="0" w:tentative="0">
      <w:start w:val="1"/>
      <w:numFmt w:val="decimal"/>
      <w:lvlText w:val="%1."/>
      <w:lvlJc w:val="left"/>
      <w:pPr>
        <w:ind w:left="425" w:hanging="425"/>
      </w:pPr>
      <w:rPr>
        <w:rFonts w:hint="default"/>
      </w:rPr>
    </w:lvl>
  </w:abstractNum>
  <w:abstractNum w:abstractNumId="16">
    <w:nsid w:val="58EF19CA"/>
    <w:multiLevelType w:val="multilevel"/>
    <w:tmpl w:val="58EF19CA"/>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F954D3C"/>
    <w:multiLevelType w:val="multilevel"/>
    <w:tmpl w:val="7F954D3C"/>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7"/>
  </w:num>
  <w:num w:numId="2">
    <w:abstractNumId w:val="5"/>
  </w:num>
  <w:num w:numId="3">
    <w:abstractNumId w:val="10"/>
  </w:num>
  <w:num w:numId="4">
    <w:abstractNumId w:val="0"/>
  </w:num>
  <w:num w:numId="5">
    <w:abstractNumId w:val="2"/>
  </w:num>
  <w:num w:numId="6">
    <w:abstractNumId w:val="13"/>
  </w:num>
  <w:num w:numId="7">
    <w:abstractNumId w:val="12"/>
  </w:num>
  <w:num w:numId="8">
    <w:abstractNumId w:val="8"/>
  </w:num>
  <w:num w:numId="9">
    <w:abstractNumId w:val="11"/>
  </w:num>
  <w:num w:numId="10">
    <w:abstractNumId w:val="16"/>
  </w:num>
  <w:num w:numId="11">
    <w:abstractNumId w:val="14"/>
  </w:num>
  <w:num w:numId="12">
    <w:abstractNumId w:val="6"/>
  </w:num>
  <w:num w:numId="13">
    <w:abstractNumId w:val="9"/>
  </w:num>
  <w:num w:numId="14">
    <w:abstractNumId w:val="1"/>
  </w:num>
  <w:num w:numId="15">
    <w:abstractNumId w:val="17"/>
  </w:num>
  <w:num w:numId="16">
    <w:abstractNumId w:val="1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CF0"/>
    <w:rsid w:val="00017B35"/>
    <w:rsid w:val="00017E6E"/>
    <w:rsid w:val="00030AAA"/>
    <w:rsid w:val="00031C79"/>
    <w:rsid w:val="00032E83"/>
    <w:rsid w:val="000335A2"/>
    <w:rsid w:val="00060DEA"/>
    <w:rsid w:val="00061E29"/>
    <w:rsid w:val="00066901"/>
    <w:rsid w:val="00071F24"/>
    <w:rsid w:val="000B62B3"/>
    <w:rsid w:val="000C0EC2"/>
    <w:rsid w:val="000C72FB"/>
    <w:rsid w:val="000D210A"/>
    <w:rsid w:val="000D6AE3"/>
    <w:rsid w:val="000F0048"/>
    <w:rsid w:val="00113BB2"/>
    <w:rsid w:val="00121D41"/>
    <w:rsid w:val="00142382"/>
    <w:rsid w:val="00157CB8"/>
    <w:rsid w:val="0017285A"/>
    <w:rsid w:val="00172A27"/>
    <w:rsid w:val="00192295"/>
    <w:rsid w:val="001B5E8C"/>
    <w:rsid w:val="001F4945"/>
    <w:rsid w:val="00232CF9"/>
    <w:rsid w:val="00243A00"/>
    <w:rsid w:val="00251E0A"/>
    <w:rsid w:val="00256141"/>
    <w:rsid w:val="00256FD5"/>
    <w:rsid w:val="00286633"/>
    <w:rsid w:val="00297A1A"/>
    <w:rsid w:val="002A204B"/>
    <w:rsid w:val="002A2B1D"/>
    <w:rsid w:val="002A6FE6"/>
    <w:rsid w:val="002C7BEE"/>
    <w:rsid w:val="002E0075"/>
    <w:rsid w:val="00335DB5"/>
    <w:rsid w:val="0033648A"/>
    <w:rsid w:val="00375761"/>
    <w:rsid w:val="003B5EF9"/>
    <w:rsid w:val="003C468C"/>
    <w:rsid w:val="003D1CF3"/>
    <w:rsid w:val="003D21B2"/>
    <w:rsid w:val="0041490F"/>
    <w:rsid w:val="00415200"/>
    <w:rsid w:val="00415B5C"/>
    <w:rsid w:val="00422DC1"/>
    <w:rsid w:val="00440A1B"/>
    <w:rsid w:val="004519A6"/>
    <w:rsid w:val="00471626"/>
    <w:rsid w:val="0047571A"/>
    <w:rsid w:val="004A4517"/>
    <w:rsid w:val="004A4A66"/>
    <w:rsid w:val="004C411A"/>
    <w:rsid w:val="004D6E79"/>
    <w:rsid w:val="004F7426"/>
    <w:rsid w:val="00500097"/>
    <w:rsid w:val="00530EF9"/>
    <w:rsid w:val="00531B3B"/>
    <w:rsid w:val="005651FB"/>
    <w:rsid w:val="005707CA"/>
    <w:rsid w:val="00572324"/>
    <w:rsid w:val="00572852"/>
    <w:rsid w:val="00595B72"/>
    <w:rsid w:val="005C6D7D"/>
    <w:rsid w:val="00610597"/>
    <w:rsid w:val="006114C7"/>
    <w:rsid w:val="0064798E"/>
    <w:rsid w:val="00652C4B"/>
    <w:rsid w:val="00653455"/>
    <w:rsid w:val="00676462"/>
    <w:rsid w:val="006B27A7"/>
    <w:rsid w:val="006D7E3F"/>
    <w:rsid w:val="00711C4B"/>
    <w:rsid w:val="007430B5"/>
    <w:rsid w:val="00756585"/>
    <w:rsid w:val="00761942"/>
    <w:rsid w:val="00770788"/>
    <w:rsid w:val="00790FEB"/>
    <w:rsid w:val="0079626C"/>
    <w:rsid w:val="007B580C"/>
    <w:rsid w:val="007F6221"/>
    <w:rsid w:val="008027C9"/>
    <w:rsid w:val="0081331B"/>
    <w:rsid w:val="00835FD0"/>
    <w:rsid w:val="00891ABD"/>
    <w:rsid w:val="00894F9D"/>
    <w:rsid w:val="008A62F7"/>
    <w:rsid w:val="008B759E"/>
    <w:rsid w:val="008C1780"/>
    <w:rsid w:val="008C4085"/>
    <w:rsid w:val="008C5361"/>
    <w:rsid w:val="008E47F1"/>
    <w:rsid w:val="008F6345"/>
    <w:rsid w:val="00926683"/>
    <w:rsid w:val="009739BD"/>
    <w:rsid w:val="009827A5"/>
    <w:rsid w:val="009B3F30"/>
    <w:rsid w:val="009D4D5F"/>
    <w:rsid w:val="00A014D3"/>
    <w:rsid w:val="00A1237F"/>
    <w:rsid w:val="00A33A81"/>
    <w:rsid w:val="00A365C7"/>
    <w:rsid w:val="00A52F84"/>
    <w:rsid w:val="00A7188D"/>
    <w:rsid w:val="00A7667C"/>
    <w:rsid w:val="00AC37DB"/>
    <w:rsid w:val="00AD3841"/>
    <w:rsid w:val="00AF5C27"/>
    <w:rsid w:val="00B734E3"/>
    <w:rsid w:val="00B816D9"/>
    <w:rsid w:val="00BA3633"/>
    <w:rsid w:val="00BD1FC0"/>
    <w:rsid w:val="00BD58C4"/>
    <w:rsid w:val="00BF4B49"/>
    <w:rsid w:val="00BF7ADA"/>
    <w:rsid w:val="00C261B6"/>
    <w:rsid w:val="00C35947"/>
    <w:rsid w:val="00C46B75"/>
    <w:rsid w:val="00C816CF"/>
    <w:rsid w:val="00C96AB7"/>
    <w:rsid w:val="00CA0847"/>
    <w:rsid w:val="00CA3AF8"/>
    <w:rsid w:val="00CB7244"/>
    <w:rsid w:val="00CB7B37"/>
    <w:rsid w:val="00CC3DBA"/>
    <w:rsid w:val="00CD5C69"/>
    <w:rsid w:val="00CD6AB9"/>
    <w:rsid w:val="00CD7F20"/>
    <w:rsid w:val="00CF0661"/>
    <w:rsid w:val="00D3307E"/>
    <w:rsid w:val="00D34D64"/>
    <w:rsid w:val="00D459D0"/>
    <w:rsid w:val="00D56B3F"/>
    <w:rsid w:val="00D6297D"/>
    <w:rsid w:val="00D966AA"/>
    <w:rsid w:val="00DA61EB"/>
    <w:rsid w:val="00DA77A8"/>
    <w:rsid w:val="00DF7934"/>
    <w:rsid w:val="00E00CB5"/>
    <w:rsid w:val="00E1659E"/>
    <w:rsid w:val="00E2278E"/>
    <w:rsid w:val="00E448E4"/>
    <w:rsid w:val="00E45D69"/>
    <w:rsid w:val="00E618D1"/>
    <w:rsid w:val="00E8339F"/>
    <w:rsid w:val="00EA7EAD"/>
    <w:rsid w:val="00F145D8"/>
    <w:rsid w:val="00F536FD"/>
    <w:rsid w:val="00F54C11"/>
    <w:rsid w:val="00F868FD"/>
    <w:rsid w:val="00F92468"/>
    <w:rsid w:val="00FC4FEE"/>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082A43"/>
    <w:rsid w:val="02305555"/>
    <w:rsid w:val="023139F3"/>
    <w:rsid w:val="02385327"/>
    <w:rsid w:val="023D5146"/>
    <w:rsid w:val="0273668A"/>
    <w:rsid w:val="027768E1"/>
    <w:rsid w:val="02801401"/>
    <w:rsid w:val="028247F4"/>
    <w:rsid w:val="02A01308"/>
    <w:rsid w:val="02A91D81"/>
    <w:rsid w:val="02A93B2F"/>
    <w:rsid w:val="02B20C36"/>
    <w:rsid w:val="02B26E88"/>
    <w:rsid w:val="02B53D64"/>
    <w:rsid w:val="02C62933"/>
    <w:rsid w:val="02CE17E8"/>
    <w:rsid w:val="02D0684A"/>
    <w:rsid w:val="02E451BA"/>
    <w:rsid w:val="02EB1C21"/>
    <w:rsid w:val="03047D0A"/>
    <w:rsid w:val="030565BB"/>
    <w:rsid w:val="03064E9C"/>
    <w:rsid w:val="030B47EA"/>
    <w:rsid w:val="03103BAE"/>
    <w:rsid w:val="035E6D97"/>
    <w:rsid w:val="03631C6C"/>
    <w:rsid w:val="0363562F"/>
    <w:rsid w:val="036A549B"/>
    <w:rsid w:val="039D6F65"/>
    <w:rsid w:val="03A76077"/>
    <w:rsid w:val="03AF13CC"/>
    <w:rsid w:val="03C45372"/>
    <w:rsid w:val="03D25B2B"/>
    <w:rsid w:val="03FE4564"/>
    <w:rsid w:val="04006E1F"/>
    <w:rsid w:val="04056117"/>
    <w:rsid w:val="0442566A"/>
    <w:rsid w:val="046046C1"/>
    <w:rsid w:val="04852E26"/>
    <w:rsid w:val="049E4E62"/>
    <w:rsid w:val="04C510B5"/>
    <w:rsid w:val="04D550AF"/>
    <w:rsid w:val="04D8694E"/>
    <w:rsid w:val="04F512AE"/>
    <w:rsid w:val="04F66779"/>
    <w:rsid w:val="04FC007E"/>
    <w:rsid w:val="05252C5E"/>
    <w:rsid w:val="05355B4E"/>
    <w:rsid w:val="053C512E"/>
    <w:rsid w:val="054951E7"/>
    <w:rsid w:val="0550096B"/>
    <w:rsid w:val="05526CCF"/>
    <w:rsid w:val="056703FD"/>
    <w:rsid w:val="057448C8"/>
    <w:rsid w:val="057F32BF"/>
    <w:rsid w:val="058D756E"/>
    <w:rsid w:val="059138AB"/>
    <w:rsid w:val="05C018BB"/>
    <w:rsid w:val="05D84E57"/>
    <w:rsid w:val="05EE64A2"/>
    <w:rsid w:val="06314A49"/>
    <w:rsid w:val="063B53E6"/>
    <w:rsid w:val="064A5629"/>
    <w:rsid w:val="065164BA"/>
    <w:rsid w:val="06826D92"/>
    <w:rsid w:val="06B26EBB"/>
    <w:rsid w:val="06BA630B"/>
    <w:rsid w:val="070677A2"/>
    <w:rsid w:val="070D0B30"/>
    <w:rsid w:val="0717488F"/>
    <w:rsid w:val="071A5B9D"/>
    <w:rsid w:val="071C5B60"/>
    <w:rsid w:val="071F1AD0"/>
    <w:rsid w:val="0725607B"/>
    <w:rsid w:val="072F4F4B"/>
    <w:rsid w:val="073B57B2"/>
    <w:rsid w:val="077B7A4A"/>
    <w:rsid w:val="0781507A"/>
    <w:rsid w:val="07E15B19"/>
    <w:rsid w:val="07FB4C26"/>
    <w:rsid w:val="081C55C3"/>
    <w:rsid w:val="08273E74"/>
    <w:rsid w:val="082A1FB5"/>
    <w:rsid w:val="084550F1"/>
    <w:rsid w:val="08617538"/>
    <w:rsid w:val="086C1887"/>
    <w:rsid w:val="08780AB9"/>
    <w:rsid w:val="0888779C"/>
    <w:rsid w:val="089A5AB9"/>
    <w:rsid w:val="089F7EAE"/>
    <w:rsid w:val="08B576D2"/>
    <w:rsid w:val="08C9485C"/>
    <w:rsid w:val="08DB1294"/>
    <w:rsid w:val="08EE2329"/>
    <w:rsid w:val="08F73242"/>
    <w:rsid w:val="090E224B"/>
    <w:rsid w:val="091F4B4B"/>
    <w:rsid w:val="092447C7"/>
    <w:rsid w:val="095347F5"/>
    <w:rsid w:val="095C7DBD"/>
    <w:rsid w:val="09684744"/>
    <w:rsid w:val="0969226A"/>
    <w:rsid w:val="097A4477"/>
    <w:rsid w:val="09B434E5"/>
    <w:rsid w:val="09BB2620"/>
    <w:rsid w:val="0A0B49FE"/>
    <w:rsid w:val="0A1259E1"/>
    <w:rsid w:val="0A12645E"/>
    <w:rsid w:val="0A2148F3"/>
    <w:rsid w:val="0A372641"/>
    <w:rsid w:val="0A430D0D"/>
    <w:rsid w:val="0A482D24"/>
    <w:rsid w:val="0A56459C"/>
    <w:rsid w:val="0A592D6E"/>
    <w:rsid w:val="0A641FD4"/>
    <w:rsid w:val="0A876E4C"/>
    <w:rsid w:val="0A90542F"/>
    <w:rsid w:val="0AA73327"/>
    <w:rsid w:val="0AAE316A"/>
    <w:rsid w:val="0AE778EA"/>
    <w:rsid w:val="0B006553"/>
    <w:rsid w:val="0B0C7351"/>
    <w:rsid w:val="0B2A32B7"/>
    <w:rsid w:val="0B340293"/>
    <w:rsid w:val="0B3B3636"/>
    <w:rsid w:val="0B417431"/>
    <w:rsid w:val="0B5321C3"/>
    <w:rsid w:val="0B603053"/>
    <w:rsid w:val="0B726B07"/>
    <w:rsid w:val="0B8B471A"/>
    <w:rsid w:val="0BAF665A"/>
    <w:rsid w:val="0BF40511"/>
    <w:rsid w:val="0BFA6C8D"/>
    <w:rsid w:val="0C1A0C5A"/>
    <w:rsid w:val="0C3B6140"/>
    <w:rsid w:val="0C3C77C2"/>
    <w:rsid w:val="0C4B666A"/>
    <w:rsid w:val="0C504748"/>
    <w:rsid w:val="0C7B27F2"/>
    <w:rsid w:val="0CA81D50"/>
    <w:rsid w:val="0CDE03B5"/>
    <w:rsid w:val="0CE802C6"/>
    <w:rsid w:val="0CEC568C"/>
    <w:rsid w:val="0D6E60A1"/>
    <w:rsid w:val="0D7A67F4"/>
    <w:rsid w:val="0D7B5914"/>
    <w:rsid w:val="0D841421"/>
    <w:rsid w:val="0D8C1EA0"/>
    <w:rsid w:val="0D8F3BB6"/>
    <w:rsid w:val="0D951880"/>
    <w:rsid w:val="0D9B0DE1"/>
    <w:rsid w:val="0D9D61DA"/>
    <w:rsid w:val="0DA25D4B"/>
    <w:rsid w:val="0DB241E0"/>
    <w:rsid w:val="0DB37F58"/>
    <w:rsid w:val="0DC6431B"/>
    <w:rsid w:val="0E056A05"/>
    <w:rsid w:val="0E1F26BA"/>
    <w:rsid w:val="0E4F1AA1"/>
    <w:rsid w:val="0E517949"/>
    <w:rsid w:val="0E586F49"/>
    <w:rsid w:val="0E8D07A9"/>
    <w:rsid w:val="0EA24248"/>
    <w:rsid w:val="0EA62201"/>
    <w:rsid w:val="0ECC26B5"/>
    <w:rsid w:val="0ECF604A"/>
    <w:rsid w:val="0ED63EFE"/>
    <w:rsid w:val="0EDC471F"/>
    <w:rsid w:val="0EE77825"/>
    <w:rsid w:val="0EF00B77"/>
    <w:rsid w:val="0F5E7E8D"/>
    <w:rsid w:val="0F694D72"/>
    <w:rsid w:val="0F737149"/>
    <w:rsid w:val="0F7C6E4E"/>
    <w:rsid w:val="0F7F287D"/>
    <w:rsid w:val="0F8256FA"/>
    <w:rsid w:val="0FA111A8"/>
    <w:rsid w:val="0FA64B5F"/>
    <w:rsid w:val="0FBA1C6F"/>
    <w:rsid w:val="0FED1786"/>
    <w:rsid w:val="10294501"/>
    <w:rsid w:val="1030763E"/>
    <w:rsid w:val="10321608"/>
    <w:rsid w:val="103C29BD"/>
    <w:rsid w:val="1052010F"/>
    <w:rsid w:val="10707F39"/>
    <w:rsid w:val="10855BDB"/>
    <w:rsid w:val="10945E1E"/>
    <w:rsid w:val="10BD35C7"/>
    <w:rsid w:val="10E22A17"/>
    <w:rsid w:val="10E24DDC"/>
    <w:rsid w:val="10FD1C16"/>
    <w:rsid w:val="110805BA"/>
    <w:rsid w:val="11250D18"/>
    <w:rsid w:val="11345FF6"/>
    <w:rsid w:val="1154735C"/>
    <w:rsid w:val="115701E6"/>
    <w:rsid w:val="115E652A"/>
    <w:rsid w:val="117B75CD"/>
    <w:rsid w:val="11B52E1D"/>
    <w:rsid w:val="11B5429E"/>
    <w:rsid w:val="11C849EC"/>
    <w:rsid w:val="11CD7E8E"/>
    <w:rsid w:val="11DF131B"/>
    <w:rsid w:val="11E51394"/>
    <w:rsid w:val="11EC3A38"/>
    <w:rsid w:val="121E62E8"/>
    <w:rsid w:val="123C676E"/>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039D7"/>
    <w:rsid w:val="13566C00"/>
    <w:rsid w:val="1377617E"/>
    <w:rsid w:val="13BC25A6"/>
    <w:rsid w:val="13D21C0B"/>
    <w:rsid w:val="13DB3D64"/>
    <w:rsid w:val="14004427"/>
    <w:rsid w:val="140B63F8"/>
    <w:rsid w:val="140E7C96"/>
    <w:rsid w:val="1413297E"/>
    <w:rsid w:val="141F6347"/>
    <w:rsid w:val="143F60A1"/>
    <w:rsid w:val="146167AA"/>
    <w:rsid w:val="14643D5A"/>
    <w:rsid w:val="146855F8"/>
    <w:rsid w:val="147E4E1C"/>
    <w:rsid w:val="148A1AF0"/>
    <w:rsid w:val="14A76F84"/>
    <w:rsid w:val="14A979BF"/>
    <w:rsid w:val="14D9299B"/>
    <w:rsid w:val="14EF7AC7"/>
    <w:rsid w:val="14F46638"/>
    <w:rsid w:val="150E796B"/>
    <w:rsid w:val="1519603C"/>
    <w:rsid w:val="15205ED3"/>
    <w:rsid w:val="152754B3"/>
    <w:rsid w:val="152A0AFF"/>
    <w:rsid w:val="15543DCE"/>
    <w:rsid w:val="15784C1B"/>
    <w:rsid w:val="159D60C5"/>
    <w:rsid w:val="15C4574E"/>
    <w:rsid w:val="15DE2DF5"/>
    <w:rsid w:val="15EC6D0A"/>
    <w:rsid w:val="15F6714D"/>
    <w:rsid w:val="15FF1F8C"/>
    <w:rsid w:val="160532E6"/>
    <w:rsid w:val="16266448"/>
    <w:rsid w:val="162714E3"/>
    <w:rsid w:val="163A2FC4"/>
    <w:rsid w:val="163D2AB4"/>
    <w:rsid w:val="16762816"/>
    <w:rsid w:val="16836F24"/>
    <w:rsid w:val="1689213F"/>
    <w:rsid w:val="168F2A1B"/>
    <w:rsid w:val="16AF6C42"/>
    <w:rsid w:val="16C64858"/>
    <w:rsid w:val="16DC051F"/>
    <w:rsid w:val="1703785A"/>
    <w:rsid w:val="17103D25"/>
    <w:rsid w:val="173E4D36"/>
    <w:rsid w:val="1776627E"/>
    <w:rsid w:val="17964BA4"/>
    <w:rsid w:val="17A0779F"/>
    <w:rsid w:val="17B91C41"/>
    <w:rsid w:val="17BB6C04"/>
    <w:rsid w:val="17D17958"/>
    <w:rsid w:val="18115297"/>
    <w:rsid w:val="18280199"/>
    <w:rsid w:val="183D3240"/>
    <w:rsid w:val="185D743E"/>
    <w:rsid w:val="18626802"/>
    <w:rsid w:val="189C1D14"/>
    <w:rsid w:val="18C740C2"/>
    <w:rsid w:val="18CA357C"/>
    <w:rsid w:val="190A3122"/>
    <w:rsid w:val="190C006F"/>
    <w:rsid w:val="19126797"/>
    <w:rsid w:val="193C65EA"/>
    <w:rsid w:val="194A79C2"/>
    <w:rsid w:val="195931FC"/>
    <w:rsid w:val="1981715C"/>
    <w:rsid w:val="19946E8F"/>
    <w:rsid w:val="19B732B7"/>
    <w:rsid w:val="19BD63E6"/>
    <w:rsid w:val="19C3097F"/>
    <w:rsid w:val="19D5003B"/>
    <w:rsid w:val="19DA409B"/>
    <w:rsid w:val="19FA5A54"/>
    <w:rsid w:val="19FB4FF9"/>
    <w:rsid w:val="19FC0EA3"/>
    <w:rsid w:val="1A044015"/>
    <w:rsid w:val="1A363BA1"/>
    <w:rsid w:val="1A526FE4"/>
    <w:rsid w:val="1A554870"/>
    <w:rsid w:val="1A600746"/>
    <w:rsid w:val="1A7B1681"/>
    <w:rsid w:val="1A933BF8"/>
    <w:rsid w:val="1AFD4F2D"/>
    <w:rsid w:val="1B000A4D"/>
    <w:rsid w:val="1B3C333B"/>
    <w:rsid w:val="1B486183"/>
    <w:rsid w:val="1B4B7DA4"/>
    <w:rsid w:val="1B5B4041"/>
    <w:rsid w:val="1B5E7A18"/>
    <w:rsid w:val="1B601107"/>
    <w:rsid w:val="1B7F2533"/>
    <w:rsid w:val="1BAC78AD"/>
    <w:rsid w:val="1BB15657"/>
    <w:rsid w:val="1BBB515F"/>
    <w:rsid w:val="1BC11A92"/>
    <w:rsid w:val="1BC81072"/>
    <w:rsid w:val="1BD417C5"/>
    <w:rsid w:val="1BD712B5"/>
    <w:rsid w:val="1BE90726"/>
    <w:rsid w:val="1C05309F"/>
    <w:rsid w:val="1C112A19"/>
    <w:rsid w:val="1C221F81"/>
    <w:rsid w:val="1C352AF7"/>
    <w:rsid w:val="1C534F97"/>
    <w:rsid w:val="1C56667E"/>
    <w:rsid w:val="1C601445"/>
    <w:rsid w:val="1C980A44"/>
    <w:rsid w:val="1CA6062E"/>
    <w:rsid w:val="1CB77386"/>
    <w:rsid w:val="1CC21F65"/>
    <w:rsid w:val="1CDD28FB"/>
    <w:rsid w:val="1D225E65"/>
    <w:rsid w:val="1D305121"/>
    <w:rsid w:val="1D392227"/>
    <w:rsid w:val="1D522301"/>
    <w:rsid w:val="1D5801D4"/>
    <w:rsid w:val="1D5E41C9"/>
    <w:rsid w:val="1D655CA4"/>
    <w:rsid w:val="1D6E79F7"/>
    <w:rsid w:val="1D790876"/>
    <w:rsid w:val="1D7E7C3A"/>
    <w:rsid w:val="1D940CD5"/>
    <w:rsid w:val="1D9A702C"/>
    <w:rsid w:val="1DFD5239"/>
    <w:rsid w:val="1DFE18A8"/>
    <w:rsid w:val="1E01086B"/>
    <w:rsid w:val="1E0A7BA4"/>
    <w:rsid w:val="1E107C7E"/>
    <w:rsid w:val="1E2C7696"/>
    <w:rsid w:val="1E4D73D9"/>
    <w:rsid w:val="1E7B6870"/>
    <w:rsid w:val="1E85149C"/>
    <w:rsid w:val="1E8829F7"/>
    <w:rsid w:val="1E9122E0"/>
    <w:rsid w:val="1E9D0594"/>
    <w:rsid w:val="1E9E60BA"/>
    <w:rsid w:val="1EE2069D"/>
    <w:rsid w:val="1EEC1EBD"/>
    <w:rsid w:val="1F036936"/>
    <w:rsid w:val="1F4C5B16"/>
    <w:rsid w:val="1F5307B6"/>
    <w:rsid w:val="1F530CDA"/>
    <w:rsid w:val="1F6254E4"/>
    <w:rsid w:val="1F6B68E4"/>
    <w:rsid w:val="1F7237CF"/>
    <w:rsid w:val="1F7532BF"/>
    <w:rsid w:val="1F754AF7"/>
    <w:rsid w:val="1F7C289F"/>
    <w:rsid w:val="1F9D6372"/>
    <w:rsid w:val="1FCC0CA0"/>
    <w:rsid w:val="1FCD4EA9"/>
    <w:rsid w:val="20085EE1"/>
    <w:rsid w:val="201137B3"/>
    <w:rsid w:val="201326D4"/>
    <w:rsid w:val="202251F5"/>
    <w:rsid w:val="204F1D62"/>
    <w:rsid w:val="206A6B9C"/>
    <w:rsid w:val="20D54C81"/>
    <w:rsid w:val="20DA787E"/>
    <w:rsid w:val="20E424AA"/>
    <w:rsid w:val="20F12E19"/>
    <w:rsid w:val="20FD555F"/>
    <w:rsid w:val="210439D2"/>
    <w:rsid w:val="21127DD7"/>
    <w:rsid w:val="211B7041"/>
    <w:rsid w:val="213347C0"/>
    <w:rsid w:val="213A5DCC"/>
    <w:rsid w:val="213C5BD7"/>
    <w:rsid w:val="213D0D46"/>
    <w:rsid w:val="215C0A16"/>
    <w:rsid w:val="21604622"/>
    <w:rsid w:val="21657114"/>
    <w:rsid w:val="21707EAF"/>
    <w:rsid w:val="21914242"/>
    <w:rsid w:val="21BA6626"/>
    <w:rsid w:val="21DD6DE7"/>
    <w:rsid w:val="21E40288"/>
    <w:rsid w:val="21F26E49"/>
    <w:rsid w:val="22015A34"/>
    <w:rsid w:val="2233519C"/>
    <w:rsid w:val="223E3E3C"/>
    <w:rsid w:val="22456F79"/>
    <w:rsid w:val="22541CC2"/>
    <w:rsid w:val="22612CC2"/>
    <w:rsid w:val="226640C8"/>
    <w:rsid w:val="227C6FEA"/>
    <w:rsid w:val="228B669A"/>
    <w:rsid w:val="22AF4D3A"/>
    <w:rsid w:val="22BB548D"/>
    <w:rsid w:val="22C72083"/>
    <w:rsid w:val="23046E34"/>
    <w:rsid w:val="23272B22"/>
    <w:rsid w:val="23297283"/>
    <w:rsid w:val="232B0864"/>
    <w:rsid w:val="23377209"/>
    <w:rsid w:val="2338088B"/>
    <w:rsid w:val="236553F8"/>
    <w:rsid w:val="23742F66"/>
    <w:rsid w:val="23750B7B"/>
    <w:rsid w:val="23755BE2"/>
    <w:rsid w:val="23775858"/>
    <w:rsid w:val="23A423C5"/>
    <w:rsid w:val="23E168A8"/>
    <w:rsid w:val="24060D92"/>
    <w:rsid w:val="243C436C"/>
    <w:rsid w:val="245B0CD5"/>
    <w:rsid w:val="246A0F18"/>
    <w:rsid w:val="247F0237"/>
    <w:rsid w:val="249B0850"/>
    <w:rsid w:val="24A94DE7"/>
    <w:rsid w:val="24B30B11"/>
    <w:rsid w:val="2512195F"/>
    <w:rsid w:val="25325BEA"/>
    <w:rsid w:val="25494866"/>
    <w:rsid w:val="255641A7"/>
    <w:rsid w:val="255B6AB3"/>
    <w:rsid w:val="25781413"/>
    <w:rsid w:val="257D00DA"/>
    <w:rsid w:val="258403C0"/>
    <w:rsid w:val="2586208E"/>
    <w:rsid w:val="25A33D1C"/>
    <w:rsid w:val="25AC730F"/>
    <w:rsid w:val="25DE062A"/>
    <w:rsid w:val="25FC764B"/>
    <w:rsid w:val="25FF2BAC"/>
    <w:rsid w:val="260C2968"/>
    <w:rsid w:val="262F5318"/>
    <w:rsid w:val="26394FB6"/>
    <w:rsid w:val="26485289"/>
    <w:rsid w:val="26633E71"/>
    <w:rsid w:val="267111C5"/>
    <w:rsid w:val="267F74F6"/>
    <w:rsid w:val="26AC17FC"/>
    <w:rsid w:val="26D87BBC"/>
    <w:rsid w:val="26D97E39"/>
    <w:rsid w:val="26DD00C8"/>
    <w:rsid w:val="26E256DE"/>
    <w:rsid w:val="271D04C4"/>
    <w:rsid w:val="272F55FD"/>
    <w:rsid w:val="27436541"/>
    <w:rsid w:val="27441EF5"/>
    <w:rsid w:val="276318B8"/>
    <w:rsid w:val="276B6BD7"/>
    <w:rsid w:val="276F74CA"/>
    <w:rsid w:val="277420AE"/>
    <w:rsid w:val="277771ED"/>
    <w:rsid w:val="279938C3"/>
    <w:rsid w:val="27C06CFE"/>
    <w:rsid w:val="27C2753A"/>
    <w:rsid w:val="27CC3C98"/>
    <w:rsid w:val="27FF406E"/>
    <w:rsid w:val="28096C9A"/>
    <w:rsid w:val="280D678A"/>
    <w:rsid w:val="281E2746"/>
    <w:rsid w:val="28236AC8"/>
    <w:rsid w:val="286C3BF6"/>
    <w:rsid w:val="28940C5A"/>
    <w:rsid w:val="28967235"/>
    <w:rsid w:val="28A512C6"/>
    <w:rsid w:val="28BD07B9"/>
    <w:rsid w:val="28C055AB"/>
    <w:rsid w:val="28CD611F"/>
    <w:rsid w:val="28DB1694"/>
    <w:rsid w:val="28EA13DF"/>
    <w:rsid w:val="292D0389"/>
    <w:rsid w:val="296B1A60"/>
    <w:rsid w:val="29E67538"/>
    <w:rsid w:val="29ED5768"/>
    <w:rsid w:val="29F0566A"/>
    <w:rsid w:val="2A1C3834"/>
    <w:rsid w:val="2A202E97"/>
    <w:rsid w:val="2A6015BE"/>
    <w:rsid w:val="2A7C113B"/>
    <w:rsid w:val="2A7C2A0C"/>
    <w:rsid w:val="2A834AE2"/>
    <w:rsid w:val="2A940956"/>
    <w:rsid w:val="2A9C5BA4"/>
    <w:rsid w:val="2AA81143"/>
    <w:rsid w:val="2ABA14D8"/>
    <w:rsid w:val="2ACA2D88"/>
    <w:rsid w:val="2ACC14D5"/>
    <w:rsid w:val="2AD270C2"/>
    <w:rsid w:val="2AEC60AB"/>
    <w:rsid w:val="2AEE24AC"/>
    <w:rsid w:val="2AF7488D"/>
    <w:rsid w:val="2B4F6426"/>
    <w:rsid w:val="2B4F7378"/>
    <w:rsid w:val="2B595843"/>
    <w:rsid w:val="2B8562FE"/>
    <w:rsid w:val="2B8B0AD7"/>
    <w:rsid w:val="2B944ACD"/>
    <w:rsid w:val="2BA93F88"/>
    <w:rsid w:val="2BAD603D"/>
    <w:rsid w:val="2BD8582F"/>
    <w:rsid w:val="2BE55328"/>
    <w:rsid w:val="2C110D10"/>
    <w:rsid w:val="2C1711F7"/>
    <w:rsid w:val="2C1F083A"/>
    <w:rsid w:val="2C2E6CCF"/>
    <w:rsid w:val="2C35005E"/>
    <w:rsid w:val="2C4118B1"/>
    <w:rsid w:val="2C463402"/>
    <w:rsid w:val="2C5524AE"/>
    <w:rsid w:val="2C6426F1"/>
    <w:rsid w:val="2C6646BB"/>
    <w:rsid w:val="2C6D0405"/>
    <w:rsid w:val="2C6D5A4A"/>
    <w:rsid w:val="2C720C5C"/>
    <w:rsid w:val="2C731985"/>
    <w:rsid w:val="2C8C4B44"/>
    <w:rsid w:val="2CA62D0A"/>
    <w:rsid w:val="2CC413E2"/>
    <w:rsid w:val="2CC651A3"/>
    <w:rsid w:val="2CCB451E"/>
    <w:rsid w:val="2CD755B9"/>
    <w:rsid w:val="2D045C82"/>
    <w:rsid w:val="2D095047"/>
    <w:rsid w:val="2D0D1EDF"/>
    <w:rsid w:val="2D12039F"/>
    <w:rsid w:val="2D156581"/>
    <w:rsid w:val="2D19172E"/>
    <w:rsid w:val="2D216834"/>
    <w:rsid w:val="2D237B5F"/>
    <w:rsid w:val="2D442A76"/>
    <w:rsid w:val="2D6266C8"/>
    <w:rsid w:val="2D636D00"/>
    <w:rsid w:val="2DA23F5D"/>
    <w:rsid w:val="2DD13DB6"/>
    <w:rsid w:val="2DFE4282"/>
    <w:rsid w:val="2DFF0DF1"/>
    <w:rsid w:val="2E062593"/>
    <w:rsid w:val="2E19750B"/>
    <w:rsid w:val="2E350E75"/>
    <w:rsid w:val="2E410027"/>
    <w:rsid w:val="2E515D29"/>
    <w:rsid w:val="2E573752"/>
    <w:rsid w:val="2E675E19"/>
    <w:rsid w:val="2E8944FF"/>
    <w:rsid w:val="2EF44200"/>
    <w:rsid w:val="2F063B68"/>
    <w:rsid w:val="2F2C5DF5"/>
    <w:rsid w:val="2F6C023B"/>
    <w:rsid w:val="2F786918"/>
    <w:rsid w:val="2F7F65C3"/>
    <w:rsid w:val="2F88475B"/>
    <w:rsid w:val="2FAA362C"/>
    <w:rsid w:val="2FBE036A"/>
    <w:rsid w:val="2FE853E7"/>
    <w:rsid w:val="300809E8"/>
    <w:rsid w:val="30085277"/>
    <w:rsid w:val="30145201"/>
    <w:rsid w:val="30176A6B"/>
    <w:rsid w:val="301B3A0F"/>
    <w:rsid w:val="302F373C"/>
    <w:rsid w:val="30396F50"/>
    <w:rsid w:val="306742E8"/>
    <w:rsid w:val="30711881"/>
    <w:rsid w:val="30731155"/>
    <w:rsid w:val="30A718B6"/>
    <w:rsid w:val="30BC0D4E"/>
    <w:rsid w:val="30C220DC"/>
    <w:rsid w:val="30C9346B"/>
    <w:rsid w:val="30CF6B01"/>
    <w:rsid w:val="30EB68FA"/>
    <w:rsid w:val="30F32296"/>
    <w:rsid w:val="30F6609D"/>
    <w:rsid w:val="30F94412"/>
    <w:rsid w:val="31077AEF"/>
    <w:rsid w:val="311C5CD1"/>
    <w:rsid w:val="312D57A8"/>
    <w:rsid w:val="31513D86"/>
    <w:rsid w:val="31556AAC"/>
    <w:rsid w:val="31561508"/>
    <w:rsid w:val="31A55C86"/>
    <w:rsid w:val="31B83C01"/>
    <w:rsid w:val="31C61758"/>
    <w:rsid w:val="31E247B3"/>
    <w:rsid w:val="321A3377"/>
    <w:rsid w:val="323D74CC"/>
    <w:rsid w:val="323E5C15"/>
    <w:rsid w:val="32621481"/>
    <w:rsid w:val="32892EB1"/>
    <w:rsid w:val="32991939"/>
    <w:rsid w:val="329A6E6D"/>
    <w:rsid w:val="329D4C03"/>
    <w:rsid w:val="32A01FA9"/>
    <w:rsid w:val="32AE31AE"/>
    <w:rsid w:val="32BA306B"/>
    <w:rsid w:val="32C23C80"/>
    <w:rsid w:val="32FC50E2"/>
    <w:rsid w:val="32FE40E3"/>
    <w:rsid w:val="33031644"/>
    <w:rsid w:val="33070A96"/>
    <w:rsid w:val="332901F1"/>
    <w:rsid w:val="33423060"/>
    <w:rsid w:val="335E60EC"/>
    <w:rsid w:val="337B615B"/>
    <w:rsid w:val="337B62D2"/>
    <w:rsid w:val="33813B89"/>
    <w:rsid w:val="33833DA5"/>
    <w:rsid w:val="33A02904"/>
    <w:rsid w:val="33AD7074"/>
    <w:rsid w:val="33B556FB"/>
    <w:rsid w:val="33BA0A33"/>
    <w:rsid w:val="33DB598F"/>
    <w:rsid w:val="33DD3064"/>
    <w:rsid w:val="33DE748F"/>
    <w:rsid w:val="33E759B9"/>
    <w:rsid w:val="33E94F54"/>
    <w:rsid w:val="34073F4A"/>
    <w:rsid w:val="340C5B48"/>
    <w:rsid w:val="3417200F"/>
    <w:rsid w:val="342D5594"/>
    <w:rsid w:val="34346E4D"/>
    <w:rsid w:val="34425A0E"/>
    <w:rsid w:val="34451A66"/>
    <w:rsid w:val="3457480D"/>
    <w:rsid w:val="345C679E"/>
    <w:rsid w:val="348576A9"/>
    <w:rsid w:val="34943D90"/>
    <w:rsid w:val="34AE0D14"/>
    <w:rsid w:val="34AE5530"/>
    <w:rsid w:val="34B241A1"/>
    <w:rsid w:val="34B8182C"/>
    <w:rsid w:val="34C44C99"/>
    <w:rsid w:val="34DC2104"/>
    <w:rsid w:val="34F0546A"/>
    <w:rsid w:val="34F15C03"/>
    <w:rsid w:val="35016C06"/>
    <w:rsid w:val="3546508A"/>
    <w:rsid w:val="354B6B44"/>
    <w:rsid w:val="355D23D3"/>
    <w:rsid w:val="35733F51"/>
    <w:rsid w:val="35956011"/>
    <w:rsid w:val="35AE03E3"/>
    <w:rsid w:val="35CA5CBB"/>
    <w:rsid w:val="35CD1307"/>
    <w:rsid w:val="35D37C6C"/>
    <w:rsid w:val="35D94150"/>
    <w:rsid w:val="35E84C86"/>
    <w:rsid w:val="35F47571"/>
    <w:rsid w:val="36080591"/>
    <w:rsid w:val="3656754F"/>
    <w:rsid w:val="36651A28"/>
    <w:rsid w:val="366C4FC4"/>
    <w:rsid w:val="366C6D72"/>
    <w:rsid w:val="368466C6"/>
    <w:rsid w:val="36A75FFC"/>
    <w:rsid w:val="36A93B22"/>
    <w:rsid w:val="36B67162"/>
    <w:rsid w:val="36D663A2"/>
    <w:rsid w:val="370A6B06"/>
    <w:rsid w:val="372162B1"/>
    <w:rsid w:val="37224DEA"/>
    <w:rsid w:val="3729649A"/>
    <w:rsid w:val="372E16F2"/>
    <w:rsid w:val="373044DC"/>
    <w:rsid w:val="37407D7B"/>
    <w:rsid w:val="374D013B"/>
    <w:rsid w:val="37623CD1"/>
    <w:rsid w:val="376E2676"/>
    <w:rsid w:val="377203B8"/>
    <w:rsid w:val="37AF3366"/>
    <w:rsid w:val="37AF33BA"/>
    <w:rsid w:val="37B409D1"/>
    <w:rsid w:val="37BA1509"/>
    <w:rsid w:val="37BF1123"/>
    <w:rsid w:val="37C60704"/>
    <w:rsid w:val="37C97B8C"/>
    <w:rsid w:val="37D90437"/>
    <w:rsid w:val="37E34E12"/>
    <w:rsid w:val="37F60442"/>
    <w:rsid w:val="37FA1680"/>
    <w:rsid w:val="37FA2165"/>
    <w:rsid w:val="38254583"/>
    <w:rsid w:val="3828316D"/>
    <w:rsid w:val="382C4A0B"/>
    <w:rsid w:val="382E38EF"/>
    <w:rsid w:val="383218F5"/>
    <w:rsid w:val="386E3ED6"/>
    <w:rsid w:val="386F2B4A"/>
    <w:rsid w:val="387D5266"/>
    <w:rsid w:val="38855EC9"/>
    <w:rsid w:val="388A1731"/>
    <w:rsid w:val="38B642D4"/>
    <w:rsid w:val="3908401F"/>
    <w:rsid w:val="391022A0"/>
    <w:rsid w:val="39251FE6"/>
    <w:rsid w:val="392C0A3B"/>
    <w:rsid w:val="39447B32"/>
    <w:rsid w:val="39516E95"/>
    <w:rsid w:val="395F671A"/>
    <w:rsid w:val="396F22EF"/>
    <w:rsid w:val="39863D18"/>
    <w:rsid w:val="398D6900"/>
    <w:rsid w:val="39A20CFD"/>
    <w:rsid w:val="39AC2784"/>
    <w:rsid w:val="39E165D2"/>
    <w:rsid w:val="39FE3B90"/>
    <w:rsid w:val="3A273C34"/>
    <w:rsid w:val="3A43114E"/>
    <w:rsid w:val="3A4D6EBA"/>
    <w:rsid w:val="3A63561E"/>
    <w:rsid w:val="3A685AA2"/>
    <w:rsid w:val="3A887EF3"/>
    <w:rsid w:val="3A895F5C"/>
    <w:rsid w:val="3AB74334"/>
    <w:rsid w:val="3ABF3A64"/>
    <w:rsid w:val="3AEF1127"/>
    <w:rsid w:val="3AF74E62"/>
    <w:rsid w:val="3AFE47B5"/>
    <w:rsid w:val="3B0726A2"/>
    <w:rsid w:val="3B0D21A6"/>
    <w:rsid w:val="3B2E0A9A"/>
    <w:rsid w:val="3B4E3123"/>
    <w:rsid w:val="3B5418C9"/>
    <w:rsid w:val="3B6C3AB4"/>
    <w:rsid w:val="3BA36EF4"/>
    <w:rsid w:val="3BB14E02"/>
    <w:rsid w:val="3BB33189"/>
    <w:rsid w:val="3BB54D17"/>
    <w:rsid w:val="3BC34F00"/>
    <w:rsid w:val="3BE839DA"/>
    <w:rsid w:val="3BF476B5"/>
    <w:rsid w:val="3C1834C3"/>
    <w:rsid w:val="3C1E0A9B"/>
    <w:rsid w:val="3C1F03E3"/>
    <w:rsid w:val="3C2A6EA9"/>
    <w:rsid w:val="3C2E6878"/>
    <w:rsid w:val="3C553E04"/>
    <w:rsid w:val="3C674036"/>
    <w:rsid w:val="3C6B6B95"/>
    <w:rsid w:val="3C7841B7"/>
    <w:rsid w:val="3CB1315A"/>
    <w:rsid w:val="3CB60B4C"/>
    <w:rsid w:val="3CDE029E"/>
    <w:rsid w:val="3CE75864"/>
    <w:rsid w:val="3CF11D7F"/>
    <w:rsid w:val="3CF90C34"/>
    <w:rsid w:val="3D09356D"/>
    <w:rsid w:val="3D0C4E0B"/>
    <w:rsid w:val="3D113EFE"/>
    <w:rsid w:val="3D1617E6"/>
    <w:rsid w:val="3D2507D3"/>
    <w:rsid w:val="3D2F02CC"/>
    <w:rsid w:val="3D3933FB"/>
    <w:rsid w:val="3D3A1978"/>
    <w:rsid w:val="3D405D95"/>
    <w:rsid w:val="3D581605"/>
    <w:rsid w:val="3DCB3191"/>
    <w:rsid w:val="3DD47DFE"/>
    <w:rsid w:val="3DE32B7F"/>
    <w:rsid w:val="3DF908C3"/>
    <w:rsid w:val="3DFD4754"/>
    <w:rsid w:val="3E0808AB"/>
    <w:rsid w:val="3E0A2D77"/>
    <w:rsid w:val="3E0B6E71"/>
    <w:rsid w:val="3E0F40CF"/>
    <w:rsid w:val="3E27133C"/>
    <w:rsid w:val="3E38578C"/>
    <w:rsid w:val="3E4B652F"/>
    <w:rsid w:val="3E9C1AC2"/>
    <w:rsid w:val="3EA177D5"/>
    <w:rsid w:val="3EAE391C"/>
    <w:rsid w:val="3ECB7146"/>
    <w:rsid w:val="3ED52C04"/>
    <w:rsid w:val="3ED57CDA"/>
    <w:rsid w:val="3ED656D0"/>
    <w:rsid w:val="3EDD5CEC"/>
    <w:rsid w:val="3F1223CE"/>
    <w:rsid w:val="3F147FA7"/>
    <w:rsid w:val="3F2F3440"/>
    <w:rsid w:val="3F5465F5"/>
    <w:rsid w:val="3F65130D"/>
    <w:rsid w:val="3F8553FA"/>
    <w:rsid w:val="3FAE5D48"/>
    <w:rsid w:val="3FD84A93"/>
    <w:rsid w:val="3FDA11F0"/>
    <w:rsid w:val="3FDA4D4C"/>
    <w:rsid w:val="3FE156B2"/>
    <w:rsid w:val="3FFA29F4"/>
    <w:rsid w:val="401D10DD"/>
    <w:rsid w:val="402E6E46"/>
    <w:rsid w:val="404B3F01"/>
    <w:rsid w:val="40536250"/>
    <w:rsid w:val="406D5BC1"/>
    <w:rsid w:val="408103A1"/>
    <w:rsid w:val="409475F1"/>
    <w:rsid w:val="40972C3D"/>
    <w:rsid w:val="409F5F96"/>
    <w:rsid w:val="40CD3353"/>
    <w:rsid w:val="40D32C22"/>
    <w:rsid w:val="40F4221B"/>
    <w:rsid w:val="40F7192E"/>
    <w:rsid w:val="4114024C"/>
    <w:rsid w:val="41215DA5"/>
    <w:rsid w:val="412D28A8"/>
    <w:rsid w:val="413B09DF"/>
    <w:rsid w:val="413D1A37"/>
    <w:rsid w:val="413E755D"/>
    <w:rsid w:val="41627F5C"/>
    <w:rsid w:val="41854E04"/>
    <w:rsid w:val="419A57EC"/>
    <w:rsid w:val="419B4C0C"/>
    <w:rsid w:val="41A2189A"/>
    <w:rsid w:val="41C37A62"/>
    <w:rsid w:val="41CA2B9F"/>
    <w:rsid w:val="41D072D4"/>
    <w:rsid w:val="41EC2EEF"/>
    <w:rsid w:val="41FE1774"/>
    <w:rsid w:val="420C610C"/>
    <w:rsid w:val="42126564"/>
    <w:rsid w:val="42170F9D"/>
    <w:rsid w:val="422C0342"/>
    <w:rsid w:val="423B4402"/>
    <w:rsid w:val="425A6F73"/>
    <w:rsid w:val="426E79CE"/>
    <w:rsid w:val="4278084D"/>
    <w:rsid w:val="427C658F"/>
    <w:rsid w:val="42982C9D"/>
    <w:rsid w:val="42BD4FAE"/>
    <w:rsid w:val="42CC684A"/>
    <w:rsid w:val="42FE73AB"/>
    <w:rsid w:val="43144B7B"/>
    <w:rsid w:val="431765E0"/>
    <w:rsid w:val="432927CA"/>
    <w:rsid w:val="432A1CC2"/>
    <w:rsid w:val="434A21E9"/>
    <w:rsid w:val="436572A6"/>
    <w:rsid w:val="437159C8"/>
    <w:rsid w:val="43723543"/>
    <w:rsid w:val="43B74E39"/>
    <w:rsid w:val="43B9736F"/>
    <w:rsid w:val="43D9356D"/>
    <w:rsid w:val="43E33FD1"/>
    <w:rsid w:val="43FE181E"/>
    <w:rsid w:val="441B1DD7"/>
    <w:rsid w:val="442E57E8"/>
    <w:rsid w:val="443D58AA"/>
    <w:rsid w:val="445B0B70"/>
    <w:rsid w:val="4469003D"/>
    <w:rsid w:val="446B68BB"/>
    <w:rsid w:val="446C388A"/>
    <w:rsid w:val="447D039C"/>
    <w:rsid w:val="44C9538F"/>
    <w:rsid w:val="44EE129A"/>
    <w:rsid w:val="450F2C98"/>
    <w:rsid w:val="45116B80"/>
    <w:rsid w:val="452A00D4"/>
    <w:rsid w:val="452E56DC"/>
    <w:rsid w:val="453873E8"/>
    <w:rsid w:val="4538740E"/>
    <w:rsid w:val="4540521A"/>
    <w:rsid w:val="455410FD"/>
    <w:rsid w:val="456953A7"/>
    <w:rsid w:val="45723C79"/>
    <w:rsid w:val="45941E41"/>
    <w:rsid w:val="459C3262"/>
    <w:rsid w:val="459C78D2"/>
    <w:rsid w:val="459E4A6E"/>
    <w:rsid w:val="45CB40CB"/>
    <w:rsid w:val="45D1274E"/>
    <w:rsid w:val="45D4223E"/>
    <w:rsid w:val="45EA380F"/>
    <w:rsid w:val="46102858"/>
    <w:rsid w:val="464417BB"/>
    <w:rsid w:val="46517D32"/>
    <w:rsid w:val="465810C1"/>
    <w:rsid w:val="46674E60"/>
    <w:rsid w:val="468A6DA0"/>
    <w:rsid w:val="46A61E2C"/>
    <w:rsid w:val="46BF2EEE"/>
    <w:rsid w:val="46D60513"/>
    <w:rsid w:val="46D71FE6"/>
    <w:rsid w:val="473E2ABB"/>
    <w:rsid w:val="476870E2"/>
    <w:rsid w:val="47743CD8"/>
    <w:rsid w:val="477D7930"/>
    <w:rsid w:val="4780267D"/>
    <w:rsid w:val="479354E3"/>
    <w:rsid w:val="47AB5220"/>
    <w:rsid w:val="47B16CDB"/>
    <w:rsid w:val="47EE05EF"/>
    <w:rsid w:val="47FF070F"/>
    <w:rsid w:val="4819383E"/>
    <w:rsid w:val="48215AFD"/>
    <w:rsid w:val="483F15CE"/>
    <w:rsid w:val="48496AAD"/>
    <w:rsid w:val="486A5272"/>
    <w:rsid w:val="487B706C"/>
    <w:rsid w:val="48C447EC"/>
    <w:rsid w:val="48FE3D3C"/>
    <w:rsid w:val="491D5CAA"/>
    <w:rsid w:val="491F5EC6"/>
    <w:rsid w:val="49296D45"/>
    <w:rsid w:val="49477565"/>
    <w:rsid w:val="49574F2D"/>
    <w:rsid w:val="495A5150"/>
    <w:rsid w:val="49663AF5"/>
    <w:rsid w:val="497F27A4"/>
    <w:rsid w:val="49841976"/>
    <w:rsid w:val="4990049A"/>
    <w:rsid w:val="49B91DA4"/>
    <w:rsid w:val="49E54A1A"/>
    <w:rsid w:val="4A0368E5"/>
    <w:rsid w:val="4A0661CA"/>
    <w:rsid w:val="4A0A4F84"/>
    <w:rsid w:val="4A1016DA"/>
    <w:rsid w:val="4A17094B"/>
    <w:rsid w:val="4A335637"/>
    <w:rsid w:val="4A3D31A8"/>
    <w:rsid w:val="4A5977C4"/>
    <w:rsid w:val="4A6750C3"/>
    <w:rsid w:val="4A851D59"/>
    <w:rsid w:val="4A954692"/>
    <w:rsid w:val="4AA93C99"/>
    <w:rsid w:val="4ABA0F61"/>
    <w:rsid w:val="4AC62BC0"/>
    <w:rsid w:val="4AC960E9"/>
    <w:rsid w:val="4AD41CA3"/>
    <w:rsid w:val="4AE253FD"/>
    <w:rsid w:val="4B022328"/>
    <w:rsid w:val="4B052E99"/>
    <w:rsid w:val="4B0B1CD0"/>
    <w:rsid w:val="4B3A0D95"/>
    <w:rsid w:val="4B3C4B0D"/>
    <w:rsid w:val="4B58121B"/>
    <w:rsid w:val="4B7A5635"/>
    <w:rsid w:val="4B9B5087"/>
    <w:rsid w:val="4B9C2307"/>
    <w:rsid w:val="4BAA2EFE"/>
    <w:rsid w:val="4BAA5D79"/>
    <w:rsid w:val="4BD04548"/>
    <w:rsid w:val="4BD54E32"/>
    <w:rsid w:val="4BED5E07"/>
    <w:rsid w:val="4BF12787"/>
    <w:rsid w:val="4C177113"/>
    <w:rsid w:val="4C2F4672"/>
    <w:rsid w:val="4C3F5CDD"/>
    <w:rsid w:val="4C7505B3"/>
    <w:rsid w:val="4C7D0675"/>
    <w:rsid w:val="4C83051A"/>
    <w:rsid w:val="4C8F3BAE"/>
    <w:rsid w:val="4C983498"/>
    <w:rsid w:val="4CB9218D"/>
    <w:rsid w:val="4CD810E9"/>
    <w:rsid w:val="4CD8218A"/>
    <w:rsid w:val="4CE410FA"/>
    <w:rsid w:val="4CE921AB"/>
    <w:rsid w:val="4CEE1E91"/>
    <w:rsid w:val="4D0553D3"/>
    <w:rsid w:val="4D07739D"/>
    <w:rsid w:val="4D13140C"/>
    <w:rsid w:val="4D2649DC"/>
    <w:rsid w:val="4D2717ED"/>
    <w:rsid w:val="4D4203D5"/>
    <w:rsid w:val="4D5320B4"/>
    <w:rsid w:val="4D736BD5"/>
    <w:rsid w:val="4D8D3D2C"/>
    <w:rsid w:val="4D9228D2"/>
    <w:rsid w:val="4D97427D"/>
    <w:rsid w:val="4DAB6752"/>
    <w:rsid w:val="4DDE195C"/>
    <w:rsid w:val="4DF55447"/>
    <w:rsid w:val="4E0E2361"/>
    <w:rsid w:val="4E500D8C"/>
    <w:rsid w:val="4E913736"/>
    <w:rsid w:val="4E9702AC"/>
    <w:rsid w:val="4E9C365E"/>
    <w:rsid w:val="4EB80F4C"/>
    <w:rsid w:val="4ECA5EC4"/>
    <w:rsid w:val="4F282E73"/>
    <w:rsid w:val="4F2C30EB"/>
    <w:rsid w:val="4F4421E2"/>
    <w:rsid w:val="4F66242D"/>
    <w:rsid w:val="4F6F4D85"/>
    <w:rsid w:val="4F8151E4"/>
    <w:rsid w:val="4FD214B6"/>
    <w:rsid w:val="4FDF63AF"/>
    <w:rsid w:val="4FE87012"/>
    <w:rsid w:val="4FF97471"/>
    <w:rsid w:val="4FFF63AB"/>
    <w:rsid w:val="50120532"/>
    <w:rsid w:val="50292B19"/>
    <w:rsid w:val="503404A9"/>
    <w:rsid w:val="506A5C79"/>
    <w:rsid w:val="508A631B"/>
    <w:rsid w:val="5095081C"/>
    <w:rsid w:val="50AC6291"/>
    <w:rsid w:val="50C25AB5"/>
    <w:rsid w:val="50DC644B"/>
    <w:rsid w:val="50E772C9"/>
    <w:rsid w:val="50E917F7"/>
    <w:rsid w:val="510F4A72"/>
    <w:rsid w:val="51361FFF"/>
    <w:rsid w:val="514B1B1C"/>
    <w:rsid w:val="514B5AF1"/>
    <w:rsid w:val="5177361F"/>
    <w:rsid w:val="518064A7"/>
    <w:rsid w:val="51AA3712"/>
    <w:rsid w:val="51B51175"/>
    <w:rsid w:val="51C92E73"/>
    <w:rsid w:val="51CA0718"/>
    <w:rsid w:val="51D82FF4"/>
    <w:rsid w:val="51DA018B"/>
    <w:rsid w:val="51E43809"/>
    <w:rsid w:val="52036385"/>
    <w:rsid w:val="52045C59"/>
    <w:rsid w:val="52386507"/>
    <w:rsid w:val="52447DBD"/>
    <w:rsid w:val="524D7600"/>
    <w:rsid w:val="5297014C"/>
    <w:rsid w:val="5297562A"/>
    <w:rsid w:val="52D715BF"/>
    <w:rsid w:val="52E43E80"/>
    <w:rsid w:val="52EA30A1"/>
    <w:rsid w:val="52EE68A0"/>
    <w:rsid w:val="53222508"/>
    <w:rsid w:val="533B1BB0"/>
    <w:rsid w:val="533D713F"/>
    <w:rsid w:val="5379147E"/>
    <w:rsid w:val="53806ACF"/>
    <w:rsid w:val="538B13C1"/>
    <w:rsid w:val="53B05D4B"/>
    <w:rsid w:val="53BB6A43"/>
    <w:rsid w:val="53FA5565"/>
    <w:rsid w:val="53FB308C"/>
    <w:rsid w:val="5402441A"/>
    <w:rsid w:val="54080284"/>
    <w:rsid w:val="54170908"/>
    <w:rsid w:val="54210D44"/>
    <w:rsid w:val="54216F96"/>
    <w:rsid w:val="543C792C"/>
    <w:rsid w:val="54413194"/>
    <w:rsid w:val="544310EC"/>
    <w:rsid w:val="544561BC"/>
    <w:rsid w:val="54492049"/>
    <w:rsid w:val="5451377B"/>
    <w:rsid w:val="54513ED8"/>
    <w:rsid w:val="54534C76"/>
    <w:rsid w:val="545F1A35"/>
    <w:rsid w:val="54770964"/>
    <w:rsid w:val="549968E7"/>
    <w:rsid w:val="54A26E00"/>
    <w:rsid w:val="54A84643"/>
    <w:rsid w:val="54AF6350"/>
    <w:rsid w:val="54CC3338"/>
    <w:rsid w:val="54DA3B82"/>
    <w:rsid w:val="553966FB"/>
    <w:rsid w:val="554B3394"/>
    <w:rsid w:val="556B4DA8"/>
    <w:rsid w:val="557061BD"/>
    <w:rsid w:val="55894DF3"/>
    <w:rsid w:val="55A1480D"/>
    <w:rsid w:val="55A467C8"/>
    <w:rsid w:val="55AC187C"/>
    <w:rsid w:val="55C070A6"/>
    <w:rsid w:val="55CA71B9"/>
    <w:rsid w:val="55CB540B"/>
    <w:rsid w:val="55F44040"/>
    <w:rsid w:val="55F942A7"/>
    <w:rsid w:val="560721BC"/>
    <w:rsid w:val="561F0636"/>
    <w:rsid w:val="562B40FC"/>
    <w:rsid w:val="562C4278"/>
    <w:rsid w:val="56427548"/>
    <w:rsid w:val="565901FB"/>
    <w:rsid w:val="5661676B"/>
    <w:rsid w:val="569A4DDE"/>
    <w:rsid w:val="56B063AF"/>
    <w:rsid w:val="56D55286"/>
    <w:rsid w:val="56EE1B8C"/>
    <w:rsid w:val="57467F7B"/>
    <w:rsid w:val="574865E8"/>
    <w:rsid w:val="574A0FC8"/>
    <w:rsid w:val="5753390A"/>
    <w:rsid w:val="57911D3D"/>
    <w:rsid w:val="5797131D"/>
    <w:rsid w:val="579E398A"/>
    <w:rsid w:val="57B86A55"/>
    <w:rsid w:val="57BD5228"/>
    <w:rsid w:val="57C540DC"/>
    <w:rsid w:val="57CE3012"/>
    <w:rsid w:val="581110D0"/>
    <w:rsid w:val="58331046"/>
    <w:rsid w:val="58466E37"/>
    <w:rsid w:val="58525DD9"/>
    <w:rsid w:val="58580AAD"/>
    <w:rsid w:val="58622535"/>
    <w:rsid w:val="58847AF3"/>
    <w:rsid w:val="5889510A"/>
    <w:rsid w:val="588D4BFA"/>
    <w:rsid w:val="589651AD"/>
    <w:rsid w:val="589C4E3D"/>
    <w:rsid w:val="58A15938"/>
    <w:rsid w:val="58A272E0"/>
    <w:rsid w:val="58C44394"/>
    <w:rsid w:val="58CF53CB"/>
    <w:rsid w:val="58D24809"/>
    <w:rsid w:val="58DF11CE"/>
    <w:rsid w:val="58E81E30"/>
    <w:rsid w:val="58EB36CF"/>
    <w:rsid w:val="58F00457"/>
    <w:rsid w:val="591047FC"/>
    <w:rsid w:val="59155BDF"/>
    <w:rsid w:val="591B0458"/>
    <w:rsid w:val="59284166"/>
    <w:rsid w:val="596418E2"/>
    <w:rsid w:val="5967369D"/>
    <w:rsid w:val="598C2BE0"/>
    <w:rsid w:val="599B50F5"/>
    <w:rsid w:val="59A85A64"/>
    <w:rsid w:val="59BB69AF"/>
    <w:rsid w:val="59E56370"/>
    <w:rsid w:val="59EA2050"/>
    <w:rsid w:val="5A074538"/>
    <w:rsid w:val="5A1D72A9"/>
    <w:rsid w:val="5A41771A"/>
    <w:rsid w:val="5A8B0A6A"/>
    <w:rsid w:val="5AB91C35"/>
    <w:rsid w:val="5ABD0110"/>
    <w:rsid w:val="5AE33167"/>
    <w:rsid w:val="5AE825BC"/>
    <w:rsid w:val="5AFE34FD"/>
    <w:rsid w:val="5B0E18F6"/>
    <w:rsid w:val="5B174FD8"/>
    <w:rsid w:val="5B351DE0"/>
    <w:rsid w:val="5B3E6680"/>
    <w:rsid w:val="5B637E94"/>
    <w:rsid w:val="5B75322C"/>
    <w:rsid w:val="5B8E46C8"/>
    <w:rsid w:val="5B914A01"/>
    <w:rsid w:val="5BE23E61"/>
    <w:rsid w:val="5BFB54CD"/>
    <w:rsid w:val="5C0C4088"/>
    <w:rsid w:val="5C1C46DE"/>
    <w:rsid w:val="5C1D1C44"/>
    <w:rsid w:val="5C2C472A"/>
    <w:rsid w:val="5C2E04A2"/>
    <w:rsid w:val="5C3F26AF"/>
    <w:rsid w:val="5C533A65"/>
    <w:rsid w:val="5C676FEC"/>
    <w:rsid w:val="5C7F2AAC"/>
    <w:rsid w:val="5CA87115"/>
    <w:rsid w:val="5CB0535B"/>
    <w:rsid w:val="5CB84B6A"/>
    <w:rsid w:val="5CC42BB4"/>
    <w:rsid w:val="5CC45BA9"/>
    <w:rsid w:val="5CCA006D"/>
    <w:rsid w:val="5CCB429F"/>
    <w:rsid w:val="5CCD29B2"/>
    <w:rsid w:val="5CF26A61"/>
    <w:rsid w:val="5CFC40FC"/>
    <w:rsid w:val="5D3537DE"/>
    <w:rsid w:val="5D382866"/>
    <w:rsid w:val="5D55380D"/>
    <w:rsid w:val="5D55543A"/>
    <w:rsid w:val="5D5F6439"/>
    <w:rsid w:val="5D61749E"/>
    <w:rsid w:val="5D665A1A"/>
    <w:rsid w:val="5D7A7717"/>
    <w:rsid w:val="5D810AA5"/>
    <w:rsid w:val="5D954ADB"/>
    <w:rsid w:val="5DA551E3"/>
    <w:rsid w:val="5DAA1DAA"/>
    <w:rsid w:val="5DC015CE"/>
    <w:rsid w:val="5DC3689E"/>
    <w:rsid w:val="5DEB444B"/>
    <w:rsid w:val="5DED1C97"/>
    <w:rsid w:val="5E0C1BCA"/>
    <w:rsid w:val="5E121BA9"/>
    <w:rsid w:val="5E1C257C"/>
    <w:rsid w:val="5E2002BE"/>
    <w:rsid w:val="5E2D7FB9"/>
    <w:rsid w:val="5E2E29DB"/>
    <w:rsid w:val="5E3420C7"/>
    <w:rsid w:val="5E3873B6"/>
    <w:rsid w:val="5E526529"/>
    <w:rsid w:val="5ED63B38"/>
    <w:rsid w:val="5F0D1A37"/>
    <w:rsid w:val="5F16000E"/>
    <w:rsid w:val="5F304531"/>
    <w:rsid w:val="5F645F89"/>
    <w:rsid w:val="5FA11935"/>
    <w:rsid w:val="5FA17A19"/>
    <w:rsid w:val="5FCF6910"/>
    <w:rsid w:val="5FDE21DF"/>
    <w:rsid w:val="5FE86BBA"/>
    <w:rsid w:val="5FEB0A27"/>
    <w:rsid w:val="5FF62406"/>
    <w:rsid w:val="600D03CE"/>
    <w:rsid w:val="601349DC"/>
    <w:rsid w:val="603B57A9"/>
    <w:rsid w:val="60667AC0"/>
    <w:rsid w:val="608033BA"/>
    <w:rsid w:val="608B5521"/>
    <w:rsid w:val="60943AD9"/>
    <w:rsid w:val="609A4358"/>
    <w:rsid w:val="60CB2763"/>
    <w:rsid w:val="60CD1F8E"/>
    <w:rsid w:val="60CD295D"/>
    <w:rsid w:val="60E655D4"/>
    <w:rsid w:val="60E66958"/>
    <w:rsid w:val="60EE4F6D"/>
    <w:rsid w:val="60F05E4D"/>
    <w:rsid w:val="60FF15E0"/>
    <w:rsid w:val="613A1697"/>
    <w:rsid w:val="614222FA"/>
    <w:rsid w:val="61816E7A"/>
    <w:rsid w:val="61897F44"/>
    <w:rsid w:val="61924217"/>
    <w:rsid w:val="6192502F"/>
    <w:rsid w:val="61A540B6"/>
    <w:rsid w:val="61AC5FDE"/>
    <w:rsid w:val="61D64590"/>
    <w:rsid w:val="61E11B13"/>
    <w:rsid w:val="620E6D99"/>
    <w:rsid w:val="621912AD"/>
    <w:rsid w:val="621A6DD3"/>
    <w:rsid w:val="622044E7"/>
    <w:rsid w:val="6230783D"/>
    <w:rsid w:val="623409A6"/>
    <w:rsid w:val="625D3903"/>
    <w:rsid w:val="626F1C56"/>
    <w:rsid w:val="6292105F"/>
    <w:rsid w:val="629B5C1E"/>
    <w:rsid w:val="62B176E2"/>
    <w:rsid w:val="62D16876"/>
    <w:rsid w:val="62DD677E"/>
    <w:rsid w:val="62E4391D"/>
    <w:rsid w:val="62E95123"/>
    <w:rsid w:val="630065ED"/>
    <w:rsid w:val="630C2BBF"/>
    <w:rsid w:val="63225D72"/>
    <w:rsid w:val="633407C8"/>
    <w:rsid w:val="637D0255"/>
    <w:rsid w:val="63AD1207"/>
    <w:rsid w:val="63DA38A8"/>
    <w:rsid w:val="63E84A0F"/>
    <w:rsid w:val="64255715"/>
    <w:rsid w:val="643B2165"/>
    <w:rsid w:val="646F78AA"/>
    <w:rsid w:val="649E2A36"/>
    <w:rsid w:val="64A0147F"/>
    <w:rsid w:val="64A70DF2"/>
    <w:rsid w:val="64C64FF0"/>
    <w:rsid w:val="64CD637E"/>
    <w:rsid w:val="64EE7961"/>
    <w:rsid w:val="650C334B"/>
    <w:rsid w:val="651346D9"/>
    <w:rsid w:val="654474C8"/>
    <w:rsid w:val="654900FB"/>
    <w:rsid w:val="65566374"/>
    <w:rsid w:val="655F347A"/>
    <w:rsid w:val="656F5FE4"/>
    <w:rsid w:val="65A1330E"/>
    <w:rsid w:val="65A96DEB"/>
    <w:rsid w:val="65BA2DA7"/>
    <w:rsid w:val="65BB5537"/>
    <w:rsid w:val="65C20D04"/>
    <w:rsid w:val="65D07F6A"/>
    <w:rsid w:val="66041D37"/>
    <w:rsid w:val="660D0F10"/>
    <w:rsid w:val="662D7193"/>
    <w:rsid w:val="667967BE"/>
    <w:rsid w:val="667B0CB0"/>
    <w:rsid w:val="669058B5"/>
    <w:rsid w:val="66974E96"/>
    <w:rsid w:val="669E7FD2"/>
    <w:rsid w:val="66A7157D"/>
    <w:rsid w:val="66AE484C"/>
    <w:rsid w:val="66C022CE"/>
    <w:rsid w:val="66DB2FD4"/>
    <w:rsid w:val="670065FE"/>
    <w:rsid w:val="679232E9"/>
    <w:rsid w:val="6793565D"/>
    <w:rsid w:val="67A27F96"/>
    <w:rsid w:val="67AF7FBD"/>
    <w:rsid w:val="67B13D35"/>
    <w:rsid w:val="67BB59CA"/>
    <w:rsid w:val="67C92354"/>
    <w:rsid w:val="67D5211A"/>
    <w:rsid w:val="67FD5DC4"/>
    <w:rsid w:val="68093B71"/>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54A42"/>
    <w:rsid w:val="695F2A22"/>
    <w:rsid w:val="696635F8"/>
    <w:rsid w:val="69732A99"/>
    <w:rsid w:val="69796AD5"/>
    <w:rsid w:val="69AE49D0"/>
    <w:rsid w:val="69C77840"/>
    <w:rsid w:val="69DD52B6"/>
    <w:rsid w:val="6A2A6C1F"/>
    <w:rsid w:val="6A373B7D"/>
    <w:rsid w:val="6A375412"/>
    <w:rsid w:val="6A675419"/>
    <w:rsid w:val="6A67567A"/>
    <w:rsid w:val="6A754122"/>
    <w:rsid w:val="6A9040D6"/>
    <w:rsid w:val="6AB3340E"/>
    <w:rsid w:val="6AE461D0"/>
    <w:rsid w:val="6AF9602B"/>
    <w:rsid w:val="6AF96DE2"/>
    <w:rsid w:val="6B026CED"/>
    <w:rsid w:val="6B1677AA"/>
    <w:rsid w:val="6B23319C"/>
    <w:rsid w:val="6B696AC6"/>
    <w:rsid w:val="6B7E6624"/>
    <w:rsid w:val="6B9F4620"/>
    <w:rsid w:val="6BAD7577"/>
    <w:rsid w:val="6BE50451"/>
    <w:rsid w:val="6BEF79EE"/>
    <w:rsid w:val="6C276CBC"/>
    <w:rsid w:val="6C3D64DF"/>
    <w:rsid w:val="6C3F5DB4"/>
    <w:rsid w:val="6C53360D"/>
    <w:rsid w:val="6C553829"/>
    <w:rsid w:val="6C7A274D"/>
    <w:rsid w:val="6C7C7008"/>
    <w:rsid w:val="6C845EBC"/>
    <w:rsid w:val="6C9432AC"/>
    <w:rsid w:val="6C991968"/>
    <w:rsid w:val="6CA200F0"/>
    <w:rsid w:val="6CA64CB9"/>
    <w:rsid w:val="6CA67BE1"/>
    <w:rsid w:val="6CBA368C"/>
    <w:rsid w:val="6CBD4F2A"/>
    <w:rsid w:val="6CCA0AEE"/>
    <w:rsid w:val="6CCD71E0"/>
    <w:rsid w:val="6CD75FEC"/>
    <w:rsid w:val="6CD97FB6"/>
    <w:rsid w:val="6CFD2334"/>
    <w:rsid w:val="6D2673E0"/>
    <w:rsid w:val="6D415B5B"/>
    <w:rsid w:val="6D527D69"/>
    <w:rsid w:val="6D531D64"/>
    <w:rsid w:val="6D7777CF"/>
    <w:rsid w:val="6DAA381D"/>
    <w:rsid w:val="6DBC51E2"/>
    <w:rsid w:val="6DC742B3"/>
    <w:rsid w:val="6DDE3F68"/>
    <w:rsid w:val="6DE05869"/>
    <w:rsid w:val="6DE85FD7"/>
    <w:rsid w:val="6DFB0D4A"/>
    <w:rsid w:val="6E14005B"/>
    <w:rsid w:val="6E2A4841"/>
    <w:rsid w:val="6E2C05BA"/>
    <w:rsid w:val="6E3C4D68"/>
    <w:rsid w:val="6E435A5B"/>
    <w:rsid w:val="6E4B4EE4"/>
    <w:rsid w:val="6E511DCE"/>
    <w:rsid w:val="6E711EDB"/>
    <w:rsid w:val="6E9D3265"/>
    <w:rsid w:val="6EA90670"/>
    <w:rsid w:val="6EB32A89"/>
    <w:rsid w:val="6ECA29B7"/>
    <w:rsid w:val="6EE42C42"/>
    <w:rsid w:val="6EE67DB6"/>
    <w:rsid w:val="6EF56BFD"/>
    <w:rsid w:val="6F0B6421"/>
    <w:rsid w:val="6F241291"/>
    <w:rsid w:val="6F257845"/>
    <w:rsid w:val="6F3F60CB"/>
    <w:rsid w:val="6F6214F1"/>
    <w:rsid w:val="6F631DB9"/>
    <w:rsid w:val="6F692303"/>
    <w:rsid w:val="6F7E3D2B"/>
    <w:rsid w:val="6F977CB5"/>
    <w:rsid w:val="6FA50B40"/>
    <w:rsid w:val="6FCB3E2E"/>
    <w:rsid w:val="6FED1F44"/>
    <w:rsid w:val="6FF60E7F"/>
    <w:rsid w:val="70025A76"/>
    <w:rsid w:val="700E61C9"/>
    <w:rsid w:val="701E263C"/>
    <w:rsid w:val="7048237C"/>
    <w:rsid w:val="70566516"/>
    <w:rsid w:val="70713BD1"/>
    <w:rsid w:val="70A65F9E"/>
    <w:rsid w:val="70AC1404"/>
    <w:rsid w:val="70EB650A"/>
    <w:rsid w:val="70FA1D5A"/>
    <w:rsid w:val="71057F71"/>
    <w:rsid w:val="71145A61"/>
    <w:rsid w:val="712B2DAA"/>
    <w:rsid w:val="71381CA7"/>
    <w:rsid w:val="713B43D1"/>
    <w:rsid w:val="71473C79"/>
    <w:rsid w:val="7147688E"/>
    <w:rsid w:val="71520337"/>
    <w:rsid w:val="716143DA"/>
    <w:rsid w:val="71705CD4"/>
    <w:rsid w:val="71B0505E"/>
    <w:rsid w:val="71C54519"/>
    <w:rsid w:val="71CB2566"/>
    <w:rsid w:val="71E261BB"/>
    <w:rsid w:val="72007D93"/>
    <w:rsid w:val="720535FB"/>
    <w:rsid w:val="72086C48"/>
    <w:rsid w:val="72180B78"/>
    <w:rsid w:val="7298348C"/>
    <w:rsid w:val="72B666A4"/>
    <w:rsid w:val="72BD5C84"/>
    <w:rsid w:val="72C46090"/>
    <w:rsid w:val="72CB65F3"/>
    <w:rsid w:val="72CD32BD"/>
    <w:rsid w:val="72D056C9"/>
    <w:rsid w:val="72D33928"/>
    <w:rsid w:val="72E66F89"/>
    <w:rsid w:val="72F02FB8"/>
    <w:rsid w:val="73016CE4"/>
    <w:rsid w:val="73061D27"/>
    <w:rsid w:val="73165394"/>
    <w:rsid w:val="73225FFC"/>
    <w:rsid w:val="732E26DE"/>
    <w:rsid w:val="73753DBC"/>
    <w:rsid w:val="73C854B8"/>
    <w:rsid w:val="73D74B24"/>
    <w:rsid w:val="73FD2F24"/>
    <w:rsid w:val="73FD6AC3"/>
    <w:rsid w:val="74100036"/>
    <w:rsid w:val="742D0BE7"/>
    <w:rsid w:val="742F621F"/>
    <w:rsid w:val="7440441F"/>
    <w:rsid w:val="74466AEE"/>
    <w:rsid w:val="7467234B"/>
    <w:rsid w:val="746D7236"/>
    <w:rsid w:val="74883CC4"/>
    <w:rsid w:val="748F32C8"/>
    <w:rsid w:val="74A82A53"/>
    <w:rsid w:val="74A82EA8"/>
    <w:rsid w:val="74A87AD3"/>
    <w:rsid w:val="74B66E2F"/>
    <w:rsid w:val="74BE36DF"/>
    <w:rsid w:val="74C72DEA"/>
    <w:rsid w:val="74D36DD2"/>
    <w:rsid w:val="74E47DAA"/>
    <w:rsid w:val="74F3598D"/>
    <w:rsid w:val="75051D1C"/>
    <w:rsid w:val="751C3136"/>
    <w:rsid w:val="75226622"/>
    <w:rsid w:val="75322959"/>
    <w:rsid w:val="75480753"/>
    <w:rsid w:val="754B7FC9"/>
    <w:rsid w:val="757A4300"/>
    <w:rsid w:val="7581749B"/>
    <w:rsid w:val="75A35605"/>
    <w:rsid w:val="75A82C1C"/>
    <w:rsid w:val="75BF1D13"/>
    <w:rsid w:val="760C0463"/>
    <w:rsid w:val="76120095"/>
    <w:rsid w:val="761C57A4"/>
    <w:rsid w:val="76204D8E"/>
    <w:rsid w:val="76245652"/>
    <w:rsid w:val="76397D18"/>
    <w:rsid w:val="765406AD"/>
    <w:rsid w:val="76650C10"/>
    <w:rsid w:val="76654669"/>
    <w:rsid w:val="766C59F7"/>
    <w:rsid w:val="767F0F22"/>
    <w:rsid w:val="768B0E67"/>
    <w:rsid w:val="76A809F9"/>
    <w:rsid w:val="76CC293A"/>
    <w:rsid w:val="76F37EC6"/>
    <w:rsid w:val="770420D4"/>
    <w:rsid w:val="771F28FF"/>
    <w:rsid w:val="77295AC0"/>
    <w:rsid w:val="772C4DFE"/>
    <w:rsid w:val="773A78A3"/>
    <w:rsid w:val="773B11F5"/>
    <w:rsid w:val="77470212"/>
    <w:rsid w:val="774B494E"/>
    <w:rsid w:val="7760409C"/>
    <w:rsid w:val="7765512B"/>
    <w:rsid w:val="776A6102"/>
    <w:rsid w:val="77707769"/>
    <w:rsid w:val="77784870"/>
    <w:rsid w:val="778925D9"/>
    <w:rsid w:val="77BC27B9"/>
    <w:rsid w:val="781F4CEB"/>
    <w:rsid w:val="783201A0"/>
    <w:rsid w:val="783C764B"/>
    <w:rsid w:val="784011AE"/>
    <w:rsid w:val="784E6E6E"/>
    <w:rsid w:val="78553A83"/>
    <w:rsid w:val="785B21C7"/>
    <w:rsid w:val="786A68F2"/>
    <w:rsid w:val="78746DE5"/>
    <w:rsid w:val="78843C75"/>
    <w:rsid w:val="78880AE2"/>
    <w:rsid w:val="78A51694"/>
    <w:rsid w:val="78B3282C"/>
    <w:rsid w:val="78C2428E"/>
    <w:rsid w:val="78D93B65"/>
    <w:rsid w:val="791B233D"/>
    <w:rsid w:val="792C5259"/>
    <w:rsid w:val="793D4922"/>
    <w:rsid w:val="79411E31"/>
    <w:rsid w:val="7948418D"/>
    <w:rsid w:val="79526823"/>
    <w:rsid w:val="795A0263"/>
    <w:rsid w:val="79884CBA"/>
    <w:rsid w:val="798A4980"/>
    <w:rsid w:val="798D3C7E"/>
    <w:rsid w:val="798E4C9F"/>
    <w:rsid w:val="79942650"/>
    <w:rsid w:val="79B41C03"/>
    <w:rsid w:val="79C57453"/>
    <w:rsid w:val="79DB3703"/>
    <w:rsid w:val="79E84C9C"/>
    <w:rsid w:val="79F3784F"/>
    <w:rsid w:val="7A124B07"/>
    <w:rsid w:val="7A1C30A9"/>
    <w:rsid w:val="7A1F0087"/>
    <w:rsid w:val="7A2A00A3"/>
    <w:rsid w:val="7A786E84"/>
    <w:rsid w:val="7A84644A"/>
    <w:rsid w:val="7AA716F4"/>
    <w:rsid w:val="7AC8166A"/>
    <w:rsid w:val="7AD973D3"/>
    <w:rsid w:val="7AE30252"/>
    <w:rsid w:val="7B14578D"/>
    <w:rsid w:val="7B3A7E20"/>
    <w:rsid w:val="7B71585E"/>
    <w:rsid w:val="7B7C2BC7"/>
    <w:rsid w:val="7B8B2650"/>
    <w:rsid w:val="7BB35E76"/>
    <w:rsid w:val="7BB65396"/>
    <w:rsid w:val="7BCF61F6"/>
    <w:rsid w:val="7BE40725"/>
    <w:rsid w:val="7BF007D9"/>
    <w:rsid w:val="7C46099E"/>
    <w:rsid w:val="7C4E24BC"/>
    <w:rsid w:val="7C991AC9"/>
    <w:rsid w:val="7CB00608"/>
    <w:rsid w:val="7CE60F2F"/>
    <w:rsid w:val="7CE87C1B"/>
    <w:rsid w:val="7D0F732D"/>
    <w:rsid w:val="7D1B0177"/>
    <w:rsid w:val="7D276AC4"/>
    <w:rsid w:val="7D450D50"/>
    <w:rsid w:val="7D5471E5"/>
    <w:rsid w:val="7D5D078F"/>
    <w:rsid w:val="7D6308BF"/>
    <w:rsid w:val="7D7A4E9D"/>
    <w:rsid w:val="7DD236A1"/>
    <w:rsid w:val="7DE95B7F"/>
    <w:rsid w:val="7DF05160"/>
    <w:rsid w:val="7E0D3F64"/>
    <w:rsid w:val="7E1B6064"/>
    <w:rsid w:val="7E2C464B"/>
    <w:rsid w:val="7E5A5F62"/>
    <w:rsid w:val="7E6163C9"/>
    <w:rsid w:val="7E675269"/>
    <w:rsid w:val="7E771065"/>
    <w:rsid w:val="7EB42631"/>
    <w:rsid w:val="7EBE7F49"/>
    <w:rsid w:val="7ED14F91"/>
    <w:rsid w:val="7ED27099"/>
    <w:rsid w:val="7EE747B5"/>
    <w:rsid w:val="7EEF18BB"/>
    <w:rsid w:val="7EF37B12"/>
    <w:rsid w:val="7F340FE7"/>
    <w:rsid w:val="7F380056"/>
    <w:rsid w:val="7F6556C7"/>
    <w:rsid w:val="7F6F0306"/>
    <w:rsid w:val="7F8578A0"/>
    <w:rsid w:val="7FAE720E"/>
    <w:rsid w:val="7FB327FC"/>
    <w:rsid w:val="7FC11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142"/>
    <w:autoRedefine/>
    <w:qFormat/>
    <w:uiPriority w:val="0"/>
    <w:pPr>
      <w:keepNext/>
      <w:jc w:val="center"/>
      <w:outlineLvl w:val="0"/>
    </w:pPr>
    <w:rPr>
      <w:b/>
      <w:bCs/>
      <w:sz w:val="24"/>
    </w:rPr>
  </w:style>
  <w:style w:type="paragraph" w:styleId="3">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autoRedefine/>
    <w:qFormat/>
    <w:uiPriority w:val="0"/>
    <w:pPr>
      <w:keepNext/>
      <w:keepLines/>
      <w:spacing w:before="280" w:after="290" w:line="376" w:lineRule="auto"/>
      <w:outlineLvl w:val="4"/>
    </w:pPr>
    <w:rPr>
      <w:b/>
      <w:bCs/>
      <w:sz w:val="28"/>
      <w:szCs w:val="28"/>
    </w:rPr>
  </w:style>
  <w:style w:type="paragraph" w:styleId="8">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59"/>
    <w:qFormat/>
    <w:uiPriority w:val="0"/>
    <w:pPr>
      <w:spacing w:beforeLines="50" w:afterLines="50" w:line="400" w:lineRule="exact"/>
    </w:pPr>
    <w:rPr>
      <w:rFonts w:ascii="宋体" w:hAnsi="Courier New"/>
      <w:sz w:val="24"/>
    </w:rPr>
  </w:style>
  <w:style w:type="paragraph" w:styleId="9">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link w:val="58"/>
    <w:autoRedefine/>
    <w:qFormat/>
    <w:uiPriority w:val="0"/>
    <w:pPr>
      <w:ind w:firstLine="420"/>
    </w:p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annotation text"/>
    <w:basedOn w:val="1"/>
    <w:autoRedefine/>
    <w:semiHidden/>
    <w:qFormat/>
    <w:uiPriority w:val="0"/>
    <w:pPr>
      <w:jc w:val="left"/>
    </w:pPr>
  </w:style>
  <w:style w:type="paragraph" w:styleId="13">
    <w:name w:val="Body Text 3"/>
    <w:basedOn w:val="1"/>
    <w:autoRedefine/>
    <w:qFormat/>
    <w:uiPriority w:val="0"/>
    <w:pPr>
      <w:snapToGrid w:val="0"/>
      <w:spacing w:before="50" w:after="50"/>
    </w:pPr>
    <w:rPr>
      <w:rFonts w:hAnsi="宋体" w:eastAsia="仿宋_GB2312"/>
      <w:b/>
      <w:bCs/>
      <w:sz w:val="24"/>
    </w:rPr>
  </w:style>
  <w:style w:type="paragraph" w:styleId="14">
    <w:name w:val="Body Text"/>
    <w:basedOn w:val="1"/>
    <w:link w:val="53"/>
    <w:autoRedefine/>
    <w:qFormat/>
    <w:uiPriority w:val="0"/>
    <w:pPr>
      <w:spacing w:after="120"/>
    </w:pPr>
    <w:rPr>
      <w:sz w:val="28"/>
    </w:rPr>
  </w:style>
  <w:style w:type="paragraph" w:styleId="15">
    <w:name w:val="Body Text Indent"/>
    <w:basedOn w:val="1"/>
    <w:autoRedefine/>
    <w:qFormat/>
    <w:uiPriority w:val="0"/>
    <w:pPr>
      <w:spacing w:line="200" w:lineRule="exact"/>
      <w:ind w:firstLine="301"/>
    </w:pPr>
    <w:rPr>
      <w:rFonts w:ascii="宋体" w:hAnsi="Courier New"/>
      <w:spacing w:val="-4"/>
      <w:sz w:val="18"/>
    </w:rPr>
  </w:style>
  <w:style w:type="paragraph" w:styleId="16">
    <w:name w:val="List Number 3"/>
    <w:basedOn w:val="1"/>
    <w:autoRedefine/>
    <w:qFormat/>
    <w:uiPriority w:val="0"/>
    <w:pPr>
      <w:numPr>
        <w:ilvl w:val="0"/>
        <w:numId w:val="2"/>
      </w:numPr>
    </w:pPr>
  </w:style>
  <w:style w:type="paragraph" w:styleId="17">
    <w:name w:val="List 2"/>
    <w:basedOn w:val="1"/>
    <w:autoRedefine/>
    <w:qFormat/>
    <w:uiPriority w:val="0"/>
    <w:pPr>
      <w:ind w:left="100" w:leftChars="200" w:hanging="200" w:hangingChars="200"/>
    </w:pPr>
    <w:rPr>
      <w:sz w:val="28"/>
    </w:rPr>
  </w:style>
  <w:style w:type="paragraph" w:styleId="18">
    <w:name w:val="Block Text"/>
    <w:basedOn w:val="1"/>
    <w:autoRedefine/>
    <w:unhideWhenUsed/>
    <w:qFormat/>
    <w:uiPriority w:val="99"/>
    <w:pPr>
      <w:spacing w:after="120"/>
      <w:ind w:left="1440" w:leftChars="700" w:right="1440" w:rightChars="700"/>
    </w:pPr>
  </w:style>
  <w:style w:type="paragraph" w:styleId="19">
    <w:name w:val="toc 3"/>
    <w:basedOn w:val="1"/>
    <w:next w:val="1"/>
    <w:autoRedefine/>
    <w:qFormat/>
    <w:uiPriority w:val="0"/>
    <w:pPr>
      <w:ind w:left="840" w:leftChars="400"/>
    </w:pPr>
    <w:rPr>
      <w:rFonts w:ascii="Calibri" w:hAnsi="Calibri"/>
      <w:szCs w:val="22"/>
    </w:rPr>
  </w:style>
  <w:style w:type="paragraph" w:styleId="20">
    <w:name w:val="Date"/>
    <w:basedOn w:val="1"/>
    <w:next w:val="1"/>
    <w:autoRedefine/>
    <w:qFormat/>
    <w:uiPriority w:val="0"/>
    <w:pPr>
      <w:ind w:left="2500" w:leftChars="2500"/>
    </w:pPr>
    <w:rPr>
      <w:rFonts w:eastAsia="楷体_GB2312"/>
      <w:sz w:val="32"/>
    </w:rPr>
  </w:style>
  <w:style w:type="paragraph" w:styleId="21">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2">
    <w:name w:val="Balloon Text"/>
    <w:basedOn w:val="1"/>
    <w:autoRedefine/>
    <w:semiHidden/>
    <w:qFormat/>
    <w:uiPriority w:val="0"/>
    <w:rPr>
      <w:sz w:val="18"/>
      <w:szCs w:val="18"/>
    </w:rPr>
  </w:style>
  <w:style w:type="paragraph" w:styleId="23">
    <w:name w:val="footer"/>
    <w:basedOn w:val="1"/>
    <w:link w:val="60"/>
    <w:autoRedefine/>
    <w:qFormat/>
    <w:uiPriority w:val="99"/>
    <w:pPr>
      <w:tabs>
        <w:tab w:val="center" w:pos="4153"/>
        <w:tab w:val="right" w:pos="8306"/>
      </w:tabs>
      <w:snapToGrid w:val="0"/>
      <w:jc w:val="left"/>
    </w:pPr>
    <w:rPr>
      <w:rFonts w:eastAsia="黑体"/>
      <w:snapToGrid w:val="0"/>
      <w:kern w:val="0"/>
      <w:sz w:val="18"/>
      <w:szCs w:val="18"/>
    </w:rPr>
  </w:style>
  <w:style w:type="paragraph" w:styleId="24">
    <w:name w:val="header"/>
    <w:basedOn w:val="1"/>
    <w:link w:val="61"/>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5">
    <w:name w:val="toc 1"/>
    <w:basedOn w:val="1"/>
    <w:next w:val="1"/>
    <w:autoRedefine/>
    <w:semiHidden/>
    <w:qFormat/>
    <w:uiPriority w:val="0"/>
  </w:style>
  <w:style w:type="paragraph" w:styleId="26">
    <w:name w:val="List"/>
    <w:basedOn w:val="1"/>
    <w:autoRedefine/>
    <w:qFormat/>
    <w:uiPriority w:val="0"/>
    <w:pPr>
      <w:ind w:left="200" w:hanging="200" w:hangingChars="200"/>
    </w:pPr>
    <w:rPr>
      <w:sz w:val="28"/>
    </w:rPr>
  </w:style>
  <w:style w:type="paragraph" w:styleId="27">
    <w:name w:val="footnote text"/>
    <w:basedOn w:val="1"/>
    <w:autoRedefine/>
    <w:unhideWhenUsed/>
    <w:qFormat/>
    <w:uiPriority w:val="99"/>
    <w:pPr>
      <w:snapToGrid w:val="0"/>
      <w:jc w:val="left"/>
    </w:pPr>
    <w:rPr>
      <w:sz w:val="18"/>
    </w:rPr>
  </w:style>
  <w:style w:type="paragraph" w:styleId="28">
    <w:name w:val="toc 6"/>
    <w:basedOn w:val="1"/>
    <w:next w:val="1"/>
    <w:autoRedefine/>
    <w:qFormat/>
    <w:uiPriority w:val="0"/>
    <w:pPr>
      <w:ind w:left="1050"/>
      <w:jc w:val="left"/>
    </w:pPr>
    <w:rPr>
      <w:rFonts w:ascii="仿宋_GB2312" w:eastAsia="仿宋_GB2312"/>
      <w:sz w:val="18"/>
      <w:szCs w:val="18"/>
    </w:rPr>
  </w:style>
  <w:style w:type="paragraph" w:styleId="29">
    <w:name w:val="List 5"/>
    <w:basedOn w:val="1"/>
    <w:autoRedefine/>
    <w:qFormat/>
    <w:uiPriority w:val="0"/>
    <w:pPr>
      <w:ind w:left="2100" w:hanging="420"/>
    </w:pPr>
    <w:rPr>
      <w:rFonts w:ascii="Calibri" w:hAnsi="Calibri" w:eastAsia="楷体_GB2312"/>
      <w:sz w:val="32"/>
      <w:szCs w:val="22"/>
    </w:rPr>
  </w:style>
  <w:style w:type="paragraph" w:styleId="30">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1">
    <w:name w:val="toc 2"/>
    <w:basedOn w:val="1"/>
    <w:next w:val="1"/>
    <w:autoRedefine/>
    <w:qFormat/>
    <w:uiPriority w:val="0"/>
    <w:pPr>
      <w:ind w:left="420" w:leftChars="200"/>
    </w:pPr>
    <w:rPr>
      <w:rFonts w:ascii="Calibri" w:hAnsi="Calibri"/>
      <w:szCs w:val="22"/>
    </w:rPr>
  </w:style>
  <w:style w:type="paragraph" w:styleId="32">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33">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4">
    <w:name w:val="List 4"/>
    <w:basedOn w:val="1"/>
    <w:autoRedefine/>
    <w:qFormat/>
    <w:uiPriority w:val="0"/>
    <w:pPr>
      <w:ind w:left="1680" w:hanging="420"/>
    </w:pPr>
    <w:rPr>
      <w:rFonts w:ascii="Calibri" w:hAnsi="Calibri" w:eastAsia="楷体_GB2312"/>
      <w:sz w:val="32"/>
      <w:szCs w:val="22"/>
    </w:r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7">
    <w:name w:val="Title"/>
    <w:basedOn w:val="1"/>
    <w:next w:val="1"/>
    <w:autoRedefine/>
    <w:qFormat/>
    <w:uiPriority w:val="0"/>
    <w:pPr>
      <w:spacing w:line="520" w:lineRule="exact"/>
      <w:jc w:val="center"/>
      <w:outlineLvl w:val="3"/>
    </w:pPr>
    <w:rPr>
      <w:rFonts w:ascii="Cambria" w:hAnsi="Cambria"/>
      <w:b/>
      <w:bCs/>
      <w:sz w:val="28"/>
      <w:szCs w:val="32"/>
    </w:rPr>
  </w:style>
  <w:style w:type="paragraph" w:styleId="38">
    <w:name w:val="annotation subject"/>
    <w:basedOn w:val="12"/>
    <w:next w:val="12"/>
    <w:autoRedefine/>
    <w:qFormat/>
    <w:uiPriority w:val="0"/>
    <w:rPr>
      <w:b/>
      <w:bCs/>
    </w:rPr>
  </w:style>
  <w:style w:type="paragraph" w:styleId="39">
    <w:name w:val="Body Text First Indent"/>
    <w:basedOn w:val="14"/>
    <w:next w:val="28"/>
    <w:autoRedefine/>
    <w:qFormat/>
    <w:uiPriority w:val="0"/>
    <w:pPr>
      <w:autoSpaceDE w:val="0"/>
      <w:autoSpaceDN w:val="0"/>
      <w:adjustRightInd w:val="0"/>
      <w:spacing w:line="360" w:lineRule="auto"/>
      <w:ind w:firstLine="420"/>
    </w:pPr>
    <w:rPr>
      <w:rFonts w:ascii="宋体" w:hAnsi="Calibri"/>
      <w:lang w:val="zh-CN"/>
    </w:rPr>
  </w:style>
  <w:style w:type="paragraph" w:styleId="40">
    <w:name w:val="Body Text First Indent 2"/>
    <w:basedOn w:val="15"/>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eastAsia="宋体"/>
      <w:b/>
      <w:bCs/>
      <w:kern w:val="2"/>
      <w:sz w:val="24"/>
      <w:szCs w:val="24"/>
      <w:lang w:val="en-US" w:eastAsia="zh-CN" w:bidi="ar-SA"/>
    </w:rPr>
  </w:style>
  <w:style w:type="character" w:styleId="45">
    <w:name w:val="page number"/>
    <w:autoRedefine/>
    <w:qFormat/>
    <w:uiPriority w:val="0"/>
  </w:style>
  <w:style w:type="character" w:styleId="46">
    <w:name w:val="FollowedHyperlink"/>
    <w:autoRedefine/>
    <w:qFormat/>
    <w:uiPriority w:val="0"/>
    <w:rPr>
      <w:rFonts w:eastAsia="宋体"/>
      <w:color w:val="800080"/>
      <w:kern w:val="2"/>
      <w:sz w:val="24"/>
      <w:szCs w:val="24"/>
      <w:u w:val="single"/>
      <w:lang w:val="en-US" w:eastAsia="zh-CN" w:bidi="ar-SA"/>
    </w:rPr>
  </w:style>
  <w:style w:type="character" w:styleId="47">
    <w:name w:val="Hyperlink"/>
    <w:autoRedefine/>
    <w:qFormat/>
    <w:uiPriority w:val="0"/>
    <w:rPr>
      <w:color w:val="0000FF"/>
      <w:u w:val="single"/>
    </w:rPr>
  </w:style>
  <w:style w:type="character" w:styleId="48">
    <w:name w:val="annotation reference"/>
    <w:autoRedefine/>
    <w:qFormat/>
    <w:uiPriority w:val="0"/>
    <w:rPr>
      <w:rFonts w:eastAsia="宋体"/>
      <w:kern w:val="2"/>
      <w:sz w:val="21"/>
      <w:szCs w:val="21"/>
      <w:lang w:val="en-US" w:eastAsia="zh-CN" w:bidi="ar-SA"/>
    </w:rPr>
  </w:style>
  <w:style w:type="character" w:styleId="49">
    <w:name w:val="footnote reference"/>
    <w:autoRedefine/>
    <w:unhideWhenUsed/>
    <w:qFormat/>
    <w:uiPriority w:val="99"/>
    <w:rPr>
      <w:rFonts w:hint="default" w:ascii="Times New Roman"/>
      <w:sz w:val="24"/>
      <w:vertAlign w:val="superscript"/>
    </w:rPr>
  </w:style>
  <w:style w:type="character" w:styleId="50">
    <w:name w:val="HTML Sample"/>
    <w:basedOn w:val="43"/>
    <w:autoRedefine/>
    <w:qFormat/>
    <w:uiPriority w:val="0"/>
    <w:rPr>
      <w:rFonts w:ascii="Courier New" w:hAnsi="Courier New"/>
    </w:rPr>
  </w:style>
  <w:style w:type="paragraph" w:customStyle="1" w:styleId="51">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2">
    <w:name w:val="正文文本首行缩进 21"/>
    <w:basedOn w:val="15"/>
    <w:autoRedefine/>
    <w:qFormat/>
    <w:uiPriority w:val="99"/>
    <w:pPr>
      <w:spacing w:line="200" w:lineRule="atLeast"/>
      <w:ind w:firstLine="420"/>
    </w:pPr>
  </w:style>
  <w:style w:type="character" w:customStyle="1" w:styleId="53">
    <w:name w:val="正文文本 字符"/>
    <w:link w:val="14"/>
    <w:autoRedefine/>
    <w:semiHidden/>
    <w:qFormat/>
    <w:locked/>
    <w:uiPriority w:val="0"/>
    <w:rPr>
      <w:rFonts w:eastAsia="宋体"/>
      <w:kern w:val="2"/>
      <w:sz w:val="28"/>
      <w:szCs w:val="24"/>
      <w:lang w:val="en-US" w:eastAsia="zh-CN" w:bidi="ar-SA"/>
    </w:rPr>
  </w:style>
  <w:style w:type="character" w:customStyle="1" w:styleId="54">
    <w:name w:val="标题 1 字符"/>
    <w:autoRedefine/>
    <w:qFormat/>
    <w:uiPriority w:val="0"/>
    <w:rPr>
      <w:rFonts w:eastAsia="宋体"/>
      <w:b/>
      <w:bCs/>
      <w:kern w:val="2"/>
      <w:sz w:val="24"/>
      <w:szCs w:val="24"/>
      <w:lang w:val="en-US" w:eastAsia="zh-CN" w:bidi="ar-SA"/>
    </w:rPr>
  </w:style>
  <w:style w:type="character" w:customStyle="1" w:styleId="55">
    <w:name w:val="标题 2 字符"/>
    <w:link w:val="3"/>
    <w:autoRedefine/>
    <w:qFormat/>
    <w:uiPriority w:val="0"/>
    <w:rPr>
      <w:rFonts w:ascii="Arial" w:hAnsi="Arial" w:eastAsia="黑体"/>
      <w:b/>
      <w:bCs/>
      <w:kern w:val="2"/>
      <w:sz w:val="32"/>
      <w:szCs w:val="32"/>
      <w:lang w:val="en-US" w:eastAsia="zh-CN" w:bidi="ar-SA"/>
    </w:rPr>
  </w:style>
  <w:style w:type="character" w:customStyle="1" w:styleId="56">
    <w:name w:val="标题 3 字符"/>
    <w:link w:val="4"/>
    <w:autoRedefine/>
    <w:qFormat/>
    <w:uiPriority w:val="0"/>
    <w:rPr>
      <w:rFonts w:eastAsia="宋体"/>
      <w:b/>
      <w:bCs/>
      <w:kern w:val="2"/>
      <w:sz w:val="32"/>
      <w:szCs w:val="32"/>
      <w:lang w:val="en-US" w:eastAsia="zh-CN" w:bidi="ar-SA"/>
    </w:rPr>
  </w:style>
  <w:style w:type="character" w:customStyle="1" w:styleId="57">
    <w:name w:val="标题 5 字符"/>
    <w:link w:val="7"/>
    <w:autoRedefine/>
    <w:qFormat/>
    <w:uiPriority w:val="0"/>
    <w:rPr>
      <w:rFonts w:eastAsia="宋体"/>
      <w:b/>
      <w:bCs/>
      <w:kern w:val="2"/>
      <w:sz w:val="28"/>
      <w:szCs w:val="28"/>
      <w:lang w:val="en-US" w:eastAsia="zh-CN" w:bidi="ar-SA"/>
    </w:rPr>
  </w:style>
  <w:style w:type="character" w:customStyle="1" w:styleId="58">
    <w:name w:val="正文缩进 字符"/>
    <w:link w:val="10"/>
    <w:autoRedefine/>
    <w:qFormat/>
    <w:uiPriority w:val="0"/>
    <w:rPr>
      <w:rFonts w:eastAsia="宋体"/>
      <w:kern w:val="2"/>
      <w:sz w:val="21"/>
      <w:lang w:val="en-US" w:eastAsia="zh-CN" w:bidi="ar-SA"/>
    </w:rPr>
  </w:style>
  <w:style w:type="character" w:customStyle="1" w:styleId="59">
    <w:name w:val="纯文本 字符"/>
    <w:link w:val="6"/>
    <w:autoRedefine/>
    <w:qFormat/>
    <w:uiPriority w:val="0"/>
    <w:rPr>
      <w:rFonts w:ascii="宋体" w:hAnsi="Courier New" w:eastAsia="宋体"/>
      <w:kern w:val="2"/>
      <w:sz w:val="24"/>
      <w:szCs w:val="24"/>
      <w:lang w:val="en-US" w:eastAsia="zh-CN" w:bidi="ar-SA"/>
    </w:rPr>
  </w:style>
  <w:style w:type="character" w:customStyle="1" w:styleId="60">
    <w:name w:val="页脚 字符"/>
    <w:link w:val="23"/>
    <w:autoRedefine/>
    <w:qFormat/>
    <w:uiPriority w:val="99"/>
    <w:rPr>
      <w:rFonts w:eastAsia="黑体"/>
      <w:snapToGrid w:val="0"/>
      <w:sz w:val="18"/>
      <w:szCs w:val="18"/>
      <w:lang w:val="en-US" w:eastAsia="zh-CN" w:bidi="ar-SA"/>
    </w:rPr>
  </w:style>
  <w:style w:type="character" w:customStyle="1" w:styleId="61">
    <w:name w:val="页眉 字符"/>
    <w:link w:val="24"/>
    <w:autoRedefine/>
    <w:qFormat/>
    <w:uiPriority w:val="0"/>
    <w:rPr>
      <w:rFonts w:eastAsia="仿宋_GB2312"/>
      <w:kern w:val="2"/>
      <w:sz w:val="18"/>
      <w:lang w:val="en-US" w:eastAsia="zh-CN" w:bidi="ar-SA"/>
    </w:rPr>
  </w:style>
  <w:style w:type="character" w:customStyle="1" w:styleId="62">
    <w:name w:val="font41"/>
    <w:basedOn w:val="43"/>
    <w:autoRedefine/>
    <w:qFormat/>
    <w:uiPriority w:val="0"/>
    <w:rPr>
      <w:rFonts w:hint="eastAsia" w:ascii="宋体" w:hAnsi="宋体" w:eastAsia="宋体" w:cs="宋体"/>
      <w:color w:val="000000"/>
      <w:sz w:val="20"/>
      <w:szCs w:val="20"/>
      <w:u w:val="none"/>
    </w:rPr>
  </w:style>
  <w:style w:type="character" w:customStyle="1" w:styleId="63">
    <w:name w:val="style41"/>
    <w:autoRedefine/>
    <w:qFormat/>
    <w:uiPriority w:val="0"/>
    <w:rPr>
      <w:sz w:val="18"/>
      <w:szCs w:val="18"/>
    </w:rPr>
  </w:style>
  <w:style w:type="character" w:customStyle="1" w:styleId="64">
    <w:name w:val="font01"/>
    <w:autoRedefine/>
    <w:qFormat/>
    <w:uiPriority w:val="0"/>
    <w:rPr>
      <w:rFonts w:hint="eastAsia" w:ascii="宋体" w:hAnsi="宋体" w:eastAsia="宋体" w:cs="宋体"/>
      <w:color w:val="000000"/>
      <w:sz w:val="21"/>
      <w:szCs w:val="21"/>
      <w:u w:val="none"/>
    </w:rPr>
  </w:style>
  <w:style w:type="character" w:customStyle="1" w:styleId="65">
    <w:name w:val="hui121"/>
    <w:autoRedefine/>
    <w:qFormat/>
    <w:uiPriority w:val="0"/>
    <w:rPr>
      <w:rFonts w:eastAsia="宋体"/>
      <w:color w:val="333333"/>
      <w:kern w:val="2"/>
      <w:sz w:val="18"/>
      <w:szCs w:val="18"/>
      <w:lang w:val="en-US" w:eastAsia="zh-CN" w:bidi="ar-SA"/>
    </w:rPr>
  </w:style>
  <w:style w:type="character" w:customStyle="1" w:styleId="66">
    <w:name w:val="class3"/>
    <w:autoRedefine/>
    <w:qFormat/>
    <w:uiPriority w:val="0"/>
  </w:style>
  <w:style w:type="character" w:customStyle="1" w:styleId="67">
    <w:name w:val="font11"/>
    <w:autoRedefine/>
    <w:qFormat/>
    <w:uiPriority w:val="0"/>
    <w:rPr>
      <w:rFonts w:hint="eastAsia" w:ascii="宋体" w:hAnsi="宋体" w:eastAsia="宋体" w:cs="宋体"/>
      <w:color w:val="000000"/>
      <w:sz w:val="21"/>
      <w:szCs w:val="21"/>
      <w:u w:val="none"/>
    </w:rPr>
  </w:style>
  <w:style w:type="character" w:customStyle="1" w:styleId="68">
    <w:name w:val="普通文字 Char Char1"/>
    <w:autoRedefine/>
    <w:qFormat/>
    <w:uiPriority w:val="0"/>
    <w:rPr>
      <w:rFonts w:ascii="宋体" w:hAnsi="Courier New"/>
      <w:kern w:val="2"/>
      <w:sz w:val="24"/>
      <w:szCs w:val="24"/>
    </w:rPr>
  </w:style>
  <w:style w:type="character" w:customStyle="1" w:styleId="69">
    <w:name w:val="普通文字 Char Char3"/>
    <w:autoRedefine/>
    <w:qFormat/>
    <w:uiPriority w:val="0"/>
    <w:rPr>
      <w:rFonts w:ascii="宋体" w:hAnsi="Courier New" w:eastAsia="宋体"/>
      <w:kern w:val="2"/>
      <w:sz w:val="24"/>
      <w:szCs w:val="24"/>
      <w:lang w:val="en-US" w:eastAsia="zh-CN" w:bidi="ar-SA"/>
    </w:rPr>
  </w:style>
  <w:style w:type="character" w:customStyle="1" w:styleId="70">
    <w:name w:val="class4"/>
    <w:autoRedefine/>
    <w:qFormat/>
    <w:uiPriority w:val="0"/>
  </w:style>
  <w:style w:type="character" w:customStyle="1" w:styleId="71">
    <w:name w:val="ca-3"/>
    <w:autoRedefine/>
    <w:qFormat/>
    <w:uiPriority w:val="0"/>
    <w:rPr>
      <w:rFonts w:eastAsia="宋体"/>
      <w:kern w:val="2"/>
      <w:sz w:val="24"/>
      <w:szCs w:val="24"/>
      <w:lang w:val="en-US" w:eastAsia="zh-CN" w:bidi="ar-SA"/>
    </w:rPr>
  </w:style>
  <w:style w:type="character" w:customStyle="1" w:styleId="72">
    <w:name w:val="Plain Text Char"/>
    <w:autoRedefine/>
    <w:semiHidden/>
    <w:qFormat/>
    <w:locked/>
    <w:uiPriority w:val="0"/>
    <w:rPr>
      <w:rFonts w:ascii="宋体" w:hAnsi="Courier New" w:eastAsia="宋体" w:cs="Times New Roman"/>
      <w:sz w:val="20"/>
      <w:szCs w:val="20"/>
    </w:rPr>
  </w:style>
  <w:style w:type="character" w:customStyle="1" w:styleId="73">
    <w:name w:val="List Paragraph Char"/>
    <w:link w:val="74"/>
    <w:autoRedefine/>
    <w:qFormat/>
    <w:locked/>
    <w:uiPriority w:val="0"/>
    <w:rPr>
      <w:rFonts w:eastAsia="宋体"/>
      <w:kern w:val="2"/>
      <w:sz w:val="21"/>
      <w:szCs w:val="24"/>
      <w:lang w:val="en-US" w:eastAsia="zh-CN" w:bidi="ar-SA"/>
    </w:rPr>
  </w:style>
  <w:style w:type="paragraph" w:customStyle="1" w:styleId="74">
    <w:name w:val="List Paragraph1"/>
    <w:basedOn w:val="1"/>
    <w:next w:val="1"/>
    <w:link w:val="73"/>
    <w:autoRedefine/>
    <w:qFormat/>
    <w:uiPriority w:val="0"/>
    <w:pPr>
      <w:ind w:firstLine="420" w:firstLineChars="200"/>
    </w:pPr>
  </w:style>
  <w:style w:type="character" w:customStyle="1" w:styleId="75">
    <w:name w:val="h Char Char"/>
    <w:autoRedefine/>
    <w:qFormat/>
    <w:uiPriority w:val="0"/>
    <w:rPr>
      <w:rFonts w:eastAsia="仿宋_GB2312"/>
      <w:kern w:val="2"/>
      <w:sz w:val="18"/>
      <w:lang w:val="en-US" w:eastAsia="zh-CN" w:bidi="ar-SA"/>
    </w:rPr>
  </w:style>
  <w:style w:type="character" w:customStyle="1" w:styleId="76">
    <w:name w:val="label_list1"/>
    <w:autoRedefine/>
    <w:qFormat/>
    <w:uiPriority w:val="0"/>
  </w:style>
  <w:style w:type="character" w:customStyle="1" w:styleId="77">
    <w:name w:val="普通文字 Char Char2"/>
    <w:autoRedefine/>
    <w:qFormat/>
    <w:uiPriority w:val="0"/>
    <w:rPr>
      <w:rFonts w:ascii="宋体" w:hAnsi="Courier New" w:eastAsia="宋体"/>
      <w:kern w:val="2"/>
      <w:sz w:val="21"/>
      <w:lang w:val="en-US" w:eastAsia="zh-CN" w:bidi="ar-SA"/>
    </w:rPr>
  </w:style>
  <w:style w:type="character" w:customStyle="1" w:styleId="78">
    <w:name w:val="Char Char18"/>
    <w:autoRedefine/>
    <w:qFormat/>
    <w:uiPriority w:val="0"/>
    <w:rPr>
      <w:rFonts w:ascii="宋体" w:eastAsia="宋体"/>
      <w:snapToGrid w:val="0"/>
      <w:color w:val="000000"/>
      <w:kern w:val="28"/>
      <w:sz w:val="28"/>
      <w:lang w:val="en-US" w:eastAsia="zh-CN" w:bidi="ar-SA"/>
    </w:rPr>
  </w:style>
  <w:style w:type="character" w:customStyle="1" w:styleId="79">
    <w:name w:val="font111"/>
    <w:autoRedefine/>
    <w:qFormat/>
    <w:uiPriority w:val="0"/>
    <w:rPr>
      <w:rFonts w:hint="default" w:ascii="Calibri" w:hAnsi="Calibri" w:cs="Calibri"/>
      <w:color w:val="000000"/>
      <w:sz w:val="22"/>
      <w:szCs w:val="22"/>
      <w:u w:val="none"/>
    </w:rPr>
  </w:style>
  <w:style w:type="character" w:customStyle="1" w:styleId="80">
    <w:name w:val="cf01"/>
    <w:autoRedefine/>
    <w:qFormat/>
    <w:uiPriority w:val="0"/>
    <w:rPr>
      <w:rFonts w:hint="eastAsia" w:ascii="Microsoft YaHei UI" w:hAnsi="Microsoft YaHei UI" w:eastAsia="Microsoft YaHei UI"/>
      <w:sz w:val="18"/>
      <w:szCs w:val="18"/>
    </w:rPr>
  </w:style>
  <w:style w:type="character" w:customStyle="1" w:styleId="81">
    <w:name w:val="cf11"/>
    <w:autoRedefine/>
    <w:qFormat/>
    <w:uiPriority w:val="0"/>
    <w:rPr>
      <w:rFonts w:hint="eastAsia" w:ascii="Microsoft YaHei UI" w:hAnsi="Microsoft YaHei UI" w:eastAsia="Microsoft YaHei UI"/>
      <w:sz w:val="18"/>
      <w:szCs w:val="18"/>
    </w:rPr>
  </w:style>
  <w:style w:type="character" w:customStyle="1" w:styleId="82">
    <w:name w:val="fontstyle01"/>
    <w:autoRedefine/>
    <w:qFormat/>
    <w:uiPriority w:val="0"/>
    <w:rPr>
      <w:rFonts w:hint="eastAsia" w:ascii="宋体" w:hAnsi="宋体" w:eastAsia="宋体"/>
      <w:color w:val="000000"/>
      <w:sz w:val="22"/>
      <w:szCs w:val="22"/>
    </w:rPr>
  </w:style>
  <w:style w:type="character" w:customStyle="1" w:styleId="83">
    <w:name w:val="font51"/>
    <w:basedOn w:val="43"/>
    <w:autoRedefine/>
    <w:qFormat/>
    <w:uiPriority w:val="0"/>
    <w:rPr>
      <w:rFonts w:hint="default" w:ascii="等线" w:hAnsi="等线" w:eastAsia="等线" w:cs="等线"/>
      <w:b/>
      <w:bCs/>
      <w:color w:val="000000"/>
      <w:sz w:val="22"/>
      <w:szCs w:val="22"/>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lp1"/>
    <w:basedOn w:val="1"/>
    <w:next w:val="74"/>
    <w:autoRedefine/>
    <w:qFormat/>
    <w:uiPriority w:val="34"/>
    <w:pPr>
      <w:widowControl/>
      <w:ind w:left="720"/>
      <w:contextualSpacing/>
      <w:jc w:val="left"/>
    </w:pPr>
    <w:rPr>
      <w:sz w:val="24"/>
      <w:szCs w:val="24"/>
    </w:rPr>
  </w:style>
  <w:style w:type="paragraph" w:customStyle="1" w:styleId="86">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7">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8">
    <w:name w:val="CM14"/>
    <w:basedOn w:val="51"/>
    <w:next w:val="51"/>
    <w:autoRedefine/>
    <w:unhideWhenUsed/>
    <w:qFormat/>
    <w:uiPriority w:val="99"/>
    <w:pPr>
      <w:spacing w:line="546" w:lineRule="atLeast"/>
    </w:pPr>
    <w:rPr>
      <w:rFonts w:hint="eastAsia"/>
    </w:rPr>
  </w:style>
  <w:style w:type="paragraph" w:customStyle="1" w:styleId="8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4">
    <w:name w:val="Medium Grid 1 - Accent 21"/>
    <w:basedOn w:val="1"/>
    <w:autoRedefine/>
    <w:qFormat/>
    <w:uiPriority w:val="0"/>
    <w:pPr>
      <w:spacing w:line="500" w:lineRule="exact"/>
      <w:ind w:firstLine="420" w:firstLineChars="200"/>
    </w:pPr>
    <w:rPr>
      <w:kern w:val="0"/>
      <w:szCs w:val="24"/>
    </w:rPr>
  </w:style>
  <w:style w:type="paragraph" w:styleId="95">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6">
    <w:name w:val="Table Paragraph"/>
    <w:basedOn w:val="1"/>
    <w:autoRedefine/>
    <w:qFormat/>
    <w:uiPriority w:val="1"/>
    <w:rPr>
      <w:rFonts w:ascii="宋体" w:hAnsi="宋体" w:cs="宋体"/>
      <w:lang w:val="zh-CN" w:bidi="zh-CN"/>
    </w:rPr>
  </w:style>
  <w:style w:type="paragraph" w:customStyle="1" w:styleId="9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纯文本1"/>
    <w:basedOn w:val="92"/>
    <w:autoRedefine/>
    <w:qFormat/>
    <w:uiPriority w:val="0"/>
    <w:pPr>
      <w:widowControl/>
      <w:jc w:val="left"/>
    </w:pPr>
    <w:rPr>
      <w:rFonts w:ascii="宋体" w:hAnsi="Courier New"/>
    </w:rPr>
  </w:style>
  <w:style w:type="paragraph" w:customStyle="1" w:styleId="99">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M19"/>
    <w:basedOn w:val="51"/>
    <w:next w:val="51"/>
    <w:autoRedefine/>
    <w:unhideWhenUsed/>
    <w:qFormat/>
    <w:uiPriority w:val="99"/>
    <w:rPr>
      <w:rFonts w:hint="eastAsia"/>
    </w:rPr>
  </w:style>
  <w:style w:type="paragraph" w:customStyle="1" w:styleId="104">
    <w:name w:val="列出段落1"/>
    <w:basedOn w:val="1"/>
    <w:autoRedefine/>
    <w:qFormat/>
    <w:uiPriority w:val="0"/>
    <w:pPr>
      <w:ind w:firstLine="420" w:firstLineChars="200"/>
    </w:pPr>
    <w:rPr>
      <w:rFonts w:ascii="Calibri" w:hAnsi="Calibri"/>
      <w:szCs w:val="22"/>
    </w:rPr>
  </w:style>
  <w:style w:type="paragraph" w:customStyle="1" w:styleId="105">
    <w:name w:val="1 Char"/>
    <w:basedOn w:val="1"/>
    <w:autoRedefine/>
    <w:qFormat/>
    <w:uiPriority w:val="0"/>
  </w:style>
  <w:style w:type="paragraph" w:customStyle="1" w:styleId="106">
    <w:name w:val="默认段落字体 Para Char Char Char Char"/>
    <w:basedOn w:val="1"/>
    <w:autoRedefine/>
    <w:qFormat/>
    <w:uiPriority w:val="0"/>
    <w:rPr>
      <w:spacing w:val="20"/>
      <w:sz w:val="28"/>
      <w:szCs w:val="21"/>
    </w:rPr>
  </w:style>
  <w:style w:type="paragraph" w:customStyle="1" w:styleId="107">
    <w:name w:val="标题B"/>
    <w:basedOn w:val="3"/>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8">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09">
    <w:name w:val="Char Char Char"/>
    <w:basedOn w:val="1"/>
    <w:autoRedefine/>
    <w:qFormat/>
    <w:uiPriority w:val="0"/>
    <w:rPr>
      <w:rFonts w:ascii="Calibri" w:hAnsi="Calibri"/>
      <w:szCs w:val="22"/>
    </w:rPr>
  </w:style>
  <w:style w:type="paragraph" w:customStyle="1" w:styleId="110">
    <w:name w:val="Char Char Char Char Char Char"/>
    <w:basedOn w:val="1"/>
    <w:autoRedefine/>
    <w:qFormat/>
    <w:uiPriority w:val="0"/>
    <w:rPr>
      <w:rFonts w:ascii="仿宋_GB2312" w:eastAsia="仿宋_GB2312"/>
      <w:b/>
      <w:sz w:val="32"/>
      <w:szCs w:val="32"/>
    </w:rPr>
  </w:style>
  <w:style w:type="paragraph" w:customStyle="1" w:styleId="111">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2">
    <w:name w:val="CM11"/>
    <w:basedOn w:val="51"/>
    <w:next w:val="51"/>
    <w:autoRedefine/>
    <w:unhideWhenUsed/>
    <w:qFormat/>
    <w:uiPriority w:val="99"/>
    <w:pPr>
      <w:spacing w:line="520" w:lineRule="atLeast"/>
    </w:pPr>
    <w:rPr>
      <w:rFonts w:hint="eastAsia"/>
    </w:rPr>
  </w:style>
  <w:style w:type="paragraph" w:customStyle="1" w:styleId="113">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4">
    <w:name w:val="Char"/>
    <w:basedOn w:val="1"/>
    <w:autoRedefine/>
    <w:qFormat/>
    <w:uiPriority w:val="0"/>
    <w:pPr>
      <w:tabs>
        <w:tab w:val="left" w:pos="1200"/>
      </w:tabs>
      <w:ind w:left="1200" w:hanging="360"/>
    </w:pPr>
    <w:rPr>
      <w:sz w:val="24"/>
    </w:rPr>
  </w:style>
  <w:style w:type="paragraph" w:customStyle="1" w:styleId="115">
    <w:name w:val="UserStyle_0"/>
    <w:next w:val="116"/>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6">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7">
    <w:name w:val="标题C"/>
    <w:basedOn w:val="4"/>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8">
    <w:name w:val="正文2"/>
    <w:basedOn w:val="1"/>
    <w:autoRedefine/>
    <w:qFormat/>
    <w:uiPriority w:val="0"/>
    <w:pPr>
      <w:spacing w:before="156" w:line="360" w:lineRule="auto"/>
      <w:ind w:firstLine="510" w:firstLineChars="200"/>
    </w:pPr>
    <w:rPr>
      <w:sz w:val="24"/>
    </w:rPr>
  </w:style>
  <w:style w:type="paragraph" w:customStyle="1" w:styleId="119">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0">
    <w:name w:val="Plain Text1"/>
    <w:basedOn w:val="97"/>
    <w:autoRedefine/>
    <w:qFormat/>
    <w:uiPriority w:val="0"/>
    <w:pPr>
      <w:widowControl/>
      <w:jc w:val="left"/>
    </w:pPr>
    <w:rPr>
      <w:rFonts w:ascii="宋体" w:hAnsi="Courier New"/>
    </w:rPr>
  </w:style>
  <w:style w:type="paragraph" w:customStyle="1" w:styleId="121">
    <w:name w:val="标题A"/>
    <w:basedOn w:val="2"/>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2">
    <w:name w:val="CM13"/>
    <w:basedOn w:val="51"/>
    <w:next w:val="51"/>
    <w:autoRedefine/>
    <w:unhideWhenUsed/>
    <w:qFormat/>
    <w:uiPriority w:val="99"/>
    <w:pPr>
      <w:spacing w:line="520" w:lineRule="atLeast"/>
    </w:pPr>
    <w:rPr>
      <w:rFonts w:hint="eastAsia"/>
    </w:rPr>
  </w:style>
  <w:style w:type="paragraph" w:customStyle="1" w:styleId="123">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简单回函地址"/>
    <w:basedOn w:val="1"/>
    <w:autoRedefine/>
    <w:qFormat/>
    <w:uiPriority w:val="0"/>
    <w:pPr>
      <w:adjustRightInd w:val="0"/>
      <w:spacing w:line="312" w:lineRule="atLeast"/>
      <w:textAlignment w:val="baseline"/>
    </w:pPr>
    <w:rPr>
      <w:kern w:val="0"/>
    </w:rPr>
  </w:style>
  <w:style w:type="paragraph" w:customStyle="1" w:styleId="125">
    <w:name w:val="Body Text First Indent1"/>
    <w:basedOn w:val="14"/>
    <w:autoRedefine/>
    <w:qFormat/>
    <w:uiPriority w:val="0"/>
    <w:pPr>
      <w:spacing w:line="312" w:lineRule="auto"/>
      <w:ind w:firstLine="420"/>
    </w:pPr>
    <w:rPr>
      <w:rFonts w:ascii="Calibri" w:hAnsi="Calibri"/>
      <w:sz w:val="32"/>
      <w:szCs w:val="24"/>
    </w:rPr>
  </w:style>
  <w:style w:type="paragraph" w:customStyle="1" w:styleId="126">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7">
    <w:name w:val="首行缩进"/>
    <w:basedOn w:val="1"/>
    <w:autoRedefine/>
    <w:qFormat/>
    <w:uiPriority w:val="0"/>
    <w:pPr>
      <w:adjustRightInd w:val="0"/>
      <w:spacing w:line="360" w:lineRule="auto"/>
      <w:ind w:firstLine="480" w:firstLineChars="200"/>
    </w:pPr>
    <w:rPr>
      <w:rFonts w:ascii="宋体"/>
      <w:sz w:val="24"/>
    </w:rPr>
  </w:style>
  <w:style w:type="paragraph" w:customStyle="1" w:styleId="128">
    <w:name w:val="样式1"/>
    <w:basedOn w:val="1"/>
    <w:autoRedefine/>
    <w:qFormat/>
    <w:uiPriority w:val="0"/>
    <w:pPr>
      <w:spacing w:line="360" w:lineRule="exact"/>
      <w:ind w:firstLine="200" w:firstLineChars="200"/>
    </w:pPr>
    <w:rPr>
      <w:rFonts w:ascii="Arial" w:hAnsi="Arial"/>
    </w:rPr>
  </w:style>
  <w:style w:type="paragraph" w:customStyle="1" w:styleId="1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1">
    <w:name w:val="Normal Indent1"/>
    <w:basedOn w:val="1"/>
    <w:autoRedefine/>
    <w:qFormat/>
    <w:uiPriority w:val="0"/>
    <w:pPr>
      <w:ind w:firstLine="420"/>
    </w:pPr>
  </w:style>
  <w:style w:type="paragraph" w:customStyle="1" w:styleId="132">
    <w:name w:val="正文段"/>
    <w:basedOn w:val="1"/>
    <w:autoRedefine/>
    <w:qFormat/>
    <w:uiPriority w:val="0"/>
    <w:pPr>
      <w:widowControl/>
      <w:snapToGrid w:val="0"/>
      <w:spacing w:afterLines="50"/>
      <w:ind w:firstLine="200" w:firstLineChars="200"/>
    </w:pPr>
    <w:rPr>
      <w:kern w:val="0"/>
      <w:sz w:val="24"/>
    </w:rPr>
  </w:style>
  <w:style w:type="paragraph" w:customStyle="1" w:styleId="133">
    <w:name w:val="默认段落字体 Para Char Char Char Char Char Char Char Char Char1 Char Char Char Char"/>
    <w:basedOn w:val="1"/>
    <w:autoRedefine/>
    <w:qFormat/>
    <w:uiPriority w:val="0"/>
    <w:rPr>
      <w:rFonts w:ascii="Tahoma" w:hAnsi="Tahoma"/>
      <w:sz w:val="24"/>
    </w:rPr>
  </w:style>
  <w:style w:type="paragraph" w:customStyle="1" w:styleId="134">
    <w:name w:val="正文缩进1"/>
    <w:basedOn w:val="135"/>
    <w:next w:val="52"/>
    <w:autoRedefine/>
    <w:qFormat/>
    <w:uiPriority w:val="0"/>
    <w:pPr>
      <w:spacing w:line="480" w:lineRule="exact"/>
    </w:pPr>
    <w:rPr>
      <w:rFonts w:ascii="宋体" w:hAnsi="宋体"/>
      <w:sz w:val="24"/>
    </w:rPr>
  </w:style>
  <w:style w:type="paragraph" w:customStyle="1" w:styleId="135">
    <w:name w:val="正文11"/>
    <w:next w:val="1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8">
    <w:name w:val="p0"/>
    <w:basedOn w:val="1"/>
    <w:autoRedefine/>
    <w:qFormat/>
    <w:uiPriority w:val="0"/>
    <w:pPr>
      <w:widowControl/>
    </w:pPr>
    <w:rPr>
      <w:kern w:val="0"/>
      <w:szCs w:val="21"/>
    </w:rPr>
  </w:style>
  <w:style w:type="character" w:customStyle="1" w:styleId="139">
    <w:name w:val="font21"/>
    <w:basedOn w:val="43"/>
    <w:autoRedefine/>
    <w:qFormat/>
    <w:uiPriority w:val="0"/>
    <w:rPr>
      <w:rFonts w:hint="eastAsia" w:ascii="宋体" w:hAnsi="宋体" w:eastAsia="宋体" w:cs="宋体"/>
      <w:color w:val="000000"/>
      <w:sz w:val="24"/>
      <w:szCs w:val="24"/>
      <w:u w:val="none"/>
    </w:rPr>
  </w:style>
  <w:style w:type="character" w:customStyle="1" w:styleId="140">
    <w:name w:val="font31"/>
    <w:basedOn w:val="43"/>
    <w:autoRedefine/>
    <w:qFormat/>
    <w:uiPriority w:val="0"/>
    <w:rPr>
      <w:rFonts w:hint="eastAsia" w:ascii="宋体" w:hAnsi="宋体" w:eastAsia="宋体" w:cs="宋体"/>
      <w:b/>
      <w:bCs/>
      <w:color w:val="000000"/>
      <w:sz w:val="24"/>
      <w:szCs w:val="24"/>
      <w:u w:val="none"/>
    </w:rPr>
  </w:style>
  <w:style w:type="paragraph" w:customStyle="1" w:styleId="141">
    <w:name w:val="_Style 1"/>
    <w:basedOn w:val="1"/>
    <w:autoRedefine/>
    <w:qFormat/>
    <w:uiPriority w:val="0"/>
    <w:pPr>
      <w:ind w:firstLine="420"/>
    </w:pPr>
    <w:rPr>
      <w:rFonts w:ascii="Calibri" w:hAnsi="Calibri"/>
      <w:szCs w:val="22"/>
    </w:rPr>
  </w:style>
  <w:style w:type="character" w:customStyle="1" w:styleId="142">
    <w:name w:val="标题 1 字符1"/>
    <w:link w:val="2"/>
    <w:autoRedefine/>
    <w:qFormat/>
    <w:uiPriority w:val="0"/>
    <w:rPr>
      <w:rFonts w:eastAsia="宋体"/>
      <w:b/>
      <w:bCs/>
      <w:kern w:val="2"/>
      <w:sz w:val="24"/>
      <w:szCs w:val="24"/>
      <w:lang w:val="en-US" w:eastAsia="zh-CN" w:bidi="ar-SA"/>
    </w:rPr>
  </w:style>
  <w:style w:type="paragraph" w:customStyle="1" w:styleId="143">
    <w:name w:val="无间隔1"/>
    <w:autoRedefine/>
    <w:qFormat/>
    <w:uiPriority w:val="0"/>
    <w:rPr>
      <w:rFonts w:ascii="Calibri" w:hAnsi="Calibri" w:eastAsia="宋体" w:cs="Times New Roman"/>
      <w:sz w:val="22"/>
      <w:szCs w:val="22"/>
      <w:lang w:val="en-US" w:eastAsia="en-US" w:bidi="ar-SA"/>
    </w:rPr>
  </w:style>
  <w:style w:type="character" w:customStyle="1" w:styleId="144">
    <w:name w:val="font211"/>
    <w:basedOn w:val="43"/>
    <w:autoRedefine/>
    <w:qFormat/>
    <w:uiPriority w:val="0"/>
    <w:rPr>
      <w:rFonts w:ascii="宋体" w:hAnsi="宋体" w:eastAsia="宋体" w:cs="宋体"/>
      <w:color w:val="000000"/>
      <w:sz w:val="20"/>
      <w:szCs w:val="20"/>
      <w:u w:val="none"/>
    </w:rPr>
  </w:style>
  <w:style w:type="character" w:customStyle="1" w:styleId="145">
    <w:name w:val="font22"/>
    <w:basedOn w:val="43"/>
    <w:autoRedefine/>
    <w:qFormat/>
    <w:uiPriority w:val="0"/>
    <w:rPr>
      <w:rFonts w:hint="eastAsia" w:ascii="宋体" w:hAnsi="宋体" w:eastAsia="宋体" w:cs="宋体"/>
      <w:color w:val="000000"/>
      <w:sz w:val="20"/>
      <w:szCs w:val="20"/>
      <w:u w:val="none"/>
    </w:rPr>
  </w:style>
  <w:style w:type="character" w:customStyle="1" w:styleId="146">
    <w:name w:val="font222"/>
    <w:basedOn w:val="43"/>
    <w:autoRedefine/>
    <w:qFormat/>
    <w:uiPriority w:val="0"/>
    <w:rPr>
      <w:rFonts w:hint="eastAsia" w:ascii="宋体" w:hAnsi="宋体" w:eastAsia="宋体" w:cs="宋体"/>
      <w:color w:val="000000"/>
      <w:sz w:val="20"/>
      <w:szCs w:val="20"/>
      <w:u w:val="none"/>
      <w:vertAlign w:val="superscript"/>
    </w:rPr>
  </w:style>
  <w:style w:type="character" w:customStyle="1" w:styleId="147">
    <w:name w:val="font231"/>
    <w:basedOn w:val="43"/>
    <w:autoRedefine/>
    <w:qFormat/>
    <w:uiPriority w:val="0"/>
    <w:rPr>
      <w:rFonts w:hint="eastAsia" w:ascii="宋体" w:hAnsi="宋体" w:eastAsia="宋体" w:cs="宋体"/>
      <w:color w:val="FF0000"/>
      <w:sz w:val="20"/>
      <w:szCs w:val="20"/>
      <w:u w:val="none"/>
    </w:rPr>
  </w:style>
  <w:style w:type="character" w:customStyle="1" w:styleId="148">
    <w:name w:val="font91"/>
    <w:basedOn w:val="43"/>
    <w:autoRedefine/>
    <w:qFormat/>
    <w:uiPriority w:val="0"/>
    <w:rPr>
      <w:rFonts w:hint="eastAsia" w:ascii="宋体" w:hAnsi="宋体" w:eastAsia="宋体" w:cs="宋体"/>
      <w:color w:val="000000"/>
      <w:sz w:val="20"/>
      <w:szCs w:val="20"/>
      <w:u w:val="none"/>
    </w:rPr>
  </w:style>
  <w:style w:type="character" w:customStyle="1" w:styleId="149">
    <w:name w:val="font251"/>
    <w:basedOn w:val="43"/>
    <w:autoRedefine/>
    <w:qFormat/>
    <w:uiPriority w:val="0"/>
    <w:rPr>
      <w:rFonts w:ascii="宋体" w:hAnsi="宋体" w:eastAsia="宋体" w:cs="宋体"/>
      <w:color w:val="000000"/>
      <w:sz w:val="20"/>
      <w:szCs w:val="20"/>
      <w:u w:val="none"/>
    </w:rPr>
  </w:style>
  <w:style w:type="character" w:customStyle="1" w:styleId="150">
    <w:name w:val="font141"/>
    <w:basedOn w:val="43"/>
    <w:autoRedefine/>
    <w:qFormat/>
    <w:uiPriority w:val="0"/>
    <w:rPr>
      <w:rFonts w:hint="eastAsia" w:ascii="宋体" w:hAnsi="宋体" w:eastAsia="宋体" w:cs="宋体"/>
      <w:color w:val="000000"/>
      <w:sz w:val="20"/>
      <w:szCs w:val="20"/>
      <w:u w:val="none"/>
    </w:rPr>
  </w:style>
  <w:style w:type="character" w:customStyle="1" w:styleId="151">
    <w:name w:val="font81"/>
    <w:basedOn w:val="43"/>
    <w:autoRedefine/>
    <w:qFormat/>
    <w:uiPriority w:val="0"/>
    <w:rPr>
      <w:rFonts w:hint="eastAsia" w:ascii="宋体" w:hAnsi="宋体" w:eastAsia="宋体" w:cs="宋体"/>
      <w:color w:val="000000"/>
      <w:sz w:val="20"/>
      <w:szCs w:val="20"/>
      <w:u w:val="none"/>
      <w:vertAlign w:val="superscript"/>
    </w:rPr>
  </w:style>
  <w:style w:type="character" w:customStyle="1" w:styleId="152">
    <w:name w:val="font131"/>
    <w:basedOn w:val="43"/>
    <w:autoRedefine/>
    <w:qFormat/>
    <w:uiPriority w:val="0"/>
    <w:rPr>
      <w:rFonts w:hint="eastAsia" w:ascii="微软雅黑" w:hAnsi="微软雅黑" w:eastAsia="微软雅黑" w:cs="微软雅黑"/>
      <w:color w:val="000000"/>
      <w:sz w:val="20"/>
      <w:szCs w:val="20"/>
      <w:u w:val="none"/>
    </w:rPr>
  </w:style>
  <w:style w:type="character" w:customStyle="1" w:styleId="153">
    <w:name w:val="font121"/>
    <w:basedOn w:val="43"/>
    <w:autoRedefine/>
    <w:qFormat/>
    <w:uiPriority w:val="0"/>
    <w:rPr>
      <w:rFonts w:hint="eastAsia" w:ascii="等线" w:hAnsi="等线" w:eastAsia="等线" w:cs="等线"/>
      <w:color w:val="000000"/>
      <w:sz w:val="20"/>
      <w:szCs w:val="20"/>
      <w:u w:val="none"/>
    </w:rPr>
  </w:style>
  <w:style w:type="character" w:customStyle="1" w:styleId="154">
    <w:name w:val="font61"/>
    <w:basedOn w:val="43"/>
    <w:autoRedefine/>
    <w:qFormat/>
    <w:uiPriority w:val="0"/>
    <w:rPr>
      <w:rFonts w:hint="eastAsia" w:ascii="宋体" w:hAnsi="宋体" w:eastAsia="宋体" w:cs="宋体"/>
      <w:color w:val="000000"/>
      <w:sz w:val="20"/>
      <w:szCs w:val="20"/>
      <w:u w:val="none"/>
    </w:rPr>
  </w:style>
  <w:style w:type="character" w:customStyle="1" w:styleId="155">
    <w:name w:val="font261"/>
    <w:basedOn w:val="43"/>
    <w:autoRedefine/>
    <w:qFormat/>
    <w:uiPriority w:val="0"/>
    <w:rPr>
      <w:rFonts w:hint="eastAsia" w:ascii="宋体" w:hAnsi="宋体" w:eastAsia="宋体" w:cs="宋体"/>
      <w:color w:val="000000"/>
      <w:sz w:val="20"/>
      <w:szCs w:val="20"/>
      <w:u w:val="none"/>
    </w:rPr>
  </w:style>
  <w:style w:type="character" w:customStyle="1" w:styleId="156">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157">
    <w:name w:val="正文文本首行缩进1"/>
    <w:basedOn w:val="14"/>
    <w:next w:val="158"/>
    <w:autoRedefine/>
    <w:qFormat/>
    <w:uiPriority w:val="99"/>
    <w:pPr>
      <w:ind w:firstLine="420" w:firstLineChars="100"/>
    </w:pPr>
  </w:style>
  <w:style w:type="paragraph" w:customStyle="1" w:styleId="158">
    <w:name w:val="TOC 61"/>
    <w:basedOn w:val="1"/>
    <w:next w:val="1"/>
    <w:autoRedefine/>
    <w:qFormat/>
    <w:uiPriority w:val="0"/>
    <w:pPr>
      <w:ind w:left="2100" w:leftChars="1000"/>
    </w:pPr>
  </w:style>
  <w:style w:type="paragraph" w:customStyle="1" w:styleId="159">
    <w:name w:val="正文空2字"/>
    <w:basedOn w:val="16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0">
    <w:name w:val="左对齐正文"/>
    <w:autoRedefine/>
    <w:qFormat/>
    <w:uiPriority w:val="99"/>
    <w:rPr>
      <w:rFonts w:ascii="Calibri" w:hAnsi="Calibri" w:eastAsia="仿宋_GB2312" w:cs="Calibri"/>
      <w:kern w:val="2"/>
      <w:sz w:val="32"/>
      <w:szCs w:val="32"/>
      <w:lang w:val="en-US" w:eastAsia="zh-CN" w:bidi="ar-SA"/>
    </w:rPr>
  </w:style>
  <w:style w:type="paragraph" w:customStyle="1" w:styleId="161">
    <w:name w:val="无间隔2"/>
    <w:autoRedefine/>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162">
    <w:name w:val="font101"/>
    <w:basedOn w:val="43"/>
    <w:qFormat/>
    <w:uiPriority w:val="0"/>
    <w:rPr>
      <w:rFonts w:hint="eastAsia" w:ascii="宋体" w:hAnsi="宋体" w:eastAsia="宋体" w:cs="宋体"/>
      <w:color w:val="FF0000"/>
      <w:sz w:val="20"/>
      <w:szCs w:val="20"/>
      <w:u w:val="none"/>
    </w:rPr>
  </w:style>
  <w:style w:type="paragraph" w:customStyle="1" w:styleId="163">
    <w:name w:val="无间隔3"/>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64">
    <w:name w:val="修订1"/>
    <w:hidden/>
    <w:unhideWhenUsed/>
    <w:qFormat/>
    <w:uiPriority w:val="99"/>
    <w:rPr>
      <w:rFonts w:hint="eastAsia" w:ascii="Times New Roman" w:hAnsi="Times New Roman" w:eastAsia="宋体" w:cs="Times New Roman"/>
      <w:kern w:val="2"/>
      <w:sz w:val="21"/>
      <w:lang w:val="en-US" w:eastAsia="zh-CN" w:bidi="ar-SA"/>
    </w:rPr>
  </w:style>
  <w:style w:type="paragraph" w:customStyle="1" w:styleId="165">
    <w:name w:val="无间隔4"/>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66">
    <w:name w:val="无间隔5"/>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67">
    <w:name w:val="Revision"/>
    <w:hidden/>
    <w:unhideWhenUsed/>
    <w:qFormat/>
    <w:uiPriority w:val="99"/>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65</Pages>
  <Words>15152</Words>
  <Characters>16509</Characters>
  <Lines>1369</Lines>
  <Paragraphs>1467</Paragraphs>
  <TotalTime>37</TotalTime>
  <ScaleCrop>false</ScaleCrop>
  <LinksUpToDate>false</LinksUpToDate>
  <CharactersWithSpaces>16615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2024-07-08T11:29:00Z</dcterms:created>
  <dc:creator>黄旭明</dc:creator>
  <cp:lastModifiedBy>。</cp:lastModifiedBy>
  <cp:lastPrinted>2019-07-03T10:12:00Z</cp:lastPrinted>
  <dcterms:modified xsi:type="dcterms:W3CDTF">2025-07-04T04:41:40Z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E31C923281F744278097C4EE8683E48C_13</vt:lpwstr>
  </property>
  <property fmtid="{D5CDD505-2E9C-101B-9397-08002B2CF9AE}" pid="4" name="KSOTemplateDocerSaveRecord">
    <vt:lpwstr>eyJoZGlkIjoiMzEwNTM5NzYwMDRjMzkwZTVkZjY2ODkwMGIxNGU0OTUiLCJ1c2VySWQiOiI0ODk1Njc5MDUifQ==</vt:lpwstr>
  </property>
</Properties>
</file>