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8DBF">
      <w:pPr>
        <w:spacing w:line="360" w:lineRule="auto"/>
        <w:jc w:val="center"/>
        <w:rPr>
          <w:rFonts w:ascii="宋体" w:hAnsi="宋体" w:cs="宋体"/>
          <w:b/>
          <w:sz w:val="24"/>
        </w:rPr>
      </w:pPr>
    </w:p>
    <w:p w14:paraId="77A9557B">
      <w:pPr>
        <w:spacing w:line="360" w:lineRule="auto"/>
        <w:jc w:val="center"/>
        <w:rPr>
          <w:rFonts w:ascii="宋体" w:hAnsi="宋体" w:cs="宋体"/>
          <w:b/>
          <w:sz w:val="24"/>
        </w:rPr>
      </w:pPr>
    </w:p>
    <w:p w14:paraId="47548AC0">
      <w:pPr>
        <w:adjustRightInd/>
        <w:spacing w:line="360" w:lineRule="auto"/>
        <w:jc w:val="center"/>
        <w:rPr>
          <w:rFonts w:ascii="宋体" w:hAnsi="宋体" w:cs="宋体"/>
          <w:b/>
          <w:sz w:val="48"/>
          <w:szCs w:val="48"/>
        </w:rPr>
      </w:pPr>
    </w:p>
    <w:p w14:paraId="499C1610">
      <w:pPr>
        <w:adjustRightInd/>
        <w:spacing w:line="360" w:lineRule="auto"/>
        <w:jc w:val="center"/>
        <w:rPr>
          <w:rFonts w:hint="eastAsia" w:ascii="宋体" w:hAnsi="宋体" w:eastAsia="宋体" w:cs="宋体"/>
          <w:sz w:val="48"/>
          <w:szCs w:val="48"/>
          <w:highlight w:val="none"/>
          <w:lang w:eastAsia="zh-CN"/>
        </w:rPr>
      </w:pPr>
      <w:r>
        <w:rPr>
          <w:rFonts w:hint="eastAsia" w:ascii="宋体" w:hAnsi="宋体" w:cs="宋体"/>
          <w:sz w:val="48"/>
          <w:szCs w:val="48"/>
          <w:lang w:eastAsia="zh-CN"/>
        </w:rPr>
        <w:t>2025年至2026年临安区小型水库山塘维修养护服务—</w:t>
      </w:r>
      <w:r>
        <w:rPr>
          <w:rFonts w:hint="eastAsia" w:ascii="宋体" w:hAnsi="宋体" w:cs="宋体"/>
          <w:sz w:val="48"/>
          <w:szCs w:val="48"/>
          <w:highlight w:val="none"/>
          <w:lang w:eastAsia="zh-CN"/>
        </w:rPr>
        <w:t>—於潜、昌化片土建维修服务采购</w:t>
      </w:r>
    </w:p>
    <w:p w14:paraId="695F9BF8">
      <w:pPr>
        <w:adjustRightInd/>
        <w:spacing w:line="360" w:lineRule="auto"/>
        <w:jc w:val="center"/>
        <w:rPr>
          <w:rFonts w:ascii="宋体" w:hAnsi="宋体" w:cs="宋体"/>
          <w:sz w:val="48"/>
          <w:szCs w:val="48"/>
          <w:highlight w:val="none"/>
        </w:rPr>
      </w:pPr>
      <w:r>
        <w:rPr>
          <w:rFonts w:hint="eastAsia" w:ascii="宋体" w:hAnsi="宋体" w:cs="宋体"/>
          <w:sz w:val="48"/>
          <w:szCs w:val="48"/>
          <w:highlight w:val="none"/>
        </w:rPr>
        <w:t>竞争性磋商文件</w:t>
      </w:r>
    </w:p>
    <w:p w14:paraId="32DE3E05">
      <w:pPr>
        <w:adjustRightInd/>
        <w:spacing w:line="360" w:lineRule="auto"/>
        <w:jc w:val="center"/>
        <w:rPr>
          <w:rFonts w:ascii="宋体" w:hAnsi="宋体" w:cs="宋体"/>
          <w:b/>
          <w:sz w:val="44"/>
          <w:szCs w:val="44"/>
          <w:highlight w:val="none"/>
        </w:rPr>
      </w:pPr>
      <w:r>
        <w:rPr>
          <w:rFonts w:hint="eastAsia" w:ascii="宋体" w:hAnsi="宋体" w:cs="宋体"/>
          <w:b/>
          <w:sz w:val="44"/>
          <w:szCs w:val="44"/>
          <w:highlight w:val="none"/>
        </w:rPr>
        <w:t>（电子交易）</w:t>
      </w:r>
    </w:p>
    <w:p w14:paraId="501EA49F">
      <w:pPr>
        <w:snapToGrid w:val="0"/>
        <w:spacing w:line="360" w:lineRule="auto"/>
        <w:jc w:val="center"/>
        <w:rPr>
          <w:rFonts w:ascii="宋体" w:hAnsi="宋体" w:cs="宋体"/>
          <w:sz w:val="30"/>
          <w:szCs w:val="30"/>
          <w:highlight w:val="none"/>
        </w:rPr>
      </w:pPr>
      <w:r>
        <w:rPr>
          <w:rFonts w:hint="eastAsia" w:ascii="宋体" w:hAnsi="宋体" w:cs="宋体"/>
          <w:sz w:val="30"/>
          <w:szCs w:val="30"/>
          <w:highlight w:val="none"/>
        </w:rPr>
        <w:t>编号:临[2025]1037号</w:t>
      </w:r>
    </w:p>
    <w:p w14:paraId="2D98097E">
      <w:pPr>
        <w:adjustRightInd/>
        <w:spacing w:line="360" w:lineRule="auto"/>
        <w:rPr>
          <w:rFonts w:ascii="宋体" w:hAnsi="宋体" w:cs="宋体"/>
          <w:sz w:val="28"/>
          <w:szCs w:val="20"/>
          <w:highlight w:val="none"/>
        </w:rPr>
      </w:pPr>
    </w:p>
    <w:p w14:paraId="52A46C03">
      <w:pPr>
        <w:spacing w:line="360" w:lineRule="auto"/>
        <w:jc w:val="center"/>
        <w:rPr>
          <w:rFonts w:ascii="宋体" w:hAnsi="宋体" w:cs="宋体"/>
          <w:b/>
          <w:sz w:val="44"/>
          <w:szCs w:val="44"/>
          <w:highlight w:val="none"/>
        </w:rPr>
      </w:pPr>
      <w:r>
        <w:rPr>
          <w:rFonts w:hint="eastAsia" w:ascii="宋体" w:hAnsi="宋体" w:cs="宋体"/>
          <w:b/>
          <w:sz w:val="44"/>
          <w:szCs w:val="44"/>
          <w:highlight w:val="none"/>
        </w:rPr>
        <w:t xml:space="preserve"> </w:t>
      </w:r>
    </w:p>
    <w:p w14:paraId="7B2F3ED0">
      <w:pPr>
        <w:spacing w:line="360" w:lineRule="auto"/>
        <w:jc w:val="center"/>
        <w:rPr>
          <w:rFonts w:ascii="宋体" w:hAnsi="宋体" w:cs="宋体"/>
          <w:b/>
          <w:sz w:val="44"/>
          <w:szCs w:val="44"/>
        </w:rPr>
      </w:pPr>
    </w:p>
    <w:p w14:paraId="00C6A9BE">
      <w:pPr>
        <w:spacing w:line="360" w:lineRule="auto"/>
        <w:jc w:val="center"/>
        <w:rPr>
          <w:rFonts w:ascii="宋体" w:hAnsi="宋体" w:cs="宋体"/>
          <w:sz w:val="24"/>
        </w:rPr>
      </w:pPr>
    </w:p>
    <w:p w14:paraId="3693E0E1">
      <w:pPr>
        <w:spacing w:line="360" w:lineRule="auto"/>
        <w:jc w:val="center"/>
        <w:rPr>
          <w:rFonts w:ascii="宋体" w:hAnsi="宋体" w:cs="宋体"/>
          <w:sz w:val="24"/>
        </w:rPr>
      </w:pPr>
    </w:p>
    <w:p w14:paraId="7382B24D">
      <w:pPr>
        <w:spacing w:line="360" w:lineRule="auto"/>
        <w:rPr>
          <w:rFonts w:ascii="宋体" w:hAnsi="宋体" w:cs="宋体"/>
          <w:sz w:val="32"/>
          <w:szCs w:val="32"/>
        </w:rPr>
      </w:pPr>
    </w:p>
    <w:p w14:paraId="31EFBEE9">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rPr>
        <w:t>采购人：</w:t>
      </w:r>
      <w:r>
        <w:rPr>
          <w:rFonts w:hint="eastAsia" w:ascii="宋体" w:hAnsi="宋体" w:cs="宋体"/>
          <w:bCs/>
          <w:color w:val="auto"/>
          <w:sz w:val="32"/>
          <w:szCs w:val="32"/>
          <w:highlight w:val="none"/>
          <w:lang w:eastAsia="zh-CN"/>
        </w:rPr>
        <w:t>杭州市临安区水利水电局</w:t>
      </w:r>
    </w:p>
    <w:p w14:paraId="2D678AD8">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采购代理机构：华诚工程咨询集团有限公司 </w:t>
      </w:r>
    </w:p>
    <w:p w14:paraId="1FA21930">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七</w:t>
      </w:r>
      <w:r>
        <w:rPr>
          <w:rFonts w:hint="eastAsia" w:cs="仿宋_GB2312" w:asciiTheme="minorEastAsia" w:hAnsiTheme="minorEastAsia" w:eastAsiaTheme="minorEastAsia"/>
          <w:bCs/>
          <w:color w:val="auto"/>
          <w:sz w:val="32"/>
          <w:szCs w:val="32"/>
          <w:highlight w:val="none"/>
        </w:rPr>
        <w:t>月</w:t>
      </w:r>
    </w:p>
    <w:p w14:paraId="3284AE63">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356165FC">
      <w:pPr>
        <w:spacing w:line="360" w:lineRule="auto"/>
        <w:jc w:val="center"/>
        <w:rPr>
          <w:rFonts w:ascii="宋体" w:hAnsi="宋体" w:cs="宋体"/>
          <w:sz w:val="24"/>
        </w:rPr>
      </w:pPr>
    </w:p>
    <w:p w14:paraId="2D381D25">
      <w:pPr>
        <w:spacing w:line="360" w:lineRule="auto"/>
        <w:jc w:val="center"/>
        <w:rPr>
          <w:rFonts w:ascii="宋体" w:hAnsi="宋体" w:cs="宋体"/>
          <w:b/>
          <w:sz w:val="48"/>
          <w:szCs w:val="48"/>
        </w:rPr>
      </w:pPr>
      <w:r>
        <w:rPr>
          <w:rFonts w:hint="eastAsia" w:ascii="宋体" w:hAnsi="宋体" w:cs="宋体"/>
          <w:b/>
          <w:sz w:val="48"/>
          <w:szCs w:val="48"/>
        </w:rPr>
        <w:t>目  录</w:t>
      </w:r>
    </w:p>
    <w:p w14:paraId="0FA935CF">
      <w:pPr>
        <w:spacing w:line="360" w:lineRule="auto"/>
        <w:rPr>
          <w:rFonts w:ascii="宋体" w:hAnsi="宋体" w:cs="宋体"/>
          <w:sz w:val="32"/>
          <w:szCs w:val="32"/>
        </w:rPr>
      </w:pPr>
    </w:p>
    <w:p w14:paraId="257C6D45">
      <w:pPr>
        <w:spacing w:line="360" w:lineRule="auto"/>
        <w:rPr>
          <w:rFonts w:ascii="宋体" w:hAnsi="宋体" w:cs="宋体"/>
          <w:sz w:val="32"/>
          <w:szCs w:val="32"/>
        </w:rPr>
      </w:pPr>
    </w:p>
    <w:p w14:paraId="15932255">
      <w:pPr>
        <w:spacing w:line="360" w:lineRule="auto"/>
        <w:ind w:firstLine="1280" w:firstLineChars="400"/>
        <w:rPr>
          <w:rFonts w:ascii="宋体" w:hAnsi="宋体" w:cs="宋体"/>
          <w:sz w:val="32"/>
          <w:szCs w:val="32"/>
        </w:rPr>
      </w:pPr>
      <w:r>
        <w:rPr>
          <w:rFonts w:hint="eastAsia" w:ascii="宋体" w:hAnsi="宋体" w:cs="宋体"/>
          <w:sz w:val="32"/>
          <w:szCs w:val="32"/>
        </w:rPr>
        <w:t>第一部分      竞争性磋商公告</w:t>
      </w:r>
    </w:p>
    <w:p w14:paraId="64F1E07F">
      <w:pPr>
        <w:spacing w:line="360" w:lineRule="auto"/>
        <w:ind w:firstLine="1280" w:firstLineChars="400"/>
        <w:rPr>
          <w:rFonts w:ascii="宋体" w:hAnsi="宋体" w:cs="宋体"/>
          <w:sz w:val="32"/>
          <w:szCs w:val="32"/>
        </w:rPr>
      </w:pPr>
      <w:r>
        <w:rPr>
          <w:rFonts w:hint="eastAsia" w:ascii="宋体" w:hAnsi="宋体" w:cs="宋体"/>
          <w:sz w:val="32"/>
          <w:szCs w:val="32"/>
        </w:rPr>
        <w:t>第二部分      供应商须知</w:t>
      </w:r>
    </w:p>
    <w:p w14:paraId="4A03B5B0">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C55B6DD">
      <w:pPr>
        <w:spacing w:line="360" w:lineRule="auto"/>
        <w:ind w:firstLine="1280" w:firstLineChars="400"/>
        <w:rPr>
          <w:rFonts w:ascii="宋体" w:hAnsi="宋体" w:cs="宋体"/>
          <w:sz w:val="32"/>
          <w:szCs w:val="32"/>
        </w:rPr>
      </w:pPr>
      <w:r>
        <w:rPr>
          <w:rFonts w:hint="eastAsia" w:ascii="宋体" w:hAnsi="宋体" w:cs="宋体"/>
          <w:sz w:val="32"/>
          <w:szCs w:val="32"/>
        </w:rPr>
        <w:t>第四部分      评审办法</w:t>
      </w:r>
    </w:p>
    <w:p w14:paraId="3F63725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7E9AF1A">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159DB279">
      <w:pPr>
        <w:spacing w:line="360" w:lineRule="auto"/>
        <w:ind w:firstLine="1280" w:firstLineChars="400"/>
        <w:rPr>
          <w:rFonts w:ascii="宋体" w:hAnsi="宋体" w:cs="宋体"/>
          <w:sz w:val="32"/>
          <w:szCs w:val="32"/>
        </w:rPr>
      </w:pPr>
    </w:p>
    <w:p w14:paraId="76870372">
      <w:pPr>
        <w:spacing w:line="360" w:lineRule="auto"/>
        <w:ind w:firstLine="549" w:firstLineChars="229"/>
        <w:rPr>
          <w:rFonts w:ascii="宋体" w:hAnsi="宋体" w:cs="宋体"/>
          <w:sz w:val="24"/>
        </w:rPr>
      </w:pPr>
      <w:bookmarkStart w:id="1" w:name="_Hlt91233176"/>
      <w:bookmarkEnd w:id="1"/>
      <w:bookmarkStart w:id="2" w:name="_Toc91899869"/>
    </w:p>
    <w:p w14:paraId="39282CF7">
      <w:pPr>
        <w:spacing w:line="360" w:lineRule="auto"/>
        <w:ind w:firstLine="549" w:firstLineChars="229"/>
        <w:rPr>
          <w:rFonts w:ascii="宋体" w:hAnsi="宋体" w:cs="宋体"/>
          <w:sz w:val="24"/>
        </w:rPr>
      </w:pPr>
    </w:p>
    <w:p w14:paraId="3265EC67">
      <w:pPr>
        <w:spacing w:line="360" w:lineRule="auto"/>
        <w:ind w:firstLine="549" w:firstLineChars="229"/>
        <w:rPr>
          <w:rFonts w:ascii="宋体" w:hAnsi="宋体" w:cs="宋体"/>
          <w:sz w:val="24"/>
        </w:rPr>
      </w:pPr>
    </w:p>
    <w:p w14:paraId="32A86F4F">
      <w:pPr>
        <w:spacing w:line="360" w:lineRule="auto"/>
        <w:ind w:firstLine="549" w:firstLineChars="229"/>
        <w:rPr>
          <w:rFonts w:ascii="宋体" w:hAnsi="宋体" w:cs="宋体"/>
          <w:sz w:val="24"/>
        </w:rPr>
      </w:pPr>
    </w:p>
    <w:p w14:paraId="3976C189">
      <w:pPr>
        <w:spacing w:line="360" w:lineRule="auto"/>
        <w:ind w:firstLine="549" w:firstLineChars="229"/>
        <w:rPr>
          <w:rFonts w:ascii="宋体" w:hAnsi="宋体" w:cs="宋体"/>
          <w:sz w:val="24"/>
        </w:rPr>
      </w:pPr>
    </w:p>
    <w:p w14:paraId="31C95E4F">
      <w:pPr>
        <w:spacing w:line="360" w:lineRule="auto"/>
        <w:ind w:firstLine="549" w:firstLineChars="229"/>
        <w:rPr>
          <w:rFonts w:ascii="宋体" w:hAnsi="宋体" w:cs="宋体"/>
          <w:sz w:val="24"/>
        </w:rPr>
      </w:pPr>
    </w:p>
    <w:p w14:paraId="679C9843">
      <w:pPr>
        <w:spacing w:line="360" w:lineRule="auto"/>
        <w:ind w:firstLine="549" w:firstLineChars="229"/>
        <w:rPr>
          <w:rFonts w:ascii="宋体" w:hAnsi="宋体" w:cs="宋体"/>
          <w:sz w:val="24"/>
        </w:rPr>
      </w:pPr>
    </w:p>
    <w:p w14:paraId="4F6FC5E8">
      <w:pPr>
        <w:spacing w:line="360" w:lineRule="auto"/>
        <w:ind w:firstLine="549" w:firstLineChars="229"/>
        <w:rPr>
          <w:rFonts w:ascii="宋体" w:hAnsi="宋体" w:cs="宋体"/>
          <w:sz w:val="24"/>
        </w:rPr>
      </w:pPr>
    </w:p>
    <w:p w14:paraId="5ED83DF8">
      <w:pPr>
        <w:spacing w:line="360" w:lineRule="auto"/>
        <w:ind w:firstLine="549" w:firstLineChars="229"/>
        <w:rPr>
          <w:rFonts w:ascii="宋体" w:hAnsi="宋体" w:cs="宋体"/>
          <w:sz w:val="24"/>
        </w:rPr>
      </w:pPr>
    </w:p>
    <w:p w14:paraId="000E2795">
      <w:pPr>
        <w:spacing w:line="360" w:lineRule="auto"/>
        <w:ind w:firstLine="549" w:firstLineChars="229"/>
        <w:rPr>
          <w:rFonts w:ascii="宋体" w:hAnsi="宋体" w:cs="宋体"/>
          <w:sz w:val="24"/>
        </w:rPr>
      </w:pPr>
    </w:p>
    <w:p w14:paraId="1F5456DF">
      <w:pPr>
        <w:spacing w:line="360" w:lineRule="auto"/>
        <w:ind w:firstLine="549" w:firstLineChars="229"/>
        <w:rPr>
          <w:rFonts w:ascii="宋体" w:hAnsi="宋体" w:cs="宋体"/>
          <w:sz w:val="24"/>
        </w:rPr>
      </w:pPr>
    </w:p>
    <w:p w14:paraId="63D05FD4">
      <w:pPr>
        <w:spacing w:line="360" w:lineRule="auto"/>
        <w:ind w:firstLine="549" w:firstLineChars="229"/>
        <w:rPr>
          <w:rFonts w:ascii="宋体" w:hAnsi="宋体" w:cs="宋体"/>
          <w:sz w:val="24"/>
        </w:rPr>
      </w:pPr>
    </w:p>
    <w:p w14:paraId="2D4B33FC">
      <w:pPr>
        <w:spacing w:line="360" w:lineRule="auto"/>
        <w:ind w:firstLine="549" w:firstLineChars="229"/>
        <w:rPr>
          <w:rFonts w:ascii="宋体" w:hAnsi="宋体" w:cs="宋体"/>
          <w:sz w:val="24"/>
        </w:rPr>
      </w:pPr>
    </w:p>
    <w:p w14:paraId="76F49541">
      <w:pPr>
        <w:spacing w:line="360" w:lineRule="auto"/>
        <w:rPr>
          <w:rFonts w:ascii="宋体" w:hAnsi="宋体" w:cs="宋体"/>
          <w:sz w:val="24"/>
        </w:rPr>
      </w:pPr>
    </w:p>
    <w:p w14:paraId="3B8DF40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竞争性磋商公告</w:t>
      </w:r>
    </w:p>
    <w:p w14:paraId="527FD52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21C479C4">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u w:val="single"/>
          <w:lang w:eastAsia="zh-CN"/>
        </w:rPr>
        <w:t>2025年至2026年临安区小型水库山塘维修养护服务——於潜、昌化片土建维修服务采购</w:t>
      </w:r>
      <w:r>
        <w:rPr>
          <w:rFonts w:hint="eastAsia" w:ascii="宋体" w:hAnsi="宋体" w:cs="宋体"/>
          <w:sz w:val="24"/>
        </w:rPr>
        <w:t>项目</w:t>
      </w:r>
      <w:r>
        <w:rPr>
          <w:rFonts w:hint="eastAsia" w:ascii="宋体" w:hAnsi="宋体" w:cs="宋体"/>
          <w:sz w:val="24"/>
          <w:highlight w:val="none"/>
        </w:rPr>
        <w:t>的潜在供应商应在政采云平台（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00秒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提交（上传）响应文件。</w:t>
      </w:r>
    </w:p>
    <w:p w14:paraId="4611FBC4">
      <w:pPr>
        <w:spacing w:line="360" w:lineRule="auto"/>
        <w:rPr>
          <w:rFonts w:ascii="宋体" w:hAnsi="宋体" w:cs="宋体"/>
          <w:b/>
          <w:sz w:val="24"/>
          <w:highlight w:val="none"/>
        </w:rPr>
      </w:pPr>
      <w:r>
        <w:rPr>
          <w:rFonts w:hint="eastAsia" w:ascii="宋体" w:hAnsi="宋体" w:cs="宋体"/>
          <w:b/>
          <w:sz w:val="24"/>
          <w:highlight w:val="none"/>
        </w:rPr>
        <w:t xml:space="preserve">一、项目基本情况                                            </w:t>
      </w:r>
    </w:p>
    <w:p w14:paraId="63EAD6B4">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项目编号：</w:t>
      </w:r>
      <w:r>
        <w:rPr>
          <w:rFonts w:hint="eastAsia" w:ascii="宋体" w:hAnsi="宋体" w:cs="宋体"/>
          <w:sz w:val="24"/>
          <w:highlight w:val="none"/>
        </w:rPr>
        <w:t>临[2025]1037号</w:t>
      </w:r>
    </w:p>
    <w:p w14:paraId="5CFE6294">
      <w:pPr>
        <w:snapToGrid w:val="0"/>
        <w:spacing w:line="360" w:lineRule="auto"/>
        <w:ind w:firstLine="482" w:firstLineChars="200"/>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2025年至2026年临安区小型水库山塘维修养护服务——於潜、昌化片土建维修服务采购</w:t>
      </w:r>
    </w:p>
    <w:p w14:paraId="2B322989">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预算金额（元）：1103653</w:t>
      </w:r>
      <w:r>
        <w:rPr>
          <w:rFonts w:hint="eastAsia" w:ascii="宋体" w:hAnsi="宋体" w:cs="宋体"/>
          <w:b/>
          <w:sz w:val="24"/>
          <w:highlight w:val="none"/>
          <w:lang w:val="en-US" w:eastAsia="zh-CN"/>
        </w:rPr>
        <w:t>.00</w:t>
      </w:r>
      <w:r>
        <w:rPr>
          <w:rFonts w:hint="eastAsia" w:ascii="宋体" w:hAnsi="宋体" w:cs="宋体"/>
          <w:sz w:val="24"/>
          <w:highlight w:val="none"/>
        </w:rPr>
        <w:t xml:space="preserve">  </w:t>
      </w:r>
    </w:p>
    <w:p w14:paraId="24363695">
      <w:pPr>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最高限价（元）：</w:t>
      </w:r>
      <w:r>
        <w:rPr>
          <w:rFonts w:hint="eastAsia" w:ascii="宋体" w:hAnsi="宋体" w:cs="宋体"/>
          <w:b/>
          <w:sz w:val="24"/>
          <w:highlight w:val="none"/>
          <w:lang w:val="en-US" w:eastAsia="zh-CN"/>
        </w:rPr>
        <w:t>预算价的100%</w:t>
      </w:r>
      <w:r>
        <w:rPr>
          <w:rFonts w:hint="eastAsia" w:ascii="宋体" w:hAnsi="宋体" w:cs="宋体"/>
          <w:sz w:val="24"/>
          <w:highlight w:val="none"/>
        </w:rPr>
        <w:t xml:space="preserve">  </w:t>
      </w:r>
    </w:p>
    <w:p w14:paraId="74C14250">
      <w:pPr>
        <w:pStyle w:val="5"/>
        <w:spacing w:line="360" w:lineRule="auto"/>
        <w:ind w:firstLine="482" w:firstLineChars="200"/>
        <w:rPr>
          <w:rFonts w:hAnsi="宋体" w:cs="宋体"/>
          <w:bCs/>
          <w:snapToGrid/>
          <w:color w:val="auto"/>
          <w:kern w:val="2"/>
          <w:sz w:val="24"/>
          <w:szCs w:val="24"/>
        </w:rPr>
      </w:pPr>
      <w:r>
        <w:rPr>
          <w:rFonts w:hint="eastAsia" w:hAnsi="宋体" w:cs="宋体"/>
          <w:b/>
          <w:color w:val="auto"/>
          <w:sz w:val="24"/>
        </w:rPr>
        <w:t>采购需求：</w:t>
      </w:r>
      <w:r>
        <w:rPr>
          <w:rFonts w:hint="eastAsia" w:hAnsi="宋体" w:cs="宋体"/>
          <w:bCs/>
          <w:snapToGrid/>
          <w:color w:val="auto"/>
          <w:kern w:val="2"/>
          <w:sz w:val="24"/>
          <w:szCs w:val="24"/>
        </w:rPr>
        <w:t>主要内容：详见采购文件第三部分采购需求。</w:t>
      </w:r>
    </w:p>
    <w:p w14:paraId="01233AD2">
      <w:pPr>
        <w:pStyle w:val="132"/>
        <w:snapToGrid w:val="0"/>
        <w:spacing w:before="0"/>
        <w:ind w:firstLine="482"/>
        <w:outlineLvl w:val="2"/>
        <w:rPr>
          <w:rFonts w:ascii="宋体" w:hAnsi="宋体" w:cs="宋体"/>
        </w:rPr>
      </w:pPr>
      <w:r>
        <w:rPr>
          <w:rFonts w:hint="eastAsia" w:ascii="宋体" w:hAnsi="宋体" w:cs="宋体"/>
          <w:b/>
        </w:rPr>
        <w:t>合同履约期限：</w:t>
      </w:r>
      <w:r>
        <w:rPr>
          <w:rFonts w:hint="eastAsia" w:asciiTheme="minorEastAsia" w:hAnsiTheme="minorEastAsia" w:eastAsiaTheme="minorEastAsia"/>
          <w:color w:val="auto"/>
          <w:sz w:val="24"/>
          <w:highlight w:val="none"/>
          <w:lang w:val="en-US" w:eastAsia="zh-CN"/>
        </w:rPr>
        <w:t>合同签订之日起一年</w:t>
      </w:r>
    </w:p>
    <w:p w14:paraId="7C3CBBC7">
      <w:pPr>
        <w:spacing w:line="360" w:lineRule="auto"/>
        <w:ind w:firstLine="482" w:firstLineChars="200"/>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本项目接受联合体投标：</w:t>
      </w:r>
      <w:sdt>
        <w:sdtPr>
          <w:rPr>
            <w:rFonts w:hint="eastAsia" w:asciiTheme="minorEastAsia" w:hAnsiTheme="minorEastAsia" w:eastAsiaTheme="minorEastAsia"/>
            <w:b/>
            <w:color w:val="auto"/>
            <w:sz w:val="24"/>
            <w:highlight w:val="none"/>
          </w:rPr>
          <w:id w:val="147459543"/>
          <w14:checkbox>
            <w14:checked w14:val="0"/>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hint="eastAsia" w:ascii="MS Gothic" w:hAnsi="MS Gothic" w:eastAsia="MS Gothic"/>
              <w:b/>
              <w:color w:val="auto"/>
              <w:sz w:val="24"/>
              <w:highlight w:val="none"/>
            </w:rPr>
            <w:t>☐</w:t>
          </w:r>
        </w:sdtContent>
      </w:sdt>
      <w:r>
        <w:rPr>
          <w:rFonts w:hint="eastAsia" w:asciiTheme="minorEastAsia" w:hAnsiTheme="minorEastAsia" w:eastAsiaTheme="minorEastAsia"/>
          <w:b/>
          <w:color w:val="auto"/>
          <w:sz w:val="24"/>
          <w:highlight w:val="none"/>
        </w:rPr>
        <w:t>是，</w:t>
      </w:r>
      <w:sdt>
        <w:sdtPr>
          <w:rPr>
            <w:rFonts w:hint="eastAsia" w:asciiTheme="minorEastAsia" w:hAnsiTheme="minorEastAsia" w:eastAsiaTheme="minorEastAsia"/>
            <w:b/>
            <w:color w:val="auto"/>
            <w:sz w:val="24"/>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
            <w:color w:val="auto"/>
            <w:sz w:val="24"/>
            <w:highlight w:val="none"/>
          </w:rPr>
        </w:sdtEndPr>
        <w:sdtContent>
          <w:r>
            <w:rPr>
              <w:rFonts w:ascii="Wingdings" w:hAnsi="Wingdings" w:eastAsia="MS Mincho" w:cs="MS Mincho"/>
              <w:b/>
              <w:color w:val="auto"/>
              <w:sz w:val="24"/>
              <w:highlight w:val="none"/>
            </w:rPr>
            <w:t></w:t>
          </w:r>
        </w:sdtContent>
      </w:sdt>
      <w:r>
        <w:rPr>
          <w:rFonts w:hint="eastAsia" w:asciiTheme="minorEastAsia" w:hAnsiTheme="minorEastAsia" w:eastAsiaTheme="minorEastAsia"/>
          <w:b/>
          <w:color w:val="auto"/>
          <w:sz w:val="24"/>
          <w:highlight w:val="none"/>
        </w:rPr>
        <w:t>否。</w:t>
      </w:r>
    </w:p>
    <w:p w14:paraId="730DF591">
      <w:pPr>
        <w:pStyle w:val="132"/>
        <w:snapToGrid w:val="0"/>
        <w:spacing w:before="0"/>
        <w:ind w:firstLine="482"/>
        <w:outlineLvl w:val="2"/>
        <w:rPr>
          <w:rFonts w:ascii="宋体" w:hAnsi="宋体" w:cs="宋体"/>
          <w:b/>
        </w:rPr>
      </w:pPr>
      <w:r>
        <w:rPr>
          <w:rFonts w:hint="eastAsia" w:ascii="宋体" w:hAnsi="宋体" w:cs="宋体"/>
          <w:b/>
        </w:rPr>
        <w:t>注：不得限制大中型企业与小微企业组成联合体参与。</w:t>
      </w:r>
    </w:p>
    <w:p w14:paraId="0A150137">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93B3F13">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FC1F253">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以联合体形式参与的，提供联合协议(本项目不接受联合体或者供应商不以联合体形式参与的，则不需要提供) ；</w:t>
      </w:r>
    </w:p>
    <w:p w14:paraId="46974C92">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2C4B2840">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无；</w:t>
      </w:r>
    </w:p>
    <w:p w14:paraId="39ACC80E">
      <w:pPr>
        <w:spacing w:line="360" w:lineRule="auto"/>
        <w:ind w:firstLine="480" w:firstLineChars="200"/>
        <w:rPr>
          <w:rFonts w:ascii="宋体" w:hAnsi="宋体" w:cs="宋体"/>
          <w:sz w:val="24"/>
        </w:rPr>
      </w:pPr>
      <w:sdt>
        <w:sdtPr>
          <w:rPr>
            <w:rFonts w:hint="eastAsia" w:ascii="宋体" w:hAnsi="宋体" w:cs="宋体"/>
            <w:kern w:val="0"/>
            <w:sz w:val="24"/>
          </w:rPr>
          <w:id w:val="60915949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w:t>
      </w:r>
    </w:p>
    <w:p w14:paraId="45D68EEC">
      <w:pPr>
        <w:spacing w:line="360" w:lineRule="auto"/>
        <w:ind w:firstLine="897" w:firstLineChars="374"/>
        <w:rPr>
          <w:rFonts w:ascii="宋体" w:hAnsi="宋体" w:cs="宋体"/>
          <w:sz w:val="24"/>
          <w:u w:val="single"/>
        </w:rPr>
      </w:pPr>
      <w:sdt>
        <w:sdtPr>
          <w:rPr>
            <w:rFonts w:hint="eastAsia" w:ascii="宋体" w:hAnsi="宋体" w:cs="宋体"/>
            <w:kern w:val="0"/>
            <w:sz w:val="24"/>
          </w:rPr>
          <w:id w:val="22816380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工程全部由符合政策要求的中小企业承建，提供中小企业声明函；</w:t>
      </w:r>
    </w:p>
    <w:p w14:paraId="1EC8D774">
      <w:pPr>
        <w:spacing w:line="360" w:lineRule="auto"/>
        <w:ind w:firstLine="897" w:firstLineChars="374"/>
        <w:rPr>
          <w:rFonts w:ascii="宋体" w:hAnsi="宋体" w:cs="宋体"/>
          <w:sz w:val="24"/>
        </w:rPr>
      </w:pPr>
      <w:sdt>
        <w:sdtPr>
          <w:rPr>
            <w:rFonts w:hint="eastAsia" w:ascii="宋体" w:hAnsi="宋体" w:cs="宋体"/>
            <w:kern w:val="0"/>
            <w:sz w:val="24"/>
          </w:rPr>
          <w:id w:val="701143851"/>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工程全部由符合政策要求的小微企业承建，提供中小企业声明函；</w:t>
      </w:r>
    </w:p>
    <w:p w14:paraId="46E6D31C">
      <w:pPr>
        <w:spacing w:line="360" w:lineRule="auto"/>
        <w:ind w:firstLine="480" w:firstLineChars="200"/>
        <w:rPr>
          <w:rFonts w:ascii="宋体" w:hAnsi="宋体" w:cs="宋体"/>
          <w:color w:val="auto"/>
          <w:sz w:val="24"/>
        </w:rPr>
      </w:pPr>
      <w:sdt>
        <w:sdtPr>
          <w:rPr>
            <w:rFonts w:hint="eastAsia" w:ascii="宋体" w:hAnsi="宋体" w:cs="宋体"/>
            <w:kern w:val="0"/>
            <w:sz w:val="24"/>
          </w:rPr>
          <w:id w:val="1392801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bookmarkStart w:id="12"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如果供应商本身提供所有标的均由中小企业承建，并相应达到了前述比例要求，视同符合了资格条件，无需再与其他中小企</w:t>
      </w:r>
      <w:r>
        <w:rPr>
          <w:rFonts w:hint="eastAsia" w:ascii="宋体" w:hAnsi="宋体" w:cs="宋体"/>
          <w:color w:val="auto"/>
          <w:spacing w:val="8"/>
          <w:kern w:val="0"/>
          <w:sz w:val="24"/>
        </w:rPr>
        <w:t>业组成联合体参加政府采购活动，无需提供联合协议</w:t>
      </w:r>
      <w:r>
        <w:rPr>
          <w:rFonts w:hint="eastAsia" w:ascii="宋体" w:hAnsi="宋体" w:cs="宋体"/>
          <w:color w:val="auto"/>
          <w:sz w:val="24"/>
        </w:rPr>
        <w:t>；</w:t>
      </w:r>
    </w:p>
    <w:bookmarkEnd w:id="12"/>
    <w:p w14:paraId="42386B89">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rPr>
        <w:t>；</w:t>
      </w:r>
    </w:p>
    <w:p w14:paraId="4EC368D3">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5FCD3D1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0E8FFA66">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（1）具有有效的水利水电工程施工总承包三级及以上资质；（2）具有有效的企业安全生产许可证；（3）拟派项目经理具有有效的</w:t>
      </w:r>
      <w:r>
        <w:rPr>
          <w:rFonts w:hint="eastAsia" w:ascii="宋体" w:hAnsi="宋体" w:cs="宋体"/>
          <w:color w:val="auto"/>
          <w:sz w:val="24"/>
          <w:highlight w:val="none"/>
          <w:u w:val="single"/>
          <w:lang w:val="en-US" w:eastAsia="zh-CN"/>
        </w:rPr>
        <w:t>水利水电工程</w:t>
      </w:r>
      <w:r>
        <w:rPr>
          <w:rFonts w:hint="eastAsia" w:ascii="宋体" w:hAnsi="宋体" w:cs="宋体"/>
          <w:color w:val="auto"/>
          <w:sz w:val="24"/>
          <w:highlight w:val="none"/>
          <w:u w:val="single"/>
        </w:rPr>
        <w:t>专业二级及以上注册建造师证书及“三类人员”B类证书；拟派现场安全生产专职管理人员具有“三类人员”有效 C 类证书</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《中华人民共和国建筑法》</w:t>
      </w:r>
      <w:r>
        <w:rPr>
          <w:rFonts w:hint="eastAsia" w:ascii="宋体" w:hAnsi="宋体" w:cs="宋体"/>
          <w:color w:val="auto"/>
          <w:sz w:val="24"/>
          <w:highlight w:val="none"/>
          <w:u w:val="single"/>
          <w:lang w:eastAsia="zh-CN"/>
        </w:rPr>
        <w:t>、《建筑业企业资质标准》</w:t>
      </w:r>
      <w:r>
        <w:rPr>
          <w:rFonts w:hint="eastAsia" w:ascii="宋体" w:hAnsi="宋体" w:cs="宋体"/>
          <w:color w:val="auto"/>
          <w:sz w:val="24"/>
          <w:highlight w:val="none"/>
        </w:rPr>
        <w:t>。</w:t>
      </w:r>
    </w:p>
    <w:p w14:paraId="3BE7F34D">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109C03">
      <w:pPr>
        <w:spacing w:line="360" w:lineRule="auto"/>
        <w:rPr>
          <w:rFonts w:ascii="宋体" w:hAnsi="宋体" w:cs="宋体"/>
          <w:b/>
          <w:color w:val="auto"/>
          <w:sz w:val="24"/>
        </w:rPr>
      </w:pPr>
      <w:r>
        <w:rPr>
          <w:rFonts w:hint="eastAsia" w:ascii="宋体" w:hAnsi="宋体" w:cs="宋体"/>
          <w:b/>
          <w:color w:val="auto"/>
          <w:sz w:val="24"/>
        </w:rPr>
        <w:t xml:space="preserve">三、获取采购文件 </w:t>
      </w:r>
    </w:p>
    <w:p w14:paraId="29ED5483">
      <w:pPr>
        <w:spacing w:line="360" w:lineRule="auto"/>
        <w:ind w:firstLine="482" w:firstLineChars="200"/>
        <w:rPr>
          <w:rFonts w:ascii="宋体" w:hAnsi="宋体" w:cs="宋体"/>
          <w:sz w:val="24"/>
        </w:rPr>
      </w:pPr>
      <w:r>
        <w:rPr>
          <w:rFonts w:hint="eastAsia" w:ascii="宋体" w:hAnsi="宋体" w:cs="宋体"/>
          <w:b/>
          <w:color w:val="auto"/>
          <w:sz w:val="24"/>
        </w:rPr>
        <w:t>时间：</w:t>
      </w:r>
      <w:r>
        <w:rPr>
          <w:rFonts w:hint="eastAsia" w:ascii="宋体" w:hAnsi="宋体" w:cs="宋体"/>
          <w:color w:val="auto"/>
          <w:sz w:val="24"/>
        </w:rPr>
        <w:t>/至</w:t>
      </w:r>
      <w:r>
        <w:rPr>
          <w:rFonts w:hint="eastAsia" w:cs="宋体" w:asciiTheme="minorEastAsia" w:hAnsiTheme="minorEastAsia" w:eastAsiaTheme="minorEastAsia"/>
          <w:color w:val="auto"/>
          <w:sz w:val="24"/>
          <w:highlight w:val="none"/>
        </w:rPr>
        <w:t>响应截止时间</w:t>
      </w:r>
      <w:r>
        <w:rPr>
          <w:rFonts w:hint="eastAsia" w:ascii="宋体" w:hAnsi="宋体" w:cs="宋体"/>
          <w:color w:val="auto"/>
          <w:sz w:val="24"/>
        </w:rPr>
        <w:t>，每天上午00:00至12:00 ，下午12:00至23:59（北京时间，线上获取法定节假日均可，线下获取文</w:t>
      </w:r>
      <w:r>
        <w:rPr>
          <w:rFonts w:hint="eastAsia" w:ascii="宋体" w:hAnsi="宋体" w:cs="宋体"/>
          <w:sz w:val="24"/>
        </w:rPr>
        <w:t>件法定节假日除外）</w:t>
      </w:r>
    </w:p>
    <w:p w14:paraId="687251A9">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08E08F6D">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供应商登录政采云平台https://www.zcygov.cn/在线申请获取采购文件（进入“项目采购”应用，在获取采购文件菜单中选择项目，申请获取采购文件</w:t>
      </w:r>
      <w:bookmarkStart w:id="458" w:name="_GoBack"/>
      <w:bookmarkEnd w:id="458"/>
      <w:r>
        <w:rPr>
          <w:rFonts w:hint="eastAsia" w:ascii="宋体" w:hAnsi="宋体" w:cs="宋体"/>
          <w:sz w:val="24"/>
        </w:rPr>
        <w:t xml:space="preserve">）。 </w:t>
      </w:r>
    </w:p>
    <w:p w14:paraId="03BEDDC0">
      <w:pPr>
        <w:spacing w:line="360" w:lineRule="auto"/>
        <w:ind w:firstLine="482" w:firstLineChars="200"/>
        <w:rPr>
          <w:rFonts w:ascii="宋体" w:hAnsi="宋体" w:cs="宋体"/>
          <w:sz w:val="24"/>
          <w:highlight w:val="none"/>
        </w:rPr>
      </w:pPr>
      <w:r>
        <w:rPr>
          <w:rFonts w:hint="eastAsia" w:ascii="宋体" w:hAnsi="宋体" w:cs="宋体"/>
          <w:b/>
          <w:sz w:val="24"/>
        </w:rPr>
        <w:t>售</w:t>
      </w:r>
      <w:r>
        <w:rPr>
          <w:rFonts w:hint="eastAsia" w:ascii="宋体" w:hAnsi="宋体" w:cs="宋体"/>
          <w:b/>
          <w:sz w:val="24"/>
          <w:highlight w:val="none"/>
        </w:rPr>
        <w:t>价（元）：</w:t>
      </w:r>
      <w:r>
        <w:rPr>
          <w:rFonts w:hint="eastAsia" w:ascii="宋体" w:hAnsi="宋体" w:cs="宋体"/>
          <w:sz w:val="24"/>
          <w:highlight w:val="none"/>
        </w:rPr>
        <w:t xml:space="preserve">0 </w:t>
      </w:r>
      <w:r>
        <w:rPr>
          <w:rFonts w:hint="eastAsia" w:ascii="宋体" w:hAnsi="宋体" w:cs="宋体"/>
          <w:sz w:val="24"/>
          <w:highlight w:val="none"/>
        </w:rPr>
        <w:tab/>
      </w:r>
    </w:p>
    <w:p w14:paraId="5E96B6DF">
      <w:pPr>
        <w:spacing w:line="360" w:lineRule="auto"/>
        <w:rPr>
          <w:rFonts w:ascii="宋体" w:hAnsi="宋体" w:cs="宋体"/>
          <w:b/>
          <w:sz w:val="24"/>
          <w:highlight w:val="none"/>
        </w:rPr>
      </w:pPr>
      <w:r>
        <w:rPr>
          <w:rFonts w:hint="eastAsia" w:ascii="宋体" w:hAnsi="宋体" w:cs="宋体"/>
          <w:b/>
          <w:sz w:val="24"/>
          <w:highlight w:val="none"/>
        </w:rPr>
        <w:t>四、响应文件提交（上传）</w:t>
      </w:r>
    </w:p>
    <w:p w14:paraId="40436819">
      <w:pPr>
        <w:spacing w:line="360" w:lineRule="auto"/>
        <w:ind w:firstLine="482" w:firstLineChars="200"/>
        <w:rPr>
          <w:rFonts w:ascii="宋体" w:hAnsi="宋体" w:cs="宋体"/>
          <w:sz w:val="24"/>
          <w:highlight w:val="none"/>
        </w:rPr>
      </w:pPr>
      <w:r>
        <w:rPr>
          <w:rFonts w:hint="eastAsia" w:ascii="宋体" w:hAnsi="宋体" w:cs="宋体"/>
          <w:b/>
          <w:sz w:val="24"/>
          <w:highlight w:val="none"/>
        </w:rPr>
        <w:t>截止时间：</w:t>
      </w:r>
      <w:r>
        <w:rPr>
          <w:rFonts w:hint="eastAsia" w:ascii="宋体" w:hAnsi="宋体" w:cs="宋体"/>
          <w:sz w:val="24"/>
          <w:highlight w:val="none"/>
          <w:u w:val="single"/>
        </w:rPr>
        <w:t xml:space="preserve"> 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r>
        <w:rPr>
          <w:rFonts w:hint="eastAsia" w:ascii="宋体" w:hAnsi="宋体" w:cs="宋体"/>
          <w:sz w:val="24"/>
          <w:highlight w:val="none"/>
        </w:rPr>
        <w:t>（北京时间）</w:t>
      </w:r>
    </w:p>
    <w:p w14:paraId="5DD1BE4A">
      <w:pPr>
        <w:spacing w:line="360" w:lineRule="auto"/>
        <w:ind w:firstLine="482" w:firstLineChars="200"/>
        <w:rPr>
          <w:rFonts w:ascii="宋体" w:hAnsi="宋体" w:cs="宋体"/>
          <w:b/>
          <w:sz w:val="24"/>
          <w:highlight w:val="none"/>
        </w:rPr>
      </w:pPr>
      <w:r>
        <w:rPr>
          <w:rFonts w:hint="eastAsia" w:ascii="宋体" w:hAnsi="宋体" w:cs="宋体"/>
          <w:b/>
          <w:sz w:val="24"/>
          <w:highlight w:val="none"/>
        </w:rPr>
        <w:t>地点（网址）：</w:t>
      </w:r>
      <w:r>
        <w:rPr>
          <w:rFonts w:hint="eastAsia" w:ascii="宋体" w:hAnsi="宋体" w:cs="宋体"/>
          <w:sz w:val="24"/>
          <w:highlight w:val="none"/>
        </w:rPr>
        <w:t xml:space="preserve">政采云平台（https://www.zcygov.cn/） </w:t>
      </w:r>
    </w:p>
    <w:p w14:paraId="16078876">
      <w:pPr>
        <w:spacing w:line="360" w:lineRule="auto"/>
        <w:rPr>
          <w:rFonts w:ascii="宋体" w:hAnsi="宋体" w:cs="宋体"/>
          <w:sz w:val="24"/>
          <w:highlight w:val="none"/>
        </w:rPr>
      </w:pPr>
      <w:r>
        <w:rPr>
          <w:rFonts w:hint="eastAsia" w:ascii="宋体" w:hAnsi="宋体" w:cs="宋体"/>
          <w:b/>
          <w:sz w:val="24"/>
          <w:highlight w:val="none"/>
        </w:rPr>
        <w:t xml:space="preserve">五、响应文件开启 </w:t>
      </w:r>
    </w:p>
    <w:p w14:paraId="4467A5E0">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开启时间：</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22</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30</w:t>
      </w:r>
      <w:r>
        <w:rPr>
          <w:rFonts w:hint="eastAsia" w:ascii="宋体" w:hAnsi="宋体" w:cs="宋体"/>
          <w:sz w:val="24"/>
          <w:highlight w:val="none"/>
          <w:u w:val="single"/>
        </w:rPr>
        <w:t>分</w:t>
      </w:r>
      <w:r>
        <w:rPr>
          <w:rFonts w:hint="eastAsia" w:ascii="宋体" w:hAnsi="宋体" w:cs="宋体"/>
          <w:bCs/>
          <w:sz w:val="24"/>
          <w:highlight w:val="none"/>
          <w:u w:val="single"/>
        </w:rPr>
        <w:t xml:space="preserve"> </w:t>
      </w:r>
    </w:p>
    <w:p w14:paraId="76A47343">
      <w:pPr>
        <w:spacing w:line="360" w:lineRule="auto"/>
        <w:ind w:firstLine="482" w:firstLineChars="200"/>
        <w:rPr>
          <w:rFonts w:ascii="宋体" w:hAnsi="宋体" w:cs="宋体"/>
          <w:sz w:val="24"/>
          <w:highlight w:val="none"/>
        </w:rPr>
      </w:pPr>
      <w:r>
        <w:rPr>
          <w:rFonts w:hint="eastAsia" w:ascii="宋体" w:hAnsi="宋体" w:cs="宋体"/>
          <w:b/>
          <w:sz w:val="24"/>
          <w:highlight w:val="none"/>
        </w:rPr>
        <w:t>地点（网址）：</w:t>
      </w:r>
      <w:r>
        <w:rPr>
          <w:rFonts w:hint="eastAsia" w:ascii="宋体" w:hAnsi="宋体" w:cs="宋体"/>
          <w:sz w:val="24"/>
          <w:highlight w:val="none"/>
        </w:rPr>
        <w:t>政采云平台（https://www.zcygov.cn/）</w:t>
      </w:r>
    </w:p>
    <w:p w14:paraId="1EECE604">
      <w:pPr>
        <w:spacing w:line="360" w:lineRule="auto"/>
        <w:rPr>
          <w:rFonts w:ascii="宋体" w:hAnsi="宋体" w:cs="宋体"/>
          <w:sz w:val="24"/>
          <w:highlight w:val="none"/>
        </w:rPr>
      </w:pPr>
      <w:r>
        <w:rPr>
          <w:rFonts w:hint="eastAsia" w:ascii="宋体" w:hAnsi="宋体" w:cs="宋体"/>
          <w:b/>
          <w:sz w:val="24"/>
          <w:highlight w:val="none"/>
        </w:rPr>
        <w:t xml:space="preserve">六、公告期限 </w:t>
      </w:r>
    </w:p>
    <w:p w14:paraId="32865FB9">
      <w:pPr>
        <w:spacing w:line="360" w:lineRule="auto"/>
        <w:ind w:firstLine="480" w:firstLineChars="200"/>
        <w:rPr>
          <w:rFonts w:ascii="宋体" w:hAnsi="宋体" w:cs="宋体"/>
          <w:sz w:val="24"/>
        </w:rPr>
      </w:pPr>
      <w:r>
        <w:rPr>
          <w:rFonts w:hint="eastAsia" w:ascii="宋体" w:hAnsi="宋体" w:cs="宋体"/>
          <w:sz w:val="24"/>
        </w:rPr>
        <w:t>自本公告发布之日起3个工作日。</w:t>
      </w:r>
    </w:p>
    <w:p w14:paraId="5DB9B494">
      <w:pPr>
        <w:spacing w:line="360" w:lineRule="auto"/>
        <w:rPr>
          <w:rFonts w:ascii="宋体" w:hAnsi="宋体" w:cs="宋体"/>
          <w:b/>
          <w:sz w:val="24"/>
        </w:rPr>
      </w:pPr>
      <w:r>
        <w:rPr>
          <w:rFonts w:hint="eastAsia" w:ascii="宋体" w:hAnsi="宋体" w:cs="宋体"/>
          <w:b/>
          <w:sz w:val="24"/>
        </w:rPr>
        <w:t>七、其他补充事宜</w:t>
      </w:r>
    </w:p>
    <w:p w14:paraId="585AA085">
      <w:pPr>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eastAsia="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助力扎实稳住经济的通知》（浙财采监〔2022〕8号）已分别于2022年1月29日、2022年2月1日和2022年7月1日开始实施，此前有关规定与上述文件内容不一致的，按上述文件要求执行。</w:t>
      </w:r>
    </w:p>
    <w:p w14:paraId="552B19D0">
      <w:pPr>
        <w:snapToGrid w:val="0"/>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64E8C">
      <w:pPr>
        <w:snapToGrid w:val="0"/>
        <w:spacing w:line="360" w:lineRule="auto"/>
        <w:ind w:firstLine="480" w:firstLineChars="200"/>
        <w:rPr>
          <w:rFonts w:ascii="宋体" w:hAnsi="宋体" w:cs="宋体"/>
          <w:sz w:val="24"/>
        </w:rPr>
      </w:pPr>
      <w:r>
        <w:rPr>
          <w:rFonts w:hint="eastAsia" w:ascii="宋体" w:hAnsi="宋体" w:cs="宋体"/>
          <w:sz w:val="24"/>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38A5861">
      <w:pPr>
        <w:snapToGrid w:val="0"/>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6CF34778">
      <w:pPr>
        <w:spacing w:line="360" w:lineRule="auto"/>
        <w:rPr>
          <w:rFonts w:ascii="宋体" w:hAnsi="宋体" w:cs="宋体"/>
          <w:b/>
          <w:sz w:val="24"/>
        </w:rPr>
      </w:pPr>
      <w:r>
        <w:rPr>
          <w:rFonts w:hint="eastAsia" w:ascii="宋体" w:hAnsi="宋体" w:cs="宋体"/>
          <w:b/>
          <w:sz w:val="24"/>
        </w:rPr>
        <w:t>八、对本次采购提出询问、质疑、投诉，请按以下方式联系</w:t>
      </w:r>
    </w:p>
    <w:p w14:paraId="630719D7">
      <w:pPr>
        <w:pStyle w:val="3"/>
        <w:numPr>
          <w:ilvl w:val="0"/>
          <w:numId w:val="0"/>
        </w:numPr>
        <w:ind w:left="432" w:hanging="432"/>
        <w:rPr>
          <w:rFonts w:cs="宋体" w:asciiTheme="minorEastAsia" w:hAnsiTheme="minorEastAsia" w:eastAsiaTheme="minorEastAsia"/>
          <w:color w:val="auto"/>
          <w:sz w:val="24"/>
          <w:szCs w:val="24"/>
          <w:highlight w:val="none"/>
        </w:rPr>
      </w:pPr>
      <w:bookmarkStart w:id="13" w:name="_Toc28359019"/>
      <w:bookmarkStart w:id="14" w:name="_Toc28359096"/>
      <w:bookmarkStart w:id="15" w:name="_Toc35393637"/>
      <w:bookmarkStart w:id="16" w:name="_Toc35393806"/>
      <w:r>
        <w:rPr>
          <w:rFonts w:hint="eastAsia" w:cs="宋体" w:asciiTheme="minorEastAsia" w:hAnsiTheme="minorEastAsia" w:eastAsiaTheme="minorEastAsia"/>
          <w:color w:val="auto"/>
          <w:sz w:val="24"/>
          <w:szCs w:val="24"/>
          <w:highlight w:val="none"/>
        </w:rPr>
        <w:t>1.采购人信息</w:t>
      </w:r>
      <w:bookmarkEnd w:id="13"/>
      <w:bookmarkEnd w:id="14"/>
      <w:bookmarkEnd w:id="15"/>
      <w:bookmarkEnd w:id="16"/>
      <w:r>
        <w:rPr>
          <w:rFonts w:hint="eastAsia" w:cs="宋体" w:asciiTheme="minorEastAsia" w:hAnsiTheme="minorEastAsia" w:eastAsiaTheme="minorEastAsia"/>
          <w:color w:val="auto"/>
          <w:sz w:val="24"/>
          <w:szCs w:val="24"/>
          <w:highlight w:val="none"/>
        </w:rPr>
        <w:t>：</w:t>
      </w:r>
    </w:p>
    <w:p w14:paraId="6C3593DE">
      <w:pPr>
        <w:spacing w:line="360" w:lineRule="auto"/>
        <w:ind w:firstLine="480" w:firstLineChars="200"/>
        <w:rPr>
          <w:rFonts w:hint="eastAsia" w:asciiTheme="minorEastAsia" w:hAnsiTheme="minorEastAsia" w:eastAsiaTheme="minorEastAsia"/>
          <w:b w:val="0"/>
          <w:bCs w:val="0"/>
          <w:color w:val="auto"/>
          <w:sz w:val="24"/>
          <w:highlight w:val="none"/>
          <w:lang w:eastAsia="zh-CN"/>
        </w:rPr>
      </w:pPr>
      <w:r>
        <w:rPr>
          <w:rFonts w:hint="eastAsia" w:asciiTheme="minorEastAsia" w:hAnsiTheme="minorEastAsia" w:eastAsiaTheme="minorEastAsia"/>
          <w:b w:val="0"/>
          <w:bCs w:val="0"/>
          <w:color w:val="auto"/>
          <w:sz w:val="24"/>
          <w:highlight w:val="none"/>
        </w:rPr>
        <w:t>名</w:t>
      </w:r>
      <w:r>
        <w:rPr>
          <w:rFonts w:asciiTheme="minorEastAsia" w:hAnsiTheme="minorEastAsia" w:eastAsiaTheme="minorEastAsia"/>
          <w:b w:val="0"/>
          <w:bCs w:val="0"/>
          <w:color w:val="auto"/>
          <w:sz w:val="24"/>
          <w:highlight w:val="none"/>
        </w:rPr>
        <w:t xml:space="preserve">    </w:t>
      </w:r>
      <w:r>
        <w:rPr>
          <w:rFonts w:hint="eastAsia" w:asciiTheme="minorEastAsia" w:hAnsiTheme="minorEastAsia" w:eastAsiaTheme="minorEastAsia"/>
          <w:b w:val="0"/>
          <w:bCs w:val="0"/>
          <w:color w:val="auto"/>
          <w:sz w:val="24"/>
          <w:highlight w:val="none"/>
        </w:rPr>
        <w:t>称：</w:t>
      </w:r>
      <w:r>
        <w:rPr>
          <w:rFonts w:hint="eastAsia" w:asciiTheme="minorEastAsia" w:hAnsiTheme="minorEastAsia" w:eastAsiaTheme="minorEastAsia"/>
          <w:b w:val="0"/>
          <w:bCs w:val="0"/>
          <w:color w:val="auto"/>
          <w:sz w:val="24"/>
          <w:highlight w:val="none"/>
          <w:lang w:eastAsia="zh-CN"/>
        </w:rPr>
        <w:t>杭州市临安区水利水电局</w:t>
      </w:r>
    </w:p>
    <w:p w14:paraId="08135CA2">
      <w:pPr>
        <w:spacing w:line="360" w:lineRule="auto"/>
        <w:ind w:firstLine="480"/>
        <w:rPr>
          <w:rFonts w:hint="eastAsia"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地    址：杭州市临安区锦</w:t>
      </w:r>
      <w:r>
        <w:rPr>
          <w:rFonts w:hint="eastAsia" w:asciiTheme="minorEastAsia" w:hAnsiTheme="minorEastAsia" w:eastAsiaTheme="minorEastAsia"/>
          <w:b w:val="0"/>
          <w:bCs w:val="0"/>
          <w:color w:val="auto"/>
          <w:sz w:val="24"/>
          <w:highlight w:val="none"/>
          <w:lang w:val="en-US" w:eastAsia="zh-CN"/>
        </w:rPr>
        <w:t>城</w:t>
      </w:r>
      <w:r>
        <w:rPr>
          <w:rFonts w:hint="eastAsia" w:asciiTheme="minorEastAsia" w:hAnsiTheme="minorEastAsia" w:eastAsiaTheme="minorEastAsia"/>
          <w:b w:val="0"/>
          <w:bCs w:val="0"/>
          <w:color w:val="auto"/>
          <w:sz w:val="24"/>
          <w:highlight w:val="none"/>
        </w:rPr>
        <w:t>街道</w:t>
      </w:r>
      <w:r>
        <w:rPr>
          <w:rFonts w:hint="eastAsia" w:asciiTheme="minorEastAsia" w:hAnsiTheme="minorEastAsia" w:eastAsiaTheme="minorEastAsia"/>
          <w:b w:val="0"/>
          <w:bCs w:val="0"/>
          <w:color w:val="auto"/>
          <w:sz w:val="24"/>
          <w:highlight w:val="none"/>
          <w:lang w:val="en-US" w:eastAsia="zh-CN"/>
        </w:rPr>
        <w:t>城中街249</w:t>
      </w:r>
      <w:r>
        <w:rPr>
          <w:rFonts w:hint="eastAsia" w:asciiTheme="minorEastAsia" w:hAnsiTheme="minorEastAsia" w:eastAsiaTheme="minorEastAsia"/>
          <w:b w:val="0"/>
          <w:bCs w:val="0"/>
          <w:color w:val="auto"/>
          <w:sz w:val="24"/>
          <w:highlight w:val="none"/>
        </w:rPr>
        <w:t>号</w:t>
      </w:r>
    </w:p>
    <w:p w14:paraId="1E59F7C6">
      <w:pPr>
        <w:spacing w:line="360" w:lineRule="auto"/>
        <w:ind w:firstLine="480"/>
        <w:rPr>
          <w:rFonts w:asciiTheme="minorEastAsia" w:hAnsiTheme="minorEastAsia" w:eastAsiaTheme="minorEastAsia"/>
          <w:b w:val="0"/>
          <w:bCs w:val="0"/>
          <w:color w:val="auto"/>
          <w:sz w:val="24"/>
          <w:highlight w:val="none"/>
        </w:rPr>
      </w:pPr>
      <w:r>
        <w:rPr>
          <w:rFonts w:hint="eastAsia" w:asciiTheme="minorEastAsia" w:hAnsiTheme="minorEastAsia" w:eastAsiaTheme="minorEastAsia"/>
          <w:b w:val="0"/>
          <w:bCs w:val="0"/>
          <w:color w:val="auto"/>
          <w:sz w:val="24"/>
          <w:highlight w:val="none"/>
        </w:rPr>
        <w:t>传    真：/</w:t>
      </w:r>
    </w:p>
    <w:p w14:paraId="1E390D7C">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项目联系人（询问）： 陈彬</w:t>
      </w:r>
    </w:p>
    <w:p w14:paraId="07EA018A">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项目联系方式（询问）：89541563</w:t>
      </w:r>
    </w:p>
    <w:p w14:paraId="467B134C">
      <w:pPr>
        <w:spacing w:line="360" w:lineRule="auto"/>
        <w:ind w:firstLine="480"/>
        <w:rPr>
          <w:rFonts w:hint="default"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质疑联系人：刘勇</w:t>
      </w:r>
    </w:p>
    <w:p w14:paraId="61D0B3E2">
      <w:pPr>
        <w:spacing w:line="360" w:lineRule="auto"/>
        <w:ind w:firstLine="480"/>
        <w:rPr>
          <w:rFonts w:hint="eastAsia" w:asciiTheme="minorEastAsia" w:hAnsiTheme="minorEastAsia" w:eastAsiaTheme="minorEastAsia"/>
          <w:b w:val="0"/>
          <w:bCs w:val="0"/>
          <w:color w:val="auto"/>
          <w:sz w:val="24"/>
          <w:highlight w:val="none"/>
          <w:lang w:val="en-US" w:eastAsia="zh-CN"/>
        </w:rPr>
      </w:pPr>
      <w:r>
        <w:rPr>
          <w:rFonts w:hint="eastAsia" w:asciiTheme="minorEastAsia" w:hAnsiTheme="minorEastAsia" w:eastAsiaTheme="minorEastAsia"/>
          <w:b w:val="0"/>
          <w:bCs w:val="0"/>
          <w:color w:val="auto"/>
          <w:sz w:val="24"/>
          <w:highlight w:val="none"/>
          <w:lang w:val="en-US" w:eastAsia="zh-CN"/>
        </w:rPr>
        <w:t>质疑联系方式：89541533</w:t>
      </w:r>
    </w:p>
    <w:p w14:paraId="113E106B">
      <w:pPr>
        <w:pStyle w:val="3"/>
        <w:numPr>
          <w:ilvl w:val="0"/>
          <w:numId w:val="0"/>
        </w:numPr>
        <w:ind w:left="432" w:hanging="432"/>
        <w:rPr>
          <w:rFonts w:cs="宋体" w:asciiTheme="minorEastAsia" w:hAnsiTheme="minorEastAsia" w:eastAsiaTheme="minorEastAsia"/>
          <w:color w:val="auto"/>
          <w:sz w:val="24"/>
          <w:highlight w:val="none"/>
        </w:rPr>
      </w:pPr>
      <w:bookmarkStart w:id="17" w:name="_Toc35393807"/>
      <w:bookmarkStart w:id="18" w:name="_Toc35393638"/>
      <w:bookmarkStart w:id="19" w:name="_Toc28359020"/>
      <w:bookmarkStart w:id="20" w:name="_Toc28359097"/>
      <w:r>
        <w:rPr>
          <w:rFonts w:hint="eastAsia" w:cs="宋体" w:asciiTheme="minorEastAsia" w:hAnsiTheme="minorEastAsia" w:eastAsiaTheme="minorEastAsia"/>
          <w:color w:val="auto"/>
          <w:sz w:val="24"/>
          <w:szCs w:val="24"/>
          <w:highlight w:val="none"/>
        </w:rPr>
        <w:t>2.采购代理机构信息</w:t>
      </w:r>
      <w:bookmarkEnd w:id="17"/>
      <w:bookmarkEnd w:id="18"/>
      <w:bookmarkEnd w:id="19"/>
      <w:bookmarkEnd w:id="20"/>
      <w:r>
        <w:rPr>
          <w:rFonts w:hint="eastAsia" w:cs="宋体" w:asciiTheme="minorEastAsia" w:hAnsiTheme="minorEastAsia" w:eastAsiaTheme="minorEastAsia"/>
          <w:color w:val="auto"/>
          <w:sz w:val="24"/>
          <w:szCs w:val="24"/>
          <w:highlight w:val="none"/>
        </w:rPr>
        <w:t>：</w:t>
      </w:r>
    </w:p>
    <w:p w14:paraId="66877603">
      <w:pPr>
        <w:spacing w:line="360" w:lineRule="auto"/>
        <w:ind w:firstLine="480" w:firstLineChars="200"/>
        <w:rPr>
          <w:rFonts w:ascii="宋体" w:hAnsi="宋体" w:cs="宋体"/>
          <w:color w:val="auto"/>
          <w:sz w:val="24"/>
          <w:highlight w:val="none"/>
        </w:rPr>
      </w:pPr>
      <w:bookmarkStart w:id="21" w:name="_Toc28359021"/>
      <w:bookmarkStart w:id="22" w:name="_Toc35393808"/>
      <w:bookmarkStart w:id="23" w:name="_Toc28359098"/>
      <w:bookmarkStart w:id="24" w:name="_Toc35393639"/>
      <w:r>
        <w:rPr>
          <w:rFonts w:hint="eastAsia" w:ascii="宋体" w:hAnsi="宋体" w:cs="宋体"/>
          <w:color w:val="auto"/>
          <w:sz w:val="24"/>
          <w:highlight w:val="none"/>
        </w:rPr>
        <w:t>名     称：华诚工程咨询集团有限公司</w:t>
      </w:r>
    </w:p>
    <w:p w14:paraId="61E394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址：临安区玲珑街道玲珑山路1099号玲珑天城售楼部2-04</w:t>
      </w:r>
    </w:p>
    <w:p w14:paraId="317E20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项目联系人（询问）： 陈晓菲      </w:t>
      </w:r>
    </w:p>
    <w:p w14:paraId="480739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项目联系方式（询问）：0571-61062267</w:t>
      </w:r>
    </w:p>
    <w:p w14:paraId="3DCC71F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质疑联系人：卞飞  </w:t>
      </w:r>
    </w:p>
    <w:p w14:paraId="0220EBB9">
      <w:pPr>
        <w:spacing w:line="360" w:lineRule="auto"/>
        <w:ind w:firstLine="480" w:firstLineChars="200"/>
        <w:rPr>
          <w:rFonts w:asciiTheme="minorEastAsia" w:hAnsiTheme="minorEastAsia" w:eastAsiaTheme="minorEastAsia"/>
          <w:color w:val="auto"/>
          <w:sz w:val="24"/>
          <w:highlight w:val="none"/>
        </w:rPr>
      </w:pPr>
      <w:r>
        <w:rPr>
          <w:rFonts w:hint="eastAsia" w:ascii="宋体" w:hAnsi="宋体" w:cs="宋体"/>
          <w:color w:val="auto"/>
          <w:sz w:val="24"/>
          <w:highlight w:val="none"/>
        </w:rPr>
        <w:t>质疑联系方式： 0571-61062267</w:t>
      </w:r>
      <w:r>
        <w:rPr>
          <w:rFonts w:hint="eastAsia" w:asciiTheme="minorEastAsia" w:hAnsiTheme="minorEastAsia" w:eastAsiaTheme="minorEastAsia"/>
          <w:color w:val="auto"/>
          <w:sz w:val="24"/>
          <w:highlight w:val="none"/>
        </w:rPr>
        <w:t xml:space="preserve">   </w:t>
      </w:r>
    </w:p>
    <w:p w14:paraId="68387942">
      <w:pPr>
        <w:spacing w:line="360" w:lineRule="auto"/>
        <w:rPr>
          <w:rFonts w:asciiTheme="minorEastAsia" w:hAnsiTheme="minorEastAsia" w:eastAsiaTheme="minorEastAsia"/>
          <w:b/>
          <w:color w:val="auto"/>
          <w:sz w:val="24"/>
          <w:highlight w:val="none"/>
        </w:rPr>
      </w:pPr>
      <w:r>
        <w:rPr>
          <w:rFonts w:hint="eastAsia" w:cs="宋体" w:asciiTheme="minorEastAsia" w:hAnsiTheme="minorEastAsia" w:eastAsiaTheme="minorEastAsia"/>
          <w:b/>
          <w:bCs/>
          <w:color w:val="auto"/>
          <w:sz w:val="24"/>
          <w:highlight w:val="none"/>
        </w:rPr>
        <w:t>3.</w:t>
      </w:r>
      <w:r>
        <w:rPr>
          <w:rFonts w:hint="eastAsia" w:asciiTheme="minorEastAsia" w:hAnsiTheme="minorEastAsia" w:eastAsiaTheme="minorEastAsia"/>
          <w:b/>
          <w:color w:val="auto"/>
          <w:sz w:val="24"/>
          <w:highlight w:val="none"/>
        </w:rPr>
        <w:t xml:space="preserve"> 同级政府采购监督管理部门：            </w:t>
      </w:r>
    </w:p>
    <w:bookmarkEnd w:id="21"/>
    <w:bookmarkEnd w:id="22"/>
    <w:bookmarkEnd w:id="23"/>
    <w:bookmarkEnd w:id="24"/>
    <w:p w14:paraId="6C53D3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名    称：杭州市临安区财政局政府采购监管科、浙江省政府采购行政裁决服务中心（杭州） </w:t>
      </w:r>
    </w:p>
    <w:p w14:paraId="03173F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址：杭杭州市上城区清泰街549号城建综合大楼11楼（快递仅限ems或顺丰）</w:t>
      </w:r>
    </w:p>
    <w:p w14:paraId="3704B1F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联系人 ：朱女士 </w:t>
      </w:r>
    </w:p>
    <w:p w14:paraId="46157A7A">
      <w:pPr>
        <w:snapToGrid w:val="0"/>
        <w:spacing w:line="360" w:lineRule="auto"/>
        <w:ind w:firstLine="480" w:firstLineChars="200"/>
        <w:rPr>
          <w:rFonts w:hint="eastAsia" w:ascii="宋体" w:hAnsi="宋体" w:cs="宋体"/>
          <w:sz w:val="24"/>
        </w:rPr>
      </w:pPr>
      <w:r>
        <w:rPr>
          <w:rFonts w:hint="eastAsia" w:ascii="宋体" w:hAnsi="宋体" w:cs="宋体"/>
          <w:color w:val="auto"/>
          <w:sz w:val="24"/>
          <w:highlight w:val="none"/>
        </w:rPr>
        <w:t>监督投诉电话：0571-87800218</w:t>
      </w:r>
      <w:r>
        <w:rPr>
          <w:rFonts w:hint="eastAsia" w:ascii="宋体" w:hAnsi="宋体" w:cs="宋体"/>
          <w:sz w:val="24"/>
        </w:rPr>
        <w:t xml:space="preserve">     </w:t>
      </w:r>
    </w:p>
    <w:p w14:paraId="35F7FCF3">
      <w:pPr>
        <w:snapToGrid w:val="0"/>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Theme="minorEastAsia" w:hAnsiTheme="minorEastAsia" w:eastAsiaTheme="minorEastAsia"/>
          <w:sz w:val="24"/>
        </w:rPr>
        <w:t>95763</w:t>
      </w:r>
      <w:r>
        <w:rPr>
          <w:rFonts w:hint="eastAsia" w:ascii="宋体" w:hAnsi="宋体" w:cs="宋体"/>
          <w:sz w:val="24"/>
        </w:rPr>
        <w:t>获取热线服务帮助。</w:t>
      </w:r>
    </w:p>
    <w:p w14:paraId="52193045">
      <w:pPr>
        <w:snapToGrid w:val="0"/>
        <w:spacing w:line="360" w:lineRule="auto"/>
        <w:ind w:firstLine="480" w:firstLineChars="200"/>
        <w:rPr>
          <w:rFonts w:ascii="宋体" w:hAnsi="宋体" w:cs="宋体"/>
          <w:sz w:val="24"/>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sz w:val="24"/>
        </w:rPr>
        <w:t>CA问题联系电话（人工）：汇信CA 400-888-4636；天谷CA 400-087-8198。</w:t>
      </w:r>
    </w:p>
    <w:p w14:paraId="33A47C6D">
      <w:pPr>
        <w:pStyle w:val="32"/>
        <w:spacing w:line="360" w:lineRule="auto"/>
        <w:jc w:val="center"/>
        <w:rPr>
          <w:rFonts w:hAnsi="宋体" w:cs="宋体"/>
          <w:b/>
          <w:snapToGrid/>
          <w:sz w:val="36"/>
          <w:szCs w:val="20"/>
        </w:rPr>
      </w:pPr>
      <w:r>
        <w:rPr>
          <w:rFonts w:hint="eastAsia" w:hAnsi="宋体" w:cs="宋体"/>
          <w:b/>
          <w:snapToGrid/>
          <w:sz w:val="36"/>
          <w:szCs w:val="20"/>
        </w:rPr>
        <w:t>第二部分</w:t>
      </w:r>
      <w:bookmarkEnd w:id="8"/>
      <w:r>
        <w:rPr>
          <w:rFonts w:hint="eastAsia" w:hAnsi="宋体" w:cs="宋体"/>
          <w:b/>
          <w:snapToGrid/>
          <w:sz w:val="36"/>
          <w:szCs w:val="20"/>
        </w:rPr>
        <w:t xml:space="preserve"> 供应商须知</w:t>
      </w:r>
      <w:bookmarkEnd w:id="9"/>
    </w:p>
    <w:p w14:paraId="085AC70A">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860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59E5D2D4">
            <w:pPr>
              <w:snapToGrid w:val="0"/>
              <w:spacing w:line="360" w:lineRule="auto"/>
              <w:jc w:val="center"/>
              <w:rPr>
                <w:rFonts w:ascii="宋体" w:hAnsi="宋体" w:cs="宋体"/>
                <w:b/>
                <w:sz w:val="24"/>
              </w:rPr>
            </w:pPr>
            <w:r>
              <w:rPr>
                <w:rFonts w:hint="eastAsia" w:ascii="宋体" w:hAnsi="宋体" w:cs="宋体"/>
                <w:b/>
                <w:sz w:val="24"/>
              </w:rPr>
              <w:t>序号</w:t>
            </w:r>
          </w:p>
        </w:tc>
        <w:tc>
          <w:tcPr>
            <w:tcW w:w="2093" w:type="dxa"/>
            <w:vAlign w:val="center"/>
          </w:tcPr>
          <w:p w14:paraId="783723A3">
            <w:pPr>
              <w:snapToGrid w:val="0"/>
              <w:spacing w:line="360" w:lineRule="auto"/>
              <w:jc w:val="center"/>
              <w:rPr>
                <w:rFonts w:ascii="宋体" w:hAnsi="宋体" w:cs="宋体"/>
                <w:b/>
                <w:sz w:val="24"/>
              </w:rPr>
            </w:pPr>
            <w:r>
              <w:rPr>
                <w:rFonts w:hint="eastAsia" w:ascii="宋体" w:hAnsi="宋体" w:cs="宋体"/>
                <w:b/>
                <w:sz w:val="24"/>
              </w:rPr>
              <w:t>事项</w:t>
            </w:r>
          </w:p>
        </w:tc>
        <w:tc>
          <w:tcPr>
            <w:tcW w:w="6927" w:type="dxa"/>
            <w:vAlign w:val="center"/>
          </w:tcPr>
          <w:p w14:paraId="426A7CF1">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0A0E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A280E32">
            <w:pPr>
              <w:snapToGrid w:val="0"/>
              <w:spacing w:line="360" w:lineRule="auto"/>
              <w:jc w:val="center"/>
              <w:rPr>
                <w:rFonts w:ascii="宋体" w:hAnsi="宋体" w:cs="宋体"/>
                <w:sz w:val="24"/>
              </w:rPr>
            </w:pPr>
            <w:r>
              <w:rPr>
                <w:rFonts w:hint="eastAsia" w:ascii="宋体" w:hAnsi="宋体" w:cs="宋体"/>
                <w:sz w:val="24"/>
              </w:rPr>
              <w:t>1</w:t>
            </w:r>
          </w:p>
        </w:tc>
        <w:tc>
          <w:tcPr>
            <w:tcW w:w="2093" w:type="dxa"/>
            <w:vAlign w:val="center"/>
          </w:tcPr>
          <w:p w14:paraId="0748A07F">
            <w:pPr>
              <w:snapToGrid w:val="0"/>
              <w:spacing w:line="360" w:lineRule="auto"/>
              <w:jc w:val="center"/>
              <w:rPr>
                <w:rFonts w:ascii="宋体" w:hAnsi="宋体" w:cs="宋体"/>
                <w:b/>
                <w:sz w:val="24"/>
              </w:rPr>
            </w:pPr>
            <w:r>
              <w:rPr>
                <w:rFonts w:hint="eastAsia" w:ascii="宋体" w:hAnsi="宋体" w:cs="宋体"/>
                <w:b/>
                <w:sz w:val="24"/>
              </w:rPr>
              <w:t>项目属性</w:t>
            </w:r>
          </w:p>
        </w:tc>
        <w:tc>
          <w:tcPr>
            <w:tcW w:w="6927" w:type="dxa"/>
            <w:vAlign w:val="center"/>
          </w:tcPr>
          <w:p w14:paraId="072BFF44">
            <w:pPr>
              <w:spacing w:line="360" w:lineRule="auto"/>
              <w:rPr>
                <w:rFonts w:ascii="宋体" w:hAnsi="宋体" w:cs="宋体"/>
                <w:sz w:val="24"/>
              </w:rPr>
            </w:pPr>
            <w:r>
              <w:rPr>
                <w:rFonts w:hint="eastAsia" w:ascii="宋体" w:hAnsi="宋体" w:cs="宋体"/>
                <w:kern w:val="0"/>
                <w:sz w:val="24"/>
              </w:rPr>
              <w:t>工程</w:t>
            </w:r>
            <w:r>
              <w:rPr>
                <w:rFonts w:hint="eastAsia" w:ascii="宋体" w:hAnsi="宋体" w:cs="宋体"/>
                <w:sz w:val="24"/>
              </w:rPr>
              <w:t>类</w:t>
            </w:r>
          </w:p>
        </w:tc>
      </w:tr>
      <w:tr w14:paraId="3A7E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ADFFF7A">
            <w:pPr>
              <w:snapToGrid w:val="0"/>
              <w:spacing w:line="360" w:lineRule="auto"/>
              <w:jc w:val="center"/>
              <w:rPr>
                <w:rFonts w:ascii="宋体" w:hAnsi="宋体" w:cs="宋体"/>
                <w:sz w:val="24"/>
              </w:rPr>
            </w:pPr>
            <w:r>
              <w:rPr>
                <w:rFonts w:hint="eastAsia" w:ascii="宋体" w:hAnsi="宋体" w:cs="宋体"/>
                <w:sz w:val="24"/>
              </w:rPr>
              <w:t>2</w:t>
            </w:r>
          </w:p>
        </w:tc>
        <w:tc>
          <w:tcPr>
            <w:tcW w:w="2093" w:type="dxa"/>
            <w:vAlign w:val="center"/>
          </w:tcPr>
          <w:p w14:paraId="11677598">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927" w:type="dxa"/>
            <w:vAlign w:val="center"/>
          </w:tcPr>
          <w:p w14:paraId="310E5C70">
            <w:pPr>
              <w:pStyle w:val="3"/>
              <w:rPr>
                <w:rFonts w:hint="eastAsia" w:ascii="宋体" w:hAnsi="宋体" w:eastAsia="宋体" w:cs="宋体"/>
                <w:kern w:val="0"/>
                <w:sz w:val="24"/>
              </w:rPr>
            </w:pPr>
            <w:r>
              <w:rPr>
                <w:rFonts w:hint="eastAsia" w:ascii="宋体" w:hAnsi="宋体" w:eastAsia="宋体" w:cs="宋体"/>
                <w:kern w:val="0"/>
                <w:sz w:val="24"/>
              </w:rPr>
              <w:t>（1）标的：</w:t>
            </w:r>
            <w:r>
              <w:rPr>
                <w:rFonts w:hint="eastAsia" w:ascii="宋体" w:hAnsi="宋体" w:eastAsia="宋体" w:cs="宋体"/>
                <w:kern w:val="0"/>
                <w:sz w:val="24"/>
                <w:u w:val="single"/>
              </w:rPr>
              <w:t>於潜、昌化片土建维修服务采购</w:t>
            </w:r>
            <w:r>
              <w:rPr>
                <w:rFonts w:hint="eastAsia" w:ascii="宋体" w:hAnsi="宋体" w:eastAsia="宋体" w:cs="宋体"/>
                <w:kern w:val="0"/>
                <w:sz w:val="24"/>
              </w:rPr>
              <w:t>，属于</w:t>
            </w:r>
            <w:r>
              <w:rPr>
                <w:rFonts w:hint="eastAsia" w:ascii="宋体" w:hAnsi="宋体" w:eastAsia="宋体" w:cs="宋体"/>
                <w:kern w:val="0"/>
                <w:sz w:val="24"/>
                <w:u w:val="single"/>
              </w:rPr>
              <w:t xml:space="preserve"> 建筑业 </w:t>
            </w:r>
            <w:r>
              <w:rPr>
                <w:rFonts w:hint="eastAsia" w:ascii="宋体" w:hAnsi="宋体" w:eastAsia="宋体" w:cs="宋体"/>
                <w:kern w:val="0"/>
                <w:sz w:val="24"/>
              </w:rPr>
              <w:t>行业；</w:t>
            </w:r>
          </w:p>
          <w:p w14:paraId="61990839">
            <w:pPr>
              <w:pStyle w:val="3"/>
              <w:ind w:left="0" w:firstLine="0"/>
              <w:rPr>
                <w:rFonts w:ascii="宋体" w:hAnsi="宋体" w:eastAsia="宋体" w:cs="宋体"/>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建筑业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F7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294D14C">
            <w:pPr>
              <w:snapToGrid w:val="0"/>
              <w:spacing w:line="360" w:lineRule="auto"/>
              <w:jc w:val="center"/>
              <w:rPr>
                <w:rFonts w:ascii="宋体" w:hAnsi="宋体" w:cs="宋体"/>
                <w:sz w:val="24"/>
              </w:rPr>
            </w:pPr>
            <w:r>
              <w:rPr>
                <w:rFonts w:hint="eastAsia" w:ascii="宋体" w:hAnsi="宋体" w:cs="宋体"/>
                <w:sz w:val="24"/>
              </w:rPr>
              <w:t>3</w:t>
            </w:r>
          </w:p>
        </w:tc>
        <w:tc>
          <w:tcPr>
            <w:tcW w:w="2093" w:type="dxa"/>
            <w:vAlign w:val="center"/>
          </w:tcPr>
          <w:p w14:paraId="4B870638">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927" w:type="dxa"/>
            <w:vAlign w:val="center"/>
          </w:tcPr>
          <w:p w14:paraId="408D29F1">
            <w:pPr>
              <w:spacing w:line="360" w:lineRule="auto"/>
              <w:rPr>
                <w:rFonts w:ascii="宋体" w:hAnsi="宋体" w:cs="宋体"/>
                <w:kern w:val="0"/>
                <w:sz w:val="24"/>
              </w:rPr>
            </w:pPr>
            <w:sdt>
              <w:sdtPr>
                <w:rPr>
                  <w:rFonts w:hint="eastAsia" w:ascii="宋体" w:hAnsi="宋体" w:cs="宋体"/>
                  <w:kern w:val="0"/>
                  <w:sz w:val="24"/>
                </w:rPr>
                <w:id w:val="3934812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本项目不允许采购进口产品。</w:t>
            </w:r>
          </w:p>
          <w:p w14:paraId="78E0C16A">
            <w:pPr>
              <w:spacing w:line="360" w:lineRule="auto"/>
              <w:rPr>
                <w:rFonts w:ascii="宋体" w:hAnsi="宋体" w:cs="宋体"/>
              </w:rPr>
            </w:pPr>
            <w:sdt>
              <w:sdtPr>
                <w:rPr>
                  <w:rFonts w:hint="eastAsia" w:ascii="宋体" w:hAnsi="宋体" w:cs="宋体"/>
                  <w:kern w:val="0"/>
                  <w:sz w:val="24"/>
                </w:rPr>
                <w:id w:val="934249032"/>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459F5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7BDB368">
            <w:pPr>
              <w:snapToGrid w:val="0"/>
              <w:spacing w:line="360" w:lineRule="auto"/>
              <w:jc w:val="center"/>
              <w:rPr>
                <w:rFonts w:ascii="宋体" w:hAnsi="宋体" w:cs="宋体"/>
                <w:sz w:val="24"/>
              </w:rPr>
            </w:pPr>
            <w:r>
              <w:rPr>
                <w:rFonts w:hint="eastAsia" w:ascii="宋体" w:hAnsi="宋体" w:cs="宋体"/>
                <w:sz w:val="24"/>
              </w:rPr>
              <w:t>4</w:t>
            </w:r>
          </w:p>
        </w:tc>
        <w:tc>
          <w:tcPr>
            <w:tcW w:w="2093" w:type="dxa"/>
            <w:vAlign w:val="center"/>
          </w:tcPr>
          <w:p w14:paraId="15ADB079">
            <w:pPr>
              <w:snapToGrid w:val="0"/>
              <w:spacing w:line="360" w:lineRule="auto"/>
              <w:jc w:val="center"/>
              <w:rPr>
                <w:rFonts w:ascii="宋体" w:hAnsi="宋体" w:cs="宋体"/>
                <w:b/>
                <w:sz w:val="24"/>
              </w:rPr>
            </w:pPr>
            <w:r>
              <w:rPr>
                <w:rFonts w:hint="eastAsia" w:ascii="宋体" w:hAnsi="宋体" w:cs="宋体"/>
                <w:b/>
                <w:sz w:val="24"/>
              </w:rPr>
              <w:t>分包</w:t>
            </w:r>
          </w:p>
        </w:tc>
        <w:tc>
          <w:tcPr>
            <w:tcW w:w="6927" w:type="dxa"/>
            <w:vAlign w:val="center"/>
          </w:tcPr>
          <w:p w14:paraId="0F199E7A">
            <w:pPr>
              <w:spacing w:line="360" w:lineRule="auto"/>
              <w:rPr>
                <w:rFonts w:ascii="宋体" w:hAnsi="宋体" w:cs="宋体"/>
                <w:sz w:val="24"/>
              </w:rPr>
            </w:pPr>
            <w:sdt>
              <w:sdtPr>
                <w:rPr>
                  <w:rFonts w:hint="eastAsia" w:ascii="宋体" w:hAnsi="宋体" w:cs="宋体"/>
                  <w:kern w:val="0"/>
                  <w:sz w:val="24"/>
                </w:rPr>
                <w:id w:val="83050787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宋体" w:cs="宋体"/>
                    <w:kern w:val="0"/>
                    <w:sz w:val="24"/>
                    <w:szCs w:val="24"/>
                    <w:lang w:val="en-US" w:eastAsia="zh-CN" w:bidi="ar-SA"/>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2B5D9CBB">
            <w:pPr>
              <w:spacing w:line="360" w:lineRule="auto"/>
              <w:rPr>
                <w:rFonts w:ascii="宋体" w:hAnsi="宋体" w:cs="宋体"/>
                <w:sz w:val="24"/>
              </w:rPr>
            </w:pPr>
            <w:sdt>
              <w:sdtPr>
                <w:rPr>
                  <w:rFonts w:hint="eastAsia" w:ascii="宋体" w:hAnsi="宋体" w:cs="宋体"/>
                  <w:kern w:val="0"/>
                  <w:sz w:val="24"/>
                </w:rPr>
                <w:id w:val="89579325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 xml:space="preserve"> B</w:t>
            </w:r>
            <w:r>
              <w:rPr>
                <w:rFonts w:hint="eastAsia" w:ascii="宋体" w:hAnsi="宋体" w:cs="宋体"/>
                <w:sz w:val="24"/>
              </w:rPr>
              <w:t>不同意分包，具体理由：</w:t>
            </w:r>
            <w:r>
              <w:rPr>
                <w:rFonts w:hint="eastAsia" w:ascii="宋体" w:hAnsi="宋体" w:cs="宋体"/>
                <w:sz w:val="24"/>
                <w:u w:val="single"/>
              </w:rPr>
              <w:t xml:space="preserve">             </w:t>
            </w:r>
            <w:r>
              <w:rPr>
                <w:rFonts w:hint="eastAsia" w:ascii="宋体" w:hAnsi="宋体" w:cs="宋体"/>
                <w:sz w:val="24"/>
              </w:rPr>
              <w:t>。</w:t>
            </w:r>
          </w:p>
          <w:p w14:paraId="79C855EA">
            <w:pPr>
              <w:spacing w:line="360" w:lineRule="auto"/>
              <w:rPr>
                <w:rFonts w:ascii="宋体" w:hAnsi="宋体" w:cs="宋体"/>
                <w:sz w:val="24"/>
              </w:rPr>
            </w:pPr>
            <w:r>
              <w:rPr>
                <w:rFonts w:hint="eastAsia" w:ascii="宋体" w:hAnsi="宋体" w:cs="宋体"/>
                <w:sz w:val="24"/>
              </w:rPr>
              <w:t>注：不得限制大中型企业向小微企业合理分包。</w:t>
            </w:r>
          </w:p>
        </w:tc>
      </w:tr>
      <w:tr w14:paraId="0FF0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9672A07">
            <w:pPr>
              <w:snapToGrid w:val="0"/>
              <w:spacing w:line="360" w:lineRule="auto"/>
              <w:jc w:val="center"/>
              <w:rPr>
                <w:rFonts w:ascii="宋体" w:hAnsi="宋体" w:cs="宋体"/>
                <w:sz w:val="24"/>
              </w:rPr>
            </w:pPr>
            <w:r>
              <w:rPr>
                <w:rFonts w:hint="eastAsia" w:ascii="宋体" w:hAnsi="宋体" w:cs="宋体"/>
                <w:sz w:val="24"/>
              </w:rPr>
              <w:t>5</w:t>
            </w:r>
          </w:p>
        </w:tc>
        <w:tc>
          <w:tcPr>
            <w:tcW w:w="2093" w:type="dxa"/>
            <w:vAlign w:val="center"/>
          </w:tcPr>
          <w:p w14:paraId="58863ABE">
            <w:pPr>
              <w:snapToGrid w:val="0"/>
              <w:spacing w:line="360" w:lineRule="auto"/>
              <w:jc w:val="center"/>
              <w:rPr>
                <w:rFonts w:hint="eastAsia" w:ascii="宋体" w:hAnsi="宋体" w:eastAsia="宋体" w:cs="宋体"/>
                <w:b/>
                <w:sz w:val="24"/>
              </w:rPr>
            </w:pPr>
            <w:r>
              <w:rPr>
                <w:rFonts w:hint="eastAsia" w:ascii="宋体" w:hAnsi="宋体" w:eastAsia="宋体" w:cs="宋体"/>
                <w:b/>
                <w:sz w:val="24"/>
              </w:rPr>
              <w:t>磋商前答疑会或现场考察</w:t>
            </w:r>
          </w:p>
        </w:tc>
        <w:tc>
          <w:tcPr>
            <w:tcW w:w="6927" w:type="dxa"/>
            <w:vAlign w:val="center"/>
          </w:tcPr>
          <w:p w14:paraId="74CEB301">
            <w:pPr>
              <w:pStyle w:val="80"/>
              <w:spacing w:line="360" w:lineRule="auto"/>
              <w:ind w:firstLine="0" w:firstLineChars="0"/>
              <w:rPr>
                <w:rFonts w:hint="eastAsia" w:ascii="宋体" w:hAnsi="宋体" w:eastAsia="宋体" w:cs="宋体"/>
                <w:sz w:val="24"/>
              </w:rPr>
            </w:pPr>
            <w:sdt>
              <w:sdtPr>
                <w:rPr>
                  <w:rFonts w:hint="eastAsia" w:ascii="宋体" w:hAnsi="宋体" w:eastAsia="宋体" w:cs="宋体"/>
                  <w:kern w:val="0"/>
                  <w:sz w:val="24"/>
                </w:rPr>
                <w:id w:val="688692135"/>
                <w14:checkbox>
                  <w14:checked w14:val="1"/>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sym w:font="Wingdings" w:char="F0FE"/>
                </w:r>
              </w:sdtContent>
            </w:sdt>
            <w:r>
              <w:rPr>
                <w:rFonts w:hint="eastAsia" w:ascii="宋体" w:hAnsi="宋体" w:eastAsia="宋体" w:cs="宋体"/>
                <w:kern w:val="0"/>
                <w:sz w:val="24"/>
              </w:rPr>
              <w:t>A</w:t>
            </w:r>
            <w:r>
              <w:rPr>
                <w:rFonts w:hint="eastAsia" w:ascii="宋体" w:hAnsi="宋体" w:eastAsia="宋体" w:cs="宋体"/>
                <w:sz w:val="24"/>
              </w:rPr>
              <w:t>不组织。</w:t>
            </w:r>
          </w:p>
          <w:p w14:paraId="29D64DF4">
            <w:pPr>
              <w:pStyle w:val="80"/>
              <w:spacing w:line="360" w:lineRule="auto"/>
              <w:ind w:firstLine="0" w:firstLineChars="0"/>
              <w:rPr>
                <w:rFonts w:hint="eastAsia" w:ascii="宋体" w:hAnsi="宋体" w:eastAsia="宋体" w:cs="宋体"/>
                <w:sz w:val="24"/>
                <w:szCs w:val="20"/>
              </w:rPr>
            </w:pPr>
            <w:sdt>
              <w:sdtPr>
                <w:rPr>
                  <w:rFonts w:hint="eastAsia" w:ascii="宋体" w:hAnsi="宋体" w:eastAsia="宋体" w:cs="宋体"/>
                  <w:kern w:val="0"/>
                  <w:sz w:val="24"/>
                </w:rPr>
                <w:id w:val="374731186"/>
                <w14:checkbox>
                  <w14:checked w14:val="0"/>
                  <w14:checkedState w14:val="00FE" w14:font="Wingdings"/>
                  <w14:uncheckedState w14:val="2610" w14:font="MS Gothic"/>
                </w14:checkbox>
              </w:sdtPr>
              <w:sdtEndPr>
                <w:rPr>
                  <w:rFonts w:hint="eastAsia" w:ascii="宋体" w:hAnsi="宋体" w:eastAsia="宋体" w:cs="宋体"/>
                  <w:kern w:val="0"/>
                  <w:sz w:val="24"/>
                </w:rPr>
              </w:sdtEndPr>
              <w:sdtContent>
                <w:r>
                  <w:rPr>
                    <w:rFonts w:hint="eastAsia" w:ascii="宋体" w:hAnsi="宋体" w:eastAsia="宋体" w:cs="宋体"/>
                    <w:kern w:val="0"/>
                    <w:sz w:val="24"/>
                  </w:rPr>
                  <w:t>☐</w:t>
                </w:r>
              </w:sdtContent>
            </w:sdt>
            <w:r>
              <w:rPr>
                <w:rFonts w:hint="eastAsia" w:ascii="宋体" w:hAnsi="宋体" w:eastAsia="宋体" w:cs="宋体"/>
                <w:kern w:val="0"/>
                <w:sz w:val="24"/>
              </w:rPr>
              <w:t>B组织，</w:t>
            </w:r>
            <w:r>
              <w:rPr>
                <w:rFonts w:hint="eastAsia" w:ascii="宋体" w:hAnsi="宋体" w:eastAsia="宋体" w:cs="宋体"/>
                <w:sz w:val="24"/>
              </w:rPr>
              <w:t>时间：</w:t>
            </w:r>
            <w:r>
              <w:rPr>
                <w:rFonts w:hint="eastAsia" w:ascii="宋体" w:hAnsi="宋体" w:eastAsia="宋体" w:cs="宋体"/>
                <w:sz w:val="24"/>
                <w:u w:val="single"/>
              </w:rPr>
              <w:t xml:space="preserve">      </w:t>
            </w:r>
            <w:r>
              <w:rPr>
                <w:rFonts w:hint="eastAsia" w:ascii="宋体" w:hAnsi="宋体" w:eastAsia="宋体" w:cs="宋体"/>
                <w:sz w:val="24"/>
              </w:rPr>
              <w:t>,地点：</w:t>
            </w:r>
            <w:r>
              <w:rPr>
                <w:rFonts w:hint="eastAsia" w:ascii="宋体" w:hAnsi="宋体" w:eastAsia="宋体" w:cs="宋体"/>
                <w:sz w:val="24"/>
                <w:u w:val="single"/>
              </w:rPr>
              <w:t xml:space="preserve">      </w:t>
            </w:r>
            <w:r>
              <w:rPr>
                <w:rFonts w:hint="eastAsia" w:ascii="宋体" w:hAnsi="宋体" w:eastAsia="宋体" w:cs="宋体"/>
                <w:sz w:val="24"/>
              </w:rPr>
              <w:t>，联系人：</w:t>
            </w:r>
            <w:r>
              <w:rPr>
                <w:rFonts w:hint="eastAsia" w:ascii="宋体" w:hAnsi="宋体" w:eastAsia="宋体" w:cs="宋体"/>
                <w:sz w:val="24"/>
                <w:u w:val="single"/>
              </w:rPr>
              <w:t xml:space="preserve">      </w:t>
            </w:r>
            <w:r>
              <w:rPr>
                <w:rFonts w:hint="eastAsia" w:ascii="宋体" w:hAnsi="宋体" w:eastAsia="宋体" w:cs="宋体"/>
                <w:sz w:val="24"/>
              </w:rPr>
              <w:t>，联系方式：</w:t>
            </w:r>
            <w:r>
              <w:rPr>
                <w:rFonts w:hint="eastAsia" w:ascii="宋体" w:hAnsi="宋体" w:eastAsia="宋体" w:cs="宋体"/>
                <w:sz w:val="24"/>
                <w:u w:val="single"/>
              </w:rPr>
              <w:t xml:space="preserve">      </w:t>
            </w:r>
            <w:r>
              <w:rPr>
                <w:rFonts w:hint="eastAsia" w:ascii="宋体" w:hAnsi="宋体" w:eastAsia="宋体" w:cs="宋体"/>
                <w:sz w:val="24"/>
                <w:szCs w:val="20"/>
              </w:rPr>
              <w:t>。</w:t>
            </w:r>
          </w:p>
          <w:p w14:paraId="481BB1C7">
            <w:pPr>
              <w:pStyle w:val="80"/>
              <w:ind w:firstLine="0" w:firstLineChars="0"/>
              <w:rPr>
                <w:rFonts w:hint="eastAsia" w:ascii="宋体" w:hAnsi="宋体" w:eastAsia="宋体" w:cs="宋体"/>
              </w:rPr>
            </w:pPr>
            <w:r>
              <w:rPr>
                <w:rFonts w:hint="eastAsia" w:ascii="宋体" w:hAnsi="宋体" w:eastAsia="宋体" w:cs="宋体"/>
                <w:kern w:val="0"/>
                <w:sz w:val="24"/>
              </w:rPr>
              <w:t>☐C不统一组织，供应商在获取采购文件后，自行至项目现场考察。地点： ，联系人： ，联系方式： 。</w:t>
            </w:r>
          </w:p>
        </w:tc>
      </w:tr>
      <w:tr w14:paraId="4382D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557B2B">
            <w:pPr>
              <w:snapToGrid w:val="0"/>
              <w:spacing w:line="360" w:lineRule="auto"/>
              <w:jc w:val="center"/>
              <w:rPr>
                <w:rFonts w:ascii="宋体" w:hAnsi="宋体" w:cs="宋体"/>
                <w:sz w:val="24"/>
              </w:rPr>
            </w:pPr>
            <w:r>
              <w:rPr>
                <w:rFonts w:hint="eastAsia" w:ascii="宋体" w:hAnsi="宋体" w:cs="宋体"/>
                <w:sz w:val="24"/>
              </w:rPr>
              <w:t>6</w:t>
            </w:r>
          </w:p>
        </w:tc>
        <w:tc>
          <w:tcPr>
            <w:tcW w:w="2093" w:type="dxa"/>
            <w:vAlign w:val="center"/>
          </w:tcPr>
          <w:p w14:paraId="7915F2C1">
            <w:pPr>
              <w:snapToGrid w:val="0"/>
              <w:spacing w:line="360" w:lineRule="auto"/>
              <w:jc w:val="center"/>
              <w:rPr>
                <w:rFonts w:ascii="宋体" w:hAnsi="宋体" w:cs="宋体"/>
                <w:b/>
                <w:sz w:val="24"/>
              </w:rPr>
            </w:pPr>
            <w:r>
              <w:rPr>
                <w:rFonts w:hint="eastAsia" w:ascii="宋体" w:hAnsi="宋体" w:cs="宋体"/>
                <w:b/>
                <w:sz w:val="24"/>
              </w:rPr>
              <w:t>样品提供</w:t>
            </w:r>
          </w:p>
        </w:tc>
        <w:tc>
          <w:tcPr>
            <w:tcW w:w="6927" w:type="dxa"/>
            <w:vAlign w:val="center"/>
          </w:tcPr>
          <w:p w14:paraId="67D9B408">
            <w:pPr>
              <w:spacing w:line="360" w:lineRule="auto"/>
              <w:rPr>
                <w:rFonts w:ascii="宋体" w:hAnsi="宋体" w:cs="宋体"/>
                <w:sz w:val="24"/>
              </w:rPr>
            </w:pPr>
            <w:sdt>
              <w:sdtPr>
                <w:rPr>
                  <w:rFonts w:hint="eastAsia" w:ascii="宋体" w:hAnsi="宋体" w:cs="宋体"/>
                  <w:kern w:val="0"/>
                  <w:sz w:val="24"/>
                </w:rPr>
                <w:id w:val="586211181"/>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不要求提供。</w:t>
            </w:r>
          </w:p>
          <w:p w14:paraId="70C1147F">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B要求提供，</w:t>
            </w:r>
          </w:p>
          <w:p w14:paraId="7CC6BB69">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4C3FFE00">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2D382218">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评审办法</w:t>
            </w:r>
            <w:r>
              <w:rPr>
                <w:rFonts w:hint="eastAsia" w:ascii="宋体" w:hAnsi="宋体" w:cs="宋体"/>
                <w:kern w:val="0"/>
                <w:sz w:val="24"/>
              </w:rPr>
              <w:t>；</w:t>
            </w:r>
          </w:p>
          <w:p w14:paraId="3D9CA10A">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695CFFF9">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。请供应商在上述时间内提供样品并按规定位置安装完毕。超过截止时间的，采购人或采购代理机构将不予接收，并将清场并封闭样品现场。</w:t>
            </w:r>
          </w:p>
          <w:p w14:paraId="1E7833E3">
            <w:pPr>
              <w:spacing w:line="360" w:lineRule="auto"/>
              <w:rPr>
                <w:rFonts w:ascii="宋体" w:hAnsi="宋体" w:cs="宋体"/>
                <w:sz w:val="24"/>
              </w:rPr>
            </w:pPr>
            <w:r>
              <w:rPr>
                <w:rFonts w:hint="eastAsia" w:ascii="宋体" w:hAnsi="宋体" w:cs="宋体"/>
                <w:sz w:val="24"/>
              </w:rPr>
              <w:t xml:space="preserve"> (6)采购活动结束后，对于未成交供应商提供的样品，采购人、</w:t>
            </w:r>
            <w:r>
              <w:rPr>
                <w:rFonts w:hint="eastAsia" w:ascii="宋体" w:hAnsi="宋体" w:cs="宋体"/>
                <w:sz w:val="24"/>
                <w:lang w:eastAsia="zh-CN"/>
              </w:rPr>
              <w:t>采购代理机构</w:t>
            </w:r>
            <w:r>
              <w:rPr>
                <w:rFonts w:hint="eastAsia" w:ascii="宋体" w:hAnsi="宋体" w:cs="宋体"/>
                <w:sz w:val="24"/>
              </w:rPr>
              <w:t>将通知未成交供应商在规定的时间内取回，逾期未取回的，采购人、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不负保管义务；对于成交供应商提供的样品，采购人将进行保管、封存，并作为履约验收的参考。</w:t>
            </w:r>
          </w:p>
          <w:p w14:paraId="034265B8">
            <w:pPr>
              <w:spacing w:line="360" w:lineRule="auto"/>
              <w:rPr>
                <w:rFonts w:ascii="宋体" w:hAnsi="宋体" w:cs="宋体"/>
                <w:b/>
                <w:sz w:val="24"/>
              </w:rPr>
            </w:pPr>
            <w:r>
              <w:rPr>
                <w:rFonts w:hint="eastAsia" w:ascii="宋体" w:hAnsi="宋体" w:cs="宋体"/>
                <w:sz w:val="24"/>
              </w:rPr>
              <w:t>（7）制作、运输、安装和保管样品所发生的一切费用由供应商自理。</w:t>
            </w:r>
          </w:p>
        </w:tc>
      </w:tr>
      <w:tr w14:paraId="4F25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EE219C">
            <w:pPr>
              <w:snapToGrid w:val="0"/>
              <w:spacing w:line="360" w:lineRule="auto"/>
              <w:jc w:val="center"/>
              <w:rPr>
                <w:rFonts w:ascii="宋体" w:hAnsi="宋体" w:cs="宋体"/>
                <w:sz w:val="24"/>
              </w:rPr>
            </w:pPr>
            <w:r>
              <w:rPr>
                <w:rFonts w:hint="eastAsia" w:ascii="宋体" w:hAnsi="宋体" w:cs="宋体"/>
                <w:sz w:val="24"/>
              </w:rPr>
              <w:t>7</w:t>
            </w:r>
          </w:p>
        </w:tc>
        <w:tc>
          <w:tcPr>
            <w:tcW w:w="2093" w:type="dxa"/>
            <w:vAlign w:val="center"/>
          </w:tcPr>
          <w:p w14:paraId="5D5B6012">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927" w:type="dxa"/>
            <w:vAlign w:val="center"/>
          </w:tcPr>
          <w:p w14:paraId="38EF6D20">
            <w:pPr>
              <w:spacing w:line="360" w:lineRule="auto"/>
              <w:rPr>
                <w:rFonts w:ascii="宋体" w:hAnsi="宋体" w:cs="宋体"/>
                <w:sz w:val="24"/>
              </w:rPr>
            </w:pPr>
            <w:sdt>
              <w:sdtPr>
                <w:rPr>
                  <w:rFonts w:hint="eastAsia" w:ascii="宋体" w:hAnsi="宋体" w:cs="宋体"/>
                  <w:kern w:val="0"/>
                  <w:sz w:val="24"/>
                </w:rPr>
                <w:id w:val="50545689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18ADDA8D">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p>
          <w:p w14:paraId="45EE62AC">
            <w:pPr>
              <w:snapToGrid w:val="0"/>
              <w:spacing w:line="360" w:lineRule="auto"/>
              <w:rPr>
                <w:rFonts w:ascii="宋体" w:hAnsi="宋体" w:cs="宋体"/>
                <w:kern w:val="0"/>
                <w:sz w:val="24"/>
              </w:rPr>
            </w:pPr>
            <w:r>
              <w:rPr>
                <w:rFonts w:hint="eastAsia" w:ascii="宋体" w:hAnsi="宋体" w:cs="宋体"/>
                <w:kern w:val="0"/>
                <w:sz w:val="24"/>
              </w:rPr>
              <w:t>（1）在评审时安排每个供应商进行方案讲解演示。每个供应商时间不超过</w:t>
            </w:r>
            <w:r>
              <w:rPr>
                <w:rFonts w:hint="eastAsia" w:ascii="宋体" w:hAnsi="宋体" w:cs="宋体"/>
                <w:kern w:val="0"/>
                <w:sz w:val="24"/>
                <w:u w:val="single"/>
              </w:rPr>
              <w:t>20</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分钟，讲解次序以响应文件解密时间先后次序为准，讲解演示人员不超过</w:t>
            </w:r>
            <w:r>
              <w:rPr>
                <w:rFonts w:hint="eastAsia" w:ascii="宋体" w:hAnsi="宋体" w:cs="宋体"/>
                <w:kern w:val="0"/>
                <w:sz w:val="24"/>
                <w:u w:val="single"/>
              </w:rPr>
              <w:t>3</w:t>
            </w:r>
            <w:r>
              <w:rPr>
                <w:rFonts w:hint="eastAsia" w:ascii="宋体" w:hAnsi="宋体" w:cs="宋体"/>
                <w:kern w:val="0"/>
                <w:sz w:val="24"/>
                <w:u w:val="single"/>
                <w:lang w:eastAsia="zh-CN"/>
              </w:rPr>
              <w:t>（</w:t>
            </w:r>
            <w:r>
              <w:rPr>
                <w:rFonts w:hint="eastAsia" w:ascii="宋体" w:hAnsi="宋体" w:cs="宋体"/>
                <w:kern w:val="0"/>
                <w:sz w:val="24"/>
                <w:u w:val="single"/>
                <w:lang w:val="en-US" w:eastAsia="zh-CN"/>
              </w:rPr>
              <w:t>编制时可根据项目情况进行调整</w:t>
            </w:r>
            <w:r>
              <w:rPr>
                <w:rFonts w:hint="eastAsia" w:ascii="宋体" w:hAnsi="宋体" w:cs="宋体"/>
                <w:kern w:val="0"/>
                <w:sz w:val="24"/>
                <w:u w:val="single"/>
                <w:lang w:eastAsia="zh-CN"/>
              </w:rPr>
              <w:t>）</w:t>
            </w:r>
            <w:r>
              <w:rPr>
                <w:rFonts w:hint="eastAsia" w:ascii="宋体" w:hAnsi="宋体" w:cs="宋体"/>
                <w:kern w:val="0"/>
                <w:sz w:val="24"/>
              </w:rPr>
              <w:t>人。讲解演示结束后按要求解答磋商小组提问。</w:t>
            </w:r>
          </w:p>
          <w:p w14:paraId="3E7891FB">
            <w:pPr>
              <w:snapToGrid w:val="0"/>
              <w:spacing w:line="360" w:lineRule="auto"/>
              <w:rPr>
                <w:rFonts w:ascii="宋体" w:hAnsi="宋体" w:cs="宋体"/>
                <w:kern w:val="0"/>
                <w:sz w:val="24"/>
              </w:rPr>
            </w:pPr>
            <w:r>
              <w:rPr>
                <w:rFonts w:hint="eastAsia" w:ascii="宋体" w:hAnsi="宋体" w:cs="宋体"/>
                <w:kern w:val="0"/>
                <w:sz w:val="24"/>
              </w:rPr>
              <w:t>（2）方案讲解演示可选择以下其中一种方式：</w:t>
            </w:r>
          </w:p>
          <w:p w14:paraId="4CEE3D99">
            <w:pPr>
              <w:snapToGrid w:val="0"/>
              <w:spacing w:line="360" w:lineRule="auto"/>
              <w:rPr>
                <w:rFonts w:ascii="宋体" w:hAnsi="宋体" w:cs="宋体"/>
                <w:kern w:val="0"/>
                <w:sz w:val="24"/>
              </w:rPr>
            </w:pPr>
            <w:r>
              <w:rPr>
                <w:rFonts w:hint="eastAsia" w:ascii="宋体" w:hAnsi="宋体" w:cs="宋体"/>
                <w:kern w:val="0"/>
                <w:sz w:val="24"/>
              </w:rPr>
              <w:t>方式一：政采云平台在线讲解演示。政采云平台在线讲解需供应商根据政采云平台操作要求做好准备工作，提前完善软硬件配置环境。</w:t>
            </w:r>
          </w:p>
          <w:p w14:paraId="163A5345">
            <w:pPr>
              <w:snapToGrid w:val="0"/>
              <w:spacing w:line="360" w:lineRule="auto"/>
              <w:rPr>
                <w:rFonts w:ascii="宋体" w:hAnsi="宋体" w:cs="宋体"/>
                <w:kern w:val="0"/>
                <w:sz w:val="24"/>
              </w:rPr>
            </w:pPr>
            <w:r>
              <w:rPr>
                <w:rFonts w:hint="eastAsia" w:ascii="宋体" w:hAnsi="宋体" w:cs="宋体"/>
                <w:kern w:val="0"/>
                <w:sz w:val="24"/>
              </w:rPr>
              <w:t>方式二：现场讲解演示。现场讲解地点为</w:t>
            </w:r>
            <w:r>
              <w:rPr>
                <w:rFonts w:hint="eastAsia" w:ascii="宋体" w:hAnsi="宋体" w:cs="宋体"/>
                <w:sz w:val="24"/>
                <w:u w:val="single"/>
              </w:rPr>
              <w:t xml:space="preserve">    </w:t>
            </w:r>
            <w:r>
              <w:rPr>
                <w:rFonts w:hint="eastAsia" w:ascii="宋体" w:hAnsi="宋体" w:cs="宋体"/>
                <w:kern w:val="0"/>
                <w:sz w:val="24"/>
              </w:rPr>
              <w:t>，讲解演示所用电脑等设备由供应商自备。现场讲解演示人员进场时提供讲解人员名单（加盖公章或授权代表签名）及身份证明，否则不得讲解演示。</w:t>
            </w:r>
          </w:p>
          <w:p w14:paraId="05450C96">
            <w:pPr>
              <w:snapToGrid w:val="0"/>
              <w:spacing w:line="360" w:lineRule="auto"/>
              <w:rPr>
                <w:rFonts w:ascii="宋体" w:hAnsi="宋体" w:cs="宋体"/>
                <w:b/>
                <w:kern w:val="0"/>
                <w:sz w:val="24"/>
                <w:lang w:val="zh-CN"/>
              </w:rPr>
            </w:pPr>
            <w:r>
              <w:rPr>
                <w:rFonts w:hint="eastAsia" w:ascii="宋体" w:hAnsi="宋体" w:cs="宋体"/>
                <w:kern w:val="0"/>
                <w:sz w:val="24"/>
              </w:rPr>
              <w:t>注：因供应商自身原因导致无法演示或者演示效果不理想的，责任自负。因平台原因导致本项目方案讲解演示环节无法顺利开展，按照《浙江省政府采购项目电子交易管理暂行办法》相关规定执行。</w:t>
            </w:r>
          </w:p>
        </w:tc>
      </w:tr>
      <w:tr w14:paraId="37625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946355">
            <w:pPr>
              <w:snapToGrid w:val="0"/>
              <w:spacing w:line="360" w:lineRule="auto"/>
              <w:jc w:val="center"/>
              <w:rPr>
                <w:rFonts w:ascii="宋体" w:hAnsi="宋体" w:cs="宋体"/>
                <w:sz w:val="24"/>
              </w:rPr>
            </w:pPr>
            <w:r>
              <w:rPr>
                <w:rFonts w:hint="eastAsia" w:ascii="宋体" w:hAnsi="宋体" w:cs="宋体"/>
                <w:sz w:val="24"/>
              </w:rPr>
              <w:t>8</w:t>
            </w:r>
          </w:p>
        </w:tc>
        <w:tc>
          <w:tcPr>
            <w:tcW w:w="2093" w:type="dxa"/>
            <w:vMerge w:val="restart"/>
            <w:vAlign w:val="center"/>
          </w:tcPr>
          <w:p w14:paraId="7542C44A">
            <w:pPr>
              <w:snapToGrid w:val="0"/>
              <w:spacing w:line="360" w:lineRule="auto"/>
              <w:jc w:val="center"/>
              <w:rPr>
                <w:rFonts w:ascii="宋体" w:hAnsi="宋体" w:cs="宋体"/>
                <w:b/>
                <w:sz w:val="24"/>
              </w:rPr>
            </w:pPr>
            <w:r>
              <w:rPr>
                <w:rFonts w:hint="eastAsia" w:ascii="宋体" w:hAnsi="宋体" w:cs="宋体"/>
                <w:b/>
                <w:sz w:val="24"/>
              </w:rPr>
              <w:t>供应商应当提供的资格、资信证明文件</w:t>
            </w:r>
          </w:p>
        </w:tc>
        <w:tc>
          <w:tcPr>
            <w:tcW w:w="6927" w:type="dxa"/>
            <w:vAlign w:val="center"/>
          </w:tcPr>
          <w:p w14:paraId="54E0E0E3">
            <w:pPr>
              <w:spacing w:line="360" w:lineRule="auto"/>
              <w:rPr>
                <w:rFonts w:ascii="宋体" w:hAnsi="宋体" w:cs="宋体"/>
                <w:sz w:val="24"/>
              </w:rPr>
            </w:pPr>
            <w:r>
              <w:rPr>
                <w:rFonts w:hint="eastAsia" w:ascii="宋体" w:hAnsi="宋体" w:cs="宋体"/>
                <w:sz w:val="24"/>
              </w:rPr>
              <w:t>（1）资格证明文件：见采购文件第二部分11.1。</w:t>
            </w:r>
          </w:p>
          <w:p w14:paraId="027E458C">
            <w:pPr>
              <w:spacing w:line="360" w:lineRule="auto"/>
              <w:rPr>
                <w:rFonts w:ascii="宋体" w:hAnsi="宋体" w:cs="宋体"/>
                <w:snapToGrid w:val="0"/>
                <w:kern w:val="0"/>
                <w:szCs w:val="21"/>
              </w:rPr>
            </w:pPr>
            <w:r>
              <w:rPr>
                <w:rFonts w:hint="eastAsia" w:ascii="宋体" w:hAnsi="宋体" w:cs="宋体"/>
                <w:kern w:val="0"/>
                <w:sz w:val="24"/>
                <w:lang w:val="zh-CN"/>
              </w:rPr>
              <w:t>供应商未提供有效的资格证明文件的，视为供应商不具备采购文件中规定的资格要求，响应文件无效。</w:t>
            </w:r>
          </w:p>
        </w:tc>
      </w:tr>
      <w:tr w14:paraId="62DF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10E37744">
            <w:pPr>
              <w:snapToGrid w:val="0"/>
              <w:spacing w:line="360" w:lineRule="auto"/>
              <w:jc w:val="center"/>
              <w:rPr>
                <w:rFonts w:ascii="宋体" w:hAnsi="宋体" w:cs="宋体"/>
                <w:sz w:val="24"/>
              </w:rPr>
            </w:pPr>
          </w:p>
        </w:tc>
        <w:tc>
          <w:tcPr>
            <w:tcW w:w="2093" w:type="dxa"/>
            <w:vMerge w:val="continue"/>
            <w:vAlign w:val="center"/>
          </w:tcPr>
          <w:p w14:paraId="6134DFB7">
            <w:pPr>
              <w:snapToGrid w:val="0"/>
              <w:spacing w:line="360" w:lineRule="auto"/>
              <w:jc w:val="center"/>
              <w:rPr>
                <w:rFonts w:ascii="宋体" w:hAnsi="宋体" w:cs="宋体"/>
                <w:b/>
                <w:sz w:val="24"/>
              </w:rPr>
            </w:pPr>
          </w:p>
        </w:tc>
        <w:tc>
          <w:tcPr>
            <w:tcW w:w="6927" w:type="dxa"/>
            <w:vAlign w:val="center"/>
          </w:tcPr>
          <w:p w14:paraId="7D25C5B4">
            <w:pPr>
              <w:spacing w:line="360" w:lineRule="auto"/>
              <w:rPr>
                <w:rFonts w:ascii="宋体" w:hAnsi="宋体" w:cs="宋体"/>
                <w:sz w:val="24"/>
              </w:rPr>
            </w:pPr>
            <w:r>
              <w:rPr>
                <w:rFonts w:hint="eastAsia" w:ascii="宋体" w:hAnsi="宋体" w:cs="宋体"/>
                <w:sz w:val="24"/>
              </w:rPr>
              <w:t>（2）资信证明文件：根据采购文件第四部分评审标准提供。</w:t>
            </w:r>
          </w:p>
        </w:tc>
      </w:tr>
      <w:tr w14:paraId="748CB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E217D8">
            <w:pPr>
              <w:snapToGrid w:val="0"/>
              <w:spacing w:line="360" w:lineRule="auto"/>
              <w:jc w:val="center"/>
              <w:rPr>
                <w:rFonts w:ascii="宋体" w:hAnsi="宋体" w:cs="宋体"/>
                <w:sz w:val="24"/>
              </w:rPr>
            </w:pPr>
            <w:r>
              <w:rPr>
                <w:rFonts w:hint="eastAsia" w:ascii="宋体" w:hAnsi="宋体" w:cs="宋体"/>
                <w:sz w:val="24"/>
              </w:rPr>
              <w:t>9</w:t>
            </w:r>
          </w:p>
        </w:tc>
        <w:tc>
          <w:tcPr>
            <w:tcW w:w="2093" w:type="dxa"/>
            <w:vAlign w:val="center"/>
          </w:tcPr>
          <w:p w14:paraId="6FCE3FF1">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927" w:type="dxa"/>
            <w:vAlign w:val="center"/>
          </w:tcPr>
          <w:p w14:paraId="2B071008">
            <w:pPr>
              <w:snapToGrid w:val="0"/>
              <w:spacing w:line="360" w:lineRule="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5E28357">
            <w:pPr>
              <w:pStyle w:val="80"/>
              <w:rPr>
                <w:rFonts w:hint="eastAsia" w:ascii="宋体" w:hAnsi="宋体" w:eastAsia="宋体" w:cs="宋体"/>
                <w:kern w:val="0"/>
                <w:sz w:val="24"/>
                <w:szCs w:val="24"/>
                <w:lang w:val="en-US" w:eastAsia="zh-CN" w:bidi="ar-SA"/>
              </w:rPr>
            </w:pPr>
            <w:sdt>
              <w:sdtPr>
                <w:rPr>
                  <w:rFonts w:hint="eastAsia" w:ascii="宋体" w:hAnsi="宋体" w:eastAsia="宋体" w:cs="宋体"/>
                  <w:kern w:val="0"/>
                  <w:sz w:val="24"/>
                  <w:szCs w:val="24"/>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kern w:val="0"/>
                  <w:sz w:val="24"/>
                  <w:szCs w:val="24"/>
                  <w:lang w:val="en-US" w:eastAsia="zh-CN" w:bidi="ar-SA"/>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lang w:val="en-US" w:eastAsia="zh-CN" w:bidi="ar-SA"/>
              </w:rPr>
              <w:t xml:space="preserve">强制采购节能产品。产品：    </w:t>
            </w:r>
          </w:p>
          <w:p w14:paraId="4D242922">
            <w:pPr>
              <w:pStyle w:val="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□优先采购节能产品。产品：   </w:t>
            </w:r>
          </w:p>
          <w:p w14:paraId="760447D0">
            <w:pPr>
              <w:pStyle w:val="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□优先采购环保产品。产品：    </w:t>
            </w:r>
          </w:p>
          <w:p w14:paraId="7E097CB9">
            <w:pPr>
              <w:pStyle w:val="80"/>
            </w:pPr>
            <w:r>
              <w:rPr>
                <w:rFonts w:hint="eastAsia" w:ascii="宋体" w:hAnsi="宋体" w:eastAsia="宋体" w:cs="宋体"/>
                <w:kern w:val="0"/>
                <w:sz w:val="24"/>
                <w:szCs w:val="24"/>
                <w:lang w:val="en-US" w:eastAsia="zh-CN" w:bidi="ar-SA"/>
              </w:rPr>
              <w:t>□无</w:t>
            </w:r>
          </w:p>
        </w:tc>
      </w:tr>
      <w:tr w14:paraId="54449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22C589CD">
            <w:pPr>
              <w:snapToGrid w:val="0"/>
              <w:spacing w:line="360" w:lineRule="auto"/>
              <w:jc w:val="center"/>
              <w:rPr>
                <w:rFonts w:ascii="宋体" w:hAnsi="宋体" w:cs="宋体"/>
                <w:sz w:val="24"/>
              </w:rPr>
            </w:pPr>
            <w:r>
              <w:rPr>
                <w:rFonts w:hint="eastAsia" w:ascii="宋体" w:hAnsi="宋体" w:cs="宋体"/>
                <w:sz w:val="24"/>
              </w:rPr>
              <w:t>10</w:t>
            </w:r>
          </w:p>
        </w:tc>
        <w:tc>
          <w:tcPr>
            <w:tcW w:w="2093" w:type="dxa"/>
            <w:vAlign w:val="center"/>
          </w:tcPr>
          <w:p w14:paraId="1DF773FB">
            <w:pPr>
              <w:snapToGrid w:val="0"/>
              <w:spacing w:line="360" w:lineRule="auto"/>
              <w:jc w:val="center"/>
              <w:rPr>
                <w:rFonts w:ascii="宋体" w:hAnsi="宋体" w:cs="宋体"/>
                <w:b/>
                <w:sz w:val="24"/>
              </w:rPr>
            </w:pPr>
            <w:r>
              <w:rPr>
                <w:rFonts w:hint="eastAsia" w:ascii="宋体" w:hAnsi="宋体" w:cs="宋体"/>
                <w:b/>
                <w:sz w:val="24"/>
              </w:rPr>
              <w:t>报价要求</w:t>
            </w:r>
          </w:p>
        </w:tc>
        <w:tc>
          <w:tcPr>
            <w:tcW w:w="6927" w:type="dxa"/>
            <w:vAlign w:val="center"/>
          </w:tcPr>
          <w:p w14:paraId="28FAEFBE">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sz w:val="24"/>
              </w:rPr>
              <w:t>报价单是报价的唯一载体</w:t>
            </w:r>
            <w:r>
              <w:rPr>
                <w:rFonts w:hint="eastAsia" w:ascii="宋体" w:hAnsi="宋体" w:cs="宋体"/>
                <w:kern w:val="0"/>
                <w:sz w:val="24"/>
                <w:lang w:val="zh-CN"/>
              </w:rPr>
              <w:t>。响应文件中价格全部采用人民币报价。采购文件未列明，而供应商认为必需的费用也需列入报价。</w:t>
            </w:r>
            <w:r>
              <w:rPr>
                <w:rFonts w:hint="eastAsia" w:ascii="宋体" w:hAnsi="宋体" w:cs="宋体"/>
                <w:b/>
                <w:kern w:val="0"/>
                <w:sz w:val="24"/>
                <w:lang w:val="zh-CN"/>
              </w:rPr>
              <w:t>提醒：验收时检测费用由采购人承担，不包含在总价中。</w:t>
            </w:r>
          </w:p>
          <w:p w14:paraId="1E850AF4">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最后报价出现下列情形的，响应文件无效：</w:t>
            </w:r>
          </w:p>
          <w:p w14:paraId="3E70D585">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响应文件出现不是唯一的、有选择性最后报价的；</w:t>
            </w:r>
          </w:p>
          <w:p w14:paraId="52F39911">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最后报价超过采购文件中规定的预算金额或者最高限价的;</w:t>
            </w:r>
          </w:p>
          <w:p w14:paraId="21AAEA73">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1F17FCFD">
            <w:pPr>
              <w:spacing w:line="360" w:lineRule="auto"/>
              <w:ind w:firstLine="241" w:firstLineChars="100"/>
              <w:rPr>
                <w:rFonts w:ascii="宋体" w:hAnsi="宋体" w:cs="宋体"/>
                <w:sz w:val="24"/>
              </w:rPr>
            </w:pPr>
            <w:r>
              <w:rPr>
                <w:rFonts w:hint="eastAsia" w:ascii="宋体" w:hAnsi="宋体" w:cs="宋体"/>
                <w:b/>
                <w:kern w:val="0"/>
                <w:sz w:val="24"/>
              </w:rPr>
              <w:t>供应商对根据修正原则修正后的报价不确认的</w:t>
            </w:r>
            <w:r>
              <w:rPr>
                <w:rFonts w:hint="eastAsia" w:ascii="宋体" w:hAnsi="宋体" w:cs="宋体"/>
                <w:b/>
                <w:sz w:val="24"/>
              </w:rPr>
              <w:t>。</w:t>
            </w:r>
          </w:p>
        </w:tc>
      </w:tr>
      <w:tr w14:paraId="7F752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6B97BE7">
            <w:pPr>
              <w:snapToGrid w:val="0"/>
              <w:spacing w:line="360" w:lineRule="auto"/>
              <w:jc w:val="center"/>
              <w:rPr>
                <w:rFonts w:ascii="宋体" w:hAnsi="宋体" w:cs="宋体"/>
                <w:sz w:val="24"/>
              </w:rPr>
            </w:pPr>
            <w:r>
              <w:rPr>
                <w:rFonts w:hint="eastAsia" w:ascii="宋体" w:hAnsi="宋体" w:cs="宋体"/>
                <w:sz w:val="24"/>
              </w:rPr>
              <w:t>11</w:t>
            </w:r>
          </w:p>
        </w:tc>
        <w:tc>
          <w:tcPr>
            <w:tcW w:w="2093" w:type="dxa"/>
            <w:vAlign w:val="center"/>
          </w:tcPr>
          <w:p w14:paraId="7A5274B2">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927" w:type="dxa"/>
            <w:vAlign w:val="center"/>
          </w:tcPr>
          <w:p w14:paraId="2452DC67">
            <w:pPr>
              <w:spacing w:line="360" w:lineRule="auto"/>
              <w:ind w:firstLine="480" w:firstLineChars="200"/>
              <w:rPr>
                <w:rFonts w:ascii="宋体" w:hAnsi="宋体" w:cs="宋体"/>
                <w:sz w:val="24"/>
              </w:rPr>
            </w:pPr>
            <w:r>
              <w:rPr>
                <w:rFonts w:hint="eastAsia" w:ascii="宋体" w:hAnsi="宋体" w:cs="宋体"/>
                <w:snapToGrid w:val="0"/>
                <w:kern w:val="28"/>
                <w:sz w:val="24"/>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582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DE26C1">
            <w:pPr>
              <w:snapToGrid w:val="0"/>
              <w:spacing w:line="360" w:lineRule="auto"/>
              <w:jc w:val="center"/>
              <w:rPr>
                <w:rFonts w:ascii="宋体" w:hAnsi="宋体" w:cs="宋体"/>
                <w:sz w:val="24"/>
              </w:rPr>
            </w:pPr>
            <w:r>
              <w:rPr>
                <w:rFonts w:hint="eastAsia" w:ascii="宋体" w:hAnsi="宋体" w:cs="宋体"/>
                <w:sz w:val="24"/>
              </w:rPr>
              <w:t>12</w:t>
            </w:r>
          </w:p>
        </w:tc>
        <w:tc>
          <w:tcPr>
            <w:tcW w:w="2093" w:type="dxa"/>
            <w:vAlign w:val="center"/>
          </w:tcPr>
          <w:p w14:paraId="4E6B85F5">
            <w:pPr>
              <w:snapToGrid w:val="0"/>
              <w:spacing w:line="360" w:lineRule="auto"/>
              <w:jc w:val="center"/>
              <w:rPr>
                <w:rFonts w:ascii="宋体" w:hAnsi="宋体" w:cs="宋体"/>
                <w:b/>
                <w:sz w:val="24"/>
              </w:rPr>
            </w:pPr>
            <w:r>
              <w:rPr>
                <w:rFonts w:hint="eastAsia" w:ascii="宋体" w:hAnsi="宋体" w:cs="宋体"/>
                <w:b/>
                <w:sz w:val="24"/>
              </w:rPr>
              <w:t>备份响应文件送达地点和签收人员</w:t>
            </w:r>
          </w:p>
        </w:tc>
        <w:tc>
          <w:tcPr>
            <w:tcW w:w="6927" w:type="dxa"/>
            <w:vAlign w:val="center"/>
          </w:tcPr>
          <w:p w14:paraId="339F717B">
            <w:pPr>
              <w:pStyle w:val="32"/>
              <w:spacing w:line="360" w:lineRule="auto"/>
              <w:rPr>
                <w:rFonts w:hAnsi="宋体" w:cs="宋体"/>
                <w:kern w:val="28"/>
                <w:sz w:val="24"/>
              </w:rPr>
            </w:pPr>
            <w:r>
              <w:rPr>
                <w:rFonts w:hint="eastAsia" w:cs="宋体" w:asciiTheme="minorEastAsia" w:hAnsiTheme="minorEastAsia" w:eastAsiaTheme="minorEastAsia"/>
                <w:color w:val="auto"/>
                <w:kern w:val="28"/>
                <w:sz w:val="24"/>
                <w:szCs w:val="24"/>
                <w:highlight w:val="none"/>
              </w:rPr>
              <w:t>备份响应文件送达地点：</w:t>
            </w:r>
            <w:r>
              <w:rPr>
                <w:rFonts w:hint="eastAsia" w:cs="宋体" w:asciiTheme="minorEastAsia" w:hAnsiTheme="minorEastAsia" w:eastAsiaTheme="minorEastAsia"/>
                <w:color w:val="auto"/>
                <w:sz w:val="24"/>
                <w:highlight w:val="none"/>
                <w:u w:val="single"/>
              </w:rPr>
              <w:t>临安区玲珑街道玲珑山路1099号玲珑天城售楼部2-042楼</w:t>
            </w:r>
            <w:r>
              <w:rPr>
                <w:rFonts w:hint="eastAsia" w:cs="宋体" w:asciiTheme="minorEastAsia" w:hAnsiTheme="minorEastAsia" w:eastAsiaTheme="minorEastAsia"/>
                <w:color w:val="auto"/>
                <w:kern w:val="28"/>
                <w:sz w:val="24"/>
                <w:szCs w:val="24"/>
                <w:highlight w:val="none"/>
              </w:rPr>
              <w:t>；备份响应文件签收人员联系电话：</w:t>
            </w:r>
            <w:r>
              <w:rPr>
                <w:rFonts w:hint="eastAsia" w:cs="宋体" w:asciiTheme="minorEastAsia" w:hAnsiTheme="minorEastAsia" w:eastAsiaTheme="minorEastAsia"/>
                <w:color w:val="auto"/>
                <w:sz w:val="24"/>
                <w:highlight w:val="none"/>
                <w:u w:val="single"/>
              </w:rPr>
              <w:t>0571-61062267</w:t>
            </w:r>
            <w:r>
              <w:rPr>
                <w:rFonts w:hint="eastAsia" w:cs="宋体" w:asciiTheme="minorEastAsia" w:hAnsiTheme="minorEastAsia" w:eastAsiaTheme="minorEastAsia"/>
                <w:color w:val="auto"/>
                <w:sz w:val="24"/>
                <w:szCs w:val="24"/>
                <w:highlight w:val="none"/>
              </w:rPr>
              <w:t>。</w:t>
            </w:r>
            <w:r>
              <w:rPr>
                <w:rFonts w:hint="eastAsia" w:cs="宋体" w:asciiTheme="minorEastAsia" w:hAnsiTheme="minorEastAsia" w:eastAsiaTheme="minorEastAsia"/>
                <w:b/>
                <w:color w:val="auto"/>
                <w:sz w:val="24"/>
                <w:szCs w:val="24"/>
                <w:highlight w:val="none"/>
              </w:rPr>
              <w:t>采购人、采购代理机构不强制或变相强制供应商提交备份响应文件。</w:t>
            </w:r>
          </w:p>
        </w:tc>
      </w:tr>
      <w:tr w14:paraId="2A75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7E1DE0D">
            <w:pPr>
              <w:snapToGrid w:val="0"/>
              <w:spacing w:line="360" w:lineRule="auto"/>
              <w:jc w:val="center"/>
              <w:rPr>
                <w:rFonts w:ascii="宋体" w:hAnsi="宋体" w:cs="宋体"/>
                <w:sz w:val="24"/>
              </w:rPr>
            </w:pPr>
            <w:r>
              <w:rPr>
                <w:rFonts w:hint="eastAsia" w:ascii="宋体" w:hAnsi="宋体" w:cs="宋体"/>
                <w:sz w:val="24"/>
              </w:rPr>
              <w:t>13</w:t>
            </w:r>
          </w:p>
        </w:tc>
        <w:tc>
          <w:tcPr>
            <w:tcW w:w="2093" w:type="dxa"/>
            <w:vAlign w:val="center"/>
          </w:tcPr>
          <w:p w14:paraId="6E8D561B">
            <w:pPr>
              <w:snapToGrid w:val="0"/>
              <w:spacing w:line="360" w:lineRule="auto"/>
              <w:jc w:val="center"/>
              <w:rPr>
                <w:rFonts w:ascii="宋体" w:hAnsi="宋体" w:cs="宋体"/>
                <w:b/>
                <w:sz w:val="24"/>
              </w:rPr>
            </w:pPr>
            <w:r>
              <w:rPr>
                <w:rFonts w:hint="eastAsia" w:ascii="宋体" w:hAnsi="宋体" w:cs="宋体"/>
                <w:b/>
                <w:sz w:val="24"/>
              </w:rPr>
              <w:t>其它说明</w:t>
            </w:r>
          </w:p>
        </w:tc>
        <w:tc>
          <w:tcPr>
            <w:tcW w:w="6927" w:type="dxa"/>
            <w:vAlign w:val="center"/>
          </w:tcPr>
          <w:p w14:paraId="2B804AC3">
            <w:pPr>
              <w:spacing w:line="360" w:lineRule="auto"/>
              <w:rPr>
                <w:rFonts w:ascii="宋体" w:hAnsi="宋体" w:cs="宋体"/>
                <w:snapToGrid w:val="0"/>
                <w:kern w:val="28"/>
                <w:sz w:val="24"/>
              </w:rPr>
            </w:pPr>
            <w:r>
              <w:rPr>
                <w:rFonts w:hint="eastAsia" w:ascii="宋体" w:hAnsi="宋体" w:cs="宋体"/>
                <w:snapToGrid w:val="0"/>
                <w:kern w:val="28"/>
                <w:sz w:val="24"/>
              </w:rPr>
              <w:t>联合体或者以分包方式履行合同的，联合体各方（供应商与分包供应商）分别提供与联合体协议（分包意向协议）中规定的分工内容相应的业绩证明材料，</w:t>
            </w:r>
            <w:r>
              <w:rPr>
                <w:rFonts w:hint="eastAsia" w:ascii="宋体" w:hAnsi="宋体" w:cs="宋体"/>
                <w:snapToGrid w:val="0"/>
                <w:kern w:val="28"/>
                <w:sz w:val="24"/>
                <w:highlight w:val="none"/>
              </w:rPr>
              <w:t>业绩数量以提供材料较少的一方为准</w:t>
            </w:r>
            <w:r>
              <w:rPr>
                <w:rFonts w:hint="eastAsia" w:ascii="宋体" w:hAnsi="宋体" w:cs="宋体"/>
                <w:b/>
                <w:kern w:val="0"/>
                <w:sz w:val="24"/>
                <w:highlight w:val="none"/>
              </w:rPr>
              <w:t>。</w:t>
            </w:r>
          </w:p>
        </w:tc>
      </w:tr>
      <w:tr w14:paraId="6B465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1BB0052">
            <w:pPr>
              <w:snapToGrid w:val="0"/>
              <w:spacing w:line="360" w:lineRule="auto"/>
              <w:jc w:val="center"/>
              <w:rPr>
                <w:rFonts w:ascii="宋体" w:hAnsi="宋体" w:cs="宋体"/>
                <w:sz w:val="24"/>
              </w:rPr>
            </w:pPr>
            <w:r>
              <w:rPr>
                <w:rFonts w:hint="eastAsia" w:ascii="宋体" w:hAnsi="宋体" w:cs="宋体"/>
                <w:color w:val="auto"/>
                <w:sz w:val="24"/>
                <w:highlight w:val="none"/>
                <w:lang w:val="en-US" w:eastAsia="zh-CN"/>
              </w:rPr>
              <w:t>14</w:t>
            </w:r>
          </w:p>
        </w:tc>
        <w:tc>
          <w:tcPr>
            <w:tcW w:w="2093" w:type="dxa"/>
            <w:vAlign w:val="center"/>
          </w:tcPr>
          <w:p w14:paraId="46F67D2D">
            <w:pPr>
              <w:snapToGrid w:val="0"/>
              <w:spacing w:line="360" w:lineRule="auto"/>
              <w:jc w:val="center"/>
              <w:rPr>
                <w:rFonts w:ascii="宋体" w:hAnsi="宋体" w:cs="宋体"/>
                <w:b/>
                <w:sz w:val="24"/>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2DBCE42">
            <w:pPr>
              <w:spacing w:line="360" w:lineRule="auto"/>
              <w:rPr>
                <w:rFonts w:hint="default" w:ascii="宋体" w:hAnsi="宋体" w:cs="宋体"/>
                <w:snapToGrid w:val="0"/>
                <w:kern w:val="28"/>
                <w:sz w:val="24"/>
                <w:lang w:val="en-US"/>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3名</w:t>
            </w:r>
            <w:r>
              <w:rPr>
                <w:rFonts w:hint="eastAsia" w:ascii="宋体" w:hAnsi="宋体" w:cs="宋体"/>
                <w:color w:val="auto"/>
                <w:kern w:val="0"/>
                <w:sz w:val="24"/>
                <w:highlight w:val="none"/>
                <w:lang w:val="en" w:eastAsia="zh-CN"/>
              </w:rPr>
              <w:t>。</w:t>
            </w:r>
            <w:r>
              <w:rPr>
                <w:rFonts w:hint="eastAsia" w:ascii="宋体" w:hAnsi="宋体" w:cs="宋体"/>
                <w:color w:val="auto"/>
                <w:kern w:val="0"/>
                <w:sz w:val="24"/>
                <w:highlight w:val="none"/>
                <w:lang w:val="en-US" w:eastAsia="zh-CN"/>
              </w:rPr>
              <w:t>公示期结束，按照排序由高到低的原则确定排名第一的为成交供应商。</w:t>
            </w:r>
          </w:p>
        </w:tc>
      </w:tr>
      <w:tr w14:paraId="2B0D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07B5A213">
            <w:pPr>
              <w:snapToGrid w:val="0"/>
              <w:spacing w:line="360" w:lineRule="auto"/>
              <w:jc w:val="center"/>
              <w:rPr>
                <w:rFonts w:hint="eastAsia" w:ascii="宋体" w:hAnsi="宋体" w:cs="宋体"/>
                <w:sz w:val="24"/>
              </w:rPr>
            </w:pPr>
            <w:r>
              <w:rPr>
                <w:rFonts w:hint="eastAsia" w:ascii="宋体" w:hAnsi="宋体" w:cs="宋体"/>
                <w:color w:val="auto"/>
                <w:sz w:val="24"/>
                <w:highlight w:val="none"/>
                <w:lang w:val="en-US" w:eastAsia="zh-CN"/>
              </w:rPr>
              <w:t>15</w:t>
            </w:r>
          </w:p>
        </w:tc>
        <w:tc>
          <w:tcPr>
            <w:tcW w:w="2093" w:type="dxa"/>
            <w:vAlign w:val="center"/>
          </w:tcPr>
          <w:p w14:paraId="5423B125">
            <w:pPr>
              <w:snapToGrid w:val="0"/>
              <w:spacing w:line="360" w:lineRule="auto"/>
              <w:jc w:val="center"/>
              <w:rPr>
                <w:rFonts w:hint="eastAsia" w:ascii="宋体" w:hAnsi="宋体" w:cs="宋体"/>
                <w:b/>
                <w:sz w:val="24"/>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927" w:type="dxa"/>
            <w:vAlign w:val="center"/>
          </w:tcPr>
          <w:p w14:paraId="0DD7ADCE">
            <w:pPr>
              <w:spacing w:line="312" w:lineRule="auto"/>
              <w:rPr>
                <w:rFonts w:ascii="宋体" w:hAnsi="宋体" w:cs="宋体"/>
                <w:color w:val="auto"/>
                <w:sz w:val="24"/>
                <w:highlight w:val="none"/>
              </w:rPr>
            </w:pPr>
            <w:r>
              <w:rPr>
                <w:rFonts w:hint="eastAsia" w:ascii="宋体" w:hAnsi="宋体" w:cs="宋体"/>
                <w:color w:val="auto"/>
                <w:sz w:val="24"/>
                <w:highlight w:val="none"/>
              </w:rPr>
              <w:t>代理服务费参照发改价格〔2011〕534号文件、国家发改委计价格〔2002〕1980号文件规定收费,单个采购项目代理服务费不足肆仟元按肆仟元收取，代理服务收费按差额定率累进法计算。</w:t>
            </w:r>
          </w:p>
          <w:p w14:paraId="306B063D">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drawing>
                <wp:inline distT="0" distB="0" distL="114300" distR="114300">
                  <wp:extent cx="3412490" cy="1605280"/>
                  <wp:effectExtent l="0" t="0" r="16510" b="13970"/>
                  <wp:docPr id="1" name="图片 1" descr="收费标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费标准"/>
                          <pic:cNvPicPr>
                            <a:picLocks noChangeAspect="1"/>
                          </pic:cNvPicPr>
                        </pic:nvPicPr>
                        <pic:blipFill>
                          <a:blip r:embed="rId22"/>
                          <a:stretch>
                            <a:fillRect/>
                          </a:stretch>
                        </pic:blipFill>
                        <pic:spPr>
                          <a:xfrm>
                            <a:off x="0" y="0"/>
                            <a:ext cx="3412490" cy="1605280"/>
                          </a:xfrm>
                          <a:prstGeom prst="rect">
                            <a:avLst/>
                          </a:prstGeom>
                          <a:noFill/>
                          <a:ln>
                            <a:noFill/>
                          </a:ln>
                        </pic:spPr>
                      </pic:pic>
                    </a:graphicData>
                  </a:graphic>
                </wp:inline>
              </w:drawing>
            </w:r>
          </w:p>
          <w:p w14:paraId="72284BCB">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收费对象：本项目代理服务费向成交供应商收取</w:t>
            </w:r>
          </w:p>
          <w:p w14:paraId="17337EA3">
            <w:pPr>
              <w:tabs>
                <w:tab w:val="left" w:pos="440"/>
              </w:tabs>
              <w:spacing w:line="312"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缴纳时间：中标(成交)结果公示后5个工作日内一次性付清</w:t>
            </w:r>
          </w:p>
          <w:p w14:paraId="289C6774">
            <w:pPr>
              <w:spacing w:line="360" w:lineRule="auto"/>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缴纳形式：汇票/支票/电汇/现金</w:t>
            </w:r>
          </w:p>
          <w:p w14:paraId="0D1CB592">
            <w:pPr>
              <w:spacing w:line="360" w:lineRule="auto"/>
              <w:rPr>
                <w:rFonts w:ascii="宋体" w:hAnsi="宋体" w:cs="宋体"/>
                <w:snapToGrid w:val="0"/>
                <w:kern w:val="28"/>
                <w:sz w:val="24"/>
              </w:rPr>
            </w:pPr>
            <w:r>
              <w:rPr>
                <w:rFonts w:hint="eastAsia" w:ascii="宋体" w:hAnsi="宋体" w:cs="宋体"/>
                <w:snapToGrid w:val="0"/>
                <w:color w:val="auto"/>
                <w:kern w:val="28"/>
                <w:sz w:val="24"/>
                <w:highlight w:val="none"/>
              </w:rPr>
              <w:t>备注：放弃中标（成交）资格的供应商，须承担本项目招标代理费和专家评审费等费用。</w:t>
            </w:r>
          </w:p>
        </w:tc>
      </w:tr>
    </w:tbl>
    <w:p w14:paraId="3DDF9EE7">
      <w:pPr>
        <w:snapToGrid w:val="0"/>
        <w:spacing w:line="360" w:lineRule="auto"/>
        <w:jc w:val="center"/>
        <w:rPr>
          <w:rFonts w:ascii="宋体" w:hAnsi="宋体" w:cs="宋体"/>
          <w:b/>
          <w:sz w:val="32"/>
          <w:szCs w:val="20"/>
        </w:rPr>
      </w:pPr>
    </w:p>
    <w:bookmarkEnd w:id="10"/>
    <w:p w14:paraId="5BFEF9FF">
      <w:pPr>
        <w:widowControl/>
        <w:adjustRightInd/>
        <w:jc w:val="left"/>
        <w:rPr>
          <w:rFonts w:ascii="宋体" w:hAnsi="宋体" w:cs="宋体"/>
          <w:b/>
          <w:sz w:val="32"/>
          <w:szCs w:val="20"/>
        </w:rPr>
      </w:pPr>
      <w:bookmarkStart w:id="25" w:name="第三部分"/>
      <w:bookmarkStart w:id="26" w:name="_Toc164416483"/>
      <w:r>
        <w:rPr>
          <w:rFonts w:hint="eastAsia" w:ascii="宋体" w:hAnsi="宋体" w:cs="宋体"/>
          <w:b/>
          <w:sz w:val="32"/>
          <w:szCs w:val="20"/>
        </w:rPr>
        <w:br w:type="page"/>
      </w:r>
    </w:p>
    <w:p w14:paraId="3880117A">
      <w:pPr>
        <w:snapToGrid w:val="0"/>
        <w:spacing w:line="360" w:lineRule="auto"/>
        <w:jc w:val="center"/>
        <w:outlineLvl w:val="0"/>
        <w:rPr>
          <w:rFonts w:ascii="宋体" w:hAnsi="宋体" w:cs="宋体"/>
          <w:b/>
          <w:sz w:val="32"/>
          <w:szCs w:val="20"/>
        </w:rPr>
      </w:pPr>
      <w:r>
        <w:rPr>
          <w:rFonts w:hint="eastAsia" w:ascii="宋体" w:hAnsi="宋体" w:cs="宋体"/>
          <w:b/>
          <w:sz w:val="32"/>
          <w:szCs w:val="20"/>
        </w:rPr>
        <w:t>一、总则</w:t>
      </w:r>
    </w:p>
    <w:p w14:paraId="1A3D0D3F">
      <w:pPr>
        <w:snapToGrid w:val="0"/>
        <w:spacing w:line="360" w:lineRule="auto"/>
        <w:jc w:val="left"/>
        <w:outlineLvl w:val="1"/>
        <w:rPr>
          <w:rFonts w:ascii="宋体" w:hAnsi="宋体" w:cs="宋体"/>
          <w:b/>
          <w:sz w:val="24"/>
        </w:rPr>
      </w:pPr>
      <w:r>
        <w:rPr>
          <w:rFonts w:hint="eastAsia" w:ascii="宋体" w:hAnsi="宋体" w:cs="宋体"/>
          <w:b/>
          <w:sz w:val="24"/>
        </w:rPr>
        <w:t>1. 适用范围</w:t>
      </w:r>
    </w:p>
    <w:p w14:paraId="36C8768D">
      <w:pPr>
        <w:snapToGrid w:val="0"/>
        <w:spacing w:line="360" w:lineRule="auto"/>
        <w:ind w:firstLine="480" w:firstLineChars="200"/>
        <w:jc w:val="left"/>
        <w:rPr>
          <w:rFonts w:ascii="宋体" w:hAnsi="宋体" w:cs="宋体"/>
          <w:sz w:val="24"/>
        </w:rPr>
      </w:pPr>
      <w:r>
        <w:rPr>
          <w:rFonts w:hint="eastAsia" w:ascii="宋体" w:hAnsi="宋体" w:cs="宋体"/>
          <w:sz w:val="24"/>
        </w:rPr>
        <w:t>本采购文件适用于该项目的采购邀请、响应文件提交、响应文件开启、资格审查及信用信息查询、磋商、评审、成交供应商确定、合同、验收等行为（法律、法规另有规定的，从其规定）。</w:t>
      </w:r>
    </w:p>
    <w:p w14:paraId="13F38EDC">
      <w:pPr>
        <w:snapToGrid w:val="0"/>
        <w:spacing w:line="360" w:lineRule="auto"/>
        <w:outlineLvl w:val="0"/>
        <w:rPr>
          <w:rFonts w:ascii="宋体" w:hAnsi="宋体" w:cs="宋体"/>
          <w:b/>
          <w:sz w:val="24"/>
        </w:rPr>
      </w:pPr>
      <w:r>
        <w:rPr>
          <w:rFonts w:hint="eastAsia" w:ascii="宋体" w:hAnsi="宋体" w:cs="宋体"/>
          <w:b/>
          <w:sz w:val="24"/>
        </w:rPr>
        <w:t>2.定义</w:t>
      </w:r>
    </w:p>
    <w:p w14:paraId="5F9C3CCA">
      <w:pPr>
        <w:snapToGrid w:val="0"/>
        <w:spacing w:line="360" w:lineRule="auto"/>
        <w:ind w:firstLine="480" w:firstLineChars="200"/>
        <w:rPr>
          <w:rFonts w:ascii="宋体" w:hAnsi="宋体" w:cs="宋体"/>
          <w:sz w:val="24"/>
        </w:rPr>
      </w:pPr>
      <w:r>
        <w:rPr>
          <w:rFonts w:hint="eastAsia" w:ascii="宋体" w:hAnsi="宋体" w:cs="宋体"/>
          <w:sz w:val="24"/>
        </w:rPr>
        <w:t>2.1 “采购人”系指竞争性磋商公告中载明的本项目的采购人。</w:t>
      </w:r>
    </w:p>
    <w:p w14:paraId="3A597DF1">
      <w:pPr>
        <w:snapToGrid w:val="0"/>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”系指竞争性磋商公告中载明的本项目的</w:t>
      </w:r>
      <w:r>
        <w:rPr>
          <w:rFonts w:hint="eastAsia" w:ascii="宋体" w:hAnsi="宋体" w:cs="宋体"/>
          <w:sz w:val="24"/>
          <w:lang w:eastAsia="zh-CN"/>
        </w:rPr>
        <w:t>采购代理机构</w:t>
      </w:r>
      <w:r>
        <w:rPr>
          <w:rFonts w:hint="eastAsia" w:ascii="宋体" w:hAnsi="宋体" w:cs="宋体"/>
          <w:sz w:val="24"/>
        </w:rPr>
        <w:t>。</w:t>
      </w:r>
    </w:p>
    <w:p w14:paraId="68965ECD">
      <w:pPr>
        <w:snapToGrid w:val="0"/>
        <w:spacing w:line="360" w:lineRule="auto"/>
        <w:ind w:firstLine="480" w:firstLineChars="200"/>
        <w:rPr>
          <w:rFonts w:ascii="宋体" w:hAnsi="宋体" w:cs="宋体"/>
          <w:sz w:val="24"/>
        </w:rPr>
      </w:pPr>
      <w:r>
        <w:rPr>
          <w:rFonts w:hint="eastAsia" w:ascii="宋体" w:hAnsi="宋体" w:cs="宋体"/>
          <w:sz w:val="24"/>
        </w:rPr>
        <w:t>2.3 “供应商”系指是指提交响应文件和报价、参与竞争性磋商采购活动的法人、其他组织或者自然人。</w:t>
      </w:r>
    </w:p>
    <w:p w14:paraId="72DA9046">
      <w:pPr>
        <w:snapToGrid w:val="0"/>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00DA3FDF">
      <w:pPr>
        <w:snapToGrid w:val="0"/>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46CF4B0F">
      <w:pPr>
        <w:snapToGrid w:val="0"/>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3C8521F3">
      <w:pPr>
        <w:snapToGrid w:val="0"/>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系指不适用本项目的要求，“※”系指磋商过程中可能实质性变动的内容。</w:t>
      </w:r>
    </w:p>
    <w:p w14:paraId="5DF6030B">
      <w:pPr>
        <w:snapToGrid w:val="0"/>
        <w:spacing w:line="360" w:lineRule="auto"/>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42CD824F">
      <w:pPr>
        <w:snapToGrid w:val="0"/>
        <w:spacing w:line="360" w:lineRule="auto"/>
        <w:ind w:firstLine="480" w:firstLineChars="2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8038589">
      <w:pPr>
        <w:snapToGrid w:val="0"/>
        <w:spacing w:line="360" w:lineRule="auto"/>
        <w:ind w:firstLine="480" w:firstLineChars="200"/>
        <w:rPr>
          <w:rFonts w:ascii="宋体" w:hAnsi="宋体" w:cs="宋体"/>
          <w:sz w:val="24"/>
        </w:rPr>
      </w:pPr>
      <w:r>
        <w:rPr>
          <w:rFonts w:hint="eastAsia" w:ascii="宋体" w:hAnsi="宋体" w:cs="宋体"/>
          <w:sz w:val="24"/>
        </w:rPr>
        <w:t>3.2 支持绿色发展</w:t>
      </w:r>
    </w:p>
    <w:p w14:paraId="629F8979">
      <w:pPr>
        <w:snapToGrid w:val="0"/>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4"/>
        </w:rPr>
        <w:t>采购人拟采购的产品属于政府强制采购的节能产品品目清单范围的，供应商未按采购文件要求提供国家确定的认证机构出具的、处于有效期之内的节能产品认证证书的，响应文件无效。</w:t>
      </w:r>
    </w:p>
    <w:p w14:paraId="0E81F655">
      <w:pPr>
        <w:snapToGrid w:val="0"/>
        <w:spacing w:line="360" w:lineRule="auto"/>
        <w:ind w:firstLine="480" w:firstLineChars="200"/>
        <w:rPr>
          <w:rFonts w:ascii="宋体" w:hAnsi="宋体" w:cs="宋体"/>
          <w:sz w:val="24"/>
        </w:rPr>
      </w:pPr>
      <w:r>
        <w:rPr>
          <w:rFonts w:hint="eastAsia" w:ascii="宋体" w:hAnsi="宋体" w:cs="宋体"/>
          <w:sz w:val="24"/>
        </w:rPr>
        <w:t>3.2.2纳入政府采购管理的修缮、装修类项目采购建材的，鼓励采购单位将绿色建材性能、指标等作为实质性条件纳入采购文件和合同，具体性能指标要求参考相关绿色建材政府采购需求标准。</w:t>
      </w:r>
    </w:p>
    <w:p w14:paraId="65F5959E">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4"/>
          <w:highlight w:val="none"/>
        </w:rPr>
        <w:t>鼓励采购单位优先采购秸秆环保板材等资源综合利用产品。鼓励采购单位优先采购绿色物流配送服务、提供新能源交通工具的租赁服务。</w:t>
      </w:r>
    </w:p>
    <w:p w14:paraId="54217FC2">
      <w:pPr>
        <w:pStyle w:val="3"/>
        <w:tabs>
          <w:tab w:val="left" w:pos="0"/>
          <w:tab w:val="clear" w:pos="432"/>
        </w:tabs>
        <w:ind w:left="0" w:firstLine="480" w:firstLineChars="200"/>
        <w:rPr>
          <w:lang w:val="en-US"/>
        </w:rPr>
      </w:pPr>
      <w:r>
        <w:rPr>
          <w:rFonts w:ascii="宋体" w:hAnsi="宋体" w:eastAsia="宋体" w:cs="宋体"/>
          <w:b w:val="0"/>
          <w:bCs w:val="0"/>
          <w:sz w:val="24"/>
          <w:szCs w:val="24"/>
          <w:highlight w:val="none"/>
          <w:lang w:val="en-US"/>
        </w:rPr>
        <w:t xml:space="preserve">3.2.4 </w:t>
      </w:r>
      <w:r>
        <w:rPr>
          <w:rFonts w:hint="eastAsia" w:ascii="宋体" w:hAnsi="宋体" w:eastAsia="宋体" w:cs="宋体"/>
          <w:b w:val="0"/>
          <w:bCs w:val="0"/>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550AD772">
      <w:pPr>
        <w:snapToGrid w:val="0"/>
        <w:spacing w:line="360" w:lineRule="auto"/>
        <w:ind w:firstLine="480" w:firstLineChars="200"/>
        <w:rPr>
          <w:rFonts w:ascii="宋体" w:hAnsi="宋体" w:cs="宋体"/>
          <w:sz w:val="24"/>
        </w:rPr>
      </w:pPr>
      <w:r>
        <w:rPr>
          <w:rFonts w:hint="eastAsia" w:ascii="宋体" w:hAnsi="宋体" w:cs="宋体"/>
          <w:sz w:val="24"/>
        </w:rPr>
        <w:t>3.3支持中小企业发展</w:t>
      </w:r>
    </w:p>
    <w:p w14:paraId="6AF6F9DA">
      <w:pPr>
        <w:snapToGrid w:val="0"/>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E44F1D0">
      <w:pPr>
        <w:snapToGrid w:val="0"/>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2EE5E43F">
      <w:pPr>
        <w:widowControl/>
        <w:snapToGrid w:val="0"/>
        <w:spacing w:line="360" w:lineRule="auto"/>
        <w:ind w:firstLine="480" w:firstLineChars="200"/>
        <w:jc w:val="left"/>
        <w:rPr>
          <w:rFonts w:ascii="宋体" w:hAnsi="宋体" w:cs="宋体"/>
          <w:kern w:val="0"/>
          <w:sz w:val="24"/>
        </w:rPr>
      </w:pPr>
      <w:r>
        <w:rPr>
          <w:rFonts w:hint="eastAsia" w:ascii="宋体" w:hAnsi="宋体" w:cs="宋体"/>
          <w:bCs/>
          <w:sz w:val="24"/>
        </w:rPr>
        <w:t>3.3.2</w:t>
      </w:r>
      <w:r>
        <w:rPr>
          <w:rFonts w:hint="eastAsia" w:ascii="宋体" w:hAnsi="宋体" w:cs="宋体"/>
          <w:kern w:val="0"/>
          <w:sz w:val="24"/>
        </w:rPr>
        <w:t>在政府采购活动中，供应商提供的工程符合下列情形的，享受中小企业扶持政策：</w:t>
      </w:r>
      <w:r>
        <w:rPr>
          <w:rFonts w:ascii="宋体" w:hAnsi="宋体" w:cs="宋体"/>
          <w:sz w:val="24"/>
        </w:rPr>
        <w:t>在工程采购项目中，工程由中小企业承建，即工程施工单位为中小企业</w:t>
      </w:r>
      <w:r>
        <w:rPr>
          <w:rFonts w:hint="eastAsia" w:ascii="宋体" w:hAnsi="宋体" w:cs="宋体"/>
          <w:kern w:val="0"/>
          <w:sz w:val="24"/>
        </w:rPr>
        <w:t>。</w:t>
      </w:r>
    </w:p>
    <w:p w14:paraId="13E0DBF7">
      <w:pPr>
        <w:widowControl/>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AD997BB">
      <w:pPr>
        <w:snapToGrid w:val="0"/>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27" w:name="_Hlk101132181"/>
      <w:r>
        <w:rPr>
          <w:rFonts w:hint="eastAsia" w:ascii="宋体" w:hAnsi="宋体" w:cs="宋体"/>
          <w:sz w:val="24"/>
        </w:rPr>
        <w:t>联合协议或者分包意向协议约定小微企业的合同份额占到合同总金额30%以上的</w:t>
      </w:r>
      <w:bookmarkEnd w:id="27"/>
      <w:r>
        <w:rPr>
          <w:rFonts w:hint="eastAsia" w:ascii="宋体" w:hAnsi="宋体" w:cs="宋体"/>
          <w:sz w:val="24"/>
        </w:rPr>
        <w:t>，对联合体或者大中型企业的报价给予2%的扣除，用扣除后的价格参加评审。组成联合体或者接受分包的小微企业与联合体内其他企业、分包企业之间存在直接控股、管理关系的，不享受价格扣除优惠政策。</w:t>
      </w:r>
    </w:p>
    <w:p w14:paraId="4FE4709C">
      <w:pPr>
        <w:snapToGrid w:val="0"/>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0F8C9FB4">
      <w:pPr>
        <w:snapToGrid w:val="0"/>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44596C">
      <w:pPr>
        <w:spacing w:line="360" w:lineRule="auto"/>
        <w:ind w:firstLine="480"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3.6可享受中小企业扶持政策的供应商应按照磋商文件格式要求提供《中小企业声明函》，</w:t>
      </w:r>
      <w:r>
        <w:rPr>
          <w:rFonts w:hint="eastAsia" w:cs="宋体" w:asciiTheme="minorEastAsia" w:hAnsiTheme="minorEastAsia" w:eastAsiaTheme="minorEastAsia"/>
          <w:color w:val="auto"/>
          <w:sz w:val="24"/>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rPr>
        <w:t>。</w:t>
      </w:r>
    </w:p>
    <w:p w14:paraId="458197D1">
      <w:pPr>
        <w:snapToGrid w:val="0"/>
        <w:spacing w:line="360" w:lineRule="auto"/>
        <w:ind w:firstLine="480" w:firstLineChars="200"/>
        <w:rPr>
          <w:rFonts w:ascii="宋体" w:hAnsi="宋体" w:cs="宋体"/>
          <w:color w:val="auto"/>
          <w:sz w:val="24"/>
        </w:rPr>
      </w:pPr>
      <w:r>
        <w:rPr>
          <w:rFonts w:hint="eastAsia" w:ascii="宋体" w:hAnsi="宋体" w:cs="宋体"/>
          <w:sz w:val="24"/>
        </w:rPr>
        <w:t>3.3.7中小企业享受扶持政策获得政府采购合同的，小微企业不得将合同分包给大中型企业，中</w:t>
      </w:r>
      <w:r>
        <w:rPr>
          <w:rFonts w:hint="eastAsia" w:ascii="宋体" w:hAnsi="宋体" w:cs="宋体"/>
          <w:color w:val="auto"/>
          <w:sz w:val="24"/>
        </w:rPr>
        <w:t>型企业不得将合同分包给大型企业。</w:t>
      </w:r>
    </w:p>
    <w:p w14:paraId="01CCB77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AB80564">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477A26C3">
      <w:pPr>
        <w:snapToGrid w:val="0"/>
        <w:spacing w:line="360" w:lineRule="auto"/>
        <w:ind w:firstLine="240" w:firstLineChars="100"/>
        <w:rPr>
          <w:rFonts w:ascii="宋体" w:hAnsi="宋体" w:cs="宋体"/>
          <w:color w:val="auto"/>
          <w:sz w:val="24"/>
        </w:rPr>
      </w:pPr>
      <w:r>
        <w:rPr>
          <w:rFonts w:hint="eastAsia" w:ascii="宋体" w:hAnsi="宋体" w:cs="宋体"/>
          <w:color w:val="auto"/>
          <w:sz w:val="24"/>
        </w:rPr>
        <w:t>3.5平等对待内外资企业和符合条件的破产重整企业：</w:t>
      </w:r>
    </w:p>
    <w:p w14:paraId="7B0376C7">
      <w:pPr>
        <w:snapToGrid w:val="0"/>
        <w:spacing w:line="360" w:lineRule="auto"/>
        <w:ind w:firstLine="480" w:firstLineChars="2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r>
        <w:rPr>
          <w:rFonts w:hint="eastAsia" w:ascii="宋体" w:hAnsi="宋体" w:cs="仿宋"/>
          <w:color w:val="auto"/>
          <w:sz w:val="24"/>
        </w:rPr>
        <w:t>、补偿救济</w:t>
      </w:r>
    </w:p>
    <w:p w14:paraId="0FA23D17">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4.1在线询问、质疑、投诉</w:t>
      </w:r>
    </w:p>
    <w:p w14:paraId="0F94E02E">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color w:val="auto"/>
        </w:rPr>
        <w:t>根据《浙江省财政厅关于进一步促进政府采购公</w:t>
      </w:r>
      <w:r>
        <w:rPr>
          <w:rFonts w:hint="eastAsia"/>
        </w:rPr>
        <w:t>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448B42">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0A6EAB20">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97BE157">
      <w:pPr>
        <w:autoSpaceDE w:val="0"/>
        <w:autoSpaceDN w:val="0"/>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1902AE29">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.1提出质疑的供应商应当是参与所质疑项目采购活动的供应商。潜在供应商已依法获取其可质疑的采购文件的，可以对该文件提出质疑。</w:t>
      </w:r>
    </w:p>
    <w:p w14:paraId="35C24E4B">
      <w:pPr>
        <w:pStyle w:val="32"/>
        <w:snapToGrid w:val="0"/>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.2供应商认为采购文件、采购过程和成交结果使自己的权益受到损害的，可以在知道或者应知其权益受到损害之日起七个工作日内，以书面形式向采购人或者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14:paraId="1F96D0D4">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4.3.2.1对采购文件提出质疑的，质疑期限为供应商获得采购文件之日或者采购文件公告期限届满之日起计算。</w:t>
      </w:r>
    </w:p>
    <w:p w14:paraId="55D85D75">
      <w:pPr>
        <w:pStyle w:val="32"/>
        <w:snapToGrid w:val="0"/>
        <w:spacing w:line="360" w:lineRule="auto"/>
        <w:ind w:firstLine="480" w:firstLineChars="200"/>
        <w:rPr>
          <w:rFonts w:hAnsi="宋体" w:cs="宋体"/>
          <w:sz w:val="24"/>
        </w:rPr>
      </w:pPr>
      <w:r>
        <w:rPr>
          <w:rFonts w:hint="eastAsia" w:hAnsi="宋体" w:cs="宋体"/>
          <w:sz w:val="24"/>
        </w:rPr>
        <w:t>4.3.2.2对采购过程提出质疑的，质疑期限为各采购程序环节结束之日起计算。</w:t>
      </w:r>
    </w:p>
    <w:p w14:paraId="4EC5AD10">
      <w:pPr>
        <w:pStyle w:val="32"/>
        <w:snapToGrid w:val="0"/>
        <w:spacing w:line="360" w:lineRule="auto"/>
        <w:ind w:firstLine="480" w:firstLineChars="200"/>
        <w:rPr>
          <w:rFonts w:hAnsi="宋体" w:cs="宋体"/>
          <w:sz w:val="24"/>
        </w:rPr>
      </w:pPr>
      <w:r>
        <w:rPr>
          <w:rFonts w:hint="eastAsia" w:hAnsi="宋体" w:cs="宋体"/>
          <w:sz w:val="24"/>
        </w:rPr>
        <w:t>4.3.2.3对采购结果提出质疑的，质疑期限自采购结果公告期限届满之日起计算。</w:t>
      </w:r>
    </w:p>
    <w:p w14:paraId="0A838284">
      <w:pPr>
        <w:pStyle w:val="32"/>
        <w:snapToGrid w:val="0"/>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1C875E39">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4.3.3.1供应商的姓名或者名称、地址、邮编、联系人及联系电话；</w:t>
      </w:r>
    </w:p>
    <w:p w14:paraId="00B35998">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4.3.3.2质疑项目的名称、编号；</w:t>
      </w:r>
    </w:p>
    <w:p w14:paraId="7A8BC04B">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4.3.3.3具体、明确的质疑事项和与质疑事项相关的请求；</w:t>
      </w:r>
    </w:p>
    <w:p w14:paraId="6AB807D6">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4.3.3.4事实依据；</w:t>
      </w:r>
    </w:p>
    <w:p w14:paraId="268CD41E">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4.3.3.5必要的法律依据；</w:t>
      </w:r>
    </w:p>
    <w:p w14:paraId="0967BED4">
      <w:pPr>
        <w:pStyle w:val="32"/>
        <w:snapToGrid w:val="0"/>
        <w:spacing w:line="360" w:lineRule="auto"/>
        <w:ind w:firstLine="720" w:firstLineChars="300"/>
        <w:rPr>
          <w:rFonts w:hAnsi="宋体" w:cs="宋体"/>
          <w:kern w:val="0"/>
          <w:sz w:val="24"/>
          <w:lang w:val="zh-CN"/>
        </w:rPr>
      </w:pPr>
      <w:r>
        <w:rPr>
          <w:rFonts w:hint="eastAsia" w:hAnsi="宋体" w:cs="宋体"/>
          <w:kern w:val="0"/>
          <w:sz w:val="24"/>
          <w:lang w:val="zh-CN"/>
        </w:rPr>
        <w:t>4.3.3.6提出质疑的日期。</w:t>
      </w:r>
    </w:p>
    <w:p w14:paraId="194A653D">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C443F50">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质疑函范本及制作说明详见附件2。</w:t>
      </w:r>
    </w:p>
    <w:p w14:paraId="235B4411">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4.3.4对同一采购程序环节的质疑，供应商须在法定质疑期内一次性提出。</w:t>
      </w:r>
    </w:p>
    <w:p w14:paraId="4E9E14B9">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14:paraId="5187DFA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lang w:val="zh-CN"/>
        </w:rPr>
        <w:t>4.3</w:t>
      </w:r>
      <w:r>
        <w:rPr>
          <w:rFonts w:hint="eastAsia"/>
        </w:rPr>
        <w:t>.6询问或者质疑事项可能影响采购结果的，采购人应当暂停签订合同，已经签订合同的，应当中止履行合同。</w:t>
      </w:r>
    </w:p>
    <w:p w14:paraId="5787ADD0">
      <w:pPr>
        <w:pStyle w:val="889"/>
        <w:shd w:val="clear" w:color="auto" w:fill="FFFFFF"/>
        <w:adjustRightInd w:val="0"/>
        <w:snapToGrid w:val="0"/>
        <w:spacing w:before="0" w:beforeAutospacing="0" w:after="0" w:afterAutospacing="0" w:line="360" w:lineRule="auto"/>
        <w:ind w:firstLine="480" w:firstLineChars="200"/>
        <w:contextualSpacing/>
        <w:rPr>
          <w:lang w:val="zh-CN"/>
        </w:rPr>
      </w:pPr>
      <w:r>
        <w:rPr>
          <w:rFonts w:hint="eastAsia"/>
          <w:lang w:val="zh-CN"/>
        </w:rPr>
        <w:t>4.4供应商投诉</w:t>
      </w:r>
    </w:p>
    <w:p w14:paraId="06E1155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14:paraId="3D4BBD98">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9D1BB36">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4.4.3供应商投诉应当有明确的请求和必要的证明材料。</w:t>
      </w:r>
    </w:p>
    <w:p w14:paraId="58BE01E7">
      <w:pPr>
        <w:pStyle w:val="889"/>
        <w:shd w:val="clear" w:color="auto" w:fill="FFFFFF"/>
        <w:adjustRightInd w:val="0"/>
        <w:snapToGrid w:val="0"/>
        <w:spacing w:before="0" w:beforeAutospacing="0" w:after="0" w:afterAutospacing="0" w:line="360" w:lineRule="auto"/>
        <w:ind w:firstLine="480" w:firstLineChars="200"/>
        <w:contextualSpacing/>
        <w:rPr>
          <w:color w:val="auto"/>
        </w:rPr>
      </w:pPr>
      <w:r>
        <w:rPr>
          <w:rFonts w:hint="eastAsia"/>
          <w:color w:val="auto"/>
        </w:rPr>
        <w:t>4.4.4以联合体形式参加政府采购活动的，其投诉应当由组成联合体的所有供应商共同提出。</w:t>
      </w:r>
    </w:p>
    <w:p w14:paraId="214FC93C">
      <w:pPr>
        <w:pStyle w:val="889"/>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rPr>
        <w:t>4.</w:t>
      </w:r>
      <w:r>
        <w:rPr>
          <w:rFonts w:hint="eastAsia" w:asciiTheme="minorEastAsia" w:hAnsiTheme="minorEastAsia" w:eastAsiaTheme="minorEastAsia"/>
          <w:color w:val="auto"/>
          <w:lang w:val="en-US" w:eastAsia="zh-CN"/>
        </w:rPr>
        <w:t>4</w:t>
      </w:r>
      <w:r>
        <w:rPr>
          <w:rFonts w:hint="eastAsia" w:asciiTheme="minorEastAsia" w:hAnsiTheme="minorEastAsia" w:eastAsiaTheme="minorEastAsia"/>
          <w:color w:val="auto"/>
        </w:rPr>
        <w:t>.5</w:t>
      </w:r>
      <w:r>
        <w:rPr>
          <w:rFonts w:hint="eastAsia"/>
          <w:color w:val="auto"/>
        </w:rPr>
        <w:t>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rPr>
        <w:t>。</w:t>
      </w:r>
    </w:p>
    <w:p w14:paraId="2A946174">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1FBB70EF">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采购人因政策变化、规划调整而不履行政府采购合同的，供应商可依据《杭州市涉企补偿救济实施办法（试行）》向采购人提起补偿申请。</w:t>
      </w:r>
    </w:p>
    <w:p w14:paraId="0450B80C">
      <w:pPr>
        <w:pStyle w:val="889"/>
        <w:shd w:val="clear" w:color="auto" w:fill="FFFFFF"/>
        <w:adjustRightInd w:val="0"/>
        <w:snapToGrid w:val="0"/>
        <w:spacing w:before="0" w:beforeAutospacing="0" w:after="0" w:afterAutospacing="0" w:line="360" w:lineRule="auto"/>
        <w:ind w:firstLine="480" w:firstLineChars="200"/>
        <w:contextualSpacing/>
      </w:pPr>
      <w:r>
        <w:rPr>
          <w:rFonts w:hint="eastAsia"/>
        </w:rPr>
        <w:t>投诉书范本及制作说明详见附件3。</w:t>
      </w:r>
    </w:p>
    <w:p w14:paraId="02FEA4B4">
      <w:pPr>
        <w:pStyle w:val="132"/>
        <w:snapToGrid w:val="0"/>
        <w:spacing w:before="0"/>
        <w:ind w:firstLine="360"/>
        <w:rPr>
          <w:rFonts w:ascii="宋体" w:hAnsi="宋体" w:cs="宋体"/>
          <w:sz w:val="18"/>
          <w:szCs w:val="18"/>
        </w:rPr>
      </w:pPr>
    </w:p>
    <w:p w14:paraId="7B9523FB">
      <w:pPr>
        <w:snapToGrid w:val="0"/>
        <w:spacing w:line="360" w:lineRule="auto"/>
        <w:jc w:val="center"/>
        <w:outlineLvl w:val="0"/>
        <w:rPr>
          <w:rFonts w:ascii="宋体" w:hAnsi="宋体" w:cs="宋体"/>
          <w:b/>
          <w:sz w:val="32"/>
          <w:szCs w:val="20"/>
        </w:rPr>
      </w:pPr>
      <w:r>
        <w:rPr>
          <w:rFonts w:hint="eastAsia" w:ascii="宋体" w:hAnsi="宋体" w:cs="宋体"/>
          <w:b/>
          <w:sz w:val="32"/>
          <w:szCs w:val="20"/>
        </w:rPr>
        <w:t>二、采购文件的构成、澄清、修改</w:t>
      </w:r>
    </w:p>
    <w:p w14:paraId="3BC50491">
      <w:pPr>
        <w:pStyle w:val="32"/>
        <w:spacing w:line="360" w:lineRule="auto"/>
        <w:rPr>
          <w:rFonts w:hAnsi="宋体" w:cs="宋体"/>
          <w:b/>
          <w:sz w:val="24"/>
          <w:szCs w:val="24"/>
        </w:rPr>
      </w:pPr>
      <w:r>
        <w:rPr>
          <w:rFonts w:hint="eastAsia" w:hAnsi="宋体" w:cs="宋体"/>
          <w:b/>
          <w:sz w:val="24"/>
          <w:szCs w:val="24"/>
        </w:rPr>
        <w:t>5．采购文件的构成</w:t>
      </w:r>
    </w:p>
    <w:p w14:paraId="1BEE6326">
      <w:pPr>
        <w:pStyle w:val="32"/>
        <w:spacing w:line="360" w:lineRule="auto"/>
        <w:ind w:firstLine="480" w:firstLineChars="200"/>
        <w:rPr>
          <w:rFonts w:hAnsi="宋体" w:cs="宋体"/>
          <w:sz w:val="24"/>
          <w:szCs w:val="24"/>
        </w:rPr>
      </w:pPr>
      <w:r>
        <w:rPr>
          <w:rFonts w:hint="eastAsia" w:hAnsi="宋体" w:cs="宋体"/>
          <w:sz w:val="24"/>
          <w:szCs w:val="24"/>
        </w:rPr>
        <w:t>5.1 采购文件包括下列文件及附件：</w:t>
      </w:r>
    </w:p>
    <w:p w14:paraId="667752C2">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5.1.1竞争性磋商公告；</w:t>
      </w:r>
    </w:p>
    <w:p w14:paraId="727BEED6">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5.1.2供应商须知；</w:t>
      </w:r>
    </w:p>
    <w:p w14:paraId="4E057601">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29C9A604">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5.1.4评审办法；</w:t>
      </w:r>
    </w:p>
    <w:p w14:paraId="3524385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3CC73559">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3876F977">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澄清或者修改的内容为采购文件的组成部分</w:t>
      </w:r>
      <w:r>
        <w:rPr>
          <w:rFonts w:hint="eastAsia" w:ascii="宋体" w:hAnsi="宋体" w:cs="宋体"/>
          <w:sz w:val="24"/>
        </w:rPr>
        <w:t>。</w:t>
      </w:r>
    </w:p>
    <w:p w14:paraId="241963A8">
      <w:pPr>
        <w:pStyle w:val="32"/>
        <w:spacing w:line="360" w:lineRule="auto"/>
        <w:rPr>
          <w:rFonts w:hAnsi="宋体" w:cs="宋体"/>
          <w:b/>
          <w:sz w:val="24"/>
          <w:szCs w:val="24"/>
        </w:rPr>
      </w:pPr>
      <w:r>
        <w:rPr>
          <w:rFonts w:hint="eastAsia" w:hAnsi="宋体" w:cs="宋体"/>
          <w:b/>
          <w:sz w:val="24"/>
          <w:szCs w:val="24"/>
        </w:rPr>
        <w:t>6. 采购文件的澄清、修改</w:t>
      </w:r>
    </w:p>
    <w:p w14:paraId="09C74BEC">
      <w:pPr>
        <w:pStyle w:val="132"/>
        <w:snapToGrid w:val="0"/>
        <w:spacing w:before="0"/>
        <w:ind w:firstLine="480"/>
        <w:rPr>
          <w:rFonts w:ascii="宋体" w:hAnsi="宋体" w:cs="宋体"/>
        </w:rPr>
      </w:pPr>
      <w:r>
        <w:rPr>
          <w:rFonts w:hint="eastAsia" w:ascii="宋体" w:hAnsi="宋体" w:cs="宋体"/>
        </w:rPr>
        <w:t>6.1已获取采购文件的潜在供应商，若有问题需要澄清，应于响应文件提交（上传）截止时间前，以书面形式向</w:t>
      </w:r>
      <w:r>
        <w:rPr>
          <w:rFonts w:hint="eastAsia" w:ascii="宋体" w:hAnsi="宋体" w:cs="宋体"/>
          <w:lang w:eastAsia="zh-CN"/>
        </w:rPr>
        <w:t>采购代理机构</w:t>
      </w:r>
      <w:r>
        <w:rPr>
          <w:rFonts w:hint="eastAsia" w:ascii="宋体" w:hAnsi="宋体" w:cs="宋体"/>
        </w:rPr>
        <w:t>提出。</w:t>
      </w:r>
    </w:p>
    <w:p w14:paraId="46CB26CD">
      <w:pPr>
        <w:pStyle w:val="132"/>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B379D83">
      <w:pPr>
        <w:pStyle w:val="23"/>
        <w:rPr>
          <w:rFonts w:hAnsi="宋体" w:cs="宋体"/>
          <w:sz w:val="18"/>
          <w:szCs w:val="18"/>
          <w:lang w:val="en-US"/>
        </w:rPr>
      </w:pPr>
    </w:p>
    <w:p w14:paraId="08EAEBA5">
      <w:pPr>
        <w:snapToGrid w:val="0"/>
        <w:spacing w:line="360" w:lineRule="auto"/>
        <w:jc w:val="center"/>
        <w:outlineLvl w:val="0"/>
        <w:rPr>
          <w:rFonts w:ascii="宋体" w:hAnsi="宋体" w:cs="宋体"/>
          <w:b/>
          <w:sz w:val="32"/>
          <w:szCs w:val="20"/>
        </w:rPr>
      </w:pPr>
      <w:r>
        <w:rPr>
          <w:rFonts w:hint="eastAsia" w:ascii="宋体" w:hAnsi="宋体" w:cs="宋体"/>
          <w:b/>
          <w:sz w:val="32"/>
          <w:szCs w:val="20"/>
        </w:rPr>
        <w:t>三、提交响应文件</w:t>
      </w:r>
    </w:p>
    <w:p w14:paraId="25D7BED8">
      <w:pPr>
        <w:pStyle w:val="32"/>
        <w:spacing w:line="360" w:lineRule="auto"/>
        <w:rPr>
          <w:rFonts w:hAnsi="宋体" w:cs="宋体"/>
          <w:b/>
          <w:sz w:val="24"/>
          <w:szCs w:val="24"/>
        </w:rPr>
      </w:pPr>
      <w:r>
        <w:rPr>
          <w:rFonts w:hint="eastAsia" w:hAnsi="宋体" w:cs="宋体"/>
          <w:b/>
          <w:sz w:val="24"/>
          <w:szCs w:val="24"/>
        </w:rPr>
        <w:t>7. 采购文件的获取</w:t>
      </w:r>
    </w:p>
    <w:p w14:paraId="5353A6E8">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详见竞争性磋商公告中获取采购文件的时间期限、地点、方式及采购文件售价。</w:t>
      </w:r>
    </w:p>
    <w:p w14:paraId="58883666">
      <w:pPr>
        <w:pStyle w:val="32"/>
        <w:spacing w:line="360" w:lineRule="auto"/>
        <w:rPr>
          <w:rFonts w:hAnsi="宋体" w:cs="宋体"/>
          <w:b/>
          <w:sz w:val="24"/>
          <w:szCs w:val="24"/>
        </w:rPr>
      </w:pPr>
      <w:r>
        <w:rPr>
          <w:rFonts w:hint="eastAsia" w:hAnsi="宋体" w:cs="宋体"/>
          <w:b/>
          <w:sz w:val="24"/>
          <w:szCs w:val="24"/>
        </w:rPr>
        <w:t>8.磋商前答疑会或现场考察</w:t>
      </w:r>
    </w:p>
    <w:p w14:paraId="6B51A41B">
      <w:pPr>
        <w:pStyle w:val="32"/>
        <w:spacing w:line="360" w:lineRule="auto"/>
        <w:ind w:firstLine="480" w:firstLineChars="200"/>
        <w:rPr>
          <w:rFonts w:hAnsi="宋体" w:cs="宋体"/>
          <w:sz w:val="24"/>
          <w:szCs w:val="24"/>
        </w:rPr>
      </w:pPr>
      <w:r>
        <w:rPr>
          <w:rFonts w:hint="eastAsia" w:hAnsi="宋体" w:cs="宋体"/>
          <w:sz w:val="24"/>
          <w:szCs w:val="24"/>
        </w:rPr>
        <w:t>采购人组织潜在供应商现场考察或者召开磋商前答疑会的，潜在供应商按第二部分供应商须知前附表的规定参加现场考察或者磋商前答疑会。</w:t>
      </w:r>
    </w:p>
    <w:p w14:paraId="70C795E8">
      <w:pPr>
        <w:pStyle w:val="32"/>
        <w:spacing w:line="360" w:lineRule="auto"/>
        <w:rPr>
          <w:rFonts w:hAnsi="宋体" w:cs="宋体"/>
          <w:b/>
          <w:szCs w:val="24"/>
        </w:rPr>
      </w:pPr>
      <w:r>
        <w:rPr>
          <w:rFonts w:hint="eastAsia" w:hAnsi="宋体" w:cs="宋体"/>
          <w:b/>
          <w:kern w:val="28"/>
          <w:sz w:val="24"/>
          <w:szCs w:val="24"/>
        </w:rPr>
        <w:t>9.磋商保证金</w:t>
      </w:r>
    </w:p>
    <w:p w14:paraId="4C0A0BB4">
      <w:pPr>
        <w:pStyle w:val="5"/>
        <w:spacing w:line="360" w:lineRule="auto"/>
        <w:ind w:firstLine="470" w:firstLineChars="196"/>
        <w:rPr>
          <w:rFonts w:hAnsi="宋体" w:cs="宋体"/>
          <w:color w:val="auto"/>
          <w:sz w:val="24"/>
        </w:rPr>
      </w:pPr>
      <w:r>
        <w:rPr>
          <w:rFonts w:hint="eastAsia" w:hAnsi="宋体" w:cs="宋体"/>
          <w:color w:val="auto"/>
          <w:sz w:val="24"/>
        </w:rPr>
        <w:t>本项目不需缴纳磋商保证金。</w:t>
      </w:r>
    </w:p>
    <w:p w14:paraId="258AD01C">
      <w:pPr>
        <w:pStyle w:val="32"/>
        <w:spacing w:line="360" w:lineRule="auto"/>
        <w:rPr>
          <w:rFonts w:hAnsi="宋体" w:cs="宋体"/>
          <w:b/>
          <w:sz w:val="24"/>
          <w:szCs w:val="24"/>
        </w:rPr>
      </w:pPr>
      <w:r>
        <w:rPr>
          <w:rFonts w:hint="eastAsia" w:hAnsi="宋体" w:cs="宋体"/>
          <w:b/>
          <w:sz w:val="24"/>
          <w:szCs w:val="24"/>
        </w:rPr>
        <w:t>10. 响应文件的语言</w:t>
      </w:r>
    </w:p>
    <w:p w14:paraId="21A9C8E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响应文件及供应商与采购有关的来往通知、函件和文件均应使用中文。</w:t>
      </w:r>
    </w:p>
    <w:p w14:paraId="6F71CC65">
      <w:pPr>
        <w:pStyle w:val="32"/>
        <w:spacing w:line="360" w:lineRule="auto"/>
        <w:rPr>
          <w:rFonts w:hAnsi="宋体" w:cs="宋体"/>
          <w:b/>
          <w:sz w:val="24"/>
          <w:szCs w:val="24"/>
        </w:rPr>
      </w:pPr>
      <w:r>
        <w:rPr>
          <w:rFonts w:hint="eastAsia" w:hAnsi="宋体" w:cs="宋体"/>
          <w:b/>
          <w:sz w:val="24"/>
          <w:szCs w:val="24"/>
        </w:rPr>
        <w:t>11. 响应文件的组成</w:t>
      </w:r>
    </w:p>
    <w:p w14:paraId="0AE97AC2">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4157EF83">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3B5B36DD">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bookmarkStart w:id="28" w:name="_Hlk101259339"/>
      <w:r>
        <w:rPr>
          <w:rFonts w:hint="eastAsia" w:ascii="宋体" w:hAnsi="宋体" w:cs="宋体"/>
          <w:snapToGrid w:val="0"/>
          <w:kern w:val="28"/>
          <w:sz w:val="24"/>
          <w:szCs w:val="20"/>
        </w:rPr>
        <w:t>联合协议</w:t>
      </w:r>
      <w:bookmarkStart w:id="29" w:name="_Hlk101257010"/>
      <w:r>
        <w:rPr>
          <w:rFonts w:hint="eastAsia" w:ascii="宋体" w:hAnsi="宋体" w:cs="宋体"/>
          <w:snapToGrid w:val="0"/>
          <w:kern w:val="28"/>
          <w:sz w:val="24"/>
          <w:szCs w:val="20"/>
        </w:rPr>
        <w:t>（如果有)</w:t>
      </w:r>
      <w:bookmarkEnd w:id="28"/>
      <w:bookmarkEnd w:id="29"/>
      <w:r>
        <w:rPr>
          <w:rFonts w:hint="eastAsia" w:ascii="宋体" w:hAnsi="宋体" w:cs="宋体"/>
          <w:snapToGrid w:val="0"/>
          <w:kern w:val="28"/>
          <w:sz w:val="24"/>
          <w:szCs w:val="20"/>
        </w:rPr>
        <w:t>；</w:t>
      </w:r>
    </w:p>
    <w:p w14:paraId="5C627DA8">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4833199A">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CB1A823">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7D689600">
      <w:pPr>
        <w:snapToGrid w:val="0"/>
        <w:spacing w:line="360" w:lineRule="auto"/>
        <w:ind w:firstLine="960" w:firstLineChars="400"/>
        <w:rPr>
          <w:rFonts w:ascii="宋体" w:hAnsi="宋体" w:cs="宋体"/>
          <w:sz w:val="24"/>
        </w:rPr>
      </w:pPr>
      <w:r>
        <w:rPr>
          <w:rFonts w:hint="eastAsia" w:ascii="宋体" w:hAnsi="宋体" w:cs="宋体"/>
          <w:sz w:val="24"/>
        </w:rPr>
        <w:t>11.2.1响应函；</w:t>
      </w:r>
      <w:r>
        <w:rPr>
          <w:rFonts w:hint="eastAsia" w:ascii="宋体" w:hAnsi="宋体" w:cs="宋体"/>
          <w:sz w:val="24"/>
          <w:lang w:val="zh-CN"/>
        </w:rPr>
        <w:t xml:space="preserve"> </w:t>
      </w:r>
    </w:p>
    <w:p w14:paraId="302C6B5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143C92CE">
      <w:pPr>
        <w:snapToGrid w:val="0"/>
        <w:spacing w:line="360" w:lineRule="auto"/>
        <w:ind w:firstLine="960" w:firstLineChars="400"/>
        <w:rPr>
          <w:rFonts w:ascii="宋体" w:hAnsi="宋体" w:cs="宋体"/>
          <w:sz w:val="24"/>
        </w:rPr>
      </w:pPr>
      <w:r>
        <w:rPr>
          <w:rFonts w:hint="eastAsia" w:ascii="宋体" w:hAnsi="宋体" w:cs="宋体"/>
          <w:sz w:val="24"/>
        </w:rPr>
        <w:t>11.2.3分包意向协议（如果有)；</w:t>
      </w:r>
    </w:p>
    <w:p w14:paraId="487BF256">
      <w:pPr>
        <w:snapToGrid w:val="0"/>
        <w:spacing w:line="360" w:lineRule="auto"/>
        <w:ind w:firstLine="960" w:firstLineChars="400"/>
        <w:rPr>
          <w:rFonts w:ascii="宋体" w:hAnsi="宋体" w:cs="宋体"/>
          <w:sz w:val="24"/>
        </w:rPr>
      </w:pPr>
      <w:r>
        <w:rPr>
          <w:rFonts w:hint="eastAsia" w:ascii="宋体" w:hAnsi="宋体" w:cs="宋体"/>
          <w:sz w:val="24"/>
        </w:rPr>
        <w:t>11.2.4符合性审查资料；</w:t>
      </w:r>
    </w:p>
    <w:p w14:paraId="73933AF4">
      <w:pPr>
        <w:snapToGrid w:val="0"/>
        <w:spacing w:line="360" w:lineRule="auto"/>
        <w:ind w:firstLine="960" w:firstLineChars="400"/>
        <w:rPr>
          <w:rFonts w:ascii="宋体" w:hAnsi="宋体" w:cs="宋体"/>
          <w:sz w:val="24"/>
        </w:rPr>
      </w:pPr>
      <w:r>
        <w:rPr>
          <w:rFonts w:hint="eastAsia" w:ascii="宋体" w:hAnsi="宋体" w:cs="宋体"/>
          <w:sz w:val="24"/>
        </w:rPr>
        <w:t>11.2.5评审标准相应的商务技术资料；</w:t>
      </w:r>
    </w:p>
    <w:p w14:paraId="0B283615">
      <w:pPr>
        <w:snapToGrid w:val="0"/>
        <w:spacing w:line="360" w:lineRule="auto"/>
        <w:ind w:firstLine="960" w:firstLineChars="400"/>
        <w:rPr>
          <w:rFonts w:ascii="宋体" w:hAnsi="宋体" w:cs="宋体"/>
          <w:sz w:val="24"/>
        </w:rPr>
      </w:pPr>
      <w:r>
        <w:rPr>
          <w:rFonts w:hint="eastAsia" w:ascii="宋体" w:hAnsi="宋体" w:cs="宋体"/>
          <w:sz w:val="24"/>
        </w:rPr>
        <w:t>11.2.6商务技术偏离表；</w:t>
      </w:r>
    </w:p>
    <w:p w14:paraId="182A2759">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261EDA9F">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72499364">
      <w:pPr>
        <w:snapToGrid w:val="0"/>
        <w:spacing w:line="360" w:lineRule="auto"/>
        <w:ind w:firstLine="960" w:firstLineChars="400"/>
        <w:rPr>
          <w:rFonts w:ascii="宋体" w:hAnsi="宋体" w:cs="宋体"/>
          <w:sz w:val="24"/>
        </w:rPr>
      </w:pPr>
      <w:r>
        <w:rPr>
          <w:rFonts w:hint="eastAsia" w:ascii="宋体" w:hAnsi="宋体" w:cs="宋体"/>
          <w:sz w:val="24"/>
        </w:rPr>
        <w:t>11.3.1报价单；</w:t>
      </w:r>
    </w:p>
    <w:p w14:paraId="7187AE61">
      <w:pPr>
        <w:snapToGrid w:val="0"/>
        <w:spacing w:line="360" w:lineRule="auto"/>
        <w:ind w:firstLine="960" w:firstLineChars="400"/>
        <w:rPr>
          <w:rFonts w:hint="eastAsia"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2</w:t>
      </w:r>
      <w:r>
        <w:rPr>
          <w:rFonts w:hint="eastAsia" w:ascii="宋体" w:hAnsi="宋体" w:cs="宋体"/>
          <w:color w:val="auto"/>
          <w:sz w:val="24"/>
        </w:rPr>
        <w:t>中小企业声明函。</w:t>
      </w:r>
    </w:p>
    <w:p w14:paraId="173AB0DF">
      <w:pPr>
        <w:spacing w:line="360" w:lineRule="auto"/>
        <w:ind w:firstLine="723" w:firstLineChars="300"/>
        <w:rPr>
          <w:rFonts w:ascii="宋体" w:hAnsi="宋体" w:cs="宋体"/>
          <w:b/>
          <w:color w:val="auto"/>
          <w:sz w:val="24"/>
        </w:rPr>
      </w:pPr>
      <w:r>
        <w:rPr>
          <w:rFonts w:hint="eastAsia" w:ascii="宋体" w:hAnsi="宋体" w:cs="宋体"/>
          <w:b/>
          <w:color w:val="auto"/>
          <w:sz w:val="24"/>
        </w:rPr>
        <w:t>响应文件含有采购人不能接受的附加条件的，响应文件无效；</w:t>
      </w:r>
    </w:p>
    <w:p w14:paraId="669F5441">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供应商提供虚假材料的，响应文件无效。</w:t>
      </w:r>
    </w:p>
    <w:p w14:paraId="3E57F5DC">
      <w:pPr>
        <w:spacing w:line="360" w:lineRule="auto"/>
        <w:ind w:firstLine="720" w:firstLineChars="300"/>
        <w:rPr>
          <w:color w:val="auto"/>
        </w:rPr>
      </w:pPr>
      <w:r>
        <w:rPr>
          <w:rFonts w:hint="eastAsia"/>
          <w:color w:val="auto"/>
          <w:sz w:val="24"/>
          <w:szCs w:val="24"/>
          <w:shd w:val="clear" w:color="auto" w:fill="FFFFFF"/>
          <w:lang w:val="en-US" w:eastAsia="zh-CN"/>
        </w:rPr>
        <w:t>供应商可事先在公开官网查询、核对相关证书和报告内容，确保投标（响应）文件资料准确无误。供应商应对响应文件中材料的真实性、合法性负责。</w:t>
      </w:r>
    </w:p>
    <w:p w14:paraId="79A7F602">
      <w:pPr>
        <w:pStyle w:val="13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响应文件的编制</w:t>
      </w:r>
    </w:p>
    <w:p w14:paraId="6E53F577">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10403B80">
      <w:pPr>
        <w:spacing w:line="360" w:lineRule="auto"/>
        <w:ind w:firstLine="480" w:firstLineChars="200"/>
        <w:rPr>
          <w:rFonts w:ascii="宋体" w:hAnsi="宋体" w:cs="宋体"/>
          <w:kern w:val="0"/>
          <w:sz w:val="24"/>
          <w:lang w:val="zh-CN"/>
        </w:rPr>
      </w:pPr>
      <w:r>
        <w:rPr>
          <w:rFonts w:hint="eastAsia" w:ascii="宋体" w:hAnsi="宋体" w:cs="宋体"/>
          <w:color w:val="auto"/>
          <w:kern w:val="0"/>
          <w:sz w:val="24"/>
          <w:lang w:val="zh-CN"/>
        </w:rPr>
        <w:t>12.2供应商进行电子投标应安装客户端软件—“政采云电子交易客户端”，并按照采购文件和电子交易平台的要求编制并加密响应文件。供应商未按规定加密</w:t>
      </w:r>
      <w:r>
        <w:rPr>
          <w:rFonts w:hint="eastAsia" w:ascii="宋体" w:hAnsi="宋体" w:cs="宋体"/>
          <w:kern w:val="0"/>
          <w:sz w:val="24"/>
          <w:lang w:val="zh-CN"/>
        </w:rPr>
        <w:t>的响应文件，电子交易平台将拒收并提示。</w:t>
      </w:r>
    </w:p>
    <w:p w14:paraId="40ADDCE5">
      <w:pPr>
        <w:snapToGri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3315B3C2">
      <w:pPr>
        <w:snapToGrid w:val="0"/>
        <w:spacing w:line="360" w:lineRule="auto"/>
        <w:rPr>
          <w:rFonts w:ascii="宋体" w:hAnsi="宋体" w:cs="宋体"/>
          <w:b/>
          <w:sz w:val="24"/>
        </w:rPr>
      </w:pPr>
      <w:r>
        <w:rPr>
          <w:rFonts w:hint="eastAsia" w:ascii="宋体" w:hAnsi="宋体" w:cs="宋体"/>
          <w:b/>
          <w:sz w:val="24"/>
        </w:rPr>
        <w:t>13.响应文件的签署、盖章</w:t>
      </w:r>
    </w:p>
    <w:p w14:paraId="4D086772">
      <w:pPr>
        <w:pStyle w:val="132"/>
        <w:snapToGrid w:val="0"/>
        <w:spacing w:before="0"/>
        <w:ind w:firstLine="480"/>
        <w:rPr>
          <w:rFonts w:ascii="宋体" w:hAnsi="宋体" w:cs="宋体"/>
          <w:b/>
        </w:rPr>
      </w:pPr>
      <w:r>
        <w:rPr>
          <w:rFonts w:hint="eastAsia" w:ascii="宋体" w:hAnsi="宋体" w:cs="宋体"/>
          <w:szCs w:val="24"/>
        </w:rPr>
        <w:t>13.1响应文件按照采购文件第六部分格式要</w:t>
      </w:r>
      <w:r>
        <w:rPr>
          <w:rFonts w:hint="eastAsia" w:ascii="宋体" w:hAnsi="宋体" w:cs="宋体"/>
        </w:rPr>
        <w:t>求进行签署、盖章。</w:t>
      </w:r>
      <w:r>
        <w:rPr>
          <w:rFonts w:hint="eastAsia" w:ascii="宋体" w:hAnsi="宋体" w:cs="宋体"/>
          <w:b/>
        </w:rPr>
        <w:t>▲供应商的响应文件未按照采购文件要求签署、盖章的，其响应文件无效</w:t>
      </w:r>
      <w:r>
        <w:rPr>
          <w:rFonts w:hint="eastAsia" w:ascii="宋体" w:hAnsi="宋体" w:cs="宋体"/>
          <w:szCs w:val="24"/>
        </w:rPr>
        <w:t>。</w:t>
      </w:r>
    </w:p>
    <w:p w14:paraId="3CC483F0">
      <w:pPr>
        <w:pStyle w:val="132"/>
        <w:snapToGrid w:val="0"/>
        <w:spacing w:before="0"/>
        <w:ind w:firstLine="480"/>
        <w:rPr>
          <w:rFonts w:ascii="宋体" w:hAnsi="宋体" w:cs="宋体"/>
        </w:rPr>
      </w:pPr>
      <w:r>
        <w:rPr>
          <w:rFonts w:hint="eastAsia" w:ascii="宋体" w:hAnsi="宋体" w:cs="宋体"/>
        </w:rPr>
        <w:t>13.2为确保网上操作合法、有效和安全，供应商应当在响应文件提交（上传）截止时间前完成在“政府采购云平台”的身份认证，确保在电子投标过程中能够对相关数据电文进行加密和使用电子签名。</w:t>
      </w:r>
    </w:p>
    <w:p w14:paraId="196CE33F">
      <w:pPr>
        <w:pStyle w:val="132"/>
        <w:snapToGrid w:val="0"/>
        <w:spacing w:before="0"/>
        <w:ind w:firstLine="480"/>
        <w:rPr>
          <w:rFonts w:ascii="宋体" w:hAnsi="宋体" w:cs="宋体"/>
          <w:szCs w:val="24"/>
        </w:rPr>
      </w:pPr>
      <w:r>
        <w:rPr>
          <w:rFonts w:hint="eastAsia" w:ascii="宋体" w:hAnsi="宋体" w:cs="宋体"/>
        </w:rPr>
        <w:t>13.3采购文件对响应文件签署、盖章的要求适用于电子签名。</w:t>
      </w:r>
    </w:p>
    <w:p w14:paraId="04813BFC">
      <w:pPr>
        <w:pStyle w:val="132"/>
        <w:snapToGrid w:val="0"/>
        <w:spacing w:before="0"/>
        <w:ind w:firstLine="0" w:firstLineChars="0"/>
        <w:rPr>
          <w:rFonts w:ascii="宋体" w:hAnsi="宋体" w:cs="宋体"/>
          <w:b/>
          <w:szCs w:val="24"/>
        </w:rPr>
      </w:pPr>
    </w:p>
    <w:p w14:paraId="4FA2F12E">
      <w:pPr>
        <w:pStyle w:val="132"/>
        <w:snapToGrid w:val="0"/>
        <w:spacing w:before="0"/>
        <w:ind w:firstLine="0" w:firstLineChars="0"/>
        <w:rPr>
          <w:rFonts w:ascii="宋体" w:hAnsi="宋体" w:cs="宋体"/>
          <w:b/>
          <w:szCs w:val="24"/>
        </w:rPr>
      </w:pPr>
      <w:r>
        <w:rPr>
          <w:rFonts w:hint="eastAsia" w:ascii="宋体" w:hAnsi="宋体" w:cs="宋体"/>
          <w:b/>
          <w:szCs w:val="24"/>
        </w:rPr>
        <w:t>14. 响应文件的提交、补充、修改、撤回</w:t>
      </w:r>
    </w:p>
    <w:p w14:paraId="49A2A3D1">
      <w:pPr>
        <w:pStyle w:val="132"/>
        <w:snapToGrid w:val="0"/>
        <w:spacing w:before="0"/>
        <w:ind w:firstLine="480"/>
        <w:rPr>
          <w:rFonts w:ascii="宋体" w:hAnsi="宋体" w:cs="宋体"/>
          <w:szCs w:val="24"/>
        </w:rPr>
      </w:pPr>
      <w:r>
        <w:rPr>
          <w:rFonts w:hint="eastAsia" w:ascii="宋体" w:hAnsi="宋体" w:cs="宋体"/>
          <w:szCs w:val="24"/>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43ABBC9C">
      <w:pPr>
        <w:pStyle w:val="132"/>
        <w:snapToGrid w:val="0"/>
        <w:spacing w:before="0"/>
        <w:ind w:firstLine="480"/>
        <w:rPr>
          <w:rFonts w:ascii="宋体" w:hAnsi="宋体" w:cs="宋体"/>
          <w:szCs w:val="24"/>
        </w:rPr>
      </w:pPr>
      <w:r>
        <w:rPr>
          <w:rFonts w:hint="eastAsia" w:ascii="宋体" w:hAnsi="宋体" w:cs="宋体"/>
          <w:szCs w:val="24"/>
        </w:rPr>
        <w:t>14.2电子交易平台收到响应文件，将妥善保存并即时向供应商发出确认回执通知。在响应文件提交（上传）截止时间前，除供应商补充、修改或者撤回响应文件外，任何单位和个人不得解密或提取响应文件。</w:t>
      </w:r>
    </w:p>
    <w:p w14:paraId="35C6880F">
      <w:pPr>
        <w:pStyle w:val="132"/>
        <w:snapToGrid w:val="0"/>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可以视情况延长响应文件提交的截止时间。在上述情况下，</w:t>
      </w:r>
      <w:r>
        <w:rPr>
          <w:rFonts w:hint="eastAsia" w:ascii="宋体" w:hAnsi="宋体" w:cs="宋体"/>
          <w:szCs w:val="24"/>
          <w:lang w:eastAsia="zh-CN"/>
        </w:rPr>
        <w:t>采购代理机构</w:t>
      </w:r>
      <w:r>
        <w:rPr>
          <w:rFonts w:hint="eastAsia" w:ascii="宋体" w:hAnsi="宋体" w:cs="宋体"/>
          <w:szCs w:val="24"/>
        </w:rPr>
        <w:t>与供应商以前在响应文件提交截止时间方面的全部权利、责任和义务，将适用于延长至新的响应文件提交截止时间。</w:t>
      </w:r>
    </w:p>
    <w:p w14:paraId="351447D3">
      <w:pPr>
        <w:pStyle w:val="32"/>
        <w:snapToGrid w:val="0"/>
        <w:spacing w:line="360" w:lineRule="auto"/>
        <w:rPr>
          <w:rFonts w:hAnsi="宋体" w:cs="宋体"/>
          <w:b/>
          <w:sz w:val="24"/>
          <w:szCs w:val="24"/>
        </w:rPr>
      </w:pPr>
      <w:r>
        <w:rPr>
          <w:rFonts w:hint="eastAsia" w:hAnsi="宋体" w:cs="宋体"/>
          <w:b/>
          <w:sz w:val="24"/>
          <w:szCs w:val="24"/>
        </w:rPr>
        <w:t>15.备份响应文件</w:t>
      </w:r>
    </w:p>
    <w:p w14:paraId="75544BDB">
      <w:pPr>
        <w:pStyle w:val="32"/>
        <w:snapToGrid w:val="0"/>
        <w:spacing w:line="360" w:lineRule="auto"/>
        <w:ind w:firstLine="360" w:firstLineChars="150"/>
        <w:rPr>
          <w:rFonts w:hAnsi="宋体" w:cs="宋体"/>
          <w:b/>
          <w:sz w:val="24"/>
          <w:szCs w:val="24"/>
        </w:rPr>
      </w:pPr>
      <w:r>
        <w:rPr>
          <w:rFonts w:hint="eastAsia" w:hAnsi="宋体" w:cs="宋体"/>
          <w:sz w:val="24"/>
          <w:szCs w:val="24"/>
        </w:rPr>
        <w:t xml:space="preserve"> 15.1供应商在电子交易平台传输递交响应文件后，还可以在响应文件提交（上传）截止时间前直接提交或者以邮政快递方式递交备份响应文件1份，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不强制或变相强制供应商提交备份响应文件。</w:t>
      </w:r>
    </w:p>
    <w:p w14:paraId="2F4961CB">
      <w:pPr>
        <w:pStyle w:val="32"/>
        <w:snapToGrid w:val="0"/>
        <w:spacing w:line="360" w:lineRule="auto"/>
        <w:ind w:firstLine="480" w:firstLineChars="200"/>
        <w:rPr>
          <w:rFonts w:hAnsi="宋体" w:cs="宋体"/>
          <w:b/>
          <w:sz w:val="24"/>
          <w:szCs w:val="24"/>
        </w:rPr>
      </w:pPr>
      <w:r>
        <w:rPr>
          <w:rFonts w:hint="eastAsia" w:hAnsi="宋体" w:cs="宋体"/>
          <w:sz w:val="24"/>
          <w:szCs w:val="24"/>
        </w:rPr>
        <w:t>15.2备份响应文件须在“政采云投标客户端”制作生成，并储存在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存储、密封规定的备份响应文件将被视为无效或者被拒绝接收。</w:t>
      </w:r>
    </w:p>
    <w:p w14:paraId="2EB16337">
      <w:pPr>
        <w:pStyle w:val="32"/>
        <w:snapToGrid w:val="0"/>
        <w:spacing w:line="360" w:lineRule="auto"/>
        <w:ind w:firstLine="480" w:firstLineChars="200"/>
        <w:rPr>
          <w:rFonts w:hAnsi="宋体" w:cs="宋体"/>
          <w:sz w:val="24"/>
          <w:szCs w:val="24"/>
        </w:rPr>
      </w:pPr>
      <w:r>
        <w:rPr>
          <w:rFonts w:hint="eastAsia" w:hAnsi="宋体" w:cs="宋体"/>
          <w:sz w:val="24"/>
          <w:szCs w:val="24"/>
        </w:rPr>
        <w:t>15.3直接提交备份响应文件的，供应商应于响应文件提交（上传）截止时间前在竞争性磋商公告中载明的响应文件开启地点将备份响应文件提交给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将拒绝接受逾期送达的备份响应文件。</w:t>
      </w:r>
    </w:p>
    <w:p w14:paraId="532976F8">
      <w:pPr>
        <w:pStyle w:val="32"/>
        <w:snapToGrid w:val="0"/>
        <w:spacing w:line="360" w:lineRule="auto"/>
        <w:ind w:firstLine="480" w:firstLineChars="200"/>
        <w:rPr>
          <w:rFonts w:hAnsi="宋体" w:cs="宋体"/>
          <w:sz w:val="24"/>
          <w:szCs w:val="24"/>
        </w:rPr>
      </w:pPr>
      <w:r>
        <w:rPr>
          <w:rFonts w:hint="eastAsia" w:hAnsi="宋体" w:cs="宋体"/>
          <w:sz w:val="24"/>
          <w:szCs w:val="24"/>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4"/>
          <w:szCs w:val="24"/>
        </w:rPr>
        <w:t>采购文件第二部分供应商须知前附表规定的备份响应文件送达地点；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将拒绝接受逾期送达的备份响应文件。邮寄过程中，电子备份响应文件发生泄露、遗失、损坏或延期送达等情况的，由供应商自行负责。</w:t>
      </w:r>
    </w:p>
    <w:p w14:paraId="2BE01B02">
      <w:pPr>
        <w:pStyle w:val="32"/>
        <w:snapToGrid w:val="0"/>
        <w:spacing w:line="360" w:lineRule="auto"/>
        <w:ind w:firstLine="479" w:firstLineChars="199"/>
        <w:rPr>
          <w:rFonts w:hAnsi="宋体" w:cs="宋体"/>
          <w:b/>
          <w:sz w:val="24"/>
          <w:szCs w:val="24"/>
        </w:rPr>
      </w:pPr>
      <w:r>
        <w:rPr>
          <w:rFonts w:hint="eastAsia" w:hAnsi="宋体" w:cs="宋体"/>
          <w:b/>
          <w:sz w:val="24"/>
          <w:szCs w:val="24"/>
        </w:rPr>
        <w:t>15.5供应商仅提交备份响应文件，未在电子交易平台传输递交响应文件的，响应文件无效。</w:t>
      </w:r>
    </w:p>
    <w:p w14:paraId="40577DFD">
      <w:pPr>
        <w:pStyle w:val="132"/>
        <w:spacing w:before="0"/>
        <w:ind w:firstLine="0" w:firstLineChars="0"/>
        <w:rPr>
          <w:rFonts w:ascii="宋体" w:hAnsi="宋体" w:cs="宋体"/>
          <w:b/>
          <w:szCs w:val="24"/>
        </w:rPr>
      </w:pPr>
      <w:r>
        <w:rPr>
          <w:rFonts w:hint="eastAsia" w:ascii="宋体" w:hAnsi="宋体" w:cs="宋体"/>
          <w:b/>
          <w:szCs w:val="24"/>
        </w:rPr>
        <w:t>16.响应文件的无效处理</w:t>
      </w:r>
    </w:p>
    <w:p w14:paraId="61E804F1">
      <w:pPr>
        <w:pStyle w:val="24"/>
        <w:spacing w:line="360" w:lineRule="auto"/>
        <w:ind w:firstLine="360" w:firstLineChars="150"/>
        <w:rPr>
          <w:rFonts w:cs="宋体"/>
          <w:szCs w:val="21"/>
        </w:rPr>
      </w:pPr>
      <w:r>
        <w:rPr>
          <w:rFonts w:hint="eastAsia" w:cs="宋体"/>
          <w:szCs w:val="21"/>
        </w:rPr>
        <w:t>有采购文件第四部分</w:t>
      </w:r>
      <w:r>
        <w:rPr>
          <w:rFonts w:hint="eastAsia" w:cs="宋体"/>
        </w:rPr>
        <w:t>4.2规定</w:t>
      </w:r>
      <w:r>
        <w:rPr>
          <w:rFonts w:hint="eastAsia" w:cs="宋体"/>
          <w:szCs w:val="21"/>
        </w:rPr>
        <w:t>的情形之一的，响应文件无效：</w:t>
      </w:r>
    </w:p>
    <w:p w14:paraId="57DBC14D">
      <w:pPr>
        <w:pStyle w:val="132"/>
        <w:spacing w:before="0"/>
        <w:ind w:firstLine="0" w:firstLineChars="0"/>
        <w:rPr>
          <w:rFonts w:ascii="宋体" w:hAnsi="宋体" w:cs="宋体"/>
          <w:b/>
          <w:szCs w:val="24"/>
        </w:rPr>
      </w:pPr>
      <w:r>
        <w:rPr>
          <w:rFonts w:hint="eastAsia" w:ascii="宋体" w:hAnsi="宋体" w:cs="宋体"/>
          <w:b/>
          <w:szCs w:val="24"/>
        </w:rPr>
        <w:t>17.响应文件有效期</w:t>
      </w:r>
    </w:p>
    <w:p w14:paraId="14D3D68F">
      <w:pPr>
        <w:spacing w:line="360" w:lineRule="auto"/>
        <w:ind w:firstLine="480" w:firstLineChars="200"/>
        <w:rPr>
          <w:rFonts w:ascii="宋体" w:hAnsi="宋体" w:cs="宋体"/>
          <w:b/>
          <w:sz w:val="24"/>
          <w:szCs w:val="21"/>
        </w:rPr>
      </w:pPr>
      <w:r>
        <w:rPr>
          <w:rFonts w:hint="eastAsia" w:ascii="宋体" w:hAnsi="宋体" w:cs="宋体"/>
          <w:sz w:val="24"/>
          <w:szCs w:val="20"/>
        </w:rPr>
        <w:t>17.1响应文件有效期为从提交响应文件的截止之日起90天。▲</w:t>
      </w:r>
      <w:r>
        <w:rPr>
          <w:rFonts w:hint="eastAsia" w:ascii="宋体" w:hAnsi="宋体" w:cs="宋体"/>
          <w:b/>
          <w:sz w:val="24"/>
          <w:szCs w:val="20"/>
        </w:rPr>
        <w:t>供应商的响应文件中承</w:t>
      </w:r>
      <w:r>
        <w:rPr>
          <w:rFonts w:hint="eastAsia" w:ascii="宋体" w:hAnsi="宋体" w:cs="宋体"/>
          <w:b/>
          <w:sz w:val="24"/>
          <w:szCs w:val="21"/>
        </w:rPr>
        <w:t>诺的响应文件有效期少于采购文件中载明的响应文件有效期的，响应文件无效。</w:t>
      </w:r>
    </w:p>
    <w:p w14:paraId="44C4F022">
      <w:pPr>
        <w:pStyle w:val="132"/>
        <w:spacing w:before="0"/>
        <w:ind w:firstLine="480"/>
        <w:rPr>
          <w:rFonts w:ascii="宋体" w:hAnsi="宋体" w:cs="宋体"/>
        </w:rPr>
      </w:pPr>
      <w:r>
        <w:rPr>
          <w:rFonts w:hint="eastAsia" w:ascii="宋体" w:hAnsi="宋体" w:cs="宋体"/>
        </w:rPr>
        <w:t>17.2响应文件合格投递后，自响应文件提交截止时间起，在响应文件有效期内有效。</w:t>
      </w:r>
    </w:p>
    <w:p w14:paraId="58F8458C">
      <w:pPr>
        <w:pStyle w:val="132"/>
        <w:spacing w:before="0"/>
        <w:ind w:firstLine="480"/>
        <w:rPr>
          <w:rFonts w:ascii="宋体" w:hAnsi="宋体" w:cs="宋体"/>
        </w:rPr>
      </w:pPr>
      <w:r>
        <w:rPr>
          <w:rFonts w:hint="eastAsia" w:ascii="宋体" w:hAnsi="宋体" w:cs="宋体"/>
        </w:rPr>
        <w:t>17.3在原定响应文件有效期满之前，如果出现特殊情况，</w:t>
      </w:r>
      <w:r>
        <w:rPr>
          <w:rFonts w:hint="eastAsia" w:ascii="宋体" w:hAnsi="宋体" w:cs="宋体"/>
          <w:lang w:eastAsia="zh-CN"/>
        </w:rPr>
        <w:t>采购代理机构</w:t>
      </w:r>
      <w:r>
        <w:rPr>
          <w:rFonts w:hint="eastAsia" w:ascii="宋体" w:hAnsi="宋体" w:cs="宋体"/>
        </w:rPr>
        <w:t>可以以书面形式通知供应商延长响应文件有效期。供应商同意延长的，不得要求或被允许修改其响应文件，供应商拒绝延长的，其响应文件无效。</w:t>
      </w:r>
    </w:p>
    <w:p w14:paraId="51147B23">
      <w:pPr>
        <w:pStyle w:val="132"/>
        <w:spacing w:before="0"/>
        <w:ind w:firstLine="643"/>
        <w:rPr>
          <w:rFonts w:ascii="宋体" w:hAnsi="宋体" w:cs="宋体"/>
          <w:b/>
          <w:sz w:val="32"/>
        </w:rPr>
      </w:pPr>
    </w:p>
    <w:p w14:paraId="45C7E013">
      <w:pPr>
        <w:snapToGrid w:val="0"/>
        <w:spacing w:line="360" w:lineRule="auto"/>
        <w:jc w:val="center"/>
        <w:outlineLvl w:val="0"/>
        <w:rPr>
          <w:rFonts w:ascii="宋体" w:hAnsi="宋体" w:cs="宋体"/>
          <w:b/>
          <w:sz w:val="32"/>
          <w:szCs w:val="20"/>
        </w:rPr>
      </w:pPr>
      <w:r>
        <w:rPr>
          <w:rFonts w:hint="eastAsia" w:ascii="宋体" w:hAnsi="宋体" w:cs="宋体"/>
          <w:b/>
          <w:sz w:val="32"/>
          <w:szCs w:val="20"/>
        </w:rPr>
        <w:t>四、响应文件开启、资格审查与信用信息查询</w:t>
      </w:r>
    </w:p>
    <w:p w14:paraId="34C38DC5">
      <w:pPr>
        <w:pStyle w:val="557"/>
        <w:spacing w:before="0" w:line="360" w:lineRule="auto"/>
        <w:ind w:left="0" w:firstLine="0"/>
        <w:contextualSpacing/>
        <w:rPr>
          <w:rFonts w:ascii="宋体" w:hAnsi="宋体" w:cs="宋体"/>
          <w:sz w:val="24"/>
        </w:rPr>
      </w:pPr>
      <w:r>
        <w:rPr>
          <w:rFonts w:hint="eastAsia" w:ascii="宋体" w:hAnsi="宋体" w:cs="宋体"/>
          <w:b/>
          <w:sz w:val="24"/>
          <w:szCs w:val="24"/>
        </w:rPr>
        <w:t>18.响应文件开启</w:t>
      </w:r>
      <w:r>
        <w:rPr>
          <w:rFonts w:hint="eastAsia" w:ascii="宋体" w:hAnsi="宋体" w:cs="宋体"/>
          <w:sz w:val="24"/>
        </w:rPr>
        <w:t xml:space="preserve"> </w:t>
      </w:r>
    </w:p>
    <w:p w14:paraId="45030AEF">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按照采购文件规定的时间通过电子交易平台组织响应文件开启，所有供应商均应当准时在线参加。供应商不足3家的，不得开启。</w:t>
      </w:r>
    </w:p>
    <w:p w14:paraId="19D5FEF0">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18.2响应文件开启时，电子交易平台按响应文件开启时间自动提取所有响应文件。</w:t>
      </w:r>
      <w:r>
        <w:rPr>
          <w:rFonts w:hint="eastAsia" w:ascii="宋体" w:hAnsi="宋体" w:cs="宋体"/>
          <w:sz w:val="24"/>
          <w:lang w:eastAsia="zh-CN"/>
        </w:rPr>
        <w:t>采购代理机构</w:t>
      </w:r>
      <w:r>
        <w:rPr>
          <w:rFonts w:hint="eastAsia" w:ascii="宋体" w:hAnsi="宋体" w:cs="宋体"/>
          <w:sz w:val="24"/>
        </w:rPr>
        <w:t>依托电子交易平台发起开始解密指令，供应商按照平台提示和采购文件的规定在半小时内完成在线解密。</w:t>
      </w:r>
    </w:p>
    <w:p w14:paraId="16EB664C">
      <w:pPr>
        <w:pStyle w:val="557"/>
        <w:snapToGrid w:val="0"/>
        <w:spacing w:before="0" w:line="360" w:lineRule="auto"/>
        <w:ind w:left="0" w:firstLine="480" w:firstLineChars="200"/>
        <w:contextualSpacing/>
        <w:rPr>
          <w:rFonts w:ascii="宋体" w:hAnsi="宋体" w:cs="宋体"/>
          <w:sz w:val="24"/>
        </w:rPr>
      </w:pPr>
      <w:r>
        <w:rPr>
          <w:rFonts w:hint="eastAsia" w:ascii="宋体" w:hAnsi="宋体" w:cs="宋体"/>
          <w:sz w:val="24"/>
        </w:rPr>
        <w:t>18.3</w:t>
      </w:r>
      <w:r>
        <w:rPr>
          <w:rFonts w:hint="eastAsia" w:ascii="宋体" w:hAnsi="宋体" w:cs="宋体"/>
          <w:b/>
          <w:bCs/>
          <w:sz w:val="24"/>
        </w:rPr>
        <w:t>响应文件未按时解密，供应商提供了备份响应文件的，以备份响应文件作为依据，否则视为响应文件撤回。响应文件已按时解密的，备份响应文件自动失效。</w:t>
      </w:r>
    </w:p>
    <w:p w14:paraId="1DBB44BA">
      <w:pPr>
        <w:pStyle w:val="557"/>
        <w:spacing w:before="0" w:line="360" w:lineRule="auto"/>
        <w:ind w:left="0" w:firstLine="0"/>
        <w:contextualSpacing/>
        <w:rPr>
          <w:rFonts w:ascii="宋体" w:hAnsi="宋体" w:cs="宋体"/>
          <w:b/>
          <w:sz w:val="24"/>
          <w:szCs w:val="24"/>
        </w:rPr>
      </w:pPr>
      <w:r>
        <w:rPr>
          <w:rFonts w:hint="eastAsia" w:ascii="宋体" w:hAnsi="宋体" w:cs="宋体"/>
          <w:b/>
          <w:sz w:val="24"/>
          <w:szCs w:val="24"/>
        </w:rPr>
        <w:t>19、资格审查</w:t>
      </w:r>
    </w:p>
    <w:p w14:paraId="79789DE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w:t>
      </w:r>
      <w:r>
        <w:rPr>
          <w:rFonts w:hint="eastAsia" w:ascii="宋体" w:hAnsi="宋体" w:cs="宋体"/>
          <w:sz w:val="24"/>
          <w:lang w:eastAsia="zh-CN"/>
        </w:rPr>
        <w:t>采购代理机构</w:t>
      </w:r>
      <w:r>
        <w:rPr>
          <w:rFonts w:hint="eastAsia" w:ascii="宋体" w:hAnsi="宋体" w:cs="宋体"/>
          <w:sz w:val="24"/>
        </w:rPr>
        <w:t>或磋商小组依据法律法规和采购文件的规定，对供应商的资格进行审查。</w:t>
      </w:r>
    </w:p>
    <w:p w14:paraId="662F9981">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20BF6A8">
      <w:pPr>
        <w:pStyle w:val="132"/>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5AD18DEF">
      <w:pPr>
        <w:pStyle w:val="132"/>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1E65B4DE">
      <w:pPr>
        <w:pStyle w:val="132"/>
        <w:spacing w:before="0"/>
        <w:ind w:firstLine="0" w:firstLineChars="0"/>
        <w:rPr>
          <w:rFonts w:ascii="宋体" w:hAnsi="宋体" w:cs="宋体"/>
          <w:b/>
          <w:szCs w:val="24"/>
        </w:rPr>
      </w:pPr>
      <w:r>
        <w:rPr>
          <w:rFonts w:hint="eastAsia" w:ascii="宋体" w:hAnsi="宋体" w:cs="宋体"/>
          <w:b/>
          <w:szCs w:val="24"/>
        </w:rPr>
        <w:t>20、信用信息查询</w:t>
      </w:r>
    </w:p>
    <w:p w14:paraId="18BDD043">
      <w:pPr>
        <w:pStyle w:val="132"/>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将在资格审查时通过“信用中国”网站(www.creditchina.gov.cn)、中国政府采购网(www.ccgp.gov.cn)渠道查询供应商接受资格审查时的信用记录。</w:t>
      </w:r>
    </w:p>
    <w:p w14:paraId="3C28207C">
      <w:pPr>
        <w:pStyle w:val="132"/>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20.2信用信息查询记录和证据留存的具体方式：现场查询的供应商的信用记录、查询结果经确认后将与采购文件一起存档。</w:t>
      </w:r>
    </w:p>
    <w:p w14:paraId="08FE3D39">
      <w:pPr>
        <w:pStyle w:val="132"/>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20.3信用信息的使用规则：经查询列入失信被执行人名单、重大税收违法案件当事人名单、政府采购严重违法失信行为记录名单的供应商将被拒绝参与政府采购活动。</w:t>
      </w:r>
    </w:p>
    <w:p w14:paraId="66A7A1A4">
      <w:pPr>
        <w:pStyle w:val="132"/>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4F6540D">
      <w:pPr>
        <w:pStyle w:val="132"/>
        <w:spacing w:before="0"/>
        <w:ind w:firstLine="0" w:firstLineChars="0"/>
        <w:rPr>
          <w:rFonts w:ascii="宋体" w:hAnsi="宋体" w:cs="宋体"/>
          <w:kern w:val="0"/>
          <w:szCs w:val="24"/>
        </w:rPr>
      </w:pPr>
    </w:p>
    <w:p w14:paraId="6973DF51">
      <w:pPr>
        <w:snapToGrid w:val="0"/>
        <w:spacing w:line="360" w:lineRule="auto"/>
        <w:jc w:val="center"/>
        <w:outlineLvl w:val="0"/>
        <w:rPr>
          <w:rFonts w:ascii="宋体" w:hAnsi="宋体" w:cs="宋体"/>
          <w:b/>
          <w:sz w:val="32"/>
          <w:szCs w:val="20"/>
        </w:rPr>
      </w:pPr>
      <w:r>
        <w:rPr>
          <w:rFonts w:hint="eastAsia" w:ascii="宋体" w:hAnsi="宋体" w:cs="宋体"/>
          <w:b/>
          <w:sz w:val="32"/>
          <w:szCs w:val="20"/>
        </w:rPr>
        <w:t>五、评审</w:t>
      </w:r>
    </w:p>
    <w:p w14:paraId="2AF61797">
      <w:pPr>
        <w:spacing w:line="360" w:lineRule="auto"/>
        <w:rPr>
          <w:rFonts w:ascii="宋体" w:hAnsi="宋体" w:cs="宋体"/>
          <w:b/>
          <w:sz w:val="24"/>
        </w:rPr>
      </w:pPr>
      <w:bookmarkStart w:id="30"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4"/>
        </w:rPr>
        <w:t>详见采购文件第四部分评审办法。</w:t>
      </w:r>
    </w:p>
    <w:p w14:paraId="22754A65">
      <w:pPr>
        <w:spacing w:line="360" w:lineRule="auto"/>
        <w:rPr>
          <w:rFonts w:ascii="宋体" w:hAnsi="宋体" w:cs="宋体"/>
          <w:b/>
          <w:sz w:val="24"/>
        </w:rPr>
      </w:pPr>
    </w:p>
    <w:p w14:paraId="6B310591">
      <w:pPr>
        <w:snapToGrid w:val="0"/>
        <w:spacing w:line="360" w:lineRule="auto"/>
        <w:jc w:val="center"/>
        <w:outlineLvl w:val="0"/>
        <w:rPr>
          <w:rFonts w:ascii="宋体" w:hAnsi="宋体" w:cs="宋体"/>
          <w:b/>
          <w:sz w:val="32"/>
          <w:szCs w:val="20"/>
        </w:rPr>
      </w:pPr>
      <w:r>
        <w:rPr>
          <w:rFonts w:hint="eastAsia" w:ascii="宋体" w:hAnsi="宋体" w:cs="宋体"/>
          <w:b/>
          <w:sz w:val="32"/>
          <w:szCs w:val="20"/>
        </w:rPr>
        <w:t>六、成交供应商确定</w:t>
      </w:r>
    </w:p>
    <w:p w14:paraId="687020F4">
      <w:pPr>
        <w:pStyle w:val="24"/>
        <w:spacing w:line="360" w:lineRule="auto"/>
        <w:ind w:left="479" w:hanging="479" w:hangingChars="199"/>
        <w:rPr>
          <w:rFonts w:cs="宋体"/>
          <w:b/>
        </w:rPr>
      </w:pPr>
      <w:r>
        <w:rPr>
          <w:rFonts w:hint="eastAsia" w:cs="宋体"/>
          <w:b/>
        </w:rPr>
        <w:t>22. 确定成交供应商</w:t>
      </w:r>
    </w:p>
    <w:p w14:paraId="67A80751">
      <w:pPr>
        <w:pStyle w:val="132"/>
        <w:snapToGrid w:val="0"/>
        <w:spacing w:before="0"/>
        <w:ind w:firstLine="480"/>
        <w:rPr>
          <w:rFonts w:ascii="宋体" w:hAnsi="宋体" w:cs="宋体"/>
          <w:b/>
          <w:color w:val="auto"/>
          <w:szCs w:val="24"/>
        </w:rPr>
      </w:pPr>
      <w:r>
        <w:rPr>
          <w:rFonts w:hint="eastAsia" w:ascii="宋体" w:hAnsi="宋体" w:cs="宋体"/>
          <w:szCs w:val="24"/>
        </w:rPr>
        <w:t>政</w:t>
      </w:r>
      <w:r>
        <w:rPr>
          <w:rFonts w:hint="eastAsia" w:ascii="宋体" w:hAnsi="宋体" w:cs="宋体"/>
          <w:color w:val="auto"/>
          <w:szCs w:val="24"/>
        </w:rPr>
        <w:t>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0C9DAE0E">
      <w:pPr>
        <w:pStyle w:val="132"/>
        <w:snapToGrid w:val="0"/>
        <w:spacing w:before="0"/>
        <w:ind w:firstLine="0" w:firstLineChars="0"/>
        <w:rPr>
          <w:rFonts w:ascii="宋体" w:hAnsi="宋体" w:cs="宋体"/>
          <w:b/>
          <w:color w:val="auto"/>
          <w:szCs w:val="24"/>
        </w:rPr>
      </w:pPr>
      <w:r>
        <w:rPr>
          <w:rFonts w:hint="eastAsia" w:ascii="宋体" w:hAnsi="宋体" w:cs="宋体"/>
          <w:b/>
          <w:color w:val="auto"/>
          <w:szCs w:val="24"/>
        </w:rPr>
        <w:t>23. 成交通知与成交结果公告</w:t>
      </w:r>
    </w:p>
    <w:p w14:paraId="320DFD0C">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23.1自成交供应商确定之日起1个工作日内，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通过电子交易平台向成交供应商发出成交通知书，同时编制发布采购结果公告。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也可以以纸质形式进行成交通知。</w:t>
      </w:r>
    </w:p>
    <w:p w14:paraId="04067398">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23.2成交结果公告内容包括采购人及其委托的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2A7C64C">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00E4310C">
      <w:pPr>
        <w:widowControl/>
        <w:shd w:val="clear" w:color="auto" w:fill="FFFFFF"/>
        <w:spacing w:line="360" w:lineRule="auto"/>
        <w:ind w:firstLine="480"/>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23.4</w:t>
      </w:r>
      <w:r>
        <w:rPr>
          <w:rFonts w:hint="eastAsia" w:ascii="宋体" w:hAnsi="宋体" w:eastAsia="宋体" w:cs="宋体"/>
          <w:b w:val="0"/>
          <w:bCs/>
          <w:color w:val="auto"/>
          <w:sz w:val="24"/>
          <w:szCs w:val="24"/>
        </w:rPr>
        <w:t>由于</w:t>
      </w:r>
      <w:r>
        <w:rPr>
          <w:rFonts w:hint="eastAsia" w:ascii="宋体" w:hAnsi="宋体" w:eastAsia="宋体" w:cs="宋体"/>
          <w:bCs/>
          <w:color w:val="auto"/>
          <w:sz w:val="24"/>
          <w:szCs w:val="24"/>
        </w:rPr>
        <w:t>成交供应商原因导致重新采购的，应当承担支付代理费和专家评审费等费用在内的赔偿责任。</w:t>
      </w:r>
    </w:p>
    <w:p w14:paraId="1D3C3428">
      <w:pPr>
        <w:snapToGrid w:val="0"/>
        <w:spacing w:line="360" w:lineRule="auto"/>
        <w:ind w:left="120" w:leftChars="57" w:firstLine="482" w:firstLineChars="150"/>
        <w:jc w:val="center"/>
        <w:rPr>
          <w:rFonts w:ascii="宋体" w:hAnsi="宋体" w:cs="宋体"/>
          <w:b/>
          <w:sz w:val="32"/>
        </w:rPr>
      </w:pPr>
    </w:p>
    <w:p w14:paraId="4975CE3E">
      <w:pPr>
        <w:snapToGrid w:val="0"/>
        <w:spacing w:line="360" w:lineRule="auto"/>
        <w:jc w:val="center"/>
        <w:outlineLvl w:val="0"/>
        <w:rPr>
          <w:rFonts w:ascii="宋体" w:hAnsi="宋体" w:cs="宋体"/>
          <w:b/>
          <w:sz w:val="32"/>
          <w:szCs w:val="20"/>
        </w:rPr>
      </w:pPr>
      <w:r>
        <w:rPr>
          <w:rFonts w:hint="eastAsia" w:ascii="宋体" w:hAnsi="宋体" w:cs="宋体"/>
          <w:b/>
          <w:sz w:val="32"/>
          <w:szCs w:val="20"/>
        </w:rPr>
        <w:t>七、合同授予</w:t>
      </w:r>
    </w:p>
    <w:p w14:paraId="4A06CA2D">
      <w:pPr>
        <w:pStyle w:val="24"/>
        <w:snapToGrid w:val="0"/>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15DF5686">
      <w:pPr>
        <w:pStyle w:val="24"/>
        <w:snapToGrid w:val="0"/>
        <w:spacing w:line="360" w:lineRule="auto"/>
        <w:ind w:left="479" w:hanging="479" w:hangingChars="199"/>
        <w:rPr>
          <w:rFonts w:cs="宋体"/>
          <w:b/>
        </w:rPr>
      </w:pPr>
      <w:r>
        <w:rPr>
          <w:rFonts w:hint="eastAsia" w:cs="宋体"/>
          <w:b/>
        </w:rPr>
        <w:t>25. 合同的签订</w:t>
      </w:r>
    </w:p>
    <w:p w14:paraId="68AE143F">
      <w:pPr>
        <w:widowControl/>
        <w:shd w:val="clear" w:color="auto" w:fill="FFFFFF"/>
        <w:snapToGrid w:val="0"/>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3D074ABC">
      <w:pPr>
        <w:pStyle w:val="132"/>
        <w:snapToGrid w:val="0"/>
        <w:spacing w:before="0"/>
        <w:ind w:firstLine="480"/>
        <w:rPr>
          <w:rFonts w:ascii="宋体" w:hAnsi="宋体" w:cs="宋体"/>
          <w:kern w:val="0"/>
        </w:rPr>
      </w:pPr>
      <w:r>
        <w:rPr>
          <w:rFonts w:hint="eastAsia" w:ascii="宋体" w:hAnsi="宋体" w:cs="宋体"/>
          <w:kern w:val="0"/>
          <w:lang w:val="zh-CN"/>
        </w:rPr>
        <w:t>25.2成交供应商按规定的日期、时间、地点，由法定代表人或其授权代表与采购人代表签订合同。如成交供应商为联合体的，由联合体成员各方法定代表人或其授权代表与采购人代表签订合同。</w:t>
      </w:r>
    </w:p>
    <w:p w14:paraId="45E35E30">
      <w:pPr>
        <w:pStyle w:val="132"/>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752252A8">
      <w:pPr>
        <w:pStyle w:val="132"/>
        <w:snapToGrid w:val="0"/>
        <w:spacing w:before="0"/>
        <w:ind w:firstLine="480"/>
        <w:rPr>
          <w:rFonts w:ascii="宋体" w:hAnsi="宋体" w:cs="宋体"/>
        </w:rPr>
      </w:pPr>
      <w:r>
        <w:rPr>
          <w:rFonts w:hint="eastAsia" w:ascii="宋体" w:hAnsi="宋体" w:cs="宋体"/>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1B59A8CD">
      <w:pPr>
        <w:pStyle w:val="132"/>
        <w:snapToGrid w:val="0"/>
        <w:spacing w:before="0"/>
        <w:ind w:firstLine="480"/>
        <w:rPr>
          <w:rFonts w:ascii="宋体" w:hAnsi="宋体" w:cs="宋体"/>
        </w:rPr>
      </w:pPr>
      <w:r>
        <w:rPr>
          <w:rFonts w:hint="eastAsia" w:ascii="宋体" w:hAnsi="宋体" w:cs="宋体"/>
        </w:rPr>
        <w:t>25.5采购合同由采购人与成交供应商根据采购文件、响应文件等内容通过政府采购电子交易平台在线签订，自动备案。</w:t>
      </w:r>
    </w:p>
    <w:p w14:paraId="638FC5AD">
      <w:pPr>
        <w:pStyle w:val="24"/>
        <w:snapToGrid w:val="0"/>
        <w:spacing w:line="360" w:lineRule="auto"/>
        <w:ind w:left="479" w:hanging="479" w:hangingChars="199"/>
        <w:rPr>
          <w:rFonts w:cs="宋体"/>
          <w:b/>
        </w:rPr>
      </w:pPr>
      <w:r>
        <w:rPr>
          <w:rFonts w:hint="eastAsia" w:cs="宋体"/>
          <w:b/>
        </w:rPr>
        <w:t>26. 履约保证金</w:t>
      </w:r>
    </w:p>
    <w:p w14:paraId="7E68BB87">
      <w:pPr>
        <w:tabs>
          <w:tab w:val="left" w:pos="0"/>
        </w:tabs>
        <w:snapToGrid w:val="0"/>
        <w:spacing w:line="360" w:lineRule="auto"/>
        <w:ind w:firstLine="482"/>
        <w:rPr>
          <w:rFonts w:hint="eastAsia" w:ascii="宋体" w:hAnsi="宋体" w:cs="宋体"/>
          <w:sz w:val="24"/>
        </w:rPr>
      </w:pPr>
      <w:r>
        <w:rPr>
          <w:rFonts w:hint="eastAsia" w:ascii="宋体" w:hAnsi="宋体" w:cs="宋体"/>
          <w:kern w:val="0"/>
          <w:sz w:val="24"/>
        </w:rPr>
        <w:t>拟签订的合同文本要求成交供应商提交履约保证金的，供应商应当以支票、汇票、本票或者金融机构、担保机构出具的保函等非现金形式提交</w:t>
      </w:r>
      <w:r>
        <w:rPr>
          <w:rFonts w:hint="eastAsia" w:ascii="宋体" w:hAnsi="宋体" w:cs="宋体"/>
          <w:sz w:val="24"/>
        </w:rPr>
        <w:t>。杭州市政府采购网公布的供应商履约评价为满分的供应商，采购单位应当免收履约保证金。确需收取履约保证金的，履约保证金缴纳最高比例由不超过</w:t>
      </w:r>
      <w:r>
        <w:rPr>
          <w:rFonts w:hint="eastAsia" w:ascii="宋体" w:hAnsi="宋体" w:cs="宋体"/>
          <w:kern w:val="2"/>
          <w:sz w:val="24"/>
        </w:rPr>
        <w:t>合同金额的</w:t>
      </w:r>
      <w:r>
        <w:rPr>
          <w:rFonts w:ascii="宋体" w:hAnsi="宋体" w:cs="宋体"/>
          <w:kern w:val="2"/>
          <w:sz w:val="24"/>
        </w:rPr>
        <w:t>1%</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采购单位鼓励供应商采取履约保函形式提供信用保证；供应商提供保函的，采购单位不得拒收。项目验收结束后应及时退还，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7018198C">
      <w:pPr>
        <w:tabs>
          <w:tab w:val="left" w:pos="0"/>
        </w:tabs>
        <w:snapToGrid w:val="0"/>
        <w:spacing w:line="360" w:lineRule="auto"/>
        <w:ind w:firstLine="482"/>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kern w:val="28"/>
          <w:sz w:val="24"/>
          <w:lang w:val="en-US" w:eastAsia="zh-CN"/>
        </w:rPr>
        <w:t>95763</w:t>
      </w:r>
      <w:r>
        <w:rPr>
          <w:rFonts w:hint="eastAsia" w:ascii="宋体" w:hAnsi="宋体" w:eastAsia="宋体" w:cs="宋体"/>
          <w:b w:val="0"/>
          <w:bCs w:val="0"/>
          <w:snapToGrid w:val="0"/>
          <w:kern w:val="28"/>
          <w:sz w:val="24"/>
        </w:rPr>
        <w:t>。</w:t>
      </w:r>
    </w:p>
    <w:p w14:paraId="21BD6B82">
      <w:pPr>
        <w:pStyle w:val="3"/>
        <w:rPr>
          <w:highlight w:val="none"/>
        </w:rPr>
      </w:pPr>
      <w:r>
        <w:rPr>
          <w:rFonts w:ascii="宋体" w:hAnsi="宋体" w:eastAsia="宋体" w:cs="Times New Roman"/>
          <w:b/>
          <w:bCs/>
          <w:kern w:val="2"/>
          <w:sz w:val="24"/>
          <w:szCs w:val="32"/>
          <w:highlight w:val="none"/>
          <w:lang w:val="en-US"/>
        </w:rPr>
        <w:t>27.预付款</w:t>
      </w:r>
    </w:p>
    <w:p w14:paraId="7674042F">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hint="eastAsia" w:ascii="宋体" w:hAnsi="宋体" w:cs="Times New Roman"/>
          <w:kern w:val="2"/>
          <w:sz w:val="24"/>
          <w:highlight w:val="none"/>
          <w:lang w:val="en-US" w:eastAsia="zh-CN"/>
        </w:rPr>
        <w:t>95763</w:t>
      </w:r>
      <w:r>
        <w:rPr>
          <w:rFonts w:ascii="宋体" w:hAnsi="宋体" w:cs="Times New Roman"/>
          <w:kern w:val="2"/>
          <w:sz w:val="24"/>
          <w:highlight w:val="none"/>
        </w:rPr>
        <w:t>。</w:t>
      </w:r>
    </w:p>
    <w:p w14:paraId="5085294B"/>
    <w:p w14:paraId="7AA8E11D">
      <w:pPr>
        <w:snapToGrid w:val="0"/>
        <w:spacing w:line="360" w:lineRule="auto"/>
        <w:ind w:firstLine="3357" w:firstLineChars="1045"/>
        <w:rPr>
          <w:rFonts w:ascii="宋体" w:hAnsi="宋体" w:cs="宋体"/>
          <w:b/>
          <w:sz w:val="32"/>
        </w:rPr>
      </w:pPr>
    </w:p>
    <w:p w14:paraId="069C2720">
      <w:pPr>
        <w:snapToGrid w:val="0"/>
        <w:spacing w:line="360" w:lineRule="auto"/>
        <w:jc w:val="center"/>
        <w:outlineLvl w:val="0"/>
        <w:rPr>
          <w:rFonts w:ascii="宋体" w:hAnsi="宋体" w:cs="宋体"/>
          <w:b/>
          <w:sz w:val="32"/>
          <w:szCs w:val="20"/>
        </w:rPr>
      </w:pPr>
      <w:r>
        <w:rPr>
          <w:rFonts w:hint="eastAsia" w:ascii="宋体" w:hAnsi="宋体" w:cs="宋体"/>
          <w:b/>
          <w:sz w:val="32"/>
          <w:szCs w:val="20"/>
        </w:rPr>
        <w:t>八、电子交易活动的中止</w:t>
      </w:r>
    </w:p>
    <w:p w14:paraId="6D94CDB6">
      <w:pPr>
        <w:pStyle w:val="132"/>
        <w:snapToGrid w:val="0"/>
        <w:spacing w:before="0"/>
        <w:ind w:firstLine="0" w:firstLineChars="0"/>
        <w:rPr>
          <w:rFonts w:ascii="宋体" w:hAnsi="宋体" w:cs="宋体"/>
        </w:rPr>
      </w:pPr>
      <w:r>
        <w:rPr>
          <w:rFonts w:ascii="宋体" w:hAnsi="宋体" w:cs="宋体"/>
          <w:b/>
          <w:bCs/>
          <w:kern w:val="2"/>
          <w:szCs w:val="20"/>
        </w:rPr>
        <w:t>2</w:t>
      </w:r>
      <w:r>
        <w:rPr>
          <w:rFonts w:ascii="宋体" w:hAnsi="宋体" w:cs="宋体"/>
          <w:b/>
          <w:bCs/>
          <w:kern w:val="2"/>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154F7300">
      <w:pPr>
        <w:pStyle w:val="132"/>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2FEA4B86">
      <w:pPr>
        <w:pStyle w:val="132"/>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2779F831">
      <w:pPr>
        <w:pStyle w:val="132"/>
        <w:snapToGrid w:val="0"/>
        <w:spacing w:before="0"/>
        <w:ind w:firstLine="480"/>
        <w:rPr>
          <w:rFonts w:ascii="宋体" w:hAnsi="宋体" w:cs="宋体"/>
        </w:rPr>
      </w:pPr>
      <w:r>
        <w:rPr>
          <w:rFonts w:hint="eastAsia" w:ascii="宋体" w:hAnsi="宋体" w:cs="宋体"/>
        </w:rPr>
        <w:t>28.3电子交易平台发现严重安全漏洞，有潜在泄密危险的；</w:t>
      </w:r>
    </w:p>
    <w:p w14:paraId="59684998">
      <w:pPr>
        <w:pStyle w:val="132"/>
        <w:snapToGrid w:val="0"/>
        <w:spacing w:before="0"/>
        <w:ind w:firstLine="480"/>
        <w:rPr>
          <w:rFonts w:ascii="宋体" w:hAnsi="宋体" w:cs="宋体"/>
        </w:rPr>
      </w:pPr>
      <w:r>
        <w:rPr>
          <w:rFonts w:hint="eastAsia" w:ascii="宋体" w:hAnsi="宋体" w:cs="宋体"/>
        </w:rPr>
        <w:t xml:space="preserve">28.4病毒发作导致不能进行正常操作的； </w:t>
      </w:r>
    </w:p>
    <w:p w14:paraId="75EDD0D3">
      <w:pPr>
        <w:pStyle w:val="132"/>
        <w:snapToGrid w:val="0"/>
        <w:spacing w:before="0"/>
        <w:ind w:firstLine="480"/>
        <w:rPr>
          <w:rFonts w:ascii="宋体" w:hAnsi="宋体" w:cs="宋体"/>
        </w:rPr>
      </w:pPr>
      <w:r>
        <w:rPr>
          <w:rFonts w:hint="eastAsia" w:ascii="宋体" w:hAnsi="宋体" w:cs="宋体"/>
        </w:rPr>
        <w:t>28.5其他无法保证电子交易的公平、公正和安全的情况。</w:t>
      </w:r>
    </w:p>
    <w:p w14:paraId="4DB74E8B">
      <w:pPr>
        <w:pStyle w:val="132"/>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19177AC">
      <w:pPr>
        <w:tabs>
          <w:tab w:val="left" w:pos="0"/>
        </w:tabs>
        <w:spacing w:line="360" w:lineRule="auto"/>
        <w:ind w:firstLine="480"/>
        <w:rPr>
          <w:rFonts w:ascii="宋体" w:hAnsi="宋体" w:cs="宋体"/>
          <w:sz w:val="24"/>
        </w:rPr>
      </w:pPr>
    </w:p>
    <w:p w14:paraId="7496ED7D">
      <w:pPr>
        <w:snapToGrid w:val="0"/>
        <w:spacing w:line="360" w:lineRule="auto"/>
        <w:jc w:val="center"/>
        <w:outlineLvl w:val="0"/>
        <w:rPr>
          <w:rFonts w:ascii="宋体" w:hAnsi="宋体" w:cs="宋体"/>
          <w:b/>
          <w:sz w:val="32"/>
          <w:szCs w:val="20"/>
        </w:rPr>
      </w:pPr>
      <w:r>
        <w:rPr>
          <w:rFonts w:hint="eastAsia" w:ascii="宋体" w:hAnsi="宋体" w:cs="宋体"/>
          <w:b/>
          <w:sz w:val="32"/>
          <w:szCs w:val="20"/>
        </w:rPr>
        <w:t>九、验收</w:t>
      </w:r>
    </w:p>
    <w:p w14:paraId="32321451">
      <w:pPr>
        <w:pStyle w:val="24"/>
        <w:spacing w:line="360" w:lineRule="auto"/>
        <w:ind w:firstLine="0" w:firstLineChars="0"/>
        <w:rPr>
          <w:rFonts w:cs="宋体"/>
          <w:b/>
        </w:rPr>
      </w:pPr>
      <w:r>
        <w:rPr>
          <w:rFonts w:hint="eastAsia" w:cs="宋体"/>
          <w:b/>
        </w:rPr>
        <w:t>30.验收</w:t>
      </w:r>
    </w:p>
    <w:p w14:paraId="62265F66">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ADD4C45">
      <w:pPr>
        <w:tabs>
          <w:tab w:val="left" w:pos="0"/>
        </w:tabs>
        <w:spacing w:line="360" w:lineRule="auto"/>
        <w:ind w:firstLine="480"/>
        <w:rPr>
          <w:rFonts w:ascii="宋体" w:hAnsi="宋体" w:cs="宋体"/>
          <w:kern w:val="0"/>
          <w:sz w:val="24"/>
        </w:rPr>
      </w:pPr>
      <w:r>
        <w:rPr>
          <w:rFonts w:hint="eastAsia" w:ascii="宋体" w:hAnsi="宋体" w:cs="宋体"/>
          <w:color w:val="auto"/>
          <w:kern w:val="0"/>
          <w:sz w:val="24"/>
        </w:rPr>
        <w:t>30.2采购人可以邀请参加本项目的其他供应商或者第三方机构参与验收。参与验收的供应商或者第三方机构的意见作为</w:t>
      </w:r>
      <w:r>
        <w:rPr>
          <w:rFonts w:hint="eastAsia" w:ascii="宋体" w:hAnsi="宋体" w:cs="宋体"/>
          <w:kern w:val="0"/>
          <w:sz w:val="24"/>
        </w:rPr>
        <w:t>验收书的参考资料一并存档。</w:t>
      </w:r>
    </w:p>
    <w:p w14:paraId="264BE126">
      <w:pPr>
        <w:tabs>
          <w:tab w:val="left" w:pos="0"/>
        </w:tabs>
        <w:spacing w:line="360" w:lineRule="auto"/>
        <w:ind w:firstLine="480"/>
        <w:rPr>
          <w:rFonts w:ascii="宋体" w:hAnsi="宋体" w:cs="宋体"/>
          <w:color w:val="auto"/>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w:t>
      </w:r>
      <w:r>
        <w:rPr>
          <w:rFonts w:hint="eastAsia" w:ascii="宋体" w:hAnsi="宋体" w:cs="宋体"/>
          <w:color w:val="auto"/>
          <w:kern w:val="0"/>
          <w:sz w:val="24"/>
        </w:rPr>
        <w:t>项资料应当存档备查。</w:t>
      </w:r>
    </w:p>
    <w:p w14:paraId="682F356D">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30"/>
    <w:p w14:paraId="4DA239AD">
      <w:pPr>
        <w:pStyle w:val="3"/>
        <w:adjustRightInd w:val="0"/>
        <w:snapToGrid w:val="0"/>
        <w:ind w:left="0" w:firstLine="480" w:firstLineChars="200"/>
        <w:rPr>
          <w:rFonts w:ascii="宋体" w:hAnsi="宋体" w:eastAsia="宋体" w:cs="宋体"/>
          <w:b w:val="0"/>
          <w:bCs w:val="0"/>
          <w:color w:val="auto"/>
          <w:kern w:val="0"/>
          <w:sz w:val="24"/>
          <w:szCs w:val="24"/>
          <w:lang w:val="en-US"/>
        </w:rPr>
      </w:pPr>
      <w:bookmarkStart w:id="31" w:name="_Hlt68403820"/>
      <w:bookmarkEnd w:id="31"/>
      <w:bookmarkStart w:id="32" w:name="_Hlt74714665"/>
      <w:bookmarkEnd w:id="32"/>
      <w:bookmarkStart w:id="33" w:name="_Hlt74707468"/>
      <w:bookmarkEnd w:id="33"/>
      <w:bookmarkStart w:id="34" w:name="_Hlt68072998"/>
      <w:bookmarkEnd w:id="34"/>
      <w:bookmarkStart w:id="35" w:name="_Hlt75236011"/>
      <w:bookmarkEnd w:id="35"/>
      <w:bookmarkStart w:id="36" w:name="_Hlt74730295"/>
      <w:bookmarkEnd w:id="36"/>
      <w:bookmarkStart w:id="37" w:name="_Hlt68057669"/>
      <w:bookmarkEnd w:id="37"/>
      <w:bookmarkStart w:id="38" w:name="_Hlt75236101"/>
      <w:bookmarkEnd w:id="38"/>
      <w:bookmarkStart w:id="39" w:name="_Hlt68072990"/>
      <w:bookmarkEnd w:id="39"/>
      <w:bookmarkStart w:id="40" w:name="_Hlt75236290"/>
      <w:bookmarkEnd w:id="40"/>
      <w:bookmarkStart w:id="41" w:name="_Hlt74729768"/>
      <w:bookmarkEnd w:id="41"/>
      <w:bookmarkStart w:id="42" w:name="_Hlt68073093"/>
      <w:bookmarkEnd w:id="42"/>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305E3F97">
      <w:pPr>
        <w:pStyle w:val="81"/>
        <w:rPr>
          <w:color w:val="FF0000"/>
        </w:rPr>
        <w:sectPr>
          <w:pgSz w:w="11906" w:h="16838"/>
          <w:pgMar w:top="1440" w:right="1080" w:bottom="1440" w:left="1080" w:header="851" w:footer="992" w:gutter="0"/>
          <w:cols w:space="720" w:num="1"/>
          <w:titlePg/>
          <w:docGrid w:linePitch="312" w:charSpace="0"/>
        </w:sectPr>
      </w:pPr>
    </w:p>
    <w:bookmarkEnd w:id="25"/>
    <w:bookmarkEnd w:id="26"/>
    <w:p w14:paraId="60696D02">
      <w:pPr>
        <w:pStyle w:val="32"/>
        <w:spacing w:line="360" w:lineRule="auto"/>
        <w:jc w:val="center"/>
        <w:rPr>
          <w:rFonts w:hAnsi="宋体" w:cs="宋体"/>
          <w:b/>
          <w:snapToGrid/>
          <w:sz w:val="36"/>
          <w:szCs w:val="20"/>
          <w:highlight w:val="none"/>
        </w:rPr>
      </w:pPr>
      <w:bookmarkStart w:id="43" w:name="第四部分"/>
      <w:r>
        <w:rPr>
          <w:rFonts w:hint="eastAsia" w:hAnsi="宋体" w:cs="宋体"/>
          <w:b/>
          <w:snapToGrid/>
          <w:sz w:val="36"/>
          <w:szCs w:val="20"/>
          <w:highlight w:val="none"/>
        </w:rPr>
        <w:t>第三部分 采购需求</w:t>
      </w:r>
    </w:p>
    <w:p w14:paraId="5074DA87">
      <w:pPr>
        <w:spacing w:line="360" w:lineRule="auto"/>
        <w:jc w:val="left"/>
        <w:rPr>
          <w:rFonts w:ascii="宋体" w:hAnsi="宋体" w:cs="仿宋_GB2312"/>
          <w:b/>
          <w:bCs/>
          <w:sz w:val="24"/>
        </w:rPr>
      </w:pPr>
      <w:r>
        <w:rPr>
          <w:rFonts w:hint="eastAsia" w:ascii="宋体" w:hAnsi="宋体" w:cs="仿宋_GB2312"/>
          <w:b/>
          <w:bCs/>
          <w:sz w:val="24"/>
        </w:rPr>
        <w:t>一、工程概况</w:t>
      </w:r>
    </w:p>
    <w:p w14:paraId="3C37A839">
      <w:pPr>
        <w:spacing w:line="360" w:lineRule="auto"/>
        <w:ind w:firstLine="480" w:firstLineChars="200"/>
        <w:jc w:val="left"/>
        <w:rPr>
          <w:rFonts w:hint="eastAsia" w:ascii="宋体" w:hAnsi="宋体"/>
          <w:sz w:val="24"/>
          <w:u w:val="single"/>
        </w:rPr>
      </w:pPr>
      <w:r>
        <w:rPr>
          <w:rFonts w:hint="eastAsia" w:ascii="宋体" w:hAnsi="宋体"/>
          <w:sz w:val="24"/>
          <w:u w:val="single"/>
        </w:rPr>
        <w:t>2025年至2026年临安区小型水库山塘维修养护服务土建维修，分为玲珑片库塘土建维修服务采购和於潜、昌化片库塘土建维修服务采购二个标项。同一供应商可以就2个标项全部进行投标，但为保证服务质量，只允许中1个标项，如有先行评审的标项中标，则该单位所投后1个标项将不被推荐为中标候选人。</w:t>
      </w:r>
    </w:p>
    <w:p w14:paraId="650F113D">
      <w:pPr>
        <w:spacing w:line="360" w:lineRule="auto"/>
        <w:ind w:firstLine="480" w:firstLineChars="200"/>
        <w:jc w:val="left"/>
        <w:rPr>
          <w:rFonts w:hint="default" w:ascii="宋体" w:hAnsi="宋体" w:eastAsia="宋体"/>
          <w:sz w:val="24"/>
          <w:u w:val="single"/>
          <w:lang w:val="en-US" w:eastAsia="zh-CN"/>
        </w:rPr>
      </w:pPr>
      <w:r>
        <w:rPr>
          <w:rFonts w:hint="eastAsia" w:ascii="宋体" w:hAnsi="宋体"/>
          <w:sz w:val="24"/>
          <w:u w:val="single"/>
        </w:rPr>
        <w:t>本项目位于临安区，於潜、昌化片土建维修服务采购主要内容有:辖区内的小型水库山塘的专项维修加固(溢洪道维修、坝坡预制块(块石)维修、防浪墙维修、踏步维修、排水棱体维修、排水沟维修以及渗漏处理等)</w:t>
      </w:r>
      <w:r>
        <w:rPr>
          <w:rFonts w:hint="eastAsia" w:ascii="宋体" w:hAnsi="宋体"/>
          <w:sz w:val="24"/>
          <w:u w:val="single"/>
          <w:lang w:eastAsia="zh-CN"/>
        </w:rPr>
        <w:t>，</w:t>
      </w:r>
      <w:r>
        <w:rPr>
          <w:rFonts w:hint="eastAsia" w:ascii="宋体" w:hAnsi="宋体"/>
          <w:sz w:val="24"/>
          <w:u w:val="single"/>
          <w:lang w:val="en-US" w:eastAsia="zh-CN"/>
        </w:rPr>
        <w:t>详见工程量清单（另附）。</w:t>
      </w:r>
    </w:p>
    <w:p w14:paraId="58A83C81">
      <w:pPr>
        <w:spacing w:line="360" w:lineRule="auto"/>
        <w:jc w:val="left"/>
        <w:rPr>
          <w:rFonts w:hint="eastAsia" w:ascii="宋体" w:hAnsi="宋体" w:cs="仿宋_GB2312"/>
          <w:b/>
          <w:bCs/>
          <w:sz w:val="24"/>
        </w:rPr>
      </w:pPr>
      <w:r>
        <w:rPr>
          <w:rFonts w:hint="eastAsia" w:ascii="宋体" w:hAnsi="宋体" w:cs="仿宋_GB2312"/>
          <w:b/>
          <w:bCs/>
          <w:sz w:val="24"/>
          <w:lang w:val="en-US" w:eastAsia="zh-CN"/>
        </w:rPr>
        <w:t>二</w:t>
      </w:r>
      <w:r>
        <w:rPr>
          <w:rFonts w:hint="eastAsia" w:ascii="宋体" w:hAnsi="宋体" w:cs="仿宋_GB2312"/>
          <w:b/>
          <w:bCs/>
          <w:sz w:val="24"/>
        </w:rPr>
        <w:t>、工程概况：</w:t>
      </w:r>
    </w:p>
    <w:p w14:paraId="6E1847F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 工程概况</w:t>
      </w:r>
    </w:p>
    <w:p w14:paraId="68989F9D">
      <w:pPr>
        <w:snapToGrid w:val="0"/>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2025年至2026年临安区小型水库山塘维修养护服务——於潜、昌化片土建维修服务采购</w:t>
      </w:r>
      <w:r>
        <w:rPr>
          <w:rFonts w:hint="eastAsia" w:ascii="宋体" w:hAnsi="宋体" w:eastAsia="宋体" w:cs="宋体"/>
          <w:sz w:val="24"/>
          <w:szCs w:val="24"/>
        </w:rPr>
        <w:t>位于临安区。工程主要内容包含：辖区内</w:t>
      </w:r>
      <w:r>
        <w:rPr>
          <w:rFonts w:hint="eastAsia" w:ascii="宋体" w:hAnsi="宋体" w:eastAsia="宋体" w:cs="宋体"/>
          <w:sz w:val="24"/>
          <w:szCs w:val="24"/>
          <w:lang w:val="en-US" w:eastAsia="zh-CN"/>
        </w:rPr>
        <w:t>小型水库山塘的专项维修加固（溢洪道维修、坝坡预制块（块石）维修、防浪墙维修、踏步维修、排水棱体维修、排水沟维修</w:t>
      </w:r>
      <w:r>
        <w:rPr>
          <w:rFonts w:hint="eastAsia" w:ascii="宋体" w:hAnsi="宋体" w:cs="宋体"/>
          <w:sz w:val="24"/>
          <w:szCs w:val="24"/>
          <w:lang w:val="en-US" w:eastAsia="zh-CN"/>
        </w:rPr>
        <w:t>、防渗处理</w:t>
      </w:r>
      <w:r>
        <w:rPr>
          <w:rFonts w:hint="eastAsia" w:ascii="宋体" w:hAnsi="宋体" w:eastAsia="宋体" w:cs="宋体"/>
          <w:sz w:val="24"/>
          <w:szCs w:val="24"/>
          <w:lang w:val="en-US" w:eastAsia="zh-CN"/>
        </w:rPr>
        <w:t>）等。</w:t>
      </w:r>
    </w:p>
    <w:p w14:paraId="15CB06A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2 工程范围</w:t>
      </w:r>
    </w:p>
    <w:p w14:paraId="6B75BFC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sz w:val="24"/>
          <w:szCs w:val="24"/>
          <w:lang w:eastAsia="zh-CN"/>
        </w:rPr>
        <w:t>2025年至2026年临安区小型水库山塘维修养护服务——於潜、昌化片土建维修服务采购</w:t>
      </w:r>
      <w:r>
        <w:rPr>
          <w:rFonts w:hint="eastAsia" w:ascii="宋体" w:hAnsi="宋体" w:eastAsia="宋体" w:cs="宋体"/>
          <w:sz w:val="24"/>
          <w:szCs w:val="24"/>
        </w:rPr>
        <w:t>招标文件、工程量清单范围内及其它约定的所有工程。</w:t>
      </w:r>
      <w:r>
        <w:rPr>
          <w:rFonts w:hint="eastAsia" w:ascii="宋体" w:hAnsi="宋体" w:cs="宋体"/>
          <w:sz w:val="24"/>
          <w:szCs w:val="24"/>
          <w:lang w:val="en-US" w:eastAsia="zh-CN"/>
        </w:rPr>
        <w:t>如清单范围内的项目有所调整的，中标人须配合采购人工作要求完成。</w:t>
      </w:r>
    </w:p>
    <w:p w14:paraId="12333173">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3 招标人供应的材料、提供的施工设备</w:t>
      </w:r>
    </w:p>
    <w:p w14:paraId="6A29D0D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招标人供应的材料或施工设施：</w:t>
      </w:r>
      <w:r>
        <w:rPr>
          <w:rFonts w:hint="eastAsia" w:ascii="宋体" w:hAnsi="宋体" w:eastAsia="宋体" w:cs="宋体"/>
          <w:sz w:val="24"/>
          <w:szCs w:val="24"/>
          <w:u w:val="single"/>
        </w:rPr>
        <w:t>无。</w:t>
      </w:r>
    </w:p>
    <w:p w14:paraId="753A9C17">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 工程量清单计价说明</w:t>
      </w:r>
    </w:p>
    <w:p w14:paraId="5F7B91F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  工程量清单应与招标文件中的投标人须知、通用合同条款、专用合同条款、技术标准和要求（合同技术条款）、图纸等一起阅读和理解。</w:t>
      </w:r>
    </w:p>
    <w:p w14:paraId="4C02CE79">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  工程量清单标明的工程量仅是投标人投标报价的共同基础。除另有约定外，工程量清单中的工程量是根据招标设计图纸计算的用于投标报价的估算工程量，不作为最终结算工程量。最终结算的工程量是承包人实际完成并符合技术标准和要求（合同技术条款）规定、按施工图纸计算的有效工程量。</w:t>
      </w:r>
    </w:p>
    <w:p w14:paraId="4EC5F76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  工程量清单中各项目的工作内容和要求应符合相关技术标准和要求（合同技术条款）的规定。</w:t>
      </w:r>
    </w:p>
    <w:p w14:paraId="6290D4DE">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  工程价款的支付遵循合同条款的约定。</w:t>
      </w:r>
    </w:p>
    <w:p w14:paraId="72213F9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4.5  除招标文件另有规定外，投标人不得随意增加、删除或涂改招标文件工程量清单中的任何内容。工程量清单中列明的所有需要填写的单价和合价，投标人均应填写；未填写的单价和合价，视为已包括在工程量清单的其他单价和合价中。</w:t>
      </w:r>
    </w:p>
    <w:p w14:paraId="4AA15F4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4.6  工程量清单中的工程单价是完成工程量清单中的一个质量合格的规定计量单位项目所需的直接费、间接费、利润、补差和税金等，并考虑一定范围内的风险费用。投标人应根据规定的工程单价组成内容确定工程单价。除另有规定外，对有效工程量以外的超挖、超填工程量，施工附加量，加工、运输损耗等，所消耗的人工、材料和机械费用，均应摊入相应的有效工程量的工程单价内。</w:t>
      </w:r>
    </w:p>
    <w:p w14:paraId="3E518B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4.7  投标金额（价格）均应以人民币表示。</w:t>
      </w:r>
    </w:p>
    <w:p w14:paraId="41B9F8B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4.8  其他项目中的保险费由发包人按本章有关规定和《工程量清单》所列项目，按承包人提交的保险费付款凭证按实支付，但最高不超过《工程量清单》所列费用。</w:t>
      </w:r>
    </w:p>
    <w:p w14:paraId="0A022EC5">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4.9  本标段安全文明施工费不得低于建安工程量</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2.5</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安全文明施工费不得作为竞争性费用，且实行标外管理。安全文明施工费的使用范围按国家和省有关规定执行。安全文明施工费由发包人按本章有关规定，按承包人提交的安全文明施工费付款凭证按实支付，但最高不超过《工程量清单》所列费用。</w:t>
      </w:r>
    </w:p>
    <w:p w14:paraId="1045F3C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4.10  措施项目由投标单位根据实际需要填写有关项目，以“项”为计量单位的措施项目一次性包死，结算时不作调整。</w:t>
      </w:r>
    </w:p>
    <w:p w14:paraId="39C984F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4.11  投标报价编制的参考依据</w:t>
      </w:r>
    </w:p>
    <w:p w14:paraId="57D214F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）《浙江省水利水电工程工程量清单计价办法》；</w:t>
      </w:r>
    </w:p>
    <w:p w14:paraId="067ECD1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）《浙江省水利水电工程设计概（预）算编制规定（2021年）》，以下简称《编规》；</w:t>
      </w:r>
    </w:p>
    <w:p w14:paraId="4D2A060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浙江省水利水电建筑工程预算定额（2021年）》，《浙江省水利水电安装工程预算定额（2021年）》；《浙江省房屋建筑与装饰工程预算定额》（2018版）、《浙江省市政工程预算定额》（2018版）、《浙江省通用安装工程预算定额》（2018版）、《浙江省园林绿化及仿古建筑工程预算定额》（2018版）；</w:t>
      </w:r>
    </w:p>
    <w:p w14:paraId="47D0A66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）《浙江省水利水电工程施工机械台班费定额（2021年）》；</w:t>
      </w:r>
    </w:p>
    <w:p w14:paraId="09ACADA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）浙水建【2013】81号文、浙水建【2016】31号文；</w:t>
      </w:r>
    </w:p>
    <w:p w14:paraId="0D914E46">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w:t>
      </w:r>
      <w:bookmarkStart w:id="44" w:name="MOFFICE_FAWEN_TITLE"/>
      <w:r>
        <w:rPr>
          <w:rFonts w:hint="eastAsia" w:ascii="宋体" w:hAnsi="宋体" w:eastAsia="宋体" w:cs="宋体"/>
          <w:sz w:val="24"/>
          <w:szCs w:val="24"/>
        </w:rPr>
        <w:t>浙江省水利厅浙水建〔2019〕04号文颁发的关于水利工程营业税改增值税后计价依据调整的通知</w:t>
      </w:r>
      <w:bookmarkEnd w:id="44"/>
      <w:r>
        <w:rPr>
          <w:rFonts w:hint="eastAsia" w:ascii="宋体" w:hAnsi="宋体" w:eastAsia="宋体" w:cs="宋体"/>
          <w:sz w:val="24"/>
          <w:szCs w:val="24"/>
        </w:rPr>
        <w:t>；</w:t>
      </w:r>
    </w:p>
    <w:p w14:paraId="6EDD535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）浙江省有关文件、法律法规及省定额站的有关解释；</w:t>
      </w:r>
    </w:p>
    <w:p w14:paraId="006D3A2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 xml:space="preserve">5 注意事项 </w:t>
      </w:r>
    </w:p>
    <w:p w14:paraId="1B0BE2D3">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auto"/>
        <w:rPr>
          <w:rFonts w:hint="eastAsia" w:ascii="宋体" w:hAnsi="宋体" w:eastAsia="宋体" w:cs="宋体"/>
          <w:b w:val="0"/>
          <w:bCs/>
          <w:sz w:val="24"/>
          <w:szCs w:val="24"/>
          <w:shd w:val="clear" w:color="auto" w:fill="auto"/>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暂定价：</w:t>
      </w:r>
      <w:r>
        <w:rPr>
          <w:rFonts w:hint="eastAsia" w:ascii="宋体" w:hAnsi="宋体" w:eastAsia="宋体" w:cs="宋体"/>
          <w:sz w:val="24"/>
          <w:szCs w:val="24"/>
          <w:lang w:val="en-US" w:eastAsia="zh-CN"/>
        </w:rPr>
        <w:t>无</w:t>
      </w:r>
    </w:p>
    <w:p w14:paraId="5A91C862">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）本工程不计预留金。</w:t>
      </w:r>
    </w:p>
    <w:p w14:paraId="39F0C0CA">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承包人施工时应做好与周边相关道路以及周边居民出行的交通组织、文明安全、交通设施等围护工作（包括设置临时交通标志、标牌、标线等），满足交警等相关部门的管理要求。必须做到道路安全畅通，做好安全施工的宣传工作，确保工程顺利进行。涉及费用（含交警等相关部门协助维护等费用）作为投标风险费用，今后不作调整。</w:t>
      </w:r>
    </w:p>
    <w:p w14:paraId="1FCF8B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）本工程施工临时设施场地的借用及交通运输（借用村道、地方关系协调等）一系列问题由投标人自行踏勘现场考虑，涉及费用计入措施项目清单，若不报价作优惠处理，今后不作调整。</w:t>
      </w:r>
    </w:p>
    <w:p w14:paraId="3927580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措施项目（即临时工程）施工单位需根据自己的施工组织设计和现场实际情况自行报价，清单工程量仅供参考，投标单位认为不足，可自行补充；若今后工程实施中发生新的措施项目但投标文件未列入的项目，视做投标人在风险费或其他项目中已考虑，今后不作调整。</w:t>
      </w:r>
    </w:p>
    <w:p w14:paraId="2F80EF2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）清单中项目特征描述与图纸不符或不全的部分，投标人应仔细阅读图纸，根据《水利工程工程量清单计价规范》（GB50501-2007）中清单项目所包含的工作内容，按设计图纸及施工规范要求综合考虑在内。</w:t>
      </w:r>
    </w:p>
    <w:p w14:paraId="495546CF">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投标人在填写工程量清单的每一项综合单价和合价时均应结合招标文件、技术规范、设计施工图纸和现场勘察情况，谨慎仔细地进行报价。如发现清单中的表述与设计文件不符，请投标人提出书面意见以便答疑，如不提出则视为无异议。</w:t>
      </w:r>
    </w:p>
    <w:p w14:paraId="18ABB15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所有以“项”为计量单位的措施项目（即：临时工程）一次性包干，请投标单位充分考虑本工程实际风险，结算时不作调整，措施项目（即：临时工程）仅供参考，投标人可根据施工组织设计补充清单项目自行报价。</w:t>
      </w:r>
    </w:p>
    <w:p w14:paraId="13FC63F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9</w:t>
      </w:r>
      <w:r>
        <w:rPr>
          <w:rFonts w:hint="eastAsia" w:ascii="宋体" w:hAnsi="宋体" w:eastAsia="宋体" w:cs="宋体"/>
          <w:sz w:val="24"/>
          <w:szCs w:val="24"/>
        </w:rPr>
        <w:t>）施工过程中如需与其他部门或相关单位协商与配合所产生的费用请计入措施项目清单报价中，中标后一律不予调整。中标人不文明施工引起的诸如渣土管理、交通、治安、环保等罚款及管线抢修等费用均由中标人自行承担，招标人概不负责。</w:t>
      </w:r>
    </w:p>
    <w:p w14:paraId="52A32E17">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10</w:t>
      </w:r>
      <w:r>
        <w:rPr>
          <w:rFonts w:hint="eastAsia" w:ascii="宋体" w:hAnsi="宋体" w:eastAsia="宋体" w:cs="宋体"/>
          <w:sz w:val="24"/>
          <w:szCs w:val="24"/>
        </w:rPr>
        <w:t>）工程施工时，投标人对周边建筑物、城市道路、树木、构筑物，电力设施、地下管线及各类成品等自行采取保护措施，并做好安全围护措施；由此所发生的一切费用均应计入相关项目的单价和总价中，招标人不另行支付。</w:t>
      </w:r>
    </w:p>
    <w:p w14:paraId="3A87E2B3">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11</w:t>
      </w:r>
      <w:r>
        <w:rPr>
          <w:rFonts w:hint="eastAsia" w:ascii="宋体" w:hAnsi="宋体" w:eastAsia="宋体" w:cs="宋体"/>
          <w:sz w:val="24"/>
          <w:szCs w:val="24"/>
        </w:rPr>
        <w:t>）因施工图深度等原因，本清单工程量仅供投标报价使用，实际工程量待结算时按实调整。投标单位应综合工程量误差风险因素进行报价，结算时不因工程量增减变化而调整投标综合单价。</w:t>
      </w:r>
    </w:p>
    <w:p w14:paraId="1031358B">
      <w:pPr>
        <w:spacing w:line="360" w:lineRule="auto"/>
        <w:jc w:val="left"/>
        <w:rPr>
          <w:rFonts w:ascii="宋体" w:hAnsi="宋体" w:cs="仿宋_GB2312"/>
          <w:b/>
          <w:bCs/>
          <w:sz w:val="24"/>
          <w:highlight w:val="none"/>
          <w:u w:val="none"/>
        </w:rPr>
      </w:pPr>
      <w:r>
        <w:rPr>
          <w:rFonts w:hint="eastAsia" w:ascii="宋体" w:hAnsi="宋体" w:cs="仿宋_GB2312"/>
          <w:b/>
          <w:bCs/>
          <w:sz w:val="24"/>
          <w:highlight w:val="none"/>
          <w:u w:val="none"/>
        </w:rPr>
        <w:t>三、商务要求</w:t>
      </w:r>
    </w:p>
    <w:p w14:paraId="42A26631">
      <w:pPr>
        <w:snapToGrid w:val="0"/>
        <w:spacing w:line="360" w:lineRule="auto"/>
        <w:ind w:firstLine="482" w:firstLineChars="200"/>
        <w:jc w:val="left"/>
        <w:rPr>
          <w:rFonts w:hint="eastAsia" w:ascii="宋体" w:hAnsi="宋体" w:eastAsia="宋体" w:cs="宋体"/>
          <w:b/>
          <w:bCs/>
          <w:color w:val="auto"/>
          <w:kern w:val="0"/>
          <w:sz w:val="24"/>
          <w:highlight w:val="none"/>
          <w:lang w:val="en-US" w:eastAsia="zh-CN"/>
        </w:rPr>
      </w:pPr>
      <w:r>
        <w:rPr>
          <w:rFonts w:hint="eastAsia" w:ascii="宋体" w:hAnsi="宋体" w:cs="宋体"/>
          <w:b/>
          <w:bCs/>
          <w:color w:val="auto"/>
          <w:kern w:val="0"/>
          <w:sz w:val="24"/>
          <w:highlight w:val="none"/>
          <w:lang w:val="en-US" w:eastAsia="zh-CN"/>
        </w:rPr>
        <w:t>1.</w:t>
      </w:r>
      <w:r>
        <w:rPr>
          <w:rFonts w:hint="eastAsia" w:ascii="宋体" w:hAnsi="宋体" w:cs="宋体"/>
          <w:b/>
          <w:bCs/>
          <w:color w:val="auto"/>
          <w:kern w:val="0"/>
          <w:sz w:val="24"/>
          <w:highlight w:val="none"/>
          <w:lang w:val="zh-CN"/>
        </w:rPr>
        <w:t>本项目不要求供应商提供工程量清单报价，上传的工程量清单仅供供应商报价和最终结算参考依据，按照供应商的</w:t>
      </w:r>
      <w:r>
        <w:rPr>
          <w:rFonts w:hint="eastAsia" w:ascii="宋体" w:hAnsi="宋体" w:cs="宋体"/>
          <w:b/>
          <w:bCs/>
          <w:color w:val="auto"/>
          <w:kern w:val="0"/>
          <w:sz w:val="24"/>
          <w:highlight w:val="none"/>
          <w:lang w:val="en-US" w:eastAsia="zh-CN"/>
        </w:rPr>
        <w:t>报价折扣率</w:t>
      </w:r>
      <w:r>
        <w:rPr>
          <w:rFonts w:hint="eastAsia" w:ascii="宋体" w:hAnsi="宋体" w:cs="宋体"/>
          <w:b/>
          <w:bCs/>
          <w:color w:val="auto"/>
          <w:kern w:val="0"/>
          <w:sz w:val="24"/>
          <w:highlight w:val="none"/>
          <w:lang w:val="zh-CN"/>
        </w:rPr>
        <w:t>进行结算。为防止投标人恶意低价竞标，</w:t>
      </w:r>
      <w:r>
        <w:rPr>
          <w:rFonts w:hint="eastAsia" w:ascii="宋体" w:hAnsi="宋体" w:cs="宋体"/>
          <w:b/>
          <w:bCs/>
          <w:color w:val="auto"/>
          <w:kern w:val="0"/>
          <w:sz w:val="24"/>
          <w:highlight w:val="none"/>
          <w:lang w:val="en-US" w:eastAsia="zh-CN"/>
        </w:rPr>
        <w:t>预算价</w:t>
      </w:r>
      <w:r>
        <w:rPr>
          <w:rFonts w:hint="eastAsia" w:ascii="宋体" w:hAnsi="宋体" w:cs="宋体"/>
          <w:b/>
          <w:bCs/>
          <w:color w:val="auto"/>
          <w:kern w:val="0"/>
          <w:sz w:val="24"/>
          <w:highlight w:val="none"/>
          <w:lang w:val="zh-CN"/>
        </w:rPr>
        <w:t>的80％作为风险控制价。中标价低于风险控制价的，中标人还须向招标人提供风险控制价和中标价的差额担保，作为履约担保的一部分。</w:t>
      </w:r>
    </w:p>
    <w:p w14:paraId="235B6F17">
      <w:pPr>
        <w:spacing w:line="360" w:lineRule="auto"/>
        <w:ind w:left="210" w:leftChars="100"/>
        <w:jc w:val="left"/>
        <w:rPr>
          <w:color w:val="auto"/>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.付款条件（进度和方式）</w:t>
      </w:r>
    </w:p>
    <w:tbl>
      <w:tblPr>
        <w:tblStyle w:val="62"/>
        <w:tblW w:w="9291" w:type="dxa"/>
        <w:tblInd w:w="44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1005"/>
        <w:gridCol w:w="1935"/>
        <w:gridCol w:w="6351"/>
      </w:tblGrid>
      <w:tr w14:paraId="12929A04">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005" w:type="dxa"/>
            <w:shd w:val="clear" w:color="auto" w:fill="auto"/>
            <w:vAlign w:val="center"/>
          </w:tcPr>
          <w:p w14:paraId="32E13B46">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序号</w:t>
            </w:r>
          </w:p>
        </w:tc>
        <w:tc>
          <w:tcPr>
            <w:tcW w:w="1935" w:type="dxa"/>
            <w:shd w:val="clear" w:color="auto" w:fill="auto"/>
            <w:vAlign w:val="center"/>
          </w:tcPr>
          <w:p w14:paraId="35B26538">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付款比例（%）</w:t>
            </w:r>
          </w:p>
        </w:tc>
        <w:tc>
          <w:tcPr>
            <w:tcW w:w="6351" w:type="dxa"/>
            <w:shd w:val="clear" w:color="auto" w:fill="auto"/>
            <w:vAlign w:val="center"/>
          </w:tcPr>
          <w:p w14:paraId="4A2B77A2">
            <w:pPr>
              <w:spacing w:line="360" w:lineRule="auto"/>
              <w:jc w:val="center"/>
              <w:rPr>
                <w:rFonts w:ascii="宋体" w:hAnsi="宋体" w:cs="仿宋_GB2312"/>
                <w:color w:val="auto"/>
                <w:sz w:val="24"/>
                <w:highlight w:val="none"/>
              </w:rPr>
            </w:pPr>
            <w:r>
              <w:rPr>
                <w:rFonts w:hint="eastAsia" w:ascii="宋体" w:hAnsi="宋体" w:cs="仿宋_GB2312"/>
                <w:color w:val="auto"/>
                <w:sz w:val="24"/>
                <w:highlight w:val="none"/>
              </w:rPr>
              <w:t>付款方式</w:t>
            </w:r>
          </w:p>
        </w:tc>
      </w:tr>
      <w:tr w14:paraId="55843828">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005" w:type="dxa"/>
            <w:shd w:val="clear" w:color="auto" w:fill="auto"/>
            <w:vAlign w:val="center"/>
          </w:tcPr>
          <w:p w14:paraId="128237A2">
            <w:pPr>
              <w:spacing w:line="360" w:lineRule="auto"/>
              <w:jc w:val="center"/>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lang w:val="en-US" w:eastAsia="zh-CN"/>
              </w:rPr>
              <w:t>1</w:t>
            </w:r>
          </w:p>
        </w:tc>
        <w:tc>
          <w:tcPr>
            <w:tcW w:w="1935" w:type="dxa"/>
            <w:shd w:val="clear" w:color="auto" w:fill="auto"/>
            <w:vAlign w:val="center"/>
          </w:tcPr>
          <w:p w14:paraId="0866199E">
            <w:pPr>
              <w:spacing w:line="360" w:lineRule="auto"/>
              <w:jc w:val="center"/>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40</w:t>
            </w:r>
          </w:p>
        </w:tc>
        <w:tc>
          <w:tcPr>
            <w:tcW w:w="6351" w:type="dxa"/>
            <w:shd w:val="clear" w:color="auto" w:fill="auto"/>
            <w:vAlign w:val="center"/>
          </w:tcPr>
          <w:p w14:paraId="0BAF78B7">
            <w:pPr>
              <w:spacing w:line="360" w:lineRule="auto"/>
              <w:jc w:val="both"/>
              <w:rPr>
                <w:rFonts w:hint="default" w:ascii="宋体" w:hAnsi="宋体" w:eastAsia="宋体" w:cs="仿宋_GB2312"/>
                <w:color w:val="auto"/>
                <w:sz w:val="24"/>
                <w:highlight w:val="none"/>
                <w:lang w:val="en-US" w:eastAsia="zh-CN"/>
              </w:rPr>
            </w:pPr>
            <w:r>
              <w:rPr>
                <w:rFonts w:hint="eastAsia" w:ascii="宋体" w:hAnsi="宋体" w:cs="仿宋_GB2312"/>
                <w:color w:val="auto"/>
                <w:sz w:val="24"/>
                <w:highlight w:val="none"/>
                <w:lang w:val="en-US" w:eastAsia="zh-CN"/>
              </w:rPr>
              <w:t>合同签订后7个工作日内，支付至合同价的40%；</w:t>
            </w:r>
          </w:p>
        </w:tc>
      </w:tr>
      <w:tr w14:paraId="1955452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005" w:type="dxa"/>
            <w:shd w:val="clear" w:color="auto" w:fill="auto"/>
            <w:vAlign w:val="center"/>
          </w:tcPr>
          <w:p w14:paraId="65D55731">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2</w:t>
            </w:r>
          </w:p>
        </w:tc>
        <w:tc>
          <w:tcPr>
            <w:tcW w:w="1935" w:type="dxa"/>
            <w:shd w:val="clear" w:color="auto" w:fill="auto"/>
            <w:vAlign w:val="center"/>
          </w:tcPr>
          <w:p w14:paraId="1AE7A888">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40</w:t>
            </w:r>
          </w:p>
        </w:tc>
        <w:tc>
          <w:tcPr>
            <w:tcW w:w="6351" w:type="dxa"/>
            <w:shd w:val="clear" w:color="auto" w:fill="auto"/>
            <w:vAlign w:val="center"/>
          </w:tcPr>
          <w:p w14:paraId="7E455626">
            <w:pPr>
              <w:spacing w:line="360" w:lineRule="auto"/>
              <w:jc w:val="both"/>
              <w:rPr>
                <w:rFonts w:hint="eastAsia" w:ascii="宋体" w:hAnsi="宋体" w:cs="仿宋_GB2312"/>
                <w:color w:val="auto"/>
                <w:sz w:val="24"/>
                <w:highlight w:val="none"/>
              </w:rPr>
            </w:pPr>
            <w:r>
              <w:rPr>
                <w:rFonts w:hint="eastAsia" w:ascii="宋体" w:hAnsi="宋体" w:cs="仿宋_GB2312"/>
                <w:color w:val="auto"/>
                <w:sz w:val="24"/>
                <w:highlight w:val="none"/>
                <w:lang w:val="en-US" w:eastAsia="zh-CN"/>
              </w:rPr>
              <w:t>完工</w:t>
            </w:r>
            <w:r>
              <w:rPr>
                <w:rFonts w:hint="eastAsia" w:ascii="宋体" w:hAnsi="宋体" w:cs="仿宋_GB2312"/>
                <w:color w:val="auto"/>
                <w:sz w:val="24"/>
                <w:highlight w:val="none"/>
              </w:rPr>
              <w:t>验收合格后支付至签约合同价的80%；</w:t>
            </w:r>
          </w:p>
        </w:tc>
      </w:tr>
      <w:tr w14:paraId="2B31AB6C">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005" w:type="dxa"/>
            <w:shd w:val="clear" w:color="auto" w:fill="auto"/>
            <w:vAlign w:val="center"/>
          </w:tcPr>
          <w:p w14:paraId="2995E27D">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3</w:t>
            </w:r>
          </w:p>
        </w:tc>
        <w:tc>
          <w:tcPr>
            <w:tcW w:w="1935" w:type="dxa"/>
            <w:shd w:val="clear" w:color="auto" w:fill="auto"/>
            <w:vAlign w:val="center"/>
          </w:tcPr>
          <w:p w14:paraId="2BAB1438">
            <w:pPr>
              <w:spacing w:line="360" w:lineRule="auto"/>
              <w:jc w:val="center"/>
              <w:rPr>
                <w:rFonts w:hint="default" w:ascii="宋体" w:hAnsi="宋体" w:cs="仿宋_GB2312"/>
                <w:color w:val="auto"/>
                <w:sz w:val="24"/>
                <w:highlight w:val="none"/>
                <w:lang w:val="en-US" w:eastAsia="zh-CN"/>
              </w:rPr>
            </w:pPr>
            <w:r>
              <w:rPr>
                <w:rFonts w:hint="eastAsia" w:ascii="宋体" w:hAnsi="宋体" w:cs="仿宋_GB2312"/>
                <w:color w:val="auto"/>
                <w:sz w:val="24"/>
                <w:highlight w:val="none"/>
                <w:lang w:val="en-US" w:eastAsia="zh-CN"/>
              </w:rPr>
              <w:t>20</w:t>
            </w:r>
          </w:p>
        </w:tc>
        <w:tc>
          <w:tcPr>
            <w:tcW w:w="6351" w:type="dxa"/>
            <w:shd w:val="clear" w:color="auto" w:fill="auto"/>
            <w:vAlign w:val="center"/>
          </w:tcPr>
          <w:p w14:paraId="51DDFBEC">
            <w:pPr>
              <w:spacing w:line="360" w:lineRule="auto"/>
              <w:jc w:val="both"/>
              <w:rPr>
                <w:rFonts w:hint="eastAsia" w:ascii="宋体" w:hAnsi="宋体" w:cs="仿宋_GB2312"/>
                <w:color w:val="auto"/>
                <w:sz w:val="24"/>
                <w:highlight w:val="none"/>
              </w:rPr>
            </w:pPr>
            <w:r>
              <w:rPr>
                <w:rFonts w:hint="eastAsia" w:ascii="宋体" w:hAnsi="宋体" w:cs="仿宋_GB2312"/>
                <w:color w:val="auto"/>
                <w:sz w:val="24"/>
                <w:highlight w:val="none"/>
              </w:rPr>
              <w:t>审计结束并出具审计报告后支付至审计价的100%</w:t>
            </w:r>
          </w:p>
        </w:tc>
      </w:tr>
      <w:tr w14:paraId="44001C5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9291" w:type="dxa"/>
            <w:gridSpan w:val="3"/>
            <w:shd w:val="clear" w:color="auto" w:fill="auto"/>
            <w:vAlign w:val="center"/>
          </w:tcPr>
          <w:p w14:paraId="2D3E5644">
            <w:pPr>
              <w:spacing w:line="360" w:lineRule="auto"/>
              <w:jc w:val="both"/>
              <w:rPr>
                <w:rFonts w:hint="eastAsia" w:ascii="宋体" w:hAnsi="宋体" w:eastAsia="宋体" w:cs="仿宋_GB2312"/>
                <w:color w:val="auto"/>
                <w:sz w:val="24"/>
                <w:highlight w:val="none"/>
                <w:lang w:eastAsia="zh-CN"/>
              </w:rPr>
            </w:pPr>
            <w:r>
              <w:rPr>
                <w:rFonts w:hint="eastAsia" w:ascii="宋体" w:hAnsi="宋体" w:cs="仿宋_GB2312"/>
                <w:color w:val="auto"/>
                <w:sz w:val="24"/>
                <w:highlight w:val="none"/>
              </w:rPr>
              <w:t>以上款项均不计息，付款前需提供正规增值税专用发票</w:t>
            </w:r>
            <w:r>
              <w:rPr>
                <w:rFonts w:hint="eastAsia" w:ascii="宋体" w:hAnsi="宋体" w:cs="仿宋_GB2312"/>
                <w:color w:val="auto"/>
                <w:sz w:val="24"/>
                <w:highlight w:val="none"/>
                <w:lang w:eastAsia="zh-CN"/>
              </w:rPr>
              <w:t>，</w:t>
            </w:r>
            <w:r>
              <w:rPr>
                <w:rFonts w:hint="eastAsia" w:ascii="宋体" w:hAnsi="宋体" w:eastAsia="宋体" w:cs="宋体"/>
                <w:color w:val="auto"/>
                <w:kern w:val="0"/>
                <w:sz w:val="24"/>
                <w:highlight w:val="none"/>
              </w:rPr>
              <w:t>具体拨付时间以财政批准时间为准</w:t>
            </w:r>
            <w:r>
              <w:rPr>
                <w:rFonts w:hint="eastAsia" w:ascii="宋体" w:hAnsi="宋体" w:eastAsia="宋体" w:cs="宋体"/>
                <w:color w:val="auto"/>
                <w:kern w:val="0"/>
                <w:sz w:val="24"/>
                <w:highlight w:val="none"/>
                <w:lang w:eastAsia="zh-CN"/>
              </w:rPr>
              <w:t>。</w:t>
            </w:r>
          </w:p>
        </w:tc>
      </w:tr>
    </w:tbl>
    <w:p w14:paraId="62DD6B72">
      <w:pPr>
        <w:spacing w:line="360" w:lineRule="auto"/>
        <w:ind w:left="210" w:leftChars="100"/>
        <w:jc w:val="left"/>
        <w:rPr>
          <w:rFonts w:ascii="宋体" w:hAnsi="宋体" w:cs="仿宋_GB2312"/>
          <w:color w:val="auto"/>
          <w:sz w:val="24"/>
          <w:highlight w:val="none"/>
        </w:rPr>
      </w:pPr>
      <w:r>
        <w:rPr>
          <w:rFonts w:hint="eastAsia" w:ascii="宋体" w:hAnsi="宋体" w:cs="仿宋_GB2312"/>
          <w:color w:val="auto"/>
          <w:sz w:val="24"/>
          <w:highlight w:val="none"/>
          <w:lang w:val="en-US" w:eastAsia="zh-CN"/>
        </w:rPr>
        <w:t>3</w:t>
      </w:r>
      <w:r>
        <w:rPr>
          <w:rFonts w:hint="eastAsia" w:ascii="宋体" w:hAnsi="宋体" w:cs="仿宋_GB2312"/>
          <w:color w:val="auto"/>
          <w:sz w:val="24"/>
          <w:highlight w:val="none"/>
        </w:rPr>
        <w:t>.工程售后服务要求</w:t>
      </w:r>
    </w:p>
    <w:p w14:paraId="038EF81D">
      <w:pPr>
        <w:spacing w:line="360" w:lineRule="auto"/>
        <w:ind w:firstLine="480" w:firstLineChars="200"/>
        <w:jc w:val="left"/>
        <w:rPr>
          <w:rFonts w:ascii="宋体" w:hAnsi="宋体"/>
          <w:color w:val="auto"/>
          <w:sz w:val="24"/>
          <w:highlight w:val="none"/>
          <w:u w:val="none"/>
        </w:rPr>
      </w:pPr>
      <w:r>
        <w:rPr>
          <w:rFonts w:hint="eastAsia" w:ascii="宋体" w:hAnsi="宋体"/>
          <w:color w:val="auto"/>
          <w:sz w:val="24"/>
          <w:highlight w:val="none"/>
          <w:u w:val="none"/>
        </w:rPr>
        <w:t>1）工程保修期为：</w:t>
      </w:r>
      <w:r>
        <w:rPr>
          <w:rFonts w:hint="eastAsia" w:ascii="宋体" w:hAnsi="宋体"/>
          <w:color w:val="auto"/>
          <w:sz w:val="24"/>
          <w:highlight w:val="none"/>
          <w:u w:val="none"/>
          <w:lang w:val="en-US" w:eastAsia="zh-CN"/>
        </w:rPr>
        <w:t>12</w:t>
      </w:r>
      <w:r>
        <w:rPr>
          <w:rFonts w:hint="eastAsia" w:ascii="宋体" w:hAnsi="宋体"/>
          <w:color w:val="auto"/>
          <w:sz w:val="24"/>
          <w:highlight w:val="none"/>
          <w:u w:val="none"/>
        </w:rPr>
        <w:t>个月，自工程</w:t>
      </w:r>
      <w:r>
        <w:rPr>
          <w:rFonts w:hint="eastAsia" w:ascii="宋体" w:hAnsi="宋体"/>
          <w:color w:val="auto"/>
          <w:sz w:val="24"/>
          <w:highlight w:val="none"/>
          <w:u w:val="none"/>
          <w:lang w:eastAsia="zh-CN"/>
        </w:rPr>
        <w:t>完工</w:t>
      </w:r>
      <w:r>
        <w:rPr>
          <w:rFonts w:hint="eastAsia" w:ascii="宋体" w:hAnsi="宋体"/>
          <w:color w:val="auto"/>
          <w:sz w:val="24"/>
          <w:highlight w:val="none"/>
          <w:u w:val="none"/>
        </w:rPr>
        <w:t>之日起开始计算。</w:t>
      </w:r>
    </w:p>
    <w:p w14:paraId="040704DF">
      <w:pPr>
        <w:spacing w:line="360" w:lineRule="auto"/>
        <w:ind w:firstLine="420"/>
        <w:jc w:val="left"/>
        <w:rPr>
          <w:rFonts w:ascii="宋体" w:hAnsi="宋体"/>
          <w:sz w:val="24"/>
          <w:u w:val="none"/>
        </w:rPr>
      </w:pPr>
      <w:r>
        <w:rPr>
          <w:rFonts w:hint="eastAsia" w:ascii="宋体" w:hAnsi="宋体"/>
          <w:sz w:val="24"/>
          <w:highlight w:val="none"/>
          <w:u w:val="none"/>
        </w:rPr>
        <w:t>2）属于保修范围、内容的项目，承包人应当在接到保修通知之日起12小时内派人保修，并一次性修复合格。承包人不在约定期限内派人保修或一次性维修不合格的</w:t>
      </w:r>
      <w:r>
        <w:rPr>
          <w:rFonts w:hint="eastAsia" w:ascii="宋体" w:hAnsi="宋体"/>
          <w:sz w:val="24"/>
          <w:u w:val="none"/>
        </w:rPr>
        <w:t>，发包人可以委托他人修理，所发生的费用由承包人承担。</w:t>
      </w:r>
    </w:p>
    <w:p w14:paraId="01F69B3D">
      <w:pPr>
        <w:spacing w:line="360" w:lineRule="auto"/>
        <w:ind w:firstLine="420"/>
        <w:jc w:val="left"/>
        <w:rPr>
          <w:rFonts w:ascii="宋体" w:hAnsi="宋体"/>
          <w:sz w:val="24"/>
          <w:u w:val="none"/>
        </w:rPr>
      </w:pPr>
      <w:r>
        <w:rPr>
          <w:rFonts w:hint="eastAsia" w:ascii="宋体" w:hAnsi="宋体"/>
          <w:sz w:val="24"/>
          <w:u w:val="none"/>
        </w:rPr>
        <w:t>3）发生紧急事故需抢修的，承包人在接到事故通知后，应当立即到达事故现场抢修。</w:t>
      </w:r>
    </w:p>
    <w:p w14:paraId="7C884280">
      <w:pPr>
        <w:spacing w:line="360" w:lineRule="auto"/>
        <w:ind w:firstLine="480" w:firstLineChars="200"/>
        <w:jc w:val="left"/>
        <w:rPr>
          <w:rFonts w:ascii="宋体" w:hAnsi="宋体"/>
          <w:sz w:val="24"/>
          <w:u w:val="none"/>
        </w:rPr>
      </w:pPr>
      <w:r>
        <w:rPr>
          <w:rFonts w:hint="eastAsia" w:ascii="宋体" w:hAnsi="宋体"/>
          <w:sz w:val="24"/>
          <w:u w:val="none"/>
        </w:rPr>
        <w:t>4）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551CEAB">
      <w:pPr>
        <w:spacing w:line="360" w:lineRule="auto"/>
        <w:ind w:left="210" w:leftChars="100"/>
        <w:jc w:val="left"/>
        <w:rPr>
          <w:rFonts w:hint="eastAsia" w:ascii="宋体" w:hAnsi="宋体" w:eastAsia="宋体" w:cs="仿宋_GB2312"/>
          <w:sz w:val="24"/>
          <w:highlight w:val="none"/>
          <w:lang w:eastAsia="zh-CN"/>
        </w:rPr>
      </w:pPr>
      <w:r>
        <w:rPr>
          <w:rFonts w:hint="eastAsia" w:ascii="宋体" w:hAnsi="宋体" w:cs="仿宋_GB2312"/>
          <w:sz w:val="24"/>
          <w:highlight w:val="none"/>
          <w:lang w:val="en-US" w:eastAsia="zh-CN"/>
        </w:rPr>
        <w:t>4</w:t>
      </w:r>
      <w:r>
        <w:rPr>
          <w:rFonts w:hint="eastAsia" w:ascii="宋体" w:hAnsi="宋体" w:cs="仿宋_GB2312"/>
          <w:sz w:val="24"/>
          <w:highlight w:val="none"/>
        </w:rPr>
        <w:t>.其他要求</w:t>
      </w:r>
      <w:r>
        <w:rPr>
          <w:rFonts w:hint="eastAsia" w:ascii="宋体" w:hAnsi="宋体" w:cs="仿宋_GB2312"/>
          <w:sz w:val="24"/>
          <w:highlight w:val="none"/>
          <w:lang w:val="en-US" w:eastAsia="zh-CN"/>
        </w:rPr>
        <w:t xml:space="preserve"> </w:t>
      </w:r>
    </w:p>
    <w:p w14:paraId="25909CEE">
      <w:pPr>
        <w:spacing w:line="360" w:lineRule="auto"/>
        <w:ind w:firstLine="420"/>
        <w:jc w:val="left"/>
        <w:rPr>
          <w:rFonts w:hint="eastAsia" w:ascii="宋体" w:hAnsi="宋体"/>
          <w:sz w:val="24"/>
          <w:u w:val="single"/>
        </w:rPr>
      </w:pPr>
      <w:r>
        <w:rPr>
          <w:rFonts w:hint="eastAsia" w:ascii="宋体" w:hAnsi="宋体"/>
          <w:sz w:val="24"/>
          <w:u w:val="none"/>
          <w:lang w:val="en-US" w:eastAsia="zh-CN"/>
        </w:rPr>
        <w:t>1、</w:t>
      </w:r>
      <w:r>
        <w:rPr>
          <w:rFonts w:hint="eastAsia" w:ascii="宋体" w:hAnsi="宋体"/>
          <w:sz w:val="24"/>
          <w:u w:val="none"/>
        </w:rPr>
        <w:t>工程施工过程中及工程</w:t>
      </w:r>
      <w:r>
        <w:rPr>
          <w:rFonts w:hint="eastAsia" w:ascii="宋体" w:hAnsi="宋体"/>
          <w:sz w:val="24"/>
          <w:u w:val="none"/>
          <w:lang w:eastAsia="zh-CN"/>
        </w:rPr>
        <w:t>完工</w:t>
      </w:r>
      <w:r>
        <w:rPr>
          <w:rFonts w:hint="eastAsia" w:ascii="宋体" w:hAnsi="宋体"/>
          <w:sz w:val="24"/>
          <w:u w:val="none"/>
        </w:rPr>
        <w:t xml:space="preserve">完成后，投标人应负责场地清理及保洁工作，包括施工垃圾、生活垃圾、其它零星垃圾、设施设备构筑物拆除（包括临时设施、施工设备基础、临时构筑物等）以及施工机械外运等工作，外运运距和垃圾弃置场地（必须符合政府规定）以及运输过程中发生的环保费、城市卫生费等开支均应包括在投标报价中，不另行支付。若投标人未在发包人规定时间内清理的，发包人有权组织清理，费用在工程款中扣除。        </w:t>
      </w:r>
    </w:p>
    <w:p w14:paraId="46370EDD">
      <w:pPr>
        <w:spacing w:line="360" w:lineRule="auto"/>
        <w:ind w:firstLine="420"/>
        <w:jc w:val="left"/>
        <w:rPr>
          <w:rFonts w:hint="eastAsia" w:ascii="宋体" w:hAnsi="宋体"/>
          <w:sz w:val="24"/>
          <w:u w:val="none"/>
        </w:rPr>
      </w:pPr>
      <w:r>
        <w:rPr>
          <w:rFonts w:hint="eastAsia" w:ascii="宋体" w:hAnsi="宋体"/>
          <w:sz w:val="24"/>
          <w:u w:val="none"/>
          <w:lang w:val="en-US" w:eastAsia="zh-CN"/>
        </w:rPr>
        <w:t>2、</w:t>
      </w:r>
      <w:r>
        <w:rPr>
          <w:rFonts w:hint="eastAsia" w:ascii="宋体" w:hAnsi="宋体"/>
          <w:sz w:val="24"/>
          <w:u w:val="none"/>
        </w:rPr>
        <w:t>关于工程保险的特别约定：承包人应为建设工程和施工场地内的自有人员和设备及第三方生命财产办理相关所有保险并支付保险费用，费用已包含在投标总价内。施工时若发生事故，引发的相关经济、法律等责任均由承包方承担 。</w:t>
      </w:r>
    </w:p>
    <w:p w14:paraId="7EA7ABA0">
      <w:pPr>
        <w:spacing w:line="360" w:lineRule="auto"/>
        <w:jc w:val="left"/>
        <w:rPr>
          <w:rFonts w:ascii="宋体" w:hAnsi="宋体" w:cs="仿宋_GB2312"/>
          <w:b/>
          <w:bCs/>
          <w:sz w:val="24"/>
        </w:rPr>
      </w:pPr>
      <w:r>
        <w:rPr>
          <w:rFonts w:hint="eastAsia" w:ascii="宋体" w:hAnsi="宋体" w:cs="仿宋_GB2312"/>
          <w:b/>
          <w:bCs/>
          <w:sz w:val="24"/>
          <w:lang w:eastAsia="zh-CN"/>
        </w:rPr>
        <w:t>四</w:t>
      </w:r>
      <w:r>
        <w:rPr>
          <w:rFonts w:hint="eastAsia" w:ascii="宋体" w:hAnsi="宋体" w:cs="仿宋_GB2312"/>
          <w:b/>
          <w:bCs/>
          <w:sz w:val="24"/>
        </w:rPr>
        <w:t>、其他要求</w:t>
      </w:r>
    </w:p>
    <w:p w14:paraId="1EE9424C">
      <w:pPr>
        <w:spacing w:line="360" w:lineRule="auto"/>
        <w:ind w:firstLine="420"/>
        <w:jc w:val="left"/>
        <w:rPr>
          <w:rFonts w:ascii="宋体" w:hAnsi="宋体"/>
          <w:sz w:val="24"/>
          <w:u w:val="none"/>
        </w:rPr>
      </w:pPr>
      <w:r>
        <w:rPr>
          <w:rFonts w:hint="eastAsia" w:ascii="宋体" w:hAnsi="宋体"/>
          <w:sz w:val="24"/>
          <w:u w:val="none"/>
        </w:rPr>
        <w:t>1、施工现场扬尘防治要求：</w:t>
      </w:r>
    </w:p>
    <w:p w14:paraId="30CEA6A9">
      <w:pPr>
        <w:spacing w:line="360" w:lineRule="auto"/>
        <w:ind w:firstLine="420"/>
        <w:jc w:val="left"/>
        <w:rPr>
          <w:rFonts w:ascii="宋体" w:hAnsi="宋体"/>
          <w:sz w:val="24"/>
          <w:u w:val="none"/>
        </w:rPr>
      </w:pPr>
      <w:r>
        <w:rPr>
          <w:rFonts w:hint="eastAsia" w:ascii="宋体" w:hAnsi="宋体"/>
          <w:sz w:val="24"/>
          <w:u w:val="none"/>
        </w:rPr>
        <w:t>1）扬尘防治工作内容：</w:t>
      </w:r>
    </w:p>
    <w:p w14:paraId="5F83E8F0">
      <w:pPr>
        <w:spacing w:line="360" w:lineRule="auto"/>
        <w:ind w:firstLine="420"/>
        <w:jc w:val="left"/>
        <w:rPr>
          <w:rFonts w:ascii="宋体" w:hAnsi="宋体"/>
          <w:sz w:val="24"/>
          <w:u w:val="none"/>
        </w:rPr>
      </w:pPr>
      <w:r>
        <w:rPr>
          <w:rFonts w:hint="eastAsia" w:ascii="宋体" w:hAnsi="宋体"/>
          <w:sz w:val="24"/>
          <w:u w:val="none"/>
        </w:rPr>
        <w:t>根据《杭州市临安区裸土扬尘污染整治专项行动方案》、《杭州市临安区建设工地扬尘污染防治细则》和《杭州市临安区道路施工扬尘污染防治细则》要求，在本工程安全文明措施项目的环境保护措施项目基础上增强扬尘防治力度，主要包括对所施工项目范围内的施工场地进行洒水车洒水降尘或喷淋降尘、对所施工项目范围内凡有裸土部位用土工布进行覆盖等内容（其中施工围档和运输车辆的冲洗等属于安全文明措施项目，承包人应严格落实到位，相应的费用不再另行计取），对扬尘防治所需材料、设备进行采购、安装，并全面做好施工区域内扬尘污染防治工作。</w:t>
      </w:r>
    </w:p>
    <w:p w14:paraId="107D0940">
      <w:pPr>
        <w:spacing w:line="360" w:lineRule="auto"/>
        <w:ind w:firstLine="420"/>
        <w:jc w:val="left"/>
        <w:rPr>
          <w:rFonts w:ascii="宋体" w:hAnsi="宋体"/>
          <w:sz w:val="24"/>
          <w:u w:val="none"/>
        </w:rPr>
      </w:pPr>
      <w:r>
        <w:rPr>
          <w:rFonts w:hint="eastAsia" w:ascii="宋体" w:hAnsi="宋体"/>
          <w:sz w:val="24"/>
          <w:u w:val="none"/>
        </w:rPr>
        <w:t>2）扬尘防治目标：</w:t>
      </w:r>
    </w:p>
    <w:p w14:paraId="0B5B6E36">
      <w:pPr>
        <w:spacing w:line="360" w:lineRule="auto"/>
        <w:ind w:firstLine="420"/>
        <w:jc w:val="left"/>
        <w:rPr>
          <w:rFonts w:ascii="宋体" w:hAnsi="宋体"/>
          <w:sz w:val="24"/>
          <w:u w:val="none"/>
        </w:rPr>
      </w:pPr>
      <w:r>
        <w:rPr>
          <w:rFonts w:hint="eastAsia" w:ascii="宋体" w:hAnsi="宋体"/>
          <w:sz w:val="24"/>
          <w:u w:val="none"/>
        </w:rPr>
        <w:t>建立健全裸土扬尘防治规范化、长效化工作机制，实现“城区无裸土”，确保工地现场达到区市级以上扬尘治理检查要求，使扬尘治理工作制度化、规范化，目标如下：</w:t>
      </w:r>
    </w:p>
    <w:p w14:paraId="6D8EA9FD">
      <w:pPr>
        <w:spacing w:line="360" w:lineRule="auto"/>
        <w:ind w:firstLine="420"/>
        <w:jc w:val="left"/>
        <w:rPr>
          <w:rFonts w:ascii="宋体" w:hAnsi="宋体"/>
          <w:sz w:val="24"/>
          <w:u w:val="none"/>
        </w:rPr>
      </w:pPr>
      <w:r>
        <w:rPr>
          <w:rFonts w:hint="eastAsia" w:ascii="宋体" w:hAnsi="宋体"/>
          <w:sz w:val="24"/>
          <w:u w:val="none"/>
        </w:rPr>
        <w:t>①施工扬尘污染控制达标；</w:t>
      </w:r>
    </w:p>
    <w:p w14:paraId="56308334">
      <w:pPr>
        <w:spacing w:line="360" w:lineRule="auto"/>
        <w:ind w:firstLine="420"/>
        <w:jc w:val="left"/>
        <w:rPr>
          <w:rFonts w:ascii="宋体" w:hAnsi="宋体"/>
          <w:sz w:val="24"/>
          <w:u w:val="none"/>
        </w:rPr>
      </w:pPr>
      <w:r>
        <w:rPr>
          <w:rFonts w:hint="eastAsia" w:ascii="宋体" w:hAnsi="宋体"/>
          <w:sz w:val="24"/>
          <w:u w:val="none"/>
        </w:rPr>
        <w:t>②无市民重大投诉；</w:t>
      </w:r>
    </w:p>
    <w:p w14:paraId="33B550FD">
      <w:pPr>
        <w:spacing w:line="360" w:lineRule="auto"/>
        <w:ind w:firstLine="420"/>
        <w:jc w:val="left"/>
        <w:rPr>
          <w:rFonts w:ascii="宋体" w:hAnsi="宋体"/>
          <w:sz w:val="24"/>
          <w:u w:val="none"/>
        </w:rPr>
      </w:pPr>
      <w:r>
        <w:rPr>
          <w:rFonts w:hint="eastAsia" w:ascii="宋体" w:hAnsi="宋体"/>
          <w:sz w:val="24"/>
          <w:u w:val="none"/>
        </w:rPr>
        <w:t>③无因施工扬尘控制不善造成的上级处罚和通报批评；</w:t>
      </w:r>
    </w:p>
    <w:p w14:paraId="4B9E8003">
      <w:pPr>
        <w:spacing w:line="360" w:lineRule="auto"/>
        <w:ind w:firstLine="420"/>
        <w:jc w:val="left"/>
        <w:rPr>
          <w:rFonts w:ascii="宋体" w:hAnsi="宋体"/>
          <w:sz w:val="24"/>
          <w:u w:val="none"/>
        </w:rPr>
      </w:pPr>
      <w:r>
        <w:rPr>
          <w:rFonts w:hint="eastAsia" w:ascii="宋体" w:hAnsi="宋体"/>
          <w:sz w:val="24"/>
          <w:u w:val="none"/>
        </w:rPr>
        <w:t>④创建绿色环保工地。</w:t>
      </w:r>
    </w:p>
    <w:p w14:paraId="3732181C">
      <w:pPr>
        <w:spacing w:line="360" w:lineRule="auto"/>
        <w:ind w:firstLine="420"/>
        <w:jc w:val="left"/>
        <w:rPr>
          <w:rFonts w:ascii="宋体" w:hAnsi="宋体"/>
          <w:sz w:val="24"/>
          <w:u w:val="none"/>
        </w:rPr>
      </w:pPr>
      <w:r>
        <w:rPr>
          <w:rFonts w:hint="eastAsia" w:ascii="宋体" w:hAnsi="宋体"/>
          <w:sz w:val="24"/>
          <w:u w:val="none"/>
        </w:rPr>
        <w:t>承包人扬尘防治职责：</w:t>
      </w:r>
    </w:p>
    <w:p w14:paraId="77FD2080">
      <w:pPr>
        <w:spacing w:line="360" w:lineRule="auto"/>
        <w:ind w:firstLine="420"/>
        <w:jc w:val="left"/>
        <w:rPr>
          <w:rFonts w:ascii="宋体" w:hAnsi="宋体"/>
          <w:sz w:val="24"/>
          <w:u w:val="none"/>
        </w:rPr>
      </w:pPr>
      <w:r>
        <w:rPr>
          <w:rFonts w:hint="eastAsia" w:ascii="宋体" w:hAnsi="宋体"/>
          <w:sz w:val="24"/>
          <w:u w:val="none"/>
        </w:rPr>
        <w:t>①贯彻落实临安区大气污染防治工作领导小组办公室有关施工现场扬尘治理的管理规定，落实责任制和健全规章制度。服从管理，严格按相关文件、规定要求对施工区域范围内（包括生活宿舍区）扬尘治理等环境保护管理工作负全面责任。</w:t>
      </w:r>
    </w:p>
    <w:p w14:paraId="39937489">
      <w:pPr>
        <w:spacing w:line="360" w:lineRule="auto"/>
        <w:ind w:firstLine="420"/>
        <w:jc w:val="left"/>
        <w:rPr>
          <w:rFonts w:ascii="宋体" w:hAnsi="宋体"/>
          <w:sz w:val="24"/>
          <w:u w:val="none"/>
        </w:rPr>
      </w:pPr>
      <w:r>
        <w:rPr>
          <w:rFonts w:hint="eastAsia" w:ascii="宋体" w:hAnsi="宋体"/>
          <w:sz w:val="24"/>
          <w:u w:val="none"/>
        </w:rPr>
        <w:t>②承包人为施工现场扬尘防治工作的总负责，工程项目负责人为项目扬尘防治第一责任人，建立项目施工扬尘防治管理组织，明确各管理人员扬尘防治责任，建立相应的管理制度。</w:t>
      </w:r>
    </w:p>
    <w:p w14:paraId="333981E6">
      <w:pPr>
        <w:spacing w:line="360" w:lineRule="auto"/>
        <w:ind w:firstLine="420"/>
        <w:jc w:val="left"/>
        <w:rPr>
          <w:rFonts w:ascii="宋体" w:hAnsi="宋体"/>
          <w:sz w:val="24"/>
          <w:u w:val="none"/>
        </w:rPr>
      </w:pPr>
      <w:r>
        <w:rPr>
          <w:rFonts w:hint="eastAsia" w:ascii="宋体" w:hAnsi="宋体"/>
          <w:sz w:val="24"/>
          <w:u w:val="none"/>
        </w:rPr>
        <w:t>承包人在施工现场需配备专职扬尘防治管理人员，并配备足够的专职保洁人员，负责防治区域内的环境卫生。</w:t>
      </w:r>
    </w:p>
    <w:p w14:paraId="069917D0">
      <w:pPr>
        <w:spacing w:line="360" w:lineRule="auto"/>
        <w:ind w:firstLine="420"/>
        <w:jc w:val="left"/>
        <w:rPr>
          <w:rFonts w:ascii="宋体" w:hAnsi="宋体"/>
          <w:sz w:val="24"/>
          <w:u w:val="none"/>
        </w:rPr>
      </w:pPr>
      <w:r>
        <w:rPr>
          <w:rFonts w:hint="eastAsia" w:ascii="宋体" w:hAnsi="宋体"/>
          <w:sz w:val="24"/>
          <w:u w:val="none"/>
        </w:rPr>
        <w:t>③凡有24小时以上不施工的裸土区域及施工现场存放的砂石、灰土等物料应采取覆盖措施，覆盖须采用材质重量不低于120克/平方的土工布，覆盖率达到100%。</w:t>
      </w:r>
    </w:p>
    <w:p w14:paraId="4CD7F4BC">
      <w:pPr>
        <w:spacing w:line="360" w:lineRule="auto"/>
        <w:ind w:firstLine="420"/>
        <w:jc w:val="left"/>
        <w:rPr>
          <w:rFonts w:ascii="宋体" w:hAnsi="宋体"/>
          <w:sz w:val="24"/>
          <w:u w:val="none"/>
        </w:rPr>
      </w:pPr>
      <w:r>
        <w:rPr>
          <w:rFonts w:hint="eastAsia" w:ascii="宋体" w:hAnsi="宋体"/>
          <w:sz w:val="24"/>
          <w:u w:val="none"/>
        </w:rPr>
        <w:t>④承包人应确保施工现场的机械设备扬尘防治设施及装置配置到位，严格按规定要求做好湿法作业。</w:t>
      </w:r>
    </w:p>
    <w:p w14:paraId="139BE2C3">
      <w:pPr>
        <w:spacing w:line="360" w:lineRule="auto"/>
        <w:ind w:firstLine="420"/>
        <w:jc w:val="left"/>
        <w:rPr>
          <w:rFonts w:ascii="宋体" w:hAnsi="宋体"/>
          <w:sz w:val="24"/>
          <w:u w:val="none"/>
        </w:rPr>
      </w:pPr>
      <w:r>
        <w:rPr>
          <w:rFonts w:hint="eastAsia" w:ascii="宋体" w:hAnsi="宋体"/>
          <w:sz w:val="24"/>
          <w:u w:val="none"/>
        </w:rPr>
        <w:t xml:space="preserve">⑤施工区域必须进行日常洒水降尘和保洁工作，洒水设备自备，尽量利用可回收水进行洒水降尘。根据《杭州市临安区道路施工扬尘污染防治细则》，日常洒水按每日两次要求执行。 </w:t>
      </w:r>
    </w:p>
    <w:p w14:paraId="0880D20F">
      <w:pPr>
        <w:spacing w:line="360" w:lineRule="auto"/>
        <w:ind w:firstLine="420"/>
        <w:jc w:val="left"/>
        <w:rPr>
          <w:rFonts w:ascii="宋体" w:hAnsi="宋体"/>
          <w:sz w:val="24"/>
          <w:u w:val="none"/>
        </w:rPr>
      </w:pPr>
      <w:r>
        <w:rPr>
          <w:rFonts w:hint="eastAsia" w:ascii="宋体" w:hAnsi="宋体"/>
          <w:sz w:val="24"/>
          <w:u w:val="none"/>
        </w:rPr>
        <w:t>⑥施工现场周边必须进行围挡并设置喷淋降尘装置。根据《杭州市临安区建设工地扬尘污染防治细则》，项目围挡至少设置1道喷淋；单个喷淋每天要喷3-5次，每次30分钟以上 (污染天气、夏季高温天和冬季干燥天气增加喷淋次数1-2次)。</w:t>
      </w:r>
    </w:p>
    <w:p w14:paraId="5B5AB832">
      <w:pPr>
        <w:spacing w:line="360" w:lineRule="auto"/>
        <w:ind w:firstLine="420"/>
        <w:jc w:val="left"/>
        <w:rPr>
          <w:rFonts w:ascii="宋体" w:hAnsi="宋体"/>
          <w:sz w:val="24"/>
          <w:u w:val="none"/>
        </w:rPr>
      </w:pPr>
      <w:r>
        <w:rPr>
          <w:rFonts w:hint="eastAsia" w:ascii="宋体" w:hAnsi="宋体"/>
          <w:sz w:val="24"/>
          <w:u w:val="none"/>
        </w:rPr>
        <w:t>⑦运输车辆必须做到净车出入。施工现场应设置自动冲洗装置和专职人工冲洗管理员，确保运输车辆车身、轮胎、底盘等部位积泥冲洗干净且密闭后方可出场，防止泥土的散落污染道路和周边环境。同时承包人须派专人对施工场地外围抛洒土方进行清理，确保出入口 50米范围内的道路清洁。</w:t>
      </w:r>
    </w:p>
    <w:p w14:paraId="2F52D706">
      <w:pPr>
        <w:spacing w:line="360" w:lineRule="auto"/>
        <w:ind w:firstLine="420"/>
        <w:jc w:val="left"/>
        <w:rPr>
          <w:rFonts w:ascii="宋体" w:hAnsi="宋体"/>
          <w:sz w:val="24"/>
          <w:u w:val="none"/>
        </w:rPr>
      </w:pPr>
      <w:r>
        <w:rPr>
          <w:rFonts w:hint="eastAsia" w:ascii="宋体" w:hAnsi="宋体"/>
          <w:sz w:val="24"/>
          <w:u w:val="none"/>
        </w:rPr>
        <w:t>⑧因承包人原因造成扬尘治理不达标被各级政府职能部门或督查组查处（明查或暗访）整改处罚的，全部责任由承包人负责。</w:t>
      </w:r>
    </w:p>
    <w:p w14:paraId="4FCB3A5B">
      <w:pPr>
        <w:spacing w:line="360" w:lineRule="auto"/>
        <w:ind w:firstLine="420"/>
        <w:jc w:val="left"/>
        <w:rPr>
          <w:rFonts w:ascii="宋体" w:hAnsi="宋体"/>
          <w:sz w:val="24"/>
          <w:u w:val="none"/>
        </w:rPr>
      </w:pPr>
      <w:r>
        <w:rPr>
          <w:rFonts w:hint="eastAsia" w:ascii="宋体" w:hAnsi="宋体"/>
          <w:sz w:val="24"/>
          <w:u w:val="none"/>
        </w:rPr>
        <w:t>2、建筑垃圾处置要求：</w:t>
      </w:r>
    </w:p>
    <w:p w14:paraId="3A8AC20D">
      <w:pPr>
        <w:spacing w:line="360" w:lineRule="auto"/>
        <w:ind w:firstLine="420"/>
        <w:jc w:val="left"/>
        <w:rPr>
          <w:rFonts w:ascii="宋体" w:hAnsi="宋体"/>
          <w:sz w:val="24"/>
          <w:u w:val="none"/>
        </w:rPr>
      </w:pPr>
      <w:r>
        <w:rPr>
          <w:rFonts w:hint="eastAsia" w:ascii="宋体" w:hAnsi="宋体"/>
          <w:sz w:val="24"/>
          <w:u w:val="none"/>
        </w:rPr>
        <w:t>1）承包人应规范建筑垃圾处置分包合同管理，建筑垃圾运输业 务应当发包给本工程建筑垃圾处置证核准确定的运输单位。</w:t>
      </w:r>
    </w:p>
    <w:p w14:paraId="59B26953">
      <w:pPr>
        <w:spacing w:line="360" w:lineRule="auto"/>
        <w:ind w:firstLine="420"/>
        <w:jc w:val="left"/>
        <w:rPr>
          <w:rFonts w:ascii="宋体" w:hAnsi="宋体"/>
          <w:sz w:val="24"/>
          <w:u w:val="none"/>
        </w:rPr>
      </w:pPr>
      <w:r>
        <w:rPr>
          <w:rFonts w:hint="eastAsia" w:ascii="宋体" w:hAnsi="宋体"/>
          <w:sz w:val="24"/>
          <w:u w:val="none"/>
        </w:rPr>
        <w:t>2）承包人负责根据施工合同约定和相关法律法规要求，编制工程建筑垃圾处置方案，向项目所在地城管部门进行备案，并在工地出入口做好公示及日常维护工作。</w:t>
      </w:r>
    </w:p>
    <w:p w14:paraId="07B0D4D6">
      <w:pPr>
        <w:spacing w:line="360" w:lineRule="auto"/>
        <w:ind w:firstLine="420"/>
        <w:jc w:val="left"/>
        <w:rPr>
          <w:rFonts w:ascii="宋体" w:hAnsi="宋体"/>
          <w:sz w:val="24"/>
          <w:u w:val="none"/>
        </w:rPr>
      </w:pPr>
      <w:r>
        <w:rPr>
          <w:rFonts w:hint="eastAsia" w:ascii="宋体" w:hAnsi="宋体"/>
          <w:sz w:val="24"/>
          <w:u w:val="none"/>
        </w:rPr>
        <w:t>3）承包人要加强建筑垃圾处置分包合同履约监管，严格核对建 筑垃圾运输车辆，对不具备垃圾处置证、准运证、通行证的工程 车辆，要及时清退。杜绝运输单位将建筑垃圾运输至非指定消纳 场所，确保运输和处置规范。</w:t>
      </w:r>
    </w:p>
    <w:p w14:paraId="0D3DFFF0">
      <w:pPr>
        <w:spacing w:line="360" w:lineRule="auto"/>
        <w:ind w:firstLine="420"/>
        <w:jc w:val="left"/>
        <w:rPr>
          <w:rFonts w:ascii="宋体" w:hAnsi="宋体"/>
          <w:sz w:val="24"/>
          <w:u w:val="none"/>
        </w:rPr>
      </w:pPr>
      <w:r>
        <w:rPr>
          <w:rFonts w:hint="eastAsia" w:ascii="宋体" w:hAnsi="宋体"/>
          <w:sz w:val="24"/>
          <w:u w:val="none"/>
        </w:rPr>
        <w:t xml:space="preserve">4）承包人与运输、处置单位结算相关费用前应当查验接纳回执。                                                                </w:t>
      </w:r>
    </w:p>
    <w:p w14:paraId="50B43A03">
      <w:pPr>
        <w:spacing w:line="360" w:lineRule="auto"/>
        <w:jc w:val="left"/>
        <w:rPr>
          <w:rFonts w:ascii="宋体" w:hAnsi="宋体"/>
          <w:sz w:val="24"/>
          <w:u w:val="none"/>
        </w:rPr>
      </w:pPr>
      <w:r>
        <w:rPr>
          <w:rFonts w:hint="eastAsia" w:ascii="宋体" w:hAnsi="宋体"/>
          <w:sz w:val="24"/>
          <w:u w:val="none"/>
        </w:rPr>
        <w:t xml:space="preserve"> 3、承包人在投标文件中隐含与招标文件相违背的内容，并且影响了发包人的利益，评标专家在评标中没有发现，并不代表发包人认可此内容，未经发包人同意此内容无效，此内容对发包人无约束力。</w:t>
      </w:r>
    </w:p>
    <w:p w14:paraId="4A605976">
      <w:pPr>
        <w:spacing w:line="360" w:lineRule="auto"/>
        <w:ind w:firstLine="480" w:firstLineChars="200"/>
        <w:jc w:val="left"/>
        <w:rPr>
          <w:rFonts w:ascii="宋体" w:hAnsi="宋体"/>
          <w:sz w:val="24"/>
          <w:u w:val="none"/>
        </w:rPr>
      </w:pPr>
      <w:r>
        <w:rPr>
          <w:rFonts w:hint="eastAsia" w:ascii="宋体" w:hAnsi="宋体"/>
          <w:sz w:val="24"/>
          <w:u w:val="none"/>
        </w:rPr>
        <w:t>1）承包人必须无条件接受发包人在合同签订前或签订后出台的各项有关工程质量管理或委托监理方进行处罚的管理制度。</w:t>
      </w:r>
    </w:p>
    <w:p w14:paraId="7794F9DC">
      <w:pPr>
        <w:spacing w:line="360" w:lineRule="auto"/>
        <w:ind w:firstLine="480" w:firstLineChars="200"/>
        <w:jc w:val="left"/>
        <w:rPr>
          <w:rFonts w:ascii="宋体" w:hAnsi="宋体"/>
          <w:sz w:val="24"/>
          <w:u w:val="none"/>
        </w:rPr>
      </w:pPr>
      <w:r>
        <w:rPr>
          <w:rFonts w:hint="eastAsia" w:ascii="宋体" w:hAnsi="宋体"/>
          <w:sz w:val="24"/>
          <w:u w:val="none"/>
        </w:rPr>
        <w:t>2）承包人必须对施工场地周边设施妥善保护，如出现损坏由承包人负责赔偿及处理。</w:t>
      </w:r>
    </w:p>
    <w:p w14:paraId="6F647ABE">
      <w:pPr>
        <w:spacing w:line="360" w:lineRule="auto"/>
        <w:ind w:firstLine="480" w:firstLineChars="200"/>
        <w:jc w:val="left"/>
        <w:rPr>
          <w:rFonts w:ascii="宋体" w:hAnsi="宋体"/>
          <w:sz w:val="24"/>
          <w:u w:val="none"/>
        </w:rPr>
      </w:pPr>
      <w:r>
        <w:rPr>
          <w:rFonts w:hint="eastAsia" w:ascii="宋体" w:hAnsi="宋体"/>
          <w:sz w:val="24"/>
          <w:u w:val="none"/>
        </w:rPr>
        <w:t xml:space="preserve">3）隐蔽工程封闭前必须由书面通知业主组织并办理验收工作，验收合格方能进行后续工作。隐蔽工程结点不合格须处以一定的惩罚，承包人对隐蔽工程负责拍照留档，同时发包人对不合格处拍照、备案。  </w:t>
      </w:r>
    </w:p>
    <w:p w14:paraId="5EF56E3D">
      <w:pPr>
        <w:spacing w:line="360" w:lineRule="auto"/>
        <w:ind w:firstLine="480" w:firstLineChars="200"/>
        <w:jc w:val="left"/>
        <w:rPr>
          <w:rFonts w:ascii="宋体" w:hAnsi="宋体"/>
          <w:sz w:val="24"/>
          <w:u w:val="none"/>
        </w:rPr>
      </w:pPr>
      <w:r>
        <w:rPr>
          <w:rFonts w:hint="eastAsia" w:ascii="宋体" w:hAnsi="宋体"/>
          <w:sz w:val="24"/>
          <w:u w:val="none"/>
        </w:rPr>
        <w:t xml:space="preserve">4）施工过程中，如承包人项目班子主要人员因态度、工作能力等原因无法满足现场施工要求及监理现场管理人员要求的，发包人有权要求撤换，承包人必须执行。   </w:t>
      </w:r>
    </w:p>
    <w:p w14:paraId="6EA974E0">
      <w:pPr>
        <w:spacing w:line="360" w:lineRule="auto"/>
        <w:ind w:firstLine="480" w:firstLineChars="200"/>
        <w:jc w:val="left"/>
        <w:rPr>
          <w:rFonts w:ascii="宋体" w:hAnsi="宋体"/>
          <w:sz w:val="24"/>
          <w:u w:val="none"/>
        </w:rPr>
      </w:pPr>
      <w:r>
        <w:rPr>
          <w:rFonts w:hint="eastAsia" w:ascii="宋体" w:hAnsi="宋体"/>
          <w:sz w:val="24"/>
          <w:u w:val="none"/>
        </w:rPr>
        <w:t>5）承包人在施工过程中不论遇到何种困难，均不得以任何理由（例如发包人未签证费用）擅自停工或变相停工，如有争议双方就其不能达成一致的，承包人可向有管辖权的人民法院起诉。在争议和起诉期间，除人民法院裁定暂停施工外，承包人必须继续施工，不得怠工、停工；否则，视为承包人违约，由此造成的一切后果和经济损失均由承包人承担，同时发包人有权对承包人处以一定的经济处罚。</w:t>
      </w:r>
    </w:p>
    <w:p w14:paraId="1541C8F1">
      <w:pPr>
        <w:spacing w:line="360" w:lineRule="auto"/>
        <w:ind w:firstLine="480" w:firstLineChars="200"/>
        <w:jc w:val="left"/>
        <w:rPr>
          <w:rFonts w:ascii="宋体" w:hAnsi="宋体"/>
          <w:sz w:val="24"/>
          <w:u w:val="none"/>
        </w:rPr>
      </w:pPr>
      <w:r>
        <w:rPr>
          <w:rFonts w:hint="eastAsia" w:ascii="宋体" w:hAnsi="宋体"/>
          <w:sz w:val="24"/>
          <w:u w:val="none"/>
        </w:rPr>
        <w:t xml:space="preserve">6）承包人必须做好与有关单位的配合工作。必须严格遵守安全施工的操作规程，完善安全施工措施，如发生安全事故，由承包人承担一切责任。若发包人受损的，发包人有权向承包人追偿，并有权要求承包人赔偿发包人一切直接及间接损失。     </w:t>
      </w:r>
    </w:p>
    <w:p w14:paraId="081F827B">
      <w:pPr>
        <w:spacing w:line="360" w:lineRule="auto"/>
        <w:ind w:firstLine="480" w:firstLineChars="200"/>
        <w:jc w:val="left"/>
        <w:rPr>
          <w:rFonts w:ascii="宋体" w:hAnsi="宋体"/>
          <w:sz w:val="24"/>
          <w:u w:val="none"/>
        </w:rPr>
      </w:pPr>
      <w:r>
        <w:rPr>
          <w:rFonts w:hint="eastAsia" w:ascii="宋体" w:hAnsi="宋体"/>
          <w:sz w:val="24"/>
          <w:u w:val="none"/>
        </w:rPr>
        <w:t xml:space="preserve">7）因承包人原因造成延误工期、产品受损等，费用由承包人承担。    </w:t>
      </w:r>
    </w:p>
    <w:p w14:paraId="2B269A4E">
      <w:pPr>
        <w:rPr>
          <w:rFonts w:ascii="宋体" w:hAnsi="宋体" w:cs="宋体"/>
          <w:snapToGrid w:val="0"/>
          <w:kern w:val="0"/>
          <w:sz w:val="24"/>
        </w:rPr>
      </w:pPr>
    </w:p>
    <w:p w14:paraId="6A897983">
      <w:pPr>
        <w:snapToGrid w:val="0"/>
        <w:spacing w:line="360" w:lineRule="auto"/>
        <w:jc w:val="center"/>
        <w:rPr>
          <w:rFonts w:ascii="宋体" w:hAnsi="宋体" w:cs="宋体"/>
          <w:b/>
          <w:sz w:val="36"/>
          <w:szCs w:val="20"/>
        </w:rPr>
      </w:pPr>
      <w:r>
        <w:rPr>
          <w:rFonts w:hint="eastAsia" w:ascii="宋体" w:hAnsi="宋体" w:cs="宋体"/>
          <w:b/>
          <w:sz w:val="24"/>
        </w:rPr>
        <w:br w:type="page"/>
      </w:r>
      <w:r>
        <w:rPr>
          <w:rFonts w:hint="eastAsia" w:ascii="宋体" w:hAnsi="宋体" w:cs="宋体"/>
          <w:b/>
          <w:sz w:val="36"/>
          <w:szCs w:val="20"/>
        </w:rPr>
        <w:t>第四部分</w:t>
      </w:r>
      <w:bookmarkStart w:id="45" w:name="_Toc184308079"/>
      <w:bookmarkEnd w:id="45"/>
      <w:bookmarkStart w:id="46" w:name="_Toc184312091"/>
      <w:bookmarkEnd w:id="46"/>
      <w:bookmarkStart w:id="47" w:name="_Toc184313303"/>
      <w:bookmarkEnd w:id="47"/>
      <w:bookmarkStart w:id="48" w:name="_Toc184308043"/>
      <w:bookmarkEnd w:id="48"/>
      <w:bookmarkStart w:id="49" w:name="_Toc184313305"/>
      <w:bookmarkEnd w:id="49"/>
      <w:bookmarkStart w:id="50" w:name="_Toc184308041"/>
      <w:bookmarkEnd w:id="50"/>
      <w:bookmarkStart w:id="51" w:name="_Toc184312118"/>
      <w:bookmarkEnd w:id="51"/>
      <w:bookmarkStart w:id="52" w:name="_Toc184312103"/>
      <w:bookmarkEnd w:id="52"/>
      <w:bookmarkStart w:id="53" w:name="_Toc184314470"/>
      <w:bookmarkEnd w:id="53"/>
      <w:bookmarkStart w:id="54" w:name="_Toc184314448"/>
      <w:bookmarkEnd w:id="54"/>
      <w:bookmarkStart w:id="55" w:name="_Toc184314427"/>
      <w:bookmarkEnd w:id="55"/>
      <w:bookmarkStart w:id="56" w:name="_Toc184313239"/>
      <w:bookmarkEnd w:id="56"/>
      <w:bookmarkStart w:id="57" w:name="_Toc184314414"/>
      <w:bookmarkEnd w:id="57"/>
      <w:bookmarkStart w:id="58" w:name="_Toc184314436"/>
      <w:bookmarkEnd w:id="58"/>
      <w:bookmarkStart w:id="59" w:name="_Toc184312136"/>
      <w:bookmarkEnd w:id="59"/>
      <w:bookmarkStart w:id="60" w:name="_Toc184314412"/>
      <w:bookmarkEnd w:id="60"/>
      <w:bookmarkStart w:id="61" w:name="_Toc184308066"/>
      <w:bookmarkEnd w:id="61"/>
      <w:bookmarkStart w:id="62" w:name="_Toc184313299"/>
      <w:bookmarkEnd w:id="62"/>
      <w:bookmarkStart w:id="63" w:name="_Toc184308097"/>
      <w:bookmarkEnd w:id="63"/>
      <w:bookmarkStart w:id="64" w:name="_Toc184313268"/>
      <w:bookmarkEnd w:id="64"/>
      <w:bookmarkStart w:id="65" w:name="_Toc184308085"/>
      <w:bookmarkEnd w:id="65"/>
      <w:bookmarkStart w:id="66" w:name="_Toc184310332"/>
      <w:bookmarkEnd w:id="66"/>
      <w:bookmarkStart w:id="67" w:name="_Toc184314441"/>
      <w:bookmarkEnd w:id="67"/>
      <w:bookmarkStart w:id="68" w:name="_Toc184313258"/>
      <w:bookmarkEnd w:id="68"/>
      <w:bookmarkStart w:id="69" w:name="_Toc184313251"/>
      <w:bookmarkEnd w:id="69"/>
      <w:bookmarkStart w:id="70" w:name="_Toc184314453"/>
      <w:bookmarkEnd w:id="70"/>
      <w:bookmarkStart w:id="71" w:name="_Toc184310304"/>
      <w:bookmarkEnd w:id="71"/>
      <w:bookmarkStart w:id="72" w:name="_Toc184312073"/>
      <w:bookmarkEnd w:id="72"/>
      <w:bookmarkStart w:id="73" w:name="_Toc184308092"/>
      <w:bookmarkEnd w:id="73"/>
      <w:bookmarkStart w:id="74" w:name="_Toc184313249"/>
      <w:bookmarkEnd w:id="74"/>
      <w:bookmarkStart w:id="75" w:name="_Toc184308107"/>
      <w:bookmarkEnd w:id="75"/>
      <w:bookmarkStart w:id="76" w:name="_Toc184313306"/>
      <w:bookmarkEnd w:id="76"/>
      <w:bookmarkStart w:id="77" w:name="_Toc184310274"/>
      <w:bookmarkEnd w:id="77"/>
      <w:bookmarkStart w:id="78" w:name="_Toc184314434"/>
      <w:bookmarkEnd w:id="78"/>
      <w:bookmarkStart w:id="79" w:name="_Toc184308052"/>
      <w:bookmarkEnd w:id="79"/>
      <w:bookmarkStart w:id="80" w:name="_Toc184308071"/>
      <w:bookmarkEnd w:id="80"/>
      <w:bookmarkStart w:id="81" w:name="_Toc184313293"/>
      <w:bookmarkEnd w:id="81"/>
      <w:bookmarkStart w:id="82" w:name="_Toc184308083"/>
      <w:bookmarkEnd w:id="82"/>
      <w:bookmarkStart w:id="83" w:name="_Toc184312075"/>
      <w:bookmarkEnd w:id="83"/>
      <w:bookmarkStart w:id="84" w:name="_Toc184308089"/>
      <w:bookmarkEnd w:id="84"/>
      <w:bookmarkStart w:id="85" w:name="_Toc184313289"/>
      <w:bookmarkEnd w:id="85"/>
      <w:bookmarkStart w:id="86" w:name="_Toc184312086"/>
      <w:bookmarkEnd w:id="86"/>
      <w:bookmarkStart w:id="87" w:name="_Toc184313298"/>
      <w:bookmarkEnd w:id="87"/>
      <w:bookmarkStart w:id="88" w:name="_Toc184310288"/>
      <w:bookmarkEnd w:id="88"/>
      <w:bookmarkStart w:id="89" w:name="_Toc184310327"/>
      <w:bookmarkEnd w:id="89"/>
      <w:bookmarkStart w:id="90" w:name="_Toc184314416"/>
      <w:bookmarkEnd w:id="90"/>
      <w:bookmarkStart w:id="91" w:name="_Toc184313242"/>
      <w:bookmarkEnd w:id="91"/>
      <w:bookmarkStart w:id="92" w:name="_Toc184312082"/>
      <w:bookmarkEnd w:id="92"/>
      <w:bookmarkStart w:id="93" w:name="_Toc184308049"/>
      <w:bookmarkEnd w:id="93"/>
      <w:bookmarkStart w:id="94" w:name="_Toc184314432"/>
      <w:bookmarkEnd w:id="94"/>
      <w:bookmarkStart w:id="95" w:name="_Toc184313288"/>
      <w:bookmarkEnd w:id="95"/>
      <w:bookmarkStart w:id="96" w:name="_Toc184312134"/>
      <w:bookmarkEnd w:id="96"/>
      <w:bookmarkStart w:id="97" w:name="_Toc184308038"/>
      <w:bookmarkEnd w:id="97"/>
      <w:bookmarkStart w:id="98" w:name="_Toc184313294"/>
      <w:bookmarkEnd w:id="98"/>
      <w:bookmarkStart w:id="99" w:name="_Toc184314443"/>
      <w:bookmarkEnd w:id="99"/>
      <w:bookmarkStart w:id="100" w:name="_Toc184313280"/>
      <w:bookmarkEnd w:id="100"/>
      <w:bookmarkStart w:id="101" w:name="_Toc184314454"/>
      <w:bookmarkEnd w:id="101"/>
      <w:bookmarkStart w:id="102" w:name="_Toc184314473"/>
      <w:bookmarkEnd w:id="102"/>
      <w:bookmarkStart w:id="103" w:name="_Toc184313250"/>
      <w:bookmarkEnd w:id="103"/>
      <w:bookmarkStart w:id="104" w:name="_Toc184310308"/>
      <w:bookmarkEnd w:id="104"/>
      <w:bookmarkStart w:id="105" w:name="_Toc184310299"/>
      <w:bookmarkEnd w:id="105"/>
      <w:bookmarkStart w:id="106" w:name="_Toc184308046"/>
      <w:bookmarkEnd w:id="106"/>
      <w:bookmarkStart w:id="107" w:name="_Toc184308096"/>
      <w:bookmarkEnd w:id="107"/>
      <w:bookmarkStart w:id="108" w:name="_Toc184313263"/>
      <w:bookmarkEnd w:id="108"/>
      <w:bookmarkStart w:id="109" w:name="_Toc184308067"/>
      <w:bookmarkEnd w:id="109"/>
      <w:bookmarkStart w:id="110" w:name="_Toc184312135"/>
      <w:bookmarkEnd w:id="110"/>
      <w:bookmarkStart w:id="111" w:name="_Toc184314413"/>
      <w:bookmarkEnd w:id="111"/>
      <w:bookmarkStart w:id="112" w:name="_Toc184310275"/>
      <w:bookmarkEnd w:id="112"/>
      <w:bookmarkStart w:id="113" w:name="_Toc184310291"/>
      <w:bookmarkEnd w:id="113"/>
      <w:bookmarkStart w:id="114" w:name="_Toc184310301"/>
      <w:bookmarkEnd w:id="114"/>
      <w:bookmarkStart w:id="115" w:name="_Toc184310272"/>
      <w:bookmarkEnd w:id="115"/>
      <w:bookmarkStart w:id="116" w:name="_Toc184314449"/>
      <w:bookmarkEnd w:id="116"/>
      <w:bookmarkStart w:id="117" w:name="_Toc184308055"/>
      <w:bookmarkEnd w:id="117"/>
      <w:bookmarkStart w:id="118" w:name="_Toc184314464"/>
      <w:bookmarkEnd w:id="118"/>
      <w:bookmarkStart w:id="119" w:name="_Toc184312113"/>
      <w:bookmarkEnd w:id="119"/>
      <w:bookmarkStart w:id="120" w:name="_Toc184314480"/>
      <w:bookmarkEnd w:id="120"/>
      <w:bookmarkStart w:id="121" w:name="_Toc184312110"/>
      <w:bookmarkEnd w:id="121"/>
      <w:bookmarkStart w:id="122" w:name="_Toc184314429"/>
      <w:bookmarkEnd w:id="122"/>
      <w:bookmarkStart w:id="123" w:name="_Toc184310298"/>
      <w:bookmarkEnd w:id="123"/>
      <w:bookmarkStart w:id="124" w:name="_Toc184310303"/>
      <w:bookmarkEnd w:id="124"/>
      <w:bookmarkStart w:id="125" w:name="_Toc184313290"/>
      <w:bookmarkEnd w:id="125"/>
      <w:bookmarkStart w:id="126" w:name="_Toc184313252"/>
      <w:bookmarkEnd w:id="126"/>
      <w:bookmarkStart w:id="127" w:name="_Toc184314447"/>
      <w:bookmarkEnd w:id="127"/>
      <w:bookmarkStart w:id="128" w:name="_Toc184313248"/>
      <w:bookmarkEnd w:id="128"/>
      <w:bookmarkStart w:id="129" w:name="_Toc184312117"/>
      <w:bookmarkEnd w:id="129"/>
      <w:bookmarkStart w:id="130" w:name="_Toc184314450"/>
      <w:bookmarkEnd w:id="130"/>
      <w:bookmarkStart w:id="131" w:name="_Toc184313244"/>
      <w:bookmarkEnd w:id="131"/>
      <w:bookmarkStart w:id="132" w:name="_Toc184312120"/>
      <w:bookmarkEnd w:id="132"/>
      <w:bookmarkStart w:id="133" w:name="_Toc184312095"/>
      <w:bookmarkEnd w:id="133"/>
      <w:bookmarkStart w:id="134" w:name="_Toc184310283"/>
      <w:bookmarkEnd w:id="134"/>
      <w:bookmarkStart w:id="135" w:name="_Toc184310334"/>
      <w:bookmarkEnd w:id="135"/>
      <w:bookmarkStart w:id="136" w:name="_Toc184314423"/>
      <w:bookmarkEnd w:id="136"/>
      <w:bookmarkStart w:id="137" w:name="_Toc184308106"/>
      <w:bookmarkEnd w:id="137"/>
      <w:bookmarkStart w:id="138" w:name="_Toc184312067"/>
      <w:bookmarkEnd w:id="138"/>
      <w:bookmarkStart w:id="139" w:name="_Toc184313279"/>
      <w:bookmarkEnd w:id="139"/>
      <w:bookmarkStart w:id="140" w:name="_Toc184314462"/>
      <w:bookmarkEnd w:id="140"/>
      <w:bookmarkStart w:id="141" w:name="_Toc184310280"/>
      <w:bookmarkEnd w:id="141"/>
      <w:bookmarkStart w:id="142" w:name="_Toc184308064"/>
      <w:bookmarkEnd w:id="142"/>
      <w:bookmarkStart w:id="143" w:name="_Toc184312131"/>
      <w:bookmarkEnd w:id="143"/>
      <w:bookmarkStart w:id="144" w:name="_Toc184308072"/>
      <w:bookmarkEnd w:id="144"/>
      <w:bookmarkStart w:id="145" w:name="_Toc184312072"/>
      <w:bookmarkEnd w:id="145"/>
      <w:bookmarkStart w:id="146" w:name="_Toc184310338"/>
      <w:bookmarkEnd w:id="146"/>
      <w:bookmarkStart w:id="147" w:name="_Toc184313275"/>
      <w:bookmarkEnd w:id="147"/>
      <w:bookmarkStart w:id="148" w:name="_Toc184310311"/>
      <w:bookmarkEnd w:id="148"/>
      <w:bookmarkStart w:id="149" w:name="_Toc184313310"/>
      <w:bookmarkEnd w:id="149"/>
      <w:bookmarkStart w:id="150" w:name="_Toc184312129"/>
      <w:bookmarkEnd w:id="150"/>
      <w:bookmarkStart w:id="151" w:name="_Toc184310276"/>
      <w:bookmarkEnd w:id="151"/>
      <w:bookmarkStart w:id="152" w:name="_Toc184310314"/>
      <w:bookmarkEnd w:id="152"/>
      <w:bookmarkStart w:id="153" w:name="_Toc184310295"/>
      <w:bookmarkEnd w:id="153"/>
      <w:bookmarkStart w:id="154" w:name="_Toc184310339"/>
      <w:bookmarkEnd w:id="154"/>
      <w:bookmarkStart w:id="155" w:name="_Toc184314415"/>
      <w:bookmarkEnd w:id="155"/>
      <w:bookmarkStart w:id="156" w:name="_Toc184312119"/>
      <w:bookmarkEnd w:id="156"/>
      <w:bookmarkStart w:id="157" w:name="_Toc184313287"/>
      <w:bookmarkEnd w:id="157"/>
      <w:bookmarkStart w:id="158" w:name="_Toc184310313"/>
      <w:bookmarkEnd w:id="158"/>
      <w:bookmarkStart w:id="159" w:name="_Toc184314466"/>
      <w:bookmarkEnd w:id="159"/>
      <w:bookmarkStart w:id="160" w:name="_Toc184314417"/>
      <w:bookmarkEnd w:id="160"/>
      <w:bookmarkStart w:id="161" w:name="_Toc184308093"/>
      <w:bookmarkEnd w:id="161"/>
      <w:bookmarkStart w:id="162" w:name="_Toc184312079"/>
      <w:bookmarkEnd w:id="162"/>
      <w:bookmarkStart w:id="163" w:name="_Toc184312100"/>
      <w:bookmarkEnd w:id="163"/>
      <w:bookmarkStart w:id="164" w:name="_Toc184314458"/>
      <w:bookmarkEnd w:id="164"/>
      <w:bookmarkStart w:id="165" w:name="_Toc184312069"/>
      <w:bookmarkEnd w:id="165"/>
      <w:bookmarkStart w:id="166" w:name="_Toc184312101"/>
      <w:bookmarkEnd w:id="166"/>
      <w:bookmarkStart w:id="167" w:name="_Toc184310328"/>
      <w:bookmarkEnd w:id="167"/>
      <w:bookmarkStart w:id="168" w:name="_Toc184308044"/>
      <w:bookmarkEnd w:id="168"/>
      <w:bookmarkStart w:id="169" w:name="_Toc184308099"/>
      <w:bookmarkEnd w:id="169"/>
      <w:bookmarkStart w:id="170" w:name="_Toc184310331"/>
      <w:bookmarkEnd w:id="170"/>
      <w:bookmarkStart w:id="171" w:name="_Toc184314411"/>
      <w:bookmarkEnd w:id="171"/>
      <w:bookmarkStart w:id="172" w:name="_Toc184312090"/>
      <w:bookmarkEnd w:id="172"/>
      <w:bookmarkStart w:id="173" w:name="_Toc184313286"/>
      <w:bookmarkEnd w:id="173"/>
      <w:bookmarkStart w:id="174" w:name="_Toc184312106"/>
      <w:bookmarkEnd w:id="174"/>
      <w:bookmarkStart w:id="175" w:name="_Toc184312097"/>
      <w:bookmarkEnd w:id="175"/>
      <w:bookmarkStart w:id="176" w:name="_Toc184312084"/>
      <w:bookmarkEnd w:id="176"/>
      <w:bookmarkStart w:id="177" w:name="_Toc184313245"/>
      <w:bookmarkEnd w:id="177"/>
      <w:bookmarkStart w:id="178" w:name="_Toc184313291"/>
      <w:bookmarkEnd w:id="178"/>
      <w:bookmarkStart w:id="179" w:name="_Toc184312124"/>
      <w:bookmarkEnd w:id="179"/>
      <w:bookmarkStart w:id="180" w:name="_Toc184313264"/>
      <w:bookmarkEnd w:id="180"/>
      <w:bookmarkStart w:id="181" w:name="_Toc184310333"/>
      <w:bookmarkEnd w:id="181"/>
      <w:bookmarkStart w:id="182" w:name="_Toc184308056"/>
      <w:bookmarkEnd w:id="182"/>
      <w:bookmarkStart w:id="183" w:name="_Toc184310323"/>
      <w:bookmarkEnd w:id="183"/>
      <w:bookmarkStart w:id="184" w:name="_Toc184312126"/>
      <w:bookmarkEnd w:id="184"/>
      <w:bookmarkStart w:id="185" w:name="_Toc184308051"/>
      <w:bookmarkEnd w:id="185"/>
      <w:bookmarkStart w:id="186" w:name="_Toc184314426"/>
      <w:bookmarkEnd w:id="186"/>
      <w:bookmarkStart w:id="187" w:name="_Toc184314446"/>
      <w:bookmarkEnd w:id="187"/>
      <w:bookmarkStart w:id="188" w:name="_Toc184310310"/>
      <w:bookmarkEnd w:id="188"/>
      <w:bookmarkStart w:id="189" w:name="_Toc184310321"/>
      <w:bookmarkEnd w:id="189"/>
      <w:bookmarkStart w:id="190" w:name="_Toc184314438"/>
      <w:bookmarkEnd w:id="190"/>
      <w:bookmarkStart w:id="191" w:name="_Toc184313269"/>
      <w:bookmarkEnd w:id="191"/>
      <w:bookmarkStart w:id="192" w:name="_Toc184312115"/>
      <w:bookmarkEnd w:id="192"/>
      <w:bookmarkStart w:id="193" w:name="_Toc184308077"/>
      <w:bookmarkEnd w:id="193"/>
      <w:bookmarkStart w:id="194" w:name="_Toc184313301"/>
      <w:bookmarkEnd w:id="194"/>
      <w:bookmarkStart w:id="195" w:name="_Toc184314465"/>
      <w:bookmarkEnd w:id="195"/>
      <w:bookmarkStart w:id="196" w:name="_Toc184308062"/>
      <w:bookmarkEnd w:id="196"/>
      <w:bookmarkStart w:id="197" w:name="_Toc184308073"/>
      <w:bookmarkEnd w:id="197"/>
      <w:bookmarkStart w:id="198" w:name="_Toc184314461"/>
      <w:bookmarkEnd w:id="198"/>
      <w:bookmarkStart w:id="199" w:name="_Toc184310287"/>
      <w:bookmarkEnd w:id="199"/>
      <w:bookmarkStart w:id="200" w:name="_Toc184308102"/>
      <w:bookmarkEnd w:id="200"/>
      <w:bookmarkStart w:id="201" w:name="_Toc184312139"/>
      <w:bookmarkEnd w:id="201"/>
      <w:bookmarkStart w:id="202" w:name="_Toc184308039"/>
      <w:bookmarkEnd w:id="202"/>
      <w:bookmarkStart w:id="203" w:name="_Toc184314467"/>
      <w:bookmarkEnd w:id="203"/>
      <w:bookmarkStart w:id="204" w:name="_Toc184308059"/>
      <w:bookmarkEnd w:id="204"/>
      <w:bookmarkStart w:id="205" w:name="_Toc184308063"/>
      <w:bookmarkEnd w:id="205"/>
      <w:bookmarkStart w:id="206" w:name="_Toc184310297"/>
      <w:bookmarkEnd w:id="206"/>
      <w:bookmarkStart w:id="207" w:name="_Toc184314419"/>
      <w:bookmarkEnd w:id="207"/>
      <w:bookmarkStart w:id="208" w:name="_Toc184308058"/>
      <w:bookmarkEnd w:id="208"/>
      <w:bookmarkStart w:id="209" w:name="_Toc184313297"/>
      <w:bookmarkEnd w:id="209"/>
      <w:bookmarkStart w:id="210" w:name="_Toc184310296"/>
      <w:bookmarkEnd w:id="210"/>
      <w:bookmarkStart w:id="211" w:name="_Toc184312133"/>
      <w:bookmarkEnd w:id="211"/>
      <w:bookmarkStart w:id="212" w:name="_Toc184308060"/>
      <w:bookmarkEnd w:id="212"/>
      <w:bookmarkStart w:id="213" w:name="_Toc184308105"/>
      <w:bookmarkEnd w:id="213"/>
      <w:bookmarkStart w:id="214" w:name="_Toc184312125"/>
      <w:bookmarkEnd w:id="214"/>
      <w:bookmarkStart w:id="215" w:name="_Toc184310319"/>
      <w:bookmarkEnd w:id="215"/>
      <w:bookmarkStart w:id="216" w:name="_Toc184308082"/>
      <w:bookmarkEnd w:id="216"/>
      <w:bookmarkStart w:id="217" w:name="_Toc184308040"/>
      <w:bookmarkEnd w:id="217"/>
      <w:bookmarkStart w:id="218" w:name="_Toc184314478"/>
      <w:bookmarkEnd w:id="218"/>
      <w:bookmarkStart w:id="219" w:name="_Toc184310340"/>
      <w:bookmarkEnd w:id="219"/>
      <w:bookmarkStart w:id="220" w:name="_Toc184310290"/>
      <w:bookmarkEnd w:id="220"/>
      <w:bookmarkStart w:id="221" w:name="_Toc184308075"/>
      <w:bookmarkEnd w:id="221"/>
      <w:bookmarkStart w:id="222" w:name="_Toc184312080"/>
      <w:bookmarkEnd w:id="222"/>
      <w:bookmarkStart w:id="223" w:name="_Toc184312068"/>
      <w:bookmarkEnd w:id="223"/>
      <w:bookmarkStart w:id="224" w:name="_Toc184314431"/>
      <w:bookmarkEnd w:id="224"/>
      <w:bookmarkStart w:id="225" w:name="_Toc184313285"/>
      <w:bookmarkEnd w:id="225"/>
      <w:bookmarkStart w:id="226" w:name="_Toc184310286"/>
      <w:bookmarkEnd w:id="226"/>
      <w:bookmarkStart w:id="227" w:name="_Toc184310335"/>
      <w:bookmarkEnd w:id="227"/>
      <w:bookmarkStart w:id="228" w:name="_Toc184314424"/>
      <w:bookmarkEnd w:id="228"/>
      <w:bookmarkStart w:id="229" w:name="_Toc184310306"/>
      <w:bookmarkEnd w:id="229"/>
      <w:bookmarkStart w:id="230" w:name="_Toc184312112"/>
      <w:bookmarkEnd w:id="230"/>
      <w:bookmarkStart w:id="231" w:name="_Toc184308104"/>
      <w:bookmarkEnd w:id="231"/>
      <w:bookmarkStart w:id="232" w:name="_Toc184312127"/>
      <w:bookmarkEnd w:id="232"/>
      <w:bookmarkStart w:id="233" w:name="_Toc184314410"/>
      <w:bookmarkEnd w:id="233"/>
      <w:bookmarkStart w:id="234" w:name="_Toc184314430"/>
      <w:bookmarkEnd w:id="234"/>
      <w:bookmarkStart w:id="235" w:name="_Toc184313260"/>
      <w:bookmarkEnd w:id="235"/>
      <w:bookmarkStart w:id="236" w:name="_Toc184308036"/>
      <w:bookmarkEnd w:id="236"/>
      <w:bookmarkStart w:id="237" w:name="_Toc184312111"/>
      <w:bookmarkEnd w:id="237"/>
      <w:bookmarkStart w:id="238" w:name="_Toc184312102"/>
      <w:bookmarkEnd w:id="238"/>
      <w:bookmarkStart w:id="239" w:name="_Toc184314433"/>
      <w:bookmarkEnd w:id="239"/>
      <w:bookmarkStart w:id="240" w:name="_Toc184308061"/>
      <w:bookmarkEnd w:id="240"/>
      <w:bookmarkStart w:id="241" w:name="_Toc184312088"/>
      <w:bookmarkEnd w:id="241"/>
      <w:bookmarkStart w:id="242" w:name="_Toc184314444"/>
      <w:bookmarkEnd w:id="242"/>
      <w:bookmarkStart w:id="243" w:name="_Toc184312132"/>
      <w:bookmarkEnd w:id="243"/>
      <w:bookmarkStart w:id="244" w:name="_Toc184313238"/>
      <w:bookmarkEnd w:id="244"/>
      <w:bookmarkStart w:id="245" w:name="_Toc184312096"/>
      <w:bookmarkEnd w:id="245"/>
      <w:bookmarkStart w:id="246" w:name="_Toc184310344"/>
      <w:bookmarkEnd w:id="246"/>
      <w:bookmarkStart w:id="247" w:name="_Toc184314428"/>
      <w:bookmarkEnd w:id="247"/>
      <w:bookmarkStart w:id="248" w:name="_Toc184314451"/>
      <w:bookmarkEnd w:id="248"/>
      <w:bookmarkStart w:id="249" w:name="_Toc184310307"/>
      <w:bookmarkEnd w:id="249"/>
      <w:bookmarkStart w:id="250" w:name="_Toc184313302"/>
      <w:bookmarkEnd w:id="250"/>
      <w:bookmarkStart w:id="251" w:name="_Toc184313246"/>
      <w:bookmarkEnd w:id="251"/>
      <w:bookmarkStart w:id="252" w:name="_Toc184310336"/>
      <w:bookmarkEnd w:id="252"/>
      <w:bookmarkStart w:id="253" w:name="_Toc184308045"/>
      <w:bookmarkEnd w:id="253"/>
      <w:bookmarkStart w:id="254" w:name="_Toc184312089"/>
      <w:bookmarkEnd w:id="254"/>
      <w:bookmarkStart w:id="255" w:name="_Toc184314474"/>
      <w:bookmarkEnd w:id="255"/>
      <w:bookmarkStart w:id="256" w:name="_Toc184314463"/>
      <w:bookmarkEnd w:id="256"/>
      <w:bookmarkStart w:id="257" w:name="_Toc184308078"/>
      <w:bookmarkEnd w:id="257"/>
      <w:bookmarkStart w:id="258" w:name="_Toc184308057"/>
      <w:bookmarkEnd w:id="258"/>
      <w:bookmarkStart w:id="259" w:name="_Toc184312130"/>
      <w:bookmarkEnd w:id="259"/>
      <w:bookmarkStart w:id="260" w:name="_Toc184308084"/>
      <w:bookmarkEnd w:id="260"/>
      <w:bookmarkStart w:id="261" w:name="_Toc184313281"/>
      <w:bookmarkEnd w:id="261"/>
      <w:bookmarkStart w:id="262" w:name="_Toc184308090"/>
      <w:bookmarkEnd w:id="262"/>
      <w:bookmarkStart w:id="263" w:name="_Toc184314471"/>
      <w:bookmarkEnd w:id="263"/>
      <w:bookmarkStart w:id="264" w:name="_Toc184310337"/>
      <w:bookmarkEnd w:id="264"/>
      <w:bookmarkStart w:id="265" w:name="_Toc184314482"/>
      <w:bookmarkEnd w:id="265"/>
      <w:bookmarkStart w:id="266" w:name="_Toc184308098"/>
      <w:bookmarkEnd w:id="266"/>
      <w:bookmarkStart w:id="267" w:name="_Toc184308074"/>
      <w:bookmarkEnd w:id="267"/>
      <w:bookmarkStart w:id="268" w:name="_Toc184312092"/>
      <w:bookmarkEnd w:id="268"/>
      <w:bookmarkStart w:id="269" w:name="_Toc184310302"/>
      <w:bookmarkEnd w:id="269"/>
      <w:bookmarkStart w:id="270" w:name="_Toc184310282"/>
      <w:bookmarkEnd w:id="270"/>
      <w:bookmarkStart w:id="271" w:name="_Toc184310305"/>
      <w:bookmarkEnd w:id="271"/>
      <w:bookmarkStart w:id="272" w:name="_Toc184314418"/>
      <w:bookmarkEnd w:id="272"/>
      <w:bookmarkStart w:id="273" w:name="_Toc184308081"/>
      <w:bookmarkEnd w:id="273"/>
      <w:bookmarkStart w:id="274" w:name="_Toc184313270"/>
      <w:bookmarkEnd w:id="274"/>
      <w:bookmarkStart w:id="275" w:name="_Toc184313304"/>
      <w:bookmarkEnd w:id="275"/>
      <w:bookmarkStart w:id="276" w:name="_Toc184310322"/>
      <w:bookmarkEnd w:id="276"/>
      <w:bookmarkStart w:id="277" w:name="_Toc184314442"/>
      <w:bookmarkEnd w:id="277"/>
      <w:bookmarkStart w:id="278" w:name="_Toc184314420"/>
      <w:bookmarkEnd w:id="278"/>
      <w:bookmarkStart w:id="279" w:name="_Toc184308088"/>
      <w:bookmarkEnd w:id="279"/>
      <w:bookmarkStart w:id="280" w:name="_Toc184313295"/>
      <w:bookmarkEnd w:id="280"/>
      <w:bookmarkStart w:id="281" w:name="_Toc184312116"/>
      <w:bookmarkEnd w:id="281"/>
      <w:bookmarkStart w:id="282" w:name="_Toc184313254"/>
      <w:bookmarkEnd w:id="282"/>
      <w:bookmarkStart w:id="283" w:name="_Toc184308047"/>
      <w:bookmarkEnd w:id="283"/>
      <w:bookmarkStart w:id="284" w:name="_Toc184308103"/>
      <w:bookmarkEnd w:id="284"/>
      <w:bookmarkStart w:id="285" w:name="_Toc184310324"/>
      <w:bookmarkEnd w:id="285"/>
      <w:bookmarkStart w:id="286" w:name="_Toc184310284"/>
      <w:bookmarkEnd w:id="286"/>
      <w:bookmarkStart w:id="287" w:name="_Toc184312121"/>
      <w:bookmarkEnd w:id="287"/>
      <w:bookmarkStart w:id="288" w:name="_Toc184308042"/>
      <w:bookmarkEnd w:id="288"/>
      <w:bookmarkStart w:id="289" w:name="_Toc184314455"/>
      <w:bookmarkEnd w:id="289"/>
      <w:bookmarkStart w:id="290" w:name="_Toc184314452"/>
      <w:bookmarkEnd w:id="290"/>
      <w:bookmarkStart w:id="291" w:name="_Toc184313240"/>
      <w:bookmarkEnd w:id="291"/>
      <w:bookmarkStart w:id="292" w:name="_Toc184313278"/>
      <w:bookmarkEnd w:id="292"/>
      <w:bookmarkStart w:id="293" w:name="_Toc184312076"/>
      <w:bookmarkEnd w:id="293"/>
      <w:bookmarkStart w:id="294" w:name="_Toc184310294"/>
      <w:bookmarkEnd w:id="294"/>
      <w:bookmarkStart w:id="295" w:name="_Toc184314477"/>
      <w:bookmarkEnd w:id="295"/>
      <w:bookmarkStart w:id="296" w:name="_Toc184310277"/>
      <w:bookmarkEnd w:id="296"/>
      <w:bookmarkStart w:id="297" w:name="_Toc184313261"/>
      <w:bookmarkEnd w:id="297"/>
      <w:bookmarkStart w:id="298" w:name="_Toc184308048"/>
      <w:bookmarkEnd w:id="298"/>
      <w:bookmarkStart w:id="299" w:name="_Toc184310316"/>
      <w:bookmarkEnd w:id="299"/>
      <w:bookmarkStart w:id="300" w:name="_Toc184314459"/>
      <w:bookmarkEnd w:id="300"/>
      <w:bookmarkStart w:id="301" w:name="_Toc184314472"/>
      <w:bookmarkEnd w:id="301"/>
      <w:bookmarkStart w:id="302" w:name="_Toc184314481"/>
      <w:bookmarkEnd w:id="302"/>
      <w:bookmarkStart w:id="303" w:name="_Toc184308053"/>
      <w:bookmarkEnd w:id="303"/>
      <w:bookmarkStart w:id="304" w:name="_Toc184312123"/>
      <w:bookmarkEnd w:id="304"/>
      <w:bookmarkStart w:id="305" w:name="_Toc184314476"/>
      <w:bookmarkEnd w:id="305"/>
      <w:bookmarkStart w:id="306" w:name="_Toc184313272"/>
      <w:bookmarkEnd w:id="306"/>
      <w:bookmarkStart w:id="307" w:name="_Toc184310343"/>
      <w:bookmarkEnd w:id="307"/>
      <w:bookmarkStart w:id="308" w:name="_Toc184308095"/>
      <w:bookmarkEnd w:id="308"/>
      <w:bookmarkStart w:id="309" w:name="_Toc184314460"/>
      <w:bookmarkEnd w:id="309"/>
      <w:bookmarkStart w:id="310" w:name="_Toc184312105"/>
      <w:bookmarkEnd w:id="310"/>
      <w:bookmarkStart w:id="311" w:name="_Toc184313253"/>
      <w:bookmarkEnd w:id="311"/>
      <w:bookmarkStart w:id="312" w:name="_Toc184312083"/>
      <w:bookmarkEnd w:id="312"/>
      <w:bookmarkStart w:id="313" w:name="_Toc184312085"/>
      <w:bookmarkEnd w:id="313"/>
      <w:bookmarkStart w:id="314" w:name="_Toc184314445"/>
      <w:bookmarkEnd w:id="314"/>
      <w:bookmarkStart w:id="315" w:name="_Toc184313292"/>
      <w:bookmarkEnd w:id="315"/>
      <w:bookmarkStart w:id="316" w:name="_Toc184308050"/>
      <w:bookmarkEnd w:id="316"/>
      <w:bookmarkStart w:id="317" w:name="_Toc184310341"/>
      <w:bookmarkEnd w:id="317"/>
      <w:bookmarkStart w:id="318" w:name="_Toc184313307"/>
      <w:bookmarkEnd w:id="318"/>
      <w:bookmarkStart w:id="319" w:name="_Toc184310320"/>
      <w:bookmarkEnd w:id="319"/>
      <w:bookmarkStart w:id="320" w:name="_Toc184308091"/>
      <w:bookmarkEnd w:id="320"/>
      <w:bookmarkStart w:id="321" w:name="_Toc184314479"/>
      <w:bookmarkEnd w:id="321"/>
      <w:bookmarkStart w:id="322" w:name="_Toc184313283"/>
      <w:bookmarkEnd w:id="322"/>
      <w:bookmarkStart w:id="323" w:name="_Toc184310342"/>
      <w:bookmarkEnd w:id="323"/>
      <w:bookmarkStart w:id="324" w:name="_Toc184310300"/>
      <w:bookmarkEnd w:id="324"/>
      <w:bookmarkStart w:id="325" w:name="_Toc184313273"/>
      <w:bookmarkEnd w:id="325"/>
      <w:bookmarkStart w:id="326" w:name="_Toc184314440"/>
      <w:bookmarkEnd w:id="326"/>
      <w:bookmarkStart w:id="327" w:name="_Toc184310318"/>
      <w:bookmarkEnd w:id="327"/>
      <w:bookmarkStart w:id="328" w:name="_Toc184313271"/>
      <w:bookmarkEnd w:id="328"/>
      <w:bookmarkStart w:id="329" w:name="_Toc184313296"/>
      <w:bookmarkEnd w:id="329"/>
      <w:bookmarkStart w:id="330" w:name="_Toc184308101"/>
      <w:bookmarkEnd w:id="330"/>
      <w:bookmarkStart w:id="331" w:name="_Toc184314437"/>
      <w:bookmarkEnd w:id="331"/>
      <w:bookmarkStart w:id="332" w:name="_Toc184310289"/>
      <w:bookmarkEnd w:id="332"/>
      <w:bookmarkStart w:id="333" w:name="_Toc184314456"/>
      <w:bookmarkEnd w:id="333"/>
      <w:bookmarkStart w:id="334" w:name="_Toc184313282"/>
      <w:bookmarkEnd w:id="334"/>
      <w:bookmarkStart w:id="335" w:name="_Toc184313300"/>
      <w:bookmarkEnd w:id="335"/>
      <w:bookmarkStart w:id="336" w:name="_Toc184312128"/>
      <w:bookmarkEnd w:id="336"/>
      <w:bookmarkStart w:id="337" w:name="_Toc184310325"/>
      <w:bookmarkEnd w:id="337"/>
      <w:bookmarkStart w:id="338" w:name="_Toc184314439"/>
      <w:bookmarkEnd w:id="338"/>
      <w:bookmarkStart w:id="339" w:name="_Toc184314469"/>
      <w:bookmarkEnd w:id="339"/>
      <w:bookmarkStart w:id="340" w:name="_Toc184308068"/>
      <w:bookmarkEnd w:id="340"/>
      <w:bookmarkStart w:id="341" w:name="_Toc184314475"/>
      <w:bookmarkEnd w:id="341"/>
      <w:bookmarkStart w:id="342" w:name="_Toc184313241"/>
      <w:bookmarkEnd w:id="342"/>
      <w:bookmarkStart w:id="343" w:name="_Toc184313255"/>
      <w:bookmarkEnd w:id="343"/>
      <w:bookmarkStart w:id="344" w:name="_Toc184313256"/>
      <w:bookmarkEnd w:id="344"/>
      <w:bookmarkStart w:id="345" w:name="_Toc184308070"/>
      <w:bookmarkEnd w:id="345"/>
      <w:bookmarkStart w:id="346" w:name="_Toc184313257"/>
      <w:bookmarkEnd w:id="346"/>
      <w:bookmarkStart w:id="347" w:name="_Toc184310292"/>
      <w:bookmarkEnd w:id="347"/>
      <w:bookmarkStart w:id="348" w:name="_Toc184310312"/>
      <w:bookmarkEnd w:id="348"/>
      <w:bookmarkStart w:id="349" w:name="_Toc184314425"/>
      <w:bookmarkEnd w:id="349"/>
      <w:bookmarkStart w:id="350" w:name="_Toc184310309"/>
      <w:bookmarkEnd w:id="350"/>
      <w:bookmarkStart w:id="351" w:name="_Toc184314422"/>
      <w:bookmarkEnd w:id="351"/>
      <w:bookmarkStart w:id="352" w:name="_Toc184312114"/>
      <w:bookmarkEnd w:id="352"/>
      <w:bookmarkStart w:id="353" w:name="_Toc184312094"/>
      <w:bookmarkEnd w:id="353"/>
      <w:bookmarkStart w:id="354" w:name="_Toc184313309"/>
      <w:bookmarkEnd w:id="354"/>
      <w:bookmarkStart w:id="355" w:name="_Toc184310317"/>
      <w:bookmarkEnd w:id="355"/>
      <w:bookmarkStart w:id="356" w:name="_Toc184312098"/>
      <w:bookmarkEnd w:id="356"/>
      <w:bookmarkStart w:id="357" w:name="_Toc184313243"/>
      <w:bookmarkEnd w:id="357"/>
      <w:bookmarkStart w:id="358" w:name="_Toc184313277"/>
      <w:bookmarkEnd w:id="358"/>
      <w:bookmarkStart w:id="359" w:name="_Toc184310315"/>
      <w:bookmarkEnd w:id="359"/>
      <w:bookmarkStart w:id="360" w:name="_Toc184308094"/>
      <w:bookmarkEnd w:id="360"/>
      <w:bookmarkStart w:id="361" w:name="_Toc184310273"/>
      <w:bookmarkEnd w:id="361"/>
      <w:bookmarkStart w:id="362" w:name="_Toc184312081"/>
      <w:bookmarkEnd w:id="362"/>
      <w:bookmarkStart w:id="363" w:name="_Toc184308100"/>
      <w:bookmarkEnd w:id="363"/>
      <w:bookmarkStart w:id="364" w:name="_Toc184314457"/>
      <w:bookmarkEnd w:id="364"/>
      <w:bookmarkStart w:id="365" w:name="_Toc184312107"/>
      <w:bookmarkEnd w:id="365"/>
      <w:bookmarkStart w:id="366" w:name="_Toc184313247"/>
      <w:bookmarkEnd w:id="366"/>
      <w:bookmarkStart w:id="367" w:name="_Toc184312071"/>
      <w:bookmarkEnd w:id="367"/>
      <w:bookmarkStart w:id="368" w:name="_Toc184313267"/>
      <w:bookmarkEnd w:id="368"/>
      <w:bookmarkStart w:id="369" w:name="_Toc184308069"/>
      <w:bookmarkEnd w:id="369"/>
      <w:bookmarkStart w:id="370" w:name="_Toc184312108"/>
      <w:bookmarkEnd w:id="370"/>
      <w:bookmarkStart w:id="371" w:name="_Toc184314421"/>
      <w:bookmarkEnd w:id="371"/>
      <w:bookmarkStart w:id="372" w:name="_Toc184312122"/>
      <w:bookmarkEnd w:id="372"/>
      <w:bookmarkStart w:id="373" w:name="_Toc184312104"/>
      <w:bookmarkEnd w:id="373"/>
      <w:bookmarkStart w:id="374" w:name="_Toc184310293"/>
      <w:bookmarkEnd w:id="374"/>
      <w:bookmarkStart w:id="375" w:name="_Toc184308080"/>
      <w:bookmarkEnd w:id="375"/>
      <w:bookmarkStart w:id="376" w:name="_Toc184312078"/>
      <w:bookmarkEnd w:id="376"/>
      <w:bookmarkStart w:id="377" w:name="_Toc184312137"/>
      <w:bookmarkEnd w:id="377"/>
      <w:bookmarkStart w:id="378" w:name="_Toc184308037"/>
      <w:bookmarkEnd w:id="378"/>
      <w:bookmarkStart w:id="379" w:name="_Toc184308108"/>
      <w:bookmarkEnd w:id="379"/>
      <w:bookmarkStart w:id="380" w:name="_Toc184314468"/>
      <w:bookmarkEnd w:id="380"/>
      <w:bookmarkStart w:id="381" w:name="_Toc184310330"/>
      <w:bookmarkEnd w:id="381"/>
      <w:bookmarkStart w:id="382" w:name="_Toc184313274"/>
      <w:bookmarkEnd w:id="382"/>
      <w:bookmarkStart w:id="383" w:name="_Toc184310281"/>
      <w:bookmarkEnd w:id="383"/>
      <w:bookmarkStart w:id="384" w:name="_Toc184313259"/>
      <w:bookmarkEnd w:id="384"/>
      <w:bookmarkStart w:id="385" w:name="_Toc184313265"/>
      <w:bookmarkEnd w:id="385"/>
      <w:bookmarkStart w:id="386" w:name="_Toc184312099"/>
      <w:bookmarkEnd w:id="386"/>
      <w:bookmarkStart w:id="387" w:name="_Toc184312077"/>
      <w:bookmarkEnd w:id="387"/>
      <w:bookmarkStart w:id="388" w:name="_Toc184312070"/>
      <w:bookmarkEnd w:id="388"/>
      <w:bookmarkStart w:id="389" w:name="_Toc184312093"/>
      <w:bookmarkEnd w:id="389"/>
      <w:bookmarkStart w:id="390" w:name="_Toc184314435"/>
      <w:bookmarkEnd w:id="390"/>
      <w:bookmarkStart w:id="391" w:name="_Toc184308065"/>
      <w:bookmarkEnd w:id="391"/>
      <w:bookmarkStart w:id="392" w:name="_Toc184313284"/>
      <w:bookmarkEnd w:id="392"/>
      <w:bookmarkStart w:id="393" w:name="_Toc184310278"/>
      <w:bookmarkEnd w:id="393"/>
      <w:bookmarkStart w:id="394" w:name="_Toc184312138"/>
      <w:bookmarkEnd w:id="394"/>
      <w:bookmarkStart w:id="395" w:name="_Toc184312087"/>
      <w:bookmarkEnd w:id="395"/>
      <w:bookmarkStart w:id="396" w:name="_Toc184312074"/>
      <w:bookmarkEnd w:id="396"/>
      <w:bookmarkStart w:id="397" w:name="_Toc184308076"/>
      <w:bookmarkEnd w:id="397"/>
      <w:bookmarkStart w:id="398" w:name="_Toc184310285"/>
      <w:bookmarkEnd w:id="398"/>
      <w:bookmarkStart w:id="399" w:name="_Toc184313262"/>
      <w:bookmarkEnd w:id="399"/>
      <w:bookmarkStart w:id="400" w:name="_Toc184313308"/>
      <w:bookmarkEnd w:id="400"/>
      <w:bookmarkStart w:id="401" w:name="_Toc184310326"/>
      <w:bookmarkEnd w:id="401"/>
      <w:bookmarkStart w:id="402" w:name="_Toc184310329"/>
      <w:bookmarkEnd w:id="402"/>
      <w:bookmarkStart w:id="403" w:name="_Toc184313266"/>
      <w:bookmarkEnd w:id="403"/>
      <w:bookmarkStart w:id="404" w:name="_Toc184308087"/>
      <w:bookmarkEnd w:id="404"/>
      <w:bookmarkStart w:id="405" w:name="_Toc184308086"/>
      <w:bookmarkEnd w:id="405"/>
      <w:bookmarkStart w:id="406" w:name="_Toc184308054"/>
      <w:bookmarkEnd w:id="406"/>
      <w:bookmarkStart w:id="407" w:name="_Toc184313276"/>
      <w:bookmarkEnd w:id="407"/>
      <w:bookmarkStart w:id="408" w:name="_Toc184310279"/>
      <w:bookmarkEnd w:id="408"/>
      <w:bookmarkStart w:id="409" w:name="_Toc184312109"/>
      <w:bookmarkEnd w:id="409"/>
      <w:r>
        <w:rPr>
          <w:rFonts w:hint="eastAsia" w:ascii="宋体" w:hAnsi="宋体" w:cs="宋体"/>
          <w:b/>
          <w:sz w:val="36"/>
          <w:szCs w:val="20"/>
        </w:rPr>
        <w:t xml:space="preserve"> 评审办法</w:t>
      </w:r>
    </w:p>
    <w:p w14:paraId="44F1DFB3">
      <w:pPr>
        <w:snapToGrid w:val="0"/>
        <w:spacing w:line="360" w:lineRule="auto"/>
        <w:jc w:val="center"/>
        <w:rPr>
          <w:rFonts w:ascii="宋体" w:hAnsi="宋体" w:cs="宋体"/>
          <w:b/>
          <w:sz w:val="32"/>
          <w:szCs w:val="20"/>
        </w:rPr>
      </w:pPr>
      <w:r>
        <w:rPr>
          <w:rFonts w:hint="eastAsia" w:ascii="宋体" w:hAnsi="宋体" w:cs="宋体"/>
          <w:b/>
          <w:sz w:val="32"/>
          <w:szCs w:val="20"/>
        </w:rPr>
        <w:t>评审办法前附表</w:t>
      </w:r>
    </w:p>
    <w:tbl>
      <w:tblPr>
        <w:tblStyle w:val="62"/>
        <w:tblpPr w:leftFromText="180" w:rightFromText="180" w:vertAnchor="text" w:horzAnchor="page" w:tblpXSpec="center" w:tblpY="619"/>
        <w:tblOverlap w:val="never"/>
        <w:tblW w:w="10678" w:type="dxa"/>
        <w:jc w:val="center"/>
        <w:tblLayout w:type="fixed"/>
        <w:tblCellMar>
          <w:top w:w="0" w:type="dxa"/>
          <w:left w:w="108" w:type="dxa"/>
          <w:bottom w:w="0" w:type="dxa"/>
          <w:right w:w="108" w:type="dxa"/>
        </w:tblCellMar>
      </w:tblPr>
      <w:tblGrid>
        <w:gridCol w:w="788"/>
        <w:gridCol w:w="6697"/>
        <w:gridCol w:w="720"/>
        <w:gridCol w:w="1035"/>
        <w:gridCol w:w="1438"/>
      </w:tblGrid>
      <w:tr w14:paraId="7C279AC9">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5C4E309">
            <w:pPr>
              <w:widowControl/>
              <w:jc w:val="center"/>
              <w:textAlignment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kern w:val="0"/>
                <w:sz w:val="24"/>
                <w:szCs w:val="24"/>
                <w:highlight w:val="none"/>
                <w:lang w:val="en-US" w:eastAsia="zh-CN" w:bidi="ar"/>
              </w:rPr>
              <w:t>序号</w:t>
            </w: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646D30B8">
            <w:pPr>
              <w:spacing w:line="360" w:lineRule="auto"/>
              <w:ind w:firstLine="1560" w:firstLineChars="650"/>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lang w:val="en-US" w:eastAsia="zh-CN"/>
              </w:rPr>
              <w:t>评审</w:t>
            </w:r>
            <w:r>
              <w:rPr>
                <w:rFonts w:hint="eastAsia" w:ascii="宋体" w:hAnsi="宋体" w:eastAsia="宋体" w:cs="宋体"/>
                <w:bCs/>
                <w:color w:val="auto"/>
                <w:sz w:val="24"/>
                <w:szCs w:val="24"/>
                <w:highlight w:val="none"/>
              </w:rPr>
              <w:t>标准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EE45998">
            <w:pPr>
              <w:spacing w:line="360" w:lineRule="auto"/>
              <w:jc w:val="center"/>
              <w:outlineLvl w:val="0"/>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权重</w:t>
            </w:r>
          </w:p>
        </w:tc>
        <w:tc>
          <w:tcPr>
            <w:tcW w:w="1035" w:type="dxa"/>
            <w:tcBorders>
              <w:top w:val="single" w:color="000000" w:sz="4" w:space="0"/>
              <w:left w:val="single" w:color="000000" w:sz="4" w:space="0"/>
              <w:bottom w:val="single" w:color="000000" w:sz="4" w:space="0"/>
              <w:right w:val="single" w:color="000000" w:sz="4" w:space="0"/>
            </w:tcBorders>
            <w:noWrap w:val="0"/>
            <w:vAlign w:val="top"/>
          </w:tcPr>
          <w:p w14:paraId="32D0F200">
            <w:pPr>
              <w:spacing w:line="360" w:lineRule="auto"/>
              <w:outlineLvl w:val="0"/>
              <w:rPr>
                <w:rFonts w:hint="eastAsia" w:ascii="宋体" w:hAnsi="宋体" w:eastAsia="宋体" w:cs="宋体"/>
                <w:b/>
                <w:bCs/>
                <w:color w:val="auto"/>
                <w:kern w:val="0"/>
                <w:sz w:val="24"/>
                <w:szCs w:val="24"/>
                <w:highlight w:val="none"/>
                <w:lang w:bidi="ar"/>
              </w:rPr>
            </w:pPr>
            <w:r>
              <w:rPr>
                <w:rFonts w:hint="eastAsia" w:ascii="宋体" w:hAnsi="宋体" w:eastAsia="宋体" w:cs="宋体"/>
                <w:color w:val="auto"/>
                <w:sz w:val="24"/>
                <w:szCs w:val="24"/>
                <w:highlight w:val="none"/>
              </w:rPr>
              <w:t>主观分/客观分属性</w:t>
            </w:r>
          </w:p>
        </w:tc>
        <w:tc>
          <w:tcPr>
            <w:tcW w:w="1438" w:type="dxa"/>
            <w:tcBorders>
              <w:top w:val="single" w:color="000000" w:sz="4" w:space="0"/>
              <w:left w:val="single" w:color="000000" w:sz="4" w:space="0"/>
              <w:bottom w:val="single" w:color="000000" w:sz="4" w:space="0"/>
              <w:right w:val="single" w:color="000000" w:sz="4" w:space="0"/>
            </w:tcBorders>
            <w:noWrap w:val="0"/>
            <w:vAlign w:val="top"/>
          </w:tcPr>
          <w:p w14:paraId="1C414CF4">
            <w:pPr>
              <w:spacing w:line="360" w:lineRule="auto"/>
              <w:outlineLvl w:val="0"/>
              <w:rPr>
                <w:rFonts w:hint="eastAsia" w:ascii="宋体" w:hAnsi="宋体" w:eastAsia="宋体" w:cs="宋体"/>
                <w:b/>
                <w:bCs/>
                <w:color w:val="auto"/>
                <w:kern w:val="0"/>
                <w:sz w:val="24"/>
                <w:szCs w:val="24"/>
                <w:highlight w:val="none"/>
                <w:lang w:val="en-US" w:eastAsia="zh-CN" w:bidi="ar"/>
              </w:rPr>
            </w:pPr>
            <w:r>
              <w:rPr>
                <w:rFonts w:hint="eastAsia" w:ascii="宋体" w:hAnsi="宋体" w:eastAsia="宋体" w:cs="宋体"/>
                <w:bCs/>
                <w:color w:val="auto"/>
                <w:sz w:val="24"/>
                <w:szCs w:val="24"/>
                <w:highlight w:val="none"/>
                <w:lang w:val="en-US" w:eastAsia="zh-CN"/>
              </w:rPr>
              <w:t>磋商</w:t>
            </w:r>
            <w:r>
              <w:rPr>
                <w:rFonts w:hint="eastAsia" w:ascii="宋体" w:hAnsi="宋体" w:eastAsia="宋体" w:cs="宋体"/>
                <w:bCs/>
                <w:color w:val="auto"/>
                <w:sz w:val="24"/>
                <w:szCs w:val="24"/>
                <w:highlight w:val="none"/>
              </w:rPr>
              <w:t>文件中评</w:t>
            </w:r>
            <w:r>
              <w:rPr>
                <w:rFonts w:hint="eastAsia" w:ascii="宋体" w:hAnsi="宋体" w:eastAsia="宋体" w:cs="宋体"/>
                <w:bCs/>
                <w:color w:val="auto"/>
                <w:sz w:val="24"/>
                <w:szCs w:val="24"/>
                <w:highlight w:val="none"/>
                <w:lang w:val="en-US" w:eastAsia="zh-CN"/>
              </w:rPr>
              <w:t>审</w:t>
            </w:r>
            <w:r>
              <w:rPr>
                <w:rFonts w:hint="eastAsia" w:ascii="宋体" w:hAnsi="宋体" w:eastAsia="宋体" w:cs="宋体"/>
                <w:bCs/>
                <w:color w:val="auto"/>
                <w:sz w:val="24"/>
                <w:szCs w:val="24"/>
                <w:highlight w:val="none"/>
              </w:rPr>
              <w:t>标准相应的商务技术资料目录</w:t>
            </w:r>
          </w:p>
        </w:tc>
      </w:tr>
      <w:tr w14:paraId="1DFE4688">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138E016">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920AB">
            <w:pPr>
              <w:spacing w:line="288" w:lineRule="auto"/>
              <w:rPr>
                <w:rFonts w:hint="eastAsia" w:ascii="宋体" w:hAnsi="宋体" w:cs="宋体"/>
                <w:color w:val="000000"/>
                <w:sz w:val="24"/>
                <w:highlight w:val="none"/>
              </w:rPr>
            </w:pPr>
            <w:r>
              <w:rPr>
                <w:rFonts w:hint="eastAsia" w:ascii="宋体" w:hAnsi="宋体" w:cs="宋体"/>
                <w:color w:val="000000"/>
                <w:sz w:val="24"/>
                <w:highlight w:val="none"/>
              </w:rPr>
              <w:t>202</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年1月1日至今</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以合同签订日期为准</w:t>
            </w:r>
            <w:r>
              <w:rPr>
                <w:rFonts w:hint="eastAsia" w:ascii="宋体" w:hAnsi="宋体" w:cs="宋体"/>
                <w:color w:val="000000"/>
                <w:sz w:val="24"/>
                <w:highlight w:val="none"/>
                <w:lang w:eastAsia="zh-CN"/>
              </w:rPr>
              <w:t>）</w:t>
            </w:r>
            <w:r>
              <w:rPr>
                <w:rFonts w:hint="eastAsia" w:ascii="宋体" w:hAnsi="宋体" w:cs="宋体"/>
                <w:color w:val="000000"/>
                <w:sz w:val="24"/>
                <w:highlight w:val="none"/>
              </w:rPr>
              <w:t>承担过</w:t>
            </w:r>
            <w:r>
              <w:rPr>
                <w:rFonts w:hint="eastAsia" w:ascii="宋体" w:hAnsi="宋体" w:cs="宋体"/>
                <w:color w:val="000000"/>
                <w:sz w:val="24"/>
                <w:highlight w:val="none"/>
                <w:lang w:val="en-US" w:eastAsia="zh-CN"/>
              </w:rPr>
              <w:t>山塘水库施工</w:t>
            </w:r>
            <w:r>
              <w:rPr>
                <w:rFonts w:hint="eastAsia" w:ascii="宋体" w:hAnsi="宋体" w:cs="宋体"/>
                <w:color w:val="000000"/>
                <w:sz w:val="24"/>
                <w:highlight w:val="none"/>
              </w:rPr>
              <w:t>业绩的，每1个得1分，最多得3分。</w:t>
            </w:r>
          </w:p>
          <w:p w14:paraId="0FD6C191">
            <w:pPr>
              <w:spacing w:line="288" w:lineRule="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sz w:val="24"/>
                <w:highlight w:val="none"/>
                <w:lang w:val="en-US" w:eastAsia="zh-CN"/>
              </w:rPr>
              <w:t>注：须同时提供合同和完工验收或竣工验收收证明（如完工验收表或竣工验收报告或竣工验收记录或竣工验收备案表）扫描件加盖公章，未提供的不得分</w:t>
            </w:r>
            <w:r>
              <w:rPr>
                <w:rFonts w:hint="eastAsia" w:ascii="宋体" w:hAnsi="宋体" w:cs="宋体"/>
                <w:color w:val="000000"/>
                <w:sz w:val="24"/>
                <w:highlight w:val="none"/>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E1EC3">
            <w:pPr>
              <w:pStyle w:val="132"/>
              <w:spacing w:before="0"/>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2BE29">
            <w:pPr>
              <w:pStyle w:val="132"/>
              <w:spacing w:before="0"/>
              <w:ind w:firstLine="0" w:firstLineChars="0"/>
              <w:jc w:val="cente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客观分</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08B82">
            <w:pPr>
              <w:pStyle w:val="132"/>
              <w:spacing w:before="0"/>
              <w:ind w:firstLine="0" w:firstLineChars="0"/>
              <w:jc w:val="center"/>
              <w:rPr>
                <w:rFonts w:hint="eastAsia" w:ascii="宋体" w:hAnsi="宋体" w:eastAsia="宋体" w:cs="宋体"/>
                <w:kern w:val="2"/>
                <w:sz w:val="24"/>
                <w:szCs w:val="24"/>
                <w:lang w:val="en-US" w:eastAsia="zh-CN" w:bidi="ar-SA"/>
              </w:rPr>
            </w:pPr>
            <w:r>
              <w:rPr>
                <w:rFonts w:hint="eastAsia" w:ascii="宋体" w:hAnsi="宋体" w:cs="宋体"/>
                <w:szCs w:val="24"/>
                <w:lang w:val="en-US" w:eastAsia="zh-CN"/>
              </w:rPr>
              <w:t>企业业绩</w:t>
            </w:r>
          </w:p>
        </w:tc>
      </w:tr>
      <w:tr w14:paraId="18714A90">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2627243">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6FFD2D">
            <w:pPr>
              <w:spacing w:line="288" w:lineRule="auto"/>
              <w:rPr>
                <w:rFonts w:hint="eastAsia" w:ascii="宋体" w:hAnsi="宋体" w:cs="宋体"/>
                <w:color w:val="000000"/>
                <w:sz w:val="24"/>
                <w:lang w:val="en-US" w:eastAsia="zh-CN"/>
              </w:rPr>
            </w:pPr>
            <w:r>
              <w:rPr>
                <w:rFonts w:hint="eastAsia" w:ascii="宋体" w:hAnsi="宋体" w:cs="宋体"/>
                <w:color w:val="000000"/>
                <w:sz w:val="24"/>
                <w:lang w:val="en-US" w:eastAsia="zh-CN"/>
              </w:rPr>
              <w:t>供应商具有有效期内的质量管理体系、环境管理体系、职业健康安全管理体系认证证书，每个得1分，最高得3分</w:t>
            </w:r>
          </w:p>
          <w:p w14:paraId="0A7939E4">
            <w:pPr>
              <w:spacing w:line="288" w:lineRule="auto"/>
              <w:rPr>
                <w:rFonts w:hint="eastAsia" w:ascii="宋体" w:hAnsi="宋体" w:cs="宋体"/>
                <w:color w:val="000000"/>
                <w:sz w:val="24"/>
                <w:lang w:val="en-US" w:eastAsia="zh-CN"/>
              </w:rPr>
            </w:pPr>
            <w:r>
              <w:rPr>
                <w:rFonts w:hint="eastAsia" w:ascii="宋体" w:hAnsi="宋体" w:cs="宋体"/>
                <w:color w:val="000000"/>
                <w:sz w:val="24"/>
                <w:lang w:val="en-US" w:eastAsia="zh-CN"/>
              </w:rPr>
              <w:t>注:提供有效期内的证书复印件加盖公章，不提供不得分。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CAE15">
            <w:pPr>
              <w:pStyle w:val="132"/>
              <w:spacing w:before="0"/>
              <w:ind w:firstLine="0" w:firstLineChars="0"/>
              <w:jc w:val="center"/>
              <w:rPr>
                <w:rFonts w:hint="eastAsia" w:ascii="宋体" w:hAnsi="宋体" w:cs="宋体"/>
                <w:color w:val="000000" w:themeColor="text1"/>
                <w:szCs w:val="24"/>
                <w:lang w:val="en-US" w:eastAsia="zh-CN"/>
                <w14:textFill>
                  <w14:solidFill>
                    <w14:schemeClr w14:val="tx1"/>
                  </w14:solidFill>
                </w14:textFill>
              </w:rPr>
            </w:pPr>
            <w:r>
              <w:rPr>
                <w:rFonts w:hint="eastAsia" w:ascii="宋体" w:hAnsi="宋体" w:cs="宋体"/>
                <w:color w:val="000000" w:themeColor="text1"/>
                <w:szCs w:val="24"/>
                <w:lang w:val="en-US" w:eastAsia="zh-CN"/>
                <w14:textFill>
                  <w14:solidFill>
                    <w14:schemeClr w14:val="tx1"/>
                  </w14:solidFill>
                </w14:textFill>
              </w:rPr>
              <w:t>3</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DCF7F">
            <w:pPr>
              <w:pStyle w:val="132"/>
              <w:spacing w:before="0"/>
              <w:ind w:firstLine="0" w:firstLineChars="0"/>
              <w:jc w:val="center"/>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客观分</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B54BB">
            <w:pPr>
              <w:pStyle w:val="132"/>
              <w:spacing w:before="0"/>
              <w:ind w:firstLine="0" w:firstLineChars="0"/>
              <w:jc w:val="center"/>
              <w:rPr>
                <w:rFonts w:hint="eastAsia" w:ascii="宋体" w:hAnsi="宋体" w:cs="宋体"/>
                <w:szCs w:val="24"/>
                <w:lang w:val="en-US" w:eastAsia="zh-CN"/>
              </w:rPr>
            </w:pPr>
            <w:r>
              <w:rPr>
                <w:rFonts w:hint="eastAsia" w:ascii="宋体" w:hAnsi="宋体" w:cs="宋体"/>
                <w:szCs w:val="24"/>
                <w:lang w:val="en-US" w:eastAsia="zh-CN"/>
              </w:rPr>
              <w:t>管理体系</w:t>
            </w:r>
          </w:p>
        </w:tc>
      </w:tr>
      <w:tr w14:paraId="3E0CE54F">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F522B57">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B9809">
            <w:pPr>
              <w:spacing w:line="288" w:lineRule="auto"/>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项目负责人（建造师）、安全员、施工员、质量员、材料员、资料员，人员配备完整的得6分，否则不得分。</w:t>
            </w:r>
          </w:p>
          <w:p w14:paraId="6314D923">
            <w:pPr>
              <w:spacing w:line="288" w:lineRule="auto"/>
              <w:rPr>
                <w:rFonts w:hint="eastAsia" w:ascii="Times New Roman" w:hAnsi="Times New Roman" w:eastAsia="宋体" w:cs="Times New Roman"/>
                <w:kern w:val="2"/>
                <w:sz w:val="21"/>
                <w:szCs w:val="24"/>
                <w:lang w:val="en-US" w:eastAsia="zh-CN" w:bidi="ar-SA"/>
              </w:rPr>
            </w:pPr>
            <w:r>
              <w:rPr>
                <w:rFonts w:hint="eastAsia" w:ascii="宋体" w:hAnsi="宋体" w:eastAsia="宋体" w:cs="宋体"/>
                <w:color w:val="000000"/>
                <w:sz w:val="24"/>
                <w:lang w:val="en-US" w:eastAsia="zh-CN"/>
              </w:rPr>
              <w:t>注：须提供以上人员相关证书扫描件并加盖公章，同时提供在本单位缴纳近3个月社保证明</w:t>
            </w:r>
            <w:r>
              <w:rPr>
                <w:rFonts w:hint="eastAsia" w:ascii="宋体" w:hAnsi="宋体" w:eastAsia="宋体" w:cs="宋体"/>
                <w:color w:val="000000"/>
                <w:kern w:val="2"/>
                <w:sz w:val="24"/>
                <w:szCs w:val="24"/>
                <w:lang w:val="en-US" w:eastAsia="zh-CN" w:bidi="ar-SA"/>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C5681">
            <w:pPr>
              <w:pStyle w:val="132"/>
              <w:spacing w:before="0"/>
              <w:ind w:firstLine="0" w:firstLineChars="0"/>
              <w:jc w:val="center"/>
              <w:rPr>
                <w:rFonts w:hint="eastAsia" w:ascii="宋体" w:hAnsi="宋体" w:eastAsia="宋体" w:cs="宋体"/>
                <w:color w:val="000000" w:themeColor="text1"/>
                <w:szCs w:val="24"/>
                <w:lang w:val="en-US" w:eastAsia="zh-CN"/>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6</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53F5A2">
            <w:pPr>
              <w:pStyle w:val="132"/>
              <w:spacing w:before="0"/>
              <w:ind w:firstLine="0" w:firstLineChars="0"/>
              <w:jc w:val="center"/>
              <w:rPr>
                <w:rFonts w:hint="eastAsia" w:ascii="宋体" w:hAnsi="宋体" w:eastAsia="宋体" w:cs="宋体"/>
                <w:color w:val="000000" w:themeColor="text1"/>
                <w:szCs w:val="24"/>
                <w:lang w:val="en-US" w:eastAsia="zh-CN"/>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客观分</w:t>
            </w:r>
          </w:p>
        </w:tc>
        <w:tc>
          <w:tcPr>
            <w:tcW w:w="1438" w:type="dxa"/>
            <w:vMerge w:val="restart"/>
            <w:tcBorders>
              <w:top w:val="single" w:color="000000" w:sz="4" w:space="0"/>
              <w:left w:val="single" w:color="000000" w:sz="4" w:space="0"/>
              <w:right w:val="single" w:color="000000" w:sz="4" w:space="0"/>
            </w:tcBorders>
            <w:shd w:val="clear" w:color="auto" w:fill="auto"/>
            <w:noWrap w:val="0"/>
            <w:vAlign w:val="center"/>
          </w:tcPr>
          <w:p w14:paraId="79278159">
            <w:pPr>
              <w:pStyle w:val="132"/>
              <w:spacing w:before="0"/>
              <w:ind w:firstLine="0" w:firstLineChars="0"/>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项目团队</w:t>
            </w:r>
          </w:p>
        </w:tc>
      </w:tr>
      <w:tr w14:paraId="056E3024">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90A5B71">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2CC39AE9">
            <w:pPr>
              <w:spacing w:line="288" w:lineRule="auto"/>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项目管理班子：</w:t>
            </w:r>
          </w:p>
          <w:p w14:paraId="15DDF315">
            <w:pPr>
              <w:spacing w:line="288" w:lineRule="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具有水利专业中级及以上职称的，每人得2分；具有初级职称的每人得1分，本项最高得</w:t>
            </w:r>
            <w:r>
              <w:rPr>
                <w:rFonts w:hint="eastAsia" w:ascii="宋体" w:hAnsi="宋体" w:cs="宋体"/>
                <w:color w:val="000000"/>
                <w:kern w:val="2"/>
                <w:sz w:val="24"/>
                <w:szCs w:val="24"/>
                <w:highlight w:val="none"/>
                <w:lang w:val="en-US" w:eastAsia="zh-CN" w:bidi="ar-SA"/>
              </w:rPr>
              <w:t>4</w:t>
            </w:r>
            <w:r>
              <w:rPr>
                <w:rFonts w:hint="eastAsia" w:ascii="宋体" w:hAnsi="宋体" w:eastAsia="宋体" w:cs="宋体"/>
                <w:color w:val="000000"/>
                <w:kern w:val="2"/>
                <w:sz w:val="24"/>
                <w:szCs w:val="24"/>
                <w:highlight w:val="none"/>
                <w:lang w:val="en-US" w:eastAsia="zh-CN" w:bidi="ar-SA"/>
              </w:rPr>
              <w:t>分。</w:t>
            </w:r>
          </w:p>
          <w:p w14:paraId="272D2706">
            <w:pPr>
              <w:spacing w:line="288"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000000"/>
                <w:kern w:val="2"/>
                <w:sz w:val="24"/>
                <w:szCs w:val="24"/>
                <w:highlight w:val="none"/>
                <w:lang w:val="en-US" w:eastAsia="zh-CN" w:bidi="ar-SA"/>
              </w:rPr>
              <w:t>注：提供证书复印件加盖公章，</w:t>
            </w:r>
            <w:r>
              <w:rPr>
                <w:rFonts w:hint="eastAsia" w:ascii="宋体" w:hAnsi="宋体" w:eastAsia="宋体" w:cs="宋体"/>
                <w:color w:val="000000"/>
                <w:sz w:val="24"/>
                <w:highlight w:val="none"/>
                <w:lang w:val="en-US" w:eastAsia="zh-CN"/>
              </w:rPr>
              <w:t>同时提供在本单位缴纳近3个月社保证明，</w:t>
            </w:r>
            <w:r>
              <w:rPr>
                <w:rFonts w:hint="eastAsia" w:ascii="宋体" w:hAnsi="宋体" w:cs="宋体"/>
                <w:color w:val="000000"/>
                <w:kern w:val="2"/>
                <w:sz w:val="24"/>
                <w:szCs w:val="24"/>
                <w:highlight w:val="none"/>
                <w:lang w:val="en-US" w:eastAsia="zh-CN" w:bidi="ar-SA"/>
              </w:rPr>
              <w:t>否则</w:t>
            </w:r>
            <w:r>
              <w:rPr>
                <w:rFonts w:hint="eastAsia" w:ascii="宋体" w:hAnsi="宋体" w:eastAsia="宋体" w:cs="宋体"/>
                <w:color w:val="000000"/>
                <w:kern w:val="2"/>
                <w:sz w:val="24"/>
                <w:szCs w:val="24"/>
                <w:highlight w:val="none"/>
                <w:lang w:val="en-US" w:eastAsia="zh-CN" w:bidi="ar-SA"/>
              </w:rPr>
              <w:t>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96A5A92">
            <w:pPr>
              <w:pStyle w:val="132"/>
              <w:spacing w:before="0"/>
              <w:ind w:firstLine="0" w:firstLineChars="0"/>
              <w:jc w:val="center"/>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cs="宋体"/>
                <w:color w:val="000000" w:themeColor="text1"/>
                <w:szCs w:val="24"/>
                <w:highlight w:val="none"/>
                <w:lang w:val="en-US" w:eastAsia="zh-CN"/>
                <w14:textFill>
                  <w14:solidFill>
                    <w14:schemeClr w14:val="tx1"/>
                  </w14:solidFill>
                </w14:textFill>
              </w:rPr>
              <w:t>4</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FDE3FCC">
            <w:pPr>
              <w:pStyle w:val="132"/>
              <w:spacing w:before="0"/>
              <w:ind w:firstLine="0" w:firstLineChars="0"/>
              <w:jc w:val="center"/>
              <w:rPr>
                <w:rFonts w:hint="eastAsia" w:ascii="宋体" w:hAnsi="宋体" w:eastAsia="宋体" w:cs="宋体"/>
                <w:color w:val="000000" w:themeColor="text1"/>
                <w:szCs w:val="24"/>
                <w:highlight w:val="none"/>
                <w:lang w:val="en-US" w:eastAsia="zh-CN"/>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客观分</w:t>
            </w:r>
          </w:p>
        </w:tc>
        <w:tc>
          <w:tcPr>
            <w:tcW w:w="1438" w:type="dxa"/>
            <w:vMerge w:val="continue"/>
            <w:tcBorders>
              <w:left w:val="single" w:color="000000" w:sz="4" w:space="0"/>
              <w:bottom w:val="single" w:color="000000" w:sz="4" w:space="0"/>
              <w:right w:val="single" w:color="000000" w:sz="4" w:space="0"/>
            </w:tcBorders>
            <w:noWrap w:val="0"/>
            <w:vAlign w:val="top"/>
          </w:tcPr>
          <w:p w14:paraId="272CFE81">
            <w:pPr>
              <w:spacing w:line="360" w:lineRule="auto"/>
              <w:outlineLvl w:val="0"/>
              <w:rPr>
                <w:rFonts w:hint="eastAsia" w:ascii="宋体" w:hAnsi="宋体" w:eastAsia="宋体" w:cs="宋体"/>
                <w:b w:val="0"/>
                <w:bCs w:val="0"/>
                <w:color w:val="auto"/>
                <w:sz w:val="24"/>
                <w:szCs w:val="24"/>
                <w:highlight w:val="none"/>
                <w:lang w:val="en-US" w:eastAsia="zh-CN"/>
              </w:rPr>
            </w:pPr>
          </w:p>
        </w:tc>
      </w:tr>
      <w:tr w14:paraId="6C14028C">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B5F6D44">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242460A4">
            <w:pPr>
              <w:spacing w:line="360" w:lineRule="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①对本项目的理解、②重点难点的分析、③应对措施，阐述分析完整针对性强的每项得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分，分析阐述有欠缺的每项得1分，与项目不符或无方案不得分。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2BEF41">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2372C37">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主观分</w:t>
            </w:r>
          </w:p>
        </w:tc>
        <w:tc>
          <w:tcPr>
            <w:tcW w:w="1438" w:type="dxa"/>
            <w:vMerge w:val="restart"/>
            <w:tcBorders>
              <w:top w:val="single" w:color="000000" w:sz="4" w:space="0"/>
              <w:left w:val="single" w:color="000000" w:sz="4" w:space="0"/>
              <w:right w:val="single" w:color="000000" w:sz="4" w:space="0"/>
            </w:tcBorders>
            <w:noWrap w:val="0"/>
            <w:vAlign w:val="center"/>
          </w:tcPr>
          <w:p w14:paraId="4FF63A2A">
            <w:pPr>
              <w:spacing w:line="360" w:lineRule="auto"/>
              <w:jc w:val="center"/>
              <w:outlineLvl w:val="0"/>
              <w:rPr>
                <w:rFonts w:hint="eastAsia" w:ascii="宋体" w:hAnsi="宋体" w:eastAsia="宋体" w:cs="宋体"/>
                <w:b w:val="0"/>
                <w:bCs w:val="0"/>
                <w:color w:val="FF0000"/>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技术方案</w:t>
            </w:r>
          </w:p>
        </w:tc>
      </w:tr>
      <w:tr w14:paraId="5373811D">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31BD53C3">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36B3CF6F">
            <w:pPr>
              <w:spacing w:line="360" w:lineRule="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①施工方案、②施工工艺，完全吻合工程建设任务及要求的每项得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分，部分方案有欠缺的每项得1分，与项目不符或未提及项不得分。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E8907AC">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897FABD">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73561DB9">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488FD23A">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A380069">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4B282">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①工程施工进度安排、②控制和管理，完全吻合工程建设任务及要求的每项得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分，部分安排欠缺的每项得1分，与项目不符或未提及项不得分。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DF053F0">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75446D8">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7CB433A6">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0F34DAFD">
        <w:tblPrEx>
          <w:tblCellMar>
            <w:top w:w="0" w:type="dxa"/>
            <w:left w:w="108" w:type="dxa"/>
            <w:bottom w:w="0" w:type="dxa"/>
            <w:right w:w="108" w:type="dxa"/>
          </w:tblCellMar>
        </w:tblPrEx>
        <w:trPr>
          <w:trHeight w:val="34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025BC109">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20424">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①施工质量目标、②质量保证措施、③质量监管措施等目标明确、措施保障性强</w:t>
            </w:r>
            <w:r>
              <w:rPr>
                <w:rFonts w:hint="eastAsia" w:ascii="宋体" w:hAnsi="宋体" w:cs="宋体"/>
                <w:color w:val="auto"/>
                <w:sz w:val="24"/>
                <w:highlight w:val="none"/>
              </w:rPr>
              <w:t>的每项得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w:t>
            </w:r>
            <w:r>
              <w:rPr>
                <w:rFonts w:hint="eastAsia" w:ascii="宋体" w:hAnsi="宋体" w:cs="宋体"/>
                <w:color w:val="auto"/>
                <w:sz w:val="24"/>
                <w:highlight w:val="none"/>
                <w:lang w:val="en-US" w:eastAsia="zh-CN"/>
              </w:rPr>
              <w:t>稍有</w:t>
            </w:r>
            <w:r>
              <w:rPr>
                <w:rFonts w:hint="eastAsia" w:ascii="宋体" w:hAnsi="宋体" w:cs="宋体"/>
                <w:color w:val="auto"/>
                <w:sz w:val="24"/>
                <w:highlight w:val="none"/>
              </w:rPr>
              <w:t>欠缺的每项得1分，与项目不符或未提及项不得分。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201836B">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9</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E9A10D5">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6F696E2A">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243864E8">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F9C552A">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92C59B">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工程施工安全文明管理，方案吻合工程建设任务及要求得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分，方案或阐述有欠缺的得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分，与项目不符或无方案不得分。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FD4E705">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F0F09AF">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59BFCDFD">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7087E1E2">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1D8909C3">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F9015">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关键技术方案，方案可行得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分，方案可行性有欠缺的得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分，与项目不符或无方案不得分。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978F166">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380EE94">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7DF08789">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232F86CB">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48AEAC44">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B2481C">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材料设备进场计划，计划周密安排合理满足建设任务要求得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分，有欠缺的得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32AD534">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EE82CFA">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7514D2BA">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056FD565">
        <w:tblPrEx>
          <w:tblCellMar>
            <w:top w:w="0" w:type="dxa"/>
            <w:left w:w="108" w:type="dxa"/>
            <w:bottom w:w="0" w:type="dxa"/>
            <w:right w:w="108" w:type="dxa"/>
          </w:tblCellMar>
        </w:tblPrEx>
        <w:trPr>
          <w:trHeight w:val="652"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55181B7C">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921F66">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主要机械设备及检验仪器配备，满足工程建设任务及要求得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分，配备有欠缺的得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9694840">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7075CBF">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0B4DEF7A">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3C5B1ED2">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293CE5E5">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6935E9">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外部协调管理，方案合理可行得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分，方案合理性可行性有欠缺的得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分，与项目不符或无方案不得分。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660CF09">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60B95D4">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61E151B0">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134D82E9">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A62741A">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13CB9">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验收、结算、移交的合理组织和配合 ，方案合理可行得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分，方案合理性可行性有欠缺的得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分，与项目不符或无方案不得分。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8EB2D8B">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0564DB0">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59D12572">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46FCDC3E">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39A8D08">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E09DE">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服务承诺：①售后服务方案、②响应时间及措施、③售后服务能力，方案实用可行每项得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分，方案可行性有欠缺的每项得</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分，与项目不符或无方案不得分。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9B683D">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0344D92">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right w:val="single" w:color="000000" w:sz="4" w:space="0"/>
            </w:tcBorders>
            <w:noWrap w:val="0"/>
            <w:vAlign w:val="center"/>
          </w:tcPr>
          <w:p w14:paraId="303C866C">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68D168CD">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7E96BC72">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2B0EF9">
            <w:pPr>
              <w:spacing w:line="288"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应急预案：①项目风险预测与防范，事故应急方案；②项目突遇意外情况的项目人员力量调动方案，方案合理可行每项得</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分，合理性可行性有欠缺的每项得1分，与项目不符或无方案不得分。</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D70DA75">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6</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449BECC">
            <w:pPr>
              <w:spacing w:line="360" w:lineRule="auto"/>
              <w:jc w:val="center"/>
              <w:outlineLvl w:val="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主观分</w:t>
            </w:r>
          </w:p>
        </w:tc>
        <w:tc>
          <w:tcPr>
            <w:tcW w:w="1438" w:type="dxa"/>
            <w:vMerge w:val="continue"/>
            <w:tcBorders>
              <w:left w:val="single" w:color="000000" w:sz="4" w:space="0"/>
              <w:bottom w:val="single" w:color="000000" w:sz="4" w:space="0"/>
              <w:right w:val="single" w:color="000000" w:sz="4" w:space="0"/>
            </w:tcBorders>
            <w:noWrap w:val="0"/>
            <w:vAlign w:val="center"/>
          </w:tcPr>
          <w:p w14:paraId="7A511D0A">
            <w:pPr>
              <w:spacing w:line="360" w:lineRule="auto"/>
              <w:jc w:val="center"/>
              <w:outlineLvl w:val="0"/>
              <w:rPr>
                <w:rFonts w:hint="eastAsia" w:ascii="宋体" w:hAnsi="宋体" w:eastAsia="宋体" w:cs="宋体"/>
                <w:b w:val="0"/>
                <w:bCs w:val="0"/>
                <w:color w:val="FF0000"/>
                <w:sz w:val="24"/>
                <w:szCs w:val="24"/>
                <w:highlight w:val="none"/>
                <w:lang w:val="en-US" w:eastAsia="zh-CN"/>
              </w:rPr>
            </w:pPr>
          </w:p>
        </w:tc>
      </w:tr>
      <w:tr w14:paraId="3CA121DF">
        <w:tblPrEx>
          <w:tblCellMar>
            <w:top w:w="0" w:type="dxa"/>
            <w:left w:w="108" w:type="dxa"/>
            <w:bottom w:w="0" w:type="dxa"/>
            <w:right w:w="108" w:type="dxa"/>
          </w:tblCellMar>
        </w:tblPrEx>
        <w:trPr>
          <w:trHeight w:val="535" w:hRule="atLeast"/>
          <w:jc w:val="center"/>
        </w:trPr>
        <w:tc>
          <w:tcPr>
            <w:tcW w:w="788" w:type="dxa"/>
            <w:tcBorders>
              <w:top w:val="single" w:color="000000" w:sz="4" w:space="0"/>
              <w:left w:val="single" w:color="000000" w:sz="4" w:space="0"/>
              <w:bottom w:val="single" w:color="000000" w:sz="4" w:space="0"/>
              <w:right w:val="single" w:color="000000" w:sz="4" w:space="0"/>
            </w:tcBorders>
            <w:noWrap w:val="0"/>
            <w:vAlign w:val="center"/>
          </w:tcPr>
          <w:p w14:paraId="61EAEBC8">
            <w:pPr>
              <w:widowControl/>
              <w:numPr>
                <w:ilvl w:val="0"/>
                <w:numId w:val="1"/>
              </w:numPr>
              <w:ind w:left="425" w:leftChars="0" w:hanging="425" w:firstLineChars="0"/>
              <w:jc w:val="center"/>
              <w:textAlignment w:val="center"/>
              <w:rPr>
                <w:rFonts w:hint="default" w:ascii="宋体" w:hAnsi="宋体" w:eastAsia="宋体" w:cs="宋体"/>
                <w:b w:val="0"/>
                <w:bCs w:val="0"/>
                <w:color w:val="auto"/>
                <w:kern w:val="0"/>
                <w:sz w:val="24"/>
                <w:szCs w:val="24"/>
                <w:highlight w:val="none"/>
                <w:lang w:val="en-US" w:eastAsia="zh-CN" w:bidi="ar"/>
              </w:rPr>
            </w:pPr>
          </w:p>
        </w:tc>
        <w:tc>
          <w:tcPr>
            <w:tcW w:w="6697" w:type="dxa"/>
            <w:tcBorders>
              <w:top w:val="single" w:color="000000" w:sz="4" w:space="0"/>
              <w:left w:val="single" w:color="000000" w:sz="4" w:space="0"/>
              <w:bottom w:val="single" w:color="000000" w:sz="4" w:space="0"/>
              <w:right w:val="single" w:color="000000" w:sz="4" w:space="0"/>
            </w:tcBorders>
            <w:noWrap w:val="0"/>
            <w:vAlign w:val="center"/>
          </w:tcPr>
          <w:p w14:paraId="697EEA37">
            <w:pPr>
              <w:spacing w:line="360" w:lineRule="auto"/>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有效</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报价的最低价作为评标基准价，其最低报价为满分；按［</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报价得分=（评标基准价/</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报价）*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］的计算公式计算。评标过程中，不得去掉报价中的最高报价和最低报价。</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0DE270">
            <w:pPr>
              <w:spacing w:line="360" w:lineRule="auto"/>
              <w:jc w:val="center"/>
              <w:outlineLvl w:val="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lang w:val="en-US" w:eastAsia="zh-CN"/>
              </w:rPr>
              <w:t>0</w:t>
            </w:r>
          </w:p>
        </w:tc>
        <w:tc>
          <w:tcPr>
            <w:tcW w:w="1035" w:type="dxa"/>
            <w:tcBorders>
              <w:top w:val="single" w:color="000000" w:sz="4" w:space="0"/>
              <w:left w:val="single" w:color="000000" w:sz="4" w:space="0"/>
              <w:bottom w:val="single" w:color="auto" w:sz="4" w:space="0"/>
              <w:right w:val="single" w:color="000000" w:sz="4" w:space="0"/>
            </w:tcBorders>
            <w:noWrap w:val="0"/>
            <w:vAlign w:val="center"/>
          </w:tcPr>
          <w:p w14:paraId="62DC18CA">
            <w:pPr>
              <w:spacing w:line="360" w:lineRule="auto"/>
              <w:jc w:val="center"/>
              <w:outlineLvl w:val="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c>
          <w:tcPr>
            <w:tcW w:w="1438" w:type="dxa"/>
            <w:tcBorders>
              <w:top w:val="single" w:color="000000" w:sz="4" w:space="0"/>
              <w:left w:val="single" w:color="000000" w:sz="4" w:space="0"/>
              <w:bottom w:val="single" w:color="auto" w:sz="4" w:space="0"/>
              <w:right w:val="single" w:color="000000" w:sz="4" w:space="0"/>
            </w:tcBorders>
            <w:noWrap w:val="0"/>
            <w:vAlign w:val="center"/>
          </w:tcPr>
          <w:p w14:paraId="5AD9EB6B">
            <w:pPr>
              <w:spacing w:line="360" w:lineRule="auto"/>
              <w:jc w:val="center"/>
              <w:outlineLvl w:val="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p>
        </w:tc>
      </w:tr>
    </w:tbl>
    <w:p w14:paraId="7E09B875">
      <w:pPr>
        <w:snapToGrid w:val="0"/>
        <w:spacing w:line="360" w:lineRule="auto"/>
        <w:rPr>
          <w:rFonts w:hint="eastAsia" w:ascii="宋体" w:hAnsi="宋体" w:cs="宋体"/>
          <w:sz w:val="20"/>
          <w:szCs w:val="20"/>
          <w:shd w:val="clear" w:color="auto" w:fill="FFFFFF"/>
        </w:rPr>
      </w:pPr>
    </w:p>
    <w:p w14:paraId="649929C5">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供应商编制响应文件（商务技术文件部分）时，建议按此目录（序号和内容）提供评审标准相应的商务技术资料。 </w:t>
      </w:r>
    </w:p>
    <w:p w14:paraId="04E72F14">
      <w:pPr>
        <w:jc w:val="left"/>
        <w:rPr>
          <w:rFonts w:ascii="宋体" w:hAnsi="宋体" w:cs="宋体"/>
          <w:b/>
          <w:sz w:val="32"/>
        </w:rPr>
      </w:pPr>
      <w:r>
        <w:rPr>
          <w:rFonts w:hint="eastAsia" w:ascii="宋体" w:hAnsi="宋体" w:cs="宋体"/>
          <w:b/>
          <w:sz w:val="32"/>
        </w:rPr>
        <w:br w:type="page"/>
      </w:r>
    </w:p>
    <w:p w14:paraId="59A6739C">
      <w:pPr>
        <w:snapToGrid w:val="0"/>
        <w:spacing w:line="360" w:lineRule="auto"/>
        <w:jc w:val="center"/>
        <w:rPr>
          <w:rFonts w:ascii="宋体" w:hAnsi="宋体" w:cs="宋体"/>
          <w:b/>
          <w:sz w:val="28"/>
          <w:szCs w:val="28"/>
        </w:rPr>
      </w:pPr>
      <w:r>
        <w:rPr>
          <w:rFonts w:hint="eastAsia" w:ascii="宋体" w:hAnsi="宋体" w:cs="宋体"/>
          <w:b/>
          <w:sz w:val="32"/>
        </w:rPr>
        <w:t>一、评审方法</w:t>
      </w:r>
    </w:p>
    <w:p w14:paraId="727B403E">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综合评分法，是指响应文件满足磋商文件全部实质性要求且按评审因素的量化指标评审得分最高的供应商为成交候选供应商的评审方法。</w:t>
      </w:r>
    </w:p>
    <w:p w14:paraId="329961E0">
      <w:pPr>
        <w:snapToGrid w:val="0"/>
        <w:spacing w:line="360" w:lineRule="auto"/>
        <w:jc w:val="center"/>
        <w:rPr>
          <w:rFonts w:ascii="宋体" w:hAnsi="宋体" w:cs="宋体"/>
          <w:b/>
          <w:sz w:val="32"/>
        </w:rPr>
      </w:pPr>
      <w:r>
        <w:rPr>
          <w:rFonts w:hint="eastAsia" w:ascii="宋体" w:hAnsi="宋体" w:cs="宋体"/>
          <w:b/>
          <w:sz w:val="32"/>
        </w:rPr>
        <w:t>二、评审标准</w:t>
      </w:r>
    </w:p>
    <w:p w14:paraId="3C7B6167">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评审标准：</w:t>
      </w:r>
      <w:r>
        <w:rPr>
          <w:rFonts w:hint="eastAsia" w:ascii="宋体" w:hAnsi="宋体" w:cs="宋体"/>
          <w:kern w:val="0"/>
          <w:sz w:val="24"/>
        </w:rPr>
        <w:t>见评审办法前附表。</w:t>
      </w:r>
    </w:p>
    <w:p w14:paraId="3D8D13A9">
      <w:pPr>
        <w:snapToGrid w:val="0"/>
        <w:spacing w:line="360" w:lineRule="auto"/>
        <w:jc w:val="center"/>
        <w:rPr>
          <w:rFonts w:ascii="宋体" w:hAnsi="宋体" w:cs="宋体"/>
          <w:b/>
          <w:sz w:val="32"/>
        </w:rPr>
      </w:pPr>
      <w:r>
        <w:rPr>
          <w:rFonts w:hint="eastAsia" w:ascii="宋体" w:hAnsi="宋体" w:cs="宋体"/>
          <w:b/>
          <w:sz w:val="32"/>
        </w:rPr>
        <w:t>三、评审程序</w:t>
      </w:r>
    </w:p>
    <w:p w14:paraId="2A4534B4">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磋商小组应当对符合资格的供应商的响应文件进行符合性审查，以确定其是否满足采购文件的实质性要求。不满足采购文件的实质性要求的，响应文件无效。</w:t>
      </w:r>
    </w:p>
    <w:p w14:paraId="7A2294A8">
      <w:pPr>
        <w:spacing w:line="360" w:lineRule="auto"/>
        <w:ind w:firstLine="472" w:firstLineChars="196"/>
        <w:rPr>
          <w:rFonts w:ascii="宋体" w:hAnsi="宋体" w:cs="宋体"/>
          <w:sz w:val="24"/>
        </w:rPr>
      </w:pPr>
      <w:r>
        <w:rPr>
          <w:rFonts w:hint="eastAsia" w:ascii="宋体" w:hAnsi="宋体" w:cs="宋体"/>
          <w:b/>
          <w:kern w:val="0"/>
          <w:sz w:val="24"/>
        </w:rPr>
        <w:t>3.2 磋商。</w:t>
      </w:r>
      <w:r>
        <w:rPr>
          <w:rFonts w:hint="eastAsia" w:ascii="宋体" w:hAnsi="宋体" w:cs="宋体"/>
          <w:sz w:val="24"/>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 w:val="24"/>
        </w:rPr>
        <w:t>符合性审查合格的</w:t>
      </w:r>
      <w:r>
        <w:rPr>
          <w:rFonts w:hint="eastAsia" w:ascii="宋体" w:hAnsi="宋体" w:cs="宋体"/>
          <w:sz w:val="24"/>
        </w:rPr>
        <w:t>供应商逐一进行磋商。</w:t>
      </w:r>
    </w:p>
    <w:p w14:paraId="568FEE4F">
      <w:pPr>
        <w:spacing w:line="360" w:lineRule="auto"/>
        <w:ind w:firstLine="470" w:firstLineChars="196"/>
        <w:rPr>
          <w:rFonts w:ascii="宋体" w:hAnsi="宋体" w:cs="宋体"/>
          <w:b/>
          <w:sz w:val="24"/>
        </w:rPr>
      </w:pPr>
      <w:r>
        <w:rPr>
          <w:rFonts w:hint="eastAsia" w:ascii="宋体" w:hAnsi="宋体" w:cs="宋体"/>
          <w:bCs/>
          <w:sz w:val="24"/>
        </w:rPr>
        <w:t xml:space="preserve">3.2.1 </w:t>
      </w:r>
      <w:r>
        <w:rPr>
          <w:rFonts w:hint="eastAsia" w:ascii="宋体" w:hAnsi="宋体" w:cs="宋体"/>
          <w:sz w:val="24"/>
        </w:rPr>
        <w:t>供应商逐家回答磋商小组的提问；</w:t>
      </w:r>
      <w:r>
        <w:rPr>
          <w:rFonts w:hint="eastAsia" w:ascii="宋体" w:hAnsi="宋体" w:cs="宋体"/>
          <w:b/>
          <w:sz w:val="24"/>
        </w:rPr>
        <w:t>逐家磋商一次为一个轮次，磋商轮次根据实际情况进行。</w:t>
      </w:r>
    </w:p>
    <w:p w14:paraId="13BC66E9">
      <w:pPr>
        <w:spacing w:line="360" w:lineRule="auto"/>
        <w:ind w:firstLine="470" w:firstLineChars="196"/>
        <w:rPr>
          <w:rFonts w:ascii="宋体" w:hAnsi="宋体" w:cs="宋体"/>
          <w:sz w:val="24"/>
        </w:rPr>
      </w:pPr>
      <w:r>
        <w:rPr>
          <w:rFonts w:hint="eastAsia" w:ascii="宋体" w:hAnsi="宋体" w:cs="宋体"/>
          <w:bCs/>
          <w:sz w:val="24"/>
        </w:rPr>
        <w:t xml:space="preserve">3.2.2 </w:t>
      </w:r>
      <w:r>
        <w:rPr>
          <w:rFonts w:hint="eastAsia" w:ascii="宋体" w:hAnsi="宋体" w:cs="宋体"/>
          <w:sz w:val="24"/>
        </w:rPr>
        <w:t>供应商应按磋商小组通知的时间在线或以邮件回复做出承诺或回复，承诺或回复的内容须由供应商法定代表人或授权代表签署，并作为响应文件的补充部分。</w:t>
      </w:r>
    </w:p>
    <w:p w14:paraId="22B51E6F">
      <w:pPr>
        <w:spacing w:line="360" w:lineRule="auto"/>
        <w:ind w:firstLine="470" w:firstLineChars="196"/>
        <w:rPr>
          <w:rFonts w:ascii="宋体" w:hAnsi="宋体" w:cs="宋体"/>
          <w:bCs/>
          <w:kern w:val="0"/>
          <w:sz w:val="24"/>
        </w:rPr>
      </w:pPr>
      <w:r>
        <w:rPr>
          <w:rFonts w:hint="eastAsia" w:ascii="宋体" w:hAnsi="宋体" w:cs="宋体"/>
          <w:sz w:val="24"/>
        </w:rPr>
        <w:t xml:space="preserve">3.2.3 </w:t>
      </w:r>
      <w:r>
        <w:rPr>
          <w:rFonts w:hint="eastAsia" w:ascii="宋体" w:hAnsi="宋体" w:cs="宋体"/>
          <w:b/>
          <w:bCs/>
          <w:sz w:val="24"/>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 w:val="24"/>
        </w:rPr>
        <w:t>实质性变动的内容，须经采购人代表确认。磋商文件有实质性变动的，磋商小组将以书面形式通知所有</w:t>
      </w:r>
      <w:r>
        <w:rPr>
          <w:rFonts w:hint="eastAsia" w:ascii="宋体" w:hAnsi="宋体" w:cs="宋体"/>
          <w:kern w:val="0"/>
          <w:sz w:val="24"/>
        </w:rPr>
        <w:t>符合性审查合格的</w:t>
      </w:r>
      <w:r>
        <w:rPr>
          <w:rFonts w:hint="eastAsia" w:ascii="宋体" w:hAnsi="宋体" w:cs="宋体"/>
          <w:sz w:val="24"/>
        </w:rPr>
        <w:t xml:space="preserve">供应商。 </w:t>
      </w:r>
    </w:p>
    <w:p w14:paraId="3FCEFEA9">
      <w:pPr>
        <w:spacing w:line="360" w:lineRule="auto"/>
        <w:ind w:firstLine="472" w:firstLineChars="196"/>
        <w:rPr>
          <w:rFonts w:ascii="宋体" w:hAnsi="宋体" w:cs="宋体"/>
          <w:b/>
          <w:bCs/>
          <w:kern w:val="0"/>
          <w:sz w:val="24"/>
        </w:rPr>
      </w:pPr>
      <w:r>
        <w:rPr>
          <w:rFonts w:hint="eastAsia" w:ascii="宋体" w:hAnsi="宋体" w:cs="宋体"/>
          <w:b/>
          <w:bCs/>
          <w:kern w:val="0"/>
          <w:sz w:val="24"/>
        </w:rPr>
        <w:t>3.3最后报价</w:t>
      </w:r>
    </w:p>
    <w:p w14:paraId="76AA48B2">
      <w:pPr>
        <w:spacing w:line="360" w:lineRule="auto"/>
        <w:ind w:firstLine="470" w:firstLineChars="196"/>
        <w:rPr>
          <w:rFonts w:ascii="宋体" w:hAnsi="宋体" w:cs="宋体"/>
          <w:kern w:val="0"/>
          <w:sz w:val="24"/>
        </w:rPr>
      </w:pPr>
      <w:r>
        <w:rPr>
          <w:rFonts w:hint="eastAsia" w:ascii="宋体" w:hAnsi="宋体" w:cs="宋体"/>
          <w:kern w:val="0"/>
          <w:sz w:val="24"/>
        </w:rPr>
        <w:t>3.3.1 磋商文件能够详细列明采购标的的技术、服务要求的，磋商结束后，磋商小组应当要求所有符合性审查合格的供应商在规定时间内提交最后报价，提交最后报价的供应商不得少于3家。</w:t>
      </w:r>
    </w:p>
    <w:p w14:paraId="4826F5B6">
      <w:pPr>
        <w:spacing w:line="360" w:lineRule="auto"/>
        <w:ind w:firstLine="470" w:firstLineChars="196"/>
        <w:rPr>
          <w:rFonts w:ascii="宋体" w:hAnsi="宋体" w:cs="宋体"/>
          <w:kern w:val="0"/>
          <w:sz w:val="24"/>
        </w:rPr>
      </w:pPr>
      <w:r>
        <w:rPr>
          <w:rFonts w:hint="eastAsia" w:ascii="宋体" w:hAnsi="宋体" w:cs="宋体"/>
          <w:kern w:val="0"/>
          <w:sz w:val="24"/>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FBB8E6E">
      <w:pPr>
        <w:spacing w:line="360" w:lineRule="auto"/>
        <w:ind w:firstLine="470" w:firstLineChars="196"/>
        <w:rPr>
          <w:rFonts w:ascii="宋体" w:hAnsi="宋体" w:cs="宋体"/>
          <w:kern w:val="0"/>
          <w:sz w:val="24"/>
        </w:rPr>
      </w:pPr>
      <w:r>
        <w:rPr>
          <w:rFonts w:hint="eastAsia" w:ascii="宋体" w:hAnsi="宋体" w:cs="宋体"/>
          <w:kern w:val="0"/>
          <w:sz w:val="24"/>
        </w:rPr>
        <w:t>3.3.3 已提交响应文件的供应商，在提交最后报价之前，可以根据磋商情况退出磋商</w:t>
      </w:r>
    </w:p>
    <w:p w14:paraId="7248A4C5">
      <w:pPr>
        <w:spacing w:line="360" w:lineRule="auto"/>
        <w:ind w:firstLine="472" w:firstLineChars="196"/>
        <w:rPr>
          <w:rFonts w:ascii="宋体" w:hAnsi="宋体" w:cs="宋体"/>
          <w:kern w:val="0"/>
          <w:sz w:val="24"/>
        </w:rPr>
      </w:pPr>
      <w:r>
        <w:rPr>
          <w:rFonts w:hint="eastAsia" w:ascii="宋体" w:hAnsi="宋体" w:cs="宋体"/>
          <w:b/>
          <w:kern w:val="0"/>
          <w:sz w:val="24"/>
        </w:rPr>
        <w:t>3.4 综合评分。</w:t>
      </w:r>
      <w:r>
        <w:rPr>
          <w:rFonts w:hint="eastAsia" w:ascii="宋体" w:hAnsi="宋体" w:cs="宋体"/>
          <w:bCs/>
          <w:kern w:val="0"/>
          <w:sz w:val="24"/>
        </w:rPr>
        <w:t>经磋商确定最终采购需求和提交最后报价的供应商后，</w:t>
      </w:r>
      <w:r>
        <w:rPr>
          <w:rFonts w:hint="eastAsia" w:ascii="宋体" w:hAnsi="宋体" w:cs="宋体"/>
          <w:kern w:val="0"/>
          <w:sz w:val="24"/>
        </w:rPr>
        <w:t>磋商小组应当按照采购文件中规定的评审标准，对符合性审查合格的响应文件进行综合评分。磋商文件中没有规定的评审标准不得作为评审依据。</w:t>
      </w:r>
    </w:p>
    <w:p w14:paraId="022056DC">
      <w:pPr>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kern w:val="0"/>
          <w:sz w:val="24"/>
        </w:rPr>
        <w:t>3.5汇总商务技术得分。</w:t>
      </w:r>
      <w:r>
        <w:rPr>
          <w:rFonts w:hint="eastAsia" w:ascii="宋体" w:hAnsi="宋体" w:cs="宋体"/>
          <w:kern w:val="0"/>
          <w:sz w:val="24"/>
        </w:rPr>
        <w:t>磋商小组各成员应当独立对每个供应商的商务和技术文件进行评价，并汇总商务技术得分情况</w:t>
      </w:r>
      <w:r>
        <w:rPr>
          <w:rFonts w:hint="eastAsia" w:ascii="宋体" w:hAnsi="宋体" w:cs="宋体"/>
          <w:color w:val="000000" w:themeColor="text1"/>
          <w:kern w:val="0"/>
          <w:sz w:val="24"/>
          <w14:textFill>
            <w14:solidFill>
              <w14:schemeClr w14:val="tx1"/>
            </w14:solidFill>
          </w14:textFill>
        </w:rPr>
        <w:t>。磋商小组成员总评分偏离平均分30%以上的，以及个人主观打分偏离所有磋商小组成员主观打分平均值</w:t>
      </w:r>
      <w:r>
        <w:rPr>
          <w:rFonts w:ascii="宋体" w:hAnsi="宋体" w:cs="宋体"/>
          <w:color w:val="000000" w:themeColor="text1"/>
          <w:kern w:val="0"/>
          <w:sz w:val="24"/>
          <w14:textFill>
            <w14:solidFill>
              <w14:schemeClr w14:val="tx1"/>
            </w14:solidFill>
          </w14:textFill>
        </w:rPr>
        <w:t>30%以上的，由</w:t>
      </w:r>
      <w:r>
        <w:rPr>
          <w:rFonts w:hint="eastAsia" w:ascii="宋体" w:hAnsi="宋体" w:cs="宋体"/>
          <w:color w:val="000000" w:themeColor="text1"/>
          <w:kern w:val="0"/>
          <w:sz w:val="24"/>
          <w14:textFill>
            <w14:solidFill>
              <w14:schemeClr w14:val="tx1"/>
            </w14:solidFill>
          </w14:textFill>
        </w:rPr>
        <w:t>磋商小组</w:t>
      </w:r>
      <w:r>
        <w:rPr>
          <w:rFonts w:ascii="宋体" w:hAnsi="宋体" w:cs="宋体"/>
          <w:color w:val="000000" w:themeColor="text1"/>
          <w:kern w:val="0"/>
          <w:sz w:val="24"/>
          <w14:textFill>
            <w14:solidFill>
              <w14:schemeClr w14:val="tx1"/>
            </w14:solidFill>
          </w14:textFill>
        </w:rPr>
        <w:t>启动评分畸高、畸低行为认定程序</w:t>
      </w:r>
      <w:r>
        <w:rPr>
          <w:rFonts w:hint="eastAsia" w:ascii="宋体" w:hAnsi="宋体" w:cs="宋体"/>
          <w:color w:val="000000" w:themeColor="text1"/>
          <w:kern w:val="0"/>
          <w:sz w:val="24"/>
          <w14:textFill>
            <w14:solidFill>
              <w14:schemeClr w14:val="tx1"/>
            </w14:solidFill>
          </w14:textFill>
        </w:rPr>
        <w:t>，磋商小组组长应提醒相关评审人员进行复核或书面说明理由，评审人员拒绝说明的，由现场监督员据实记录；评审人员的评审、修改记录应保留原件，随项目其他资料一并存档。</w:t>
      </w:r>
    </w:p>
    <w:p w14:paraId="2E8AE83D">
      <w:pPr>
        <w:spacing w:line="360" w:lineRule="auto"/>
        <w:ind w:firstLine="472" w:firstLineChars="196"/>
        <w:rPr>
          <w:rFonts w:ascii="宋体" w:hAnsi="宋体" w:cs="宋体"/>
          <w:b/>
          <w:kern w:val="0"/>
          <w:sz w:val="24"/>
        </w:rPr>
      </w:pPr>
      <w:r>
        <w:rPr>
          <w:rFonts w:hint="eastAsia" w:ascii="宋体" w:hAnsi="宋体" w:cs="宋体"/>
          <w:b/>
          <w:kern w:val="0"/>
          <w:sz w:val="24"/>
        </w:rPr>
        <w:t>3.6报价评审。</w:t>
      </w:r>
    </w:p>
    <w:p w14:paraId="086E29FB">
      <w:pPr>
        <w:pStyle w:val="132"/>
        <w:spacing w:before="0"/>
        <w:ind w:firstLine="508" w:firstLineChars="212"/>
        <w:rPr>
          <w:rFonts w:ascii="宋体" w:hAnsi="宋体" w:cs="宋体"/>
          <w:kern w:val="0"/>
        </w:rPr>
      </w:pPr>
      <w:r>
        <w:rPr>
          <w:rFonts w:hint="eastAsia" w:ascii="宋体" w:hAnsi="宋体" w:cs="宋体"/>
          <w:kern w:val="0"/>
        </w:rPr>
        <w:t>3.6.1响应文件报价出现前后不一致的，按照下列规定修正：</w:t>
      </w:r>
    </w:p>
    <w:p w14:paraId="05F728DB">
      <w:pPr>
        <w:pStyle w:val="132"/>
        <w:spacing w:before="0"/>
        <w:ind w:firstLine="480"/>
        <w:rPr>
          <w:rFonts w:ascii="宋体" w:hAnsi="宋体" w:cs="宋体"/>
          <w:kern w:val="0"/>
          <w:szCs w:val="24"/>
        </w:rPr>
      </w:pPr>
      <w:r>
        <w:rPr>
          <w:rFonts w:hint="eastAsia" w:ascii="宋体" w:hAnsi="宋体" w:cs="宋体"/>
          <w:kern w:val="0"/>
          <w:szCs w:val="24"/>
        </w:rPr>
        <w:t>3.6.1.1响应文件中已标价工程量清单内容与响应文件中相应内容不一致的，以已标价工程量清单为准;</w:t>
      </w:r>
    </w:p>
    <w:p w14:paraId="508757C4">
      <w:pPr>
        <w:pStyle w:val="132"/>
        <w:spacing w:before="0"/>
        <w:ind w:firstLine="480"/>
        <w:rPr>
          <w:rFonts w:ascii="宋体" w:hAnsi="宋体" w:cs="宋体"/>
          <w:kern w:val="0"/>
          <w:szCs w:val="24"/>
        </w:rPr>
      </w:pPr>
      <w:r>
        <w:rPr>
          <w:rFonts w:hint="eastAsia" w:ascii="宋体" w:hAnsi="宋体" w:cs="宋体"/>
          <w:kern w:val="0"/>
          <w:szCs w:val="24"/>
        </w:rPr>
        <w:t>3.6.1.2大写金额和小写金额不一致的，以大写金额为准;</w:t>
      </w:r>
    </w:p>
    <w:p w14:paraId="004C5B64">
      <w:pPr>
        <w:pStyle w:val="132"/>
        <w:spacing w:before="0"/>
        <w:ind w:firstLine="480"/>
        <w:rPr>
          <w:rFonts w:ascii="宋体" w:hAnsi="宋体" w:cs="宋体"/>
          <w:kern w:val="0"/>
          <w:szCs w:val="24"/>
        </w:rPr>
      </w:pPr>
      <w:r>
        <w:rPr>
          <w:rFonts w:hint="eastAsia" w:ascii="宋体" w:hAnsi="宋体" w:cs="宋体"/>
          <w:kern w:val="0"/>
          <w:szCs w:val="24"/>
        </w:rPr>
        <w:t>3.6.1.3单价金额小数点或者百分比有明显错位的，以已标价工程量清单的总价为准，并修改单价;</w:t>
      </w:r>
    </w:p>
    <w:p w14:paraId="54215E9C">
      <w:pPr>
        <w:pStyle w:val="132"/>
        <w:spacing w:before="0"/>
        <w:ind w:firstLine="480"/>
        <w:rPr>
          <w:rFonts w:ascii="宋体" w:hAnsi="宋体" w:cs="宋体"/>
          <w:kern w:val="0"/>
          <w:szCs w:val="24"/>
        </w:rPr>
      </w:pPr>
      <w:r>
        <w:rPr>
          <w:rFonts w:hint="eastAsia" w:ascii="宋体" w:hAnsi="宋体" w:cs="宋体"/>
          <w:kern w:val="0"/>
          <w:szCs w:val="24"/>
        </w:rPr>
        <w:t>3.6.1.4总价金额与按单价汇总金额不一致的，以单价金额计算结果为准。</w:t>
      </w:r>
    </w:p>
    <w:p w14:paraId="39BD8456">
      <w:pPr>
        <w:pStyle w:val="132"/>
        <w:spacing w:before="0"/>
        <w:ind w:firstLine="480"/>
        <w:rPr>
          <w:rFonts w:ascii="宋体" w:hAnsi="宋体" w:cs="宋体"/>
          <w:kern w:val="0"/>
          <w:szCs w:val="24"/>
        </w:rPr>
      </w:pPr>
      <w:r>
        <w:rPr>
          <w:rFonts w:hint="eastAsia" w:ascii="宋体" w:hAnsi="宋体" w:cs="宋体"/>
          <w:kern w:val="0"/>
          <w:szCs w:val="24"/>
        </w:rPr>
        <w:t>3.6.1.5同时出现两种以上不一致的，按照3.6.1规定的顺序修正。修正后的报价经供应商确认后产生约束力。</w:t>
      </w:r>
    </w:p>
    <w:p w14:paraId="6D308096">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3.6.2响应文件出现不是唯一的、有选择性最后报价的，响应文件无效。</w:t>
      </w:r>
    </w:p>
    <w:p w14:paraId="69790367">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3.6.3最后报价超过采购文件中规定的预算金额或者最高限价的，响应文件无效。</w:t>
      </w:r>
    </w:p>
    <w:p w14:paraId="0829ED08">
      <w:pPr>
        <w:pStyle w:val="132"/>
        <w:spacing w:before="0"/>
        <w:ind w:firstLine="480"/>
        <w:rPr>
          <w:rFonts w:ascii="宋体" w:hAnsi="宋体" w:cs="宋体"/>
          <w:kern w:val="0"/>
          <w:szCs w:val="24"/>
        </w:rPr>
      </w:pPr>
      <w:r>
        <w:rPr>
          <w:rFonts w:hint="eastAsia" w:ascii="宋体" w:hAnsi="宋体" w:cs="宋体"/>
          <w:kern w:val="0"/>
          <w:szCs w:val="24"/>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1B9D62B9">
      <w:pPr>
        <w:spacing w:line="360" w:lineRule="auto"/>
        <w:ind w:firstLine="482" w:firstLineChars="200"/>
        <w:rPr>
          <w:rFonts w:hint="eastAsia" w:ascii="宋体" w:hAnsi="宋体" w:eastAsia="宋体" w:cs="宋体"/>
          <w:b/>
          <w:kern w:val="0"/>
          <w:sz w:val="24"/>
          <w:lang w:eastAsia="zh-CN"/>
        </w:rPr>
      </w:pPr>
      <w:r>
        <w:rPr>
          <w:rFonts w:hint="eastAsia" w:ascii="宋体" w:hAnsi="宋体" w:cs="宋体"/>
          <w:b/>
          <w:kern w:val="0"/>
          <w:sz w:val="24"/>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p>
    <w:p w14:paraId="19D4E22F">
      <w:pPr>
        <w:spacing w:line="360" w:lineRule="auto"/>
        <w:ind w:firstLine="472" w:firstLineChars="196"/>
        <w:rPr>
          <w:rFonts w:ascii="宋体" w:hAnsi="宋体" w:cs="宋体"/>
          <w:kern w:val="0"/>
          <w:sz w:val="24"/>
        </w:rPr>
      </w:pPr>
      <w:r>
        <w:rPr>
          <w:rFonts w:hint="eastAsia" w:ascii="宋体" w:hAnsi="宋体" w:cs="宋体"/>
          <w:b/>
          <w:kern w:val="0"/>
          <w:sz w:val="24"/>
        </w:rPr>
        <w:t>3.8编写评审报告。</w:t>
      </w:r>
      <w:r>
        <w:rPr>
          <w:rFonts w:hint="eastAsia" w:ascii="宋体" w:hAnsi="宋体" w:cs="宋体"/>
          <w:kern w:val="0"/>
          <w:sz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595AE04">
      <w:pPr>
        <w:snapToGrid w:val="0"/>
        <w:spacing w:line="360" w:lineRule="auto"/>
        <w:jc w:val="center"/>
        <w:rPr>
          <w:rFonts w:ascii="宋体" w:hAnsi="宋体" w:cs="宋体"/>
          <w:b/>
          <w:sz w:val="32"/>
        </w:rPr>
      </w:pPr>
      <w:r>
        <w:rPr>
          <w:rFonts w:hint="eastAsia" w:ascii="宋体" w:hAnsi="宋体" w:cs="宋体"/>
          <w:b/>
          <w:sz w:val="32"/>
        </w:rPr>
        <w:t>四、评审中的其他事项</w:t>
      </w:r>
    </w:p>
    <w:p w14:paraId="70B31F9F">
      <w:pPr>
        <w:pStyle w:val="132"/>
        <w:spacing w:before="0"/>
        <w:ind w:firstLine="472" w:firstLineChars="196"/>
        <w:rPr>
          <w:rFonts w:ascii="宋体" w:hAnsi="宋体" w:cs="宋体"/>
          <w:kern w:val="0"/>
          <w:szCs w:val="24"/>
        </w:rPr>
      </w:pPr>
      <w:r>
        <w:rPr>
          <w:rFonts w:hint="eastAsia" w:ascii="宋体" w:hAnsi="宋体" w:cs="宋体"/>
          <w:b/>
          <w:kern w:val="0"/>
          <w:szCs w:val="24"/>
        </w:rPr>
        <w:t>4.1供应商澄清、说明或者补正。</w:t>
      </w:r>
      <w:r>
        <w:rPr>
          <w:rFonts w:hint="eastAsia" w:ascii="宋体" w:hAnsi="宋体" w:cs="宋体"/>
          <w:kern w:val="0"/>
          <w:szCs w:val="24"/>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5CDF513">
      <w:pPr>
        <w:pStyle w:val="24"/>
        <w:spacing w:line="360" w:lineRule="auto"/>
        <w:ind w:left="954" w:leftChars="226" w:hanging="479" w:firstLineChars="0"/>
        <w:rPr>
          <w:rFonts w:cs="宋体"/>
          <w:szCs w:val="21"/>
        </w:rPr>
      </w:pPr>
      <w:r>
        <w:rPr>
          <w:rFonts w:hint="eastAsia" w:cs="宋体"/>
          <w:b/>
          <w:kern w:val="0"/>
        </w:rPr>
        <w:t>4.2响应文件无效。</w:t>
      </w:r>
      <w:r>
        <w:rPr>
          <w:rFonts w:hint="eastAsia" w:cs="宋体"/>
          <w:szCs w:val="21"/>
        </w:rPr>
        <w:t>有下列情形之一的，响应文件无效：</w:t>
      </w:r>
    </w:p>
    <w:p w14:paraId="4CA92A25">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77E94DB2">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0AF7131D">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5F1753EE">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4A95F87A">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2AD0E0FF">
      <w:pPr>
        <w:spacing w:line="360" w:lineRule="auto"/>
        <w:ind w:firstLine="480" w:firstLineChars="200"/>
        <w:rPr>
          <w:rFonts w:ascii="宋体" w:hAnsi="宋体" w:cs="宋体"/>
          <w:kern w:val="0"/>
          <w:sz w:val="24"/>
        </w:rPr>
      </w:pPr>
      <w:r>
        <w:rPr>
          <w:rFonts w:hint="eastAsia" w:ascii="宋体" w:hAnsi="宋体" w:cs="宋体"/>
          <w:kern w:val="0"/>
          <w:sz w:val="24"/>
        </w:rPr>
        <w:t>4.2.6响应文件出现不是唯一的、有选择性最后报价的;</w:t>
      </w:r>
    </w:p>
    <w:p w14:paraId="2B072C84">
      <w:pPr>
        <w:spacing w:line="360" w:lineRule="auto"/>
        <w:ind w:firstLine="480" w:firstLineChars="200"/>
        <w:rPr>
          <w:rFonts w:ascii="宋体" w:hAnsi="宋体" w:cs="宋体"/>
          <w:kern w:val="0"/>
          <w:sz w:val="24"/>
        </w:rPr>
      </w:pPr>
      <w:r>
        <w:rPr>
          <w:rFonts w:hint="eastAsia" w:ascii="宋体" w:hAnsi="宋体" w:cs="宋体"/>
          <w:kern w:val="0"/>
          <w:sz w:val="24"/>
        </w:rPr>
        <w:t>4.2.7最后报价超过采购文件中规定的预算金额或者最高限价的;</w:t>
      </w:r>
    </w:p>
    <w:p w14:paraId="5736041D">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供应商对根据修正原则修正后的报价不确认的；</w:t>
      </w:r>
    </w:p>
    <w:p w14:paraId="21A58F26">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供应商提供虚假材料响应的；</w:t>
      </w:r>
    </w:p>
    <w:p w14:paraId="6F73B47F">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0</w:t>
      </w:r>
      <w:r>
        <w:rPr>
          <w:rFonts w:hint="eastAsia" w:ascii="宋体" w:hAnsi="宋体" w:cs="宋体"/>
          <w:kern w:val="0"/>
          <w:sz w:val="24"/>
        </w:rPr>
        <w:t>供应商有恶意串通、妨碍其他供应商的竞争行为、损害采购人或者其他供应商的合法权益情形的；</w:t>
      </w:r>
    </w:p>
    <w:p w14:paraId="08DA81A6">
      <w:pPr>
        <w:pStyle w:val="80"/>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4.2.11</w:t>
      </w:r>
      <w:r>
        <w:rPr>
          <w:rFonts w:hint="eastAsia" w:ascii="宋体" w:hAnsi="宋体" w:eastAsia="宋体" w:cs="宋体"/>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58C3A5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2</w:t>
      </w:r>
      <w:r>
        <w:rPr>
          <w:rFonts w:hint="eastAsia" w:ascii="宋体" w:hAnsi="宋体" w:cs="宋体"/>
          <w:kern w:val="0"/>
          <w:sz w:val="24"/>
        </w:rPr>
        <w:t>供应商仅提交备份响应文件，未在电子交易平台传输递交响应文件的，响应文件无效；</w:t>
      </w:r>
    </w:p>
    <w:p w14:paraId="35C199B1">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 xml:space="preserve"> 响应文件不满足采购文件的其它实质性要求的；</w:t>
      </w:r>
    </w:p>
    <w:p w14:paraId="076A9A06">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法律、法规、规章（适用本市的）及省级以上规范性文件（适用本市的）规定的其他无效情形。</w:t>
      </w:r>
    </w:p>
    <w:p w14:paraId="330ED4E3">
      <w:pPr>
        <w:pStyle w:val="24"/>
        <w:snapToGrid w:val="0"/>
        <w:spacing w:line="360" w:lineRule="auto"/>
        <w:ind w:firstLine="472" w:firstLineChars="196"/>
        <w:rPr>
          <w:rFonts w:cs="宋体"/>
        </w:rPr>
      </w:pPr>
      <w:r>
        <w:rPr>
          <w:rFonts w:hint="eastAsia" w:cs="宋体"/>
          <w:b/>
        </w:rPr>
        <w:t>5.终止竞争性磋商采购活动。</w:t>
      </w:r>
      <w:r>
        <w:rPr>
          <w:rFonts w:hint="eastAsia" w:cs="宋体"/>
        </w:rPr>
        <w:t>出现下列情形之一的，采购人或者采购代理机构应当终止竞争性磋商采购活动，发布项目终止公告并说明原因，重新开展采购活动：</w:t>
      </w:r>
    </w:p>
    <w:p w14:paraId="1D98EE14">
      <w:pPr>
        <w:pStyle w:val="24"/>
        <w:snapToGrid w:val="0"/>
        <w:spacing w:line="360" w:lineRule="auto"/>
        <w:rPr>
          <w:rFonts w:cs="宋体"/>
        </w:rPr>
      </w:pPr>
      <w:r>
        <w:rPr>
          <w:rFonts w:hint="eastAsia" w:cs="宋体"/>
        </w:rPr>
        <w:t>5.1因情况变化，不再符合规定的竞争性磋商采购方式适用情形的；</w:t>
      </w:r>
    </w:p>
    <w:p w14:paraId="448EE4DC">
      <w:pPr>
        <w:pStyle w:val="24"/>
        <w:snapToGrid w:val="0"/>
        <w:spacing w:line="360" w:lineRule="auto"/>
        <w:rPr>
          <w:rFonts w:cs="宋体"/>
        </w:rPr>
      </w:pPr>
      <w:r>
        <w:rPr>
          <w:rFonts w:hint="eastAsia" w:cs="宋体"/>
        </w:rPr>
        <w:t>5.2出现影响采购公正的违法、违规行为的；</w:t>
      </w:r>
    </w:p>
    <w:p w14:paraId="00CFEE9F">
      <w:pPr>
        <w:pStyle w:val="24"/>
        <w:snapToGrid w:val="0"/>
        <w:spacing w:line="360" w:lineRule="auto"/>
        <w:rPr>
          <w:rFonts w:cs="宋体"/>
        </w:rPr>
      </w:pPr>
      <w:r>
        <w:rPr>
          <w:rFonts w:hint="eastAsia" w:cs="宋体"/>
        </w:rPr>
        <w:t>5.3除本办法第二十一条第三款规定的情形外，在采购过程中符合要求的供应商或者报价未超过采购预算的供应商不足3家的。</w:t>
      </w:r>
    </w:p>
    <w:p w14:paraId="52A137A8">
      <w:pPr>
        <w:pStyle w:val="24"/>
        <w:snapToGrid w:val="0"/>
        <w:spacing w:line="360" w:lineRule="auto"/>
        <w:rPr>
          <w:rFonts w:cs="宋体"/>
        </w:rPr>
      </w:pPr>
      <w:r>
        <w:rPr>
          <w:rFonts w:hint="eastAsia" w:cs="宋体"/>
        </w:rPr>
        <w:t>5.4在采购活动中因重大变故，采购任务取消的，采购人或者采购代理机构应当终止采购活动，通知所有参加采购活动的供应商，并将项目实施情况和采购任务取消原因报送本级财政部门。</w:t>
      </w:r>
    </w:p>
    <w:p w14:paraId="74E1E6A3">
      <w:pPr>
        <w:pStyle w:val="24"/>
        <w:snapToGrid w:val="0"/>
        <w:spacing w:line="360" w:lineRule="auto"/>
        <w:ind w:firstLine="482"/>
        <w:rPr>
          <w:rFonts w:cs="宋体"/>
        </w:rPr>
      </w:pPr>
      <w:r>
        <w:rPr>
          <w:rFonts w:hint="eastAsia" w:cs="宋体"/>
          <w:b/>
          <w:kern w:val="0"/>
        </w:rPr>
        <w:t>6.重新开展采购。</w:t>
      </w:r>
      <w:r>
        <w:rPr>
          <w:rFonts w:hint="eastAsia" w:cs="宋体"/>
        </w:rPr>
        <w:t>有政府采购法第七十一条、第七十二条规定的违法行为之一，影响或者可能影响成交结果的，依照下列规定处理：</w:t>
      </w:r>
    </w:p>
    <w:p w14:paraId="0EBA2990">
      <w:pPr>
        <w:pStyle w:val="24"/>
        <w:snapToGrid w:val="0"/>
        <w:spacing w:line="360" w:lineRule="auto"/>
        <w:rPr>
          <w:rFonts w:cs="宋体"/>
        </w:rPr>
      </w:pPr>
      <w:r>
        <w:rPr>
          <w:rFonts w:hint="eastAsia" w:cs="宋体"/>
        </w:rPr>
        <w:t>6.1未确定成交供应商的，终止本次政府采购活动，重新开展政府采购活动。</w:t>
      </w:r>
    </w:p>
    <w:p w14:paraId="6C1C0175">
      <w:pPr>
        <w:pStyle w:val="24"/>
        <w:snapToGrid w:val="0"/>
        <w:spacing w:line="360" w:lineRule="auto"/>
        <w:rPr>
          <w:rFonts w:cs="宋体"/>
        </w:rPr>
      </w:pPr>
      <w:r>
        <w:rPr>
          <w:rFonts w:hint="eastAsia" w:cs="宋体"/>
        </w:rPr>
        <w:t>6.2已确定成交供应商但尚未签订政府采购合同的，成交结果无效，从合格的成交候选供应商中另行确定成交供应商；没有合格的成交候选供应商的，重新开展政府采购活动。</w:t>
      </w:r>
    </w:p>
    <w:p w14:paraId="4D0885A6">
      <w:pPr>
        <w:pStyle w:val="24"/>
        <w:snapToGrid w:val="0"/>
        <w:spacing w:line="360" w:lineRule="auto"/>
        <w:rPr>
          <w:rFonts w:cs="宋体"/>
        </w:rPr>
      </w:pPr>
      <w:r>
        <w:rPr>
          <w:rFonts w:hint="eastAsia" w:cs="宋体"/>
        </w:rPr>
        <w:t>6.3政府采购合同已签订但尚未履行的，撤销合同，从合格的成交候选供应商中另行确定成交供应商；没有合格的成交候选供应商的，重新开展政府采购活动。</w:t>
      </w:r>
    </w:p>
    <w:p w14:paraId="2131059C">
      <w:pPr>
        <w:pStyle w:val="24"/>
        <w:snapToGrid w:val="0"/>
        <w:spacing w:line="360" w:lineRule="auto"/>
        <w:rPr>
          <w:rFonts w:cs="宋体"/>
        </w:rPr>
      </w:pPr>
      <w:r>
        <w:rPr>
          <w:rFonts w:hint="eastAsia" w:cs="宋体"/>
        </w:rPr>
        <w:t>6.4政府采购合同已经履行，给采购人、供应商造成损失的，由责任人承担赔偿责任。</w:t>
      </w:r>
    </w:p>
    <w:p w14:paraId="3DFF87E3">
      <w:pPr>
        <w:pStyle w:val="24"/>
        <w:snapToGrid w:val="0"/>
        <w:spacing w:line="360" w:lineRule="auto"/>
        <w:rPr>
          <w:rFonts w:cs="宋体"/>
        </w:rPr>
      </w:pPr>
      <w:r>
        <w:rPr>
          <w:rFonts w:hint="eastAsia" w:cs="宋体"/>
        </w:rPr>
        <w:t>6.5政府采购当事人有其他违反政府采购法或者政府采购法实施条例等法律法规规定的行为，经改正后仍然影响或者可能影响成交结果或者依法被认定为成交无效的，依照6.1-6.4规定处理。</w:t>
      </w:r>
    </w:p>
    <w:p w14:paraId="789B0E87">
      <w:pPr>
        <w:pStyle w:val="24"/>
        <w:snapToGrid w:val="0"/>
        <w:spacing w:line="360" w:lineRule="auto"/>
        <w:ind w:firstLine="0" w:firstLineChars="0"/>
        <w:rPr>
          <w:rFonts w:cs="宋体"/>
        </w:rPr>
        <w:sectPr>
          <w:pgSz w:w="11907" w:h="16840"/>
          <w:pgMar w:top="1440" w:right="1080" w:bottom="1440" w:left="1080" w:header="851" w:footer="851" w:gutter="0"/>
          <w:cols w:space="720" w:num="1"/>
        </w:sectPr>
      </w:pPr>
    </w:p>
    <w:bookmarkEnd w:id="43"/>
    <w:p w14:paraId="4DB75B67">
      <w:pPr>
        <w:numPr>
          <w:ilvl w:val="0"/>
          <w:numId w:val="2"/>
        </w:numPr>
        <w:spacing w:line="360" w:lineRule="auto"/>
        <w:jc w:val="center"/>
        <w:outlineLvl w:val="0"/>
        <w:rPr>
          <w:rFonts w:hint="eastAsia" w:ascii="宋体" w:hAnsi="宋体" w:cs="宋体"/>
          <w:b/>
          <w:sz w:val="36"/>
          <w:szCs w:val="36"/>
        </w:rPr>
      </w:pPr>
      <w:bookmarkStart w:id="410" w:name="第五部分"/>
      <w:bookmarkStart w:id="411" w:name="_Toc86217003"/>
      <w:r>
        <w:rPr>
          <w:rFonts w:hint="eastAsia" w:ascii="宋体" w:hAnsi="宋体" w:cs="宋体"/>
          <w:b/>
          <w:sz w:val="36"/>
          <w:szCs w:val="36"/>
        </w:rPr>
        <w:t>拟签订的合同文本</w:t>
      </w:r>
    </w:p>
    <w:p w14:paraId="67961AB6">
      <w:pPr>
        <w:numPr>
          <w:ilvl w:val="0"/>
          <w:numId w:val="0"/>
        </w:numPr>
        <w:spacing w:line="360" w:lineRule="auto"/>
        <w:jc w:val="both"/>
        <w:outlineLvl w:val="0"/>
        <w:rPr>
          <w:rFonts w:hint="eastAsia" w:ascii="宋体" w:hAnsi="宋体" w:cs="宋体"/>
          <w:b/>
          <w:sz w:val="36"/>
          <w:szCs w:val="36"/>
        </w:rPr>
      </w:pPr>
    </w:p>
    <w:p w14:paraId="71D49000">
      <w:pPr>
        <w:spacing w:line="600" w:lineRule="auto"/>
        <w:jc w:val="center"/>
        <w:rPr>
          <w:rFonts w:hint="eastAsia" w:ascii="宋体" w:hAnsi="宋体" w:eastAsia="宋体" w:cs="宋体"/>
          <w:b/>
          <w:bCs/>
          <w:color w:val="auto"/>
          <w:sz w:val="72"/>
          <w:szCs w:val="72"/>
          <w:highlight w:val="none"/>
        </w:rPr>
      </w:pPr>
      <w:r>
        <w:rPr>
          <w:rFonts w:hint="eastAsia" w:ascii="宋体" w:hAnsi="宋体" w:eastAsia="宋体" w:cs="宋体"/>
          <w:b/>
          <w:bCs/>
          <w:color w:val="auto"/>
          <w:sz w:val="72"/>
          <w:szCs w:val="72"/>
          <w:highlight w:val="none"/>
        </w:rPr>
        <w:t>水利水电工程施工合同</w:t>
      </w:r>
    </w:p>
    <w:p w14:paraId="31F4AF3F">
      <w:pPr>
        <w:pStyle w:val="43"/>
        <w:rPr>
          <w:rFonts w:hint="eastAsia" w:ascii="宋体" w:hAnsi="宋体" w:eastAsia="宋体" w:cs="宋体"/>
          <w:b/>
          <w:bCs/>
          <w:color w:val="auto"/>
          <w:sz w:val="72"/>
          <w:szCs w:val="72"/>
          <w:highlight w:val="none"/>
        </w:rPr>
      </w:pPr>
    </w:p>
    <w:p w14:paraId="2F812796">
      <w:pPr>
        <w:rPr>
          <w:rFonts w:hint="eastAsia" w:ascii="宋体" w:hAnsi="宋体" w:eastAsia="宋体" w:cs="宋体"/>
          <w:b/>
          <w:bCs/>
          <w:color w:val="auto"/>
          <w:sz w:val="72"/>
          <w:szCs w:val="72"/>
          <w:highlight w:val="none"/>
        </w:rPr>
      </w:pPr>
    </w:p>
    <w:p w14:paraId="092FB0A4">
      <w:pPr>
        <w:pStyle w:val="43"/>
        <w:rPr>
          <w:rFonts w:hint="eastAsia" w:ascii="宋体" w:hAnsi="宋体" w:eastAsia="宋体" w:cs="宋体"/>
          <w:color w:val="auto"/>
          <w:highlight w:val="none"/>
        </w:rPr>
      </w:pPr>
    </w:p>
    <w:p w14:paraId="34B68660">
      <w:pPr>
        <w:spacing w:line="720" w:lineRule="auto"/>
        <w:rPr>
          <w:rFonts w:hint="eastAsia" w:ascii="宋体" w:hAnsi="宋体" w:eastAsia="宋体" w:cs="宋体"/>
          <w:color w:val="auto"/>
          <w:sz w:val="28"/>
          <w:szCs w:val="28"/>
          <w:highlight w:val="none"/>
        </w:rPr>
      </w:pPr>
    </w:p>
    <w:p w14:paraId="74565809">
      <w:pPr>
        <w:spacing w:line="720" w:lineRule="auto"/>
        <w:rPr>
          <w:rFonts w:hint="eastAsia" w:ascii="宋体" w:hAnsi="宋体" w:eastAsia="宋体" w:cs="宋体"/>
          <w:color w:val="auto"/>
          <w:sz w:val="28"/>
          <w:szCs w:val="28"/>
          <w:highlight w:val="none"/>
        </w:rPr>
      </w:pPr>
    </w:p>
    <w:p w14:paraId="3461A064">
      <w:pPr>
        <w:spacing w:line="720" w:lineRule="auto"/>
        <w:rPr>
          <w:rFonts w:hint="eastAsia" w:ascii="宋体" w:hAnsi="宋体" w:eastAsia="宋体" w:cs="宋体"/>
          <w:color w:val="auto"/>
          <w:sz w:val="28"/>
          <w:szCs w:val="28"/>
          <w:highlight w:val="none"/>
        </w:rPr>
      </w:pPr>
    </w:p>
    <w:p w14:paraId="6459B73E">
      <w:pPr>
        <w:jc w:val="center"/>
        <w:rPr>
          <w:rFonts w:hint="eastAsia" w:ascii="宋体" w:hAnsi="宋体" w:eastAsia="宋体" w:cs="宋体"/>
          <w:color w:val="auto"/>
          <w:sz w:val="28"/>
          <w:szCs w:val="28"/>
          <w:highlight w:val="none"/>
        </w:rPr>
      </w:pPr>
    </w:p>
    <w:p w14:paraId="6C393D4F">
      <w:pPr>
        <w:spacing w:line="72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水      利      部</w:t>
      </w:r>
    </w:p>
    <w:p w14:paraId="73A713A5">
      <w:pPr>
        <w:spacing w:line="72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国家工商行政管理局</w:t>
      </w:r>
    </w:p>
    <w:p w14:paraId="71727940">
      <w:pP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                               合同协议书</w:t>
      </w:r>
    </w:p>
    <w:p w14:paraId="7A310297">
      <w:pPr>
        <w:spacing w:line="460" w:lineRule="exact"/>
        <w:jc w:val="left"/>
        <w:rPr>
          <w:rFonts w:hint="eastAsia" w:ascii="宋体" w:hAnsi="宋体" w:eastAsia="宋体" w:cs="宋体"/>
          <w:color w:val="auto"/>
          <w:sz w:val="24"/>
          <w:highlight w:val="none"/>
        </w:rPr>
      </w:pPr>
      <w:r>
        <w:rPr>
          <w:rFonts w:hint="eastAsia" w:ascii="宋体" w:hAnsi="宋体" w:eastAsia="宋体" w:cs="宋体"/>
          <w:color w:val="auto"/>
          <w:sz w:val="23"/>
          <w:highlight w:val="none"/>
        </w:rPr>
        <w:t xml:space="preserve">   </w:t>
      </w:r>
      <w:r>
        <w:rPr>
          <w:rFonts w:hint="eastAsia" w:ascii="宋体" w:hAnsi="宋体" w:eastAsia="宋体" w:cs="宋体"/>
          <w:color w:val="auto"/>
          <w:sz w:val="24"/>
          <w:highlight w:val="none"/>
        </w:rPr>
        <w:t xml:space="preserve"> </w:t>
      </w:r>
    </w:p>
    <w:p w14:paraId="0BC96EE3">
      <w:pPr>
        <w:spacing w:line="460" w:lineRule="exact"/>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杭州市临安区水利水电局</w:t>
      </w:r>
      <w:r>
        <w:rPr>
          <w:rFonts w:hint="eastAsia" w:ascii="宋体" w:hAnsi="宋体" w:eastAsia="宋体" w:cs="宋体"/>
          <w:color w:val="auto"/>
          <w:sz w:val="24"/>
          <w:szCs w:val="24"/>
          <w:highlight w:val="none"/>
        </w:rPr>
        <w:t xml:space="preserve">（以下简称“发包人”）为实施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2025年至2026年临安区小型水库山塘维修养护服务——於潜、昌化片土建维修服务采购</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，已接受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（以下简称“承包人”） 对</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2025年至2026年临安区小型水库山塘维修养护服务——於潜、昌化片土建维修服务采购</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应标</w:t>
      </w:r>
      <w:r>
        <w:rPr>
          <w:rFonts w:hint="eastAsia" w:ascii="宋体" w:hAnsi="宋体" w:eastAsia="宋体" w:cs="宋体"/>
          <w:color w:val="auto"/>
          <w:sz w:val="24"/>
          <w:szCs w:val="24"/>
          <w:highlight w:val="none"/>
        </w:rPr>
        <w:t>，并确定其为中标人。发包人和承包人共同达成如下协议。</w:t>
      </w:r>
    </w:p>
    <w:p w14:paraId="4454AC58">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 本协议书与下列文件一起构成合同文件：</w:t>
      </w:r>
    </w:p>
    <w:p w14:paraId="66BC8063">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（1）中标通知书；</w:t>
      </w:r>
    </w:p>
    <w:p w14:paraId="487AF0A2">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w:t>
      </w:r>
      <w:r>
        <w:rPr>
          <w:rFonts w:hint="eastAsia" w:ascii="宋体" w:hAnsi="宋体" w:eastAsia="宋体" w:cs="宋体"/>
          <w:color w:val="auto"/>
          <w:sz w:val="24"/>
          <w:szCs w:val="24"/>
          <w:highlight w:val="none"/>
          <w:lang w:eastAsia="zh-CN"/>
        </w:rPr>
        <w:t>应标</w:t>
      </w:r>
      <w:r>
        <w:rPr>
          <w:rFonts w:hint="eastAsia" w:ascii="宋体" w:hAnsi="宋体" w:eastAsia="宋体" w:cs="宋体"/>
          <w:color w:val="auto"/>
          <w:sz w:val="24"/>
          <w:szCs w:val="24"/>
          <w:highlight w:val="none"/>
        </w:rPr>
        <w:t>函；</w:t>
      </w:r>
    </w:p>
    <w:p w14:paraId="6E7B151F">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（3）专用合同条款；</w:t>
      </w:r>
    </w:p>
    <w:p w14:paraId="4E909D71">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（4）通用合同条款；</w:t>
      </w:r>
    </w:p>
    <w:p w14:paraId="2A601723">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（5）技术标准和要求（合同技术条款）；</w:t>
      </w:r>
    </w:p>
    <w:p w14:paraId="67332882">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（6）图纸；</w:t>
      </w:r>
    </w:p>
    <w:p w14:paraId="624BD337">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（7）已标价工程预算书；</w:t>
      </w:r>
    </w:p>
    <w:p w14:paraId="4A633033">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（8）其他合同文件。</w:t>
      </w:r>
    </w:p>
    <w:p w14:paraId="64090CCD">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2.上述文件互相补充和解释</w:t>
      </w:r>
      <w:r>
        <w:rPr>
          <w:rFonts w:hint="eastAsia" w:ascii="宋体" w:hAnsi="宋体" w:eastAsia="宋体" w:cs="宋体"/>
          <w:color w:val="auto"/>
          <w:spacing w:val="-14"/>
          <w:sz w:val="24"/>
          <w:szCs w:val="24"/>
          <w:highlight w:val="none"/>
        </w:rPr>
        <w:t>，</w:t>
      </w:r>
      <w:r>
        <w:rPr>
          <w:rFonts w:hint="eastAsia" w:ascii="宋体" w:hAnsi="宋体" w:eastAsia="宋体" w:cs="宋体"/>
          <w:color w:val="auto"/>
          <w:sz w:val="24"/>
          <w:szCs w:val="24"/>
          <w:highlight w:val="none"/>
        </w:rPr>
        <w:t>如有不明确或不一致之处</w:t>
      </w:r>
      <w:r>
        <w:rPr>
          <w:rFonts w:hint="eastAsia" w:ascii="宋体" w:hAnsi="宋体" w:eastAsia="宋体" w:cs="宋体"/>
          <w:color w:val="auto"/>
          <w:spacing w:val="-11"/>
          <w:sz w:val="24"/>
          <w:szCs w:val="24"/>
          <w:highlight w:val="none"/>
        </w:rPr>
        <w:t>，</w:t>
      </w:r>
      <w:r>
        <w:rPr>
          <w:rFonts w:hint="eastAsia" w:ascii="宋体" w:hAnsi="宋体" w:eastAsia="宋体" w:cs="宋体"/>
          <w:color w:val="auto"/>
          <w:sz w:val="24"/>
          <w:szCs w:val="24"/>
          <w:highlight w:val="none"/>
        </w:rPr>
        <w:t>以合同约定次序在先者为准。</w:t>
      </w:r>
    </w:p>
    <w:p w14:paraId="4B2FF20B">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3.签约合同价：人民币（大写）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eastAsia="宋体" w:cs="宋体"/>
          <w:color w:val="auto"/>
          <w:sz w:val="24"/>
          <w:szCs w:val="24"/>
          <w:highlight w:val="none"/>
          <w:u w:val="single"/>
        </w:rPr>
        <w:t xml:space="preserve">           元</w:t>
      </w:r>
      <w:r>
        <w:rPr>
          <w:rFonts w:hint="eastAsia" w:ascii="宋体" w:hAnsi="宋体" w:eastAsia="宋体" w:cs="宋体"/>
          <w:color w:val="auto"/>
          <w:sz w:val="24"/>
          <w:szCs w:val="24"/>
          <w:highlight w:val="none"/>
        </w:rPr>
        <w:t>）。</w:t>
      </w:r>
    </w:p>
    <w:p w14:paraId="7A9F1E71">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 承包人项目负责人：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,项目技术负责人：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w:t>
      </w:r>
    </w:p>
    <w:p w14:paraId="141C5A51">
      <w:pPr>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工程质量符合</w:t>
      </w:r>
      <w:r>
        <w:rPr>
          <w:rFonts w:hint="eastAsia" w:ascii="宋体" w:hAnsi="宋体" w:eastAsia="宋体" w:cs="宋体"/>
          <w:color w:val="auto"/>
          <w:sz w:val="24"/>
          <w:szCs w:val="24"/>
          <w:highlight w:val="none"/>
          <w:u w:val="single"/>
        </w:rPr>
        <w:t xml:space="preserve">  合格  </w:t>
      </w:r>
      <w:r>
        <w:rPr>
          <w:rFonts w:hint="eastAsia" w:ascii="宋体" w:hAnsi="宋体" w:eastAsia="宋体" w:cs="宋体"/>
          <w:color w:val="auto"/>
          <w:sz w:val="24"/>
          <w:szCs w:val="24"/>
          <w:highlight w:val="none"/>
        </w:rPr>
        <w:t>标准。</w:t>
      </w:r>
    </w:p>
    <w:p w14:paraId="1FFCB499">
      <w:pPr>
        <w:spacing w:line="460" w:lineRule="exact"/>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6.合同价格形式：</w:t>
      </w:r>
      <w:r>
        <w:rPr>
          <w:rFonts w:hint="eastAsia" w:ascii="宋体" w:hAnsi="宋体" w:eastAsia="宋体" w:cs="宋体"/>
          <w:color w:val="auto"/>
          <w:sz w:val="24"/>
          <w:szCs w:val="24"/>
          <w:highlight w:val="none"/>
          <w:u w:val="single"/>
        </w:rPr>
        <w:t>单价合同</w:t>
      </w:r>
      <w:r>
        <w:rPr>
          <w:rFonts w:hint="eastAsia" w:ascii="宋体" w:hAnsi="宋体" w:eastAsia="宋体" w:cs="宋体"/>
          <w:color w:val="auto"/>
          <w:sz w:val="24"/>
          <w:szCs w:val="24"/>
          <w:highlight w:val="none"/>
        </w:rPr>
        <w:t>。</w:t>
      </w:r>
    </w:p>
    <w:p w14:paraId="377F4AA8">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 承包人承诺按合同约定承担工程的实施、完成及缺陷修复。</w:t>
      </w:r>
    </w:p>
    <w:p w14:paraId="0CCED750">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8. 发包人承诺按合同约定的条件、时间和方式向承包人支付合同价款。</w:t>
      </w:r>
    </w:p>
    <w:p w14:paraId="25EC88FC">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9. 承包人承诺执行监理人指示开工通知，计划工期为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日历天</w:t>
      </w:r>
      <w:r>
        <w:rPr>
          <w:rFonts w:hint="eastAsia" w:ascii="宋体" w:hAnsi="宋体" w:eastAsia="宋体" w:cs="宋体"/>
          <w:color w:val="auto"/>
          <w:sz w:val="24"/>
          <w:szCs w:val="24"/>
          <w:highlight w:val="none"/>
        </w:rPr>
        <w:t>。</w:t>
      </w:r>
    </w:p>
    <w:p w14:paraId="27B25290">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10. 本协议书正本一式</w:t>
      </w:r>
      <w:r>
        <w:rPr>
          <w:rFonts w:hint="eastAsia" w:ascii="宋体" w:hAnsi="宋体" w:eastAsia="宋体" w:cs="宋体"/>
          <w:color w:val="auto"/>
          <w:sz w:val="24"/>
          <w:szCs w:val="24"/>
          <w:highlight w:val="none"/>
          <w:u w:val="single"/>
        </w:rPr>
        <w:t>贰</w:t>
      </w:r>
      <w:r>
        <w:rPr>
          <w:rFonts w:hint="eastAsia" w:ascii="宋体" w:hAnsi="宋体" w:eastAsia="宋体" w:cs="宋体"/>
          <w:color w:val="auto"/>
          <w:sz w:val="24"/>
          <w:szCs w:val="24"/>
          <w:highlight w:val="none"/>
        </w:rPr>
        <w:t>份，合同双方各执</w:t>
      </w:r>
      <w:r>
        <w:rPr>
          <w:rFonts w:hint="eastAsia" w:ascii="宋体" w:hAnsi="宋体" w:eastAsia="宋体" w:cs="宋体"/>
          <w:color w:val="auto"/>
          <w:sz w:val="24"/>
          <w:szCs w:val="24"/>
          <w:highlight w:val="none"/>
          <w:u w:val="single"/>
        </w:rPr>
        <w:t>壹</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肆</w:t>
      </w:r>
      <w:r>
        <w:rPr>
          <w:rFonts w:hint="eastAsia" w:ascii="宋体" w:hAnsi="宋体" w:eastAsia="宋体" w:cs="宋体"/>
          <w:color w:val="auto"/>
          <w:sz w:val="24"/>
          <w:szCs w:val="24"/>
          <w:highlight w:val="none"/>
        </w:rPr>
        <w:t>份，双方各执</w:t>
      </w:r>
      <w:r>
        <w:rPr>
          <w:rFonts w:hint="eastAsia" w:ascii="宋体" w:hAnsi="宋体" w:eastAsia="宋体" w:cs="宋体"/>
          <w:color w:val="auto"/>
          <w:sz w:val="24"/>
          <w:szCs w:val="24"/>
          <w:highlight w:val="none"/>
          <w:u w:val="single"/>
        </w:rPr>
        <w:t>贰</w:t>
      </w:r>
      <w:r>
        <w:rPr>
          <w:rFonts w:hint="eastAsia" w:ascii="宋体" w:hAnsi="宋体" w:eastAsia="宋体" w:cs="宋体"/>
          <w:color w:val="auto"/>
          <w:sz w:val="24"/>
          <w:szCs w:val="24"/>
          <w:highlight w:val="none"/>
        </w:rPr>
        <w:t>份。</w:t>
      </w:r>
    </w:p>
    <w:p w14:paraId="3B7A1944">
      <w:pPr>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 合同未尽事宜，双方另行签订补充协议。补充协议是合同的组成部分。</w:t>
      </w:r>
    </w:p>
    <w:p w14:paraId="76AD7BFE">
      <w:pPr>
        <w:spacing w:line="460" w:lineRule="exact"/>
        <w:ind w:left="7200" w:hanging="7200" w:hangingChars="30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杭州市临安区水利水电局</w:t>
      </w:r>
      <w:r>
        <w:rPr>
          <w:rFonts w:hint="eastAsia" w:ascii="宋体" w:hAnsi="宋体" w:eastAsia="宋体" w:cs="宋体"/>
          <w:color w:val="auto"/>
          <w:sz w:val="24"/>
          <w:szCs w:val="24"/>
          <w:highlight w:val="none"/>
        </w:rPr>
        <w:t xml:space="preserve">     承包人： </w:t>
      </w:r>
      <w:r>
        <w:rPr>
          <w:rFonts w:hint="eastAsia" w:ascii="宋体" w:hAnsi="宋体" w:eastAsia="宋体" w:cs="宋体"/>
          <w:color w:val="auto"/>
          <w:sz w:val="24"/>
          <w:szCs w:val="24"/>
          <w:highlight w:val="none"/>
          <w:u w:val="single"/>
        </w:rPr>
        <w:t xml:space="preserve">                      </w:t>
      </w:r>
    </w:p>
    <w:p w14:paraId="32867E20">
      <w:pPr>
        <w:spacing w:line="46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 xml:space="preserve">法定代表人或其委托代理人：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法定代表人或其委托代理人：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     年    月    日                               年    月    日</w:t>
      </w:r>
    </w:p>
    <w:p w14:paraId="15C66BE3">
      <w:pPr>
        <w:rPr>
          <w:rFonts w:hint="eastAsia" w:ascii="宋体" w:hAnsi="宋体" w:eastAsia="宋体" w:cs="宋体"/>
          <w:color w:val="auto"/>
          <w:highlight w:val="none"/>
        </w:rPr>
      </w:pPr>
    </w:p>
    <w:p w14:paraId="66293459">
      <w:pPr>
        <w:tabs>
          <w:tab w:val="left" w:pos="1286"/>
        </w:tabs>
        <w:spacing w:before="89"/>
        <w:ind w:left="2"/>
        <w:jc w:val="center"/>
        <w:rPr>
          <w:rFonts w:hint="eastAsia" w:ascii="宋体" w:hAnsi="宋体" w:eastAsia="宋体" w:cs="宋体"/>
          <w:b/>
          <w:color w:val="auto"/>
          <w:sz w:val="36"/>
          <w:highlight w:val="none"/>
        </w:rPr>
      </w:pPr>
    </w:p>
    <w:p w14:paraId="0913219F">
      <w:pPr>
        <w:tabs>
          <w:tab w:val="left" w:pos="1286"/>
        </w:tabs>
        <w:spacing w:before="89"/>
        <w:ind w:left="2"/>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合同条款及格式</w:t>
      </w:r>
    </w:p>
    <w:p w14:paraId="6292CA40">
      <w:pPr>
        <w:tabs>
          <w:tab w:val="left" w:pos="1123"/>
        </w:tabs>
        <w:spacing w:before="239"/>
        <w:jc w:val="center"/>
        <w:rPr>
          <w:rFonts w:hint="eastAsia" w:ascii="宋体" w:hAnsi="宋体" w:eastAsia="宋体" w:cs="宋体"/>
          <w:b/>
          <w:color w:val="auto"/>
          <w:sz w:val="32"/>
          <w:highlight w:val="none"/>
        </w:rPr>
      </w:pPr>
      <w:bookmarkStart w:id="412" w:name="_bookmark31"/>
      <w:bookmarkEnd w:id="412"/>
      <w:bookmarkStart w:id="413" w:name="第1节__通用合同条款"/>
      <w:bookmarkEnd w:id="413"/>
      <w:r>
        <w:rPr>
          <w:rFonts w:hint="eastAsia" w:ascii="宋体" w:hAnsi="宋体" w:eastAsia="宋体" w:cs="宋体"/>
          <w:b/>
          <w:color w:val="auto"/>
          <w:sz w:val="32"/>
          <w:highlight w:val="none"/>
        </w:rPr>
        <w:t>第1节</w:t>
      </w:r>
      <w:r>
        <w:rPr>
          <w:rFonts w:hint="eastAsia" w:ascii="宋体" w:hAnsi="宋体" w:eastAsia="宋体" w:cs="宋体"/>
          <w:b/>
          <w:color w:val="auto"/>
          <w:sz w:val="32"/>
          <w:highlight w:val="none"/>
        </w:rPr>
        <w:tab/>
      </w:r>
      <w:r>
        <w:rPr>
          <w:rFonts w:hint="eastAsia" w:ascii="宋体" w:hAnsi="宋体" w:eastAsia="宋体" w:cs="宋体"/>
          <w:b/>
          <w:color w:val="auto"/>
          <w:sz w:val="32"/>
          <w:highlight w:val="none"/>
        </w:rPr>
        <w:t>通用合同条款</w:t>
      </w:r>
    </w:p>
    <w:p w14:paraId="05C7B551">
      <w:pPr>
        <w:spacing w:before="213"/>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使用浙江省水利水电工程施工</w:t>
      </w:r>
      <w:r>
        <w:rPr>
          <w:rFonts w:hint="eastAsia" w:ascii="宋体" w:hAnsi="宋体" w:eastAsia="宋体" w:cs="宋体"/>
          <w:color w:val="auto"/>
          <w:sz w:val="24"/>
          <w:highlight w:val="none"/>
          <w:lang w:eastAsia="zh-CN"/>
        </w:rPr>
        <w:t>竞标文件</w:t>
      </w:r>
      <w:r>
        <w:rPr>
          <w:rFonts w:hint="eastAsia" w:ascii="宋体" w:hAnsi="宋体" w:eastAsia="宋体" w:cs="宋体"/>
          <w:color w:val="auto"/>
          <w:sz w:val="24"/>
          <w:highlight w:val="none"/>
        </w:rPr>
        <w:t xml:space="preserve"> (2014年版)</w:t>
      </w:r>
    </w:p>
    <w:p w14:paraId="4F05F881">
      <w:pPr>
        <w:pStyle w:val="23"/>
        <w:rPr>
          <w:rFonts w:hint="eastAsia" w:ascii="宋体" w:hAnsi="宋体" w:eastAsia="宋体" w:cs="宋体"/>
          <w:color w:val="auto"/>
          <w:sz w:val="24"/>
          <w:highlight w:val="none"/>
        </w:rPr>
      </w:pPr>
    </w:p>
    <w:p w14:paraId="235A536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（略）</w:t>
      </w:r>
    </w:p>
    <w:p w14:paraId="686BCE42">
      <w:pPr>
        <w:tabs>
          <w:tab w:val="left" w:pos="1123"/>
        </w:tabs>
        <w:spacing w:before="54"/>
        <w:jc w:val="center"/>
        <w:rPr>
          <w:rFonts w:hint="eastAsia" w:ascii="宋体" w:hAnsi="宋体" w:eastAsia="宋体" w:cs="宋体"/>
          <w:b/>
          <w:color w:val="auto"/>
          <w:sz w:val="32"/>
          <w:highlight w:val="none"/>
        </w:rPr>
      </w:pPr>
      <w:bookmarkStart w:id="414" w:name="_bookmark32"/>
      <w:bookmarkEnd w:id="414"/>
      <w:bookmarkStart w:id="415" w:name="第2节__专用合同条款"/>
      <w:bookmarkEnd w:id="415"/>
      <w:r>
        <w:rPr>
          <w:rFonts w:hint="eastAsia" w:ascii="宋体" w:hAnsi="宋体" w:eastAsia="宋体" w:cs="宋体"/>
          <w:b/>
          <w:color w:val="auto"/>
          <w:sz w:val="32"/>
          <w:highlight w:val="none"/>
        </w:rPr>
        <w:t>第2节</w:t>
      </w:r>
      <w:r>
        <w:rPr>
          <w:rFonts w:hint="eastAsia" w:ascii="宋体" w:hAnsi="宋体" w:eastAsia="宋体" w:cs="宋体"/>
          <w:b/>
          <w:color w:val="auto"/>
          <w:sz w:val="32"/>
          <w:highlight w:val="none"/>
        </w:rPr>
        <w:tab/>
      </w:r>
      <w:r>
        <w:rPr>
          <w:rFonts w:hint="eastAsia" w:ascii="宋体" w:hAnsi="宋体" w:eastAsia="宋体" w:cs="宋体"/>
          <w:b/>
          <w:color w:val="auto"/>
          <w:sz w:val="32"/>
          <w:highlight w:val="none"/>
        </w:rPr>
        <w:t>专用合同条款</w:t>
      </w:r>
    </w:p>
    <w:p w14:paraId="7F111865">
      <w:pPr>
        <w:tabs>
          <w:tab w:val="left" w:pos="1123"/>
        </w:tabs>
        <w:spacing w:before="54"/>
        <w:jc w:val="center"/>
        <w:rPr>
          <w:rFonts w:hint="eastAsia" w:ascii="宋体" w:hAnsi="宋体" w:eastAsia="宋体" w:cs="宋体"/>
          <w:b/>
          <w:color w:val="auto"/>
          <w:sz w:val="32"/>
          <w:highlight w:val="none"/>
        </w:rPr>
      </w:pPr>
    </w:p>
    <w:p w14:paraId="3003B515">
      <w:pPr>
        <w:pStyle w:val="32"/>
        <w:spacing w:line="480" w:lineRule="exact"/>
        <w:ind w:firstLine="281" w:firstLineChars="1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 一般约定</w:t>
      </w:r>
    </w:p>
    <w:p w14:paraId="1DFCE7D4">
      <w:pPr>
        <w:pStyle w:val="32"/>
        <w:spacing w:line="480" w:lineRule="exact"/>
        <w:ind w:firstLine="241" w:firstLineChars="1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1.1词语定义</w:t>
      </w:r>
    </w:p>
    <w:p w14:paraId="05D4E165">
      <w:pPr>
        <w:pStyle w:val="32"/>
        <w:spacing w:line="48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1.1.2 </w:t>
      </w:r>
      <w:r>
        <w:rPr>
          <w:rFonts w:hint="eastAsia" w:ascii="宋体" w:hAnsi="宋体" w:eastAsia="宋体" w:cs="宋体"/>
          <w:color w:val="auto"/>
          <w:sz w:val="24"/>
          <w:szCs w:val="24"/>
          <w:highlight w:val="none"/>
        </w:rPr>
        <w:t>合同当事人和人员</w:t>
      </w:r>
    </w:p>
    <w:p w14:paraId="06B839ED">
      <w:pPr>
        <w:pStyle w:val="32"/>
        <w:spacing w:line="480" w:lineRule="exact"/>
        <w:ind w:firstLine="240" w:firstLineChars="1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1.1.2.2发包人：</w:t>
      </w:r>
      <w:r>
        <w:rPr>
          <w:rFonts w:hint="eastAsia" w:hAnsi="宋体" w:cs="宋体"/>
          <w:color w:val="auto"/>
          <w:sz w:val="24"/>
          <w:szCs w:val="24"/>
          <w:highlight w:val="none"/>
          <w:u w:val="single"/>
          <w:lang w:eastAsia="zh-CN"/>
        </w:rPr>
        <w:t>杭州市临安区水利水电局</w:t>
      </w:r>
      <w:r>
        <w:rPr>
          <w:rFonts w:hint="eastAsia" w:ascii="宋体" w:hAnsi="宋体" w:eastAsia="宋体" w:cs="宋体"/>
          <w:color w:val="auto"/>
          <w:sz w:val="24"/>
          <w:szCs w:val="24"/>
          <w:highlight w:val="none"/>
        </w:rPr>
        <w:t>。</w:t>
      </w:r>
    </w:p>
    <w:p w14:paraId="40952674">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 承包人：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签约后填入）。</w:t>
      </w:r>
    </w:p>
    <w:p w14:paraId="50AA00AF">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1.1.2.5分包人：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签约后填入）。</w:t>
      </w:r>
    </w:p>
    <w:p w14:paraId="1FE98672">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1.1.2.6监理人：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签约后填入）。</w:t>
      </w:r>
    </w:p>
    <w:p w14:paraId="7761A19F">
      <w:pPr>
        <w:pStyle w:val="32"/>
        <w:spacing w:line="48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1.1.3</w:t>
      </w:r>
      <w:r>
        <w:rPr>
          <w:rFonts w:hint="eastAsia" w:ascii="宋体" w:hAnsi="宋体" w:eastAsia="宋体" w:cs="宋体"/>
          <w:color w:val="auto"/>
          <w:sz w:val="24"/>
          <w:szCs w:val="24"/>
          <w:highlight w:val="none"/>
        </w:rPr>
        <w:t>工程和设备</w:t>
      </w:r>
    </w:p>
    <w:p w14:paraId="3DBF31DE">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1.1.3.4单位工程：指经工程质量监督机构确认的工程项目划分表中确定的具有独立发挥作用或独立施工条件的永久建筑物。</w:t>
      </w:r>
    </w:p>
    <w:p w14:paraId="1CC9DB96">
      <w:pPr>
        <w:pStyle w:val="32"/>
        <w:spacing w:line="48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1.1.4</w:t>
      </w:r>
      <w:r>
        <w:rPr>
          <w:rFonts w:hint="eastAsia" w:ascii="宋体" w:hAnsi="宋体" w:eastAsia="宋体" w:cs="宋体"/>
          <w:color w:val="auto"/>
          <w:sz w:val="24"/>
          <w:szCs w:val="24"/>
          <w:highlight w:val="none"/>
        </w:rPr>
        <w:t>日期</w:t>
      </w:r>
    </w:p>
    <w:p w14:paraId="1D97C801">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1.1.4.5缺陷责任期（工程质量保修期）为：</w:t>
      </w:r>
      <w:r>
        <w:rPr>
          <w:rFonts w:hint="eastAsia" w:ascii="宋体" w:hAnsi="宋体" w:eastAsia="宋体" w:cs="宋体"/>
          <w:color w:val="auto"/>
          <w:sz w:val="24"/>
          <w:szCs w:val="24"/>
          <w:highlight w:val="none"/>
          <w:u w:val="single"/>
        </w:rPr>
        <w:t xml:space="preserve">  1  </w:t>
      </w:r>
      <w:r>
        <w:rPr>
          <w:rFonts w:hint="eastAsia" w:ascii="宋体" w:hAnsi="宋体" w:eastAsia="宋体" w:cs="宋体"/>
          <w:color w:val="auto"/>
          <w:sz w:val="24"/>
          <w:szCs w:val="24"/>
          <w:highlight w:val="none"/>
        </w:rPr>
        <w:t>年。</w:t>
      </w:r>
    </w:p>
    <w:p w14:paraId="1448528C">
      <w:pPr>
        <w:pStyle w:val="32"/>
        <w:spacing w:line="48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1.1.5</w:t>
      </w:r>
      <w:r>
        <w:rPr>
          <w:rFonts w:hint="eastAsia" w:ascii="宋体" w:hAnsi="宋体" w:eastAsia="宋体" w:cs="宋体"/>
          <w:color w:val="auto"/>
          <w:sz w:val="24"/>
          <w:szCs w:val="24"/>
          <w:highlight w:val="none"/>
        </w:rPr>
        <w:t>合同价格和费用</w:t>
      </w:r>
    </w:p>
    <w:p w14:paraId="5602D89A">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1.1.5.1签约合同价：指签订合同时合同协议书中写明的，包括了暂列金额 、暂估计的合同总金额。</w:t>
      </w:r>
    </w:p>
    <w:p w14:paraId="64D8747D">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1.1.5.2合同价格：指承包人按合同约定完成了包括缺陷责任期内的全部承包工作后，发包人应付给承包人的金额，包括在履行合同过程中按合同约定进行的变更和调整。</w:t>
      </w:r>
    </w:p>
    <w:p w14:paraId="07F94B84">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合同价格形式：本项目采用</w:t>
      </w:r>
      <w:r>
        <w:rPr>
          <w:rFonts w:hint="eastAsia" w:ascii="宋体" w:hAnsi="宋体" w:eastAsia="宋体" w:cs="宋体"/>
          <w:b/>
          <w:color w:val="auto"/>
          <w:sz w:val="24"/>
          <w:szCs w:val="24"/>
          <w:highlight w:val="none"/>
          <w:u w:val="single"/>
        </w:rPr>
        <w:t xml:space="preserve">     单价   </w:t>
      </w:r>
      <w:r>
        <w:rPr>
          <w:rFonts w:hint="eastAsia" w:ascii="宋体" w:hAnsi="宋体" w:eastAsia="宋体" w:cs="宋体"/>
          <w:color w:val="auto"/>
          <w:sz w:val="24"/>
          <w:szCs w:val="24"/>
          <w:highlight w:val="none"/>
        </w:rPr>
        <w:t xml:space="preserve"> 合同</w:t>
      </w:r>
    </w:p>
    <w:p w14:paraId="453AAE1C">
      <w:pPr>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综合单价包含的风险范围：</w:t>
      </w:r>
      <w:r>
        <w:rPr>
          <w:rFonts w:hint="eastAsia" w:ascii="宋体" w:hAnsi="宋体" w:eastAsia="宋体" w:cs="宋体"/>
          <w:color w:val="auto"/>
          <w:sz w:val="24"/>
          <w:highlight w:val="none"/>
          <w:u w:val="single"/>
        </w:rPr>
        <w:t>①</w:t>
      </w:r>
      <w:r>
        <w:rPr>
          <w:rFonts w:hint="eastAsia" w:ascii="宋体" w:hAnsi="宋体" w:eastAsia="宋体" w:cs="宋体"/>
          <w:color w:val="auto"/>
          <w:sz w:val="24"/>
          <w:highlight w:val="none"/>
          <w:u w:val="single"/>
          <w:lang w:eastAsia="zh-CN"/>
        </w:rPr>
        <w:t>应标</w:t>
      </w:r>
      <w:r>
        <w:rPr>
          <w:rFonts w:hint="eastAsia" w:ascii="宋体" w:hAnsi="宋体" w:eastAsia="宋体" w:cs="宋体"/>
          <w:color w:val="auto"/>
          <w:sz w:val="24"/>
          <w:highlight w:val="none"/>
          <w:u w:val="single"/>
        </w:rPr>
        <w:t>时漏项、少计的工程内容（不包括</w:t>
      </w:r>
      <w:r>
        <w:rPr>
          <w:rFonts w:hint="eastAsia" w:ascii="宋体" w:hAnsi="宋体" w:eastAsia="宋体" w:cs="宋体"/>
          <w:color w:val="auto"/>
          <w:sz w:val="24"/>
          <w:highlight w:val="none"/>
          <w:u w:val="single"/>
          <w:lang w:eastAsia="zh-CN"/>
        </w:rPr>
        <w:t>发包人</w:t>
      </w:r>
      <w:r>
        <w:rPr>
          <w:rFonts w:hint="eastAsia" w:ascii="宋体" w:hAnsi="宋体" w:eastAsia="宋体" w:cs="宋体"/>
          <w:color w:val="auto"/>
          <w:sz w:val="24"/>
          <w:highlight w:val="none"/>
          <w:u w:val="single"/>
        </w:rPr>
        <w:t>提供的工程量清单本身的漏项、少计内容）；②合同执行期内材料价格、人工工资上涨的风险因素，施工临时停电、停水造成的连续24小时以内的停工；③合同执行期内，因承包人原因造成停工、窝工；④合同执行期内可能发生且按规定应由承包人承担的其他费用，包括市政、市容、卫生、环保、治安等费用；⑤组织措施项目费实行</w:t>
      </w:r>
      <w:r>
        <w:rPr>
          <w:rFonts w:hint="eastAsia" w:ascii="宋体" w:hAnsi="宋体" w:eastAsia="宋体" w:cs="宋体"/>
          <w:color w:val="auto"/>
          <w:sz w:val="24"/>
          <w:highlight w:val="none"/>
          <w:u w:val="single"/>
          <w:lang w:eastAsia="zh-CN"/>
        </w:rPr>
        <w:t>应标</w:t>
      </w:r>
      <w:r>
        <w:rPr>
          <w:rFonts w:hint="eastAsia" w:ascii="宋体" w:hAnsi="宋体" w:eastAsia="宋体" w:cs="宋体"/>
          <w:color w:val="auto"/>
          <w:sz w:val="24"/>
          <w:highlight w:val="none"/>
          <w:u w:val="single"/>
        </w:rPr>
        <w:t>价包干，不因工程变更而调整；⑥工程实施过程中属于</w:t>
      </w:r>
      <w:r>
        <w:rPr>
          <w:rFonts w:hint="eastAsia" w:ascii="宋体" w:hAnsi="宋体" w:eastAsia="宋体" w:cs="宋体"/>
          <w:color w:val="auto"/>
          <w:sz w:val="24"/>
          <w:highlight w:val="none"/>
          <w:u w:val="single"/>
          <w:lang w:eastAsia="zh-CN"/>
        </w:rPr>
        <w:t>竞标文件</w:t>
      </w:r>
      <w:r>
        <w:rPr>
          <w:rFonts w:hint="eastAsia" w:ascii="宋体" w:hAnsi="宋体" w:eastAsia="宋体" w:cs="宋体"/>
          <w:color w:val="auto"/>
          <w:sz w:val="24"/>
          <w:highlight w:val="none"/>
          <w:u w:val="single"/>
        </w:rPr>
        <w:t>和本合同约定需要</w:t>
      </w:r>
      <w:r>
        <w:rPr>
          <w:rFonts w:hint="eastAsia" w:ascii="宋体" w:hAnsi="宋体" w:eastAsia="宋体" w:cs="宋体"/>
          <w:color w:val="auto"/>
          <w:sz w:val="24"/>
          <w:highlight w:val="none"/>
          <w:u w:val="single"/>
          <w:lang w:eastAsia="zh-CN"/>
        </w:rPr>
        <w:t>应标</w:t>
      </w:r>
      <w:r>
        <w:rPr>
          <w:rFonts w:hint="eastAsia" w:ascii="宋体" w:hAnsi="宋体" w:eastAsia="宋体" w:cs="宋体"/>
          <w:color w:val="auto"/>
          <w:sz w:val="24"/>
          <w:highlight w:val="none"/>
          <w:u w:val="single"/>
        </w:rPr>
        <w:t>报价和合同包干风险范围内应考虑的费用，但经发包人现场签证认可的除外；⑦工程量计算规则未描述到，但又是完成分项工程必须有的工作内容，均应包括在报价内；⑧施工场地的围护、运输保洁费，由于停电、停水造成的增加费用，附近居民因施工不便应增加的设施或便道等增加的各类费用。</w:t>
      </w:r>
    </w:p>
    <w:p w14:paraId="3711960C">
      <w:pPr>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以上风险范围内包括的内容如经发包人现场签证认可的，在工程结算时可认定为该签证有效。</w:t>
      </w:r>
    </w:p>
    <w:p w14:paraId="12F3B80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风险费用的计算方法：</w:t>
      </w:r>
      <w:r>
        <w:rPr>
          <w:rFonts w:hint="eastAsia" w:ascii="宋体" w:hAnsi="宋体" w:eastAsia="宋体" w:cs="宋体"/>
          <w:color w:val="auto"/>
          <w:sz w:val="24"/>
          <w:highlight w:val="none"/>
          <w:u w:val="single"/>
        </w:rPr>
        <w:t xml:space="preserve"> 承包人自行考虑在</w:t>
      </w:r>
      <w:r>
        <w:rPr>
          <w:rFonts w:hint="eastAsia" w:ascii="宋体" w:hAnsi="宋体" w:eastAsia="宋体" w:cs="宋体"/>
          <w:color w:val="auto"/>
          <w:sz w:val="24"/>
          <w:highlight w:val="none"/>
          <w:u w:val="single"/>
          <w:lang w:eastAsia="zh-CN"/>
        </w:rPr>
        <w:t>应标</w:t>
      </w:r>
      <w:r>
        <w:rPr>
          <w:rFonts w:hint="eastAsia" w:ascii="宋体" w:hAnsi="宋体" w:eastAsia="宋体" w:cs="宋体"/>
          <w:color w:val="auto"/>
          <w:sz w:val="24"/>
          <w:highlight w:val="none"/>
          <w:u w:val="single"/>
        </w:rPr>
        <w:t xml:space="preserve">报价中 </w:t>
      </w:r>
      <w:r>
        <w:rPr>
          <w:rFonts w:hint="eastAsia" w:ascii="宋体" w:hAnsi="宋体" w:eastAsia="宋体" w:cs="宋体"/>
          <w:color w:val="auto"/>
          <w:sz w:val="24"/>
          <w:highlight w:val="none"/>
        </w:rPr>
        <w:t>。</w:t>
      </w:r>
    </w:p>
    <w:p w14:paraId="361D4288">
      <w:pPr>
        <w:spacing w:line="440" w:lineRule="exact"/>
        <w:ind w:firstLine="480" w:firstLineChars="200"/>
        <w:rPr>
          <w:rFonts w:hint="eastAsia" w:ascii="宋体" w:hAnsi="宋体" w:eastAsia="宋体" w:cs="宋体"/>
          <w:color w:val="auto"/>
          <w:spacing w:val="-2"/>
          <w:sz w:val="24"/>
          <w:highlight w:val="none"/>
          <w:u w:val="single"/>
        </w:rPr>
      </w:pPr>
      <w:r>
        <w:rPr>
          <w:rFonts w:hint="eastAsia" w:ascii="宋体" w:hAnsi="宋体" w:eastAsia="宋体" w:cs="宋体"/>
          <w:color w:val="auto"/>
          <w:sz w:val="24"/>
          <w:highlight w:val="none"/>
        </w:rPr>
        <w:t>风险范围以外合同价款调整方法：</w:t>
      </w:r>
    </w:p>
    <w:p w14:paraId="53DC3AC3">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1）经发包人确认的设计变更、发包人的修改要求而引起的工程量清单的项目调整或数量调整，其工程数量按实调整。</w:t>
      </w:r>
    </w:p>
    <w:p w14:paraId="0CD696C8">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2）市场价格波动引起的调整按本合同16条规定。    </w:t>
      </w:r>
    </w:p>
    <w:p w14:paraId="44A312E2">
      <w:pPr>
        <w:spacing w:line="420" w:lineRule="exact"/>
        <w:ind w:firstLine="480" w:firstLineChars="200"/>
        <w:rPr>
          <w:rFonts w:hint="eastAsia" w:ascii="宋体" w:hAnsi="宋体" w:eastAsia="宋体" w:cs="宋体"/>
          <w:color w:val="auto"/>
          <w:spacing w:val="-2"/>
          <w:sz w:val="24"/>
          <w:highlight w:val="none"/>
          <w:u w:val="single"/>
        </w:rPr>
      </w:pPr>
      <w:r>
        <w:rPr>
          <w:rFonts w:hint="eastAsia" w:ascii="宋体" w:hAnsi="宋体" w:eastAsia="宋体" w:cs="宋体"/>
          <w:color w:val="auto"/>
          <w:sz w:val="24"/>
          <w:highlight w:val="none"/>
          <w:u w:val="single"/>
        </w:rPr>
        <w:t>3）对承包人超出施工设计图纸（含施工图纸设计变更）范围和因承包人原因造成返工的工程量，发包人不予计算。</w:t>
      </w:r>
    </w:p>
    <w:p w14:paraId="40F52247">
      <w:pPr>
        <w:spacing w:line="420" w:lineRule="exact"/>
        <w:ind w:firstLine="472" w:firstLineChars="200"/>
        <w:rPr>
          <w:rFonts w:hint="eastAsia" w:ascii="宋体" w:hAnsi="宋体" w:eastAsia="宋体" w:cs="宋体"/>
          <w:color w:val="auto"/>
          <w:spacing w:val="-2"/>
          <w:sz w:val="24"/>
          <w:highlight w:val="none"/>
          <w:u w:val="single"/>
        </w:rPr>
      </w:pPr>
      <w:r>
        <w:rPr>
          <w:rFonts w:hint="eastAsia" w:ascii="宋体" w:hAnsi="宋体" w:eastAsia="宋体" w:cs="宋体"/>
          <w:color w:val="auto"/>
          <w:spacing w:val="-2"/>
          <w:sz w:val="24"/>
          <w:highlight w:val="none"/>
          <w:u w:val="single"/>
        </w:rPr>
        <w:t xml:space="preserve">4）承包人应是根据发包人提供的工程量清单和施工图进行报价的，并对工程量清单（包括项目、项目特征描述、数量）和施工图不一致处进行了答疑，若在今后（施工中）出现类似问题以发包人解释为准。       </w:t>
      </w:r>
    </w:p>
    <w:p w14:paraId="6B845B41">
      <w:pPr>
        <w:spacing w:line="420" w:lineRule="exact"/>
        <w:ind w:firstLine="472" w:firstLineChars="200"/>
        <w:rPr>
          <w:rFonts w:hint="eastAsia" w:ascii="宋体" w:hAnsi="宋体" w:eastAsia="宋体" w:cs="宋体"/>
          <w:color w:val="auto"/>
          <w:spacing w:val="-2"/>
          <w:sz w:val="24"/>
          <w:highlight w:val="none"/>
          <w:u w:val="single"/>
        </w:rPr>
      </w:pPr>
      <w:r>
        <w:rPr>
          <w:rFonts w:hint="eastAsia" w:ascii="宋体" w:hAnsi="宋体" w:eastAsia="宋体" w:cs="宋体"/>
          <w:color w:val="auto"/>
          <w:spacing w:val="-2"/>
          <w:sz w:val="24"/>
          <w:highlight w:val="none"/>
          <w:u w:val="single"/>
        </w:rPr>
        <w:t>5）为保障项目顺利实施，确保工程质量，承包人的报价不得出现不平衡报价。若在评标时未予发现，而在中标后或施工中发现的，在总价不变的前提下，发包人有权要求承包人进行调整，并按有利于发包人利益原则处理。</w:t>
      </w:r>
    </w:p>
    <w:p w14:paraId="616CFDCF">
      <w:pPr>
        <w:spacing w:line="420" w:lineRule="exact"/>
        <w:ind w:firstLine="472" w:firstLineChars="200"/>
        <w:rPr>
          <w:rFonts w:hint="eastAsia" w:ascii="宋体" w:hAnsi="宋体" w:eastAsia="宋体" w:cs="宋体"/>
          <w:color w:val="auto"/>
          <w:spacing w:val="-2"/>
          <w:sz w:val="24"/>
          <w:highlight w:val="none"/>
          <w:u w:val="single"/>
        </w:rPr>
      </w:pPr>
      <w:r>
        <w:rPr>
          <w:rFonts w:hint="eastAsia" w:ascii="宋体" w:hAnsi="宋体" w:eastAsia="宋体" w:cs="宋体"/>
          <w:color w:val="auto"/>
          <w:spacing w:val="-2"/>
          <w:sz w:val="24"/>
          <w:highlight w:val="none"/>
          <w:u w:val="single"/>
        </w:rPr>
        <w:t>处理原则：针对项目合同清单范围内，各项单价按照承包人商务</w:t>
      </w:r>
      <w:r>
        <w:rPr>
          <w:rFonts w:hint="eastAsia" w:ascii="宋体" w:hAnsi="宋体" w:eastAsia="宋体" w:cs="宋体"/>
          <w:color w:val="auto"/>
          <w:spacing w:val="-2"/>
          <w:sz w:val="24"/>
          <w:highlight w:val="none"/>
          <w:u w:val="single"/>
          <w:lang w:eastAsia="zh-CN"/>
        </w:rPr>
        <w:t>应标</w:t>
      </w:r>
      <w:r>
        <w:rPr>
          <w:rFonts w:hint="eastAsia" w:ascii="宋体" w:hAnsi="宋体" w:eastAsia="宋体" w:cs="宋体"/>
          <w:color w:val="auto"/>
          <w:spacing w:val="-2"/>
          <w:sz w:val="24"/>
          <w:highlight w:val="none"/>
          <w:u w:val="single"/>
        </w:rPr>
        <w:t>报价结算；合同清单范围外，各项单价以《杭州市临安区供水项目工程造价咨询报告书》中所对应的财审单价并按照承包人</w:t>
      </w:r>
      <w:r>
        <w:rPr>
          <w:rFonts w:hint="eastAsia" w:ascii="宋体" w:hAnsi="宋体" w:eastAsia="宋体" w:cs="宋体"/>
          <w:color w:val="auto"/>
          <w:spacing w:val="-2"/>
          <w:sz w:val="24"/>
          <w:highlight w:val="none"/>
          <w:u w:val="single"/>
          <w:lang w:eastAsia="zh-CN"/>
        </w:rPr>
        <w:t>应标</w:t>
      </w:r>
      <w:r>
        <w:rPr>
          <w:rFonts w:hint="eastAsia" w:ascii="宋体" w:hAnsi="宋体" w:eastAsia="宋体" w:cs="宋体"/>
          <w:color w:val="auto"/>
          <w:spacing w:val="-2"/>
          <w:sz w:val="24"/>
          <w:highlight w:val="none"/>
          <w:u w:val="single"/>
        </w:rPr>
        <w:t>报价下浮率同比例下浮结算。</w:t>
      </w:r>
    </w:p>
    <w:p w14:paraId="61669EF8">
      <w:pPr>
        <w:spacing w:line="420" w:lineRule="exact"/>
        <w:ind w:firstLine="472" w:firstLineChars="200"/>
        <w:rPr>
          <w:rFonts w:hint="eastAsia" w:ascii="宋体" w:hAnsi="宋体" w:eastAsia="宋体" w:cs="宋体"/>
          <w:color w:val="auto"/>
          <w:spacing w:val="-2"/>
          <w:sz w:val="24"/>
          <w:highlight w:val="none"/>
          <w:u w:val="single"/>
        </w:rPr>
      </w:pPr>
      <w:r>
        <w:rPr>
          <w:rFonts w:hint="eastAsia" w:ascii="宋体" w:hAnsi="宋体" w:eastAsia="宋体" w:cs="宋体"/>
          <w:color w:val="auto"/>
          <w:spacing w:val="-2"/>
          <w:sz w:val="24"/>
          <w:highlight w:val="none"/>
          <w:u w:val="single"/>
        </w:rPr>
        <w:t xml:space="preserve">6）不可抗力事件引起的合同价款变更按通用条款执行。     </w:t>
      </w:r>
    </w:p>
    <w:p w14:paraId="2064C418">
      <w:pPr>
        <w:spacing w:line="420" w:lineRule="exact"/>
        <w:ind w:firstLine="472" w:firstLineChars="200"/>
        <w:rPr>
          <w:rFonts w:hint="eastAsia" w:ascii="宋体" w:hAnsi="宋体" w:eastAsia="宋体" w:cs="宋体"/>
          <w:color w:val="auto"/>
          <w:spacing w:val="-2"/>
          <w:sz w:val="24"/>
          <w:highlight w:val="none"/>
          <w:u w:val="single"/>
        </w:rPr>
      </w:pPr>
      <w:r>
        <w:rPr>
          <w:rFonts w:hint="eastAsia" w:ascii="宋体" w:hAnsi="宋体" w:eastAsia="宋体" w:cs="宋体"/>
          <w:color w:val="auto"/>
          <w:spacing w:val="-2"/>
          <w:sz w:val="24"/>
          <w:highlight w:val="none"/>
          <w:u w:val="single"/>
        </w:rPr>
        <w:t xml:space="preserve">7）法律、行政法规和国家有关政策变化及工程造价管理部门发布的文件影响合同价款时，按相关政策、文件精神协商执行。      </w:t>
      </w:r>
    </w:p>
    <w:p w14:paraId="71C0E95D">
      <w:pPr>
        <w:spacing w:line="420" w:lineRule="exact"/>
        <w:ind w:firstLine="480" w:firstLineChars="200"/>
        <w:rPr>
          <w:rFonts w:hint="eastAsia" w:ascii="宋体" w:hAnsi="宋体" w:eastAsia="宋体" w:cs="宋体"/>
          <w:color w:val="auto"/>
          <w:spacing w:val="-2"/>
          <w:sz w:val="24"/>
          <w:highlight w:val="none"/>
          <w:u w:val="singl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u w:val="single"/>
        </w:rPr>
        <w:t>以上变更引起的合同价格调整应符合合同变更条款。</w:t>
      </w:r>
    </w:p>
    <w:p w14:paraId="2B4DE1B3">
      <w:pPr>
        <w:pStyle w:val="32"/>
        <w:spacing w:line="48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1.1.6</w:t>
      </w:r>
      <w:r>
        <w:rPr>
          <w:rFonts w:hint="eastAsia" w:ascii="宋体" w:hAnsi="宋体" w:eastAsia="宋体" w:cs="宋体"/>
          <w:color w:val="auto"/>
          <w:sz w:val="24"/>
          <w:szCs w:val="24"/>
          <w:highlight w:val="none"/>
        </w:rPr>
        <w:t>其他</w:t>
      </w:r>
    </w:p>
    <w:p w14:paraId="126A8D58">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1.1.6.2完工验收：指《水利水电建设工程验收规程》中的合同工程完工验收。通用合同条款中“竣工验收”一词具有相同含义。</w:t>
      </w:r>
    </w:p>
    <w:p w14:paraId="202B6838">
      <w:pPr>
        <w:pStyle w:val="32"/>
        <w:spacing w:line="48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1.4</w:t>
      </w:r>
      <w:r>
        <w:rPr>
          <w:rFonts w:hint="eastAsia" w:ascii="宋体" w:hAnsi="宋体" w:eastAsia="宋体" w:cs="宋体"/>
          <w:color w:val="auto"/>
          <w:sz w:val="24"/>
          <w:szCs w:val="24"/>
          <w:highlight w:val="none"/>
        </w:rPr>
        <w:t>合同文件的优先顺序</w:t>
      </w:r>
    </w:p>
    <w:p w14:paraId="014AF881">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除合同另有规定外，解释合同文件的优先顺序如下：</w:t>
      </w:r>
    </w:p>
    <w:p w14:paraId="724D35E9">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（1）合同协议书（包括补充协议书）。</w:t>
      </w:r>
    </w:p>
    <w:p w14:paraId="42CE7A8B">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（2）中标通知书。</w:t>
      </w:r>
    </w:p>
    <w:p w14:paraId="028D4B98">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应标</w:t>
      </w:r>
      <w:r>
        <w:rPr>
          <w:rFonts w:hint="eastAsia" w:ascii="宋体" w:hAnsi="宋体" w:eastAsia="宋体" w:cs="宋体"/>
          <w:color w:val="auto"/>
          <w:sz w:val="24"/>
          <w:szCs w:val="24"/>
          <w:highlight w:val="none"/>
        </w:rPr>
        <w:t>函。</w:t>
      </w:r>
    </w:p>
    <w:p w14:paraId="4227DBDA">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（4）招</w:t>
      </w:r>
      <w:r>
        <w:rPr>
          <w:rFonts w:hint="eastAsia" w:ascii="宋体" w:hAnsi="宋体" w:eastAsia="宋体" w:cs="宋体"/>
          <w:color w:val="auto"/>
          <w:sz w:val="24"/>
          <w:szCs w:val="24"/>
          <w:highlight w:val="none"/>
          <w:lang w:eastAsia="zh-CN"/>
        </w:rPr>
        <w:t>应标文件</w:t>
      </w:r>
      <w:r>
        <w:rPr>
          <w:rFonts w:hint="eastAsia" w:ascii="宋体" w:hAnsi="宋体" w:eastAsia="宋体" w:cs="宋体"/>
          <w:color w:val="auto"/>
          <w:sz w:val="24"/>
          <w:szCs w:val="24"/>
          <w:highlight w:val="none"/>
        </w:rPr>
        <w:t>澄清问题、澄清问题的复函、补充通知等相关资料。</w:t>
      </w:r>
    </w:p>
    <w:p w14:paraId="69C95641">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（5）专用合同条款。</w:t>
      </w:r>
    </w:p>
    <w:p w14:paraId="0ABC9D7C">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（6）通用合同条款。</w:t>
      </w:r>
    </w:p>
    <w:p w14:paraId="5F45F5D7">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（7）技术标准和要求</w:t>
      </w:r>
    </w:p>
    <w:p w14:paraId="7CB387DF">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（8）图纸。</w:t>
      </w:r>
    </w:p>
    <w:p w14:paraId="5A1DE101">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（9）已标价的工程量清单。</w:t>
      </w:r>
    </w:p>
    <w:p w14:paraId="306141E6">
      <w:pPr>
        <w:pStyle w:val="32"/>
        <w:spacing w:line="48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（10）经双方确认进入合同的其他文件。</w:t>
      </w:r>
    </w:p>
    <w:p w14:paraId="2C090C1C">
      <w:pPr>
        <w:pStyle w:val="32"/>
        <w:spacing w:line="480" w:lineRule="exact"/>
        <w:ind w:firstLine="241" w:firstLineChars="1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1.7</w:t>
      </w:r>
      <w:r>
        <w:rPr>
          <w:rFonts w:hint="eastAsia" w:ascii="宋体" w:hAnsi="宋体" w:eastAsia="宋体" w:cs="宋体"/>
          <w:color w:val="auto"/>
          <w:sz w:val="24"/>
          <w:szCs w:val="24"/>
          <w:highlight w:val="none"/>
        </w:rPr>
        <w:t>联络</w:t>
      </w:r>
    </w:p>
    <w:p w14:paraId="2BEB55D3">
      <w:pPr>
        <w:pStyle w:val="32"/>
        <w:spacing w:line="480" w:lineRule="exact"/>
        <w:ind w:firstLine="240" w:firstLineChars="100"/>
        <w:rPr>
          <w:rFonts w:hint="eastAsia" w:ascii="宋体" w:hAnsi="宋体" w:eastAsia="宋体" w:cs="宋体"/>
          <w:b/>
          <w:color w:val="auto"/>
          <w:sz w:val="28"/>
          <w:szCs w:val="28"/>
          <w:highlight w:val="none"/>
        </w:rPr>
      </w:pPr>
      <w:r>
        <w:rPr>
          <w:rFonts w:hint="eastAsia" w:ascii="宋体" w:hAnsi="宋体" w:eastAsia="宋体" w:cs="宋体"/>
          <w:color w:val="auto"/>
          <w:sz w:val="24"/>
          <w:szCs w:val="24"/>
          <w:highlight w:val="none"/>
        </w:rPr>
        <w:t>1.7.2来往函件均应按技术标准和要求（合同技术条款）约定的期限送达</w:t>
      </w:r>
      <w:r>
        <w:rPr>
          <w:rFonts w:hint="eastAsia" w:ascii="宋体" w:hAnsi="宋体" w:eastAsia="宋体" w:cs="宋体"/>
          <w:color w:val="auto"/>
          <w:sz w:val="24"/>
          <w:szCs w:val="24"/>
          <w:highlight w:val="none"/>
          <w:u w:val="single"/>
          <w:lang w:eastAsia="zh-CN"/>
        </w:rPr>
        <w:t>发包人</w:t>
      </w:r>
      <w:r>
        <w:rPr>
          <w:rFonts w:hint="eastAsia" w:ascii="宋体" w:hAnsi="宋体" w:eastAsia="宋体" w:cs="宋体"/>
          <w:color w:val="auto"/>
          <w:sz w:val="24"/>
          <w:szCs w:val="24"/>
          <w:highlight w:val="none"/>
          <w:u w:val="single"/>
        </w:rPr>
        <w:t>指定地点。</w:t>
      </w:r>
    </w:p>
    <w:p w14:paraId="4ABA8DBF">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  发包人义务</w:t>
      </w:r>
    </w:p>
    <w:p w14:paraId="2023C6BE">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2.3提供施工场地</w:t>
      </w:r>
    </w:p>
    <w:p w14:paraId="1F624F6A">
      <w:pPr>
        <w:spacing w:line="440" w:lineRule="exact"/>
        <w:rPr>
          <w:rFonts w:hint="eastAsia" w:ascii="宋体" w:hAnsi="宋体" w:eastAsia="宋体" w:cs="宋体"/>
          <w:b w:val="0"/>
          <w:bCs w:val="0"/>
          <w:color w:val="auto"/>
          <w:sz w:val="24"/>
          <w:highlight w:val="none"/>
          <w:u w:val="single"/>
        </w:rPr>
      </w:pPr>
      <w:r>
        <w:rPr>
          <w:rFonts w:hint="eastAsia" w:ascii="宋体" w:hAnsi="宋体" w:eastAsia="宋体" w:cs="宋体"/>
          <w:color w:val="auto"/>
          <w:sz w:val="24"/>
          <w:highlight w:val="none"/>
        </w:rPr>
        <w:t xml:space="preserve">    2.3.2发包人提供的用地范围为：</w:t>
      </w:r>
      <w:r>
        <w:rPr>
          <w:rFonts w:hint="eastAsia" w:ascii="宋体" w:hAnsi="宋体" w:eastAsia="宋体" w:cs="宋体"/>
          <w:color w:val="auto"/>
          <w:sz w:val="24"/>
          <w:highlight w:val="none"/>
          <w:u w:val="single"/>
        </w:rPr>
        <w:t>承包人应无条件接受现场条件，使用场地均由承包人自行解决 。</w:t>
      </w:r>
    </w:p>
    <w:p w14:paraId="30D6D2C9">
      <w:pPr>
        <w:spacing w:line="440" w:lineRule="exac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    2.3.3承包人自行勘察的施工场地范围为：。</w:t>
      </w:r>
    </w:p>
    <w:p w14:paraId="4F5492EE">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2.8其他义务</w:t>
      </w:r>
    </w:p>
    <w:p w14:paraId="34B1B25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（根据发包人合同管理的要求补充）</w:t>
      </w:r>
    </w:p>
    <w:p w14:paraId="76FA2A8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w:t>
      </w:r>
    </w:p>
    <w:p w14:paraId="2DD0D7F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p w14:paraId="677FA4E0">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  监理人</w:t>
      </w:r>
    </w:p>
    <w:p w14:paraId="645A7121">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3.1监理人的职责和权力</w:t>
      </w:r>
    </w:p>
    <w:p w14:paraId="0E6BED9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3.1.1监理人须根据发包人事先批准的权力范围行使权力，发包人批准的权利范围（填写监理人须经发包人的批准才能行使的权利，以下示例供参考）：</w:t>
      </w:r>
    </w:p>
    <w:p w14:paraId="0CE40D0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（1）按本章第4.3条规定，批准工程分包。</w:t>
      </w:r>
    </w:p>
    <w:p w14:paraId="2E3D8F46">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（2）按本章第11.3款规定，确定延长完工期限。</w:t>
      </w:r>
    </w:p>
    <w:p w14:paraId="7613F1AF">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（3）按本章第15.6款规定，批准暂列金额的使用。</w:t>
      </w:r>
    </w:p>
    <w:p w14:paraId="4EB7EA4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w:t>
      </w:r>
    </w:p>
    <w:p w14:paraId="713D3F3E">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 承包人</w:t>
      </w:r>
    </w:p>
    <w:p w14:paraId="734EB878">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4.1承包人的一般义务</w:t>
      </w:r>
    </w:p>
    <w:p w14:paraId="5DC06BF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4.1.10其他义务</w:t>
      </w:r>
    </w:p>
    <w:p w14:paraId="293530F4">
      <w:pPr>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协助发包人承担有关政策处理事宜；</w:t>
      </w:r>
    </w:p>
    <w:p w14:paraId="04C0A31B">
      <w:pPr>
        <w:spacing w:line="44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（2） </w:t>
      </w:r>
      <w:r>
        <w:rPr>
          <w:rFonts w:hint="eastAsia" w:ascii="宋体" w:hAnsi="宋体" w:eastAsia="宋体" w:cs="宋体"/>
          <w:color w:val="auto"/>
          <w:sz w:val="24"/>
          <w:highlight w:val="none"/>
          <w:u w:val="single"/>
        </w:rPr>
        <w:t>按时向发包人（或工程师）提交开竣（完）工报告、隐蔽工程验收报告、质量自检记录、交工验收报告及工程事故报告等资料。</w:t>
      </w:r>
    </w:p>
    <w:p w14:paraId="66B1704C">
      <w:pPr>
        <w:spacing w:line="440" w:lineRule="exact"/>
        <w:ind w:firstLine="480" w:firstLineChars="200"/>
        <w:textAlignment w:val="bottom"/>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 xml:space="preserve"> 负责放样、测量。每次测量成果均应有复核记录，并及时将测量成果记录书面送交监理人确认。承包人应对测量成果承担全部责任。</w:t>
      </w:r>
    </w:p>
    <w:p w14:paraId="738838EF">
      <w:pPr>
        <w:spacing w:line="440" w:lineRule="exact"/>
        <w:ind w:firstLine="480" w:firstLineChars="200"/>
        <w:textAlignment w:val="bottom"/>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u w:val="single"/>
        </w:rPr>
        <w:t xml:space="preserve"> 必须接受发包人的管理或其委托的监理单位的监理，并为其开展工作和生活提供方便，按照要求提供完整真实的原始记录、检测记录等技术资料及各种报表。</w:t>
      </w:r>
    </w:p>
    <w:p w14:paraId="644BEE81">
      <w:pPr>
        <w:spacing w:line="440" w:lineRule="exact"/>
        <w:ind w:firstLine="480" w:firstLineChars="200"/>
        <w:textAlignment w:val="bottom"/>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u w:val="single"/>
        </w:rPr>
        <w:t xml:space="preserve"> 承包人必须开展工程施工合同质量管理，密切配合工程师全面质量管理、环境管理和职业安全健康管理等工作的进行。</w:t>
      </w:r>
    </w:p>
    <w:p w14:paraId="3629B41F">
      <w:pPr>
        <w:spacing w:line="440" w:lineRule="exact"/>
        <w:ind w:firstLine="480" w:firstLineChars="200"/>
        <w:textAlignment w:val="bottom"/>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u w:val="single"/>
        </w:rPr>
        <w:t xml:space="preserve"> 承包人不按合同约定完成以上工作，发包人有权限令其停止施工并进行整改，由此引起的损失由承包人承担。</w:t>
      </w:r>
    </w:p>
    <w:p w14:paraId="7F5E2DDF">
      <w:pPr>
        <w:spacing w:line="440" w:lineRule="exact"/>
        <w:ind w:firstLine="480" w:firstLineChars="200"/>
        <w:textAlignment w:val="bottom"/>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（7）</w:t>
      </w:r>
      <w:r>
        <w:rPr>
          <w:rFonts w:hint="eastAsia" w:ascii="宋体" w:hAnsi="宋体" w:eastAsia="宋体" w:cs="宋体"/>
          <w:color w:val="auto"/>
          <w:sz w:val="24"/>
          <w:highlight w:val="none"/>
          <w:u w:val="single"/>
        </w:rPr>
        <w:t>承包人应执行发包人对工程管理所制定的各项管理制度。</w:t>
      </w:r>
    </w:p>
    <w:p w14:paraId="3F0BD1CF">
      <w:pPr>
        <w:spacing w:line="440" w:lineRule="exact"/>
        <w:ind w:firstLine="480" w:firstLineChars="200"/>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r>
        <w:rPr>
          <w:rFonts w:hint="eastAsia" w:ascii="宋体" w:hAnsi="宋体" w:eastAsia="宋体" w:cs="宋体"/>
          <w:color w:val="auto"/>
          <w:sz w:val="24"/>
          <w:highlight w:val="none"/>
          <w:u w:val="single"/>
        </w:rPr>
        <w:t xml:space="preserve"> 参加发包人召开的与本工程相关的会议，并作好会前有关资料的准备。在保修期内要及时做好回访工作，属保修责任范围的事项应及时按质检标准修好。</w:t>
      </w:r>
    </w:p>
    <w:p w14:paraId="13E18C30">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4.3分包</w:t>
      </w:r>
    </w:p>
    <w:p w14:paraId="485539A6">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4.3.2允许承包人分包的工程项目、工作内容与分包金额如下：</w:t>
      </w:r>
    </w:p>
    <w:p w14:paraId="3EE85C8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（1）工程项目：</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10F80823">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（2）工作内容：</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45E95ED9">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（3）分包金额限额：</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00867462">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4.3.10分包人项目管理机构的设立：</w:t>
      </w:r>
      <w:r>
        <w:rPr>
          <w:rFonts w:hint="eastAsia" w:ascii="宋体" w:hAnsi="宋体" w:eastAsia="宋体" w:cs="宋体"/>
          <w:color w:val="auto"/>
          <w:sz w:val="24"/>
          <w:highlight w:val="none"/>
          <w:u w:val="single"/>
        </w:rPr>
        <w:t xml:space="preserve">       .</w:t>
      </w:r>
    </w:p>
    <w:p w14:paraId="1EF344AC">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4.5承包项目负责人</w:t>
      </w:r>
    </w:p>
    <w:p w14:paraId="318A093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本章4.5.5款补充：</w:t>
      </w:r>
    </w:p>
    <w:p w14:paraId="04BD4D97">
      <w:pPr>
        <w:spacing w:line="48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承包人配合发包人做好人脸识别系统信息的录入，项目班组人员实行人脸识别系统考勤，发包人或其委托的监理人负责对项目班组人员的考勤情况进行核对，并对不满足</w:t>
      </w:r>
      <w:r>
        <w:rPr>
          <w:rFonts w:hint="eastAsia" w:ascii="宋体" w:hAnsi="宋体" w:eastAsia="宋体" w:cs="宋体"/>
          <w:color w:val="auto"/>
          <w:sz w:val="24"/>
          <w:highlight w:val="none"/>
          <w:lang w:eastAsia="zh-CN"/>
        </w:rPr>
        <w:t>应标</w:t>
      </w:r>
      <w:r>
        <w:rPr>
          <w:rFonts w:hint="eastAsia" w:ascii="宋体" w:hAnsi="宋体" w:eastAsia="宋体" w:cs="宋体"/>
          <w:color w:val="auto"/>
          <w:sz w:val="24"/>
          <w:highlight w:val="none"/>
        </w:rPr>
        <w:t>承诺到位天数的项目班组人员有权进行相应扣款。</w:t>
      </w:r>
    </w:p>
    <w:p w14:paraId="0DD15AD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项目负责人每月驻工地的天数不少于22天，每少一天支付违约金</w:t>
      </w:r>
      <w:r>
        <w:rPr>
          <w:rFonts w:hint="eastAsia" w:ascii="宋体" w:hAnsi="宋体" w:eastAsia="宋体" w:cs="宋体"/>
          <w:color w:val="auto"/>
          <w:sz w:val="24"/>
          <w:highlight w:val="none"/>
          <w:u w:val="single"/>
        </w:rPr>
        <w:t xml:space="preserve">  5000 </w:t>
      </w:r>
      <w:r>
        <w:rPr>
          <w:rFonts w:hint="eastAsia" w:ascii="宋体" w:hAnsi="宋体" w:eastAsia="宋体" w:cs="宋体"/>
          <w:color w:val="auto"/>
          <w:sz w:val="24"/>
          <w:highlight w:val="none"/>
        </w:rPr>
        <w:t>元，但扣款最终的累计总金额不应超过</w:t>
      </w:r>
      <w:r>
        <w:rPr>
          <w:rFonts w:hint="eastAsia" w:ascii="宋体" w:hAnsi="宋体" w:eastAsia="宋体" w:cs="宋体"/>
          <w:color w:val="auto"/>
          <w:sz w:val="24"/>
          <w:highlight w:val="none"/>
          <w:u w:val="single"/>
        </w:rPr>
        <w:t xml:space="preserve">  10  </w:t>
      </w:r>
      <w:r>
        <w:rPr>
          <w:rFonts w:hint="eastAsia" w:ascii="宋体" w:hAnsi="宋体" w:eastAsia="宋体" w:cs="宋体"/>
          <w:color w:val="auto"/>
          <w:sz w:val="24"/>
          <w:highlight w:val="none"/>
        </w:rPr>
        <w:t>万元。</w:t>
      </w:r>
    </w:p>
    <w:p w14:paraId="6B7ECB07">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上述违约金在工程进度款中直接扣除，在工地工作天数按人脸识别系统或监理人实际考勤记录为准。</w:t>
      </w:r>
    </w:p>
    <w:p w14:paraId="4E51E32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承包人的项目负责人连续</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个月及以上每月驻工地的天数少于</w:t>
      </w:r>
      <w:r>
        <w:rPr>
          <w:rFonts w:hint="eastAsia" w:ascii="宋体" w:hAnsi="宋体" w:eastAsia="宋体" w:cs="宋体"/>
          <w:color w:val="auto"/>
          <w:sz w:val="24"/>
          <w:highlight w:val="none"/>
          <w:u w:val="single"/>
        </w:rPr>
        <w:t xml:space="preserve">  15 </w:t>
      </w:r>
      <w:r>
        <w:rPr>
          <w:rFonts w:hint="eastAsia" w:ascii="宋体" w:hAnsi="宋体" w:eastAsia="宋体" w:cs="宋体"/>
          <w:color w:val="auto"/>
          <w:sz w:val="24"/>
          <w:highlight w:val="none"/>
        </w:rPr>
        <w:t>天，发包人有权解除合同。</w:t>
      </w:r>
    </w:p>
    <w:p w14:paraId="0F546D39">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4.6承包人人员的管理</w:t>
      </w:r>
    </w:p>
    <w:p w14:paraId="3E94331C">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本章4.6.3款补充：</w:t>
      </w:r>
    </w:p>
    <w:p w14:paraId="50EA2AAD">
      <w:pPr>
        <w:spacing w:line="440" w:lineRule="exact"/>
        <w:ind w:firstLine="465"/>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项目技术负责人每月驻工地时间不得少于</w:t>
      </w:r>
      <w:r>
        <w:rPr>
          <w:rFonts w:hint="eastAsia" w:ascii="宋体" w:hAnsi="宋体" w:eastAsia="宋体" w:cs="宋体"/>
          <w:color w:val="auto"/>
          <w:sz w:val="24"/>
          <w:highlight w:val="none"/>
          <w:u w:val="single"/>
        </w:rPr>
        <w:t xml:space="preserve">  22  </w:t>
      </w:r>
      <w:r>
        <w:rPr>
          <w:rFonts w:hint="eastAsia" w:ascii="宋体" w:hAnsi="宋体" w:eastAsia="宋体" w:cs="宋体"/>
          <w:color w:val="auto"/>
          <w:sz w:val="24"/>
          <w:highlight w:val="none"/>
        </w:rPr>
        <w:t>天，每少一天支付违约金</w:t>
      </w:r>
      <w:r>
        <w:rPr>
          <w:rFonts w:hint="eastAsia" w:ascii="宋体" w:hAnsi="宋体" w:eastAsia="宋体" w:cs="宋体"/>
          <w:color w:val="auto"/>
          <w:sz w:val="24"/>
          <w:highlight w:val="none"/>
          <w:u w:val="single"/>
        </w:rPr>
        <w:t xml:space="preserve"> 5000   </w:t>
      </w:r>
      <w:r>
        <w:rPr>
          <w:rFonts w:hint="eastAsia" w:ascii="宋体" w:hAnsi="宋体" w:eastAsia="宋体" w:cs="宋体"/>
          <w:color w:val="auto"/>
          <w:sz w:val="24"/>
          <w:highlight w:val="none"/>
        </w:rPr>
        <w:t>元，但扣款最终的累计总金额不应超过</w:t>
      </w:r>
      <w:r>
        <w:rPr>
          <w:rFonts w:hint="eastAsia" w:ascii="宋体" w:hAnsi="宋体" w:eastAsia="宋体" w:cs="宋体"/>
          <w:color w:val="auto"/>
          <w:sz w:val="24"/>
          <w:highlight w:val="none"/>
          <w:u w:val="single"/>
        </w:rPr>
        <w:t xml:space="preserve">  10  </w:t>
      </w:r>
      <w:r>
        <w:rPr>
          <w:rFonts w:hint="eastAsia" w:ascii="宋体" w:hAnsi="宋体" w:eastAsia="宋体" w:cs="宋体"/>
          <w:color w:val="auto"/>
          <w:sz w:val="24"/>
          <w:highlight w:val="none"/>
        </w:rPr>
        <w:t>万元。</w:t>
      </w:r>
    </w:p>
    <w:p w14:paraId="50157208">
      <w:pPr>
        <w:spacing w:line="440" w:lineRule="exact"/>
        <w:ind w:firstLine="465"/>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项目班子其他成员每人每月驻工地时间不得少于</w:t>
      </w:r>
      <w:r>
        <w:rPr>
          <w:rFonts w:hint="eastAsia" w:ascii="宋体" w:hAnsi="宋体" w:eastAsia="宋体" w:cs="宋体"/>
          <w:color w:val="auto"/>
          <w:sz w:val="24"/>
          <w:highlight w:val="none"/>
          <w:u w:val="single"/>
        </w:rPr>
        <w:t xml:space="preserve">  27  </w:t>
      </w:r>
      <w:r>
        <w:rPr>
          <w:rFonts w:hint="eastAsia" w:ascii="宋体" w:hAnsi="宋体" w:eastAsia="宋体" w:cs="宋体"/>
          <w:color w:val="auto"/>
          <w:sz w:val="24"/>
          <w:highlight w:val="none"/>
        </w:rPr>
        <w:t>天，每少一天支付违约金</w:t>
      </w:r>
      <w:r>
        <w:rPr>
          <w:rFonts w:hint="eastAsia" w:ascii="宋体" w:hAnsi="宋体" w:eastAsia="宋体" w:cs="宋体"/>
          <w:color w:val="auto"/>
          <w:sz w:val="24"/>
          <w:highlight w:val="none"/>
          <w:u w:val="single"/>
        </w:rPr>
        <w:t xml:space="preserve"> 3000 </w:t>
      </w:r>
      <w:r>
        <w:rPr>
          <w:rFonts w:hint="eastAsia" w:ascii="宋体" w:hAnsi="宋体" w:eastAsia="宋体" w:cs="宋体"/>
          <w:color w:val="auto"/>
          <w:sz w:val="24"/>
          <w:highlight w:val="none"/>
        </w:rPr>
        <w:t>元/人，但扣款最终的累计总金额不应超过</w:t>
      </w:r>
      <w:r>
        <w:rPr>
          <w:rFonts w:hint="eastAsia" w:ascii="宋体" w:hAnsi="宋体" w:eastAsia="宋体" w:cs="宋体"/>
          <w:color w:val="auto"/>
          <w:sz w:val="24"/>
          <w:highlight w:val="none"/>
          <w:u w:val="single"/>
        </w:rPr>
        <w:t xml:space="preserve"> 10 </w:t>
      </w:r>
      <w:r>
        <w:rPr>
          <w:rFonts w:hint="eastAsia" w:ascii="宋体" w:hAnsi="宋体" w:eastAsia="宋体" w:cs="宋体"/>
          <w:color w:val="auto"/>
          <w:sz w:val="24"/>
          <w:highlight w:val="none"/>
        </w:rPr>
        <w:t>万元/人。</w:t>
      </w:r>
    </w:p>
    <w:p w14:paraId="28E3E78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上述违约金在工程进度款中直接扣除，在工地工作天数按人脸识别系统或监理人实际考勤记录为准。</w:t>
      </w:r>
    </w:p>
    <w:p w14:paraId="43E56739">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4.7撤换承包人项目负责人和其他人员</w:t>
      </w:r>
    </w:p>
    <w:p w14:paraId="48CA5C07">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本款补充：</w:t>
      </w:r>
    </w:p>
    <w:p w14:paraId="076CAA28">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项目负责人、技术负责人不得擅自更换。若承包人擅自更换的，除每人次需支付</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万元的违约金外，发包人有权将其作为不良行为记录上报水行政主管部门；情节特别严重的，发包人有权中止合同，并扣罚履约保证金的30%。在合同工程未通过完工验收或合同解除前，项目负责人、技术负责人确需更换的，应征得发包人、项目负责人备案主管部门同意，更换后的人员不得低于原</w:t>
      </w:r>
      <w:r>
        <w:rPr>
          <w:rFonts w:hint="eastAsia" w:ascii="宋体" w:hAnsi="宋体" w:eastAsia="宋体" w:cs="宋体"/>
          <w:color w:val="auto"/>
          <w:sz w:val="24"/>
          <w:highlight w:val="none"/>
          <w:lang w:eastAsia="zh-CN"/>
        </w:rPr>
        <w:t>应标</w:t>
      </w:r>
      <w:r>
        <w:rPr>
          <w:rFonts w:hint="eastAsia" w:ascii="宋体" w:hAnsi="宋体" w:eastAsia="宋体" w:cs="宋体"/>
          <w:color w:val="auto"/>
          <w:sz w:val="24"/>
          <w:highlight w:val="none"/>
        </w:rPr>
        <w:t>承诺人员所具有的资格和业绩条件，并且提供该人员在本公司的三个月以上社保证明</w:t>
      </w:r>
      <w:r>
        <w:rPr>
          <w:rFonts w:hint="eastAsia" w:ascii="宋体" w:hAnsi="宋体" w:eastAsia="宋体" w:cs="宋体"/>
          <w:color w:val="auto"/>
          <w:highlight w:val="none"/>
        </w:rPr>
        <w:t>并</w:t>
      </w:r>
      <w:r>
        <w:rPr>
          <w:rFonts w:hint="eastAsia" w:ascii="宋体" w:hAnsi="宋体" w:eastAsia="宋体" w:cs="宋体"/>
          <w:color w:val="auto"/>
          <w:sz w:val="24"/>
          <w:highlight w:val="none"/>
        </w:rPr>
        <w:t>支付每人次</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万元的违约金。违约金在工程进度付款中扣除。</w:t>
      </w:r>
    </w:p>
    <w:p w14:paraId="3F7AF834">
      <w:pPr>
        <w:spacing w:line="4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承包人的安全员、质量员、施工员等人员擅自调换每一次需支付违约金</w:t>
      </w:r>
      <w:r>
        <w:rPr>
          <w:rFonts w:hint="eastAsia" w:ascii="宋体" w:hAnsi="宋体" w:eastAsia="宋体" w:cs="宋体"/>
          <w:color w:val="auto"/>
          <w:sz w:val="24"/>
          <w:highlight w:val="none"/>
          <w:u w:val="single"/>
        </w:rPr>
        <w:t xml:space="preserve">  3  </w:t>
      </w:r>
      <w:r>
        <w:rPr>
          <w:rFonts w:hint="eastAsia" w:ascii="宋体" w:hAnsi="宋体" w:eastAsia="宋体" w:cs="宋体"/>
          <w:color w:val="auto"/>
          <w:sz w:val="24"/>
          <w:highlight w:val="none"/>
        </w:rPr>
        <w:t>万元；确需更换的，应征得发包人、备案主管部门同意，每人次需支付</w:t>
      </w:r>
      <w:r>
        <w:rPr>
          <w:rFonts w:hint="eastAsia" w:ascii="宋体" w:hAnsi="宋体" w:eastAsia="宋体" w:cs="宋体"/>
          <w:color w:val="auto"/>
          <w:sz w:val="24"/>
          <w:highlight w:val="none"/>
          <w:u w:val="single"/>
        </w:rPr>
        <w:t xml:space="preserve"> 1</w:t>
      </w:r>
      <w:r>
        <w:rPr>
          <w:rFonts w:hint="eastAsia" w:ascii="宋体" w:hAnsi="宋体" w:eastAsia="宋体" w:cs="宋体"/>
          <w:color w:val="auto"/>
          <w:sz w:val="24"/>
          <w:highlight w:val="none"/>
        </w:rPr>
        <w:t>万元的违约金。更换后的人员不得低于原</w:t>
      </w:r>
      <w:r>
        <w:rPr>
          <w:rFonts w:hint="eastAsia" w:ascii="宋体" w:hAnsi="宋体" w:eastAsia="宋体" w:cs="宋体"/>
          <w:color w:val="auto"/>
          <w:sz w:val="24"/>
          <w:highlight w:val="none"/>
          <w:lang w:eastAsia="zh-CN"/>
        </w:rPr>
        <w:t>应标</w:t>
      </w:r>
      <w:r>
        <w:rPr>
          <w:rFonts w:hint="eastAsia" w:ascii="宋体" w:hAnsi="宋体" w:eastAsia="宋体" w:cs="宋体"/>
          <w:color w:val="auto"/>
          <w:sz w:val="24"/>
          <w:highlight w:val="none"/>
        </w:rPr>
        <w:t>承诺人员所具有的资格和业绩条件，并且提供该人员在本公司的三个月以上社保证明。违约金在工程进度付款中扣除。</w:t>
      </w:r>
    </w:p>
    <w:p w14:paraId="62772BB4">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4.11不利物质条件</w:t>
      </w:r>
    </w:p>
    <w:p w14:paraId="32822BD6">
      <w:pPr>
        <w:spacing w:line="440" w:lineRule="exact"/>
        <w:ind w:firstLine="465"/>
        <w:rPr>
          <w:rFonts w:hint="eastAsia" w:ascii="宋体" w:hAnsi="宋体" w:eastAsia="宋体" w:cs="宋体"/>
          <w:snapToGrid w:val="0"/>
          <w:color w:val="auto"/>
          <w:sz w:val="24"/>
          <w:highlight w:val="none"/>
        </w:rPr>
      </w:pPr>
      <w:r>
        <w:rPr>
          <w:rFonts w:hint="eastAsia" w:ascii="宋体" w:hAnsi="宋体" w:eastAsia="宋体" w:cs="宋体"/>
          <w:color w:val="auto"/>
          <w:sz w:val="24"/>
          <w:highlight w:val="none"/>
        </w:rPr>
        <w:t>4.11.1不利物质条件的范围</w:t>
      </w:r>
      <w:r>
        <w:rPr>
          <w:rFonts w:hint="eastAsia" w:ascii="宋体" w:hAnsi="宋体" w:eastAsia="宋体" w:cs="宋体"/>
          <w:color w:val="auto"/>
          <w:sz w:val="24"/>
          <w:highlight w:val="none"/>
          <w:u w:val="single"/>
        </w:rPr>
        <w:t>：</w:t>
      </w:r>
      <w:r>
        <w:rPr>
          <w:rFonts w:hint="eastAsia" w:ascii="宋体" w:hAnsi="宋体" w:eastAsia="宋体" w:cs="宋体"/>
          <w:b/>
          <w:snapToGrid w:val="0"/>
          <w:color w:val="auto"/>
          <w:sz w:val="24"/>
          <w:highlight w:val="none"/>
          <w:u w:val="single"/>
        </w:rPr>
        <w:t>施工中遇到文物或古迹、施工场地周围地下管线、地下障碍物和污染物、邻近建筑物、构筑物的保护要求</w:t>
      </w:r>
      <w:r>
        <w:rPr>
          <w:rFonts w:hint="eastAsia" w:ascii="宋体" w:hAnsi="宋体" w:eastAsia="宋体" w:cs="宋体"/>
          <w:snapToGrid w:val="0"/>
          <w:color w:val="auto"/>
          <w:sz w:val="24"/>
          <w:highlight w:val="none"/>
        </w:rPr>
        <w:t>。</w:t>
      </w:r>
    </w:p>
    <w:p w14:paraId="11BB03D9">
      <w:pPr>
        <w:spacing w:line="440" w:lineRule="exact"/>
        <w:ind w:firstLine="46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4.12双方约定的承包人其他违约责任</w:t>
      </w:r>
      <w:r>
        <w:rPr>
          <w:rFonts w:hint="eastAsia" w:ascii="宋体" w:hAnsi="宋体" w:eastAsia="宋体" w:cs="宋体"/>
          <w:color w:val="auto"/>
          <w:sz w:val="24"/>
          <w:highlight w:val="none"/>
        </w:rPr>
        <w:t>：</w:t>
      </w:r>
    </w:p>
    <w:p w14:paraId="0177936D">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一）项目管理：</w:t>
      </w:r>
    </w:p>
    <w:p w14:paraId="70FAEC60">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A、质量管理体系、规章制度及岗位责任制度不完善的，处以6000元/次的罚款。</w:t>
      </w:r>
    </w:p>
    <w:p w14:paraId="164B519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B、施工组织设计不完善、专项施工方案未批先建、实施措施不具体、资料不齐全的，处以6000元/项的罚款。 </w:t>
      </w:r>
    </w:p>
    <w:p w14:paraId="61EA9D5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C、政府管理部门检查发现问题并书面通报批评的、检查评比中被评为较差工地的，处以30000元/次的罚款。</w:t>
      </w:r>
    </w:p>
    <w:p w14:paraId="4D167651">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D、未对新进施工人员进行教育培训而直接上岗的，处以600元/人次的罚款。</w:t>
      </w:r>
    </w:p>
    <w:p w14:paraId="512A90D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E、各施工队伍间若出现打架现象，发包人将视情节严重程度每次处以6000—30000元的罚款，造成恶劣影响的，可要求更换施工队伍。</w:t>
      </w:r>
    </w:p>
    <w:p w14:paraId="6BF59EC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F、承包人不得拖欠民工工资，因拖欠民工工资造成的一切后果均由承包人承担。发包人有权暂扣工程款（进度款），代付清工资，并扣罚履约保证金的20%。</w:t>
      </w:r>
    </w:p>
    <w:p w14:paraId="0A322029">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G、经上级主管部门、报刊、媒体通报批评，市长投诉电话属实的，处以30000元/次的罚款。</w:t>
      </w:r>
    </w:p>
    <w:p w14:paraId="2DFD8210">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二）施工质量：</w:t>
      </w:r>
    </w:p>
    <w:p w14:paraId="567B2D0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承包人必须严格按照已确认的设计图纸、施工技术方案及工程施工验收规范等精心组织施工，严格把好每道工序的质量关，并无条件的接受发包人及发包人委托的监理单位对施工质量的监督和管理，确保工程质量达到质量目标。若发包人或监理工程师检查发现质量问题，在发出整改通知书后承包人无条件返工、整改、采取相应的补救、修复措施直至验收合格，由此追加的费用和延误的工期均由承包人负责。在书面整改通知或口头整改通知的时间内未整改的，每延迟整改一天罚款15000元/项/天；未执行监理报验程序而进行下道工序的罚款30000元/次；在施工过程中发现偷工减料现象、使用不合格或以次充好的材料罚款30000元/次；经主管部门检查（包括发包人组织的检查）发现的明显质量问题，罚款 30000元/项；连续发现或屡教不改的予以加倍重罚。以上罚金从当月应付工程款（进度款）中扣除。</w:t>
      </w:r>
    </w:p>
    <w:p w14:paraId="3145E2C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B、分部分项工程施工前未对相关班组进行技术交底的，处以15000元/次的罚款。</w:t>
      </w:r>
    </w:p>
    <w:p w14:paraId="4A11E9E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C、进场材料、设备未告知监理人员见证的，处以15000元/次的罚款。</w:t>
      </w:r>
    </w:p>
    <w:p w14:paraId="68D8B16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D、未经发包人同意，承包人擅自变更施工方案的，每发现一次将扣除履约保证金的10%，由此发生的损失或事故（包括罚款），由承包人负责并承担损失。    </w:t>
      </w:r>
    </w:p>
    <w:p w14:paraId="4B398CD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E、因不可抗力因素或天气原因等造成工地现场文明施工或工程质量遭到损坏的，经发包人或监理单位管理人员要求后未及时做出有效保护和补救措施的，按6000元/项/次进行处罚。</w:t>
      </w:r>
    </w:p>
    <w:p w14:paraId="49182527">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三）安全文明施工：</w:t>
      </w:r>
    </w:p>
    <w:p w14:paraId="749D294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A、安全管理体系、规章制度及岗位责任制度不完善，安保体系不完善，安全管理人员未按要求配备到位，安全台帐资料不齐备或要求整改不到位的，处以15000元/项的罚款，对发包人、监理单位及上级主管部门发出的安全方面的整改单，未按规定要求和规定时间落实整改的，处以9000元/项/次的罚款。  </w:t>
      </w:r>
    </w:p>
    <w:p w14:paraId="04C9B45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B、安全检查发现安全隐患未及时整改或整改不到位的处以15000元/项/次的罚款，拒不整改的处以30000元/项/次的罚款。      </w:t>
      </w:r>
    </w:p>
    <w:p w14:paraId="0981641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C、安全管理人员无故缺席集中安全活动的（如例会、安全检查等）处以15000元/次/人的罚款。     </w:t>
      </w:r>
    </w:p>
    <w:p w14:paraId="07DE4FEB">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施工过程中经主管部门检查（包括发包人组织的检查）安全、文明、环境保护施工不合格，每出现一次不合格，发包人向承包人罚款15000元，如整改后仍达不到要求，发包人将视情况予以加倍处罚。承包人应无条件进行整改直至合格。发包人或其委托的监理人员，发现现场施工人员未佩戴安全帽施工的，处以300元/人/次的罚款。</w:t>
      </w:r>
    </w:p>
    <w:p w14:paraId="3389A80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E、因施工人员违规操作发生安全事故的，视所造成的经济损失予以经济处罚。</w:t>
      </w:r>
    </w:p>
    <w:p w14:paraId="710BACD2">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F、发生安全事故迟报或者隐瞒不报的，视情节严重程度予以经济处罚。</w:t>
      </w:r>
    </w:p>
    <w:p w14:paraId="5126E07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G、分包单位必须配合总承包单位的现场安全文明施工，保护已完工程及设备。</w:t>
      </w:r>
    </w:p>
    <w:p w14:paraId="57EA53C2">
      <w:pPr>
        <w:spacing w:line="440" w:lineRule="exact"/>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四）施工进度：</w:t>
      </w:r>
    </w:p>
    <w:p w14:paraId="054BE80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A、承包方应积极配合发包方对工程项目的进度要求，编制工程总进度计划，上报监理并经审核确定后才可施工。承包方应根据计划时间节点综合考虑、合理安排人员、设备、材料等。</w:t>
      </w:r>
    </w:p>
    <w:p w14:paraId="5CAAF39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B、承包人项目班子主要管理人员因工作态度或工作能力不配合现场发包人和监理人员对进度要求的，按15000元/人/次进行处罚，并有权要求撤换人员，承包人必须无条件执行。</w:t>
      </w:r>
    </w:p>
    <w:p w14:paraId="46E24E2D">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承包人需提交按照合同工期倒排的月进度计划，发包人将对进度计划进行考核。若承包人完成当月进度计划，发包人将对月进度计划所对应的合同进度款的0.5%作为奖励；若承包人未完成当月进度计划，发包人将对月进度计划所对应的合同进度款的0.5%作为处罚。（因发包人或不可抗力造成当月进度计划严重偏离，经发包人确认，当月可不进行考核）。</w:t>
      </w:r>
    </w:p>
    <w:p w14:paraId="71D0C917">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D、若承包人未达到上报月进度计划，发包人或监理人有权要求承包人增加设备、班组等措施进行赶工，若承包人拒不执行或无能力执行，发包人有权解除合同，并没收履约保证金。</w:t>
      </w:r>
    </w:p>
    <w:p w14:paraId="7BA43FD8">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五）本工程不得转包，否则，一经发现，即被视为违约，发包人有权终止合同，并有权扣罚合同造价10%的违约金。 </w:t>
      </w:r>
    </w:p>
    <w:p w14:paraId="0376C78E">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六）如承包人在项目实施过程中有严重违反合同情形，经发包人查实后有权终止合同，并追究其经济损失和法律责任。</w:t>
      </w:r>
    </w:p>
    <w:p w14:paraId="1383C9AE">
      <w:pPr>
        <w:spacing w:line="440" w:lineRule="exact"/>
        <w:ind w:firstLine="48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t>以上违约责任累计处罚不超过合同价</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w:t>
      </w:r>
    </w:p>
    <w:p w14:paraId="76769B0C">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 材料和工程设备</w:t>
      </w:r>
    </w:p>
    <w:p w14:paraId="44906D51">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5.2发包人提供的材料和工程设备</w:t>
      </w:r>
    </w:p>
    <w:p w14:paraId="79C3FC5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5.2.1发包人提供的材料和工程设备见下表。</w:t>
      </w:r>
    </w:p>
    <w:p w14:paraId="244767C1">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发包人提供的材料表（参考格式）</w:t>
      </w:r>
    </w:p>
    <w:tbl>
      <w:tblPr>
        <w:tblStyle w:val="6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200"/>
        <w:gridCol w:w="1245"/>
        <w:gridCol w:w="900"/>
        <w:gridCol w:w="1305"/>
        <w:gridCol w:w="1275"/>
        <w:gridCol w:w="1770"/>
        <w:gridCol w:w="804"/>
      </w:tblGrid>
      <w:tr w14:paraId="380E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181CA90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00" w:type="dxa"/>
            <w:noWrap w:val="0"/>
            <w:vAlign w:val="center"/>
          </w:tcPr>
          <w:p w14:paraId="28CD618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材料名称</w:t>
            </w:r>
          </w:p>
        </w:tc>
        <w:tc>
          <w:tcPr>
            <w:tcW w:w="1245" w:type="dxa"/>
            <w:noWrap w:val="0"/>
            <w:vAlign w:val="center"/>
          </w:tcPr>
          <w:p w14:paraId="548C3EE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材料规格</w:t>
            </w:r>
          </w:p>
        </w:tc>
        <w:tc>
          <w:tcPr>
            <w:tcW w:w="900" w:type="dxa"/>
            <w:noWrap w:val="0"/>
            <w:vAlign w:val="center"/>
          </w:tcPr>
          <w:p w14:paraId="52B863E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305" w:type="dxa"/>
            <w:noWrap w:val="0"/>
            <w:vAlign w:val="center"/>
          </w:tcPr>
          <w:p w14:paraId="6BC9D3F5">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交货地点</w:t>
            </w:r>
          </w:p>
        </w:tc>
        <w:tc>
          <w:tcPr>
            <w:tcW w:w="1275" w:type="dxa"/>
            <w:noWrap w:val="0"/>
            <w:vAlign w:val="center"/>
          </w:tcPr>
          <w:p w14:paraId="70615E27">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交货方式</w:t>
            </w:r>
          </w:p>
        </w:tc>
        <w:tc>
          <w:tcPr>
            <w:tcW w:w="1770" w:type="dxa"/>
            <w:noWrap w:val="0"/>
            <w:vAlign w:val="center"/>
          </w:tcPr>
          <w:p w14:paraId="3B24D62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计划交货日期</w:t>
            </w:r>
          </w:p>
        </w:tc>
        <w:tc>
          <w:tcPr>
            <w:tcW w:w="804" w:type="dxa"/>
            <w:noWrap w:val="0"/>
            <w:vAlign w:val="center"/>
          </w:tcPr>
          <w:p w14:paraId="1BC621F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583E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3C594F87">
            <w:pPr>
              <w:spacing w:line="440" w:lineRule="exact"/>
              <w:jc w:val="center"/>
              <w:rPr>
                <w:rFonts w:hint="eastAsia" w:ascii="宋体" w:hAnsi="宋体" w:eastAsia="宋体" w:cs="宋体"/>
                <w:color w:val="auto"/>
                <w:szCs w:val="21"/>
                <w:highlight w:val="none"/>
              </w:rPr>
            </w:pPr>
          </w:p>
        </w:tc>
        <w:tc>
          <w:tcPr>
            <w:tcW w:w="1200" w:type="dxa"/>
            <w:noWrap w:val="0"/>
            <w:vAlign w:val="center"/>
          </w:tcPr>
          <w:p w14:paraId="09B72A7A">
            <w:pPr>
              <w:spacing w:line="440" w:lineRule="exact"/>
              <w:jc w:val="center"/>
              <w:rPr>
                <w:rFonts w:hint="eastAsia" w:ascii="宋体" w:hAnsi="宋体" w:eastAsia="宋体" w:cs="宋体"/>
                <w:color w:val="auto"/>
                <w:szCs w:val="21"/>
                <w:highlight w:val="none"/>
              </w:rPr>
            </w:pPr>
          </w:p>
        </w:tc>
        <w:tc>
          <w:tcPr>
            <w:tcW w:w="1245" w:type="dxa"/>
            <w:noWrap w:val="0"/>
            <w:vAlign w:val="center"/>
          </w:tcPr>
          <w:p w14:paraId="786B2ED9">
            <w:pPr>
              <w:spacing w:line="440" w:lineRule="exact"/>
              <w:jc w:val="center"/>
              <w:rPr>
                <w:rFonts w:hint="eastAsia" w:ascii="宋体" w:hAnsi="宋体" w:eastAsia="宋体" w:cs="宋体"/>
                <w:color w:val="auto"/>
                <w:szCs w:val="21"/>
                <w:highlight w:val="none"/>
              </w:rPr>
            </w:pPr>
          </w:p>
        </w:tc>
        <w:tc>
          <w:tcPr>
            <w:tcW w:w="900" w:type="dxa"/>
            <w:noWrap w:val="0"/>
            <w:vAlign w:val="center"/>
          </w:tcPr>
          <w:p w14:paraId="7375EBE7">
            <w:pPr>
              <w:spacing w:line="440" w:lineRule="exact"/>
              <w:jc w:val="center"/>
              <w:rPr>
                <w:rFonts w:hint="eastAsia" w:ascii="宋体" w:hAnsi="宋体" w:eastAsia="宋体" w:cs="宋体"/>
                <w:color w:val="auto"/>
                <w:szCs w:val="21"/>
                <w:highlight w:val="none"/>
              </w:rPr>
            </w:pPr>
          </w:p>
        </w:tc>
        <w:tc>
          <w:tcPr>
            <w:tcW w:w="1305" w:type="dxa"/>
            <w:noWrap w:val="0"/>
            <w:vAlign w:val="center"/>
          </w:tcPr>
          <w:p w14:paraId="6F296D94">
            <w:pPr>
              <w:spacing w:line="440" w:lineRule="exact"/>
              <w:jc w:val="center"/>
              <w:rPr>
                <w:rFonts w:hint="eastAsia" w:ascii="宋体" w:hAnsi="宋体" w:eastAsia="宋体" w:cs="宋体"/>
                <w:color w:val="auto"/>
                <w:szCs w:val="21"/>
                <w:highlight w:val="none"/>
              </w:rPr>
            </w:pPr>
          </w:p>
        </w:tc>
        <w:tc>
          <w:tcPr>
            <w:tcW w:w="1275" w:type="dxa"/>
            <w:noWrap w:val="0"/>
            <w:vAlign w:val="center"/>
          </w:tcPr>
          <w:p w14:paraId="6C493B77">
            <w:pPr>
              <w:spacing w:line="440" w:lineRule="exact"/>
              <w:jc w:val="center"/>
              <w:rPr>
                <w:rFonts w:hint="eastAsia" w:ascii="宋体" w:hAnsi="宋体" w:eastAsia="宋体" w:cs="宋体"/>
                <w:color w:val="auto"/>
                <w:szCs w:val="21"/>
                <w:highlight w:val="none"/>
              </w:rPr>
            </w:pPr>
          </w:p>
        </w:tc>
        <w:tc>
          <w:tcPr>
            <w:tcW w:w="1770" w:type="dxa"/>
            <w:noWrap w:val="0"/>
            <w:vAlign w:val="center"/>
          </w:tcPr>
          <w:p w14:paraId="6BDD3352">
            <w:pPr>
              <w:spacing w:line="440" w:lineRule="exact"/>
              <w:jc w:val="center"/>
              <w:rPr>
                <w:rFonts w:hint="eastAsia" w:ascii="宋体" w:hAnsi="宋体" w:eastAsia="宋体" w:cs="宋体"/>
                <w:color w:val="auto"/>
                <w:szCs w:val="21"/>
                <w:highlight w:val="none"/>
              </w:rPr>
            </w:pPr>
          </w:p>
        </w:tc>
        <w:tc>
          <w:tcPr>
            <w:tcW w:w="804" w:type="dxa"/>
            <w:noWrap w:val="0"/>
            <w:vAlign w:val="center"/>
          </w:tcPr>
          <w:p w14:paraId="67E6DAEC">
            <w:pPr>
              <w:spacing w:line="440" w:lineRule="exact"/>
              <w:jc w:val="center"/>
              <w:rPr>
                <w:rFonts w:hint="eastAsia" w:ascii="宋体" w:hAnsi="宋体" w:eastAsia="宋体" w:cs="宋体"/>
                <w:color w:val="auto"/>
                <w:szCs w:val="21"/>
                <w:highlight w:val="none"/>
              </w:rPr>
            </w:pPr>
          </w:p>
        </w:tc>
      </w:tr>
      <w:tr w14:paraId="23388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4C1AFED8">
            <w:pPr>
              <w:spacing w:line="440" w:lineRule="exact"/>
              <w:jc w:val="center"/>
              <w:rPr>
                <w:rFonts w:hint="eastAsia" w:ascii="宋体" w:hAnsi="宋体" w:eastAsia="宋体" w:cs="宋体"/>
                <w:color w:val="auto"/>
                <w:szCs w:val="21"/>
                <w:highlight w:val="none"/>
              </w:rPr>
            </w:pPr>
          </w:p>
        </w:tc>
        <w:tc>
          <w:tcPr>
            <w:tcW w:w="1200" w:type="dxa"/>
            <w:noWrap w:val="0"/>
            <w:vAlign w:val="center"/>
          </w:tcPr>
          <w:p w14:paraId="22768633">
            <w:pPr>
              <w:spacing w:line="440" w:lineRule="exact"/>
              <w:jc w:val="center"/>
              <w:rPr>
                <w:rFonts w:hint="eastAsia" w:ascii="宋体" w:hAnsi="宋体" w:eastAsia="宋体" w:cs="宋体"/>
                <w:color w:val="auto"/>
                <w:szCs w:val="21"/>
                <w:highlight w:val="none"/>
              </w:rPr>
            </w:pPr>
          </w:p>
        </w:tc>
        <w:tc>
          <w:tcPr>
            <w:tcW w:w="1245" w:type="dxa"/>
            <w:noWrap w:val="0"/>
            <w:vAlign w:val="center"/>
          </w:tcPr>
          <w:p w14:paraId="345EE720">
            <w:pPr>
              <w:spacing w:line="440" w:lineRule="exact"/>
              <w:jc w:val="center"/>
              <w:rPr>
                <w:rFonts w:hint="eastAsia" w:ascii="宋体" w:hAnsi="宋体" w:eastAsia="宋体" w:cs="宋体"/>
                <w:color w:val="auto"/>
                <w:szCs w:val="21"/>
                <w:highlight w:val="none"/>
              </w:rPr>
            </w:pPr>
          </w:p>
        </w:tc>
        <w:tc>
          <w:tcPr>
            <w:tcW w:w="900" w:type="dxa"/>
            <w:noWrap w:val="0"/>
            <w:vAlign w:val="center"/>
          </w:tcPr>
          <w:p w14:paraId="57A4696F">
            <w:pPr>
              <w:spacing w:line="440" w:lineRule="exact"/>
              <w:jc w:val="center"/>
              <w:rPr>
                <w:rFonts w:hint="eastAsia" w:ascii="宋体" w:hAnsi="宋体" w:eastAsia="宋体" w:cs="宋体"/>
                <w:color w:val="auto"/>
                <w:szCs w:val="21"/>
                <w:highlight w:val="none"/>
              </w:rPr>
            </w:pPr>
          </w:p>
        </w:tc>
        <w:tc>
          <w:tcPr>
            <w:tcW w:w="1305" w:type="dxa"/>
            <w:noWrap w:val="0"/>
            <w:vAlign w:val="center"/>
          </w:tcPr>
          <w:p w14:paraId="53533630">
            <w:pPr>
              <w:spacing w:line="440" w:lineRule="exact"/>
              <w:jc w:val="center"/>
              <w:rPr>
                <w:rFonts w:hint="eastAsia" w:ascii="宋体" w:hAnsi="宋体" w:eastAsia="宋体" w:cs="宋体"/>
                <w:color w:val="auto"/>
                <w:szCs w:val="21"/>
                <w:highlight w:val="none"/>
              </w:rPr>
            </w:pPr>
          </w:p>
        </w:tc>
        <w:tc>
          <w:tcPr>
            <w:tcW w:w="1275" w:type="dxa"/>
            <w:noWrap w:val="0"/>
            <w:vAlign w:val="center"/>
          </w:tcPr>
          <w:p w14:paraId="529BFCA4">
            <w:pPr>
              <w:spacing w:line="440" w:lineRule="exact"/>
              <w:jc w:val="center"/>
              <w:rPr>
                <w:rFonts w:hint="eastAsia" w:ascii="宋体" w:hAnsi="宋体" w:eastAsia="宋体" w:cs="宋体"/>
                <w:color w:val="auto"/>
                <w:szCs w:val="21"/>
                <w:highlight w:val="none"/>
              </w:rPr>
            </w:pPr>
          </w:p>
        </w:tc>
        <w:tc>
          <w:tcPr>
            <w:tcW w:w="1770" w:type="dxa"/>
            <w:noWrap w:val="0"/>
            <w:vAlign w:val="center"/>
          </w:tcPr>
          <w:p w14:paraId="01871B43">
            <w:pPr>
              <w:spacing w:line="440" w:lineRule="exact"/>
              <w:jc w:val="center"/>
              <w:rPr>
                <w:rFonts w:hint="eastAsia" w:ascii="宋体" w:hAnsi="宋体" w:eastAsia="宋体" w:cs="宋体"/>
                <w:color w:val="auto"/>
                <w:szCs w:val="21"/>
                <w:highlight w:val="none"/>
              </w:rPr>
            </w:pPr>
          </w:p>
        </w:tc>
        <w:tc>
          <w:tcPr>
            <w:tcW w:w="804" w:type="dxa"/>
            <w:noWrap w:val="0"/>
            <w:vAlign w:val="center"/>
          </w:tcPr>
          <w:p w14:paraId="71D2D54D">
            <w:pPr>
              <w:spacing w:line="440" w:lineRule="exact"/>
              <w:jc w:val="center"/>
              <w:rPr>
                <w:rFonts w:hint="eastAsia" w:ascii="宋体" w:hAnsi="宋体" w:eastAsia="宋体" w:cs="宋体"/>
                <w:color w:val="auto"/>
                <w:szCs w:val="21"/>
                <w:highlight w:val="none"/>
              </w:rPr>
            </w:pPr>
          </w:p>
        </w:tc>
      </w:tr>
    </w:tbl>
    <w:p w14:paraId="77CB388C">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发包人提供的工程设备表（参考格式）</w:t>
      </w:r>
    </w:p>
    <w:tbl>
      <w:tblPr>
        <w:tblStyle w:val="6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605"/>
        <w:gridCol w:w="1425"/>
        <w:gridCol w:w="690"/>
        <w:gridCol w:w="1110"/>
        <w:gridCol w:w="1080"/>
        <w:gridCol w:w="1770"/>
        <w:gridCol w:w="804"/>
      </w:tblGrid>
      <w:tr w14:paraId="52968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6FD3A8A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05" w:type="dxa"/>
            <w:noWrap w:val="0"/>
            <w:vAlign w:val="center"/>
          </w:tcPr>
          <w:p w14:paraId="52C8E30A">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工程设备名称</w:t>
            </w:r>
          </w:p>
        </w:tc>
        <w:tc>
          <w:tcPr>
            <w:tcW w:w="1425" w:type="dxa"/>
            <w:noWrap w:val="0"/>
            <w:vAlign w:val="center"/>
          </w:tcPr>
          <w:p w14:paraId="0155900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型号及规格</w:t>
            </w:r>
          </w:p>
        </w:tc>
        <w:tc>
          <w:tcPr>
            <w:tcW w:w="690" w:type="dxa"/>
            <w:noWrap w:val="0"/>
            <w:vAlign w:val="center"/>
          </w:tcPr>
          <w:p w14:paraId="02D965AC">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110" w:type="dxa"/>
            <w:noWrap w:val="0"/>
            <w:vAlign w:val="center"/>
          </w:tcPr>
          <w:p w14:paraId="756D0850">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交货地点</w:t>
            </w:r>
          </w:p>
        </w:tc>
        <w:tc>
          <w:tcPr>
            <w:tcW w:w="1080" w:type="dxa"/>
            <w:noWrap w:val="0"/>
            <w:vAlign w:val="center"/>
          </w:tcPr>
          <w:p w14:paraId="21DAB2DF">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交货方式</w:t>
            </w:r>
          </w:p>
        </w:tc>
        <w:tc>
          <w:tcPr>
            <w:tcW w:w="1770" w:type="dxa"/>
            <w:noWrap w:val="0"/>
            <w:vAlign w:val="center"/>
          </w:tcPr>
          <w:p w14:paraId="436A66E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计划交货日期</w:t>
            </w:r>
          </w:p>
        </w:tc>
        <w:tc>
          <w:tcPr>
            <w:tcW w:w="804" w:type="dxa"/>
            <w:noWrap w:val="0"/>
            <w:vAlign w:val="center"/>
          </w:tcPr>
          <w:p w14:paraId="60F4FD5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7F12A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02D5D839">
            <w:pPr>
              <w:spacing w:line="440" w:lineRule="exact"/>
              <w:jc w:val="center"/>
              <w:rPr>
                <w:rFonts w:hint="eastAsia" w:ascii="宋体" w:hAnsi="宋体" w:eastAsia="宋体" w:cs="宋体"/>
                <w:color w:val="auto"/>
                <w:sz w:val="24"/>
                <w:highlight w:val="none"/>
              </w:rPr>
            </w:pPr>
          </w:p>
        </w:tc>
        <w:tc>
          <w:tcPr>
            <w:tcW w:w="1605" w:type="dxa"/>
            <w:noWrap w:val="0"/>
            <w:vAlign w:val="center"/>
          </w:tcPr>
          <w:p w14:paraId="055B772E">
            <w:pPr>
              <w:spacing w:line="440" w:lineRule="exact"/>
              <w:jc w:val="center"/>
              <w:rPr>
                <w:rFonts w:hint="eastAsia" w:ascii="宋体" w:hAnsi="宋体" w:eastAsia="宋体" w:cs="宋体"/>
                <w:color w:val="auto"/>
                <w:sz w:val="24"/>
                <w:highlight w:val="none"/>
              </w:rPr>
            </w:pPr>
          </w:p>
        </w:tc>
        <w:tc>
          <w:tcPr>
            <w:tcW w:w="1425" w:type="dxa"/>
            <w:noWrap w:val="0"/>
            <w:vAlign w:val="center"/>
          </w:tcPr>
          <w:p w14:paraId="6FEA0921">
            <w:pPr>
              <w:spacing w:line="440" w:lineRule="exact"/>
              <w:jc w:val="center"/>
              <w:rPr>
                <w:rFonts w:hint="eastAsia" w:ascii="宋体" w:hAnsi="宋体" w:eastAsia="宋体" w:cs="宋体"/>
                <w:color w:val="auto"/>
                <w:sz w:val="24"/>
                <w:highlight w:val="none"/>
              </w:rPr>
            </w:pPr>
          </w:p>
        </w:tc>
        <w:tc>
          <w:tcPr>
            <w:tcW w:w="690" w:type="dxa"/>
            <w:noWrap w:val="0"/>
            <w:vAlign w:val="center"/>
          </w:tcPr>
          <w:p w14:paraId="4C2A91CA">
            <w:pPr>
              <w:spacing w:line="440" w:lineRule="exact"/>
              <w:jc w:val="center"/>
              <w:rPr>
                <w:rFonts w:hint="eastAsia" w:ascii="宋体" w:hAnsi="宋体" w:eastAsia="宋体" w:cs="宋体"/>
                <w:color w:val="auto"/>
                <w:sz w:val="24"/>
                <w:highlight w:val="none"/>
              </w:rPr>
            </w:pPr>
          </w:p>
        </w:tc>
        <w:tc>
          <w:tcPr>
            <w:tcW w:w="1110" w:type="dxa"/>
            <w:noWrap w:val="0"/>
            <w:vAlign w:val="center"/>
          </w:tcPr>
          <w:p w14:paraId="4AC844C9">
            <w:pPr>
              <w:spacing w:line="440" w:lineRule="exact"/>
              <w:jc w:val="center"/>
              <w:rPr>
                <w:rFonts w:hint="eastAsia" w:ascii="宋体" w:hAnsi="宋体" w:eastAsia="宋体" w:cs="宋体"/>
                <w:color w:val="auto"/>
                <w:sz w:val="24"/>
                <w:highlight w:val="none"/>
              </w:rPr>
            </w:pPr>
          </w:p>
        </w:tc>
        <w:tc>
          <w:tcPr>
            <w:tcW w:w="1080" w:type="dxa"/>
            <w:noWrap w:val="0"/>
            <w:vAlign w:val="center"/>
          </w:tcPr>
          <w:p w14:paraId="7B0E3E2C">
            <w:pPr>
              <w:spacing w:line="440" w:lineRule="exact"/>
              <w:jc w:val="center"/>
              <w:rPr>
                <w:rFonts w:hint="eastAsia" w:ascii="宋体" w:hAnsi="宋体" w:eastAsia="宋体" w:cs="宋体"/>
                <w:color w:val="auto"/>
                <w:sz w:val="24"/>
                <w:highlight w:val="none"/>
              </w:rPr>
            </w:pPr>
          </w:p>
        </w:tc>
        <w:tc>
          <w:tcPr>
            <w:tcW w:w="1770" w:type="dxa"/>
            <w:noWrap w:val="0"/>
            <w:vAlign w:val="center"/>
          </w:tcPr>
          <w:p w14:paraId="03B1DA12">
            <w:pPr>
              <w:spacing w:line="440" w:lineRule="exact"/>
              <w:jc w:val="center"/>
              <w:rPr>
                <w:rFonts w:hint="eastAsia" w:ascii="宋体" w:hAnsi="宋体" w:eastAsia="宋体" w:cs="宋体"/>
                <w:color w:val="auto"/>
                <w:sz w:val="24"/>
                <w:highlight w:val="none"/>
              </w:rPr>
            </w:pPr>
          </w:p>
        </w:tc>
        <w:tc>
          <w:tcPr>
            <w:tcW w:w="804" w:type="dxa"/>
            <w:noWrap w:val="0"/>
            <w:vAlign w:val="center"/>
          </w:tcPr>
          <w:p w14:paraId="2A220C70">
            <w:pPr>
              <w:spacing w:line="440" w:lineRule="exact"/>
              <w:jc w:val="center"/>
              <w:rPr>
                <w:rFonts w:hint="eastAsia" w:ascii="宋体" w:hAnsi="宋体" w:eastAsia="宋体" w:cs="宋体"/>
                <w:color w:val="auto"/>
                <w:sz w:val="24"/>
                <w:highlight w:val="none"/>
              </w:rPr>
            </w:pPr>
          </w:p>
        </w:tc>
      </w:tr>
      <w:tr w14:paraId="20C4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noWrap w:val="0"/>
            <w:vAlign w:val="center"/>
          </w:tcPr>
          <w:p w14:paraId="261E4401">
            <w:pPr>
              <w:spacing w:line="440" w:lineRule="exact"/>
              <w:jc w:val="center"/>
              <w:rPr>
                <w:rFonts w:hint="eastAsia" w:ascii="宋体" w:hAnsi="宋体" w:eastAsia="宋体" w:cs="宋体"/>
                <w:color w:val="auto"/>
                <w:sz w:val="24"/>
                <w:highlight w:val="none"/>
              </w:rPr>
            </w:pPr>
          </w:p>
        </w:tc>
        <w:tc>
          <w:tcPr>
            <w:tcW w:w="1605" w:type="dxa"/>
            <w:noWrap w:val="0"/>
            <w:vAlign w:val="center"/>
          </w:tcPr>
          <w:p w14:paraId="18B34E1A">
            <w:pPr>
              <w:spacing w:line="440" w:lineRule="exact"/>
              <w:jc w:val="center"/>
              <w:rPr>
                <w:rFonts w:hint="eastAsia" w:ascii="宋体" w:hAnsi="宋体" w:eastAsia="宋体" w:cs="宋体"/>
                <w:color w:val="auto"/>
                <w:sz w:val="24"/>
                <w:highlight w:val="none"/>
              </w:rPr>
            </w:pPr>
          </w:p>
        </w:tc>
        <w:tc>
          <w:tcPr>
            <w:tcW w:w="1425" w:type="dxa"/>
            <w:noWrap w:val="0"/>
            <w:vAlign w:val="center"/>
          </w:tcPr>
          <w:p w14:paraId="330F94A1">
            <w:pPr>
              <w:spacing w:line="440" w:lineRule="exact"/>
              <w:jc w:val="center"/>
              <w:rPr>
                <w:rFonts w:hint="eastAsia" w:ascii="宋体" w:hAnsi="宋体" w:eastAsia="宋体" w:cs="宋体"/>
                <w:color w:val="auto"/>
                <w:sz w:val="24"/>
                <w:highlight w:val="none"/>
              </w:rPr>
            </w:pPr>
          </w:p>
        </w:tc>
        <w:tc>
          <w:tcPr>
            <w:tcW w:w="690" w:type="dxa"/>
            <w:noWrap w:val="0"/>
            <w:vAlign w:val="center"/>
          </w:tcPr>
          <w:p w14:paraId="244747E7">
            <w:pPr>
              <w:spacing w:line="440" w:lineRule="exact"/>
              <w:jc w:val="center"/>
              <w:rPr>
                <w:rFonts w:hint="eastAsia" w:ascii="宋体" w:hAnsi="宋体" w:eastAsia="宋体" w:cs="宋体"/>
                <w:color w:val="auto"/>
                <w:sz w:val="24"/>
                <w:highlight w:val="none"/>
              </w:rPr>
            </w:pPr>
          </w:p>
        </w:tc>
        <w:tc>
          <w:tcPr>
            <w:tcW w:w="1110" w:type="dxa"/>
            <w:noWrap w:val="0"/>
            <w:vAlign w:val="center"/>
          </w:tcPr>
          <w:p w14:paraId="7A9EEE34">
            <w:pPr>
              <w:spacing w:line="440" w:lineRule="exact"/>
              <w:jc w:val="center"/>
              <w:rPr>
                <w:rFonts w:hint="eastAsia" w:ascii="宋体" w:hAnsi="宋体" w:eastAsia="宋体" w:cs="宋体"/>
                <w:color w:val="auto"/>
                <w:sz w:val="24"/>
                <w:highlight w:val="none"/>
              </w:rPr>
            </w:pPr>
          </w:p>
        </w:tc>
        <w:tc>
          <w:tcPr>
            <w:tcW w:w="1080" w:type="dxa"/>
            <w:noWrap w:val="0"/>
            <w:vAlign w:val="center"/>
          </w:tcPr>
          <w:p w14:paraId="53135B4B">
            <w:pPr>
              <w:spacing w:line="440" w:lineRule="exact"/>
              <w:jc w:val="center"/>
              <w:rPr>
                <w:rFonts w:hint="eastAsia" w:ascii="宋体" w:hAnsi="宋体" w:eastAsia="宋体" w:cs="宋体"/>
                <w:color w:val="auto"/>
                <w:sz w:val="24"/>
                <w:highlight w:val="none"/>
              </w:rPr>
            </w:pPr>
          </w:p>
        </w:tc>
        <w:tc>
          <w:tcPr>
            <w:tcW w:w="1770" w:type="dxa"/>
            <w:noWrap w:val="0"/>
            <w:vAlign w:val="center"/>
          </w:tcPr>
          <w:p w14:paraId="236A36A5">
            <w:pPr>
              <w:spacing w:line="440" w:lineRule="exact"/>
              <w:jc w:val="center"/>
              <w:rPr>
                <w:rFonts w:hint="eastAsia" w:ascii="宋体" w:hAnsi="宋体" w:eastAsia="宋体" w:cs="宋体"/>
                <w:color w:val="auto"/>
                <w:sz w:val="24"/>
                <w:highlight w:val="none"/>
              </w:rPr>
            </w:pPr>
          </w:p>
        </w:tc>
        <w:tc>
          <w:tcPr>
            <w:tcW w:w="804" w:type="dxa"/>
            <w:noWrap w:val="0"/>
            <w:vAlign w:val="center"/>
          </w:tcPr>
          <w:p w14:paraId="5C951D31">
            <w:pPr>
              <w:spacing w:line="440" w:lineRule="exact"/>
              <w:jc w:val="center"/>
              <w:rPr>
                <w:rFonts w:hint="eastAsia" w:ascii="宋体" w:hAnsi="宋体" w:eastAsia="宋体" w:cs="宋体"/>
                <w:color w:val="auto"/>
                <w:sz w:val="24"/>
                <w:highlight w:val="none"/>
              </w:rPr>
            </w:pPr>
          </w:p>
        </w:tc>
      </w:tr>
    </w:tbl>
    <w:p w14:paraId="2F74A877">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6 施工设备和临时设施</w:t>
      </w:r>
    </w:p>
    <w:p w14:paraId="11BB1C3E">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6.2发包人提供的施工设备和临时设施</w:t>
      </w:r>
    </w:p>
    <w:p w14:paraId="656EA050">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（1）发包人提供的施工设备见下表。</w:t>
      </w:r>
    </w:p>
    <w:p w14:paraId="24E1AB73">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发包人提供的施工设备表（参考格式）</w:t>
      </w:r>
    </w:p>
    <w:tbl>
      <w:tblPr>
        <w:tblStyle w:val="62"/>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665"/>
        <w:gridCol w:w="1365"/>
        <w:gridCol w:w="1170"/>
        <w:gridCol w:w="645"/>
        <w:gridCol w:w="1080"/>
        <w:gridCol w:w="1770"/>
        <w:gridCol w:w="804"/>
      </w:tblGrid>
      <w:tr w14:paraId="18F95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1D35F489">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665" w:type="dxa"/>
            <w:noWrap w:val="0"/>
            <w:vAlign w:val="center"/>
          </w:tcPr>
          <w:p w14:paraId="4D7ECC8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施工设备名称</w:t>
            </w:r>
          </w:p>
        </w:tc>
        <w:tc>
          <w:tcPr>
            <w:tcW w:w="1365" w:type="dxa"/>
            <w:noWrap w:val="0"/>
            <w:vAlign w:val="center"/>
          </w:tcPr>
          <w:p w14:paraId="44D3A2ED">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型号及规格</w:t>
            </w:r>
          </w:p>
        </w:tc>
        <w:tc>
          <w:tcPr>
            <w:tcW w:w="1170" w:type="dxa"/>
            <w:noWrap w:val="0"/>
            <w:vAlign w:val="center"/>
          </w:tcPr>
          <w:p w14:paraId="0721957E">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设备状况</w:t>
            </w:r>
          </w:p>
        </w:tc>
        <w:tc>
          <w:tcPr>
            <w:tcW w:w="645" w:type="dxa"/>
            <w:noWrap w:val="0"/>
            <w:vAlign w:val="center"/>
          </w:tcPr>
          <w:p w14:paraId="0E26E84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1080" w:type="dxa"/>
            <w:noWrap w:val="0"/>
            <w:vAlign w:val="center"/>
          </w:tcPr>
          <w:p w14:paraId="08ED4E76">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移交地点</w:t>
            </w:r>
          </w:p>
        </w:tc>
        <w:tc>
          <w:tcPr>
            <w:tcW w:w="1770" w:type="dxa"/>
            <w:noWrap w:val="0"/>
            <w:vAlign w:val="center"/>
          </w:tcPr>
          <w:p w14:paraId="2EABEFEB">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计划移交日期</w:t>
            </w:r>
          </w:p>
        </w:tc>
        <w:tc>
          <w:tcPr>
            <w:tcW w:w="804" w:type="dxa"/>
            <w:noWrap w:val="0"/>
            <w:vAlign w:val="center"/>
          </w:tcPr>
          <w:p w14:paraId="7F8119C8">
            <w:pPr>
              <w:spacing w:line="4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CAB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6B7BCEE2">
            <w:pPr>
              <w:spacing w:line="440" w:lineRule="exact"/>
              <w:jc w:val="center"/>
              <w:rPr>
                <w:rFonts w:hint="eastAsia" w:ascii="宋体" w:hAnsi="宋体" w:eastAsia="宋体" w:cs="宋体"/>
                <w:color w:val="auto"/>
                <w:sz w:val="24"/>
                <w:highlight w:val="none"/>
              </w:rPr>
            </w:pPr>
          </w:p>
        </w:tc>
        <w:tc>
          <w:tcPr>
            <w:tcW w:w="1665" w:type="dxa"/>
            <w:noWrap w:val="0"/>
            <w:vAlign w:val="center"/>
          </w:tcPr>
          <w:p w14:paraId="280F5A24">
            <w:pPr>
              <w:spacing w:line="440" w:lineRule="exact"/>
              <w:jc w:val="center"/>
              <w:rPr>
                <w:rFonts w:hint="eastAsia" w:ascii="宋体" w:hAnsi="宋体" w:eastAsia="宋体" w:cs="宋体"/>
                <w:color w:val="auto"/>
                <w:sz w:val="24"/>
                <w:highlight w:val="none"/>
              </w:rPr>
            </w:pPr>
          </w:p>
        </w:tc>
        <w:tc>
          <w:tcPr>
            <w:tcW w:w="1365" w:type="dxa"/>
            <w:noWrap w:val="0"/>
            <w:vAlign w:val="center"/>
          </w:tcPr>
          <w:p w14:paraId="0F427B6C">
            <w:pPr>
              <w:spacing w:line="440" w:lineRule="exact"/>
              <w:jc w:val="center"/>
              <w:rPr>
                <w:rFonts w:hint="eastAsia" w:ascii="宋体" w:hAnsi="宋体" w:eastAsia="宋体" w:cs="宋体"/>
                <w:color w:val="auto"/>
                <w:sz w:val="24"/>
                <w:highlight w:val="none"/>
              </w:rPr>
            </w:pPr>
          </w:p>
        </w:tc>
        <w:tc>
          <w:tcPr>
            <w:tcW w:w="1170" w:type="dxa"/>
            <w:noWrap w:val="0"/>
            <w:vAlign w:val="center"/>
          </w:tcPr>
          <w:p w14:paraId="63A224F3">
            <w:pPr>
              <w:spacing w:line="440" w:lineRule="exact"/>
              <w:jc w:val="center"/>
              <w:rPr>
                <w:rFonts w:hint="eastAsia" w:ascii="宋体" w:hAnsi="宋体" w:eastAsia="宋体" w:cs="宋体"/>
                <w:color w:val="auto"/>
                <w:sz w:val="24"/>
                <w:highlight w:val="none"/>
              </w:rPr>
            </w:pPr>
          </w:p>
        </w:tc>
        <w:tc>
          <w:tcPr>
            <w:tcW w:w="645" w:type="dxa"/>
            <w:noWrap w:val="0"/>
            <w:vAlign w:val="center"/>
          </w:tcPr>
          <w:p w14:paraId="54670CB6">
            <w:pPr>
              <w:spacing w:line="440" w:lineRule="exact"/>
              <w:jc w:val="center"/>
              <w:rPr>
                <w:rFonts w:hint="eastAsia" w:ascii="宋体" w:hAnsi="宋体" w:eastAsia="宋体" w:cs="宋体"/>
                <w:color w:val="auto"/>
                <w:sz w:val="24"/>
                <w:highlight w:val="none"/>
              </w:rPr>
            </w:pPr>
          </w:p>
        </w:tc>
        <w:tc>
          <w:tcPr>
            <w:tcW w:w="1080" w:type="dxa"/>
            <w:noWrap w:val="0"/>
            <w:vAlign w:val="center"/>
          </w:tcPr>
          <w:p w14:paraId="72B50020">
            <w:pPr>
              <w:spacing w:line="440" w:lineRule="exact"/>
              <w:jc w:val="center"/>
              <w:rPr>
                <w:rFonts w:hint="eastAsia" w:ascii="宋体" w:hAnsi="宋体" w:eastAsia="宋体" w:cs="宋体"/>
                <w:color w:val="auto"/>
                <w:sz w:val="24"/>
                <w:highlight w:val="none"/>
              </w:rPr>
            </w:pPr>
          </w:p>
        </w:tc>
        <w:tc>
          <w:tcPr>
            <w:tcW w:w="1770" w:type="dxa"/>
            <w:noWrap w:val="0"/>
            <w:vAlign w:val="center"/>
          </w:tcPr>
          <w:p w14:paraId="24EBD8F6">
            <w:pPr>
              <w:spacing w:line="440" w:lineRule="exact"/>
              <w:jc w:val="center"/>
              <w:rPr>
                <w:rFonts w:hint="eastAsia" w:ascii="宋体" w:hAnsi="宋体" w:eastAsia="宋体" w:cs="宋体"/>
                <w:color w:val="auto"/>
                <w:sz w:val="24"/>
                <w:highlight w:val="none"/>
              </w:rPr>
            </w:pPr>
          </w:p>
        </w:tc>
        <w:tc>
          <w:tcPr>
            <w:tcW w:w="804" w:type="dxa"/>
            <w:noWrap w:val="0"/>
            <w:vAlign w:val="center"/>
          </w:tcPr>
          <w:p w14:paraId="364A3D06">
            <w:pPr>
              <w:spacing w:line="440" w:lineRule="exact"/>
              <w:jc w:val="center"/>
              <w:rPr>
                <w:rFonts w:hint="eastAsia" w:ascii="宋体" w:hAnsi="宋体" w:eastAsia="宋体" w:cs="宋体"/>
                <w:color w:val="auto"/>
                <w:sz w:val="24"/>
                <w:highlight w:val="none"/>
              </w:rPr>
            </w:pPr>
          </w:p>
        </w:tc>
      </w:tr>
      <w:tr w14:paraId="0F81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78167D12">
            <w:pPr>
              <w:spacing w:line="440" w:lineRule="exact"/>
              <w:jc w:val="center"/>
              <w:rPr>
                <w:rFonts w:hint="eastAsia" w:ascii="宋体" w:hAnsi="宋体" w:eastAsia="宋体" w:cs="宋体"/>
                <w:color w:val="auto"/>
                <w:sz w:val="24"/>
                <w:highlight w:val="none"/>
              </w:rPr>
            </w:pPr>
          </w:p>
        </w:tc>
        <w:tc>
          <w:tcPr>
            <w:tcW w:w="1665" w:type="dxa"/>
            <w:noWrap w:val="0"/>
            <w:vAlign w:val="center"/>
          </w:tcPr>
          <w:p w14:paraId="37157D5A">
            <w:pPr>
              <w:spacing w:line="440" w:lineRule="exact"/>
              <w:jc w:val="center"/>
              <w:rPr>
                <w:rFonts w:hint="eastAsia" w:ascii="宋体" w:hAnsi="宋体" w:eastAsia="宋体" w:cs="宋体"/>
                <w:color w:val="auto"/>
                <w:sz w:val="24"/>
                <w:highlight w:val="none"/>
              </w:rPr>
            </w:pPr>
          </w:p>
        </w:tc>
        <w:tc>
          <w:tcPr>
            <w:tcW w:w="1365" w:type="dxa"/>
            <w:noWrap w:val="0"/>
            <w:vAlign w:val="center"/>
          </w:tcPr>
          <w:p w14:paraId="1581FA9A">
            <w:pPr>
              <w:spacing w:line="440" w:lineRule="exact"/>
              <w:jc w:val="center"/>
              <w:rPr>
                <w:rFonts w:hint="eastAsia" w:ascii="宋体" w:hAnsi="宋体" w:eastAsia="宋体" w:cs="宋体"/>
                <w:color w:val="auto"/>
                <w:sz w:val="24"/>
                <w:highlight w:val="none"/>
              </w:rPr>
            </w:pPr>
          </w:p>
        </w:tc>
        <w:tc>
          <w:tcPr>
            <w:tcW w:w="1170" w:type="dxa"/>
            <w:noWrap w:val="0"/>
            <w:vAlign w:val="center"/>
          </w:tcPr>
          <w:p w14:paraId="2098543D">
            <w:pPr>
              <w:spacing w:line="440" w:lineRule="exact"/>
              <w:jc w:val="center"/>
              <w:rPr>
                <w:rFonts w:hint="eastAsia" w:ascii="宋体" w:hAnsi="宋体" w:eastAsia="宋体" w:cs="宋体"/>
                <w:color w:val="auto"/>
                <w:sz w:val="24"/>
                <w:highlight w:val="none"/>
              </w:rPr>
            </w:pPr>
          </w:p>
        </w:tc>
        <w:tc>
          <w:tcPr>
            <w:tcW w:w="645" w:type="dxa"/>
            <w:noWrap w:val="0"/>
            <w:vAlign w:val="center"/>
          </w:tcPr>
          <w:p w14:paraId="5FEE2914">
            <w:pPr>
              <w:spacing w:line="440" w:lineRule="exact"/>
              <w:jc w:val="center"/>
              <w:rPr>
                <w:rFonts w:hint="eastAsia" w:ascii="宋体" w:hAnsi="宋体" w:eastAsia="宋体" w:cs="宋体"/>
                <w:color w:val="auto"/>
                <w:sz w:val="24"/>
                <w:highlight w:val="none"/>
              </w:rPr>
            </w:pPr>
          </w:p>
        </w:tc>
        <w:tc>
          <w:tcPr>
            <w:tcW w:w="1080" w:type="dxa"/>
            <w:noWrap w:val="0"/>
            <w:vAlign w:val="center"/>
          </w:tcPr>
          <w:p w14:paraId="67213DBA">
            <w:pPr>
              <w:spacing w:line="440" w:lineRule="exact"/>
              <w:jc w:val="center"/>
              <w:rPr>
                <w:rFonts w:hint="eastAsia" w:ascii="宋体" w:hAnsi="宋体" w:eastAsia="宋体" w:cs="宋体"/>
                <w:color w:val="auto"/>
                <w:sz w:val="24"/>
                <w:highlight w:val="none"/>
              </w:rPr>
            </w:pPr>
          </w:p>
        </w:tc>
        <w:tc>
          <w:tcPr>
            <w:tcW w:w="1770" w:type="dxa"/>
            <w:noWrap w:val="0"/>
            <w:vAlign w:val="center"/>
          </w:tcPr>
          <w:p w14:paraId="231CFACE">
            <w:pPr>
              <w:spacing w:line="440" w:lineRule="exact"/>
              <w:jc w:val="center"/>
              <w:rPr>
                <w:rFonts w:hint="eastAsia" w:ascii="宋体" w:hAnsi="宋体" w:eastAsia="宋体" w:cs="宋体"/>
                <w:color w:val="auto"/>
                <w:sz w:val="24"/>
                <w:highlight w:val="none"/>
              </w:rPr>
            </w:pPr>
          </w:p>
        </w:tc>
        <w:tc>
          <w:tcPr>
            <w:tcW w:w="804" w:type="dxa"/>
            <w:noWrap w:val="0"/>
            <w:vAlign w:val="center"/>
          </w:tcPr>
          <w:p w14:paraId="532A11BD">
            <w:pPr>
              <w:spacing w:line="440" w:lineRule="exact"/>
              <w:jc w:val="center"/>
              <w:rPr>
                <w:rFonts w:hint="eastAsia" w:ascii="宋体" w:hAnsi="宋体" w:eastAsia="宋体" w:cs="宋体"/>
                <w:color w:val="auto"/>
                <w:sz w:val="24"/>
                <w:highlight w:val="none"/>
              </w:rPr>
            </w:pPr>
          </w:p>
        </w:tc>
      </w:tr>
    </w:tbl>
    <w:p w14:paraId="08754C8F">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注：设备状况栏填写该设备的新旧程度、购进时间、已使用小时数和最近一次大修时间。</w:t>
      </w:r>
    </w:p>
    <w:p w14:paraId="34CE32E0">
      <w:pPr>
        <w:spacing w:line="370" w:lineRule="exact"/>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t>（2）发包人提供的临时设施：</w:t>
      </w:r>
      <w:r>
        <w:rPr>
          <w:rFonts w:hint="eastAsia" w:ascii="宋体" w:hAnsi="宋体" w:eastAsia="宋体" w:cs="宋体"/>
          <w:snapToGrid w:val="0"/>
          <w:color w:val="auto"/>
          <w:sz w:val="24"/>
          <w:highlight w:val="none"/>
          <w:u w:val="single"/>
        </w:rPr>
        <w:t>发包人无施工设备或临时设施提供</w:t>
      </w:r>
      <w:r>
        <w:rPr>
          <w:rFonts w:hint="eastAsia" w:ascii="宋体" w:hAnsi="宋体" w:eastAsia="宋体" w:cs="宋体"/>
          <w:color w:val="auto"/>
          <w:sz w:val="24"/>
          <w:highlight w:val="none"/>
        </w:rPr>
        <w:t xml:space="preserve">。 </w:t>
      </w:r>
    </w:p>
    <w:p w14:paraId="07138597">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7 交通运输 </w:t>
      </w:r>
    </w:p>
    <w:p w14:paraId="66B78437">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7.1道路通行权和场外设施的约定： </w:t>
      </w:r>
    </w:p>
    <w:p w14:paraId="396C4212">
      <w:pPr>
        <w:spacing w:line="38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1、承包人自行协调场外道路及设施；</w:t>
      </w:r>
    </w:p>
    <w:p w14:paraId="057F178C">
      <w:pPr>
        <w:spacing w:line="38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2、承包方负责场内过境车辆的协调和分流工作；</w:t>
      </w:r>
    </w:p>
    <w:p w14:paraId="0DB8D5C4">
      <w:pPr>
        <w:spacing w:line="440" w:lineRule="exact"/>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u w:val="single"/>
        </w:rPr>
        <w:t xml:space="preserve">    3、本条1～2款相关费用计入临时工程费，不再另行计费。</w:t>
      </w:r>
    </w:p>
    <w:p w14:paraId="69EE10CC">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8 测量放线 </w:t>
      </w:r>
    </w:p>
    <w:p w14:paraId="764F0F98">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8.1施工控制网 </w:t>
      </w:r>
    </w:p>
    <w:p w14:paraId="41C3121D">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8.1.1施工控制网的约定：</w:t>
      </w:r>
    </w:p>
    <w:p w14:paraId="5548F454">
      <w:pPr>
        <w:pStyle w:val="32"/>
        <w:kinsoku w:val="0"/>
        <w:overflowPunct w:val="0"/>
        <w:adjustRightInd w:val="0"/>
        <w:spacing w:line="380" w:lineRule="exact"/>
        <w:ind w:firstLine="480" w:firstLineChars="200"/>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(1) 监理人应在开工日期前</w:t>
      </w:r>
      <w:r>
        <w:rPr>
          <w:rFonts w:hint="eastAsia" w:ascii="宋体" w:hAnsi="宋体" w:eastAsia="宋体" w:cs="宋体"/>
          <w:b/>
          <w:snapToGrid w:val="0"/>
          <w:color w:val="auto"/>
          <w:kern w:val="0"/>
          <w:sz w:val="24"/>
          <w:szCs w:val="24"/>
          <w:highlight w:val="none"/>
          <w:u w:val="single"/>
        </w:rPr>
        <w:t>5</w:t>
      </w:r>
      <w:r>
        <w:rPr>
          <w:rFonts w:hint="eastAsia" w:ascii="宋体" w:hAnsi="宋体" w:eastAsia="宋体" w:cs="宋体"/>
          <w:snapToGrid w:val="0"/>
          <w:color w:val="auto"/>
          <w:kern w:val="0"/>
          <w:sz w:val="24"/>
          <w:szCs w:val="24"/>
          <w:highlight w:val="none"/>
          <w:u w:val="single"/>
        </w:rPr>
        <w:t>天内提供给承包人。</w:t>
      </w:r>
    </w:p>
    <w:p w14:paraId="3EF86BF8">
      <w:pPr>
        <w:spacing w:line="440" w:lineRule="exact"/>
        <w:rPr>
          <w:rFonts w:hint="eastAsia" w:ascii="宋体" w:hAnsi="宋体" w:eastAsia="宋体" w:cs="宋体"/>
          <w:b/>
          <w:bCs/>
          <w:color w:val="auto"/>
          <w:sz w:val="28"/>
          <w:szCs w:val="28"/>
          <w:highlight w:val="none"/>
        </w:rPr>
      </w:pPr>
      <w:r>
        <w:rPr>
          <w:rFonts w:hint="eastAsia" w:ascii="宋体" w:hAnsi="宋体" w:eastAsia="宋体" w:cs="宋体"/>
          <w:snapToGrid w:val="0"/>
          <w:color w:val="auto"/>
          <w:sz w:val="24"/>
          <w:highlight w:val="none"/>
        </w:rPr>
        <w:t xml:space="preserve">    (2) </w:t>
      </w:r>
      <w:r>
        <w:rPr>
          <w:rFonts w:hint="eastAsia" w:ascii="宋体" w:hAnsi="宋体" w:eastAsia="宋体" w:cs="宋体"/>
          <w:snapToGrid w:val="0"/>
          <w:color w:val="auto"/>
          <w:sz w:val="24"/>
          <w:highlight w:val="none"/>
          <w:u w:val="single"/>
        </w:rPr>
        <w:t>施工控制网资料承包人应在开工后5天内提供给监理人审批。</w:t>
      </w:r>
    </w:p>
    <w:p w14:paraId="409B5674">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9 施工安全、治安保卫和环境保护 </w:t>
      </w:r>
    </w:p>
    <w:p w14:paraId="6F8DB15D">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9.1发包人的施工安全责任 </w:t>
      </w:r>
    </w:p>
    <w:p w14:paraId="6C9ED52E">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9.1.4发包人</w:t>
      </w:r>
      <w:r>
        <w:rPr>
          <w:rFonts w:hint="eastAsia" w:ascii="宋体" w:hAnsi="宋体" w:eastAsia="宋体" w:cs="宋体"/>
          <w:color w:val="auto"/>
          <w:sz w:val="24"/>
          <w:highlight w:val="none"/>
          <w:u w:val="single"/>
        </w:rPr>
        <w:t>不</w:t>
      </w:r>
      <w:r>
        <w:rPr>
          <w:rFonts w:hint="eastAsia" w:ascii="宋体" w:hAnsi="宋体" w:eastAsia="宋体" w:cs="宋体"/>
          <w:color w:val="auto"/>
          <w:sz w:val="24"/>
          <w:highlight w:val="none"/>
        </w:rPr>
        <w:t xml:space="preserve">提供资料，其余资料由承包负责收集。 </w:t>
      </w:r>
    </w:p>
    <w:p w14:paraId="69239F1B">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9.2承包人的施工安全责任 </w:t>
      </w:r>
    </w:p>
    <w:p w14:paraId="52D5183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9.2.12下列工程应编制专项施工方案：</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，其中</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应组织专家论证和审查。 </w:t>
      </w:r>
    </w:p>
    <w:p w14:paraId="6681162E">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9.7文明工地 </w:t>
      </w:r>
    </w:p>
    <w:p w14:paraId="7EEADF88">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本合同文明工地的约定：</w:t>
      </w:r>
      <w:r>
        <w:rPr>
          <w:rFonts w:hint="eastAsia" w:ascii="宋体" w:hAnsi="宋体" w:eastAsia="宋体" w:cs="宋体"/>
          <w:color w:val="auto"/>
          <w:sz w:val="24"/>
          <w:highlight w:val="none"/>
          <w:u w:val="single"/>
        </w:rPr>
        <w:t xml:space="preserve"> 承包方应文明施工</w:t>
      </w:r>
      <w:r>
        <w:rPr>
          <w:rFonts w:hint="eastAsia" w:ascii="宋体" w:hAnsi="宋体" w:eastAsia="宋体" w:cs="宋体"/>
          <w:color w:val="auto"/>
          <w:sz w:val="24"/>
          <w:highlight w:val="none"/>
        </w:rPr>
        <w:t xml:space="preserve"> 。 </w:t>
      </w:r>
    </w:p>
    <w:p w14:paraId="09703082">
      <w:pPr>
        <w:spacing w:line="42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10 履约保证金</w:t>
      </w:r>
    </w:p>
    <w:p w14:paraId="5B835A48">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承包人是否提供履约担保：</w:t>
      </w:r>
      <w:r>
        <w:rPr>
          <w:rFonts w:hint="eastAsia" w:ascii="宋体" w:hAnsi="宋体" w:eastAsia="宋体" w:cs="宋体"/>
          <w:color w:val="auto"/>
          <w:sz w:val="24"/>
          <w:highlight w:val="none"/>
          <w:u w:val="single"/>
        </w:rPr>
        <w:t xml:space="preserve">  是  </w:t>
      </w:r>
      <w:r>
        <w:rPr>
          <w:rFonts w:hint="eastAsia" w:ascii="宋体" w:hAnsi="宋体" w:eastAsia="宋体" w:cs="宋体"/>
          <w:color w:val="auto"/>
          <w:sz w:val="24"/>
          <w:highlight w:val="none"/>
        </w:rPr>
        <w:t>。</w:t>
      </w:r>
    </w:p>
    <w:p w14:paraId="002308CE">
      <w:pPr>
        <w:pStyle w:val="19"/>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承包人提供履约担保的形式、金额及期限的：</w:t>
      </w:r>
      <w:r>
        <w:rPr>
          <w:rFonts w:hint="eastAsia" w:ascii="宋体" w:hAnsi="宋体" w:eastAsia="宋体" w:cs="宋体"/>
          <w:color w:val="auto"/>
          <w:sz w:val="24"/>
          <w:highlight w:val="none"/>
          <w:u w:val="single"/>
        </w:rPr>
        <w:t>①履约担保形式：支票、汇票、转帐、银行保函、保险机构保证保险保单或融资担保公司保函等。 ②履约担保金额：合同总价的 2 %，中标人在合同签订前向</w:t>
      </w:r>
      <w:r>
        <w:rPr>
          <w:rFonts w:hint="eastAsia" w:ascii="宋体" w:hAnsi="宋体" w:eastAsia="宋体" w:cs="宋体"/>
          <w:color w:val="auto"/>
          <w:sz w:val="24"/>
          <w:highlight w:val="none"/>
          <w:u w:val="single"/>
          <w:lang w:eastAsia="zh-CN"/>
        </w:rPr>
        <w:t>发包人</w:t>
      </w:r>
      <w:r>
        <w:rPr>
          <w:rFonts w:hint="eastAsia" w:ascii="宋体" w:hAnsi="宋体" w:eastAsia="宋体" w:cs="宋体"/>
          <w:color w:val="auto"/>
          <w:sz w:val="24"/>
          <w:highlight w:val="none"/>
          <w:u w:val="single"/>
        </w:rPr>
        <w:t>提交履约担保。民工工资支付担保的相关约定：按临安区水利水电局施工备案登记制度交纳相应的民工工资金保证金。</w:t>
      </w:r>
    </w:p>
    <w:p w14:paraId="4F78AD59">
      <w:pPr>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承包人向发包人交付的履约保证金中，原则上工程质量履约担保占履约担保总额的35%，工期履约担保占履约担保总额的30%，安全、文明、环境保护施工履约担保占履约担保总额的20%，项目班子到岗率履约担保占履约担保总额的10%，工程资料保证金占履约担保总额的5%。</w:t>
      </w:r>
    </w:p>
    <w:p w14:paraId="67732A53">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履约保证金待工程竣（完）工验收合格后10日内退回，发包人扣除应扣罚的违约金后，退还剩余的履约保证金，履约保证金不计利息。</w:t>
      </w:r>
    </w:p>
    <w:p w14:paraId="1BF3D2A1">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有下列违约情形的，相应的工程履约保证金发包人不予退还，并可在当期工程款（进度款）中扣除承包人给发包人造成的损失：</w:t>
      </w:r>
    </w:p>
    <w:p w14:paraId="13CDCECB">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A、由于承包人原因在执行过程中解除合同，工程履约保证金不予退还；</w:t>
      </w:r>
    </w:p>
    <w:p w14:paraId="6BD1406F">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B、竣（完）工验收，未能一次性验收合格，质量履约保证金不予退还；</w:t>
      </w:r>
    </w:p>
    <w:p w14:paraId="1D2515AB">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C、承包人在施工期间发生重大质量事故的，工程质量履约保证金不予退还；</w:t>
      </w:r>
    </w:p>
    <w:p w14:paraId="015C2BFD">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D、工程未能在合同约定的期限内完工，按合同有关条款处罚，工期履约保证金若不足以抵扣工期违约金的，在工程价款中相应扣足；</w:t>
      </w:r>
    </w:p>
    <w:p w14:paraId="747C5311">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E、在施工期间发生重大安全事故的，安全、文明、环境保护施工履约保证金不予退还；</w:t>
      </w:r>
    </w:p>
    <w:p w14:paraId="67C89949">
      <w:pPr>
        <w:spacing w:line="420" w:lineRule="exact"/>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F、承包人在合同履行期间不能及时填写、整理、提交完整的工程技术资料，工程资料保证金不予退还。若承包人在</w:t>
      </w:r>
      <w:r>
        <w:rPr>
          <w:rFonts w:hint="eastAsia" w:ascii="宋体" w:hAnsi="宋体" w:eastAsia="宋体" w:cs="宋体"/>
          <w:color w:val="auto"/>
          <w:sz w:val="24"/>
          <w:highlight w:val="none"/>
          <w:u w:val="single"/>
          <w:lang w:eastAsia="zh-CN"/>
        </w:rPr>
        <w:t>应标</w:t>
      </w:r>
      <w:r>
        <w:rPr>
          <w:rFonts w:hint="eastAsia" w:ascii="宋体" w:hAnsi="宋体" w:eastAsia="宋体" w:cs="宋体"/>
          <w:color w:val="auto"/>
          <w:sz w:val="24"/>
          <w:highlight w:val="none"/>
          <w:u w:val="single"/>
        </w:rPr>
        <w:t>时提供了虚假资料，一经发现，工程资料保证金不予退还，并承担一切法律责任。</w:t>
      </w:r>
    </w:p>
    <w:p w14:paraId="60264348">
      <w:pPr>
        <w:spacing w:line="42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11 开工和竣工（完工） </w:t>
      </w:r>
    </w:p>
    <w:p w14:paraId="7FD3A578">
      <w:pPr>
        <w:spacing w:line="42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11.4异常恶劣的气候条件 </w:t>
      </w:r>
    </w:p>
    <w:p w14:paraId="5687C428">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11.4.3本合同工程界定异常恶劣的气候条件的范围为： </w:t>
      </w:r>
    </w:p>
    <w:p w14:paraId="130B0C15">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（1）日降雨量大于</w:t>
      </w:r>
      <w:r>
        <w:rPr>
          <w:rFonts w:hint="eastAsia" w:ascii="宋体" w:hAnsi="宋体" w:eastAsia="宋体" w:cs="宋体"/>
          <w:color w:val="auto"/>
          <w:sz w:val="24"/>
          <w:highlight w:val="none"/>
          <w:u w:val="single"/>
        </w:rPr>
        <w:t xml:space="preserve"> 50 </w:t>
      </w:r>
      <w:r>
        <w:rPr>
          <w:rFonts w:hint="eastAsia" w:ascii="宋体" w:hAnsi="宋体" w:eastAsia="宋体" w:cs="宋体"/>
          <w:color w:val="auto"/>
          <w:sz w:val="24"/>
          <w:highlight w:val="none"/>
        </w:rPr>
        <w:t>mm 的雨日超过</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天。</w:t>
      </w:r>
    </w:p>
    <w:p w14:paraId="59528C2E">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（2）风速大于</w:t>
      </w:r>
      <w:r>
        <w:rPr>
          <w:rFonts w:hint="eastAsia" w:ascii="宋体" w:hAnsi="宋体" w:eastAsia="宋体" w:cs="宋体"/>
          <w:color w:val="auto"/>
          <w:sz w:val="24"/>
          <w:highlight w:val="none"/>
          <w:u w:val="single"/>
        </w:rPr>
        <w:t xml:space="preserve"> 14 </w:t>
      </w:r>
      <w:r>
        <w:rPr>
          <w:rFonts w:hint="eastAsia" w:ascii="宋体" w:hAnsi="宋体" w:eastAsia="宋体" w:cs="宋体"/>
          <w:color w:val="auto"/>
          <w:sz w:val="24"/>
          <w:highlight w:val="none"/>
        </w:rPr>
        <w:t>m/s 的</w:t>
      </w:r>
      <w:r>
        <w:rPr>
          <w:rFonts w:hint="eastAsia" w:ascii="宋体" w:hAnsi="宋体" w:eastAsia="宋体" w:cs="宋体"/>
          <w:color w:val="auto"/>
          <w:sz w:val="24"/>
          <w:highlight w:val="none"/>
          <w:u w:val="single"/>
        </w:rPr>
        <w:t xml:space="preserve"> 7</w:t>
      </w:r>
      <w:r>
        <w:rPr>
          <w:rFonts w:hint="eastAsia" w:ascii="宋体" w:hAnsi="宋体" w:eastAsia="宋体" w:cs="宋体"/>
          <w:color w:val="auto"/>
          <w:sz w:val="24"/>
          <w:highlight w:val="none"/>
        </w:rPr>
        <w:t>级以上台风灾害。</w:t>
      </w:r>
    </w:p>
    <w:p w14:paraId="40B94FD5">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（3）日气温超过</w:t>
      </w:r>
      <w:r>
        <w:rPr>
          <w:rFonts w:hint="eastAsia" w:ascii="宋体" w:hAnsi="宋体" w:eastAsia="宋体" w:cs="宋体"/>
          <w:color w:val="auto"/>
          <w:sz w:val="24"/>
          <w:highlight w:val="none"/>
          <w:u w:val="single"/>
        </w:rPr>
        <w:t xml:space="preserve"> 40  </w:t>
      </w:r>
      <w:r>
        <w:rPr>
          <w:rFonts w:hint="eastAsia" w:ascii="宋体" w:hAnsi="宋体" w:eastAsia="宋体" w:cs="宋体"/>
          <w:color w:val="auto"/>
          <w:sz w:val="24"/>
          <w:highlight w:val="none"/>
        </w:rPr>
        <w:t>℃的高温大于</w:t>
      </w:r>
      <w:r>
        <w:rPr>
          <w:rFonts w:hint="eastAsia" w:ascii="宋体" w:hAnsi="宋体" w:eastAsia="宋体" w:cs="宋体"/>
          <w:color w:val="auto"/>
          <w:sz w:val="24"/>
          <w:highlight w:val="none"/>
          <w:u w:val="single"/>
        </w:rPr>
        <w:t xml:space="preserve"> 3</w:t>
      </w:r>
      <w:r>
        <w:rPr>
          <w:rFonts w:hint="eastAsia" w:ascii="宋体" w:hAnsi="宋体" w:eastAsia="宋体" w:cs="宋体"/>
          <w:color w:val="auto"/>
          <w:sz w:val="24"/>
          <w:highlight w:val="none"/>
        </w:rPr>
        <w:t>天。</w:t>
      </w:r>
    </w:p>
    <w:p w14:paraId="1528A6B6">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（4）日气温低于</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℃的严寒大于</w:t>
      </w:r>
      <w:r>
        <w:rPr>
          <w:rFonts w:hint="eastAsia" w:ascii="宋体" w:hAnsi="宋体" w:eastAsia="宋体" w:cs="宋体"/>
          <w:color w:val="auto"/>
          <w:sz w:val="24"/>
          <w:highlight w:val="none"/>
          <w:u w:val="single"/>
        </w:rPr>
        <w:t xml:space="preserve"> 3</w:t>
      </w:r>
      <w:r>
        <w:rPr>
          <w:rFonts w:hint="eastAsia" w:ascii="宋体" w:hAnsi="宋体" w:eastAsia="宋体" w:cs="宋体"/>
          <w:color w:val="auto"/>
          <w:sz w:val="24"/>
          <w:highlight w:val="none"/>
        </w:rPr>
        <w:t>天。</w:t>
      </w:r>
    </w:p>
    <w:p w14:paraId="3516377C">
      <w:pPr>
        <w:spacing w:line="4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（5）造成工程损失的冰雹和大雪灾害。</w:t>
      </w:r>
    </w:p>
    <w:p w14:paraId="5691971C">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（6）其他异常恶劣气候灾害。 </w:t>
      </w:r>
    </w:p>
    <w:p w14:paraId="5E478861">
      <w:pPr>
        <w:spacing w:line="42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11.5承包人的工期延误 </w:t>
      </w:r>
    </w:p>
    <w:p w14:paraId="650FC079">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（1）逾期完工违约金表。 </w:t>
      </w:r>
    </w:p>
    <w:p w14:paraId="71D9444B">
      <w:pPr>
        <w:spacing w:line="44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逾期完工违约金表</w:t>
      </w:r>
    </w:p>
    <w:tbl>
      <w:tblPr>
        <w:tblStyle w:val="62"/>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483"/>
        <w:gridCol w:w="3067"/>
        <w:gridCol w:w="2805"/>
      </w:tblGrid>
      <w:tr w14:paraId="563B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472ACEA8">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2483" w:type="dxa"/>
            <w:noWrap w:val="0"/>
            <w:vAlign w:val="center"/>
          </w:tcPr>
          <w:p w14:paraId="74B2AC88">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项目及其说明</w:t>
            </w:r>
          </w:p>
        </w:tc>
        <w:tc>
          <w:tcPr>
            <w:tcW w:w="3067" w:type="dxa"/>
            <w:noWrap w:val="0"/>
            <w:vAlign w:val="center"/>
          </w:tcPr>
          <w:p w14:paraId="181C9308">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要求完工日期</w:t>
            </w:r>
          </w:p>
        </w:tc>
        <w:tc>
          <w:tcPr>
            <w:tcW w:w="2805" w:type="dxa"/>
            <w:noWrap w:val="0"/>
            <w:vAlign w:val="center"/>
          </w:tcPr>
          <w:p w14:paraId="46E32524">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违约金（元/天）</w:t>
            </w:r>
          </w:p>
        </w:tc>
      </w:tr>
      <w:tr w14:paraId="2192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4AF73383">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483" w:type="dxa"/>
            <w:noWrap w:val="0"/>
            <w:vAlign w:val="center"/>
          </w:tcPr>
          <w:p w14:paraId="301D642A">
            <w:pPr>
              <w:spacing w:line="440" w:lineRule="exact"/>
              <w:jc w:val="center"/>
              <w:rPr>
                <w:rFonts w:hint="eastAsia" w:ascii="宋体" w:hAnsi="宋体" w:eastAsia="宋体" w:cs="宋体"/>
                <w:color w:val="auto"/>
                <w:sz w:val="24"/>
                <w:highlight w:val="none"/>
              </w:rPr>
            </w:pPr>
          </w:p>
        </w:tc>
        <w:tc>
          <w:tcPr>
            <w:tcW w:w="3067" w:type="dxa"/>
            <w:noWrap w:val="0"/>
            <w:vAlign w:val="center"/>
          </w:tcPr>
          <w:p w14:paraId="7AD8ABF3">
            <w:pPr>
              <w:spacing w:line="440" w:lineRule="exact"/>
              <w:jc w:val="center"/>
              <w:rPr>
                <w:rFonts w:hint="eastAsia" w:ascii="宋体" w:hAnsi="宋体" w:eastAsia="宋体" w:cs="宋体"/>
                <w:color w:val="auto"/>
                <w:sz w:val="24"/>
                <w:highlight w:val="none"/>
              </w:rPr>
            </w:pPr>
          </w:p>
        </w:tc>
        <w:tc>
          <w:tcPr>
            <w:tcW w:w="2805" w:type="dxa"/>
            <w:noWrap w:val="0"/>
            <w:vAlign w:val="center"/>
          </w:tcPr>
          <w:p w14:paraId="03B6751A">
            <w:pPr>
              <w:spacing w:line="440" w:lineRule="exact"/>
              <w:jc w:val="center"/>
              <w:rPr>
                <w:rFonts w:hint="eastAsia" w:ascii="宋体" w:hAnsi="宋体" w:eastAsia="宋体" w:cs="宋体"/>
                <w:color w:val="auto"/>
                <w:sz w:val="24"/>
                <w:highlight w:val="none"/>
              </w:rPr>
            </w:pPr>
          </w:p>
        </w:tc>
      </w:tr>
      <w:tr w14:paraId="611D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24C66F06">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483" w:type="dxa"/>
            <w:noWrap w:val="0"/>
            <w:vAlign w:val="center"/>
          </w:tcPr>
          <w:p w14:paraId="61F4F741">
            <w:pPr>
              <w:spacing w:line="440" w:lineRule="exact"/>
              <w:jc w:val="center"/>
              <w:rPr>
                <w:rFonts w:hint="eastAsia" w:ascii="宋体" w:hAnsi="宋体" w:eastAsia="宋体" w:cs="宋体"/>
                <w:color w:val="auto"/>
                <w:sz w:val="24"/>
                <w:highlight w:val="none"/>
              </w:rPr>
            </w:pPr>
          </w:p>
        </w:tc>
        <w:tc>
          <w:tcPr>
            <w:tcW w:w="3067" w:type="dxa"/>
            <w:noWrap w:val="0"/>
            <w:vAlign w:val="center"/>
          </w:tcPr>
          <w:p w14:paraId="0C236610">
            <w:pPr>
              <w:spacing w:line="440" w:lineRule="exact"/>
              <w:jc w:val="center"/>
              <w:rPr>
                <w:rFonts w:hint="eastAsia" w:ascii="宋体" w:hAnsi="宋体" w:eastAsia="宋体" w:cs="宋体"/>
                <w:color w:val="auto"/>
                <w:sz w:val="24"/>
                <w:highlight w:val="none"/>
              </w:rPr>
            </w:pPr>
          </w:p>
        </w:tc>
        <w:tc>
          <w:tcPr>
            <w:tcW w:w="2805" w:type="dxa"/>
            <w:noWrap w:val="0"/>
            <w:vAlign w:val="center"/>
          </w:tcPr>
          <w:p w14:paraId="61E240DF">
            <w:pPr>
              <w:spacing w:line="440" w:lineRule="exact"/>
              <w:jc w:val="center"/>
              <w:rPr>
                <w:rFonts w:hint="eastAsia" w:ascii="宋体" w:hAnsi="宋体" w:eastAsia="宋体" w:cs="宋体"/>
                <w:color w:val="auto"/>
                <w:sz w:val="24"/>
                <w:highlight w:val="none"/>
              </w:rPr>
            </w:pPr>
          </w:p>
        </w:tc>
      </w:tr>
      <w:tr w14:paraId="18195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 w:type="dxa"/>
            <w:noWrap w:val="0"/>
            <w:vAlign w:val="center"/>
          </w:tcPr>
          <w:p w14:paraId="7DC0EEFA">
            <w:pPr>
              <w:spacing w:line="44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483" w:type="dxa"/>
            <w:noWrap w:val="0"/>
            <w:vAlign w:val="center"/>
          </w:tcPr>
          <w:p w14:paraId="5050300C">
            <w:pPr>
              <w:spacing w:line="440" w:lineRule="exact"/>
              <w:jc w:val="center"/>
              <w:rPr>
                <w:rFonts w:hint="eastAsia" w:ascii="宋体" w:hAnsi="宋体" w:eastAsia="宋体" w:cs="宋体"/>
                <w:color w:val="auto"/>
                <w:sz w:val="24"/>
                <w:highlight w:val="none"/>
              </w:rPr>
            </w:pPr>
          </w:p>
        </w:tc>
        <w:tc>
          <w:tcPr>
            <w:tcW w:w="3067" w:type="dxa"/>
            <w:noWrap w:val="0"/>
            <w:vAlign w:val="center"/>
          </w:tcPr>
          <w:p w14:paraId="3E66CB15">
            <w:pPr>
              <w:spacing w:line="440" w:lineRule="exact"/>
              <w:jc w:val="center"/>
              <w:rPr>
                <w:rFonts w:hint="eastAsia" w:ascii="宋体" w:hAnsi="宋体" w:eastAsia="宋体" w:cs="宋体"/>
                <w:color w:val="auto"/>
                <w:sz w:val="24"/>
                <w:highlight w:val="none"/>
              </w:rPr>
            </w:pPr>
          </w:p>
        </w:tc>
        <w:tc>
          <w:tcPr>
            <w:tcW w:w="2805" w:type="dxa"/>
            <w:noWrap w:val="0"/>
            <w:vAlign w:val="center"/>
          </w:tcPr>
          <w:p w14:paraId="1B01E699">
            <w:pPr>
              <w:spacing w:line="440" w:lineRule="exact"/>
              <w:jc w:val="center"/>
              <w:rPr>
                <w:rFonts w:hint="eastAsia" w:ascii="宋体" w:hAnsi="宋体" w:eastAsia="宋体" w:cs="宋体"/>
                <w:color w:val="auto"/>
                <w:sz w:val="24"/>
                <w:highlight w:val="none"/>
              </w:rPr>
            </w:pPr>
          </w:p>
        </w:tc>
      </w:tr>
      <w:tr w14:paraId="5D688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9" w:type="dxa"/>
            <w:gridSpan w:val="4"/>
            <w:noWrap w:val="0"/>
            <w:vAlign w:val="center"/>
          </w:tcPr>
          <w:p w14:paraId="39704422">
            <w:pPr>
              <w:spacing w:line="44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注：实际开工日期以总监理工程师签发的开工令为准。</w:t>
            </w:r>
          </w:p>
        </w:tc>
      </w:tr>
    </w:tbl>
    <w:p w14:paraId="5F4BC55F">
      <w:pPr>
        <w:numPr>
          <w:ilvl w:val="0"/>
          <w:numId w:val="3"/>
        </w:num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w:t>
      </w:r>
      <w:bookmarkStart w:id="416" w:name="_Toc318581170"/>
      <w:bookmarkStart w:id="417" w:name="_Toc312677487"/>
      <w:bookmarkStart w:id="418" w:name="_Toc312678013"/>
      <w:r>
        <w:rPr>
          <w:rFonts w:hint="eastAsia" w:ascii="宋体" w:hAnsi="宋体" w:eastAsia="宋体" w:cs="宋体"/>
          <w:color w:val="auto"/>
          <w:sz w:val="24"/>
          <w:highlight w:val="none"/>
        </w:rPr>
        <w:t>承包人原因造成工期延误（发包人或异常恶劣的气候原因造成工期延误除外），逾期竣（完）工违约金的计算方法为：</w:t>
      </w:r>
      <w:r>
        <w:rPr>
          <w:rFonts w:hint="eastAsia" w:ascii="宋体" w:hAnsi="宋体" w:eastAsia="宋体" w:cs="宋体"/>
          <w:b/>
          <w:color w:val="auto"/>
          <w:sz w:val="24"/>
          <w:highlight w:val="none"/>
          <w:u w:val="single"/>
        </w:rPr>
        <w:t>通过委托人内部组织的验收（初验）时间为准，</w:t>
      </w:r>
      <w:r>
        <w:rPr>
          <w:rFonts w:hint="eastAsia" w:ascii="宋体" w:hAnsi="宋体" w:eastAsia="宋体" w:cs="宋体"/>
          <w:color w:val="auto"/>
          <w:sz w:val="24"/>
          <w:highlight w:val="none"/>
        </w:rPr>
        <w:t>每延误1日的误期赔偿金额为</w:t>
      </w:r>
      <w:bookmarkEnd w:id="416"/>
      <w:bookmarkEnd w:id="417"/>
      <w:bookmarkEnd w:id="418"/>
      <w:r>
        <w:rPr>
          <w:rFonts w:hint="eastAsia" w:ascii="宋体" w:hAnsi="宋体" w:eastAsia="宋体" w:cs="宋体"/>
          <w:color w:val="auto"/>
          <w:sz w:val="24"/>
          <w:highlight w:val="none"/>
          <w:u w:val="single"/>
        </w:rPr>
        <w:t>5000元/天</w:t>
      </w:r>
      <w:r>
        <w:rPr>
          <w:rFonts w:hint="eastAsia" w:ascii="宋体" w:hAnsi="宋体" w:eastAsia="宋体" w:cs="宋体"/>
          <w:color w:val="auto"/>
          <w:sz w:val="24"/>
          <w:highlight w:val="none"/>
        </w:rPr>
        <w:t>。</w:t>
      </w:r>
    </w:p>
    <w:p w14:paraId="20527E35">
      <w:pPr>
        <w:spacing w:line="440" w:lineRule="exact"/>
        <w:ind w:firstLine="465"/>
        <w:rPr>
          <w:rFonts w:hint="eastAsia" w:ascii="宋体" w:hAnsi="宋体" w:eastAsia="宋体" w:cs="宋体"/>
          <w:color w:val="auto"/>
          <w:sz w:val="24"/>
          <w:highlight w:val="none"/>
        </w:rPr>
      </w:pPr>
      <w:r>
        <w:rPr>
          <w:rFonts w:hint="eastAsia" w:ascii="宋体" w:hAnsi="宋体" w:eastAsia="宋体" w:cs="宋体"/>
          <w:color w:val="auto"/>
          <w:sz w:val="24"/>
          <w:highlight w:val="none"/>
        </w:rPr>
        <w:t>（2）全部逾期完工违约金的总限额为不超过签约合同价的</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 xml:space="preserve">%。 </w:t>
      </w:r>
    </w:p>
    <w:p w14:paraId="42FA0B4D">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11.6工期提前</w:t>
      </w:r>
    </w:p>
    <w:p w14:paraId="62326A90">
      <w:pPr>
        <w:spacing w:line="440" w:lineRule="exact"/>
        <w:ind w:firstLine="465"/>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工期提前的奖金约定</w:t>
      </w:r>
      <w:r>
        <w:rPr>
          <w:rFonts w:hint="eastAsia" w:ascii="宋体" w:hAnsi="宋体" w:eastAsia="宋体" w:cs="宋体"/>
          <w:b/>
          <w:bCs/>
          <w:color w:val="auto"/>
          <w:sz w:val="24"/>
          <w:highlight w:val="none"/>
          <w:u w:val="single"/>
        </w:rPr>
        <w:t xml:space="preserve">：/  。 </w:t>
      </w:r>
    </w:p>
    <w:p w14:paraId="2B600018">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12 暂停施工</w:t>
      </w:r>
    </w:p>
    <w:p w14:paraId="3DB7C248">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12.1承包人暂停施工的责任</w:t>
      </w:r>
    </w:p>
    <w:p w14:paraId="7C4D2EB6">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（5）承包人承担暂停施工责任的其他情形</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1492FFF">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12.2发包人暂停施工的责任</w:t>
      </w:r>
    </w:p>
    <w:p w14:paraId="0A1998B3">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（3）发包人暂停施工责任的其他情形</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09A40CB1">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13 工程质量</w:t>
      </w:r>
    </w:p>
    <w:p w14:paraId="4BF6E012">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13.7质量评定</w:t>
      </w:r>
    </w:p>
    <w:p w14:paraId="00A97255">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13.7.7工程质量等级标准为</w:t>
      </w:r>
      <w:r>
        <w:rPr>
          <w:rFonts w:hint="eastAsia" w:ascii="宋体" w:hAnsi="宋体" w:eastAsia="宋体" w:cs="宋体"/>
          <w:color w:val="auto"/>
          <w:sz w:val="24"/>
          <w:highlight w:val="none"/>
          <w:u w:val="single"/>
        </w:rPr>
        <w:t xml:space="preserve"> 合格 </w:t>
      </w:r>
      <w:r>
        <w:rPr>
          <w:rFonts w:hint="eastAsia" w:ascii="宋体" w:hAnsi="宋体" w:eastAsia="宋体" w:cs="宋体"/>
          <w:color w:val="auto"/>
          <w:sz w:val="24"/>
          <w:highlight w:val="none"/>
        </w:rPr>
        <w:t xml:space="preserve">。达到优良的奖金为 </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752C26B">
      <w:pPr>
        <w:spacing w:line="44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14 试验和检验</w:t>
      </w:r>
    </w:p>
    <w:p w14:paraId="6451929E">
      <w:pPr>
        <w:spacing w:line="44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14.1材料、工程设备和工程的试验和检验</w:t>
      </w:r>
    </w:p>
    <w:p w14:paraId="6D372532">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14.1.5水工金属结构、启闭机及机电产品进场后的交货检查和验收中，承包人负责，并保证质量和进度。</w:t>
      </w:r>
    </w:p>
    <w:p w14:paraId="4705D26A">
      <w:pPr>
        <w:spacing w:line="44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14.1.6本工程实行见证取样的试块、试件及有关材料：</w:t>
      </w:r>
      <w:r>
        <w:rPr>
          <w:rFonts w:hint="eastAsia" w:ascii="宋体" w:hAnsi="宋体" w:eastAsia="宋体" w:cs="宋体"/>
          <w:snapToGrid w:val="0"/>
          <w:color w:val="auto"/>
          <w:sz w:val="24"/>
          <w:highlight w:val="none"/>
          <w:u w:val="single"/>
        </w:rPr>
        <w:t>砼试块、砂浆试块、钢筋、水泥、砂石料、管材、井盖等第三方检测</w:t>
      </w:r>
      <w:r>
        <w:rPr>
          <w:rFonts w:hint="eastAsia" w:ascii="宋体" w:hAnsi="宋体" w:eastAsia="宋体" w:cs="宋体"/>
          <w:color w:val="auto"/>
          <w:sz w:val="24"/>
          <w:highlight w:val="none"/>
        </w:rPr>
        <w:t xml:space="preserve"> 。</w:t>
      </w:r>
    </w:p>
    <w:p w14:paraId="363A6D41">
      <w:pPr>
        <w:spacing w:line="42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15 变更</w:t>
      </w:r>
    </w:p>
    <w:p w14:paraId="1634E8CB">
      <w:pPr>
        <w:spacing w:line="42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15.5承包人的合理化建议 </w:t>
      </w:r>
    </w:p>
    <w:p w14:paraId="05698CA7">
      <w:pPr>
        <w:spacing w:line="42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15.5.2承包人实现合理化建议的奖励金额为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0393C032">
      <w:pPr>
        <w:spacing w:line="42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15.8暂估价 </w:t>
      </w:r>
    </w:p>
    <w:p w14:paraId="2B6051B7">
      <w:pPr>
        <w:spacing w:line="42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15.8.1（1）发包人和承包人组织</w:t>
      </w:r>
      <w:r>
        <w:rPr>
          <w:rFonts w:hint="eastAsia" w:ascii="宋体" w:hAnsi="宋体" w:eastAsia="宋体" w:cs="宋体"/>
          <w:color w:val="auto"/>
          <w:sz w:val="24"/>
          <w:highlight w:val="none"/>
          <w:lang w:eastAsia="zh-CN"/>
        </w:rPr>
        <w:t>竞标</w:t>
      </w:r>
      <w:r>
        <w:rPr>
          <w:rFonts w:hint="eastAsia" w:ascii="宋体" w:hAnsi="宋体" w:eastAsia="宋体" w:cs="宋体"/>
          <w:color w:val="auto"/>
          <w:sz w:val="24"/>
          <w:highlight w:val="none"/>
        </w:rPr>
        <w:t>的暂估价项目：</w:t>
      </w:r>
      <w:r>
        <w:rPr>
          <w:rFonts w:hint="eastAsia" w:ascii="宋体" w:hAnsi="宋体" w:eastAsia="宋体" w:cs="宋体"/>
          <w:color w:val="auto"/>
          <w:sz w:val="24"/>
          <w:highlight w:val="none"/>
          <w:u w:val="single"/>
        </w:rPr>
        <w:t xml:space="preserve"> （签约后填入）；</w:t>
      </w:r>
      <w:r>
        <w:rPr>
          <w:rFonts w:hint="eastAsia" w:ascii="宋体" w:hAnsi="宋体" w:eastAsia="宋体" w:cs="宋体"/>
          <w:color w:val="auto"/>
          <w:sz w:val="24"/>
          <w:highlight w:val="none"/>
        </w:rPr>
        <w:t>发包人组织</w:t>
      </w:r>
      <w:r>
        <w:rPr>
          <w:rFonts w:hint="eastAsia" w:ascii="宋体" w:hAnsi="宋体" w:eastAsia="宋体" w:cs="宋体"/>
          <w:color w:val="auto"/>
          <w:sz w:val="24"/>
          <w:highlight w:val="none"/>
          <w:lang w:eastAsia="zh-CN"/>
        </w:rPr>
        <w:t>竞标</w:t>
      </w:r>
      <w:r>
        <w:rPr>
          <w:rFonts w:hint="eastAsia" w:ascii="宋体" w:hAnsi="宋体" w:eastAsia="宋体" w:cs="宋体"/>
          <w:color w:val="auto"/>
          <w:sz w:val="24"/>
          <w:highlight w:val="none"/>
        </w:rPr>
        <w:t>的暂估价项目</w:t>
      </w:r>
      <w:r>
        <w:rPr>
          <w:rFonts w:hint="eastAsia" w:ascii="宋体" w:hAnsi="宋体" w:eastAsia="宋体" w:cs="宋体"/>
          <w:color w:val="auto"/>
          <w:sz w:val="24"/>
          <w:highlight w:val="none"/>
          <w:u w:val="single"/>
        </w:rPr>
        <w:t xml:space="preserve">（签约后填入）。 </w:t>
      </w:r>
    </w:p>
    <w:p w14:paraId="38911ACB">
      <w:pPr>
        <w:spacing w:line="420" w:lineRule="exact"/>
        <w:rPr>
          <w:rFonts w:hint="eastAsia" w:ascii="宋体" w:hAnsi="宋体" w:eastAsia="宋体" w:cs="宋体"/>
          <w:b/>
          <w:bCs/>
          <w:color w:val="auto"/>
          <w:sz w:val="28"/>
          <w:szCs w:val="28"/>
          <w:highlight w:val="none"/>
        </w:rPr>
      </w:pPr>
      <w:r>
        <w:rPr>
          <w:rFonts w:hint="eastAsia" w:ascii="宋体" w:hAnsi="宋体" w:eastAsia="宋体" w:cs="宋体"/>
          <w:color w:val="auto"/>
          <w:sz w:val="24"/>
          <w:highlight w:val="none"/>
        </w:rPr>
        <w:t xml:space="preserve">    （2）发包人和承包人以</w:t>
      </w:r>
      <w:r>
        <w:rPr>
          <w:rFonts w:hint="eastAsia" w:ascii="宋体" w:hAnsi="宋体" w:eastAsia="宋体" w:cs="宋体"/>
          <w:color w:val="auto"/>
          <w:sz w:val="24"/>
          <w:highlight w:val="none"/>
          <w:lang w:eastAsia="zh-CN"/>
        </w:rPr>
        <w:t>竞标</w:t>
      </w:r>
      <w:r>
        <w:rPr>
          <w:rFonts w:hint="eastAsia" w:ascii="宋体" w:hAnsi="宋体" w:eastAsia="宋体" w:cs="宋体"/>
          <w:color w:val="auto"/>
          <w:sz w:val="24"/>
          <w:highlight w:val="none"/>
        </w:rPr>
        <w:t xml:space="preserve">方式选择暂估价项目供应商或分包人时，双方的权利义务系： </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 </w:t>
      </w:r>
    </w:p>
    <w:p w14:paraId="692F3A76">
      <w:pPr>
        <w:spacing w:line="360" w:lineRule="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16 价格调整 </w:t>
      </w:r>
    </w:p>
    <w:p w14:paraId="6B83B9DB">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16.1物价波动引起的价格调整 </w:t>
      </w:r>
    </w:p>
    <w:p w14:paraId="0D4D9CD4">
      <w:pPr>
        <w:spacing w:line="360" w:lineRule="auto"/>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rPr>
        <w:t>市场价格波动是否调整合同价格的约定</w:t>
      </w: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u w:val="single"/>
        </w:rPr>
        <w:t>是</w:t>
      </w: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lang w:val="en-US" w:eastAsia="zh-CN"/>
        </w:rPr>
        <w:t>风险幅度大于5%</w:t>
      </w:r>
      <w:r>
        <w:rPr>
          <w:rFonts w:hint="eastAsia" w:ascii="宋体" w:hAnsi="宋体" w:eastAsia="宋体" w:cs="宋体"/>
          <w:b/>
          <w:bCs/>
          <w:color w:val="auto"/>
          <w:sz w:val="24"/>
          <w:highlight w:val="none"/>
          <w:u w:val="single"/>
        </w:rPr>
        <w:t>；</w:t>
      </w:r>
    </w:p>
    <w:p w14:paraId="4C37BBA7">
      <w:pPr>
        <w:tabs>
          <w:tab w:val="left" w:pos="304"/>
        </w:tabs>
        <w:spacing w:line="360" w:lineRule="auto"/>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材料价格在施工期遇异常波动，调整条件及方式参照杭州市建委、杭州市财政局《关于进一步加强杭州市建设工程市场要素价格动态管理的指导意见》（杭建市发〔2018〕579号）文件执行，约定市场要素价格调整方式及价差计算方法。</w:t>
      </w:r>
    </w:p>
    <w:p w14:paraId="576EB9E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（一）材料价差调整计算方法：采用竣（完）工后一次性结算调价</w:t>
      </w:r>
    </w:p>
    <w:p w14:paraId="00735646">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竣（完）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2E321124">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①当单种规格材料价格上涨超过约定的风险幅度时，材料差价（正值）=〔合同工期内各月份信息价算术平均值-编制期信息价×（1+风险幅度）〕×单种规格材料用量。</w:t>
      </w:r>
    </w:p>
    <w:p w14:paraId="3983C49C">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②当单种规格材料价格下跌超过约定的风险幅度时，材料差价（负值）=〔合同工期内各月份信息价算术平均值-编制期信息价×（1-风险幅度)〕×单种规格材料用量。</w:t>
      </w:r>
    </w:p>
    <w:p w14:paraId="6CBE6F6F">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上述公式中的“单种规格材料用量”，是指可调规格材料原合同用量与联系单变更用量之和，材料包括工程实施过程中耗用的原材料、构配件、半产品、辅助材料和零件。“编制期信息价”，是指由工程造价管理机构在</w:t>
      </w:r>
      <w:r>
        <w:rPr>
          <w:rFonts w:hint="eastAsia" w:ascii="宋体" w:hAnsi="宋体" w:eastAsia="宋体" w:cs="宋体"/>
          <w:color w:val="auto"/>
          <w:sz w:val="24"/>
          <w:highlight w:val="none"/>
          <w:lang w:eastAsia="zh-CN"/>
        </w:rPr>
        <w:t>应标</w:t>
      </w:r>
      <w:r>
        <w:rPr>
          <w:rFonts w:hint="eastAsia" w:ascii="宋体" w:hAnsi="宋体" w:eastAsia="宋体" w:cs="宋体"/>
          <w:color w:val="auto"/>
          <w:sz w:val="24"/>
          <w:highlight w:val="none"/>
        </w:rPr>
        <w:t>截止日前28日历天所在月份造价信息正刊发布的当期信息价。所在月份信息价如遇工程造价管理机构发布信息价格调整的，则该月信息价格按所发布信息价执行天数加权平均。）</w:t>
      </w:r>
    </w:p>
    <w:p w14:paraId="775B5779">
      <w:pPr>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注1：上述公式中的“单种规格材料”是指根据浙江省、杭州市信息价正刊发布的有单独序号或代码的原材料、构配件、半产品、辅助材料和零件，其中砼管桩、预制构件等成品、半成品不予拆分，园钢、螺纹钢采用综合价。本合同约定可调计算的材料包括：钢材、碎石、沙、水泥、混凝土、沥青砼、管材、阀门、井盖等) 。 </w:t>
      </w:r>
    </w:p>
    <w:p w14:paraId="2B907D45">
      <w:pPr>
        <w:spacing w:line="420" w:lineRule="exact"/>
        <w:rPr>
          <w:rFonts w:hint="eastAsia" w:ascii="宋体" w:hAnsi="宋体" w:eastAsia="宋体" w:cs="宋体"/>
          <w:color w:val="auto"/>
          <w:sz w:val="24"/>
          <w:highlight w:val="none"/>
          <w:u w:val="single"/>
        </w:rPr>
      </w:pPr>
      <w:r>
        <w:rPr>
          <w:rFonts w:hint="eastAsia" w:ascii="宋体" w:hAnsi="宋体" w:eastAsia="宋体" w:cs="宋体"/>
          <w:b/>
          <w:bCs/>
          <w:color w:val="auto"/>
          <w:sz w:val="28"/>
          <w:szCs w:val="28"/>
          <w:highlight w:val="none"/>
        </w:rPr>
        <w:t xml:space="preserve">17 计量与支付 </w:t>
      </w:r>
    </w:p>
    <w:p w14:paraId="5E524DAF">
      <w:pPr>
        <w:spacing w:line="42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17.2工程进度付款</w:t>
      </w:r>
    </w:p>
    <w:p w14:paraId="0F418815">
      <w:pPr>
        <w:spacing w:line="440" w:lineRule="exact"/>
        <w:ind w:firstLine="482" w:firstLineChars="200"/>
        <w:jc w:val="lef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rPr>
        <w:t>关于付款周期的约定：</w:t>
      </w:r>
      <w:r>
        <w:rPr>
          <w:rFonts w:hint="eastAsia" w:ascii="宋体" w:hAnsi="宋体" w:eastAsia="宋体" w:cs="宋体"/>
          <w:b/>
          <w:bCs/>
          <w:color w:val="auto"/>
          <w:sz w:val="24"/>
          <w:highlight w:val="none"/>
          <w:u w:val="single"/>
          <w:lang w:val="en-US" w:eastAsia="zh-CN"/>
        </w:rPr>
        <w:t>具体签订和合同时明确。</w:t>
      </w:r>
    </w:p>
    <w:p w14:paraId="19484E8D">
      <w:pPr>
        <w:spacing w:line="440" w:lineRule="exact"/>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▲严格落实民工工资支付和“无欠薪”专项治理工作各项要求，确保劳动者足额领取工资，确保不发生因欠薪引发重大群体性事件。</w:t>
      </w:r>
    </w:p>
    <w:p w14:paraId="33B52D13">
      <w:pPr>
        <w:ind w:firstLine="482" w:firstLineChars="200"/>
        <w:rPr>
          <w:rFonts w:hint="eastAsia" w:ascii="宋体" w:hAnsi="宋体" w:eastAsia="宋体" w:cs="宋体"/>
          <w:color w:val="auto"/>
          <w:highlight w:val="none"/>
          <w:u w:val="single"/>
        </w:rPr>
      </w:pPr>
      <w:r>
        <w:rPr>
          <w:rFonts w:hint="eastAsia" w:ascii="宋体" w:hAnsi="宋体" w:eastAsia="宋体" w:cs="宋体"/>
          <w:b/>
          <w:bCs/>
          <w:color w:val="auto"/>
          <w:sz w:val="24"/>
          <w:highlight w:val="none"/>
          <w:u w:val="single"/>
        </w:rPr>
        <w:t>承包人收取工程款之前，应向发包人提交相应金额的正规的工程款发票，发包人凭票付款，承包人未提交发票的，发包人有权拒绝付款</w:t>
      </w:r>
      <w:r>
        <w:rPr>
          <w:rFonts w:hint="eastAsia" w:ascii="宋体" w:hAnsi="宋体" w:eastAsia="宋体" w:cs="宋体"/>
          <w:color w:val="auto"/>
          <w:sz w:val="24"/>
          <w:highlight w:val="none"/>
          <w:u w:val="single"/>
        </w:rPr>
        <w:t>。</w:t>
      </w:r>
    </w:p>
    <w:p w14:paraId="2CB73CA7">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17.4质量保证金</w:t>
      </w:r>
    </w:p>
    <w:p w14:paraId="1D93BEB7">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17.4.1质量保证金采用以下第</w:t>
      </w:r>
      <w:r>
        <w:rPr>
          <w:rFonts w:hint="eastAsia" w:ascii="宋体" w:hAnsi="宋体" w:eastAsia="宋体" w:cs="宋体"/>
          <w:color w:val="auto"/>
          <w:sz w:val="24"/>
          <w:highlight w:val="none"/>
          <w:u w:val="single"/>
        </w:rPr>
        <w:t xml:space="preserve"> （3） </w:t>
      </w:r>
      <w:r>
        <w:rPr>
          <w:rFonts w:hint="eastAsia" w:ascii="宋体" w:hAnsi="宋体" w:eastAsia="宋体" w:cs="宋体"/>
          <w:color w:val="auto"/>
          <w:sz w:val="24"/>
          <w:highlight w:val="none"/>
        </w:rPr>
        <w:t>种方式：</w:t>
      </w:r>
    </w:p>
    <w:p w14:paraId="4058525D">
      <w:pPr>
        <w:autoSpaceDE w:val="0"/>
        <w:autoSpaceDN w:val="0"/>
        <w:adjustRightIn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（1）质量保证金保函，保证金额为：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 xml:space="preserve">； </w:t>
      </w:r>
    </w:p>
    <w:p w14:paraId="59BF5F89">
      <w:pPr>
        <w:autoSpaceDE w:val="0"/>
        <w:autoSpaceDN w:val="0"/>
        <w:adjustRightIn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%的工程款；</w:t>
      </w:r>
    </w:p>
    <w:p w14:paraId="0FC9E882">
      <w:pPr>
        <w:autoSpaceDE w:val="0"/>
        <w:autoSpaceDN w:val="0"/>
        <w:adjustRightInd w:val="0"/>
        <w:spacing w:line="44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（3）其他方式:</w:t>
      </w:r>
      <w:r>
        <w:rPr>
          <w:rFonts w:hint="eastAsia" w:ascii="宋体" w:hAnsi="宋体" w:eastAsia="宋体" w:cs="宋体"/>
          <w:color w:val="auto"/>
          <w:kern w:val="0"/>
          <w:sz w:val="24"/>
          <w:highlight w:val="none"/>
          <w:u w:val="single"/>
        </w:rPr>
        <w:t xml:space="preserve"> </w:t>
      </w:r>
      <w:r>
        <w:rPr>
          <w:rFonts w:hint="eastAsia" w:ascii="宋体" w:hAnsi="宋体" w:eastAsia="宋体" w:cs="宋体"/>
          <w:b/>
          <w:bCs/>
          <w:color w:val="auto"/>
          <w:kern w:val="0"/>
          <w:sz w:val="24"/>
          <w:highlight w:val="none"/>
          <w:u w:val="single"/>
        </w:rPr>
        <w:t>工程决算审计价的</w:t>
      </w:r>
      <w:r>
        <w:rPr>
          <w:rFonts w:hint="eastAsia" w:ascii="宋体" w:hAnsi="宋体" w:eastAsia="宋体" w:cs="宋体"/>
          <w:b/>
          <w:bCs/>
          <w:color w:val="auto"/>
          <w:kern w:val="0"/>
          <w:sz w:val="24"/>
          <w:highlight w:val="none"/>
          <w:u w:val="single"/>
          <w:lang w:val="en-US" w:eastAsia="zh-CN"/>
        </w:rPr>
        <w:t>1.5</w:t>
      </w:r>
      <w:r>
        <w:rPr>
          <w:rFonts w:hint="eastAsia" w:ascii="宋体" w:hAnsi="宋体" w:eastAsia="宋体" w:cs="宋体"/>
          <w:b/>
          <w:bCs/>
          <w:color w:val="auto"/>
          <w:kern w:val="0"/>
          <w:sz w:val="24"/>
          <w:highlight w:val="none"/>
          <w:u w:val="single"/>
        </w:rPr>
        <w:t>%</w:t>
      </w:r>
      <w:r>
        <w:rPr>
          <w:rFonts w:hint="eastAsia" w:ascii="宋体" w:hAnsi="宋体" w:eastAsia="宋体" w:cs="宋体"/>
          <w:b/>
          <w:bCs/>
          <w:color w:val="auto"/>
          <w:kern w:val="0"/>
          <w:sz w:val="24"/>
          <w:highlight w:val="none"/>
          <w:u w:val="single"/>
          <w:lang w:eastAsia="zh-CN"/>
        </w:rPr>
        <w:t>（</w:t>
      </w:r>
      <w:r>
        <w:rPr>
          <w:rFonts w:hint="eastAsia" w:ascii="宋体" w:hAnsi="宋体" w:eastAsia="宋体" w:cs="宋体"/>
          <w:b/>
          <w:bCs/>
          <w:color w:val="auto"/>
          <w:kern w:val="0"/>
          <w:sz w:val="24"/>
          <w:highlight w:val="none"/>
          <w:u w:val="single"/>
          <w:lang w:val="en-US" w:eastAsia="zh-CN"/>
        </w:rPr>
        <w:t>按文件规定执行</w:t>
      </w:r>
      <w:r>
        <w:rPr>
          <w:rFonts w:hint="eastAsia" w:ascii="宋体" w:hAnsi="宋体" w:eastAsia="宋体" w:cs="宋体"/>
          <w:b/>
          <w:bCs/>
          <w:color w:val="auto"/>
          <w:kern w:val="0"/>
          <w:sz w:val="24"/>
          <w:highlight w:val="none"/>
          <w:u w:val="single"/>
          <w:lang w:eastAsia="zh-CN"/>
        </w:rPr>
        <w:t>）</w:t>
      </w:r>
      <w:r>
        <w:rPr>
          <w:rFonts w:hint="eastAsia" w:ascii="宋体" w:hAnsi="宋体" w:eastAsia="宋体" w:cs="宋体"/>
          <w:color w:val="auto"/>
          <w:kern w:val="0"/>
          <w:sz w:val="24"/>
          <w:highlight w:val="none"/>
          <w:u w:val="single"/>
        </w:rPr>
        <w:t>。</w:t>
      </w:r>
    </w:p>
    <w:p w14:paraId="0FF18130">
      <w:pPr>
        <w:autoSpaceDE w:val="0"/>
        <w:autoSpaceDN w:val="0"/>
        <w:adjustRightInd w:val="0"/>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17.4..2 质量保证金的扣留 </w:t>
      </w:r>
    </w:p>
    <w:p w14:paraId="17C011CE">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质量保证金的扣留采取以下第</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种方式：</w:t>
      </w:r>
    </w:p>
    <w:p w14:paraId="0A3B8CEF">
      <w:pPr>
        <w:autoSpaceDE w:val="0"/>
        <w:autoSpaceDN w:val="0"/>
        <w:adjustRightIn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（1）在支付工程进度款时逐次扣留，在此情形下，质量保证金的计算基数不包括预付款的支付、扣回以及价格调整的金额；</w:t>
      </w:r>
    </w:p>
    <w:p w14:paraId="20A68BB0">
      <w:pPr>
        <w:autoSpaceDE w:val="0"/>
        <w:autoSpaceDN w:val="0"/>
        <w:adjustRightIn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（2）工程决算审计后一次性扣留质量保证金；</w:t>
      </w:r>
    </w:p>
    <w:p w14:paraId="3C40BB70">
      <w:pPr>
        <w:autoSpaceDE w:val="0"/>
        <w:autoSpaceDN w:val="0"/>
        <w:adjustRightIn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（3）其他扣留方式:</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w:t>
      </w:r>
    </w:p>
    <w:p w14:paraId="2821709A">
      <w:pPr>
        <w:spacing w:line="44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关于质量保证金的补充约定：</w:t>
      </w:r>
      <w:r>
        <w:rPr>
          <w:rFonts w:hint="eastAsia" w:ascii="宋体" w:hAnsi="宋体" w:eastAsia="宋体" w:cs="宋体"/>
          <w:color w:val="auto"/>
          <w:kern w:val="0"/>
          <w:sz w:val="24"/>
          <w:highlight w:val="none"/>
          <w:u w:val="single"/>
        </w:rPr>
        <w:t xml:space="preserve">   /      </w:t>
      </w:r>
      <w:r>
        <w:rPr>
          <w:rFonts w:hint="eastAsia" w:ascii="宋体" w:hAnsi="宋体" w:eastAsia="宋体" w:cs="宋体"/>
          <w:color w:val="auto"/>
          <w:kern w:val="0"/>
          <w:sz w:val="24"/>
          <w:highlight w:val="none"/>
        </w:rPr>
        <w:t>。</w:t>
      </w:r>
    </w:p>
    <w:p w14:paraId="5404ADBF">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17.5竣工（完工）结算</w:t>
      </w:r>
    </w:p>
    <w:p w14:paraId="290E1620">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17.5.1竣工（完工）付款申请单</w:t>
      </w:r>
    </w:p>
    <w:p w14:paraId="27ECB0E0">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承包人应提交完工付款申请单一式 </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份。</w:t>
      </w:r>
    </w:p>
    <w:p w14:paraId="25826F22">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17.6最终结清</w:t>
      </w:r>
    </w:p>
    <w:p w14:paraId="2B7E28EC">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17.6.1最终结清申请单</w:t>
      </w:r>
    </w:p>
    <w:p w14:paraId="10CD8D8B">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承包人应提交最终结清申请单一式</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 xml:space="preserve"> 份。</w:t>
      </w:r>
    </w:p>
    <w:p w14:paraId="5B2A229F">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17.7竣（完）工财务决算</w:t>
      </w:r>
    </w:p>
    <w:p w14:paraId="45E4F625">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承包人应为竣（完）工财务决算编制提供的资料：</w:t>
      </w:r>
      <w:r>
        <w:rPr>
          <w:rFonts w:hint="eastAsia" w:ascii="宋体" w:hAnsi="宋体" w:eastAsia="宋体" w:cs="宋体"/>
          <w:snapToGrid w:val="0"/>
          <w:color w:val="auto"/>
          <w:sz w:val="24"/>
          <w:highlight w:val="none"/>
          <w:u w:val="single"/>
        </w:rPr>
        <w:t>财务决算所需的一切资料</w:t>
      </w:r>
      <w:r>
        <w:rPr>
          <w:rFonts w:hint="eastAsia" w:ascii="宋体" w:hAnsi="宋体" w:eastAsia="宋体" w:cs="宋体"/>
          <w:color w:val="auto"/>
          <w:sz w:val="24"/>
          <w:highlight w:val="none"/>
        </w:rPr>
        <w:t xml:space="preserve"> 。</w:t>
      </w:r>
    </w:p>
    <w:p w14:paraId="7D5CD489">
      <w:pPr>
        <w:spacing w:line="38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18 工程验收</w:t>
      </w:r>
    </w:p>
    <w:p w14:paraId="58F9A24E">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18.1验收工作分类</w:t>
      </w:r>
    </w:p>
    <w:p w14:paraId="54623E6C">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本工程法人验收包括： </w:t>
      </w:r>
      <w:r>
        <w:rPr>
          <w:rFonts w:hint="eastAsia" w:ascii="宋体" w:hAnsi="宋体" w:eastAsia="宋体" w:cs="宋体"/>
          <w:color w:val="auto"/>
          <w:sz w:val="24"/>
          <w:highlight w:val="none"/>
          <w:u w:val="single"/>
        </w:rPr>
        <w:t xml:space="preserve"> 分部工程、单位工程验收</w:t>
      </w:r>
      <w:r>
        <w:rPr>
          <w:rFonts w:hint="eastAsia" w:ascii="宋体" w:hAnsi="宋体" w:eastAsia="宋体" w:cs="宋体"/>
          <w:color w:val="auto"/>
          <w:sz w:val="24"/>
          <w:highlight w:val="none"/>
        </w:rPr>
        <w:t xml:space="preserve">；政府验收包括： </w:t>
      </w:r>
      <w:r>
        <w:rPr>
          <w:rFonts w:hint="eastAsia" w:ascii="宋体" w:hAnsi="宋体" w:eastAsia="宋体" w:cs="宋体"/>
          <w:color w:val="auto"/>
          <w:sz w:val="24"/>
          <w:highlight w:val="none"/>
          <w:u w:val="single"/>
        </w:rPr>
        <w:t xml:space="preserve"> 竣（完）工验收</w:t>
      </w:r>
      <w:r>
        <w:rPr>
          <w:rFonts w:hint="eastAsia" w:ascii="宋体" w:hAnsi="宋体" w:eastAsia="宋体" w:cs="宋体"/>
          <w:color w:val="auto"/>
          <w:sz w:val="24"/>
          <w:highlight w:val="none"/>
        </w:rPr>
        <w:t>。验收条件为：</w:t>
      </w:r>
      <w:r>
        <w:rPr>
          <w:rFonts w:hint="eastAsia" w:ascii="宋体" w:hAnsi="宋体" w:eastAsia="宋体" w:cs="宋体"/>
          <w:color w:val="auto"/>
          <w:sz w:val="24"/>
          <w:highlight w:val="none"/>
          <w:u w:val="single"/>
        </w:rPr>
        <w:t>相应工程完工（合同范围）</w:t>
      </w:r>
      <w:r>
        <w:rPr>
          <w:rFonts w:hint="eastAsia" w:ascii="宋体" w:hAnsi="宋体" w:eastAsia="宋体" w:cs="宋体"/>
          <w:color w:val="auto"/>
          <w:sz w:val="24"/>
          <w:highlight w:val="none"/>
        </w:rPr>
        <w:t xml:space="preserve"> ，验收程序为：</w:t>
      </w:r>
      <w:r>
        <w:rPr>
          <w:rFonts w:hint="eastAsia" w:ascii="宋体" w:hAnsi="宋体" w:eastAsia="宋体" w:cs="宋体"/>
          <w:color w:val="auto"/>
          <w:sz w:val="24"/>
          <w:highlight w:val="none"/>
          <w:u w:val="single"/>
        </w:rPr>
        <w:t>按《水利工程建设工程验收规程》（SL223-2008）</w:t>
      </w:r>
      <w:r>
        <w:rPr>
          <w:rFonts w:hint="eastAsia" w:ascii="宋体" w:hAnsi="宋体" w:eastAsia="宋体" w:cs="宋体"/>
          <w:color w:val="auto"/>
          <w:sz w:val="24"/>
          <w:highlight w:val="none"/>
        </w:rPr>
        <w:t xml:space="preserve"> 。</w:t>
      </w:r>
    </w:p>
    <w:p w14:paraId="6F66721F">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18.2分部工程验收</w:t>
      </w:r>
    </w:p>
    <w:p w14:paraId="3659FFD9">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18.2.2本工程由监理人主持的分部工程验收在监理合同中约定，其余由发包人主持。</w:t>
      </w:r>
    </w:p>
    <w:p w14:paraId="3AAFEA3E">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18.3单位工程验收</w:t>
      </w:r>
    </w:p>
    <w:p w14:paraId="0BE0BB02">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18.3.4提前投入使用的单位工程包括：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6E0347BE">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18.5阶段验收</w:t>
      </w:r>
    </w:p>
    <w:p w14:paraId="62166C2B">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18.5.1本合同工程阶段验收类别包括：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DA0A2D3">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18.6专项验收</w:t>
      </w:r>
    </w:p>
    <w:p w14:paraId="464A6915">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18.6.2本合同工程专项验收类别包括：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EB9131C">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18.7竣（完）工验收</w:t>
      </w:r>
    </w:p>
    <w:p w14:paraId="51F0FC4E">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18.7.3本工程 （需要、不需要）竣（完）工验收技术鉴定（蓄水安全鉴定）。</w:t>
      </w:r>
    </w:p>
    <w:p w14:paraId="3B19C778">
      <w:pPr>
        <w:spacing w:line="38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18.8施工期运行</w:t>
      </w:r>
    </w:p>
    <w:p w14:paraId="2165B448">
      <w:pPr>
        <w:spacing w:line="38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18.8.1需要在施工期运行的单位工程或工程设备为：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592D3EE0">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18.9试运行</w:t>
      </w:r>
    </w:p>
    <w:p w14:paraId="5F23D3C7">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18.9.1试运行的组织：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；费用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承担 。</w:t>
      </w:r>
    </w:p>
    <w:p w14:paraId="166066A4">
      <w:pPr>
        <w:spacing w:line="4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19 缺陷责任与保修责任</w:t>
      </w:r>
    </w:p>
    <w:p w14:paraId="66177249">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19.1缺陷责任期（工程质量保修期）的起算时间</w:t>
      </w:r>
    </w:p>
    <w:p w14:paraId="0B2D803D">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本工程缺陷责任期（工程质量保修期）为</w:t>
      </w:r>
      <w:r>
        <w:rPr>
          <w:rFonts w:hint="eastAsia" w:ascii="宋体" w:hAnsi="宋体" w:eastAsia="宋体" w:cs="宋体"/>
          <w:color w:val="auto"/>
          <w:sz w:val="24"/>
          <w:highlight w:val="none"/>
          <w:u w:val="single"/>
        </w:rPr>
        <w:t xml:space="preserve">  1  </w:t>
      </w:r>
      <w:r>
        <w:rPr>
          <w:rFonts w:hint="eastAsia" w:ascii="宋体" w:hAnsi="宋体" w:eastAsia="宋体" w:cs="宋体"/>
          <w:color w:val="auto"/>
          <w:sz w:val="24"/>
          <w:highlight w:val="none"/>
        </w:rPr>
        <w:t xml:space="preserve"> 年。</w:t>
      </w:r>
    </w:p>
    <w:p w14:paraId="2E8DA6DB">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 保险</w:t>
      </w:r>
    </w:p>
    <w:p w14:paraId="390F0586">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20.1工程保险</w:t>
      </w:r>
    </w:p>
    <w:p w14:paraId="67A25EB8">
      <w:pPr>
        <w:spacing w:line="400" w:lineRule="exact"/>
        <w:ind w:firstLine="480" w:firstLineChars="200"/>
        <w:rPr>
          <w:rFonts w:hint="eastAsia" w:ascii="宋体" w:hAnsi="宋体" w:eastAsia="宋体" w:cs="宋体"/>
          <w:snapToGrid w:val="0"/>
          <w:color w:val="auto"/>
          <w:spacing w:val="-7"/>
          <w:sz w:val="24"/>
          <w:highlight w:val="none"/>
        </w:rPr>
      </w:pPr>
      <w:r>
        <w:rPr>
          <w:rFonts w:hint="eastAsia" w:ascii="宋体" w:hAnsi="宋体" w:eastAsia="宋体" w:cs="宋体"/>
          <w:snapToGrid w:val="0"/>
          <w:color w:val="auto"/>
          <w:sz w:val="24"/>
          <w:highlight w:val="none"/>
        </w:rPr>
        <w:t>建筑工程一切险投保人：</w:t>
      </w:r>
      <w:r>
        <w:rPr>
          <w:rFonts w:hint="eastAsia" w:ascii="宋体" w:hAnsi="宋体" w:eastAsia="宋体" w:cs="宋体"/>
          <w:b/>
          <w:color w:val="auto"/>
          <w:spacing w:val="-7"/>
          <w:sz w:val="24"/>
          <w:highlight w:val="none"/>
          <w:u w:val="single"/>
        </w:rPr>
        <w:t>由承包人投保，费用列入</w:t>
      </w:r>
      <w:r>
        <w:rPr>
          <w:rFonts w:hint="eastAsia" w:ascii="宋体" w:hAnsi="宋体" w:eastAsia="宋体" w:cs="宋体"/>
          <w:b/>
          <w:color w:val="auto"/>
          <w:spacing w:val="-7"/>
          <w:sz w:val="24"/>
          <w:highlight w:val="none"/>
          <w:u w:val="single"/>
          <w:lang w:eastAsia="zh-CN"/>
        </w:rPr>
        <w:t>应标文件</w:t>
      </w:r>
      <w:r>
        <w:rPr>
          <w:rFonts w:hint="eastAsia" w:ascii="宋体" w:hAnsi="宋体" w:eastAsia="宋体" w:cs="宋体"/>
          <w:b/>
          <w:color w:val="auto"/>
          <w:spacing w:val="-7"/>
          <w:sz w:val="24"/>
          <w:highlight w:val="none"/>
          <w:u w:val="single"/>
        </w:rPr>
        <w:t>；发包人凭保单支付保费</w:t>
      </w:r>
      <w:r>
        <w:rPr>
          <w:rFonts w:hint="eastAsia" w:ascii="宋体" w:hAnsi="宋体" w:eastAsia="宋体" w:cs="宋体"/>
          <w:snapToGrid w:val="0"/>
          <w:color w:val="auto"/>
          <w:spacing w:val="-7"/>
          <w:sz w:val="24"/>
          <w:highlight w:val="none"/>
        </w:rPr>
        <w:t>；</w:t>
      </w:r>
    </w:p>
    <w:p w14:paraId="3325211A">
      <w:pPr>
        <w:spacing w:line="400" w:lineRule="exact"/>
        <w:ind w:firstLine="480" w:firstLineChars="200"/>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投保内容：</w:t>
      </w:r>
      <w:r>
        <w:rPr>
          <w:rFonts w:hint="eastAsia" w:ascii="宋体" w:hAnsi="宋体" w:eastAsia="宋体" w:cs="宋体"/>
          <w:color w:val="auto"/>
          <w:sz w:val="24"/>
          <w:highlight w:val="none"/>
          <w:u w:val="single"/>
        </w:rPr>
        <w:t>本合同工程在建安工程施工过程中，因自然灾害或意外事故而引起一切损失等</w:t>
      </w:r>
      <w:r>
        <w:rPr>
          <w:rFonts w:hint="eastAsia" w:ascii="宋体" w:hAnsi="宋体" w:eastAsia="宋体" w:cs="宋体"/>
          <w:snapToGrid w:val="0"/>
          <w:color w:val="auto"/>
          <w:sz w:val="24"/>
          <w:highlight w:val="none"/>
        </w:rPr>
        <w:t>；</w:t>
      </w:r>
    </w:p>
    <w:p w14:paraId="23F1C287">
      <w:pPr>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sz w:val="24"/>
          <w:highlight w:val="none"/>
        </w:rPr>
        <w:t>保险金额、保险费率和保险期限：</w:t>
      </w:r>
      <w:r>
        <w:rPr>
          <w:rFonts w:hint="eastAsia" w:ascii="宋体" w:hAnsi="宋体" w:eastAsia="宋体" w:cs="宋体"/>
          <w:color w:val="auto"/>
          <w:sz w:val="24"/>
          <w:highlight w:val="none"/>
          <w:u w:val="single"/>
        </w:rPr>
        <w:t>按投保内容自行考虑报价，保险期限：开工日起直至本合同工程签发缺陷责任终止证书止（即合同工期＋缺陷责任期）</w:t>
      </w:r>
      <w:r>
        <w:rPr>
          <w:rFonts w:hint="eastAsia" w:ascii="宋体" w:hAnsi="宋体" w:eastAsia="宋体" w:cs="宋体"/>
          <w:snapToGrid w:val="0"/>
          <w:color w:val="auto"/>
          <w:sz w:val="24"/>
          <w:highlight w:val="none"/>
        </w:rPr>
        <w:t>。</w:t>
      </w:r>
    </w:p>
    <w:p w14:paraId="2FBD51CA">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20.4第三者责任险</w:t>
      </w:r>
    </w:p>
    <w:p w14:paraId="0BA299B8">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20.4.2第三者责任险的投保金额和保险费率由</w:t>
      </w:r>
      <w:r>
        <w:rPr>
          <w:rFonts w:hint="eastAsia" w:ascii="宋体" w:hAnsi="宋体" w:eastAsia="宋体" w:cs="宋体"/>
          <w:color w:val="auto"/>
          <w:sz w:val="24"/>
          <w:highlight w:val="none"/>
          <w:u w:val="single"/>
        </w:rPr>
        <w:t xml:space="preserve"> 承包人 </w:t>
      </w:r>
      <w:r>
        <w:rPr>
          <w:rFonts w:hint="eastAsia" w:ascii="宋体" w:hAnsi="宋体" w:eastAsia="宋体" w:cs="宋体"/>
          <w:color w:val="auto"/>
          <w:sz w:val="24"/>
          <w:highlight w:val="none"/>
        </w:rPr>
        <w:t>自行报价确定（必须填报），列《工程量清单》的其它费用。</w:t>
      </w:r>
    </w:p>
    <w:p w14:paraId="667D7303">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20.5其他保险</w:t>
      </w:r>
    </w:p>
    <w:p w14:paraId="08E72166">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需要投保的其他内容：</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74CD59F1">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保险金额、保险费率和保险期限：</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5B3E5D71">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20.6对各项保险的一般要求</w:t>
      </w:r>
    </w:p>
    <w:p w14:paraId="0BAF4FBB">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20.6.1保险凭证</w:t>
      </w:r>
    </w:p>
    <w:p w14:paraId="0463992E">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承包人提交保险凭证的期限：保险手续办理完毕后</w:t>
      </w:r>
      <w:r>
        <w:rPr>
          <w:rFonts w:hint="eastAsia" w:ascii="宋体" w:hAnsi="宋体" w:eastAsia="宋体" w:cs="宋体"/>
          <w:color w:val="auto"/>
          <w:sz w:val="24"/>
          <w:highlight w:val="none"/>
          <w:u w:val="single"/>
        </w:rPr>
        <w:t xml:space="preserve"> 7   </w:t>
      </w:r>
      <w:r>
        <w:rPr>
          <w:rFonts w:hint="eastAsia" w:ascii="宋体" w:hAnsi="宋体" w:eastAsia="宋体" w:cs="宋体"/>
          <w:color w:val="auto"/>
          <w:sz w:val="24"/>
          <w:highlight w:val="none"/>
        </w:rPr>
        <w:t>天内提交 ；</w:t>
      </w:r>
    </w:p>
    <w:p w14:paraId="3332C97E">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保险条件： 。</w:t>
      </w:r>
    </w:p>
    <w:p w14:paraId="169AD8EC">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20.6.4保险金不足的补偿</w:t>
      </w:r>
    </w:p>
    <w:p w14:paraId="261B81AD">
      <w:pPr>
        <w:pStyle w:val="32"/>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承包人负责补偿的范围与金额：</w:t>
      </w:r>
      <w:r>
        <w:rPr>
          <w:rFonts w:hint="eastAsia" w:ascii="宋体" w:hAnsi="宋体" w:eastAsia="宋体" w:cs="宋体"/>
          <w:color w:val="auto"/>
          <w:sz w:val="24"/>
          <w:szCs w:val="24"/>
          <w:highlight w:val="none"/>
          <w:u w:val="single"/>
        </w:rPr>
        <w:t>保险金不足的补偿均由承包人负责；</w:t>
      </w:r>
    </w:p>
    <w:p w14:paraId="13AD9358">
      <w:pPr>
        <w:pStyle w:val="32"/>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 xml:space="preserve">发包人负责补偿的范围与金额 </w:t>
      </w:r>
      <w:r>
        <w:rPr>
          <w:rFonts w:hint="eastAsia" w:ascii="宋体" w:hAnsi="宋体" w:eastAsia="宋体" w:cs="宋体"/>
          <w:color w:val="auto"/>
          <w:sz w:val="24"/>
          <w:szCs w:val="24"/>
          <w:highlight w:val="none"/>
          <w:u w:val="single"/>
        </w:rPr>
        <w:t xml:space="preserve">由于本工程一切保险均由承包人负责投保，其费用均列入报价，故发包人不承担保险金不足的补偿  </w:t>
      </w:r>
      <w:r>
        <w:rPr>
          <w:rFonts w:hint="eastAsia" w:ascii="宋体" w:hAnsi="宋体" w:eastAsia="宋体" w:cs="宋体"/>
          <w:color w:val="auto"/>
          <w:sz w:val="24"/>
          <w:szCs w:val="24"/>
          <w:highlight w:val="none"/>
        </w:rPr>
        <w:t>。</w:t>
      </w:r>
    </w:p>
    <w:p w14:paraId="588808B3">
      <w:pPr>
        <w:spacing w:line="400" w:lineRule="exac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24 争议的解决</w:t>
      </w:r>
    </w:p>
    <w:p w14:paraId="072CA470">
      <w:pPr>
        <w:spacing w:line="4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合同当事人友好协商解决不成、不愿提请争议评审或不接受争议评审组意见的，约定的合同争议解决方式：向</w:t>
      </w:r>
      <w:r>
        <w:rPr>
          <w:rFonts w:hint="eastAsia" w:ascii="宋体" w:hAnsi="宋体" w:eastAsia="宋体" w:cs="宋体"/>
          <w:color w:val="auto"/>
          <w:sz w:val="24"/>
          <w:highlight w:val="none"/>
          <w:u w:val="single"/>
        </w:rPr>
        <w:t>杭州市临安区</w:t>
      </w:r>
      <w:r>
        <w:rPr>
          <w:rFonts w:hint="eastAsia" w:ascii="宋体" w:hAnsi="宋体" w:eastAsia="宋体" w:cs="宋体"/>
          <w:color w:val="auto"/>
          <w:sz w:val="24"/>
          <w:highlight w:val="none"/>
        </w:rPr>
        <w:t xml:space="preserve">人民法院提起诉讼。 </w:t>
      </w:r>
    </w:p>
    <w:p w14:paraId="7F7F4FBB">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24.2 友好解决 </w:t>
      </w:r>
    </w:p>
    <w:p w14:paraId="53D72FD4">
      <w:pPr>
        <w:spacing w:line="400" w:lineRule="exact"/>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补充：1）合同当事人可以就争议请第三方或区水行政主管部门进行调解，调解达成协议的，经双方签字并盖章后作为合同补充文件，双方均应遵照执行。 </w:t>
      </w:r>
    </w:p>
    <w:p w14:paraId="00C2151E">
      <w:pPr>
        <w:spacing w:line="400" w:lineRule="exac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24.3 争议评审 </w:t>
      </w:r>
    </w:p>
    <w:p w14:paraId="578EF623">
      <w:pPr>
        <w:spacing w:line="400" w:lineRule="exact"/>
        <w:rPr>
          <w:rFonts w:hint="eastAsia" w:ascii="宋体" w:hAnsi="宋体" w:eastAsia="宋体" w:cs="宋体"/>
          <w:b/>
          <w:color w:val="auto"/>
          <w:sz w:val="36"/>
          <w:szCs w:val="36"/>
          <w:highlight w:val="none"/>
        </w:rPr>
      </w:pPr>
      <w:r>
        <w:rPr>
          <w:rFonts w:hint="eastAsia" w:ascii="宋体" w:hAnsi="宋体" w:eastAsia="宋体" w:cs="宋体"/>
          <w:color w:val="auto"/>
          <w:sz w:val="24"/>
          <w:highlight w:val="none"/>
        </w:rPr>
        <w:t xml:space="preserve">    24.3.7补充：发包人或承包人不接受评审意见，可请区水行政主管部门进行调解。 </w:t>
      </w:r>
    </w:p>
    <w:p w14:paraId="7E01C93B">
      <w:pPr>
        <w:tabs>
          <w:tab w:val="left" w:pos="1123"/>
        </w:tabs>
        <w:spacing w:before="54"/>
        <w:rPr>
          <w:rFonts w:hint="eastAsia" w:ascii="宋体" w:hAnsi="宋体" w:eastAsia="宋体" w:cs="宋体"/>
          <w:color w:val="auto"/>
          <w:highlight w:val="none"/>
        </w:rPr>
        <w:sectPr>
          <w:headerReference r:id="rId8" w:type="default"/>
          <w:footerReference r:id="rId9" w:type="default"/>
          <w:pgSz w:w="12240" w:h="15840"/>
          <w:pgMar w:top="1417" w:right="1134" w:bottom="1134" w:left="1417" w:header="850" w:footer="680" w:gutter="0"/>
          <w:cols w:space="720" w:num="1"/>
        </w:sectPr>
      </w:pPr>
      <w:bookmarkStart w:id="419" w:name="1__一般约定"/>
      <w:bookmarkEnd w:id="419"/>
    </w:p>
    <w:p w14:paraId="53E1D40A">
      <w:pPr>
        <w:rPr>
          <w:rFonts w:hint="eastAsia" w:ascii="宋体" w:hAnsi="宋体" w:eastAsia="宋体" w:cs="宋体"/>
          <w:color w:val="auto"/>
          <w:kern w:val="0"/>
          <w:sz w:val="24"/>
          <w:highlight w:val="none"/>
        </w:rPr>
      </w:pPr>
    </w:p>
    <w:p w14:paraId="62FF4340">
      <w:pPr>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其它补充条款：</w:t>
      </w:r>
    </w:p>
    <w:p w14:paraId="7B5296FB">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1、 本合同承包范围的工程结算由发包方委托有资质的中介机构进行审核，承包方应（按“浙价服[2009]84号”文件收费标准）承担审核追加费，由发包人从工程款中代扣代付。</w:t>
      </w:r>
    </w:p>
    <w:p w14:paraId="1A3740C9">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2、承包人签订合同时必须提交：施工现场作业人员（包含农民工）花名册和与承包人签订的劳动合同；如实际施工过程中，需更换现场作业人员，需经业主同意并重新提交以上两项资料。</w:t>
      </w:r>
    </w:p>
    <w:p w14:paraId="4F51D9AD">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承包人如拖欠或克扣农民工工资等情况，给发包人带来麻烦（如农民工到发包人处闹事、威胁等）的，每次罚款5万元并责令改正，情节严重的，计入镇信用档案并上报上级主管部门；施工过程中如出现以上问题，发包人有权上报上级主管部门并终止合同，承包人在收到发包人发出终止合同通知书后十五天内必须无条件自行清退出场完毕，并承担由此给发包人造成的一切损失。</w:t>
      </w:r>
    </w:p>
    <w:p w14:paraId="609CB853">
      <w:pPr>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4、乙方所做工程在质保期内发生质量问题或受到投诉，乙方应负责免费维修且承担所发生的全部费用；对达不到甲方要求的，甲方有权委托第三方单位进行维修，产生的费用甲方有权在质保金中相应扣除。</w:t>
      </w:r>
    </w:p>
    <w:p w14:paraId="054B412D">
      <w:pPr>
        <w:adjustRightInd/>
        <w:ind w:firstLine="426" w:firstLineChars="177"/>
        <w:jc w:val="left"/>
        <w:rPr>
          <w:rFonts w:hint="eastAsia" w:ascii="宋体" w:hAnsi="宋体" w:eastAsia="宋体" w:cs="宋体"/>
          <w:snapToGrid w:val="0"/>
          <w:kern w:val="0"/>
          <w:szCs w:val="21"/>
        </w:rPr>
      </w:pPr>
      <w:r>
        <w:rPr>
          <w:rFonts w:hint="eastAsia" w:ascii="宋体" w:hAnsi="宋体" w:eastAsia="宋体" w:cs="宋体"/>
          <w:b/>
          <w:bCs/>
          <w:color w:val="auto"/>
          <w:sz w:val="24"/>
          <w:highlight w:val="none"/>
        </w:rPr>
        <w:t>5、若产生合同终止，清退出场的情形，工程视为验收不合格，所产生的一切后果，由承包人负责，产生的一切损失，均由承包人承担；工程质保期的维修保养问题，由双方协商解决，若承包人不愿承担维修保养任务的，相应费用必须扣除。</w:t>
      </w:r>
    </w:p>
    <w:p w14:paraId="7E7CE575">
      <w:pPr>
        <w:spacing w:before="162" w:line="440" w:lineRule="exact"/>
        <w:ind w:firstLine="480"/>
        <w:rPr>
          <w:rFonts w:ascii="宋体" w:hAnsi="宋体"/>
          <w:b/>
          <w:bCs/>
          <w:sz w:val="24"/>
        </w:rPr>
      </w:pPr>
      <w:r>
        <w:rPr>
          <w:rFonts w:ascii="宋体" w:hAnsi="宋体"/>
          <w:sz w:val="24"/>
          <w:u w:val="single"/>
        </w:rPr>
        <w:br w:type="page"/>
      </w:r>
      <w:bookmarkStart w:id="420" w:name="_Toc534620509"/>
      <w:bookmarkStart w:id="421" w:name="_Toc249091536"/>
      <w:r>
        <w:rPr>
          <w:rFonts w:hint="eastAsia" w:ascii="宋体" w:hAnsi="宋体"/>
          <w:b/>
          <w:bCs/>
          <w:sz w:val="24"/>
        </w:rPr>
        <w:t>附件1:</w:t>
      </w:r>
    </w:p>
    <w:bookmarkEnd w:id="420"/>
    <w:bookmarkEnd w:id="421"/>
    <w:p w14:paraId="4AAAE08A">
      <w:pPr>
        <w:adjustRightInd/>
        <w:spacing w:before="120" w:beforeLines="50" w:after="120" w:afterLines="50" w:line="288" w:lineRule="auto"/>
        <w:jc w:val="center"/>
        <w:rPr>
          <w:rFonts w:ascii="宋体" w:hAnsi="宋体"/>
          <w:snapToGrid w:val="0"/>
          <w:kern w:val="0"/>
          <w:szCs w:val="21"/>
        </w:rPr>
      </w:pPr>
      <w:r>
        <w:rPr>
          <w:rFonts w:ascii="宋体" w:hAnsi="宋体"/>
          <w:snapToGrid w:val="0"/>
          <w:kern w:val="0"/>
          <w:szCs w:val="21"/>
        </w:rPr>
        <w:t>工程质量保修书</w:t>
      </w:r>
    </w:p>
    <w:p w14:paraId="4E4E579E">
      <w:pPr>
        <w:adjustRightInd/>
        <w:spacing w:line="288" w:lineRule="auto"/>
        <w:ind w:firstLine="420" w:firstLineChars="200"/>
        <w:rPr>
          <w:rFonts w:ascii="宋体" w:hAnsi="宋体"/>
          <w:snapToGrid w:val="0"/>
          <w:kern w:val="0"/>
          <w:szCs w:val="21"/>
        </w:rPr>
      </w:pPr>
      <w:r>
        <w:rPr>
          <w:rFonts w:ascii="宋体" w:hAnsi="宋体"/>
          <w:snapToGrid w:val="0"/>
          <w:kern w:val="0"/>
          <w:szCs w:val="21"/>
        </w:rPr>
        <w:t>发包人（全称）：</w:t>
      </w:r>
      <w:r>
        <w:rPr>
          <w:rFonts w:ascii="宋体" w:hAnsi="宋体"/>
          <w:snapToGrid w:val="0"/>
          <w:kern w:val="0"/>
          <w:szCs w:val="21"/>
          <w:u w:val="single"/>
        </w:rPr>
        <w:t xml:space="preserve">  </w:t>
      </w:r>
      <w:bookmarkStart w:id="422" w:name="SOA_zyht_zlbxf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22"/>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7070AEA3">
      <w:pPr>
        <w:adjustRightInd/>
        <w:spacing w:line="288" w:lineRule="auto"/>
        <w:rPr>
          <w:rFonts w:ascii="宋体" w:hAnsi="宋体"/>
          <w:snapToGrid w:val="0"/>
          <w:kern w:val="0"/>
          <w:szCs w:val="21"/>
        </w:rPr>
      </w:pPr>
      <w:r>
        <w:rPr>
          <w:rFonts w:ascii="宋体" w:hAnsi="宋体"/>
          <w:snapToGrid w:val="0"/>
          <w:kern w:val="0"/>
          <w:szCs w:val="21"/>
        </w:rPr>
        <w:t>　　承包人（全称）：</w:t>
      </w:r>
      <w:r>
        <w:rPr>
          <w:rFonts w:ascii="宋体" w:hAnsi="宋体"/>
          <w:snapToGrid w:val="0"/>
          <w:kern w:val="0"/>
          <w:szCs w:val="21"/>
          <w:u w:val="single"/>
        </w:rPr>
        <w:t xml:space="preserve">  </w:t>
      </w:r>
      <w:bookmarkStart w:id="423" w:name="SOA_zyht_zlbxcbr"/>
      <w:r>
        <w:rPr>
          <w:rFonts w:ascii="宋体" w:hAnsi="宋体"/>
          <w:snapToGrid w:val="0"/>
          <w:kern w:val="0"/>
          <w:szCs w:val="21"/>
          <w:u w:val="single"/>
        </w:rPr>
        <w:t xml:space="preserve"> </w:t>
      </w:r>
      <w:bookmarkEnd w:id="423"/>
      <w:r>
        <w:rPr>
          <w:rFonts w:hint="eastAsia" w:ascii="宋体" w:hAnsi="宋体"/>
          <w:snapToGrid w:val="0"/>
          <w:kern w:val="0"/>
          <w:szCs w:val="21"/>
          <w:u w:val="single"/>
        </w:rPr>
        <w:t xml:space="preserve">                   </w:t>
      </w:r>
      <w:r>
        <w:rPr>
          <w:rFonts w:ascii="宋体" w:hAnsi="宋体"/>
          <w:snapToGrid w:val="0"/>
          <w:kern w:val="0"/>
          <w:szCs w:val="21"/>
          <w:u w:val="single"/>
        </w:rPr>
        <w:t xml:space="preserve">  </w:t>
      </w:r>
    </w:p>
    <w:p w14:paraId="2519122D">
      <w:pPr>
        <w:adjustRightInd/>
        <w:spacing w:line="288" w:lineRule="auto"/>
        <w:rPr>
          <w:rFonts w:ascii="宋体" w:hAnsi="宋体"/>
          <w:snapToGrid w:val="0"/>
          <w:kern w:val="0"/>
          <w:szCs w:val="21"/>
        </w:rPr>
      </w:pPr>
      <w:r>
        <w:rPr>
          <w:rFonts w:ascii="宋体" w:hAnsi="宋体"/>
          <w:snapToGrid w:val="0"/>
          <w:kern w:val="0"/>
          <w:szCs w:val="21"/>
        </w:rPr>
        <w:t>　　发包人和承包人根据《中华人民共和国建筑法》和《建设工程质量管理条例》，经协商一致就</w:t>
      </w:r>
      <w:r>
        <w:rPr>
          <w:rFonts w:ascii="宋体" w:hAnsi="宋体"/>
          <w:snapToGrid w:val="0"/>
          <w:kern w:val="0"/>
          <w:szCs w:val="21"/>
          <w:u w:val="single"/>
        </w:rPr>
        <w:t xml:space="preserve">  </w:t>
      </w:r>
      <w:bookmarkStart w:id="424" w:name="SOA_zyht_gcqc"/>
      <w:r>
        <w:rPr>
          <w:rFonts w:ascii="宋体" w:hAnsi="宋体"/>
          <w:snapToGrid w:val="0"/>
          <w:kern w:val="0"/>
          <w:szCs w:val="21"/>
          <w:u w:val="single"/>
        </w:rPr>
        <w:t xml:space="preserve"> </w:t>
      </w:r>
      <w:r>
        <w:rPr>
          <w:rFonts w:hint="eastAsia" w:ascii="宋体" w:hAnsi="宋体" w:cs="宋体"/>
          <w:b/>
          <w:snapToGrid w:val="0"/>
          <w:kern w:val="0"/>
          <w:szCs w:val="21"/>
          <w:u w:val="single"/>
        </w:rPr>
        <w:t xml:space="preserve">                   </w:t>
      </w:r>
      <w:r>
        <w:rPr>
          <w:rFonts w:ascii="宋体" w:hAnsi="宋体"/>
          <w:snapToGrid w:val="0"/>
          <w:kern w:val="0"/>
          <w:szCs w:val="21"/>
          <w:u w:val="single"/>
        </w:rPr>
        <w:t xml:space="preserve"> </w:t>
      </w:r>
      <w:bookmarkEnd w:id="424"/>
      <w:r>
        <w:rPr>
          <w:rFonts w:ascii="宋体" w:hAnsi="宋体"/>
          <w:snapToGrid w:val="0"/>
          <w:kern w:val="0"/>
          <w:szCs w:val="21"/>
          <w:u w:val="single"/>
        </w:rPr>
        <w:t xml:space="preserve">   </w:t>
      </w:r>
      <w:r>
        <w:rPr>
          <w:rFonts w:ascii="宋体" w:hAnsi="宋体"/>
          <w:snapToGrid w:val="0"/>
          <w:kern w:val="0"/>
          <w:szCs w:val="21"/>
        </w:rPr>
        <w:t>（工程全称）签订工程质量保修书。</w:t>
      </w:r>
    </w:p>
    <w:p w14:paraId="42A5E871">
      <w:pPr>
        <w:adjustRightInd/>
        <w:spacing w:line="288" w:lineRule="auto"/>
        <w:rPr>
          <w:rFonts w:ascii="宋体" w:hAnsi="宋体"/>
          <w:snapToGrid w:val="0"/>
          <w:kern w:val="0"/>
          <w:szCs w:val="21"/>
        </w:rPr>
      </w:pPr>
      <w:r>
        <w:rPr>
          <w:rFonts w:ascii="宋体" w:hAnsi="宋体"/>
          <w:snapToGrid w:val="0"/>
          <w:kern w:val="0"/>
          <w:szCs w:val="21"/>
        </w:rPr>
        <w:t>一、工程质量保修范围和内容</w:t>
      </w:r>
    </w:p>
    <w:p w14:paraId="251AD71A">
      <w:pPr>
        <w:adjustRightInd/>
        <w:spacing w:line="288" w:lineRule="auto"/>
        <w:rPr>
          <w:rFonts w:ascii="宋体" w:hAnsi="宋体"/>
          <w:snapToGrid w:val="0"/>
          <w:kern w:val="0"/>
          <w:szCs w:val="21"/>
        </w:rPr>
      </w:pPr>
      <w:r>
        <w:rPr>
          <w:rFonts w:ascii="宋体" w:hAnsi="宋体"/>
          <w:snapToGrid w:val="0"/>
          <w:kern w:val="0"/>
          <w:szCs w:val="21"/>
        </w:rPr>
        <w:t>　　承包人在质量保修期内，按照有关法律规定和合同约定，承担工程质量保修责任。</w:t>
      </w:r>
    </w:p>
    <w:p w14:paraId="359BEA4E">
      <w:pPr>
        <w:adjustRightInd/>
        <w:spacing w:line="288" w:lineRule="auto"/>
        <w:rPr>
          <w:rFonts w:ascii="宋体" w:hAnsi="宋体"/>
          <w:snapToGrid w:val="0"/>
          <w:kern w:val="0"/>
          <w:szCs w:val="21"/>
        </w:rPr>
      </w:pPr>
      <w:r>
        <w:rPr>
          <w:rFonts w:ascii="宋体" w:hAnsi="宋体"/>
          <w:snapToGrid w:val="0"/>
          <w:kern w:val="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1C536F93">
      <w:pPr>
        <w:adjustRightInd/>
        <w:spacing w:line="288" w:lineRule="auto"/>
        <w:rPr>
          <w:rFonts w:ascii="宋体" w:hAnsi="宋体"/>
          <w:snapToGrid w:val="0"/>
          <w:kern w:val="0"/>
          <w:szCs w:val="21"/>
        </w:rPr>
      </w:pPr>
      <w:r>
        <w:rPr>
          <w:rFonts w:ascii="宋体" w:hAnsi="宋体"/>
          <w:snapToGrid w:val="0"/>
          <w:kern w:val="0"/>
          <w:szCs w:val="21"/>
          <w:u w:val="single"/>
        </w:rPr>
        <w:t xml:space="preserve">   </w:t>
      </w:r>
      <w:bookmarkStart w:id="425" w:name="SOA_zyht_gczlbxfw"/>
      <w:r>
        <w:rPr>
          <w:rFonts w:ascii="宋体" w:hAnsi="宋体"/>
          <w:snapToGrid w:val="0"/>
          <w:kern w:val="0"/>
          <w:szCs w:val="21"/>
          <w:u w:val="single"/>
        </w:rPr>
        <w:t xml:space="preserve">   </w:t>
      </w:r>
      <w:r>
        <w:rPr>
          <w:rFonts w:hint="eastAsia" w:ascii="宋体" w:hAnsi="宋体"/>
          <w:snapToGrid w:val="0"/>
          <w:kern w:val="0"/>
          <w:szCs w:val="21"/>
          <w:u w:val="single"/>
        </w:rPr>
        <w:t>双方约定对施工承包范围内的所有内容实行保修</w:t>
      </w:r>
      <w:r>
        <w:rPr>
          <w:rFonts w:ascii="宋体" w:hAnsi="宋体"/>
          <w:snapToGrid w:val="0"/>
          <w:kern w:val="0"/>
          <w:szCs w:val="21"/>
          <w:u w:val="single"/>
        </w:rPr>
        <w:t xml:space="preserve">   </w:t>
      </w:r>
      <w:bookmarkEnd w:id="425"/>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p>
    <w:p w14:paraId="3CAC740A">
      <w:pPr>
        <w:adjustRightInd/>
        <w:spacing w:line="288" w:lineRule="auto"/>
        <w:rPr>
          <w:rFonts w:ascii="宋体" w:hAnsi="宋体"/>
          <w:snapToGrid w:val="0"/>
          <w:kern w:val="0"/>
          <w:szCs w:val="21"/>
        </w:rPr>
      </w:pPr>
      <w:r>
        <w:rPr>
          <w:rFonts w:ascii="宋体" w:hAnsi="宋体"/>
          <w:snapToGrid w:val="0"/>
          <w:kern w:val="0"/>
          <w:szCs w:val="21"/>
        </w:rPr>
        <w:t>二、质量保修期</w:t>
      </w:r>
    </w:p>
    <w:p w14:paraId="7957C054">
      <w:pPr>
        <w:adjustRightInd/>
        <w:spacing w:line="288" w:lineRule="auto"/>
        <w:ind w:firstLine="420" w:firstLineChars="200"/>
        <w:rPr>
          <w:rFonts w:ascii="宋体" w:hAnsi="宋体"/>
          <w:snapToGrid w:val="0"/>
          <w:kern w:val="0"/>
          <w:szCs w:val="21"/>
        </w:rPr>
      </w:pPr>
      <w:r>
        <w:rPr>
          <w:rFonts w:ascii="宋体" w:hAnsi="宋体"/>
          <w:snapToGrid w:val="0"/>
          <w:kern w:val="0"/>
          <w:szCs w:val="21"/>
        </w:rPr>
        <w:t>根据《建设工程质量管理条例》及有关规定，工程的质量保修期如下：</w:t>
      </w:r>
    </w:p>
    <w:p w14:paraId="6264477F">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1．地基基础工程和主体结构工程为设计文件规定的工程合理使用年限；</w:t>
      </w:r>
    </w:p>
    <w:p w14:paraId="1B303F66">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屋面防水工程、有防水要求的卫生间、房间和外墙面的防渗</w:t>
      </w:r>
      <w:r>
        <w:rPr>
          <w:rFonts w:hint="eastAsia" w:ascii="宋体" w:hAnsi="宋体"/>
          <w:snapToGrid w:val="0"/>
          <w:kern w:val="0"/>
          <w:szCs w:val="21"/>
        </w:rPr>
        <w:t>为</w:t>
      </w:r>
      <w:r>
        <w:rPr>
          <w:rFonts w:hint="eastAsia" w:ascii="宋体" w:hAnsi="宋体"/>
          <w:snapToGrid w:val="0"/>
          <w:kern w:val="0"/>
          <w:szCs w:val="21"/>
          <w:u w:val="single"/>
        </w:rPr>
        <w:t xml:space="preserve"> 5 </w:t>
      </w:r>
      <w:r>
        <w:rPr>
          <w:rFonts w:ascii="宋体" w:hAnsi="宋体"/>
          <w:snapToGrid w:val="0"/>
          <w:kern w:val="0"/>
          <w:szCs w:val="21"/>
        </w:rPr>
        <w:t>年；</w:t>
      </w:r>
    </w:p>
    <w:p w14:paraId="41D6DA9E">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装修工程为</w:t>
      </w:r>
      <w:r>
        <w:rPr>
          <w:rFonts w:ascii="宋体" w:hAnsi="宋体"/>
          <w:snapToGrid w:val="0"/>
          <w:kern w:val="0"/>
          <w:szCs w:val="21"/>
          <w:u w:val="single"/>
        </w:rPr>
        <w:t xml:space="preserve">  </w:t>
      </w:r>
      <w:r>
        <w:rPr>
          <w:rFonts w:hint="eastAsia" w:ascii="宋体" w:hAnsi="宋体"/>
          <w:snapToGrid w:val="0"/>
          <w:kern w:val="0"/>
          <w:szCs w:val="21"/>
          <w:u w:val="single"/>
        </w:rPr>
        <w:t xml:space="preserve">2 </w:t>
      </w:r>
      <w:r>
        <w:rPr>
          <w:rFonts w:ascii="宋体" w:hAnsi="宋体"/>
          <w:snapToGrid w:val="0"/>
          <w:kern w:val="0"/>
          <w:szCs w:val="21"/>
          <w:u w:val="single"/>
        </w:rPr>
        <w:t xml:space="preserve"> </w:t>
      </w:r>
      <w:r>
        <w:rPr>
          <w:rFonts w:ascii="宋体" w:hAnsi="宋体"/>
          <w:snapToGrid w:val="0"/>
          <w:kern w:val="0"/>
          <w:szCs w:val="21"/>
        </w:rPr>
        <w:t>年；</w:t>
      </w:r>
    </w:p>
    <w:p w14:paraId="0B88B77C">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电气管线、给排水管道、设备安装工程为</w:t>
      </w:r>
      <w:bookmarkStart w:id="426" w:name="SOA_zyht_azbxnx"/>
      <w:r>
        <w:rPr>
          <w:rFonts w:ascii="宋体" w:hAnsi="宋体"/>
          <w:snapToGrid w:val="0"/>
          <w:kern w:val="0"/>
          <w:szCs w:val="21"/>
          <w:u w:val="single"/>
        </w:rPr>
        <w:t xml:space="preserve"> </w:t>
      </w:r>
      <w:bookmarkEnd w:id="426"/>
      <w:r>
        <w:rPr>
          <w:rFonts w:hint="eastAsia" w:ascii="宋体" w:hAnsi="宋体"/>
          <w:snapToGrid w:val="0"/>
          <w:kern w:val="0"/>
          <w:szCs w:val="21"/>
          <w:u w:val="single"/>
        </w:rPr>
        <w:t>2</w:t>
      </w:r>
      <w:r>
        <w:rPr>
          <w:rFonts w:ascii="宋体" w:hAnsi="宋体"/>
          <w:snapToGrid w:val="0"/>
          <w:kern w:val="0"/>
          <w:szCs w:val="21"/>
          <w:u w:val="single"/>
        </w:rPr>
        <w:t xml:space="preserve">  </w:t>
      </w:r>
      <w:r>
        <w:rPr>
          <w:rFonts w:ascii="宋体" w:hAnsi="宋体"/>
          <w:snapToGrid w:val="0"/>
          <w:kern w:val="0"/>
          <w:szCs w:val="21"/>
        </w:rPr>
        <w:t>年；</w:t>
      </w:r>
    </w:p>
    <w:p w14:paraId="2B99AB98">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5．</w:t>
      </w:r>
      <w:r>
        <w:rPr>
          <w:rFonts w:ascii="宋体" w:hAnsi="宋体"/>
          <w:snapToGrid w:val="0"/>
          <w:kern w:val="0"/>
          <w:szCs w:val="21"/>
        </w:rPr>
        <w:t>供热与供冷系统为</w:t>
      </w:r>
      <w:r>
        <w:rPr>
          <w:rFonts w:ascii="宋体" w:hAnsi="宋体"/>
          <w:snapToGrid w:val="0"/>
          <w:kern w:val="0"/>
          <w:szCs w:val="21"/>
          <w:u w:val="single"/>
        </w:rPr>
        <w:t xml:space="preserve"> </w:t>
      </w:r>
      <w:bookmarkStart w:id="427" w:name="SOA_zyht_grbxnx"/>
      <w:r>
        <w:rPr>
          <w:rFonts w:hint="eastAsia" w:ascii="宋体" w:hAnsi="宋体"/>
          <w:snapToGrid w:val="0"/>
          <w:kern w:val="0"/>
          <w:szCs w:val="21"/>
          <w:u w:val="single"/>
        </w:rPr>
        <w:t>2</w:t>
      </w:r>
      <w:r>
        <w:rPr>
          <w:rFonts w:ascii="宋体" w:hAnsi="宋体"/>
          <w:snapToGrid w:val="0"/>
          <w:kern w:val="0"/>
          <w:szCs w:val="21"/>
          <w:u w:val="single"/>
        </w:rPr>
        <w:t xml:space="preserve"> </w:t>
      </w:r>
      <w:bookmarkEnd w:id="427"/>
      <w:r>
        <w:rPr>
          <w:rFonts w:ascii="宋体" w:hAnsi="宋体"/>
          <w:snapToGrid w:val="0"/>
          <w:kern w:val="0"/>
          <w:szCs w:val="21"/>
        </w:rPr>
        <w:t>个采暖期、供冷期；</w:t>
      </w:r>
    </w:p>
    <w:p w14:paraId="3333C038">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6．</w:t>
      </w:r>
      <w:r>
        <w:rPr>
          <w:rFonts w:ascii="宋体" w:hAnsi="宋体"/>
          <w:snapToGrid w:val="0"/>
          <w:kern w:val="0"/>
          <w:szCs w:val="21"/>
        </w:rPr>
        <w:t>住宅小区内的给排水设施、道路等配套工程为</w:t>
      </w:r>
      <w:r>
        <w:rPr>
          <w:rFonts w:hint="eastAsia" w:ascii="宋体" w:hAnsi="宋体"/>
          <w:snapToGrid w:val="0"/>
          <w:kern w:val="0"/>
          <w:szCs w:val="21"/>
          <w:u w:val="single"/>
        </w:rPr>
        <w:t>2</w:t>
      </w:r>
      <w:r>
        <w:rPr>
          <w:rFonts w:ascii="宋体" w:hAnsi="宋体"/>
          <w:snapToGrid w:val="0"/>
          <w:kern w:val="0"/>
          <w:szCs w:val="21"/>
          <w:u w:val="single"/>
        </w:rPr>
        <w:t xml:space="preserve">  </w:t>
      </w:r>
      <w:r>
        <w:rPr>
          <w:rFonts w:ascii="宋体" w:hAnsi="宋体"/>
          <w:snapToGrid w:val="0"/>
          <w:kern w:val="0"/>
          <w:szCs w:val="21"/>
        </w:rPr>
        <w:t>年；</w:t>
      </w:r>
    </w:p>
    <w:p w14:paraId="4641B3E1">
      <w:pPr>
        <w:adjustRightInd/>
        <w:spacing w:line="288" w:lineRule="auto"/>
        <w:ind w:firstLine="420" w:firstLineChars="200"/>
        <w:rPr>
          <w:rFonts w:ascii="宋体" w:hAnsi="宋体"/>
          <w:snapToGrid w:val="0"/>
          <w:kern w:val="0"/>
          <w:szCs w:val="21"/>
        </w:rPr>
      </w:pPr>
      <w:r>
        <w:rPr>
          <w:rFonts w:hint="eastAsia" w:ascii="宋体" w:hAnsi="宋体"/>
          <w:snapToGrid w:val="0"/>
          <w:kern w:val="0"/>
          <w:szCs w:val="21"/>
        </w:rPr>
        <w:t>7．</w:t>
      </w:r>
      <w:r>
        <w:rPr>
          <w:rFonts w:ascii="宋体" w:hAnsi="宋体"/>
          <w:snapToGrid w:val="0"/>
          <w:kern w:val="0"/>
          <w:szCs w:val="21"/>
        </w:rPr>
        <w:t>其他项目保修期限约定如下：</w:t>
      </w: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rPr>
        <w:t>。</w:t>
      </w:r>
    </w:p>
    <w:p w14:paraId="2C52ECF1">
      <w:pPr>
        <w:adjustRightInd/>
        <w:spacing w:line="288" w:lineRule="auto"/>
        <w:rPr>
          <w:rFonts w:ascii="宋体" w:hAnsi="宋体"/>
          <w:snapToGrid w:val="0"/>
          <w:kern w:val="0"/>
          <w:szCs w:val="21"/>
        </w:rPr>
      </w:pPr>
      <w:r>
        <w:rPr>
          <w:rFonts w:ascii="宋体" w:hAnsi="宋体"/>
          <w:snapToGrid w:val="0"/>
          <w:kern w:val="0"/>
          <w:szCs w:val="21"/>
        </w:rPr>
        <w:t>　　质量保修期自工程竣工验收合格之日起计算。</w:t>
      </w:r>
    </w:p>
    <w:p w14:paraId="597B7BB3">
      <w:pPr>
        <w:adjustRightInd/>
        <w:spacing w:line="288" w:lineRule="auto"/>
        <w:rPr>
          <w:rFonts w:ascii="宋体" w:hAnsi="宋体"/>
          <w:snapToGrid w:val="0"/>
          <w:kern w:val="0"/>
          <w:szCs w:val="21"/>
        </w:rPr>
      </w:pPr>
      <w:r>
        <w:rPr>
          <w:rFonts w:ascii="宋体" w:hAnsi="宋体"/>
          <w:snapToGrid w:val="0"/>
          <w:kern w:val="0"/>
          <w:szCs w:val="21"/>
        </w:rPr>
        <w:t>三、缺陷责任期</w:t>
      </w:r>
    </w:p>
    <w:p w14:paraId="3F979B69">
      <w:pPr>
        <w:adjustRightInd/>
        <w:spacing w:line="360" w:lineRule="auto"/>
        <w:ind w:firstLine="420" w:firstLineChars="200"/>
        <w:rPr>
          <w:rFonts w:ascii="宋体" w:hAnsi="宋体"/>
          <w:snapToGrid w:val="0"/>
          <w:kern w:val="0"/>
          <w:szCs w:val="21"/>
        </w:rPr>
      </w:pPr>
      <w:r>
        <w:rPr>
          <w:rFonts w:ascii="宋体" w:hAnsi="宋体"/>
          <w:snapToGrid w:val="0"/>
          <w:kern w:val="0"/>
          <w:szCs w:val="21"/>
        </w:rPr>
        <w:t>工程缺陷责任期为</w:t>
      </w:r>
      <w:bookmarkStart w:id="428" w:name="SOA_zyht_gcqxq"/>
      <w:r>
        <w:rPr>
          <w:rFonts w:ascii="宋体" w:hAnsi="宋体"/>
          <w:snapToGrid w:val="0"/>
          <w:kern w:val="0"/>
          <w:szCs w:val="21"/>
          <w:u w:val="single"/>
        </w:rPr>
        <w:t xml:space="preserve">  </w:t>
      </w:r>
      <w:r>
        <w:rPr>
          <w:rFonts w:hint="eastAsia" w:ascii="宋体" w:hAnsi="宋体"/>
          <w:snapToGrid w:val="0"/>
          <w:kern w:val="0"/>
          <w:szCs w:val="21"/>
          <w:u w:val="single"/>
          <w:lang w:val="en-US" w:eastAsia="zh-CN"/>
        </w:rPr>
        <w:t>12</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28"/>
      <w:r>
        <w:rPr>
          <w:rFonts w:ascii="宋体" w:hAnsi="宋体"/>
          <w:snapToGrid w:val="0"/>
          <w:kern w:val="0"/>
          <w:szCs w:val="21"/>
        </w:rPr>
        <w:t>个月，缺陷责任期自</w:t>
      </w:r>
      <w:r>
        <w:rPr>
          <w:rFonts w:hint="eastAsia" w:ascii="宋体" w:hAnsi="宋体"/>
          <w:snapToGrid w:val="0"/>
          <w:kern w:val="0"/>
          <w:szCs w:val="21"/>
        </w:rPr>
        <w:t>工程通过竣工验收合格之日</w:t>
      </w:r>
      <w:r>
        <w:rPr>
          <w:rFonts w:ascii="宋体" w:hAnsi="宋体"/>
          <w:snapToGrid w:val="0"/>
          <w:kern w:val="0"/>
          <w:szCs w:val="21"/>
        </w:rPr>
        <w:t>起计算。单位工程先于全部工程进行验收，单位工程缺陷责任期自单位工程</w:t>
      </w:r>
      <w:r>
        <w:rPr>
          <w:rFonts w:hint="eastAsia" w:ascii="宋体" w:hAnsi="宋体"/>
          <w:snapToGrid w:val="0"/>
          <w:kern w:val="0"/>
          <w:szCs w:val="21"/>
        </w:rPr>
        <w:t>验收合格之日</w:t>
      </w:r>
      <w:r>
        <w:rPr>
          <w:rFonts w:ascii="宋体" w:hAnsi="宋体"/>
          <w:snapToGrid w:val="0"/>
          <w:kern w:val="0"/>
          <w:szCs w:val="21"/>
        </w:rPr>
        <w:t>起</w:t>
      </w:r>
      <w:r>
        <w:rPr>
          <w:rFonts w:hint="eastAsia" w:ascii="宋体" w:hAnsi="宋体"/>
          <w:snapToGrid w:val="0"/>
          <w:kern w:val="0"/>
          <w:szCs w:val="21"/>
        </w:rPr>
        <w:t>计</w:t>
      </w:r>
      <w:r>
        <w:rPr>
          <w:rFonts w:ascii="宋体" w:hAnsi="宋体"/>
          <w:snapToGrid w:val="0"/>
          <w:kern w:val="0"/>
          <w:szCs w:val="21"/>
        </w:rPr>
        <w:t>算。</w:t>
      </w:r>
    </w:p>
    <w:p w14:paraId="268FE311">
      <w:pPr>
        <w:adjustRightInd/>
        <w:spacing w:line="288" w:lineRule="auto"/>
        <w:ind w:firstLine="420" w:firstLineChars="200"/>
        <w:rPr>
          <w:rFonts w:ascii="宋体" w:hAnsi="宋体"/>
          <w:snapToGrid w:val="0"/>
          <w:kern w:val="0"/>
          <w:szCs w:val="21"/>
        </w:rPr>
      </w:pPr>
      <w:r>
        <w:rPr>
          <w:rFonts w:ascii="宋体" w:hAnsi="宋体"/>
          <w:snapToGrid w:val="0"/>
          <w:kern w:val="0"/>
          <w:szCs w:val="21"/>
        </w:rPr>
        <w:t>缺陷责任期终止后，发包人应退还剩余的质量保证金。</w:t>
      </w:r>
    </w:p>
    <w:p w14:paraId="58E374E5">
      <w:pPr>
        <w:adjustRightInd/>
        <w:spacing w:line="288" w:lineRule="auto"/>
        <w:rPr>
          <w:rFonts w:ascii="宋体" w:hAnsi="宋体"/>
          <w:snapToGrid w:val="0"/>
          <w:kern w:val="0"/>
          <w:szCs w:val="21"/>
        </w:rPr>
      </w:pPr>
      <w:r>
        <w:rPr>
          <w:rFonts w:ascii="宋体" w:hAnsi="宋体"/>
          <w:snapToGrid w:val="0"/>
          <w:kern w:val="0"/>
          <w:szCs w:val="21"/>
        </w:rPr>
        <w:t>四、质量保修责任</w:t>
      </w:r>
    </w:p>
    <w:p w14:paraId="44ED8E61">
      <w:pPr>
        <w:adjustRightInd/>
        <w:spacing w:line="288" w:lineRule="auto"/>
        <w:ind w:left="105" w:leftChars="50" w:firstLine="430" w:firstLineChars="205"/>
        <w:rPr>
          <w:rFonts w:ascii="宋体" w:hAnsi="宋体"/>
          <w:snapToGrid w:val="0"/>
          <w:kern w:val="0"/>
          <w:szCs w:val="21"/>
        </w:rPr>
      </w:pPr>
      <w:r>
        <w:rPr>
          <w:rFonts w:hint="eastAsia" w:ascii="宋体" w:hAnsi="宋体"/>
          <w:snapToGrid w:val="0"/>
          <w:kern w:val="0"/>
          <w:szCs w:val="21"/>
        </w:rPr>
        <w:t>1．</w:t>
      </w:r>
      <w:r>
        <w:rPr>
          <w:rFonts w:ascii="宋体" w:hAnsi="宋体"/>
          <w:snapToGrid w:val="0"/>
          <w:kern w:val="0"/>
          <w:szCs w:val="21"/>
        </w:rPr>
        <w:t>属于保修范围、内容的项目，承包人应当在接到保修通知之日起7天内派人保修。承包人不在约定期限内派人保修的，发包人可以委托他人修理。</w:t>
      </w:r>
    </w:p>
    <w:p w14:paraId="2B587CF2">
      <w:pPr>
        <w:adjustRightInd/>
        <w:spacing w:line="300" w:lineRule="auto"/>
        <w:ind w:left="105" w:leftChars="50" w:firstLine="430" w:firstLineChars="205"/>
        <w:rPr>
          <w:rFonts w:ascii="宋体" w:hAnsi="宋体"/>
          <w:snapToGrid w:val="0"/>
          <w:kern w:val="0"/>
          <w:szCs w:val="21"/>
        </w:rPr>
      </w:pPr>
      <w:r>
        <w:rPr>
          <w:rFonts w:hint="eastAsia" w:ascii="宋体" w:hAnsi="宋体"/>
          <w:snapToGrid w:val="0"/>
          <w:kern w:val="0"/>
          <w:szCs w:val="21"/>
        </w:rPr>
        <w:t>2．</w:t>
      </w:r>
      <w:r>
        <w:rPr>
          <w:rFonts w:ascii="宋体" w:hAnsi="宋体"/>
          <w:snapToGrid w:val="0"/>
          <w:kern w:val="0"/>
          <w:szCs w:val="21"/>
        </w:rPr>
        <w:t>发生紧急事故需抢修的，承包人在接到事故通知后，应当立即到达事故现场抢修。</w:t>
      </w:r>
    </w:p>
    <w:p w14:paraId="32A35529">
      <w:pPr>
        <w:adjustRightInd/>
        <w:spacing w:line="300" w:lineRule="auto"/>
        <w:ind w:left="105" w:leftChars="50" w:firstLine="430" w:firstLineChars="205"/>
        <w:rPr>
          <w:rFonts w:ascii="宋体" w:hAnsi="宋体"/>
          <w:snapToGrid w:val="0"/>
          <w:kern w:val="0"/>
          <w:szCs w:val="21"/>
        </w:rPr>
      </w:pPr>
      <w:r>
        <w:rPr>
          <w:rFonts w:hint="eastAsia" w:ascii="宋体" w:hAnsi="宋体"/>
          <w:snapToGrid w:val="0"/>
          <w:kern w:val="0"/>
          <w:szCs w:val="21"/>
        </w:rPr>
        <w:t>3．</w:t>
      </w:r>
      <w:r>
        <w:rPr>
          <w:rFonts w:ascii="宋体" w:hAnsi="宋体"/>
          <w:snapToGrid w:val="0"/>
          <w:kern w:val="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BF8CEEF">
      <w:pPr>
        <w:adjustRightInd/>
        <w:spacing w:line="300" w:lineRule="auto"/>
        <w:ind w:left="420" w:leftChars="200" w:firstLine="105" w:firstLineChars="50"/>
        <w:rPr>
          <w:rFonts w:ascii="宋体" w:hAnsi="宋体"/>
          <w:snapToGrid w:val="0"/>
          <w:kern w:val="0"/>
          <w:szCs w:val="21"/>
        </w:rPr>
      </w:pPr>
      <w:r>
        <w:rPr>
          <w:rFonts w:hint="eastAsia" w:ascii="宋体" w:hAnsi="宋体"/>
          <w:snapToGrid w:val="0"/>
          <w:kern w:val="0"/>
          <w:szCs w:val="21"/>
        </w:rPr>
        <w:t>4．</w:t>
      </w:r>
      <w:r>
        <w:rPr>
          <w:rFonts w:ascii="宋体" w:hAnsi="宋体"/>
          <w:snapToGrid w:val="0"/>
          <w:kern w:val="0"/>
          <w:szCs w:val="21"/>
        </w:rPr>
        <w:t>质量保修完成后，由发包人组织验收。</w:t>
      </w:r>
    </w:p>
    <w:p w14:paraId="6AD39F8B">
      <w:pPr>
        <w:adjustRightInd/>
        <w:spacing w:line="300" w:lineRule="auto"/>
        <w:rPr>
          <w:rFonts w:ascii="宋体" w:hAnsi="宋体"/>
          <w:snapToGrid w:val="0"/>
          <w:kern w:val="0"/>
          <w:szCs w:val="21"/>
        </w:rPr>
      </w:pPr>
      <w:r>
        <w:rPr>
          <w:rFonts w:ascii="宋体" w:hAnsi="宋体"/>
          <w:snapToGrid w:val="0"/>
          <w:kern w:val="0"/>
          <w:szCs w:val="21"/>
        </w:rPr>
        <w:t>五、保修费用</w:t>
      </w:r>
    </w:p>
    <w:p w14:paraId="556F54E1">
      <w:pPr>
        <w:adjustRightInd/>
        <w:spacing w:line="300" w:lineRule="auto"/>
        <w:ind w:firstLine="480"/>
        <w:rPr>
          <w:rFonts w:ascii="宋体" w:hAnsi="宋体"/>
          <w:snapToGrid w:val="0"/>
          <w:kern w:val="0"/>
          <w:szCs w:val="21"/>
        </w:rPr>
      </w:pPr>
      <w:r>
        <w:rPr>
          <w:rFonts w:ascii="宋体" w:hAnsi="宋体"/>
          <w:snapToGrid w:val="0"/>
          <w:kern w:val="0"/>
          <w:szCs w:val="21"/>
        </w:rPr>
        <w:t>保修费用由造成质量缺陷的责任方承担。</w:t>
      </w:r>
    </w:p>
    <w:p w14:paraId="7BB0E119">
      <w:pPr>
        <w:adjustRightInd/>
        <w:spacing w:line="360" w:lineRule="auto"/>
        <w:ind w:firstLine="600"/>
        <w:jc w:val="left"/>
        <w:rPr>
          <w:rFonts w:ascii="宋体" w:hAnsi="宋体"/>
          <w:snapToGrid w:val="0"/>
          <w:kern w:val="0"/>
          <w:szCs w:val="21"/>
          <w:u w:val="single"/>
        </w:rPr>
      </w:pPr>
      <w:r>
        <w:rPr>
          <w:rFonts w:ascii="宋体" w:hAnsi="宋体"/>
          <w:b/>
          <w:snapToGrid w:val="0"/>
          <w:kern w:val="0"/>
          <w:szCs w:val="21"/>
        </w:rPr>
        <w:t>六</w:t>
      </w:r>
      <w:r>
        <w:rPr>
          <w:rFonts w:ascii="宋体" w:hAnsi="宋体"/>
          <w:snapToGrid w:val="0"/>
          <w:kern w:val="0"/>
          <w:szCs w:val="21"/>
        </w:rPr>
        <w:t>、双方约定的其他工程质量保修事项：</w:t>
      </w:r>
      <w:r>
        <w:rPr>
          <w:rFonts w:hint="eastAsia" w:ascii="宋体" w:hAnsi="宋体"/>
          <w:snapToGrid w:val="0"/>
          <w:kern w:val="0"/>
          <w:szCs w:val="21"/>
          <w:u w:val="single"/>
        </w:rPr>
        <w:t>工程质量保证金在工程缺陷期满后，扣除相应的扣款（由于乙方维修不及时而甲方自行维修的费用）后，结清余款（无息）。</w:t>
      </w:r>
    </w:p>
    <w:p w14:paraId="4F4994E8">
      <w:pPr>
        <w:adjustRightInd/>
        <w:spacing w:line="360" w:lineRule="auto"/>
        <w:ind w:firstLine="600"/>
        <w:jc w:val="left"/>
        <w:rPr>
          <w:rFonts w:ascii="宋体" w:hAnsi="宋体"/>
          <w:snapToGrid w:val="0"/>
          <w:kern w:val="0"/>
          <w:szCs w:val="21"/>
        </w:rPr>
      </w:pPr>
      <w:r>
        <w:rPr>
          <w:rFonts w:hint="eastAsia" w:ascii="宋体" w:hAnsi="宋体"/>
          <w:snapToGrid w:val="0"/>
          <w:kern w:val="0"/>
          <w:szCs w:val="21"/>
          <w:u w:val="single"/>
        </w:rPr>
        <w:t>甲方在保修期内发现质量问题并通知乙方，乙方应及时派专业人员进行维修，如乙方未及时派专业人员进行维修，甲方有权请其它人进行维修，由此产生的费用将从乙方的质量保修金中予以扣除，同时乙方将承担因维修延误给甲方造成的一切损失</w:t>
      </w:r>
      <w:r>
        <w:rPr>
          <w:rFonts w:ascii="宋体" w:hAnsi="宋体"/>
          <w:snapToGrid w:val="0"/>
          <w:kern w:val="0"/>
          <w:szCs w:val="21"/>
        </w:rPr>
        <w:t>。</w:t>
      </w:r>
    </w:p>
    <w:p w14:paraId="2314704C">
      <w:pPr>
        <w:adjustRightInd/>
        <w:spacing w:line="300" w:lineRule="auto"/>
        <w:ind w:firstLine="399" w:firstLineChars="190"/>
        <w:rPr>
          <w:rFonts w:ascii="宋体" w:hAnsi="宋体"/>
          <w:snapToGrid w:val="0"/>
          <w:kern w:val="0"/>
          <w:szCs w:val="21"/>
        </w:rPr>
      </w:pPr>
      <w:r>
        <w:rPr>
          <w:rFonts w:ascii="宋体" w:hAnsi="宋体"/>
          <w:snapToGrid w:val="0"/>
          <w:kern w:val="0"/>
          <w:szCs w:val="21"/>
        </w:rPr>
        <w:t>工程质量保修书由发包人、承包人在工程竣工验收前共同签署，作为施工合同附件，其有效期限至保修期满。</w:t>
      </w:r>
    </w:p>
    <w:p w14:paraId="0B7FE85E">
      <w:pPr>
        <w:adjustRightInd/>
        <w:spacing w:line="300" w:lineRule="auto"/>
        <w:rPr>
          <w:rFonts w:ascii="宋体" w:hAnsi="宋体"/>
          <w:snapToGrid w:val="0"/>
          <w:kern w:val="0"/>
          <w:szCs w:val="21"/>
        </w:rPr>
      </w:pPr>
      <w:r>
        <w:rPr>
          <w:rFonts w:ascii="宋体" w:hAnsi="宋体"/>
          <w:snapToGrid w:val="0"/>
          <w:kern w:val="0"/>
          <w:szCs w:val="21"/>
        </w:rPr>
        <w:t>发包人(公章)：</w:t>
      </w:r>
      <w:r>
        <w:rPr>
          <w:rFonts w:ascii="宋体" w:hAnsi="宋体"/>
          <w:snapToGrid w:val="0"/>
          <w:kern w:val="0"/>
          <w:szCs w:val="21"/>
          <w:u w:val="single"/>
        </w:rPr>
        <w:t xml:space="preserve"> </w:t>
      </w:r>
      <w:bookmarkStart w:id="429" w:name="SOA_zyht_f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29"/>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承包人(公章)：</w:t>
      </w:r>
      <w:r>
        <w:rPr>
          <w:rFonts w:ascii="宋体" w:hAnsi="宋体"/>
          <w:snapToGrid w:val="0"/>
          <w:kern w:val="0"/>
          <w:szCs w:val="21"/>
          <w:u w:val="single"/>
        </w:rPr>
        <w:t></w:t>
      </w:r>
      <w:bookmarkStart w:id="430" w:name="SOA_zyht_cbr"/>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30"/>
      <w:r>
        <w:rPr>
          <w:rFonts w:hint="eastAsia" w:ascii="宋体" w:hAnsi="宋体"/>
          <w:snapToGrid w:val="0"/>
          <w:kern w:val="0"/>
          <w:szCs w:val="21"/>
          <w:u w:val="single"/>
        </w:rPr>
        <w:t xml:space="preserve">  </w:t>
      </w:r>
    </w:p>
    <w:p w14:paraId="54FBE73A">
      <w:pPr>
        <w:adjustRightInd/>
        <w:spacing w:line="300" w:lineRule="auto"/>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 </w:t>
      </w:r>
      <w:bookmarkStart w:id="431" w:name="SOA_zyht_fbrdz"/>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ascii="宋体" w:hAnsi="宋体"/>
          <w:snapToGrid w:val="0"/>
          <w:kern w:val="0"/>
          <w:szCs w:val="21"/>
          <w:u w:val="single"/>
        </w:rPr>
        <w:t xml:space="preserve">  </w:t>
      </w:r>
      <w:bookmarkEnd w:id="431"/>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地  址：</w:t>
      </w:r>
      <w:r>
        <w:rPr>
          <w:rFonts w:ascii="宋体" w:hAnsi="宋体"/>
          <w:snapToGrid w:val="0"/>
          <w:kern w:val="0"/>
          <w:szCs w:val="21"/>
          <w:u w:val="single"/>
        </w:rPr>
        <w:t></w:t>
      </w:r>
      <w:bookmarkStart w:id="432" w:name="SOA_zyht_cbrdz"/>
      <w:r>
        <w:rPr>
          <w:rFonts w:ascii="宋体" w:hAnsi="宋体"/>
          <w:snapToGrid w:val="0"/>
          <w:kern w:val="0"/>
          <w:szCs w:val="21"/>
          <w:u w:val="single"/>
        </w:rPr>
        <w:t xml:space="preserve">      </w:t>
      </w:r>
      <w:bookmarkEnd w:id="432"/>
      <w:r>
        <w:rPr>
          <w:rFonts w:ascii="宋体" w:hAnsi="宋体"/>
          <w:snapToGrid w:val="0"/>
          <w:kern w:val="0"/>
          <w:szCs w:val="21"/>
          <w:u w:val="single"/>
        </w:rPr>
        <w:t></w:t>
      </w:r>
    </w:p>
    <w:p w14:paraId="28F8363E">
      <w:pPr>
        <w:adjustRightInd/>
        <w:spacing w:line="300" w:lineRule="auto"/>
        <w:rPr>
          <w:rFonts w:ascii="宋体" w:hAnsi="宋体"/>
          <w:snapToGrid w:val="0"/>
          <w:kern w:val="0"/>
          <w:szCs w:val="21"/>
        </w:rPr>
      </w:pPr>
      <w:r>
        <w:rPr>
          <w:rFonts w:ascii="宋体" w:hAnsi="宋体"/>
          <w:snapToGrid w:val="0"/>
          <w:kern w:val="0"/>
          <w:szCs w:val="21"/>
        </w:rPr>
        <w:t>法定代表人(签字)：</w:t>
      </w:r>
      <w:bookmarkStart w:id="433" w:name="SOA_zyht_fddbr1"/>
      <w:r>
        <w:rPr>
          <w:rFonts w:ascii="宋体" w:hAnsi="宋体"/>
          <w:snapToGrid w:val="0"/>
          <w:kern w:val="0"/>
          <w:szCs w:val="21"/>
          <w:u w:val="single"/>
        </w:rPr>
        <w:t xml:space="preserve">      </w:t>
      </w:r>
      <w:bookmarkEnd w:id="433"/>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法定代表人(签字)：</w:t>
      </w:r>
      <w:bookmarkStart w:id="434" w:name="SOA_zyht_fddbr2"/>
      <w:r>
        <w:rPr>
          <w:rFonts w:ascii="宋体" w:hAnsi="宋体"/>
          <w:snapToGrid w:val="0"/>
          <w:kern w:val="0"/>
          <w:szCs w:val="21"/>
          <w:u w:val="single"/>
        </w:rPr>
        <w:t xml:space="preserve">      </w:t>
      </w:r>
      <w:bookmarkEnd w:id="434"/>
      <w:r>
        <w:rPr>
          <w:rFonts w:hint="eastAsia" w:ascii="宋体" w:hAnsi="宋体"/>
          <w:snapToGrid w:val="0"/>
          <w:kern w:val="0"/>
          <w:szCs w:val="21"/>
          <w:u w:val="single"/>
        </w:rPr>
        <w:t xml:space="preserve">  </w:t>
      </w:r>
    </w:p>
    <w:p w14:paraId="12A382B8">
      <w:pPr>
        <w:adjustRightInd/>
        <w:spacing w:line="300" w:lineRule="auto"/>
        <w:rPr>
          <w:rFonts w:ascii="宋体" w:hAnsi="宋体"/>
          <w:snapToGrid w:val="0"/>
          <w:kern w:val="0"/>
          <w:szCs w:val="21"/>
        </w:rPr>
      </w:pPr>
      <w:r>
        <w:rPr>
          <w:rFonts w:ascii="宋体" w:hAnsi="宋体"/>
          <w:snapToGrid w:val="0"/>
          <w:kern w:val="0"/>
          <w:szCs w:val="21"/>
        </w:rPr>
        <w:t>委托代理人(签字)：</w:t>
      </w:r>
      <w:bookmarkStart w:id="435" w:name="SOA_zyht_wtdlr1"/>
      <w:r>
        <w:rPr>
          <w:rFonts w:ascii="宋体" w:hAnsi="宋体"/>
          <w:snapToGrid w:val="0"/>
          <w:kern w:val="0"/>
          <w:szCs w:val="21"/>
          <w:u w:val="single"/>
        </w:rPr>
        <w:t xml:space="preserve">      </w:t>
      </w:r>
      <w:bookmarkEnd w:id="435"/>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委托代理人(签字)：</w:t>
      </w:r>
      <w:bookmarkStart w:id="436" w:name="SOA_zyht_wtdlr2"/>
      <w:r>
        <w:rPr>
          <w:rFonts w:ascii="宋体" w:hAnsi="宋体"/>
          <w:snapToGrid w:val="0"/>
          <w:kern w:val="0"/>
          <w:szCs w:val="21"/>
          <w:u w:val="single"/>
        </w:rPr>
        <w:t xml:space="preserve">      </w:t>
      </w:r>
      <w:bookmarkEnd w:id="436"/>
      <w:r>
        <w:rPr>
          <w:rFonts w:hint="eastAsia" w:ascii="宋体" w:hAnsi="宋体"/>
          <w:snapToGrid w:val="0"/>
          <w:kern w:val="0"/>
          <w:szCs w:val="21"/>
          <w:u w:val="single"/>
        </w:rPr>
        <w:t xml:space="preserve">  </w:t>
      </w:r>
    </w:p>
    <w:p w14:paraId="1EE6CC7A">
      <w:pPr>
        <w:adjustRightInd/>
        <w:spacing w:line="300" w:lineRule="auto"/>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w:t>
      </w:r>
      <w:bookmarkStart w:id="437" w:name="SOA_zyht_fbrdh1"/>
      <w:r>
        <w:rPr>
          <w:rFonts w:ascii="宋体" w:hAnsi="宋体"/>
          <w:snapToGrid w:val="0"/>
          <w:kern w:val="0"/>
          <w:szCs w:val="21"/>
          <w:u w:val="single"/>
        </w:rPr>
        <w:t xml:space="preserve">      </w:t>
      </w:r>
      <w:bookmarkEnd w:id="437"/>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电  话：</w:t>
      </w:r>
      <w:r>
        <w:rPr>
          <w:rFonts w:ascii="宋体" w:hAnsi="宋体"/>
          <w:snapToGrid w:val="0"/>
          <w:kern w:val="0"/>
          <w:szCs w:val="21"/>
          <w:u w:val="single"/>
        </w:rPr>
        <w:t></w:t>
      </w:r>
      <w:bookmarkStart w:id="438" w:name="SOA_zyht_cbrdh"/>
      <w:r>
        <w:rPr>
          <w:rFonts w:ascii="宋体" w:hAnsi="宋体"/>
          <w:snapToGrid w:val="0"/>
          <w:kern w:val="0"/>
          <w:szCs w:val="21"/>
          <w:u w:val="single"/>
        </w:rPr>
        <w:t xml:space="preserve">      </w:t>
      </w:r>
      <w:bookmarkEnd w:id="438"/>
      <w:r>
        <w:rPr>
          <w:rFonts w:ascii="宋体" w:hAnsi="宋体"/>
          <w:snapToGrid w:val="0"/>
          <w:kern w:val="0"/>
          <w:szCs w:val="21"/>
          <w:u w:val="single"/>
        </w:rPr>
        <w:t xml:space="preserve"> </w:t>
      </w:r>
    </w:p>
    <w:p w14:paraId="1AA1BB87">
      <w:pPr>
        <w:adjustRightInd/>
        <w:spacing w:line="300" w:lineRule="auto"/>
        <w:rPr>
          <w:rFonts w:ascii="宋体" w:hAnsi="宋体"/>
          <w:snapToGrid w:val="0"/>
          <w:kern w:val="0"/>
          <w:szCs w:val="21"/>
        </w:rPr>
      </w:pPr>
      <w:r>
        <w:rPr>
          <w:rFonts w:ascii="宋体" w:hAnsi="宋体"/>
          <w:snapToGrid w:val="0"/>
          <w:kern w:val="0"/>
          <w:szCs w:val="21"/>
        </w:rPr>
        <w:t>传  真：</w:t>
      </w:r>
      <w:r>
        <w:rPr>
          <w:rFonts w:hint="eastAsia" w:ascii="宋体" w:hAnsi="宋体"/>
          <w:snapToGrid w:val="0"/>
          <w:kern w:val="0"/>
          <w:szCs w:val="21"/>
          <w:u w:val="single"/>
        </w:rPr>
        <w:t xml:space="preserve">  </w:t>
      </w:r>
      <w:bookmarkStart w:id="439" w:name="SOA_zyht_fbrcz"/>
      <w:r>
        <w:rPr>
          <w:rFonts w:ascii="宋体" w:hAnsi="宋体"/>
          <w:snapToGrid w:val="0"/>
          <w:kern w:val="0"/>
          <w:szCs w:val="21"/>
          <w:u w:val="single"/>
        </w:rPr>
        <w:t xml:space="preserve">      </w:t>
      </w:r>
      <w:bookmarkEnd w:id="439"/>
      <w:r>
        <w:rPr>
          <w:rFonts w:hint="eastAsia" w:ascii="宋体" w:hAnsi="宋体"/>
          <w:snapToGrid w:val="0"/>
          <w:kern w:val="0"/>
          <w:szCs w:val="21"/>
          <w:u w:val="single"/>
        </w:rPr>
        <w:t xml:space="preserve"> </w:t>
      </w:r>
      <w:r>
        <w:rPr>
          <w:rFonts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传  真：</w:t>
      </w:r>
      <w:r>
        <w:rPr>
          <w:rFonts w:ascii="宋体" w:hAnsi="宋体"/>
          <w:snapToGrid w:val="0"/>
          <w:kern w:val="0"/>
          <w:szCs w:val="21"/>
          <w:u w:val="single"/>
        </w:rPr>
        <w:t></w:t>
      </w:r>
      <w:bookmarkStart w:id="440" w:name="SOA_zyht_cbrcz"/>
      <w:r>
        <w:rPr>
          <w:rFonts w:ascii="宋体" w:hAnsi="宋体"/>
          <w:snapToGrid w:val="0"/>
          <w:kern w:val="0"/>
          <w:szCs w:val="21"/>
          <w:u w:val="single"/>
        </w:rPr>
        <w:t xml:space="preserve">      </w:t>
      </w:r>
      <w:bookmarkEnd w:id="440"/>
      <w:r>
        <w:rPr>
          <w:rFonts w:ascii="宋体" w:hAnsi="宋体"/>
          <w:snapToGrid w:val="0"/>
          <w:kern w:val="0"/>
          <w:szCs w:val="21"/>
          <w:u w:val="single"/>
        </w:rPr>
        <w:t></w:t>
      </w:r>
      <w:r>
        <w:rPr>
          <w:rFonts w:hint="eastAsia" w:ascii="宋体" w:hAnsi="宋体"/>
          <w:snapToGrid w:val="0"/>
          <w:kern w:val="0"/>
          <w:szCs w:val="21"/>
          <w:u w:val="single"/>
        </w:rPr>
        <w:t xml:space="preserve"> </w:t>
      </w:r>
    </w:p>
    <w:p w14:paraId="54B945B4">
      <w:pPr>
        <w:adjustRightInd/>
        <w:spacing w:line="300" w:lineRule="auto"/>
        <w:rPr>
          <w:rFonts w:ascii="宋体" w:hAnsi="宋体"/>
          <w:snapToGrid w:val="0"/>
          <w:kern w:val="0"/>
          <w:szCs w:val="21"/>
        </w:rPr>
      </w:pPr>
      <w:r>
        <w:rPr>
          <w:rFonts w:ascii="宋体" w:hAnsi="宋体"/>
          <w:snapToGrid w:val="0"/>
          <w:kern w:val="0"/>
          <w:szCs w:val="21"/>
        </w:rPr>
        <w:t>开户银行：</w:t>
      </w:r>
      <w:bookmarkStart w:id="441" w:name="SOA_zyht_fbrkhyh"/>
      <w:r>
        <w:rPr>
          <w:rFonts w:ascii="宋体" w:hAnsi="宋体"/>
          <w:snapToGrid w:val="0"/>
          <w:kern w:val="0"/>
          <w:szCs w:val="21"/>
          <w:u w:val="single"/>
        </w:rPr>
        <w:t xml:space="preserve">      </w:t>
      </w:r>
      <w:bookmarkEnd w:id="441"/>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开户银行：</w:t>
      </w:r>
      <w:bookmarkStart w:id="442" w:name="SOA_zyht_cbrkhyh"/>
      <w:r>
        <w:rPr>
          <w:rFonts w:ascii="宋体" w:hAnsi="宋体"/>
          <w:snapToGrid w:val="0"/>
          <w:kern w:val="0"/>
          <w:szCs w:val="21"/>
          <w:u w:val="single"/>
        </w:rPr>
        <w:t xml:space="preserve">      </w:t>
      </w:r>
      <w:bookmarkEnd w:id="442"/>
      <w:r>
        <w:rPr>
          <w:rFonts w:hint="eastAsia" w:ascii="宋体" w:hAnsi="宋体"/>
          <w:snapToGrid w:val="0"/>
          <w:kern w:val="0"/>
          <w:szCs w:val="21"/>
          <w:u w:val="single"/>
        </w:rPr>
        <w:t xml:space="preserve">  </w:t>
      </w:r>
    </w:p>
    <w:p w14:paraId="0DEE7EBA">
      <w:pPr>
        <w:adjustRightInd/>
        <w:spacing w:line="300" w:lineRule="auto"/>
        <w:rPr>
          <w:rFonts w:ascii="宋体" w:hAnsi="宋体"/>
          <w:snapToGrid w:val="0"/>
          <w:kern w:val="0"/>
          <w:szCs w:val="21"/>
        </w:rPr>
      </w:pPr>
      <w:r>
        <w:rPr>
          <w:rFonts w:ascii="宋体" w:hAnsi="宋体"/>
          <w:snapToGrid w:val="0"/>
          <w:kern w:val="0"/>
          <w:szCs w:val="21"/>
        </w:rPr>
        <w:t>账  号：</w:t>
      </w:r>
      <w:r>
        <w:rPr>
          <w:rFonts w:ascii="宋体" w:hAnsi="宋体"/>
          <w:snapToGrid w:val="0"/>
          <w:kern w:val="0"/>
          <w:szCs w:val="21"/>
          <w:u w:val="single"/>
        </w:rPr>
        <w:t></w:t>
      </w:r>
      <w:bookmarkStart w:id="443" w:name="SOA_zyht_fbrzh"/>
      <w:r>
        <w:rPr>
          <w:rFonts w:ascii="宋体" w:hAnsi="宋体"/>
          <w:snapToGrid w:val="0"/>
          <w:kern w:val="0"/>
          <w:szCs w:val="21"/>
          <w:u w:val="single"/>
        </w:rPr>
        <w:t xml:space="preserve">      </w:t>
      </w:r>
      <w:bookmarkEnd w:id="443"/>
      <w:r>
        <w:rPr>
          <w:rFonts w:ascii="宋体" w:hAnsi="宋体"/>
          <w:snapToGrid w:val="0"/>
          <w:kern w:val="0"/>
          <w:szCs w:val="21"/>
          <w:u w:val="single"/>
        </w:rPr>
        <w:t></w:t>
      </w:r>
      <w:r>
        <w:rPr>
          <w:rFonts w:hint="eastAsia" w:ascii="宋体" w:hAnsi="宋体"/>
          <w:snapToGrid w:val="0"/>
          <w:kern w:val="0"/>
          <w:szCs w:val="21"/>
        </w:rPr>
        <w:t xml:space="preserve">                   </w:t>
      </w:r>
      <w:r>
        <w:rPr>
          <w:rFonts w:ascii="宋体" w:hAnsi="宋体"/>
          <w:snapToGrid w:val="0"/>
          <w:kern w:val="0"/>
          <w:szCs w:val="21"/>
        </w:rPr>
        <w:t>账</w:t>
      </w:r>
      <w:r>
        <w:rPr>
          <w:rFonts w:hint="eastAsia" w:ascii="宋体" w:hAnsi="宋体"/>
          <w:snapToGrid w:val="0"/>
          <w:kern w:val="0"/>
          <w:szCs w:val="21"/>
        </w:rPr>
        <w:t xml:space="preserve"> </w:t>
      </w:r>
      <w:r>
        <w:rPr>
          <w:rFonts w:ascii="宋体" w:hAnsi="宋体"/>
          <w:snapToGrid w:val="0"/>
          <w:kern w:val="0"/>
          <w:szCs w:val="21"/>
        </w:rPr>
        <w:t xml:space="preserve"> 号：</w:t>
      </w:r>
      <w:r>
        <w:rPr>
          <w:rFonts w:ascii="宋体" w:hAnsi="宋体"/>
          <w:snapToGrid w:val="0"/>
          <w:kern w:val="0"/>
          <w:szCs w:val="21"/>
          <w:u w:val="single"/>
        </w:rPr>
        <w:t></w:t>
      </w:r>
      <w:bookmarkStart w:id="444" w:name="SOA_zyht_cbrzh"/>
      <w:r>
        <w:rPr>
          <w:rFonts w:ascii="宋体" w:hAnsi="宋体"/>
          <w:snapToGrid w:val="0"/>
          <w:kern w:val="0"/>
          <w:szCs w:val="21"/>
          <w:u w:val="single"/>
        </w:rPr>
        <w:t xml:space="preserve">      </w:t>
      </w:r>
      <w:bookmarkEnd w:id="444"/>
      <w:r>
        <w:rPr>
          <w:rFonts w:hint="eastAsia" w:ascii="宋体" w:hAnsi="宋体"/>
          <w:snapToGrid w:val="0"/>
          <w:kern w:val="0"/>
          <w:szCs w:val="21"/>
          <w:u w:val="single"/>
        </w:rPr>
        <w:t xml:space="preserve">  </w:t>
      </w:r>
    </w:p>
    <w:p w14:paraId="41C4B163">
      <w:pPr>
        <w:adjustRightInd/>
        <w:spacing w:line="300" w:lineRule="auto"/>
        <w:rPr>
          <w:rFonts w:ascii="宋体" w:hAnsi="宋体"/>
          <w:snapToGrid w:val="0"/>
          <w:kern w:val="0"/>
          <w:szCs w:val="21"/>
        </w:rPr>
      </w:pPr>
      <w:r>
        <w:rPr>
          <w:rFonts w:ascii="宋体" w:hAnsi="宋体"/>
          <w:snapToGrid w:val="0"/>
          <w:kern w:val="0"/>
          <w:szCs w:val="21"/>
        </w:rPr>
        <w:t>邮政编码：</w:t>
      </w:r>
      <w:r>
        <w:rPr>
          <w:rFonts w:ascii="宋体" w:hAnsi="宋体"/>
          <w:snapToGrid w:val="0"/>
          <w:kern w:val="0"/>
          <w:szCs w:val="21"/>
          <w:u w:val="single"/>
        </w:rPr>
        <w:t xml:space="preserve"> </w:t>
      </w:r>
      <w:bookmarkStart w:id="445" w:name="SOA_zyht_fbryb"/>
      <w:r>
        <w:rPr>
          <w:rFonts w:ascii="宋体" w:hAnsi="宋体"/>
          <w:snapToGrid w:val="0"/>
          <w:kern w:val="0"/>
          <w:szCs w:val="21"/>
          <w:u w:val="single"/>
        </w:rPr>
        <w:t xml:space="preserve">      </w:t>
      </w:r>
      <w:bookmarkEnd w:id="445"/>
      <w:r>
        <w:rPr>
          <w:rFonts w:ascii="宋体" w:hAnsi="宋体"/>
          <w:snapToGrid w:val="0"/>
          <w:kern w:val="0"/>
          <w:szCs w:val="21"/>
          <w:u w:val="single"/>
        </w:rPr>
        <w:t xml:space="preserve"> </w:t>
      </w:r>
      <w:r>
        <w:rPr>
          <w:rFonts w:hint="eastAsia" w:ascii="宋体" w:hAnsi="宋体"/>
          <w:snapToGrid w:val="0"/>
          <w:kern w:val="0"/>
          <w:szCs w:val="21"/>
          <w:u w:val="single"/>
        </w:rPr>
        <w:t xml:space="preserve">     </w:t>
      </w:r>
      <w:r>
        <w:rPr>
          <w:rFonts w:hint="eastAsia" w:ascii="宋体" w:hAnsi="宋体"/>
          <w:snapToGrid w:val="0"/>
          <w:kern w:val="0"/>
          <w:szCs w:val="21"/>
        </w:rPr>
        <w:t xml:space="preserve">              </w:t>
      </w:r>
      <w:r>
        <w:rPr>
          <w:rFonts w:ascii="宋体" w:hAnsi="宋体"/>
          <w:snapToGrid w:val="0"/>
          <w:kern w:val="0"/>
          <w:szCs w:val="21"/>
        </w:rPr>
        <w:t>邮政编码：</w:t>
      </w:r>
      <w:r>
        <w:rPr>
          <w:rFonts w:ascii="宋体" w:hAnsi="宋体"/>
          <w:snapToGrid w:val="0"/>
          <w:kern w:val="0"/>
          <w:szCs w:val="21"/>
          <w:u w:val="single"/>
        </w:rPr>
        <w:t></w:t>
      </w:r>
      <w:bookmarkStart w:id="446" w:name="SOA_zyht_cbryb"/>
      <w:r>
        <w:rPr>
          <w:rFonts w:ascii="宋体" w:hAnsi="宋体"/>
          <w:snapToGrid w:val="0"/>
          <w:kern w:val="0"/>
          <w:szCs w:val="21"/>
          <w:u w:val="single"/>
        </w:rPr>
        <w:t xml:space="preserve">     </w:t>
      </w:r>
      <w:bookmarkEnd w:id="446"/>
      <w:r>
        <w:rPr>
          <w:rFonts w:hint="eastAsia" w:ascii="宋体" w:hAnsi="宋体"/>
          <w:snapToGrid w:val="0"/>
          <w:kern w:val="0"/>
          <w:szCs w:val="21"/>
          <w:u w:val="single"/>
        </w:rPr>
        <w:t xml:space="preserve">         </w:t>
      </w:r>
      <w:r>
        <w:rPr>
          <w:rFonts w:hint="eastAsia" w:ascii="宋体" w:hAnsi="宋体"/>
          <w:snapToGrid w:val="0"/>
          <w:kern w:val="0"/>
          <w:szCs w:val="21"/>
        </w:rPr>
        <w:t xml:space="preserve">              </w:t>
      </w:r>
    </w:p>
    <w:p w14:paraId="320EA08A">
      <w:pPr>
        <w:spacing w:line="480" w:lineRule="auto"/>
        <w:jc w:val="center"/>
        <w:rPr>
          <w:rFonts w:ascii="宋体" w:hAnsi="宋体" w:cs="宋体"/>
          <w:b/>
          <w:sz w:val="28"/>
          <w:szCs w:val="28"/>
        </w:rPr>
      </w:pPr>
    </w:p>
    <w:p w14:paraId="43D1B7E3">
      <w:pPr>
        <w:spacing w:line="360" w:lineRule="auto"/>
        <w:ind w:left="-420" w:leftChars="-200" w:right="-420" w:rightChars="-200" w:firstLine="480" w:firstLineChars="200"/>
        <w:jc w:val="center"/>
        <w:outlineLvl w:val="0"/>
        <w:rPr>
          <w:rFonts w:ascii="宋体" w:hAnsi="宋体" w:cs="宋体"/>
          <w:sz w:val="24"/>
        </w:rPr>
      </w:pPr>
    </w:p>
    <w:p w14:paraId="30C79E83">
      <w:pPr>
        <w:spacing w:line="360" w:lineRule="auto"/>
        <w:ind w:left="-420" w:leftChars="-200" w:right="-420" w:rightChars="-200" w:firstLine="480" w:firstLineChars="200"/>
        <w:jc w:val="center"/>
        <w:outlineLvl w:val="0"/>
        <w:rPr>
          <w:rFonts w:ascii="宋体" w:hAnsi="宋体" w:cs="宋体"/>
          <w:sz w:val="24"/>
        </w:rPr>
        <w:sectPr>
          <w:headerReference r:id="rId10" w:type="first"/>
          <w:footerReference r:id="rId12" w:type="first"/>
          <w:footerReference r:id="rId11" w:type="default"/>
          <w:pgSz w:w="11906" w:h="16838"/>
          <w:pgMar w:top="1440" w:right="1080" w:bottom="1440" w:left="1080" w:header="851" w:footer="992" w:gutter="0"/>
          <w:cols w:space="720" w:num="1"/>
          <w:titlePg/>
          <w:docGrid w:linePitch="312" w:charSpace="0"/>
        </w:sectPr>
      </w:pPr>
    </w:p>
    <w:p w14:paraId="716134F5">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w:t>
      </w:r>
      <w:bookmarkEnd w:id="410"/>
      <w:r>
        <w:rPr>
          <w:rFonts w:hint="eastAsia" w:ascii="宋体" w:hAnsi="宋体" w:cs="宋体"/>
          <w:b/>
          <w:sz w:val="36"/>
          <w:szCs w:val="20"/>
        </w:rPr>
        <w:t xml:space="preserve"> </w:t>
      </w:r>
      <w:bookmarkEnd w:id="411"/>
      <w:r>
        <w:rPr>
          <w:rFonts w:hint="eastAsia" w:ascii="宋体" w:hAnsi="宋体" w:cs="宋体"/>
          <w:b/>
          <w:sz w:val="36"/>
          <w:szCs w:val="20"/>
        </w:rPr>
        <w:t>应提交的有关格式范例</w:t>
      </w:r>
    </w:p>
    <w:p w14:paraId="7DFEFC3A">
      <w:pPr>
        <w:spacing w:line="360" w:lineRule="auto"/>
        <w:jc w:val="center"/>
        <w:outlineLvl w:val="0"/>
        <w:rPr>
          <w:rFonts w:ascii="宋体" w:hAnsi="宋体" w:cs="宋体"/>
          <w:b/>
          <w:kern w:val="0"/>
          <w:sz w:val="36"/>
          <w:szCs w:val="36"/>
        </w:rPr>
      </w:pPr>
    </w:p>
    <w:p w14:paraId="7EE66AEB">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2DBD1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2145994">
      <w:pPr>
        <w:spacing w:line="360" w:lineRule="auto"/>
        <w:jc w:val="center"/>
        <w:outlineLvl w:val="0"/>
        <w:rPr>
          <w:rFonts w:ascii="宋体" w:hAnsi="宋体" w:cs="宋体"/>
          <w:b/>
          <w:kern w:val="0"/>
          <w:sz w:val="36"/>
          <w:szCs w:val="36"/>
        </w:rPr>
      </w:pPr>
    </w:p>
    <w:p w14:paraId="463A7493">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7F2EA92">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4D28370F">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3AB9ED8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A47CC8A">
      <w:pPr>
        <w:snapToGrid w:val="0"/>
        <w:spacing w:line="360" w:lineRule="auto"/>
        <w:ind w:firstLine="480" w:firstLineChars="200"/>
        <w:rPr>
          <w:rFonts w:ascii="宋体" w:hAnsi="宋体" w:cs="宋体"/>
          <w:sz w:val="24"/>
        </w:rPr>
      </w:pPr>
    </w:p>
    <w:p w14:paraId="4922933F">
      <w:pPr>
        <w:spacing w:line="360" w:lineRule="auto"/>
        <w:ind w:firstLine="480" w:firstLineChars="200"/>
        <w:rPr>
          <w:rFonts w:ascii="宋体" w:hAnsi="宋体" w:cs="宋体"/>
          <w:sz w:val="24"/>
        </w:rPr>
      </w:pPr>
    </w:p>
    <w:p w14:paraId="5D151BC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67B6AE9C">
      <w:pPr>
        <w:snapToGrid w:val="0"/>
        <w:spacing w:line="360" w:lineRule="auto"/>
        <w:rPr>
          <w:rFonts w:ascii="宋体" w:hAnsi="宋体" w:cs="宋体"/>
          <w:sz w:val="24"/>
        </w:rPr>
      </w:pPr>
      <w:r>
        <w:rPr>
          <w:rFonts w:hint="eastAsia" w:ascii="宋体" w:hAnsi="宋体" w:cs="宋体"/>
          <w:sz w:val="24"/>
        </w:rPr>
        <w:t>（采购人）、（采购代理机构）：</w:t>
      </w:r>
    </w:p>
    <w:p w14:paraId="088DDFE4">
      <w:pPr>
        <w:snapToGrid w:val="0"/>
        <w:spacing w:line="360" w:lineRule="auto"/>
        <w:ind w:firstLine="480" w:firstLineChars="200"/>
        <w:rPr>
          <w:rFonts w:ascii="宋体" w:hAnsi="宋体" w:cs="宋体"/>
          <w:sz w:val="24"/>
        </w:rPr>
      </w:pPr>
      <w:r>
        <w:rPr>
          <w:rFonts w:hint="eastAsia" w:ascii="宋体" w:hAnsi="宋体" w:cs="宋体"/>
          <w:sz w:val="24"/>
        </w:rPr>
        <w:t>我方参与（项目名称）【项目编号：（采购编号）】政府采购活动，郑重承诺：</w:t>
      </w:r>
    </w:p>
    <w:p w14:paraId="07471751">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AF0566D">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4413803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17CDDB21">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57082DCC">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74952AD9">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C3E110C">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53FCE0BC">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1FF7A4A4">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003E8F9">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A8F259E">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69760AB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供应商名称(电子签名)：</w:t>
      </w:r>
    </w:p>
    <w:p w14:paraId="45907C02">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C152D72">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7D9FF88D">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40632B2F">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[以联合体形式参与的，提供联合协议（附件5）；本项目不接受联合体或者供应商不以联合体形式投参与的，则不需要提供]</w:t>
      </w:r>
    </w:p>
    <w:p w14:paraId="7F5D06AE">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E2BEED1">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2107E173">
      <w:pPr>
        <w:spacing w:line="360" w:lineRule="auto"/>
        <w:rPr>
          <w:rFonts w:ascii="宋体" w:hAnsi="宋体" w:cs="宋体"/>
          <w:sz w:val="24"/>
        </w:rPr>
      </w:pPr>
      <w:r>
        <w:rPr>
          <w:rFonts w:hint="eastAsia" w:ascii="宋体" w:hAnsi="宋体" w:cs="宋体"/>
          <w:sz w:val="24"/>
        </w:rPr>
        <w:t>（根据竞争性磋商公告落实政府采购政策需满足的资格要求选择提供相应的材料；未要求的，无需提供）</w:t>
      </w:r>
    </w:p>
    <w:p w14:paraId="1F81B3E8">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.专门面向中小企业，工程全部由符合政策要求的中小企业（或小微企业）承建的，提供相应的中小企业声明函（附件</w:t>
      </w:r>
      <w:r>
        <w:rPr>
          <w:rFonts w:ascii="宋体" w:hAnsi="宋体" w:cs="宋体"/>
          <w:sz w:val="24"/>
        </w:rPr>
        <w:t>7</w:t>
      </w:r>
      <w:r>
        <w:rPr>
          <w:rFonts w:hint="eastAsia" w:ascii="宋体" w:hAnsi="宋体" w:cs="宋体"/>
          <w:sz w:val="24"/>
        </w:rPr>
        <w:t xml:space="preserve">）。 </w:t>
      </w:r>
    </w:p>
    <w:p w14:paraId="3D3B4367">
      <w:pPr>
        <w:widowControl/>
        <w:spacing w:line="360" w:lineRule="auto"/>
        <w:ind w:firstLine="480"/>
        <w:jc w:val="left"/>
        <w:rPr>
          <w:rFonts w:ascii="宋体" w:hAnsi="宋体" w:cs="宋体"/>
          <w:sz w:val="24"/>
        </w:rPr>
      </w:pPr>
    </w:p>
    <w:p w14:paraId="27BBBE1F">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），联合协议中中小企业合同金额应当达到竞争性磋商公告载明的比例；如果供应商本身提供所有标的均由中小企业承建的，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6B819922">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557B28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），分包意向协议中中小企业合同金额应当达到竞争性磋商公告载明的比例；如果供应商本身提供所有标的均由中小企业承建，</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329E481B">
      <w:pPr>
        <w:widowControl/>
        <w:spacing w:line="360" w:lineRule="auto"/>
        <w:ind w:left="150"/>
        <w:jc w:val="center"/>
        <w:rPr>
          <w:rFonts w:ascii="宋体" w:hAnsi="宋体" w:cs="宋体"/>
          <w:b/>
          <w:kern w:val="0"/>
          <w:sz w:val="32"/>
          <w:szCs w:val="32"/>
        </w:rPr>
      </w:pPr>
    </w:p>
    <w:p w14:paraId="51174462">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7F9DB623">
      <w:pPr>
        <w:spacing w:line="360" w:lineRule="auto"/>
        <w:jc w:val="center"/>
        <w:rPr>
          <w:rFonts w:ascii="宋体" w:hAnsi="宋体" w:cs="宋体"/>
          <w:sz w:val="24"/>
        </w:rPr>
      </w:pPr>
      <w:r>
        <w:rPr>
          <w:rFonts w:hint="eastAsia" w:ascii="宋体" w:hAnsi="宋体" w:cs="宋体"/>
          <w:sz w:val="24"/>
        </w:rPr>
        <w:t>（根据竞争性磋商公告本项目的特定资格要求提供相应的材料；未要求的，无需提供）</w:t>
      </w:r>
    </w:p>
    <w:p w14:paraId="3CCA65F9">
      <w:pPr>
        <w:rPr>
          <w:rFonts w:ascii="宋体" w:hAnsi="宋体" w:cs="宋体"/>
        </w:rPr>
      </w:pPr>
    </w:p>
    <w:p w14:paraId="2BA786C8">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F414F92">
      <w:pPr>
        <w:pStyle w:val="3"/>
        <w:rPr>
          <w:rFonts w:ascii="宋体" w:hAnsi="宋体" w:cs="宋体"/>
          <w:b w:val="0"/>
          <w:kern w:val="0"/>
          <w:sz w:val="36"/>
          <w:szCs w:val="36"/>
        </w:rPr>
      </w:pPr>
    </w:p>
    <w:p w14:paraId="74F898BC">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9278CB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43FA047F">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响应函……………………………………………………………………………（页码）</w:t>
      </w:r>
    </w:p>
    <w:p w14:paraId="26FC36CC">
      <w:pPr>
        <w:numPr>
          <w:ilvl w:val="255"/>
          <w:numId w:val="0"/>
        </w:num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2）授权委托书或法定代表人（单位负责人、自然人本人）身份证明</w:t>
      </w:r>
      <w:r>
        <w:rPr>
          <w:rFonts w:hint="eastAsia" w:ascii="宋体" w:hAnsi="宋体" w:cs="宋体"/>
          <w:sz w:val="24"/>
        </w:rPr>
        <w:t>……………（页码）</w:t>
      </w:r>
    </w:p>
    <w:p w14:paraId="53C46EE3">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）分包意向协议………………………………………………………………………（页码）</w:t>
      </w:r>
    </w:p>
    <w:p w14:paraId="4B101109">
      <w:pPr>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）符合性审查资料……………………………………………………………………（页码）</w:t>
      </w:r>
    </w:p>
    <w:p w14:paraId="7FC63498">
      <w:pPr>
        <w:snapToGrid w:val="0"/>
        <w:spacing w:line="360" w:lineRule="auto"/>
        <w:ind w:left="479" w:leftChars="228"/>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）评审标准相应的商务技术资料……………………………………………………（页码）（</w:t>
      </w:r>
      <w:r>
        <w:rPr>
          <w:rFonts w:ascii="宋体" w:hAnsi="宋体" w:cs="宋体"/>
          <w:sz w:val="24"/>
        </w:rPr>
        <w:t>6</w:t>
      </w:r>
      <w:r>
        <w:rPr>
          <w:rFonts w:hint="eastAsia" w:ascii="宋体" w:hAnsi="宋体" w:cs="宋体"/>
          <w:sz w:val="24"/>
        </w:rPr>
        <w:t>）商务技术偏离表……………………………………………………………………（页码）</w:t>
      </w:r>
    </w:p>
    <w:p w14:paraId="5CB08127">
      <w:pPr>
        <w:snapToGrid w:val="0"/>
        <w:spacing w:line="360" w:lineRule="auto"/>
        <w:ind w:left="479" w:leftChars="228"/>
        <w:rPr>
          <w:rFonts w:ascii="宋体" w:hAnsi="宋体" w:cs="宋体"/>
          <w:sz w:val="24"/>
        </w:rPr>
      </w:pPr>
      <w:r>
        <w:rPr>
          <w:rFonts w:hint="eastAsia" w:ascii="宋体" w:hAnsi="宋体" w:cs="宋体"/>
          <w:sz w:val="24"/>
          <w:lang w:val="zh-CN"/>
        </w:rPr>
        <w:t>（</w:t>
      </w:r>
      <w:r>
        <w:rPr>
          <w:rFonts w:ascii="宋体" w:hAnsi="宋体" w:cs="宋体"/>
          <w:sz w:val="24"/>
        </w:rPr>
        <w:t>7</w:t>
      </w:r>
      <w:r>
        <w:rPr>
          <w:rFonts w:hint="eastAsia" w:ascii="宋体" w:hAnsi="宋体" w:cs="宋体"/>
          <w:sz w:val="24"/>
          <w:lang w:val="zh-CN"/>
        </w:rPr>
        <w:t>）政府采购供应商廉洁自律承诺书</w:t>
      </w:r>
      <w:r>
        <w:rPr>
          <w:rFonts w:hint="eastAsia" w:ascii="宋体" w:hAnsi="宋体" w:cs="宋体"/>
          <w:sz w:val="24"/>
        </w:rPr>
        <w:t>…………………………………………………（页码）</w:t>
      </w:r>
    </w:p>
    <w:p w14:paraId="0B0C9B61">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541959DE">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788BEF50">
      <w:pPr>
        <w:snapToGrid w:val="0"/>
        <w:spacing w:line="360" w:lineRule="auto"/>
        <w:rPr>
          <w:rFonts w:ascii="宋体" w:hAnsi="宋体" w:cs="宋体"/>
          <w:sz w:val="24"/>
        </w:rPr>
      </w:pPr>
      <w:r>
        <w:rPr>
          <w:rFonts w:hint="eastAsia" w:ascii="宋体" w:hAnsi="宋体" w:cs="宋体"/>
          <w:sz w:val="24"/>
        </w:rPr>
        <w:t>（采购人）、（采购代理机构）：</w:t>
      </w:r>
    </w:p>
    <w:p w14:paraId="18873AEE">
      <w:pPr>
        <w:snapToGrid w:val="0"/>
        <w:spacing w:line="360" w:lineRule="auto"/>
        <w:ind w:firstLine="480" w:firstLineChars="200"/>
        <w:rPr>
          <w:rFonts w:ascii="宋体" w:hAnsi="宋体" w:cs="宋体"/>
          <w:sz w:val="24"/>
        </w:rPr>
      </w:pPr>
      <w:r>
        <w:rPr>
          <w:rFonts w:hint="eastAsia" w:ascii="宋体" w:hAnsi="宋体" w:cs="宋体"/>
          <w:sz w:val="24"/>
        </w:rPr>
        <w:t>我方参加你方组织的（项目名称）【项目编号：（采购编号）】采购的有关活动，并对此项目提交响应文件及报价。为此：</w:t>
      </w:r>
    </w:p>
    <w:p w14:paraId="334BB61E">
      <w:pPr>
        <w:snapToGrid w:val="0"/>
        <w:spacing w:line="360" w:lineRule="auto"/>
        <w:ind w:firstLine="480" w:firstLineChars="200"/>
        <w:rPr>
          <w:rFonts w:ascii="宋体" w:hAnsi="宋体" w:cs="宋体"/>
          <w:sz w:val="24"/>
        </w:rPr>
      </w:pPr>
      <w:r>
        <w:rPr>
          <w:rFonts w:hint="eastAsia" w:ascii="宋体" w:hAnsi="宋体" w:cs="宋体"/>
          <w:sz w:val="24"/>
        </w:rPr>
        <w:t>1、我方承诺响应文件有效期从提交响应文件的截止之日起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本响应文件在响应文件有效期满之前均具有约束力。</w:t>
      </w:r>
    </w:p>
    <w:p w14:paraId="2B255C29">
      <w:pPr>
        <w:snapToGrid w:val="0"/>
        <w:spacing w:line="360" w:lineRule="auto"/>
        <w:ind w:firstLine="480" w:firstLineChars="200"/>
        <w:rPr>
          <w:rFonts w:ascii="宋体" w:hAnsi="宋体" w:cs="宋体"/>
          <w:sz w:val="24"/>
        </w:rPr>
      </w:pPr>
      <w:r>
        <w:rPr>
          <w:rFonts w:hint="eastAsia" w:ascii="宋体" w:hAnsi="宋体" w:cs="宋体"/>
          <w:sz w:val="24"/>
        </w:rPr>
        <w:t>2、我方的响应文件包括以下内容：</w:t>
      </w:r>
    </w:p>
    <w:p w14:paraId="50FF23E8">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5C289F9C">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01F72F2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联合协议（如果有)；</w:t>
      </w:r>
    </w:p>
    <w:p w14:paraId="1CFFEB0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415A1A01">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579DC2C7">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42BDFC7">
      <w:pPr>
        <w:snapToGrid w:val="0"/>
        <w:spacing w:line="360" w:lineRule="auto"/>
        <w:ind w:left="420" w:leftChars="200" w:firstLine="480" w:firstLineChars="200"/>
        <w:rPr>
          <w:rFonts w:ascii="宋体" w:hAnsi="宋体" w:cs="宋体"/>
          <w:sz w:val="24"/>
        </w:rPr>
      </w:pPr>
      <w:r>
        <w:rPr>
          <w:rFonts w:hint="eastAsia" w:ascii="宋体" w:hAnsi="宋体" w:cs="宋体"/>
          <w:sz w:val="24"/>
        </w:rPr>
        <w:t>2.2.1响应函；</w:t>
      </w:r>
      <w:r>
        <w:rPr>
          <w:rFonts w:hint="eastAsia" w:ascii="宋体" w:hAnsi="宋体" w:cs="宋体"/>
          <w:sz w:val="24"/>
          <w:lang w:val="zh-CN"/>
        </w:rPr>
        <w:t xml:space="preserve"> </w:t>
      </w:r>
    </w:p>
    <w:p w14:paraId="1A6E8694">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8A184A8">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4ED882A0">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5B5924C9">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评审标准相应的商务技术资料；</w:t>
      </w:r>
    </w:p>
    <w:p w14:paraId="5C0EB59D">
      <w:pPr>
        <w:snapToGrid w:val="0"/>
        <w:spacing w:line="360" w:lineRule="auto"/>
        <w:ind w:left="420" w:leftChars="200" w:firstLine="480" w:firstLineChars="200"/>
        <w:rPr>
          <w:rFonts w:ascii="宋体" w:hAnsi="宋体" w:cs="宋体"/>
          <w:sz w:val="24"/>
        </w:rPr>
      </w:pPr>
      <w:r>
        <w:rPr>
          <w:rFonts w:hint="eastAsia" w:ascii="宋体" w:hAnsi="宋体" w:cs="宋体"/>
          <w:sz w:val="24"/>
        </w:rPr>
        <w:t>2.2.6商务技术偏离表；</w:t>
      </w:r>
    </w:p>
    <w:p w14:paraId="54EF8E9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p>
    <w:p w14:paraId="32669A0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70CD252">
      <w:pPr>
        <w:snapToGrid w:val="0"/>
        <w:spacing w:line="360" w:lineRule="auto"/>
        <w:ind w:left="420" w:leftChars="200" w:firstLine="480" w:firstLineChars="200"/>
        <w:rPr>
          <w:rFonts w:ascii="宋体" w:hAnsi="宋体" w:cs="宋体"/>
          <w:sz w:val="24"/>
        </w:rPr>
      </w:pPr>
      <w:r>
        <w:rPr>
          <w:rFonts w:hint="eastAsia" w:ascii="宋体" w:hAnsi="宋体" w:cs="宋体"/>
          <w:sz w:val="24"/>
        </w:rPr>
        <w:t>2.3.1报价单；</w:t>
      </w:r>
    </w:p>
    <w:p w14:paraId="0C214547">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4612F05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3、我方承诺除商务技术偏离表列出的偏离外，我方响应采购文件的全部要求。对</w:t>
      </w:r>
      <w:r>
        <w:rPr>
          <w:rFonts w:hint="eastAsia" w:ascii="宋体" w:hAnsi="宋体" w:eastAsia="宋体" w:cs="宋体"/>
          <w:sz w:val="24"/>
          <w:lang w:val="en-US" w:eastAsia="zh-CN"/>
        </w:rPr>
        <w:t>响应</w:t>
      </w:r>
      <w:r>
        <w:rPr>
          <w:rFonts w:hint="eastAsia" w:ascii="宋体" w:hAnsi="宋体" w:eastAsia="宋体" w:cs="宋体"/>
          <w:sz w:val="24"/>
        </w:rPr>
        <w:t>文件中材料的真实性、合法性负责</w:t>
      </w:r>
      <w:r>
        <w:rPr>
          <w:rFonts w:hint="eastAsia" w:ascii="宋体" w:hAnsi="宋体" w:eastAsia="宋体" w:cs="宋体"/>
          <w:sz w:val="24"/>
          <w:lang w:eastAsia="zh-CN"/>
        </w:rPr>
        <w:t>，积极配合采购人、采购代理机构复核响应文件中的资料</w:t>
      </w:r>
      <w:r>
        <w:rPr>
          <w:rFonts w:hint="eastAsia" w:ascii="宋体" w:hAnsi="宋体" w:eastAsia="宋体" w:cs="宋体"/>
          <w:sz w:val="24"/>
        </w:rPr>
        <w:t>。</w:t>
      </w:r>
    </w:p>
    <w:p w14:paraId="142253B3">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4、如我方成交，我方承诺：</w:t>
      </w:r>
    </w:p>
    <w:p w14:paraId="4B5D454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 xml:space="preserve">4.1在收到成交通知书后，在成交通知书规定的期限内与你方签订合同； </w:t>
      </w:r>
    </w:p>
    <w:p w14:paraId="5B6839DF">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63F21CF2">
      <w:pPr>
        <w:snapToGrid w:val="0"/>
        <w:spacing w:line="360" w:lineRule="auto"/>
        <w:ind w:left="420" w:leftChars="200" w:firstLine="480" w:firstLineChars="200"/>
        <w:rPr>
          <w:rFonts w:ascii="宋体" w:hAnsi="宋体" w:cs="宋体"/>
          <w:sz w:val="24"/>
        </w:rPr>
      </w:pPr>
      <w:r>
        <w:rPr>
          <w:rFonts w:hint="eastAsia" w:ascii="宋体" w:hAnsi="宋体" w:eastAsia="宋体" w:cs="宋体"/>
          <w:sz w:val="24"/>
        </w:rPr>
        <w:t>4.3按照采购文件要求提交履约保证金；</w:t>
      </w:r>
      <w:r>
        <w:rPr>
          <w:rFonts w:hint="eastAsia" w:ascii="宋体" w:hAnsi="宋体" w:cs="宋体"/>
          <w:sz w:val="24"/>
        </w:rPr>
        <w:t xml:space="preserve"> </w:t>
      </w:r>
    </w:p>
    <w:p w14:paraId="7BFFD39D">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 xml:space="preserve">4.4在合同约定的期限内完成合同规定的全部义务。 </w:t>
      </w:r>
    </w:p>
    <w:p w14:paraId="4A0E280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2E82FBC7">
      <w:pPr>
        <w:snapToGrid w:val="0"/>
        <w:spacing w:line="360" w:lineRule="auto"/>
        <w:ind w:left="210" w:leftChars="100" w:firstLine="480" w:firstLineChars="200"/>
        <w:rPr>
          <w:rFonts w:ascii="宋体" w:hAnsi="宋体" w:cs="宋体"/>
          <w:sz w:val="24"/>
        </w:rPr>
      </w:pPr>
      <w:r>
        <w:rPr>
          <w:rFonts w:hint="eastAsia" w:ascii="宋体" w:hAnsi="宋体" w:eastAsia="宋体" w:cs="宋体"/>
          <w:sz w:val="24"/>
          <w:lang w:val="en-US" w:eastAsia="zh-CN"/>
        </w:rPr>
        <w:t>6</w:t>
      </w:r>
      <w:r>
        <w:rPr>
          <w:rFonts w:hint="eastAsia" w:ascii="宋体" w:hAnsi="宋体" w:eastAsia="宋体" w:cs="宋体"/>
          <w:sz w:val="24"/>
        </w:rPr>
        <w:t xml:space="preserve">、其他补充说明:    </w:t>
      </w:r>
      <w:r>
        <w:rPr>
          <w:rFonts w:hint="eastAsia" w:ascii="宋体" w:hAnsi="宋体" w:cs="宋体"/>
          <w:sz w:val="24"/>
          <w:u w:val="single"/>
        </w:rPr>
        <w:t xml:space="preserve">                                    </w:t>
      </w:r>
      <w:r>
        <w:rPr>
          <w:rFonts w:hint="eastAsia" w:ascii="宋体" w:hAnsi="宋体" w:cs="宋体"/>
          <w:sz w:val="24"/>
        </w:rPr>
        <w:t>。</w:t>
      </w:r>
    </w:p>
    <w:p w14:paraId="67F74DC3">
      <w:pPr>
        <w:spacing w:line="360" w:lineRule="auto"/>
        <w:ind w:firstLine="3600" w:firstLineChars="1500"/>
        <w:rPr>
          <w:rFonts w:ascii="宋体" w:hAnsi="宋体" w:cs="宋体"/>
          <w:sz w:val="24"/>
        </w:rPr>
      </w:pPr>
      <w:r>
        <w:rPr>
          <w:rFonts w:hint="eastAsia" w:ascii="宋体" w:hAnsi="宋体" w:cs="宋体"/>
          <w:sz w:val="24"/>
        </w:rPr>
        <w:t xml:space="preserve">供应商名称（电子签名）：                          </w:t>
      </w:r>
    </w:p>
    <w:p w14:paraId="6E6E2C7C">
      <w:pPr>
        <w:spacing w:line="360" w:lineRule="auto"/>
        <w:jc w:val="center"/>
        <w:rPr>
          <w:rFonts w:ascii="宋体" w:hAnsi="宋体" w:cs="宋体"/>
          <w:sz w:val="24"/>
        </w:rPr>
      </w:pPr>
      <w:r>
        <w:rPr>
          <w:rFonts w:hint="eastAsia" w:ascii="宋体" w:hAnsi="宋体" w:cs="宋体"/>
          <w:sz w:val="24"/>
        </w:rPr>
        <w:t xml:space="preserve">     日期：  年   月   日</w:t>
      </w:r>
    </w:p>
    <w:p w14:paraId="15CDAFDA">
      <w:pPr>
        <w:snapToGrid w:val="0"/>
        <w:spacing w:line="360" w:lineRule="auto"/>
        <w:ind w:left="420" w:leftChars="200" w:firstLine="4200" w:firstLineChars="1750"/>
        <w:rPr>
          <w:rFonts w:ascii="宋体" w:hAnsi="宋体" w:cs="宋体"/>
          <w:kern w:val="0"/>
          <w:sz w:val="24"/>
          <w:u w:val="single"/>
        </w:rPr>
      </w:pPr>
    </w:p>
    <w:p w14:paraId="5CC3895D">
      <w:pPr>
        <w:spacing w:line="360" w:lineRule="auto"/>
        <w:ind w:right="420"/>
        <w:rPr>
          <w:rFonts w:ascii="宋体" w:hAnsi="宋体" w:cs="宋体"/>
          <w:sz w:val="24"/>
        </w:rPr>
      </w:pPr>
      <w:r>
        <w:rPr>
          <w:rFonts w:hint="eastAsia" w:ascii="宋体" w:hAnsi="宋体" w:cs="宋体"/>
          <w:sz w:val="24"/>
        </w:rPr>
        <w:t>注：按本格式和要求提供。</w:t>
      </w:r>
    </w:p>
    <w:p w14:paraId="56793DF4">
      <w:pPr>
        <w:snapToGrid w:val="0"/>
        <w:spacing w:line="360" w:lineRule="auto"/>
        <w:jc w:val="center"/>
        <w:rPr>
          <w:rFonts w:ascii="宋体" w:hAnsi="宋体" w:cs="宋体"/>
          <w:b/>
          <w:kern w:val="0"/>
          <w:sz w:val="32"/>
          <w:szCs w:val="32"/>
        </w:rPr>
      </w:pPr>
    </w:p>
    <w:p w14:paraId="575A18AD">
      <w:pPr>
        <w:snapToGrid w:val="0"/>
        <w:spacing w:line="360" w:lineRule="auto"/>
        <w:rPr>
          <w:rFonts w:ascii="宋体" w:hAnsi="宋体" w:cs="宋体"/>
          <w:sz w:val="24"/>
        </w:rPr>
      </w:pPr>
    </w:p>
    <w:p w14:paraId="3CEB5F15">
      <w:pPr>
        <w:jc w:val="center"/>
        <w:rPr>
          <w:rFonts w:ascii="宋体" w:hAnsi="宋体" w:cs="宋体"/>
          <w:b/>
          <w:kern w:val="0"/>
          <w:sz w:val="32"/>
          <w:szCs w:val="32"/>
        </w:rPr>
      </w:pPr>
    </w:p>
    <w:p w14:paraId="293E1D2D">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EF537BE">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二、授权委托书或法定代表人（单位负责人、自然人本人）身份证明</w:t>
      </w:r>
    </w:p>
    <w:p w14:paraId="006BC0A9">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66EDAB60">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授权委托书（适用于非联合体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5016858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367F1BC8">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35AC6AE1">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7251E56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71BED066">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供应商名称(电子签名)：</w:t>
      </w:r>
    </w:p>
    <w:p w14:paraId="38019BB7">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2DA7367E">
      <w:pPr>
        <w:snapToGrid w:val="0"/>
        <w:spacing w:line="360" w:lineRule="auto"/>
        <w:rPr>
          <w:rFonts w:ascii="宋体" w:hAnsi="宋体" w:cs="宋体"/>
          <w:color w:val="auto"/>
          <w:sz w:val="24"/>
        </w:rPr>
      </w:pPr>
    </w:p>
    <w:p w14:paraId="7A3FD01A">
      <w:pPr>
        <w:snapToGrid w:val="0"/>
        <w:spacing w:line="360" w:lineRule="auto"/>
        <w:rPr>
          <w:rFonts w:ascii="宋体" w:hAnsi="宋体" w:cs="宋体"/>
          <w:color w:val="auto"/>
          <w:sz w:val="24"/>
        </w:rPr>
      </w:pPr>
    </w:p>
    <w:p w14:paraId="664089D1">
      <w:pPr>
        <w:snapToGrid w:val="0"/>
        <w:spacing w:line="360" w:lineRule="auto"/>
        <w:rPr>
          <w:rFonts w:ascii="宋体" w:hAnsi="宋体" w:cs="宋体"/>
          <w:color w:val="auto"/>
          <w:sz w:val="24"/>
        </w:rPr>
      </w:pPr>
    </w:p>
    <w:p w14:paraId="0069B807">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5C11984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63E20071">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（项目名称）【项目编号：（采购编号）】</w:t>
      </w:r>
      <w:r>
        <w:rPr>
          <w:rFonts w:hint="eastAsia" w:ascii="宋体" w:hAnsi="宋体" w:cs="宋体"/>
          <w:color w:val="auto"/>
          <w:kern w:val="0"/>
          <w:sz w:val="24"/>
          <w:lang w:val="zh-CN"/>
        </w:rPr>
        <w:t>政府采购</w:t>
      </w:r>
      <w:r>
        <w:rPr>
          <w:rFonts w:hint="eastAsia" w:ascii="宋体" w:hAnsi="宋体" w:cs="宋体"/>
          <w:color w:val="auto"/>
          <w:kern w:val="0"/>
          <w:sz w:val="24"/>
        </w:rPr>
        <w:t>响应</w:t>
      </w:r>
      <w:r>
        <w:rPr>
          <w:rFonts w:hint="eastAsia" w:ascii="宋体" w:hAnsi="宋体" w:cs="宋体"/>
          <w:color w:val="auto"/>
          <w:kern w:val="0"/>
          <w:sz w:val="24"/>
          <w:lang w:val="zh-CN"/>
        </w:rPr>
        <w:t>的一切事项，其法律后果由我方承担。</w:t>
      </w:r>
    </w:p>
    <w:p w14:paraId="3E1E2A87">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A6F745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44006A1D">
      <w:pPr>
        <w:jc w:val="center"/>
        <w:rPr>
          <w:rFonts w:ascii="宋体" w:hAnsi="宋体" w:cs="宋体"/>
          <w:b/>
          <w:kern w:val="0"/>
          <w:sz w:val="32"/>
          <w:szCs w:val="32"/>
        </w:rPr>
      </w:pPr>
    </w:p>
    <w:p w14:paraId="4EFF91B2">
      <w:pPr>
        <w:jc w:val="center"/>
        <w:rPr>
          <w:rFonts w:ascii="宋体" w:hAnsi="宋体" w:cs="宋体"/>
          <w:b/>
          <w:kern w:val="0"/>
          <w:sz w:val="32"/>
          <w:szCs w:val="32"/>
        </w:rPr>
      </w:pPr>
    </w:p>
    <w:p w14:paraId="1B73AD52">
      <w:pPr>
        <w:jc w:val="center"/>
        <w:rPr>
          <w:rFonts w:ascii="宋体" w:hAnsi="宋体" w:cs="宋体"/>
          <w:b/>
          <w:kern w:val="0"/>
          <w:sz w:val="32"/>
          <w:szCs w:val="32"/>
        </w:rPr>
      </w:pPr>
    </w:p>
    <w:p w14:paraId="36D3348E">
      <w:pPr>
        <w:rPr>
          <w:rFonts w:ascii="宋体" w:hAnsi="宋体" w:cs="宋体"/>
        </w:rPr>
      </w:pPr>
    </w:p>
    <w:p w14:paraId="27479325">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5273804">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07348E1">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3DF20C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09070AC1">
      <w:pPr>
        <w:snapToGrid w:val="0"/>
        <w:jc w:val="center"/>
        <w:rPr>
          <w:rFonts w:hint="eastAsia" w:ascii="宋体" w:hAnsi="宋体" w:cs="宋体"/>
          <w:b/>
          <w:bCs/>
          <w:sz w:val="32"/>
          <w:szCs w:val="32"/>
          <w:lang w:val="zh-CN"/>
        </w:rPr>
      </w:pPr>
    </w:p>
    <w:p w14:paraId="7503DE52">
      <w:pPr>
        <w:snapToGrid w:val="0"/>
        <w:jc w:val="center"/>
        <w:rPr>
          <w:rFonts w:hint="eastAsia" w:ascii="宋体" w:hAnsi="宋体" w:cs="宋体"/>
          <w:b/>
          <w:bCs/>
          <w:sz w:val="32"/>
          <w:szCs w:val="32"/>
          <w:lang w:val="zh-CN"/>
        </w:rPr>
      </w:pPr>
    </w:p>
    <w:p w14:paraId="5913899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13048319">
      <w:pPr>
        <w:pStyle w:val="150"/>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E5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7FE4732">
            <w:pPr>
              <w:pStyle w:val="150"/>
              <w:adjustRightInd w:val="0"/>
              <w:spacing w:line="360" w:lineRule="auto"/>
              <w:rPr>
                <w:rFonts w:hAnsi="宋体" w:cs="宋体"/>
                <w:bCs/>
                <w:sz w:val="24"/>
              </w:rPr>
            </w:pPr>
            <w:r>
              <w:rPr>
                <w:rFonts w:hint="eastAsia" w:hAnsi="宋体" w:cs="宋体"/>
                <w:bCs/>
                <w:sz w:val="24"/>
              </w:rPr>
              <w:t>正面：                                 反面：</w:t>
            </w:r>
          </w:p>
          <w:p w14:paraId="05DD6DA9">
            <w:pPr>
              <w:pStyle w:val="150"/>
              <w:adjustRightInd w:val="0"/>
              <w:spacing w:line="360" w:lineRule="auto"/>
              <w:rPr>
                <w:rFonts w:hAnsi="宋体" w:cs="宋体"/>
                <w:bCs/>
                <w:sz w:val="24"/>
              </w:rPr>
            </w:pPr>
          </w:p>
        </w:tc>
      </w:tr>
    </w:tbl>
    <w:p w14:paraId="79821ADD">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7561CBC2">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供应商名称(电子签名)：                              </w:t>
      </w:r>
    </w:p>
    <w:p w14:paraId="16C7514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376AC353">
      <w:pPr>
        <w:jc w:val="center"/>
        <w:rPr>
          <w:rFonts w:ascii="宋体" w:hAnsi="宋体" w:cs="宋体"/>
          <w:b/>
          <w:kern w:val="0"/>
          <w:sz w:val="32"/>
          <w:szCs w:val="32"/>
        </w:rPr>
      </w:pPr>
    </w:p>
    <w:p w14:paraId="31AC59AB">
      <w:pPr>
        <w:jc w:val="center"/>
        <w:rPr>
          <w:rFonts w:ascii="宋体" w:hAnsi="宋体" w:cs="宋体"/>
          <w:b/>
          <w:kern w:val="0"/>
          <w:sz w:val="32"/>
          <w:szCs w:val="32"/>
        </w:rPr>
      </w:pPr>
    </w:p>
    <w:p w14:paraId="06433F0C">
      <w:pPr>
        <w:jc w:val="center"/>
        <w:rPr>
          <w:rFonts w:ascii="宋体" w:hAnsi="宋体" w:cs="宋体"/>
          <w:b/>
          <w:kern w:val="0"/>
          <w:sz w:val="32"/>
          <w:szCs w:val="32"/>
        </w:rPr>
      </w:pPr>
    </w:p>
    <w:p w14:paraId="6D46462B">
      <w:pPr>
        <w:jc w:val="center"/>
        <w:rPr>
          <w:rFonts w:ascii="宋体" w:hAnsi="宋体" w:cs="宋体"/>
          <w:b/>
          <w:kern w:val="0"/>
          <w:sz w:val="32"/>
          <w:szCs w:val="32"/>
        </w:rPr>
      </w:pPr>
    </w:p>
    <w:p w14:paraId="64520BA0">
      <w:pPr>
        <w:jc w:val="center"/>
        <w:rPr>
          <w:rFonts w:ascii="宋体" w:hAnsi="宋体" w:cs="宋体"/>
          <w:b/>
          <w:kern w:val="0"/>
          <w:sz w:val="32"/>
          <w:szCs w:val="32"/>
        </w:rPr>
      </w:pPr>
    </w:p>
    <w:p w14:paraId="5BFAF008">
      <w:pPr>
        <w:jc w:val="center"/>
        <w:rPr>
          <w:rFonts w:ascii="宋体" w:hAnsi="宋体" w:cs="宋体"/>
          <w:b/>
          <w:kern w:val="0"/>
          <w:sz w:val="32"/>
          <w:szCs w:val="32"/>
        </w:rPr>
      </w:pPr>
    </w:p>
    <w:p w14:paraId="327C72FA">
      <w:pPr>
        <w:jc w:val="center"/>
        <w:rPr>
          <w:rFonts w:ascii="宋体" w:hAnsi="宋体" w:cs="宋体"/>
          <w:b/>
          <w:kern w:val="0"/>
          <w:sz w:val="32"/>
          <w:szCs w:val="32"/>
        </w:rPr>
      </w:pPr>
    </w:p>
    <w:p w14:paraId="6768D3B9">
      <w:pPr>
        <w:jc w:val="center"/>
        <w:rPr>
          <w:rFonts w:ascii="宋体" w:hAnsi="宋体" w:cs="宋体"/>
          <w:b/>
          <w:kern w:val="0"/>
          <w:sz w:val="32"/>
          <w:szCs w:val="32"/>
        </w:rPr>
      </w:pPr>
    </w:p>
    <w:p w14:paraId="5E8062F0">
      <w:pPr>
        <w:jc w:val="center"/>
        <w:rPr>
          <w:rFonts w:ascii="宋体" w:hAnsi="宋体" w:cs="宋体"/>
          <w:b/>
          <w:kern w:val="0"/>
          <w:sz w:val="32"/>
          <w:szCs w:val="32"/>
        </w:rPr>
      </w:pPr>
    </w:p>
    <w:p w14:paraId="56407390">
      <w:pPr>
        <w:jc w:val="center"/>
        <w:rPr>
          <w:rFonts w:ascii="宋体" w:hAnsi="宋体" w:cs="宋体"/>
          <w:b/>
          <w:kern w:val="0"/>
          <w:sz w:val="32"/>
          <w:szCs w:val="32"/>
        </w:rPr>
      </w:pPr>
    </w:p>
    <w:p w14:paraId="60F02B42">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3240B9F">
      <w:pPr>
        <w:snapToGrid w:val="0"/>
        <w:jc w:val="center"/>
        <w:rPr>
          <w:rFonts w:ascii="宋体" w:hAnsi="宋体" w:cs="宋体"/>
          <w:b/>
          <w:bCs/>
          <w:sz w:val="32"/>
          <w:szCs w:val="32"/>
        </w:rPr>
      </w:pPr>
      <w:r>
        <w:rPr>
          <w:rFonts w:hint="eastAsia" w:ascii="宋体" w:hAnsi="宋体" w:cs="宋体"/>
          <w:b/>
          <w:bCs/>
          <w:sz w:val="32"/>
          <w:szCs w:val="32"/>
        </w:rPr>
        <w:t>三、分包意向协议</w:t>
      </w:r>
    </w:p>
    <w:p w14:paraId="1337EB2F">
      <w:pPr>
        <w:widowControl/>
        <w:spacing w:line="360" w:lineRule="auto"/>
        <w:ind w:firstLine="120" w:firstLineChars="50"/>
        <w:jc w:val="left"/>
        <w:rPr>
          <w:rFonts w:ascii="宋体" w:hAnsi="宋体" w:cs="宋体"/>
          <w:sz w:val="24"/>
        </w:rPr>
      </w:pPr>
      <w:bookmarkStart w:id="447" w:name="_Hlk101169080"/>
      <w:r>
        <w:rPr>
          <w:rFonts w:hint="eastAsia" w:ascii="宋体" w:hAnsi="宋体" w:cs="宋体"/>
          <w:sz w:val="24"/>
        </w:rPr>
        <w:t>[</w:t>
      </w:r>
      <w:r>
        <w:rPr>
          <w:rFonts w:hint="eastAsia" w:ascii="宋体" w:hAnsi="宋体" w:cs="宋体"/>
          <w:b/>
          <w:sz w:val="24"/>
        </w:rPr>
        <w:t>成交后以分包方式履行合同的，提供分包意向协议(附件6</w:t>
      </w:r>
      <w:r>
        <w:rPr>
          <w:rFonts w:ascii="宋体" w:hAnsi="宋体" w:cs="宋体"/>
          <w:b/>
          <w:sz w:val="24"/>
        </w:rPr>
        <w:t>)</w:t>
      </w:r>
      <w:r>
        <w:rPr>
          <w:rFonts w:hint="eastAsia" w:ascii="宋体" w:hAnsi="宋体" w:cs="宋体"/>
          <w:b/>
          <w:sz w:val="24"/>
        </w:rPr>
        <w:t>；采购人不同意分包或者供应商成交后不以分包方式履行合同的，则不需要提供。</w:t>
      </w:r>
      <w:r>
        <w:rPr>
          <w:rFonts w:hint="eastAsia" w:ascii="宋体" w:hAnsi="宋体" w:cs="宋体"/>
          <w:sz w:val="24"/>
        </w:rPr>
        <w:t>]</w:t>
      </w:r>
    </w:p>
    <w:bookmarkEnd w:id="447"/>
    <w:p w14:paraId="78460CAC">
      <w:pPr>
        <w:snapToGrid w:val="0"/>
        <w:spacing w:line="360" w:lineRule="auto"/>
        <w:rPr>
          <w:rFonts w:ascii="宋体" w:hAnsi="宋体" w:cs="宋体"/>
          <w:kern w:val="0"/>
          <w:sz w:val="24"/>
        </w:rPr>
      </w:pPr>
    </w:p>
    <w:p w14:paraId="7CF35D5A">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7A504A55">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3"/>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sz w:val="24"/>
              </w:rPr>
            </w:pPr>
            <w:r>
              <w:rPr>
                <w:rFonts w:hint="eastAsia" w:ascii="宋体" w:hAnsi="宋体" w:cs="宋体"/>
                <w:sz w:val="24"/>
              </w:rPr>
              <w:t>3</w:t>
            </w:r>
          </w:p>
        </w:tc>
        <w:tc>
          <w:tcPr>
            <w:tcW w:w="4991" w:type="dxa"/>
            <w:vAlign w:val="center"/>
          </w:tcPr>
          <w:p w14:paraId="38A873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189261D7">
      <w:pPr>
        <w:pStyle w:val="80"/>
      </w:pPr>
    </w:p>
    <w:p w14:paraId="69CC33B6">
      <w:pPr>
        <w:jc w:val="center"/>
        <w:rPr>
          <w:rFonts w:ascii="宋体" w:hAnsi="宋体" w:cs="宋体"/>
          <w:b/>
          <w:kern w:val="0"/>
          <w:sz w:val="32"/>
          <w:szCs w:val="32"/>
        </w:rPr>
      </w:pPr>
    </w:p>
    <w:p w14:paraId="26266A54">
      <w:pPr>
        <w:jc w:val="center"/>
        <w:rPr>
          <w:rFonts w:ascii="宋体" w:hAnsi="宋体" w:cs="宋体"/>
          <w:b/>
          <w:kern w:val="0"/>
          <w:sz w:val="32"/>
          <w:szCs w:val="32"/>
        </w:rPr>
      </w:pPr>
      <w:r>
        <w:rPr>
          <w:rFonts w:hint="eastAsia" w:ascii="宋体" w:hAnsi="宋体" w:cs="宋体"/>
          <w:b/>
          <w:kern w:val="0"/>
          <w:sz w:val="32"/>
          <w:szCs w:val="32"/>
        </w:rPr>
        <w:t xml:space="preserve">            </w:t>
      </w:r>
    </w:p>
    <w:p w14:paraId="1CEA579B">
      <w:pPr>
        <w:jc w:val="center"/>
        <w:rPr>
          <w:rFonts w:ascii="宋体" w:hAnsi="宋体" w:cs="宋体"/>
          <w:b/>
          <w:kern w:val="0"/>
          <w:sz w:val="32"/>
          <w:szCs w:val="32"/>
        </w:rPr>
      </w:pPr>
    </w:p>
    <w:p w14:paraId="574CD4B3">
      <w:pPr>
        <w:jc w:val="center"/>
        <w:rPr>
          <w:rFonts w:ascii="宋体" w:hAnsi="宋体" w:cs="宋体"/>
          <w:b/>
          <w:kern w:val="0"/>
          <w:sz w:val="32"/>
          <w:szCs w:val="32"/>
        </w:rPr>
      </w:pPr>
    </w:p>
    <w:p w14:paraId="32105FB2">
      <w:pPr>
        <w:jc w:val="center"/>
        <w:rPr>
          <w:rFonts w:ascii="宋体" w:hAnsi="宋体" w:cs="宋体"/>
          <w:b/>
          <w:kern w:val="0"/>
          <w:sz w:val="32"/>
          <w:szCs w:val="32"/>
        </w:rPr>
      </w:pPr>
    </w:p>
    <w:p w14:paraId="2FE72B19">
      <w:pPr>
        <w:jc w:val="center"/>
        <w:rPr>
          <w:rFonts w:ascii="宋体" w:hAnsi="宋体" w:cs="宋体"/>
          <w:b/>
          <w:kern w:val="0"/>
          <w:sz w:val="32"/>
          <w:szCs w:val="32"/>
        </w:rPr>
      </w:pPr>
    </w:p>
    <w:p w14:paraId="3858EEE1">
      <w:pPr>
        <w:jc w:val="center"/>
        <w:rPr>
          <w:rFonts w:ascii="宋体" w:hAnsi="宋体" w:cs="宋体"/>
          <w:b/>
          <w:kern w:val="0"/>
          <w:sz w:val="32"/>
          <w:szCs w:val="32"/>
        </w:rPr>
      </w:pPr>
    </w:p>
    <w:p w14:paraId="611C3AC8">
      <w:pPr>
        <w:jc w:val="center"/>
        <w:rPr>
          <w:rFonts w:ascii="宋体" w:hAnsi="宋体" w:cs="宋体"/>
          <w:b/>
          <w:kern w:val="0"/>
          <w:sz w:val="32"/>
          <w:szCs w:val="32"/>
        </w:rPr>
      </w:pPr>
    </w:p>
    <w:p w14:paraId="3D23DD20">
      <w:pPr>
        <w:jc w:val="center"/>
        <w:rPr>
          <w:rFonts w:ascii="宋体" w:hAnsi="宋体" w:cs="宋体"/>
          <w:b/>
          <w:kern w:val="0"/>
          <w:sz w:val="32"/>
          <w:szCs w:val="32"/>
        </w:rPr>
      </w:pPr>
    </w:p>
    <w:p w14:paraId="602F4DE8">
      <w:pPr>
        <w:jc w:val="center"/>
        <w:rPr>
          <w:rFonts w:ascii="宋体" w:hAnsi="宋体" w:cs="宋体"/>
          <w:b/>
          <w:kern w:val="0"/>
          <w:sz w:val="32"/>
          <w:szCs w:val="32"/>
        </w:rPr>
      </w:pPr>
    </w:p>
    <w:p w14:paraId="1B1B834D">
      <w:pPr>
        <w:snapToGrid w:val="0"/>
        <w:jc w:val="center"/>
        <w:rPr>
          <w:rFonts w:hint="eastAsia" w:ascii="宋体" w:hAnsi="宋体" w:cs="宋体"/>
          <w:b/>
          <w:bCs/>
          <w:sz w:val="32"/>
          <w:szCs w:val="32"/>
        </w:rPr>
      </w:pPr>
    </w:p>
    <w:p w14:paraId="53A532E2">
      <w:pPr>
        <w:snapToGrid w:val="0"/>
        <w:jc w:val="center"/>
        <w:rPr>
          <w:rFonts w:hint="eastAsia" w:ascii="宋体" w:hAnsi="宋体" w:cs="宋体"/>
          <w:b/>
          <w:bCs/>
          <w:sz w:val="32"/>
          <w:szCs w:val="32"/>
        </w:rPr>
      </w:pPr>
    </w:p>
    <w:p w14:paraId="433571D5">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0A5B20DD">
      <w:pPr>
        <w:snapToGrid w:val="0"/>
        <w:spacing w:line="360" w:lineRule="auto"/>
        <w:jc w:val="left"/>
        <w:rPr>
          <w:rFonts w:ascii="宋体" w:hAnsi="宋体" w:cs="宋体"/>
          <w:b/>
          <w:sz w:val="24"/>
        </w:rPr>
      </w:pPr>
      <w:r>
        <w:rPr>
          <w:rFonts w:hint="eastAsia" w:ascii="宋体" w:hAnsi="宋体" w:cs="宋体"/>
          <w:b/>
          <w:sz w:val="24"/>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179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57DFF8C">
            <w:pPr>
              <w:snapToGrid w:val="0"/>
              <w:spacing w:line="360" w:lineRule="auto"/>
              <w:jc w:val="center"/>
              <w:rPr>
                <w:rFonts w:hint="eastAsia" w:cs="仿宋_GB2312" w:asciiTheme="minorEastAsia" w:hAnsiTheme="minorEastAsia" w:eastAsiaTheme="minorEastAsia"/>
                <w:b w:val="0"/>
                <w:bCs/>
                <w:color w:val="auto"/>
                <w:sz w:val="24"/>
                <w:lang w:val="en-US" w:eastAsia="zh-CN"/>
              </w:rPr>
            </w:pPr>
            <w:r>
              <w:rPr>
                <w:rFonts w:hint="eastAsia" w:cs="仿宋_GB2312" w:asciiTheme="minorEastAsia" w:hAnsiTheme="minorEastAsia" w:eastAsiaTheme="minorEastAsia"/>
                <w:b w:val="0"/>
                <w:bCs/>
                <w:color w:val="auto"/>
                <w:sz w:val="24"/>
                <w:lang w:val="en-US" w:eastAsia="zh-CN"/>
              </w:rPr>
              <w:t>序号</w:t>
            </w:r>
          </w:p>
        </w:tc>
        <w:tc>
          <w:tcPr>
            <w:tcW w:w="5465" w:type="dxa"/>
          </w:tcPr>
          <w:p w14:paraId="11F06358">
            <w:pPr>
              <w:snapToGrid w:val="0"/>
              <w:spacing w:line="360" w:lineRule="auto"/>
              <w:jc w:val="center"/>
              <w:rPr>
                <w:rFonts w:hint="eastAsia" w:ascii="宋体" w:hAnsi="宋体" w:cs="宋体"/>
                <w:b w:val="0"/>
                <w:bCs/>
                <w:color w:val="auto"/>
                <w:sz w:val="24"/>
                <w:vertAlign w:val="baseline"/>
              </w:rPr>
            </w:pPr>
            <w:r>
              <w:rPr>
                <w:rFonts w:hint="eastAsia" w:cs="仿宋_GB2312" w:asciiTheme="minorEastAsia" w:hAnsiTheme="minorEastAsia" w:eastAsiaTheme="minorEastAsia"/>
                <w:b w:val="0"/>
                <w:bCs/>
                <w:color w:val="auto"/>
                <w:sz w:val="24"/>
                <w:lang w:eastAsia="zh-CN"/>
              </w:rPr>
              <w:t>响应</w:t>
            </w:r>
            <w:r>
              <w:rPr>
                <w:rFonts w:hint="eastAsia" w:cs="仿宋_GB2312" w:asciiTheme="minorEastAsia" w:hAnsiTheme="minorEastAsia" w:eastAsiaTheme="minorEastAsia"/>
                <w:b w:val="0"/>
                <w:bCs/>
                <w:color w:val="auto"/>
                <w:sz w:val="24"/>
              </w:rPr>
              <w:t>文件中评标标准相应的商务技术资料目录*</w:t>
            </w:r>
          </w:p>
        </w:tc>
        <w:tc>
          <w:tcPr>
            <w:tcW w:w="3046" w:type="dxa"/>
          </w:tcPr>
          <w:p w14:paraId="56B0D8B0">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lang w:eastAsia="zh-CN"/>
              </w:rPr>
              <w:t>响应</w:t>
            </w:r>
            <w:r>
              <w:rPr>
                <w:rFonts w:hint="eastAsia" w:ascii="宋体" w:hAnsi="宋体" w:cs="宋体"/>
                <w:b w:val="0"/>
                <w:bCs/>
                <w:sz w:val="24"/>
              </w:rPr>
              <w:t>文件中的页码位置</w:t>
            </w:r>
          </w:p>
        </w:tc>
      </w:tr>
      <w:tr w14:paraId="2D34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C6B25BC">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1</w:t>
            </w:r>
          </w:p>
        </w:tc>
        <w:tc>
          <w:tcPr>
            <w:tcW w:w="5465" w:type="dxa"/>
          </w:tcPr>
          <w:p w14:paraId="5FBBD284">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XXX（预先填写）</w:t>
            </w:r>
          </w:p>
        </w:tc>
        <w:tc>
          <w:tcPr>
            <w:tcW w:w="3046" w:type="dxa"/>
          </w:tcPr>
          <w:p w14:paraId="05282E27">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57644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238A6689">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2</w:t>
            </w:r>
          </w:p>
        </w:tc>
        <w:tc>
          <w:tcPr>
            <w:tcW w:w="5465" w:type="dxa"/>
          </w:tcPr>
          <w:p w14:paraId="1A8D5E21">
            <w:pPr>
              <w:snapToGrid w:val="0"/>
              <w:spacing w:line="360" w:lineRule="auto"/>
              <w:jc w:val="center"/>
              <w:rPr>
                <w:rFonts w:hint="eastAsia" w:ascii="宋体" w:hAnsi="宋体" w:eastAsia="宋体" w:cs="宋体"/>
                <w:b w:val="0"/>
                <w:bCs/>
                <w:color w:val="auto"/>
                <w:sz w:val="24"/>
                <w:vertAlign w:val="baseline"/>
                <w:lang w:val="en-US" w:eastAsia="zh-CN"/>
              </w:rPr>
            </w:pPr>
            <w:r>
              <w:rPr>
                <w:rFonts w:hint="eastAsia" w:ascii="宋体" w:hAnsi="宋体" w:cs="宋体"/>
                <w:b w:val="0"/>
                <w:bCs/>
                <w:color w:val="auto"/>
                <w:sz w:val="24"/>
                <w:vertAlign w:val="baseline"/>
                <w:lang w:val="en-US" w:eastAsia="zh-CN"/>
              </w:rPr>
              <w:t>XXX</w:t>
            </w:r>
          </w:p>
        </w:tc>
        <w:tc>
          <w:tcPr>
            <w:tcW w:w="3046" w:type="dxa"/>
          </w:tcPr>
          <w:p w14:paraId="6D7B23A3">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1AEA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83AD15F">
            <w:pPr>
              <w:snapToGrid w:val="0"/>
              <w:spacing w:line="360" w:lineRule="auto"/>
              <w:jc w:val="center"/>
              <w:rPr>
                <w:rFonts w:hint="default" w:ascii="宋体" w:hAnsi="宋体" w:cs="宋体"/>
                <w:b w:val="0"/>
                <w:bCs/>
                <w:color w:val="auto"/>
                <w:sz w:val="24"/>
                <w:vertAlign w:val="baseline"/>
                <w:lang w:val="en-US" w:eastAsia="zh-CN"/>
              </w:rPr>
            </w:pPr>
            <w:r>
              <w:rPr>
                <w:rFonts w:hint="eastAsia" w:ascii="宋体" w:hAnsi="宋体" w:cs="宋体"/>
                <w:color w:val="auto"/>
                <w:kern w:val="0"/>
                <w:sz w:val="24"/>
              </w:rPr>
              <w:t>……</w:t>
            </w:r>
          </w:p>
        </w:tc>
        <w:tc>
          <w:tcPr>
            <w:tcW w:w="5465" w:type="dxa"/>
          </w:tcPr>
          <w:p w14:paraId="0BE6CBB7">
            <w:pPr>
              <w:snapToGrid w:val="0"/>
              <w:spacing w:line="360" w:lineRule="auto"/>
              <w:jc w:val="center"/>
              <w:rPr>
                <w:rFonts w:hint="eastAsia" w:ascii="宋体" w:hAnsi="宋体" w:cs="宋体"/>
                <w:b w:val="0"/>
                <w:bCs/>
                <w:color w:val="auto"/>
                <w:sz w:val="24"/>
                <w:vertAlign w:val="baseline"/>
              </w:rPr>
            </w:pPr>
          </w:p>
        </w:tc>
        <w:tc>
          <w:tcPr>
            <w:tcW w:w="3046" w:type="dxa"/>
          </w:tcPr>
          <w:p w14:paraId="55A2EE10">
            <w:pPr>
              <w:snapToGrid/>
              <w:spacing w:line="240" w:lineRule="auto"/>
              <w:jc w:val="center"/>
              <w:rPr>
                <w:rFonts w:hint="eastAsia" w:ascii="宋体" w:hAnsi="宋体" w:cs="宋体"/>
                <w:b w:val="0"/>
                <w:bCs/>
                <w:sz w:val="24"/>
              </w:rPr>
            </w:pPr>
            <w:r>
              <w:rPr>
                <w:rFonts w:hint="eastAsia" w:ascii="宋体" w:hAnsi="宋体" w:cs="宋体"/>
                <w:b w:val="0"/>
                <w:bCs/>
                <w:sz w:val="24"/>
              </w:rPr>
              <w:t>见</w:t>
            </w:r>
            <w:r>
              <w:rPr>
                <w:rFonts w:hint="eastAsia" w:ascii="宋体" w:hAnsi="宋体" w:cs="宋体"/>
                <w:b w:val="0"/>
                <w:bCs/>
                <w:sz w:val="24"/>
                <w:lang w:eastAsia="zh-CN"/>
              </w:rPr>
              <w:t>响应</w:t>
            </w:r>
            <w:r>
              <w:rPr>
                <w:rFonts w:hint="eastAsia" w:ascii="宋体" w:hAnsi="宋体" w:cs="宋体"/>
                <w:b w:val="0"/>
                <w:bCs/>
                <w:sz w:val="24"/>
              </w:rPr>
              <w:t>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623C8A57">
      <w:pPr>
        <w:jc w:val="center"/>
        <w:rPr>
          <w:rFonts w:ascii="宋体" w:hAnsi="宋体" w:cs="宋体"/>
          <w:b/>
          <w:kern w:val="0"/>
          <w:sz w:val="32"/>
          <w:szCs w:val="32"/>
        </w:rPr>
      </w:pPr>
    </w:p>
    <w:p w14:paraId="1BF7E7E8">
      <w:pPr>
        <w:jc w:val="center"/>
        <w:rPr>
          <w:rFonts w:ascii="宋体" w:hAnsi="宋体" w:cs="宋体"/>
          <w:b/>
          <w:kern w:val="0"/>
          <w:sz w:val="32"/>
          <w:szCs w:val="32"/>
        </w:rPr>
      </w:pPr>
    </w:p>
    <w:p w14:paraId="7E5C7E9A">
      <w:pPr>
        <w:jc w:val="center"/>
        <w:rPr>
          <w:rFonts w:ascii="宋体" w:hAnsi="宋体" w:cs="宋体"/>
          <w:b/>
          <w:kern w:val="0"/>
          <w:sz w:val="32"/>
          <w:szCs w:val="32"/>
        </w:rPr>
      </w:pPr>
    </w:p>
    <w:p w14:paraId="44201491">
      <w:pPr>
        <w:jc w:val="center"/>
        <w:rPr>
          <w:rFonts w:ascii="宋体" w:hAnsi="宋体" w:cs="宋体"/>
          <w:b/>
          <w:kern w:val="0"/>
          <w:sz w:val="32"/>
          <w:szCs w:val="32"/>
        </w:rPr>
      </w:pPr>
    </w:p>
    <w:p w14:paraId="4B09B182">
      <w:pPr>
        <w:jc w:val="center"/>
        <w:rPr>
          <w:rFonts w:ascii="宋体" w:hAnsi="宋体" w:cs="宋体"/>
          <w:b/>
          <w:kern w:val="0"/>
          <w:sz w:val="32"/>
          <w:szCs w:val="32"/>
        </w:rPr>
      </w:pPr>
    </w:p>
    <w:p w14:paraId="0C0D62C4">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455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A0834AF">
            <w:pPr>
              <w:jc w:val="center"/>
              <w:rPr>
                <w:rFonts w:ascii="宋体" w:hAnsi="宋体" w:cs="宋体"/>
                <w:b/>
                <w:bCs/>
                <w:sz w:val="24"/>
              </w:rPr>
            </w:pPr>
            <w:r>
              <w:rPr>
                <w:rFonts w:hint="eastAsia" w:ascii="宋体" w:hAnsi="宋体" w:cs="宋体"/>
                <w:b/>
                <w:bCs/>
                <w:sz w:val="24"/>
              </w:rPr>
              <w:t>序号</w:t>
            </w:r>
          </w:p>
        </w:tc>
        <w:tc>
          <w:tcPr>
            <w:tcW w:w="3683" w:type="dxa"/>
          </w:tcPr>
          <w:p w14:paraId="616B2D0F">
            <w:pPr>
              <w:jc w:val="center"/>
              <w:rPr>
                <w:rFonts w:ascii="宋体" w:hAnsi="宋体" w:cs="宋体"/>
                <w:b/>
                <w:bCs/>
                <w:sz w:val="24"/>
              </w:rPr>
            </w:pPr>
            <w:r>
              <w:rPr>
                <w:rFonts w:hint="eastAsia" w:ascii="宋体" w:hAnsi="宋体" w:cs="宋体"/>
                <w:b/>
                <w:bCs/>
                <w:sz w:val="24"/>
              </w:rPr>
              <w:t>采购文件章节及具体内容</w:t>
            </w:r>
          </w:p>
        </w:tc>
        <w:tc>
          <w:tcPr>
            <w:tcW w:w="3546" w:type="dxa"/>
          </w:tcPr>
          <w:p w14:paraId="2152CC45">
            <w:pPr>
              <w:jc w:val="center"/>
              <w:rPr>
                <w:rFonts w:ascii="宋体" w:hAnsi="宋体" w:cs="宋体"/>
                <w:b/>
                <w:bCs/>
                <w:sz w:val="24"/>
              </w:rPr>
            </w:pPr>
            <w:r>
              <w:rPr>
                <w:rFonts w:hint="eastAsia" w:ascii="宋体" w:hAnsi="宋体" w:cs="宋体"/>
                <w:b/>
                <w:bCs/>
                <w:sz w:val="24"/>
              </w:rPr>
              <w:t>响应文件章节及具体内容</w:t>
            </w:r>
          </w:p>
        </w:tc>
        <w:tc>
          <w:tcPr>
            <w:tcW w:w="1276" w:type="dxa"/>
          </w:tcPr>
          <w:p w14:paraId="0982083F">
            <w:pPr>
              <w:jc w:val="center"/>
              <w:rPr>
                <w:rFonts w:ascii="宋体" w:hAnsi="宋体" w:cs="宋体"/>
                <w:b/>
                <w:bCs/>
                <w:sz w:val="24"/>
              </w:rPr>
            </w:pPr>
            <w:r>
              <w:rPr>
                <w:rFonts w:hint="eastAsia" w:ascii="宋体" w:hAnsi="宋体" w:cs="宋体"/>
                <w:b/>
                <w:bCs/>
                <w:sz w:val="24"/>
              </w:rPr>
              <w:t>偏离说明</w:t>
            </w:r>
          </w:p>
        </w:tc>
      </w:tr>
      <w:tr w14:paraId="4B333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992E8F7">
            <w:pPr>
              <w:jc w:val="center"/>
              <w:rPr>
                <w:rFonts w:ascii="宋体" w:hAnsi="宋体" w:cs="宋体"/>
                <w:kern w:val="0"/>
                <w:sz w:val="24"/>
              </w:rPr>
            </w:pPr>
            <w:r>
              <w:rPr>
                <w:rFonts w:hint="eastAsia" w:ascii="宋体" w:hAnsi="宋体" w:cs="宋体"/>
                <w:kern w:val="0"/>
                <w:sz w:val="24"/>
              </w:rPr>
              <w:t>1</w:t>
            </w:r>
          </w:p>
        </w:tc>
        <w:tc>
          <w:tcPr>
            <w:tcW w:w="3683" w:type="dxa"/>
          </w:tcPr>
          <w:p w14:paraId="001B53F7">
            <w:pPr>
              <w:jc w:val="center"/>
              <w:rPr>
                <w:rFonts w:ascii="宋体" w:hAnsi="宋体" w:cs="宋体"/>
                <w:b/>
                <w:kern w:val="0"/>
                <w:sz w:val="32"/>
                <w:szCs w:val="32"/>
              </w:rPr>
            </w:pPr>
          </w:p>
        </w:tc>
        <w:tc>
          <w:tcPr>
            <w:tcW w:w="3546" w:type="dxa"/>
          </w:tcPr>
          <w:p w14:paraId="21E43F1F">
            <w:pPr>
              <w:jc w:val="center"/>
              <w:rPr>
                <w:rFonts w:ascii="宋体" w:hAnsi="宋体" w:cs="宋体"/>
                <w:b/>
                <w:kern w:val="0"/>
                <w:sz w:val="32"/>
                <w:szCs w:val="32"/>
              </w:rPr>
            </w:pPr>
          </w:p>
        </w:tc>
        <w:tc>
          <w:tcPr>
            <w:tcW w:w="1276" w:type="dxa"/>
          </w:tcPr>
          <w:p w14:paraId="148377FE">
            <w:pPr>
              <w:jc w:val="center"/>
              <w:rPr>
                <w:rFonts w:ascii="宋体" w:hAnsi="宋体" w:cs="宋体"/>
                <w:b/>
                <w:kern w:val="0"/>
                <w:sz w:val="32"/>
                <w:szCs w:val="32"/>
              </w:rPr>
            </w:pPr>
          </w:p>
        </w:tc>
      </w:tr>
      <w:tr w14:paraId="6A9A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F839">
            <w:pPr>
              <w:jc w:val="center"/>
              <w:rPr>
                <w:rFonts w:ascii="宋体" w:hAnsi="宋体" w:cs="宋体"/>
                <w:kern w:val="0"/>
                <w:sz w:val="24"/>
              </w:rPr>
            </w:pPr>
            <w:r>
              <w:rPr>
                <w:rFonts w:hint="eastAsia" w:ascii="宋体" w:hAnsi="宋体" w:cs="宋体"/>
                <w:kern w:val="0"/>
                <w:sz w:val="24"/>
              </w:rPr>
              <w:t>2</w:t>
            </w:r>
          </w:p>
        </w:tc>
        <w:tc>
          <w:tcPr>
            <w:tcW w:w="3683" w:type="dxa"/>
          </w:tcPr>
          <w:p w14:paraId="015EBF5F">
            <w:pPr>
              <w:jc w:val="center"/>
              <w:rPr>
                <w:rFonts w:ascii="宋体" w:hAnsi="宋体" w:cs="宋体"/>
                <w:b/>
                <w:kern w:val="0"/>
                <w:sz w:val="32"/>
                <w:szCs w:val="32"/>
              </w:rPr>
            </w:pPr>
          </w:p>
        </w:tc>
        <w:tc>
          <w:tcPr>
            <w:tcW w:w="3546" w:type="dxa"/>
          </w:tcPr>
          <w:p w14:paraId="50380F21">
            <w:pPr>
              <w:jc w:val="center"/>
              <w:rPr>
                <w:rFonts w:ascii="宋体" w:hAnsi="宋体" w:cs="宋体"/>
                <w:b/>
                <w:kern w:val="0"/>
                <w:sz w:val="32"/>
                <w:szCs w:val="32"/>
              </w:rPr>
            </w:pPr>
          </w:p>
        </w:tc>
        <w:tc>
          <w:tcPr>
            <w:tcW w:w="1276" w:type="dxa"/>
          </w:tcPr>
          <w:p w14:paraId="0742FC2D">
            <w:pPr>
              <w:jc w:val="center"/>
              <w:rPr>
                <w:rFonts w:ascii="宋体" w:hAnsi="宋体" w:cs="宋体"/>
                <w:b/>
                <w:kern w:val="0"/>
                <w:sz w:val="32"/>
                <w:szCs w:val="32"/>
              </w:rPr>
            </w:pPr>
          </w:p>
        </w:tc>
      </w:tr>
      <w:tr w14:paraId="1438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46EFB3">
            <w:pPr>
              <w:jc w:val="center"/>
              <w:rPr>
                <w:rFonts w:ascii="宋体" w:hAnsi="宋体" w:cs="宋体"/>
                <w:kern w:val="0"/>
                <w:sz w:val="24"/>
              </w:rPr>
            </w:pPr>
            <w:r>
              <w:rPr>
                <w:rFonts w:hint="eastAsia" w:ascii="宋体" w:hAnsi="宋体" w:cs="宋体"/>
                <w:kern w:val="0"/>
                <w:sz w:val="24"/>
              </w:rPr>
              <w:t>……</w:t>
            </w:r>
          </w:p>
        </w:tc>
        <w:tc>
          <w:tcPr>
            <w:tcW w:w="3683" w:type="dxa"/>
          </w:tcPr>
          <w:p w14:paraId="7D868463">
            <w:pPr>
              <w:jc w:val="center"/>
              <w:rPr>
                <w:rFonts w:ascii="宋体" w:hAnsi="宋体" w:cs="宋体"/>
                <w:b/>
                <w:kern w:val="0"/>
                <w:sz w:val="32"/>
                <w:szCs w:val="32"/>
              </w:rPr>
            </w:pPr>
          </w:p>
        </w:tc>
        <w:tc>
          <w:tcPr>
            <w:tcW w:w="3546" w:type="dxa"/>
          </w:tcPr>
          <w:p w14:paraId="312C83F0">
            <w:pPr>
              <w:jc w:val="center"/>
              <w:rPr>
                <w:rFonts w:ascii="宋体" w:hAnsi="宋体" w:cs="宋体"/>
                <w:b/>
                <w:kern w:val="0"/>
                <w:sz w:val="32"/>
                <w:szCs w:val="32"/>
              </w:rPr>
            </w:pPr>
          </w:p>
        </w:tc>
        <w:tc>
          <w:tcPr>
            <w:tcW w:w="1276" w:type="dxa"/>
          </w:tcPr>
          <w:p w14:paraId="22536C21">
            <w:pPr>
              <w:jc w:val="center"/>
              <w:rPr>
                <w:rFonts w:ascii="宋体" w:hAnsi="宋体" w:cs="宋体"/>
                <w:b/>
                <w:kern w:val="0"/>
                <w:sz w:val="32"/>
                <w:szCs w:val="32"/>
              </w:rPr>
            </w:pPr>
          </w:p>
        </w:tc>
      </w:tr>
    </w:tbl>
    <w:p w14:paraId="781432C6">
      <w:pPr>
        <w:jc w:val="left"/>
        <w:rPr>
          <w:rFonts w:ascii="宋体" w:hAnsi="宋体" w:cs="宋体"/>
          <w:kern w:val="0"/>
          <w:sz w:val="24"/>
        </w:rPr>
      </w:pPr>
      <w:r>
        <w:rPr>
          <w:rFonts w:hint="eastAsia" w:ascii="宋体" w:hAnsi="宋体" w:cs="宋体"/>
          <w:kern w:val="0"/>
          <w:sz w:val="24"/>
        </w:rPr>
        <w:t>供应商保证：除商务技术偏离表列出的偏离外，供应商响应采购文件的全部要求</w:t>
      </w:r>
    </w:p>
    <w:p w14:paraId="60BB50FA">
      <w:pPr>
        <w:jc w:val="center"/>
        <w:rPr>
          <w:rFonts w:ascii="宋体" w:hAnsi="宋体" w:cs="宋体"/>
          <w:b/>
          <w:kern w:val="0"/>
          <w:sz w:val="32"/>
          <w:szCs w:val="32"/>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0ECBEF48">
      <w:pPr>
        <w:ind w:firstLine="1911" w:firstLineChars="595"/>
        <w:rPr>
          <w:rFonts w:ascii="宋体" w:hAnsi="宋体" w:cs="宋体"/>
          <w:b/>
          <w:bCs/>
          <w:sz w:val="32"/>
          <w:szCs w:val="32"/>
        </w:rPr>
        <w:sectPr>
          <w:footerReference r:id="rId14" w:type="first"/>
          <w:footerReference r:id="rId13" w:type="default"/>
          <w:pgSz w:w="11906" w:h="16838"/>
          <w:pgMar w:top="1440" w:right="1080" w:bottom="1440" w:left="1080" w:header="851" w:footer="992" w:gutter="0"/>
          <w:cols w:space="720" w:num="1"/>
          <w:titlePg/>
          <w:docGrid w:linePitch="312" w:charSpace="0"/>
        </w:sectPr>
      </w:pPr>
    </w:p>
    <w:p w14:paraId="650D8727">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335B8347">
      <w:pPr>
        <w:snapToGrid w:val="0"/>
        <w:spacing w:line="360" w:lineRule="auto"/>
        <w:rPr>
          <w:rFonts w:ascii="宋体" w:hAnsi="宋体" w:cs="宋体"/>
          <w:sz w:val="24"/>
        </w:rPr>
      </w:pPr>
    </w:p>
    <w:p w14:paraId="1DEA6C93">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482FDD2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780532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165E742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6EBB8C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486ABC7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EC0C73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3F86F265">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六、严格遵守《中华人民共和国政府采购法》《中华人民共和国招标投标法》《中华人民共和国民法典》等法律法规，诚实守信，合法经营，坚决抵制各种违法违纪行为。 </w:t>
      </w:r>
    </w:p>
    <w:p w14:paraId="36DA8A6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19CA9DE1">
      <w:pPr>
        <w:autoSpaceDE w:val="0"/>
        <w:autoSpaceDN w:val="0"/>
        <w:spacing w:line="360" w:lineRule="auto"/>
        <w:ind w:left="2"/>
        <w:jc w:val="left"/>
        <w:rPr>
          <w:rFonts w:ascii="宋体" w:hAnsi="宋体" w:cs="宋体"/>
          <w:kern w:val="0"/>
          <w:sz w:val="24"/>
          <w:lang w:val="zh-CN"/>
        </w:rPr>
      </w:pPr>
    </w:p>
    <w:p w14:paraId="39023F8C">
      <w:pPr>
        <w:autoSpaceDE w:val="0"/>
        <w:autoSpaceDN w:val="0"/>
        <w:spacing w:line="360" w:lineRule="auto"/>
        <w:ind w:left="2"/>
        <w:jc w:val="left"/>
        <w:rPr>
          <w:rFonts w:ascii="宋体" w:hAnsi="宋体" w:cs="宋体"/>
          <w:kern w:val="0"/>
          <w:sz w:val="24"/>
          <w:lang w:val="zh-CN"/>
        </w:rPr>
      </w:pPr>
    </w:p>
    <w:p w14:paraId="19A22D62">
      <w:pPr>
        <w:autoSpaceDE w:val="0"/>
        <w:autoSpaceDN w:val="0"/>
        <w:spacing w:line="360" w:lineRule="auto"/>
        <w:ind w:left="2"/>
        <w:jc w:val="left"/>
        <w:rPr>
          <w:rFonts w:ascii="宋体" w:hAnsi="宋体" w:cs="宋体"/>
          <w:kern w:val="0"/>
          <w:sz w:val="24"/>
          <w:lang w:val="zh-CN"/>
        </w:rPr>
      </w:pPr>
    </w:p>
    <w:p w14:paraId="6EC4271B">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供应商名称（</w:t>
      </w:r>
      <w:r>
        <w:rPr>
          <w:rFonts w:hint="eastAsia" w:ascii="宋体" w:hAnsi="宋体" w:cs="宋体"/>
          <w:sz w:val="24"/>
        </w:rPr>
        <w:t>电子签名</w:t>
      </w:r>
      <w:r>
        <w:rPr>
          <w:rFonts w:hint="eastAsia" w:ascii="宋体" w:hAnsi="宋体" w:cs="宋体"/>
          <w:kern w:val="0"/>
          <w:sz w:val="24"/>
          <w:lang w:val="zh-CN"/>
        </w:rPr>
        <w:t xml:space="preserve">）：                                                                                                                                                                                                               </w:t>
      </w:r>
    </w:p>
    <w:p w14:paraId="1464BB79">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15892C57">
      <w:pPr>
        <w:spacing w:line="360" w:lineRule="auto"/>
        <w:jc w:val="center"/>
        <w:rPr>
          <w:rFonts w:ascii="宋体" w:hAnsi="宋体" w:cs="宋体"/>
          <w:b/>
          <w:bCs/>
          <w:sz w:val="24"/>
        </w:rPr>
      </w:pPr>
    </w:p>
    <w:p w14:paraId="546571CA">
      <w:pPr>
        <w:spacing w:line="360" w:lineRule="auto"/>
        <w:ind w:right="420"/>
        <w:rPr>
          <w:rFonts w:ascii="宋体" w:hAnsi="宋体" w:cs="宋体"/>
          <w:sz w:val="24"/>
        </w:rPr>
      </w:pPr>
      <w:r>
        <w:rPr>
          <w:rFonts w:hint="eastAsia" w:ascii="宋体" w:hAnsi="宋体" w:cs="宋体"/>
          <w:sz w:val="24"/>
        </w:rPr>
        <w:t>注：按本格式和要求提供。</w:t>
      </w:r>
    </w:p>
    <w:p w14:paraId="47092211">
      <w:pPr>
        <w:spacing w:line="360" w:lineRule="auto"/>
        <w:jc w:val="center"/>
        <w:rPr>
          <w:rFonts w:ascii="宋体" w:hAnsi="宋体" w:cs="宋体"/>
          <w:b/>
          <w:bCs/>
          <w:sz w:val="24"/>
        </w:rPr>
        <w:sectPr>
          <w:pgSz w:w="11906" w:h="16838"/>
          <w:pgMar w:top="1440" w:right="1080" w:bottom="1440" w:left="1080" w:header="851" w:footer="992" w:gutter="0"/>
          <w:cols w:space="720" w:num="1"/>
          <w:titlePg/>
          <w:docGrid w:linePitch="312" w:charSpace="0"/>
        </w:sectPr>
      </w:pPr>
    </w:p>
    <w:p w14:paraId="42639DC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80981C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09B1B8C">
      <w:pPr>
        <w:spacing w:line="360" w:lineRule="auto"/>
        <w:jc w:val="center"/>
        <w:outlineLvl w:val="0"/>
        <w:rPr>
          <w:rFonts w:ascii="宋体" w:hAnsi="宋体" w:cs="宋体"/>
          <w:b/>
          <w:color w:val="auto"/>
          <w:kern w:val="0"/>
          <w:sz w:val="36"/>
          <w:szCs w:val="36"/>
        </w:rPr>
      </w:pPr>
    </w:p>
    <w:p w14:paraId="02B28562">
      <w:pPr>
        <w:numPr>
          <w:ilvl w:val="0"/>
          <w:numId w:val="4"/>
        </w:numPr>
        <w:snapToGrid w:val="0"/>
        <w:spacing w:line="360" w:lineRule="auto"/>
        <w:rPr>
          <w:rFonts w:hint="eastAsia" w:ascii="宋体" w:hAnsi="宋体" w:cs="宋体"/>
          <w:color w:val="auto"/>
          <w:sz w:val="24"/>
        </w:rPr>
      </w:pPr>
      <w:r>
        <w:rPr>
          <w:rFonts w:hint="eastAsia" w:ascii="宋体" w:hAnsi="宋体" w:cs="宋体"/>
          <w:color w:val="auto"/>
          <w:sz w:val="24"/>
        </w:rPr>
        <w:t>报价单…………………………………………………………………………（页码）</w:t>
      </w:r>
    </w:p>
    <w:p w14:paraId="17D54694">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）中小企业声明函………………………………………………………………（页码）</w:t>
      </w:r>
    </w:p>
    <w:p w14:paraId="3C505630">
      <w:pPr>
        <w:pStyle w:val="81"/>
        <w:rPr>
          <w:color w:val="auto"/>
        </w:rPr>
      </w:pPr>
    </w:p>
    <w:p w14:paraId="63EC58DD">
      <w:pPr>
        <w:snapToGrid w:val="0"/>
        <w:spacing w:line="360" w:lineRule="auto"/>
        <w:ind w:right="480"/>
        <w:jc w:val="center"/>
        <w:rPr>
          <w:rFonts w:ascii="宋体" w:hAnsi="宋体" w:cs="宋体"/>
          <w:b/>
          <w:kern w:val="0"/>
          <w:sz w:val="32"/>
          <w:szCs w:val="32"/>
        </w:rPr>
      </w:pPr>
    </w:p>
    <w:p w14:paraId="488E17BF">
      <w:pPr>
        <w:snapToGrid w:val="0"/>
        <w:spacing w:line="360" w:lineRule="auto"/>
        <w:ind w:right="480"/>
        <w:jc w:val="center"/>
        <w:rPr>
          <w:rFonts w:ascii="宋体" w:hAnsi="宋体" w:cs="宋体"/>
          <w:b/>
          <w:kern w:val="0"/>
          <w:sz w:val="32"/>
          <w:szCs w:val="32"/>
        </w:rPr>
      </w:pPr>
    </w:p>
    <w:p w14:paraId="17108EDC">
      <w:pPr>
        <w:snapToGrid w:val="0"/>
        <w:spacing w:line="360" w:lineRule="auto"/>
        <w:ind w:right="480"/>
        <w:jc w:val="center"/>
        <w:rPr>
          <w:rFonts w:ascii="宋体" w:hAnsi="宋体" w:cs="宋体"/>
          <w:b/>
          <w:kern w:val="0"/>
          <w:sz w:val="32"/>
          <w:szCs w:val="32"/>
        </w:rPr>
      </w:pPr>
    </w:p>
    <w:p w14:paraId="6859EF7A">
      <w:pPr>
        <w:snapToGrid w:val="0"/>
        <w:spacing w:line="360" w:lineRule="auto"/>
        <w:ind w:right="480"/>
        <w:jc w:val="center"/>
        <w:rPr>
          <w:rFonts w:ascii="宋体" w:hAnsi="宋体" w:cs="宋体"/>
          <w:b/>
          <w:kern w:val="0"/>
          <w:sz w:val="32"/>
          <w:szCs w:val="32"/>
        </w:rPr>
      </w:pPr>
    </w:p>
    <w:p w14:paraId="4EDA764B">
      <w:pPr>
        <w:snapToGrid w:val="0"/>
        <w:spacing w:line="360" w:lineRule="auto"/>
        <w:ind w:right="480"/>
        <w:jc w:val="center"/>
        <w:rPr>
          <w:rFonts w:ascii="宋体" w:hAnsi="宋体" w:cs="宋体"/>
          <w:b/>
          <w:kern w:val="0"/>
          <w:sz w:val="32"/>
          <w:szCs w:val="32"/>
        </w:rPr>
      </w:pPr>
    </w:p>
    <w:p w14:paraId="60CEE197">
      <w:pPr>
        <w:snapToGrid w:val="0"/>
        <w:spacing w:line="360" w:lineRule="auto"/>
        <w:ind w:right="480"/>
        <w:jc w:val="center"/>
        <w:rPr>
          <w:rFonts w:ascii="宋体" w:hAnsi="宋体" w:cs="宋体"/>
          <w:b/>
          <w:kern w:val="0"/>
          <w:sz w:val="32"/>
          <w:szCs w:val="32"/>
        </w:rPr>
      </w:pPr>
    </w:p>
    <w:p w14:paraId="1F18C8EA">
      <w:pPr>
        <w:snapToGrid w:val="0"/>
        <w:spacing w:line="360" w:lineRule="auto"/>
        <w:ind w:right="480"/>
        <w:jc w:val="center"/>
        <w:rPr>
          <w:rFonts w:ascii="宋体" w:hAnsi="宋体" w:cs="宋体"/>
          <w:b/>
          <w:kern w:val="0"/>
          <w:sz w:val="32"/>
          <w:szCs w:val="32"/>
        </w:rPr>
      </w:pPr>
    </w:p>
    <w:p w14:paraId="1EA7F655">
      <w:pPr>
        <w:snapToGrid w:val="0"/>
        <w:spacing w:line="360" w:lineRule="auto"/>
        <w:ind w:right="480"/>
        <w:jc w:val="center"/>
        <w:rPr>
          <w:rFonts w:ascii="宋体" w:hAnsi="宋体" w:cs="宋体"/>
          <w:b/>
          <w:kern w:val="0"/>
          <w:sz w:val="32"/>
          <w:szCs w:val="32"/>
        </w:rPr>
      </w:pPr>
    </w:p>
    <w:p w14:paraId="2B8CE194">
      <w:pPr>
        <w:snapToGrid w:val="0"/>
        <w:spacing w:line="360" w:lineRule="auto"/>
        <w:ind w:right="480"/>
        <w:jc w:val="center"/>
        <w:rPr>
          <w:rFonts w:ascii="宋体" w:hAnsi="宋体" w:cs="宋体"/>
          <w:b/>
          <w:kern w:val="0"/>
          <w:sz w:val="32"/>
          <w:szCs w:val="32"/>
        </w:rPr>
      </w:pPr>
    </w:p>
    <w:p w14:paraId="60888567">
      <w:pPr>
        <w:snapToGrid w:val="0"/>
        <w:spacing w:line="360" w:lineRule="auto"/>
        <w:ind w:right="480"/>
        <w:jc w:val="center"/>
        <w:rPr>
          <w:rFonts w:ascii="宋体" w:hAnsi="宋体" w:cs="宋体"/>
          <w:b/>
          <w:kern w:val="0"/>
          <w:sz w:val="32"/>
          <w:szCs w:val="32"/>
        </w:rPr>
      </w:pPr>
    </w:p>
    <w:p w14:paraId="66E9BB39">
      <w:pPr>
        <w:snapToGrid w:val="0"/>
        <w:spacing w:line="360" w:lineRule="auto"/>
        <w:ind w:right="480"/>
        <w:jc w:val="center"/>
        <w:rPr>
          <w:rFonts w:ascii="宋体" w:hAnsi="宋体" w:cs="宋体"/>
          <w:b/>
          <w:kern w:val="0"/>
          <w:sz w:val="32"/>
          <w:szCs w:val="32"/>
        </w:rPr>
      </w:pPr>
    </w:p>
    <w:p w14:paraId="593F9A87">
      <w:pPr>
        <w:snapToGrid w:val="0"/>
        <w:spacing w:line="360" w:lineRule="auto"/>
        <w:ind w:right="480"/>
        <w:jc w:val="center"/>
        <w:rPr>
          <w:rFonts w:ascii="宋体" w:hAnsi="宋体" w:cs="宋体"/>
          <w:b/>
          <w:kern w:val="0"/>
          <w:sz w:val="32"/>
          <w:szCs w:val="32"/>
        </w:rPr>
      </w:pPr>
    </w:p>
    <w:p w14:paraId="72665943">
      <w:pPr>
        <w:snapToGrid w:val="0"/>
        <w:spacing w:line="360" w:lineRule="auto"/>
        <w:ind w:right="480"/>
        <w:jc w:val="center"/>
        <w:rPr>
          <w:rFonts w:ascii="宋体" w:hAnsi="宋体" w:cs="宋体"/>
          <w:b/>
          <w:kern w:val="0"/>
          <w:sz w:val="32"/>
          <w:szCs w:val="32"/>
        </w:rPr>
      </w:pPr>
    </w:p>
    <w:p w14:paraId="2297D2A2">
      <w:pPr>
        <w:snapToGrid w:val="0"/>
        <w:spacing w:line="360" w:lineRule="auto"/>
        <w:ind w:right="480"/>
        <w:jc w:val="center"/>
        <w:rPr>
          <w:rFonts w:ascii="宋体" w:hAnsi="宋体" w:cs="宋体"/>
          <w:b/>
          <w:kern w:val="0"/>
          <w:sz w:val="32"/>
          <w:szCs w:val="32"/>
        </w:rPr>
      </w:pPr>
    </w:p>
    <w:p w14:paraId="746A1DB3">
      <w:pPr>
        <w:snapToGrid w:val="0"/>
        <w:spacing w:line="360" w:lineRule="auto"/>
        <w:ind w:right="480"/>
        <w:jc w:val="center"/>
        <w:rPr>
          <w:rFonts w:ascii="宋体" w:hAnsi="宋体" w:cs="宋体"/>
          <w:b/>
          <w:kern w:val="0"/>
          <w:sz w:val="32"/>
          <w:szCs w:val="32"/>
        </w:rPr>
      </w:pPr>
    </w:p>
    <w:p w14:paraId="54493331">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footerReference r:id="rId17" w:type="first"/>
          <w:headerReference r:id="rId15" w:type="default"/>
          <w:footerReference r:id="rId16" w:type="default"/>
          <w:pgSz w:w="11906" w:h="16838"/>
          <w:pgMar w:top="1440" w:right="1080" w:bottom="1440" w:left="1080" w:header="851" w:footer="992" w:gutter="0"/>
          <w:cols w:space="720" w:num="1"/>
          <w:titlePg/>
          <w:docGrid w:linePitch="312" w:charSpace="0"/>
        </w:sectPr>
      </w:pPr>
    </w:p>
    <w:p w14:paraId="76ADA537">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一、报价单</w:t>
      </w:r>
    </w:p>
    <w:p w14:paraId="4807DDFB">
      <w:pPr>
        <w:snapToGrid w:val="0"/>
        <w:spacing w:line="36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6EAD0015">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按你方采购文件要求，我们，本响应文件签字方，谨此向你方发出要约如下：如你方接受本投标，我方承诺按照如下报价单的价格完成</w:t>
      </w:r>
      <w:r>
        <w:rPr>
          <w:rFonts w:hint="eastAsia" w:ascii="宋体" w:hAnsi="宋体" w:cs="宋体"/>
          <w:sz w:val="24"/>
        </w:rPr>
        <w:t>（项目名称）</w:t>
      </w:r>
      <w:r>
        <w:rPr>
          <w:rFonts w:hint="eastAsia" w:ascii="宋体" w:hAnsi="宋体" w:cs="宋体"/>
          <w:kern w:val="0"/>
          <w:sz w:val="24"/>
          <w:lang w:val="zh-CN"/>
        </w:rPr>
        <w:t>【项目编号：</w:t>
      </w:r>
      <w:r>
        <w:rPr>
          <w:rFonts w:hint="eastAsia" w:ascii="宋体" w:hAnsi="宋体" w:cs="宋体"/>
          <w:sz w:val="24"/>
        </w:rPr>
        <w:t>（采购编号）】的实施</w:t>
      </w:r>
      <w:r>
        <w:rPr>
          <w:rFonts w:hint="eastAsia" w:ascii="宋体" w:hAnsi="宋体" w:cs="宋体"/>
          <w:kern w:val="0"/>
          <w:sz w:val="24"/>
          <w:lang w:val="zh-CN"/>
        </w:rPr>
        <w:t>。</w:t>
      </w:r>
    </w:p>
    <w:p w14:paraId="40251656">
      <w:pPr>
        <w:spacing w:line="360" w:lineRule="auto"/>
        <w:jc w:val="center"/>
        <w:rPr>
          <w:rFonts w:ascii="宋体" w:hAnsi="宋体" w:cs="宋体"/>
          <w:b/>
          <w:kern w:val="0"/>
          <w:sz w:val="24"/>
          <w:lang w:val="zh-CN"/>
        </w:rPr>
      </w:pPr>
      <w:r>
        <w:rPr>
          <w:rFonts w:hint="eastAsia" w:ascii="宋体" w:hAnsi="宋体" w:cs="宋体"/>
          <w:b/>
          <w:kern w:val="0"/>
          <w:sz w:val="24"/>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182FF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7E531EE5">
            <w:pPr>
              <w:spacing w:line="360" w:lineRule="auto"/>
              <w:jc w:val="center"/>
              <w:rPr>
                <w:rFonts w:ascii="宋体" w:hAnsi="宋体" w:cs="宋体"/>
                <w:b/>
                <w:sz w:val="24"/>
              </w:rPr>
            </w:pPr>
            <w:r>
              <w:rPr>
                <w:rFonts w:hint="eastAsia" w:ascii="宋体" w:hAnsi="宋体" w:cs="宋体"/>
                <w:b/>
                <w:sz w:val="24"/>
              </w:rPr>
              <w:t>项目名称</w:t>
            </w:r>
          </w:p>
        </w:tc>
        <w:tc>
          <w:tcPr>
            <w:tcW w:w="1843" w:type="dxa"/>
          </w:tcPr>
          <w:p w14:paraId="112144D1">
            <w:pPr>
              <w:spacing w:line="360" w:lineRule="auto"/>
              <w:jc w:val="center"/>
              <w:rPr>
                <w:rFonts w:ascii="宋体" w:hAnsi="宋体" w:cs="宋体"/>
                <w:b/>
                <w:sz w:val="24"/>
              </w:rPr>
            </w:pPr>
          </w:p>
          <w:p w14:paraId="1F6AAF90">
            <w:pPr>
              <w:spacing w:line="360" w:lineRule="auto"/>
              <w:jc w:val="center"/>
              <w:rPr>
                <w:rFonts w:ascii="宋体" w:hAnsi="宋体" w:cs="宋体"/>
                <w:b/>
                <w:sz w:val="24"/>
              </w:rPr>
            </w:pPr>
            <w:r>
              <w:rPr>
                <w:rFonts w:hint="eastAsia" w:ascii="宋体" w:hAnsi="宋体" w:cs="宋体"/>
                <w:b/>
                <w:sz w:val="24"/>
              </w:rPr>
              <w:t>施工范围</w:t>
            </w:r>
          </w:p>
        </w:tc>
        <w:tc>
          <w:tcPr>
            <w:tcW w:w="3118" w:type="dxa"/>
            <w:vAlign w:val="center"/>
          </w:tcPr>
          <w:p w14:paraId="63BF1780">
            <w:pPr>
              <w:spacing w:line="360" w:lineRule="auto"/>
              <w:jc w:val="center"/>
              <w:rPr>
                <w:rFonts w:ascii="宋体" w:hAnsi="宋体" w:cs="宋体"/>
                <w:b/>
                <w:sz w:val="24"/>
              </w:rPr>
            </w:pPr>
            <w:r>
              <w:rPr>
                <w:rFonts w:hint="eastAsia" w:ascii="宋体" w:hAnsi="宋体" w:cs="宋体"/>
                <w:b/>
                <w:sz w:val="24"/>
              </w:rPr>
              <w:t>施工工期</w:t>
            </w:r>
          </w:p>
        </w:tc>
        <w:tc>
          <w:tcPr>
            <w:tcW w:w="2552" w:type="dxa"/>
            <w:vAlign w:val="center"/>
          </w:tcPr>
          <w:p w14:paraId="73AD59B4">
            <w:pPr>
              <w:spacing w:line="360" w:lineRule="auto"/>
              <w:jc w:val="center"/>
              <w:rPr>
                <w:rFonts w:ascii="宋体" w:hAnsi="宋体" w:cs="宋体"/>
                <w:b/>
                <w:sz w:val="24"/>
              </w:rPr>
            </w:pPr>
            <w:r>
              <w:rPr>
                <w:rFonts w:hint="eastAsia" w:ascii="宋体" w:hAnsi="宋体" w:cs="宋体"/>
                <w:b/>
                <w:sz w:val="24"/>
              </w:rPr>
              <w:t>项目经理</w:t>
            </w:r>
          </w:p>
        </w:tc>
        <w:tc>
          <w:tcPr>
            <w:tcW w:w="1984" w:type="dxa"/>
            <w:vAlign w:val="center"/>
          </w:tcPr>
          <w:p w14:paraId="5D61ED5A">
            <w:pPr>
              <w:spacing w:line="360" w:lineRule="auto"/>
              <w:jc w:val="center"/>
              <w:rPr>
                <w:rFonts w:ascii="宋体" w:hAnsi="宋体" w:cs="宋体"/>
                <w:b/>
                <w:sz w:val="24"/>
              </w:rPr>
            </w:pPr>
            <w:r>
              <w:rPr>
                <w:rFonts w:hint="eastAsia" w:ascii="宋体" w:hAnsi="宋体" w:cs="宋体"/>
                <w:b/>
                <w:sz w:val="24"/>
              </w:rPr>
              <w:t>执业证书信息</w:t>
            </w:r>
          </w:p>
        </w:tc>
        <w:tc>
          <w:tcPr>
            <w:tcW w:w="3119" w:type="dxa"/>
            <w:vAlign w:val="center"/>
          </w:tcPr>
          <w:p w14:paraId="276D2A45">
            <w:pPr>
              <w:spacing w:line="360" w:lineRule="auto"/>
              <w:jc w:val="center"/>
              <w:rPr>
                <w:rFonts w:ascii="宋体" w:hAnsi="宋体" w:cs="宋体"/>
                <w:b/>
                <w:sz w:val="24"/>
              </w:rPr>
            </w:pPr>
          </w:p>
          <w:p w14:paraId="7074A6BA">
            <w:pPr>
              <w:spacing w:line="360" w:lineRule="auto"/>
              <w:jc w:val="center"/>
              <w:rPr>
                <w:rFonts w:ascii="宋体" w:hAnsi="宋体" w:cs="宋体"/>
                <w:b/>
                <w:sz w:val="24"/>
              </w:rPr>
            </w:pPr>
            <w:r>
              <w:rPr>
                <w:rFonts w:hint="eastAsia" w:ascii="宋体" w:hAnsi="宋体" w:cs="宋体"/>
                <w:b/>
                <w:sz w:val="24"/>
              </w:rPr>
              <w:t>备注（如果有）</w:t>
            </w:r>
          </w:p>
          <w:p w14:paraId="6AB87695">
            <w:pPr>
              <w:spacing w:line="360" w:lineRule="auto"/>
              <w:jc w:val="center"/>
              <w:rPr>
                <w:rFonts w:ascii="宋体" w:hAnsi="宋体" w:cs="宋体"/>
                <w:b/>
                <w:sz w:val="24"/>
              </w:rPr>
            </w:pPr>
          </w:p>
        </w:tc>
      </w:tr>
      <w:tr w14:paraId="35AF5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57FCA0B0">
            <w:pPr>
              <w:snapToGrid w:val="0"/>
              <w:spacing w:line="360" w:lineRule="auto"/>
              <w:jc w:val="center"/>
              <w:rPr>
                <w:rFonts w:ascii="宋体" w:hAnsi="宋体" w:cs="宋体"/>
                <w:sz w:val="24"/>
              </w:rPr>
            </w:pPr>
          </w:p>
        </w:tc>
        <w:tc>
          <w:tcPr>
            <w:tcW w:w="1843" w:type="dxa"/>
            <w:vAlign w:val="center"/>
          </w:tcPr>
          <w:p w14:paraId="1E2F5915">
            <w:pPr>
              <w:snapToGrid w:val="0"/>
              <w:spacing w:line="360" w:lineRule="auto"/>
              <w:jc w:val="center"/>
              <w:rPr>
                <w:rFonts w:ascii="宋体" w:hAnsi="宋体" w:cs="宋体"/>
                <w:sz w:val="24"/>
              </w:rPr>
            </w:pPr>
          </w:p>
        </w:tc>
        <w:tc>
          <w:tcPr>
            <w:tcW w:w="3118" w:type="dxa"/>
            <w:vAlign w:val="center"/>
          </w:tcPr>
          <w:p w14:paraId="052ECF62">
            <w:pPr>
              <w:snapToGrid w:val="0"/>
              <w:spacing w:line="360" w:lineRule="auto"/>
              <w:jc w:val="center"/>
              <w:rPr>
                <w:rFonts w:ascii="宋体" w:hAnsi="宋体" w:cs="宋体"/>
                <w:sz w:val="24"/>
              </w:rPr>
            </w:pPr>
          </w:p>
        </w:tc>
        <w:tc>
          <w:tcPr>
            <w:tcW w:w="2552" w:type="dxa"/>
            <w:vAlign w:val="center"/>
          </w:tcPr>
          <w:p w14:paraId="28D0496E">
            <w:pPr>
              <w:spacing w:line="360" w:lineRule="auto"/>
              <w:jc w:val="center"/>
              <w:rPr>
                <w:rFonts w:ascii="宋体" w:hAnsi="宋体" w:cs="宋体"/>
                <w:sz w:val="24"/>
              </w:rPr>
            </w:pPr>
          </w:p>
        </w:tc>
        <w:tc>
          <w:tcPr>
            <w:tcW w:w="1984" w:type="dxa"/>
            <w:vAlign w:val="center"/>
          </w:tcPr>
          <w:p w14:paraId="438E67FF">
            <w:pPr>
              <w:spacing w:line="360" w:lineRule="auto"/>
              <w:jc w:val="center"/>
              <w:rPr>
                <w:rFonts w:ascii="宋体" w:hAnsi="宋体" w:cs="宋体"/>
                <w:sz w:val="24"/>
              </w:rPr>
            </w:pPr>
          </w:p>
        </w:tc>
        <w:tc>
          <w:tcPr>
            <w:tcW w:w="3119" w:type="dxa"/>
            <w:vAlign w:val="center"/>
          </w:tcPr>
          <w:p w14:paraId="624E6030">
            <w:pPr>
              <w:spacing w:line="360" w:lineRule="auto"/>
              <w:jc w:val="center"/>
              <w:rPr>
                <w:rFonts w:ascii="宋体" w:hAnsi="宋体" w:cs="宋体"/>
                <w:sz w:val="24"/>
              </w:rPr>
            </w:pPr>
          </w:p>
        </w:tc>
      </w:tr>
      <w:tr w14:paraId="60E6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6161F1A0">
            <w:pPr>
              <w:spacing w:line="360" w:lineRule="auto"/>
              <w:jc w:val="center"/>
              <w:rPr>
                <w:rFonts w:ascii="宋体" w:hAnsi="宋体" w:cs="宋体"/>
                <w:b/>
                <w:sz w:val="24"/>
              </w:rPr>
            </w:pPr>
            <w:r>
              <w:rPr>
                <w:rFonts w:hint="eastAsia" w:ascii="宋体" w:hAnsi="宋体" w:cs="宋体"/>
                <w:b/>
                <w:sz w:val="24"/>
              </w:rPr>
              <w:t>磋商报价（</w:t>
            </w:r>
            <w:r>
              <w:rPr>
                <w:rFonts w:hint="eastAsia" w:ascii="宋体" w:hAnsi="宋体" w:cs="宋体"/>
                <w:b/>
                <w:sz w:val="24"/>
                <w:lang w:val="en-US" w:eastAsia="zh-CN"/>
              </w:rPr>
              <w:t>折扣率</w:t>
            </w:r>
            <w:r>
              <w:rPr>
                <w:rFonts w:hint="eastAsia" w:ascii="宋体" w:hAnsi="宋体" w:cs="宋体"/>
                <w:b/>
                <w:sz w:val="24"/>
              </w:rPr>
              <w:t>）</w:t>
            </w:r>
          </w:p>
        </w:tc>
        <w:tc>
          <w:tcPr>
            <w:tcW w:w="7655" w:type="dxa"/>
            <w:gridSpan w:val="3"/>
            <w:vAlign w:val="center"/>
          </w:tcPr>
          <w:p w14:paraId="0BF55447">
            <w:pPr>
              <w:spacing w:line="360" w:lineRule="auto"/>
              <w:jc w:val="center"/>
              <w:rPr>
                <w:rFonts w:hint="eastAsia" w:ascii="宋体" w:hAnsi="宋体" w:eastAsia="宋体" w:cs="宋体"/>
                <w:sz w:val="24"/>
                <w:lang w:val="en-US" w:eastAsia="zh-CN"/>
              </w:rPr>
            </w:pPr>
            <w:r>
              <w:rPr>
                <w:rFonts w:hint="eastAsia" w:ascii="宋体" w:hAnsi="宋体" w:cs="宋体"/>
                <w:sz w:val="24"/>
                <w:u w:val="none"/>
                <w:lang w:val="en-US" w:eastAsia="zh-CN"/>
              </w:rPr>
              <w:t>预算价的</w:t>
            </w:r>
            <w:r>
              <w:rPr>
                <w:rFonts w:hint="eastAsia" w:ascii="宋体" w:hAnsi="宋体" w:cs="宋体"/>
                <w:sz w:val="24"/>
                <w:u w:val="single"/>
                <w:lang w:val="en-US" w:eastAsia="zh-CN"/>
              </w:rPr>
              <w:t xml:space="preserve">           </w:t>
            </w:r>
            <w:r>
              <w:rPr>
                <w:rFonts w:hint="eastAsia" w:ascii="宋体" w:hAnsi="宋体" w:cs="宋体"/>
                <w:sz w:val="24"/>
                <w:lang w:val="en-US" w:eastAsia="zh-CN"/>
              </w:rPr>
              <w:t>%</w:t>
            </w:r>
          </w:p>
        </w:tc>
      </w:tr>
    </w:tbl>
    <w:p w14:paraId="7BBC2BED">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1D197800">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1、供应商需按本表格式填写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响应文件含有采购人不能接受的附加条件，响应文件无效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38F54DD4">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0F02BB51">
      <w:pPr>
        <w:snapToGrid w:val="0"/>
        <w:spacing w:line="360" w:lineRule="auto"/>
        <w:ind w:firstLine="480" w:firstLineChars="200"/>
        <w:jc w:val="left"/>
        <w:rPr>
          <w:rFonts w:hint="eastAsia" w:ascii="宋体" w:hAnsi="宋体" w:cs="宋体"/>
          <w:kern w:val="0"/>
          <w:sz w:val="24"/>
          <w:lang w:val="zh-CN"/>
        </w:rPr>
      </w:pPr>
      <w:r>
        <w:rPr>
          <w:rFonts w:hint="eastAsia" w:ascii="宋体" w:hAnsi="宋体" w:cs="宋体"/>
          <w:color w:val="auto"/>
          <w:kern w:val="0"/>
          <w:sz w:val="24"/>
          <w:lang w:val="zh-CN"/>
        </w:rPr>
        <w:t>3、特别提示：采购代理机构将对项目名称和项目编号，成交供应商名称、地址和成交金额、施工范围、施工工期、项目经理、执</w:t>
      </w:r>
      <w:r>
        <w:rPr>
          <w:rFonts w:hint="eastAsia" w:ascii="宋体" w:hAnsi="宋体" w:cs="宋体"/>
          <w:kern w:val="0"/>
          <w:sz w:val="24"/>
          <w:lang w:val="zh-CN"/>
        </w:rPr>
        <w:t>业证书信息、品牌（如果有）、规格型号、数量、单价等予以公示。</w:t>
      </w:r>
    </w:p>
    <w:p w14:paraId="3236492D">
      <w:pPr>
        <w:snapToGrid w:val="0"/>
        <w:spacing w:line="360" w:lineRule="auto"/>
        <w:ind w:firstLine="480" w:firstLineChars="200"/>
        <w:jc w:val="left"/>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zh-CN"/>
        </w:rPr>
        <w:t>本项目不要求供应商提供工程量清单报价，上传的工程量清单仅供供应商报价和最终结算参考依据，按照供应商的</w:t>
      </w:r>
      <w:r>
        <w:rPr>
          <w:rFonts w:hint="eastAsia" w:ascii="宋体" w:hAnsi="宋体" w:cs="宋体"/>
          <w:color w:val="auto"/>
          <w:kern w:val="0"/>
          <w:sz w:val="24"/>
          <w:highlight w:val="none"/>
          <w:lang w:val="en-US" w:eastAsia="zh-CN"/>
        </w:rPr>
        <w:t>报价折扣率</w:t>
      </w:r>
      <w:r>
        <w:rPr>
          <w:rFonts w:hint="eastAsia" w:ascii="宋体" w:hAnsi="宋体" w:cs="宋体"/>
          <w:color w:val="auto"/>
          <w:kern w:val="0"/>
          <w:sz w:val="24"/>
          <w:highlight w:val="none"/>
          <w:lang w:val="zh-CN"/>
        </w:rPr>
        <w:t>进行结算。为防止投标人恶意低价竞标，</w:t>
      </w:r>
      <w:r>
        <w:rPr>
          <w:rFonts w:hint="eastAsia" w:ascii="宋体" w:hAnsi="宋体" w:cs="宋体"/>
          <w:color w:val="auto"/>
          <w:kern w:val="0"/>
          <w:sz w:val="24"/>
          <w:highlight w:val="none"/>
          <w:lang w:val="en-US" w:eastAsia="zh-CN"/>
        </w:rPr>
        <w:t>预算价</w:t>
      </w:r>
      <w:r>
        <w:rPr>
          <w:rFonts w:hint="eastAsia" w:ascii="宋体" w:hAnsi="宋体" w:cs="宋体"/>
          <w:color w:val="auto"/>
          <w:kern w:val="0"/>
          <w:sz w:val="24"/>
          <w:highlight w:val="none"/>
          <w:lang w:val="zh-CN"/>
        </w:rPr>
        <w:t>的80％作为风险控制价。中标价低于风险控制价的，中标人还须向招标人提供风险控制价和中标价的差额担保，作为履约担保的一部分。</w:t>
      </w:r>
    </w:p>
    <w:p w14:paraId="1AD2BDB9">
      <w:pPr>
        <w:spacing w:line="360" w:lineRule="auto"/>
        <w:ind w:firstLine="482" w:firstLineChars="200"/>
        <w:rPr>
          <w:rFonts w:ascii="宋体" w:hAnsi="宋体" w:cs="宋体"/>
          <w:b/>
          <w:kern w:val="0"/>
          <w:sz w:val="24"/>
        </w:rPr>
      </w:pPr>
    </w:p>
    <w:p w14:paraId="073DF63C">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p>
    <w:p w14:paraId="24C0BF4E">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40" w:right="1080" w:bottom="1440" w:left="1080" w:header="851" w:footer="992" w:gutter="0"/>
          <w:cols w:space="720" w:num="1"/>
          <w:titlePg/>
          <w:docGrid w:linePitch="312" w:charSpace="0"/>
        </w:sectPr>
      </w:pPr>
    </w:p>
    <w:p w14:paraId="58C65A9B">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w:t>
      </w:r>
      <w:r>
        <w:rPr>
          <w:rFonts w:hint="eastAsia" w:ascii="宋体" w:hAnsi="宋体" w:eastAsia="宋体" w:cs="宋体"/>
          <w:sz w:val="32"/>
          <w:szCs w:val="32"/>
        </w:rPr>
        <w:t>中小企业声明函</w:t>
      </w:r>
      <w:bookmarkStart w:id="448" w:name="_Hlk101259491"/>
      <w:r>
        <w:rPr>
          <w:rFonts w:hint="eastAsia" w:ascii="宋体" w:hAnsi="宋体" w:eastAsia="宋体" w:cs="宋体"/>
          <w:sz w:val="32"/>
          <w:szCs w:val="32"/>
        </w:rPr>
        <w:t>（如果有）</w:t>
      </w:r>
      <w:bookmarkEnd w:id="448"/>
    </w:p>
    <w:p w14:paraId="67413327">
      <w:pPr>
        <w:widowControl/>
        <w:spacing w:line="360" w:lineRule="auto"/>
        <w:ind w:firstLine="120" w:firstLineChars="50"/>
        <w:jc w:val="left"/>
        <w:rPr>
          <w:rFonts w:ascii="宋体" w:hAnsi="宋体" w:cs="宋体"/>
          <w:b/>
          <w:sz w:val="24"/>
        </w:rPr>
      </w:pPr>
      <w:r>
        <w:rPr>
          <w:rFonts w:hint="eastAsia" w:ascii="宋体" w:hAnsi="宋体" w:cs="宋体"/>
          <w:b/>
          <w:sz w:val="24"/>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2AF574A3">
      <w:pPr>
        <w:pStyle w:val="2"/>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49" w:name="_Toc465665161"/>
      <w:r>
        <w:rPr>
          <w:rFonts w:hint="eastAsia" w:ascii="宋体" w:hAnsi="宋体" w:cs="宋体"/>
        </w:rPr>
        <w:t>附件</w:t>
      </w:r>
      <w:bookmarkEnd w:id="449"/>
    </w:p>
    <w:p w14:paraId="413A710A">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6FAACB25">
      <w:pPr>
        <w:spacing w:line="360" w:lineRule="auto"/>
        <w:jc w:val="center"/>
        <w:rPr>
          <w:rFonts w:ascii="宋体" w:hAnsi="宋体" w:cs="宋体"/>
          <w:b/>
          <w:spacing w:val="6"/>
          <w:sz w:val="32"/>
          <w:szCs w:val="32"/>
        </w:rPr>
      </w:pPr>
      <w:bookmarkStart w:id="450" w:name="OLE_LINK13"/>
      <w:bookmarkStart w:id="451" w:name="OLE_LINK14"/>
      <w:r>
        <w:rPr>
          <w:rFonts w:hint="eastAsia" w:ascii="宋体" w:hAnsi="宋体" w:cs="宋体"/>
          <w:b/>
          <w:spacing w:val="6"/>
          <w:sz w:val="32"/>
          <w:szCs w:val="32"/>
        </w:rPr>
        <w:t>残疾人福利性单位声明函</w:t>
      </w:r>
    </w:p>
    <w:bookmarkEnd w:id="450"/>
    <w:bookmarkEnd w:id="451"/>
    <w:p w14:paraId="151A1878">
      <w:pPr>
        <w:spacing w:line="360" w:lineRule="auto"/>
        <w:rPr>
          <w:rFonts w:ascii="宋体" w:hAnsi="宋体" w:cs="宋体"/>
          <w:b/>
          <w:spacing w:val="6"/>
          <w:sz w:val="30"/>
          <w:szCs w:val="30"/>
        </w:rPr>
      </w:pPr>
    </w:p>
    <w:p w14:paraId="79EC5A03">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3F82F57">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7AE7E225">
      <w:pPr>
        <w:spacing w:line="360" w:lineRule="auto"/>
        <w:ind w:firstLine="480" w:firstLineChars="200"/>
        <w:rPr>
          <w:rFonts w:ascii="宋体" w:hAnsi="宋体" w:cs="宋体"/>
          <w:sz w:val="24"/>
        </w:rPr>
      </w:pPr>
    </w:p>
    <w:p w14:paraId="0D2C993D">
      <w:pPr>
        <w:spacing w:line="360" w:lineRule="auto"/>
        <w:ind w:firstLine="480" w:firstLineChars="200"/>
        <w:rPr>
          <w:rFonts w:ascii="宋体" w:hAnsi="宋体" w:cs="宋体"/>
          <w:sz w:val="24"/>
        </w:rPr>
      </w:pPr>
    </w:p>
    <w:p w14:paraId="68A22BCC">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供应商名称（电子签名）</w:t>
      </w:r>
      <w:r>
        <w:rPr>
          <w:rFonts w:hint="eastAsia" w:ascii="宋体" w:hAnsi="宋体" w:cs="宋体"/>
          <w:sz w:val="24"/>
        </w:rPr>
        <w:t>：</w:t>
      </w:r>
    </w:p>
    <w:p w14:paraId="15D5C8C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AA334C7">
      <w:pPr>
        <w:spacing w:line="360" w:lineRule="auto"/>
        <w:ind w:firstLine="480" w:firstLineChars="200"/>
        <w:rPr>
          <w:rFonts w:ascii="宋体" w:hAnsi="宋体" w:cs="宋体"/>
          <w:sz w:val="24"/>
        </w:rPr>
      </w:pPr>
    </w:p>
    <w:p w14:paraId="08E57F31">
      <w:pPr>
        <w:spacing w:line="360" w:lineRule="auto"/>
        <w:ind w:firstLine="420" w:firstLineChars="200"/>
        <w:rPr>
          <w:rFonts w:ascii="宋体" w:hAnsi="宋体" w:cs="宋体"/>
        </w:rPr>
      </w:pPr>
    </w:p>
    <w:p w14:paraId="355C403E">
      <w:pPr>
        <w:spacing w:line="360" w:lineRule="auto"/>
        <w:ind w:firstLine="420" w:firstLineChars="200"/>
        <w:rPr>
          <w:rFonts w:ascii="宋体" w:hAnsi="宋体" w:cs="宋体"/>
        </w:rPr>
      </w:pPr>
    </w:p>
    <w:p w14:paraId="035CBC35">
      <w:pPr>
        <w:spacing w:line="360" w:lineRule="auto"/>
        <w:ind w:firstLine="420" w:firstLineChars="200"/>
        <w:rPr>
          <w:rFonts w:ascii="宋体" w:hAnsi="宋体" w:cs="宋体"/>
        </w:rPr>
      </w:pPr>
    </w:p>
    <w:p w14:paraId="48E48972">
      <w:pPr>
        <w:spacing w:line="360" w:lineRule="auto"/>
        <w:ind w:firstLine="420" w:firstLineChars="200"/>
        <w:rPr>
          <w:rFonts w:ascii="宋体" w:hAnsi="宋体" w:cs="宋体"/>
        </w:rPr>
      </w:pPr>
    </w:p>
    <w:p w14:paraId="1F4F731C">
      <w:pPr>
        <w:spacing w:line="360" w:lineRule="auto"/>
        <w:rPr>
          <w:rFonts w:ascii="宋体" w:hAnsi="宋体" w:cs="宋体"/>
          <w:b/>
          <w:sz w:val="24"/>
        </w:rPr>
      </w:pPr>
    </w:p>
    <w:p w14:paraId="405B7C14">
      <w:pPr>
        <w:spacing w:line="360" w:lineRule="auto"/>
        <w:rPr>
          <w:rFonts w:ascii="宋体" w:hAnsi="宋体" w:cs="宋体"/>
          <w:b/>
          <w:sz w:val="24"/>
        </w:rPr>
      </w:pPr>
    </w:p>
    <w:p w14:paraId="1ACE45DA">
      <w:pPr>
        <w:spacing w:line="360" w:lineRule="auto"/>
        <w:rPr>
          <w:rFonts w:ascii="宋体" w:hAnsi="宋体" w:cs="宋体"/>
          <w:b/>
          <w:sz w:val="24"/>
        </w:rPr>
      </w:pPr>
    </w:p>
    <w:p w14:paraId="1417E6C8">
      <w:pPr>
        <w:spacing w:line="360" w:lineRule="auto"/>
        <w:rPr>
          <w:rFonts w:ascii="宋体" w:hAnsi="宋体" w:cs="宋体"/>
          <w:b/>
          <w:sz w:val="24"/>
        </w:rPr>
      </w:pPr>
    </w:p>
    <w:p w14:paraId="6B8286EB">
      <w:pPr>
        <w:spacing w:line="360" w:lineRule="auto"/>
        <w:rPr>
          <w:rFonts w:ascii="宋体" w:hAnsi="宋体" w:cs="宋体"/>
          <w:b/>
          <w:sz w:val="24"/>
        </w:rPr>
      </w:pPr>
    </w:p>
    <w:p w14:paraId="52E26A08">
      <w:pPr>
        <w:spacing w:line="360" w:lineRule="auto"/>
        <w:rPr>
          <w:rFonts w:ascii="宋体" w:hAnsi="宋体" w:cs="宋体"/>
          <w:b/>
          <w:sz w:val="24"/>
        </w:rPr>
      </w:pPr>
    </w:p>
    <w:p w14:paraId="633211AF">
      <w:pPr>
        <w:spacing w:line="360" w:lineRule="auto"/>
        <w:rPr>
          <w:rFonts w:ascii="宋体" w:hAnsi="宋体" w:cs="宋体"/>
          <w:b/>
          <w:sz w:val="24"/>
        </w:rPr>
      </w:pPr>
    </w:p>
    <w:p w14:paraId="435CA4DE">
      <w:pPr>
        <w:spacing w:line="360" w:lineRule="auto"/>
        <w:rPr>
          <w:rFonts w:ascii="宋体" w:hAnsi="宋体" w:cs="宋体"/>
          <w:b/>
          <w:sz w:val="24"/>
        </w:rPr>
      </w:pPr>
    </w:p>
    <w:p w14:paraId="68364347">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77411FCF">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37EA7854">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02682CEE">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2494746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51E0619F">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7CC689E">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28355582">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23703D0F">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0987853">
      <w:pPr>
        <w:snapToGrid w:val="0"/>
        <w:spacing w:line="360" w:lineRule="auto"/>
        <w:rPr>
          <w:rFonts w:ascii="宋体" w:hAnsi="宋体" w:cs="宋体"/>
          <w:bCs/>
          <w:sz w:val="24"/>
        </w:rPr>
      </w:pPr>
      <w:r>
        <w:rPr>
          <w:rFonts w:hint="eastAsia" w:ascii="宋体" w:hAnsi="宋体" w:cs="宋体"/>
          <w:bCs/>
          <w:sz w:val="24"/>
        </w:rPr>
        <w:t>二、质疑项目基本情况</w:t>
      </w:r>
    </w:p>
    <w:p w14:paraId="606E2171">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447583E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528D31B">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5D57A445">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49EAA54">
      <w:pPr>
        <w:snapToGrid w:val="0"/>
        <w:spacing w:line="360" w:lineRule="auto"/>
        <w:rPr>
          <w:rFonts w:ascii="宋体" w:hAnsi="宋体" w:cs="宋体"/>
          <w:bCs/>
          <w:sz w:val="24"/>
        </w:rPr>
      </w:pPr>
      <w:r>
        <w:rPr>
          <w:rFonts w:hint="eastAsia" w:ascii="宋体" w:hAnsi="宋体" w:cs="宋体"/>
          <w:bCs/>
          <w:sz w:val="24"/>
        </w:rPr>
        <w:t>三、质疑事项具体内容</w:t>
      </w:r>
    </w:p>
    <w:p w14:paraId="61947670">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21EC9BF5">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444F692B">
      <w:pPr>
        <w:snapToGrid w:val="0"/>
        <w:spacing w:line="360" w:lineRule="auto"/>
        <w:rPr>
          <w:rFonts w:ascii="宋体" w:hAnsi="宋体" w:cs="宋体"/>
          <w:sz w:val="24"/>
        </w:rPr>
      </w:pPr>
      <w:r>
        <w:rPr>
          <w:rFonts w:hint="eastAsia" w:ascii="宋体" w:hAnsi="宋体" w:cs="宋体"/>
          <w:sz w:val="24"/>
          <w:u w:val="dotted"/>
        </w:rPr>
        <w:t xml:space="preserve">                                                       </w:t>
      </w:r>
    </w:p>
    <w:p w14:paraId="7506FAB7">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4F060693">
      <w:pPr>
        <w:snapToGrid w:val="0"/>
        <w:spacing w:line="360" w:lineRule="auto"/>
        <w:rPr>
          <w:rFonts w:ascii="宋体" w:hAnsi="宋体" w:cs="宋体"/>
          <w:sz w:val="24"/>
          <w:u w:val="dotted"/>
        </w:rPr>
      </w:pPr>
      <w:r>
        <w:rPr>
          <w:rFonts w:hint="eastAsia" w:ascii="宋体" w:hAnsi="宋体" w:cs="宋体"/>
          <w:sz w:val="24"/>
          <w:u w:val="dotted"/>
        </w:rPr>
        <w:t xml:space="preserve">                                                     </w:t>
      </w:r>
    </w:p>
    <w:p w14:paraId="0CDB0A73">
      <w:pPr>
        <w:snapToGrid w:val="0"/>
        <w:spacing w:line="360" w:lineRule="auto"/>
        <w:rPr>
          <w:rFonts w:ascii="宋体" w:hAnsi="宋体" w:cs="宋体"/>
          <w:sz w:val="24"/>
          <w:u w:val="dotted"/>
        </w:rPr>
      </w:pPr>
      <w:r>
        <w:rPr>
          <w:rFonts w:hint="eastAsia" w:ascii="宋体" w:hAnsi="宋体" w:cs="宋体"/>
          <w:sz w:val="24"/>
        </w:rPr>
        <w:t>质疑事项2</w:t>
      </w:r>
    </w:p>
    <w:p w14:paraId="1683D19C">
      <w:pPr>
        <w:snapToGrid w:val="0"/>
        <w:spacing w:line="360" w:lineRule="auto"/>
        <w:rPr>
          <w:rFonts w:ascii="宋体" w:hAnsi="宋体" w:cs="宋体"/>
          <w:sz w:val="24"/>
        </w:rPr>
      </w:pPr>
      <w:r>
        <w:rPr>
          <w:rFonts w:hint="eastAsia" w:ascii="宋体" w:hAnsi="宋体" w:cs="宋体"/>
          <w:sz w:val="24"/>
        </w:rPr>
        <w:t>……</w:t>
      </w:r>
    </w:p>
    <w:p w14:paraId="6A210CF9">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727D2FF1">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1128FA18">
      <w:pPr>
        <w:spacing w:line="360" w:lineRule="auto"/>
        <w:rPr>
          <w:rFonts w:ascii="宋体" w:hAnsi="宋体" w:cs="宋体"/>
          <w:sz w:val="24"/>
        </w:rPr>
      </w:pPr>
      <w:r>
        <w:rPr>
          <w:rFonts w:hint="eastAsia" w:ascii="宋体" w:hAnsi="宋体" w:cs="宋体"/>
          <w:sz w:val="24"/>
        </w:rPr>
        <w:t xml:space="preserve">签字(签章)：                   公章：                      </w:t>
      </w:r>
    </w:p>
    <w:p w14:paraId="5A7089A0">
      <w:pPr>
        <w:spacing w:line="360" w:lineRule="auto"/>
        <w:rPr>
          <w:rFonts w:ascii="宋体" w:hAnsi="宋体" w:cs="宋体"/>
          <w:sz w:val="24"/>
        </w:rPr>
      </w:pPr>
      <w:r>
        <w:rPr>
          <w:rFonts w:hint="eastAsia" w:ascii="宋体" w:hAnsi="宋体" w:cs="宋体"/>
          <w:sz w:val="24"/>
        </w:rPr>
        <w:t xml:space="preserve">日期：    </w:t>
      </w:r>
    </w:p>
    <w:p w14:paraId="0D75FF4A">
      <w:pPr>
        <w:spacing w:line="360" w:lineRule="auto"/>
        <w:jc w:val="center"/>
        <w:rPr>
          <w:rFonts w:ascii="宋体" w:hAnsi="宋体" w:cs="宋体"/>
          <w:b/>
          <w:bCs/>
          <w:sz w:val="24"/>
        </w:rPr>
      </w:pPr>
    </w:p>
    <w:p w14:paraId="1B60A9E4">
      <w:pPr>
        <w:spacing w:line="360" w:lineRule="auto"/>
        <w:rPr>
          <w:rFonts w:ascii="宋体" w:hAnsi="宋体" w:cs="宋体"/>
          <w:b/>
          <w:sz w:val="24"/>
        </w:rPr>
      </w:pPr>
    </w:p>
    <w:p w14:paraId="21B996F4">
      <w:pPr>
        <w:spacing w:line="360" w:lineRule="auto"/>
        <w:rPr>
          <w:rFonts w:ascii="宋体" w:hAnsi="宋体" w:cs="宋体"/>
          <w:b/>
          <w:sz w:val="24"/>
        </w:rPr>
      </w:pPr>
    </w:p>
    <w:p w14:paraId="54F3B773">
      <w:pPr>
        <w:spacing w:line="360" w:lineRule="auto"/>
        <w:rPr>
          <w:rFonts w:ascii="宋体" w:hAnsi="宋体" w:cs="宋体"/>
          <w:b/>
          <w:sz w:val="24"/>
        </w:rPr>
      </w:pPr>
      <w:r>
        <w:rPr>
          <w:rFonts w:hint="eastAsia" w:ascii="宋体" w:hAnsi="宋体" w:cs="宋体"/>
          <w:b/>
          <w:sz w:val="24"/>
        </w:rPr>
        <w:t>质疑函制作说明：</w:t>
      </w:r>
    </w:p>
    <w:p w14:paraId="4FC95D07">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15905EB8">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0FB07E06">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0C7C93DE">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726C6F7C">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5F833A8">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049A9A56">
      <w:pPr>
        <w:widowControl/>
        <w:spacing w:line="360" w:lineRule="auto"/>
        <w:ind w:firstLine="600" w:firstLineChars="200"/>
        <w:jc w:val="left"/>
        <w:rPr>
          <w:rFonts w:ascii="宋体" w:hAnsi="宋体" w:cs="宋体"/>
          <w:sz w:val="30"/>
          <w:szCs w:val="30"/>
        </w:rPr>
      </w:pPr>
    </w:p>
    <w:p w14:paraId="452D6D07">
      <w:pPr>
        <w:spacing w:line="360" w:lineRule="auto"/>
        <w:jc w:val="center"/>
        <w:rPr>
          <w:rFonts w:ascii="宋体" w:hAnsi="宋体" w:cs="宋体"/>
          <w:b/>
          <w:spacing w:val="6"/>
          <w:sz w:val="32"/>
          <w:szCs w:val="32"/>
        </w:rPr>
      </w:pPr>
    </w:p>
    <w:p w14:paraId="233B5FEB">
      <w:pPr>
        <w:spacing w:line="360" w:lineRule="auto"/>
        <w:jc w:val="center"/>
        <w:rPr>
          <w:rFonts w:ascii="宋体" w:hAnsi="宋体" w:cs="宋体"/>
          <w:b/>
          <w:spacing w:val="6"/>
          <w:sz w:val="32"/>
          <w:szCs w:val="32"/>
        </w:rPr>
      </w:pPr>
    </w:p>
    <w:p w14:paraId="29D1721D">
      <w:pPr>
        <w:spacing w:line="360" w:lineRule="auto"/>
        <w:jc w:val="center"/>
        <w:rPr>
          <w:rFonts w:ascii="宋体" w:hAnsi="宋体" w:cs="宋体"/>
          <w:b/>
          <w:spacing w:val="6"/>
          <w:sz w:val="32"/>
          <w:szCs w:val="32"/>
        </w:rPr>
      </w:pPr>
    </w:p>
    <w:p w14:paraId="0CBDB787">
      <w:pPr>
        <w:spacing w:line="360" w:lineRule="auto"/>
        <w:jc w:val="center"/>
        <w:rPr>
          <w:rFonts w:ascii="宋体" w:hAnsi="宋体" w:cs="宋体"/>
          <w:b/>
          <w:spacing w:val="6"/>
          <w:sz w:val="32"/>
          <w:szCs w:val="32"/>
        </w:rPr>
      </w:pPr>
    </w:p>
    <w:p w14:paraId="56421284">
      <w:pPr>
        <w:spacing w:line="360" w:lineRule="auto"/>
        <w:jc w:val="center"/>
        <w:rPr>
          <w:rFonts w:ascii="宋体" w:hAnsi="宋体" w:cs="宋体"/>
          <w:b/>
          <w:spacing w:val="6"/>
          <w:sz w:val="32"/>
          <w:szCs w:val="32"/>
        </w:rPr>
      </w:pPr>
    </w:p>
    <w:p w14:paraId="2DF6CA52">
      <w:pPr>
        <w:spacing w:line="360" w:lineRule="auto"/>
        <w:jc w:val="center"/>
        <w:rPr>
          <w:rFonts w:ascii="宋体" w:hAnsi="宋体" w:cs="宋体"/>
          <w:b/>
          <w:spacing w:val="6"/>
          <w:sz w:val="32"/>
          <w:szCs w:val="32"/>
        </w:rPr>
      </w:pPr>
    </w:p>
    <w:p w14:paraId="65F67E81">
      <w:pPr>
        <w:spacing w:line="360" w:lineRule="auto"/>
        <w:jc w:val="center"/>
        <w:rPr>
          <w:rFonts w:ascii="宋体" w:hAnsi="宋体" w:cs="宋体"/>
          <w:b/>
          <w:spacing w:val="6"/>
          <w:sz w:val="32"/>
          <w:szCs w:val="32"/>
        </w:rPr>
      </w:pPr>
    </w:p>
    <w:p w14:paraId="6B94D379">
      <w:pPr>
        <w:spacing w:line="360" w:lineRule="auto"/>
        <w:jc w:val="center"/>
        <w:rPr>
          <w:rFonts w:ascii="宋体" w:hAnsi="宋体" w:cs="宋体"/>
          <w:b/>
          <w:spacing w:val="6"/>
          <w:sz w:val="32"/>
          <w:szCs w:val="32"/>
        </w:rPr>
      </w:pPr>
    </w:p>
    <w:p w14:paraId="3AB4F57C">
      <w:pPr>
        <w:spacing w:line="360" w:lineRule="auto"/>
        <w:jc w:val="center"/>
        <w:rPr>
          <w:rFonts w:ascii="宋体" w:hAnsi="宋体" w:cs="宋体"/>
          <w:b/>
          <w:spacing w:val="6"/>
          <w:sz w:val="32"/>
          <w:szCs w:val="32"/>
        </w:rPr>
      </w:pPr>
    </w:p>
    <w:p w14:paraId="07E016CC">
      <w:pPr>
        <w:spacing w:line="360" w:lineRule="auto"/>
        <w:jc w:val="center"/>
        <w:rPr>
          <w:rFonts w:ascii="宋体" w:hAnsi="宋体" w:cs="宋体"/>
          <w:b/>
          <w:spacing w:val="6"/>
          <w:sz w:val="32"/>
          <w:szCs w:val="32"/>
        </w:rPr>
      </w:pPr>
    </w:p>
    <w:p w14:paraId="3FBAC3F4">
      <w:pPr>
        <w:spacing w:line="360" w:lineRule="auto"/>
        <w:jc w:val="center"/>
        <w:rPr>
          <w:rFonts w:ascii="宋体" w:hAnsi="宋体" w:cs="宋体"/>
          <w:b/>
          <w:spacing w:val="6"/>
          <w:sz w:val="32"/>
          <w:szCs w:val="32"/>
        </w:rPr>
      </w:pPr>
    </w:p>
    <w:p w14:paraId="49067CDB">
      <w:pPr>
        <w:spacing w:line="360" w:lineRule="auto"/>
        <w:jc w:val="center"/>
        <w:rPr>
          <w:rFonts w:ascii="宋体" w:hAnsi="宋体" w:cs="宋体"/>
          <w:b/>
          <w:spacing w:val="6"/>
          <w:sz w:val="32"/>
          <w:szCs w:val="32"/>
        </w:rPr>
      </w:pPr>
    </w:p>
    <w:p w14:paraId="169B5423">
      <w:pPr>
        <w:spacing w:line="360" w:lineRule="auto"/>
        <w:jc w:val="left"/>
        <w:rPr>
          <w:rFonts w:ascii="宋体" w:hAnsi="宋体" w:cs="宋体"/>
          <w:b/>
          <w:spacing w:val="6"/>
          <w:sz w:val="32"/>
          <w:szCs w:val="32"/>
        </w:rPr>
      </w:pPr>
    </w:p>
    <w:p w14:paraId="37952ECC">
      <w:pPr>
        <w:spacing w:line="360" w:lineRule="auto"/>
        <w:jc w:val="left"/>
        <w:rPr>
          <w:rFonts w:ascii="宋体" w:hAnsi="宋体" w:cs="宋体"/>
          <w:b/>
          <w:spacing w:val="6"/>
          <w:sz w:val="32"/>
          <w:szCs w:val="32"/>
        </w:rPr>
      </w:pPr>
    </w:p>
    <w:p w14:paraId="2AE7DA74">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B84D234">
      <w:pPr>
        <w:spacing w:line="360" w:lineRule="auto"/>
        <w:jc w:val="center"/>
        <w:rPr>
          <w:rFonts w:ascii="宋体" w:hAnsi="宋体" w:cs="宋体"/>
          <w:b/>
          <w:sz w:val="24"/>
        </w:rPr>
      </w:pPr>
    </w:p>
    <w:p w14:paraId="510526A2">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13A2A60">
      <w:pPr>
        <w:spacing w:line="360" w:lineRule="auto"/>
        <w:rPr>
          <w:rFonts w:ascii="宋体" w:hAnsi="宋体" w:cs="宋体"/>
          <w:sz w:val="24"/>
        </w:rPr>
      </w:pPr>
      <w:r>
        <w:rPr>
          <w:rFonts w:hint="eastAsia" w:ascii="宋体" w:hAnsi="宋体" w:cs="宋体"/>
          <w:sz w:val="24"/>
        </w:rPr>
        <w:t>一、投诉相关主体基本情况</w:t>
      </w:r>
    </w:p>
    <w:p w14:paraId="4D0394D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56EE8FE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CCF89E">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39549F3D">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0971E543">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3EB5368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3044ABD">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306313C6">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A3A8F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1FD98CBE">
      <w:pPr>
        <w:spacing w:line="360" w:lineRule="auto"/>
        <w:rPr>
          <w:rFonts w:ascii="宋体" w:hAnsi="宋体" w:cs="宋体"/>
          <w:sz w:val="24"/>
        </w:rPr>
      </w:pPr>
      <w:r>
        <w:rPr>
          <w:rFonts w:hint="eastAsia" w:ascii="宋体" w:hAnsi="宋体" w:cs="宋体"/>
          <w:sz w:val="24"/>
        </w:rPr>
        <w:t>被投诉人2</w:t>
      </w:r>
    </w:p>
    <w:p w14:paraId="3C962118">
      <w:pPr>
        <w:spacing w:line="360" w:lineRule="auto"/>
        <w:rPr>
          <w:rFonts w:ascii="宋体" w:hAnsi="宋体" w:cs="宋体"/>
          <w:sz w:val="24"/>
          <w:u w:val="dotted"/>
        </w:rPr>
      </w:pPr>
      <w:r>
        <w:rPr>
          <w:rFonts w:hint="eastAsia" w:ascii="宋体" w:hAnsi="宋体" w:cs="宋体"/>
          <w:sz w:val="24"/>
        </w:rPr>
        <w:t>……</w:t>
      </w:r>
    </w:p>
    <w:p w14:paraId="1ECBC24C">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08CB99C9">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58A0CE06">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37A170B">
      <w:pPr>
        <w:spacing w:line="360" w:lineRule="auto"/>
        <w:rPr>
          <w:rFonts w:ascii="宋体" w:hAnsi="宋体" w:cs="宋体"/>
          <w:sz w:val="24"/>
        </w:rPr>
      </w:pPr>
      <w:r>
        <w:rPr>
          <w:rFonts w:hint="eastAsia" w:ascii="宋体" w:hAnsi="宋体" w:cs="宋体"/>
          <w:sz w:val="24"/>
        </w:rPr>
        <w:t>二、投诉项目基本情况</w:t>
      </w:r>
    </w:p>
    <w:p w14:paraId="23FC19A5">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D4BA3C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CCA3B68">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2364B9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CCC6493">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BF0F7F8">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6E0AA781">
      <w:pPr>
        <w:spacing w:line="360" w:lineRule="auto"/>
        <w:rPr>
          <w:rFonts w:ascii="宋体" w:hAnsi="宋体" w:cs="宋体"/>
          <w:sz w:val="24"/>
        </w:rPr>
      </w:pPr>
      <w:r>
        <w:rPr>
          <w:rFonts w:hint="eastAsia" w:ascii="宋体" w:hAnsi="宋体" w:cs="宋体"/>
          <w:sz w:val="24"/>
        </w:rPr>
        <w:t>三、质疑基本情况</w:t>
      </w:r>
    </w:p>
    <w:p w14:paraId="4CFA53F7">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3FA1C884">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0D1EE4E">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E64FE06">
      <w:pPr>
        <w:spacing w:line="360" w:lineRule="auto"/>
        <w:rPr>
          <w:rFonts w:ascii="宋体" w:hAnsi="宋体" w:cs="宋体"/>
          <w:sz w:val="24"/>
        </w:rPr>
      </w:pPr>
      <w:r>
        <w:rPr>
          <w:rFonts w:hint="eastAsia" w:ascii="宋体" w:hAnsi="宋体" w:cs="宋体"/>
          <w:sz w:val="24"/>
        </w:rPr>
        <w:t>四、投诉事项具体内容</w:t>
      </w:r>
    </w:p>
    <w:p w14:paraId="577505CB">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241CDB6">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6937215">
      <w:pPr>
        <w:spacing w:line="360" w:lineRule="auto"/>
        <w:rPr>
          <w:rFonts w:ascii="宋体" w:hAnsi="宋体" w:cs="宋体"/>
          <w:sz w:val="24"/>
          <w:u w:val="dotted"/>
        </w:rPr>
      </w:pPr>
      <w:r>
        <w:rPr>
          <w:rFonts w:hint="eastAsia" w:ascii="宋体" w:hAnsi="宋体" w:cs="宋体"/>
          <w:sz w:val="24"/>
          <w:u w:val="dotted"/>
        </w:rPr>
        <w:t xml:space="preserve">                                                      </w:t>
      </w:r>
    </w:p>
    <w:p w14:paraId="312D83F7">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64633AF">
      <w:pPr>
        <w:spacing w:line="360" w:lineRule="auto"/>
        <w:rPr>
          <w:rFonts w:ascii="宋体" w:hAnsi="宋体" w:cs="宋体"/>
          <w:sz w:val="24"/>
          <w:u w:val="dotted"/>
        </w:rPr>
      </w:pPr>
      <w:r>
        <w:rPr>
          <w:rFonts w:hint="eastAsia" w:ascii="宋体" w:hAnsi="宋体" w:cs="宋体"/>
          <w:sz w:val="24"/>
          <w:u w:val="dotted"/>
        </w:rPr>
        <w:t xml:space="preserve">                                                      </w:t>
      </w:r>
    </w:p>
    <w:p w14:paraId="20649673">
      <w:pPr>
        <w:spacing w:line="360" w:lineRule="auto"/>
        <w:rPr>
          <w:rFonts w:ascii="宋体" w:hAnsi="宋体" w:cs="宋体"/>
          <w:sz w:val="24"/>
        </w:rPr>
      </w:pPr>
      <w:r>
        <w:rPr>
          <w:rFonts w:hint="eastAsia" w:ascii="宋体" w:hAnsi="宋体" w:cs="宋体"/>
          <w:sz w:val="24"/>
        </w:rPr>
        <w:t>投诉事项2</w:t>
      </w:r>
    </w:p>
    <w:p w14:paraId="352BA2F6">
      <w:pPr>
        <w:spacing w:line="360" w:lineRule="auto"/>
        <w:rPr>
          <w:rFonts w:ascii="宋体" w:hAnsi="宋体" w:cs="宋体"/>
          <w:sz w:val="24"/>
          <w:u w:val="dotted"/>
        </w:rPr>
      </w:pPr>
      <w:r>
        <w:rPr>
          <w:rFonts w:hint="eastAsia" w:ascii="宋体" w:hAnsi="宋体" w:cs="宋体"/>
          <w:sz w:val="24"/>
        </w:rPr>
        <w:t>……</w:t>
      </w:r>
    </w:p>
    <w:p w14:paraId="6FB1D32D">
      <w:pPr>
        <w:spacing w:line="360" w:lineRule="auto"/>
        <w:rPr>
          <w:rFonts w:ascii="宋体" w:hAnsi="宋体" w:cs="宋体"/>
          <w:sz w:val="24"/>
        </w:rPr>
      </w:pPr>
      <w:r>
        <w:rPr>
          <w:rFonts w:hint="eastAsia" w:ascii="宋体" w:hAnsi="宋体" w:cs="宋体"/>
          <w:sz w:val="24"/>
        </w:rPr>
        <w:t>五、与投诉事项相关的投诉请求</w:t>
      </w:r>
    </w:p>
    <w:p w14:paraId="4E9E2FAD">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360BC088">
      <w:pPr>
        <w:spacing w:line="360" w:lineRule="auto"/>
        <w:rPr>
          <w:rFonts w:ascii="宋体" w:hAnsi="宋体" w:cs="宋体"/>
          <w:sz w:val="24"/>
          <w:u w:val="single"/>
        </w:rPr>
      </w:pPr>
      <w:r>
        <w:rPr>
          <w:rFonts w:hint="eastAsia" w:ascii="宋体" w:hAnsi="宋体" w:cs="宋体"/>
          <w:sz w:val="24"/>
        </w:rPr>
        <w:t xml:space="preserve">                                                                                                    </w:t>
      </w:r>
    </w:p>
    <w:p w14:paraId="2493E147">
      <w:pPr>
        <w:spacing w:line="360" w:lineRule="auto"/>
        <w:rPr>
          <w:rFonts w:ascii="宋体" w:hAnsi="宋体" w:cs="宋体"/>
          <w:sz w:val="24"/>
        </w:rPr>
      </w:pPr>
      <w:r>
        <w:rPr>
          <w:rFonts w:hint="eastAsia" w:ascii="宋体" w:hAnsi="宋体" w:cs="宋体"/>
          <w:sz w:val="24"/>
        </w:rPr>
        <w:t xml:space="preserve">签字(签章)：                   公章：                      </w:t>
      </w:r>
    </w:p>
    <w:p w14:paraId="0DF96790">
      <w:pPr>
        <w:spacing w:line="360" w:lineRule="auto"/>
        <w:rPr>
          <w:rFonts w:ascii="宋体" w:hAnsi="宋体" w:cs="宋体"/>
          <w:sz w:val="24"/>
        </w:rPr>
      </w:pPr>
      <w:r>
        <w:rPr>
          <w:rFonts w:hint="eastAsia" w:ascii="宋体" w:hAnsi="宋体" w:cs="宋体"/>
          <w:sz w:val="24"/>
        </w:rPr>
        <w:t xml:space="preserve">日期：    </w:t>
      </w:r>
    </w:p>
    <w:p w14:paraId="2BC35188">
      <w:pPr>
        <w:spacing w:line="360" w:lineRule="auto"/>
        <w:rPr>
          <w:rFonts w:ascii="宋体" w:hAnsi="宋体" w:cs="宋体"/>
          <w:b/>
          <w:sz w:val="24"/>
        </w:rPr>
      </w:pPr>
    </w:p>
    <w:p w14:paraId="391F358A">
      <w:pPr>
        <w:spacing w:line="360" w:lineRule="auto"/>
        <w:rPr>
          <w:rFonts w:ascii="宋体" w:hAnsi="宋体" w:cs="宋体"/>
          <w:b/>
          <w:sz w:val="24"/>
        </w:rPr>
      </w:pPr>
    </w:p>
    <w:p w14:paraId="40B879D0">
      <w:pPr>
        <w:spacing w:line="360" w:lineRule="auto"/>
        <w:rPr>
          <w:rFonts w:ascii="宋体" w:hAnsi="宋体" w:cs="宋体"/>
          <w:b/>
          <w:sz w:val="24"/>
        </w:rPr>
      </w:pPr>
      <w:r>
        <w:rPr>
          <w:rFonts w:hint="eastAsia" w:ascii="宋体" w:hAnsi="宋体" w:cs="宋体"/>
          <w:b/>
          <w:sz w:val="24"/>
        </w:rPr>
        <w:t>投诉书制作说明：</w:t>
      </w:r>
    </w:p>
    <w:p w14:paraId="2721BCA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62DBB619">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14025B99">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4FB105FB">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38C21EE0">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1FE5D801">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B238BA2">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3E0B91EC">
      <w:pPr>
        <w:spacing w:line="360" w:lineRule="auto"/>
        <w:rPr>
          <w:rFonts w:ascii="宋体" w:hAnsi="宋体" w:cs="宋体"/>
          <w:b/>
          <w:sz w:val="24"/>
        </w:rPr>
      </w:pPr>
    </w:p>
    <w:p w14:paraId="01A3E497">
      <w:pPr>
        <w:autoSpaceDE w:val="0"/>
        <w:autoSpaceDN w:val="0"/>
        <w:jc w:val="center"/>
        <w:rPr>
          <w:rFonts w:ascii="宋体" w:hAnsi="宋体" w:cs="宋体"/>
          <w:b/>
          <w:spacing w:val="6"/>
          <w:sz w:val="32"/>
          <w:szCs w:val="32"/>
        </w:rPr>
      </w:pPr>
    </w:p>
    <w:p w14:paraId="0A9ADBB5">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47362585">
      <w:pPr>
        <w:spacing w:line="360" w:lineRule="auto"/>
        <w:rPr>
          <w:rFonts w:ascii="宋体" w:hAnsi="宋体" w:cs="宋体"/>
          <w:sz w:val="24"/>
          <w:u w:val="single"/>
        </w:rPr>
      </w:pPr>
    </w:p>
    <w:p w14:paraId="116D9B3B">
      <w:pPr>
        <w:spacing w:line="360" w:lineRule="auto"/>
        <w:rPr>
          <w:rFonts w:ascii="宋体" w:hAnsi="宋体" w:cs="宋体"/>
          <w:sz w:val="24"/>
        </w:rPr>
      </w:pPr>
      <w:r>
        <w:rPr>
          <w:rFonts w:hint="eastAsia" w:ascii="宋体" w:hAnsi="宋体" w:cs="宋体"/>
          <w:sz w:val="24"/>
          <w:u w:val="single"/>
        </w:rPr>
        <w:t>（采购人）、（采购代理机构）</w:t>
      </w:r>
    </w:p>
    <w:p w14:paraId="6D8C7B8E">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(供应商全称)是中华人民共和国依法登记注册的合法企业，</w:t>
      </w:r>
      <w:r>
        <w:rPr>
          <w:rFonts w:hint="eastAsia" w:ascii="宋体" w:hAnsi="宋体" w:cs="宋体"/>
          <w:bCs/>
          <w:sz w:val="24"/>
        </w:rPr>
        <w:t>在参加</w:t>
      </w:r>
      <w:r>
        <w:rPr>
          <w:rFonts w:hint="eastAsia" w:ascii="宋体" w:hAnsi="宋体" w:cs="宋体"/>
          <w:sz w:val="24"/>
        </w:rPr>
        <w:t>你方组织的（项目名称）项目【项目编号：（采购编号）】</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4C9B5165">
      <w:pPr>
        <w:spacing w:line="360" w:lineRule="auto"/>
        <w:ind w:firstLine="480" w:firstLineChars="200"/>
        <w:rPr>
          <w:rFonts w:ascii="宋体" w:hAnsi="宋体" w:cs="宋体"/>
          <w:sz w:val="24"/>
        </w:rPr>
      </w:pPr>
      <w:r>
        <w:rPr>
          <w:rFonts w:hint="eastAsia" w:ascii="宋体" w:hAnsi="宋体" w:cs="宋体"/>
          <w:sz w:val="24"/>
        </w:rPr>
        <w:t>特此说明。</w:t>
      </w:r>
    </w:p>
    <w:p w14:paraId="2B2456D0">
      <w:pPr>
        <w:spacing w:line="360" w:lineRule="auto"/>
        <w:ind w:firstLine="494"/>
        <w:rPr>
          <w:rFonts w:ascii="宋体" w:hAnsi="宋体" w:cs="宋体"/>
          <w:sz w:val="24"/>
        </w:rPr>
      </w:pPr>
    </w:p>
    <w:p w14:paraId="28580D7F">
      <w:pPr>
        <w:spacing w:line="360" w:lineRule="auto"/>
        <w:ind w:firstLine="494"/>
        <w:rPr>
          <w:rFonts w:ascii="宋体" w:hAnsi="宋体" w:cs="宋体"/>
          <w:sz w:val="24"/>
        </w:rPr>
      </w:pPr>
    </w:p>
    <w:p w14:paraId="711C61BA">
      <w:pPr>
        <w:spacing w:line="360" w:lineRule="auto"/>
        <w:ind w:firstLine="494"/>
        <w:rPr>
          <w:rFonts w:ascii="宋体" w:hAnsi="宋体" w:cs="宋体"/>
          <w:sz w:val="24"/>
        </w:rPr>
      </w:pPr>
    </w:p>
    <w:p w14:paraId="7C99512A">
      <w:pPr>
        <w:spacing w:line="360" w:lineRule="auto"/>
        <w:ind w:firstLine="494"/>
        <w:rPr>
          <w:rFonts w:ascii="宋体" w:hAnsi="宋体" w:cs="宋体"/>
          <w:sz w:val="24"/>
        </w:rPr>
      </w:pPr>
    </w:p>
    <w:p w14:paraId="296F5B02">
      <w:pPr>
        <w:spacing w:line="360" w:lineRule="auto"/>
        <w:ind w:right="480" w:firstLine="4080" w:firstLineChars="1700"/>
        <w:rPr>
          <w:rFonts w:ascii="宋体" w:hAnsi="宋体" w:cs="宋体"/>
          <w:sz w:val="24"/>
        </w:rPr>
      </w:pPr>
      <w:r>
        <w:rPr>
          <w:rFonts w:hint="eastAsia" w:ascii="宋体" w:hAnsi="宋体" w:cs="宋体"/>
          <w:sz w:val="24"/>
        </w:rPr>
        <w:t>供应商（法定名称章）：</w:t>
      </w:r>
    </w:p>
    <w:p w14:paraId="7ECF6D31">
      <w:pPr>
        <w:ind w:right="1440" w:firstLine="494"/>
        <w:jc w:val="center"/>
        <w:rPr>
          <w:rFonts w:ascii="宋体" w:hAnsi="宋体" w:cs="宋体"/>
          <w:sz w:val="24"/>
        </w:rPr>
      </w:pPr>
      <w:r>
        <w:rPr>
          <w:rFonts w:hint="eastAsia" w:ascii="宋体" w:hAnsi="宋体" w:cs="宋体"/>
          <w:sz w:val="24"/>
        </w:rPr>
        <w:t xml:space="preserve">                              日期：       年     月     日</w:t>
      </w:r>
    </w:p>
    <w:p w14:paraId="3052D992">
      <w:pPr>
        <w:rPr>
          <w:rFonts w:ascii="宋体" w:hAnsi="宋体" w:cs="宋体"/>
          <w:sz w:val="24"/>
        </w:rPr>
      </w:pPr>
      <w:r>
        <w:rPr>
          <w:rFonts w:hint="eastAsia" w:ascii="宋体" w:hAnsi="宋体" w:cs="宋体"/>
          <w:b/>
          <w:bCs/>
          <w:sz w:val="24"/>
        </w:rPr>
        <w:t>附：</w:t>
      </w:r>
    </w:p>
    <w:p w14:paraId="62743779">
      <w:pPr>
        <w:spacing w:line="360" w:lineRule="auto"/>
        <w:rPr>
          <w:rFonts w:ascii="宋体" w:hAnsi="宋体" w:cs="宋体"/>
          <w:bCs/>
          <w:sz w:val="24"/>
        </w:rPr>
      </w:pPr>
      <w:r>
        <w:rPr>
          <w:rFonts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w:t>供应商</w:t>
      </w:r>
      <w:r>
        <w:rPr>
          <w:rFonts w:hint="eastAsia" w:ascii="宋体" w:hAnsi="宋体" w:cs="宋体"/>
          <w:sz w:val="24"/>
        </w:rPr>
        <w:t>法定名称章（印模）                供应商“XX专用章”（印模）</w:t>
      </w:r>
    </w:p>
    <w:p w14:paraId="3081366B">
      <w:pPr>
        <w:autoSpaceDE w:val="0"/>
        <w:autoSpaceDN w:val="0"/>
        <w:jc w:val="center"/>
        <w:rPr>
          <w:rFonts w:ascii="宋体" w:hAnsi="宋体" w:cs="宋体"/>
          <w:b/>
          <w:spacing w:val="6"/>
          <w:sz w:val="32"/>
          <w:szCs w:val="32"/>
        </w:rPr>
      </w:pPr>
    </w:p>
    <w:p w14:paraId="349186B1">
      <w:pPr>
        <w:autoSpaceDE w:val="0"/>
        <w:autoSpaceDN w:val="0"/>
        <w:jc w:val="center"/>
        <w:rPr>
          <w:rFonts w:ascii="宋体" w:hAnsi="宋体" w:cs="宋体"/>
          <w:b/>
          <w:spacing w:val="6"/>
          <w:sz w:val="32"/>
          <w:szCs w:val="32"/>
        </w:rPr>
      </w:pPr>
    </w:p>
    <w:p w14:paraId="0DABA73C">
      <w:pPr>
        <w:autoSpaceDE w:val="0"/>
        <w:autoSpaceDN w:val="0"/>
        <w:jc w:val="center"/>
        <w:rPr>
          <w:rFonts w:ascii="宋体" w:hAnsi="宋体" w:cs="宋体"/>
          <w:b/>
          <w:spacing w:val="6"/>
          <w:sz w:val="32"/>
          <w:szCs w:val="32"/>
        </w:rPr>
      </w:pPr>
    </w:p>
    <w:p w14:paraId="286AF8DB">
      <w:pPr>
        <w:autoSpaceDE w:val="0"/>
        <w:autoSpaceDN w:val="0"/>
        <w:jc w:val="center"/>
        <w:rPr>
          <w:rFonts w:ascii="宋体" w:hAnsi="宋体" w:cs="宋体"/>
          <w:b/>
          <w:spacing w:val="6"/>
          <w:sz w:val="32"/>
          <w:szCs w:val="32"/>
        </w:rPr>
      </w:pPr>
    </w:p>
    <w:p w14:paraId="5A62480B">
      <w:pPr>
        <w:autoSpaceDE w:val="0"/>
        <w:autoSpaceDN w:val="0"/>
        <w:jc w:val="center"/>
        <w:rPr>
          <w:rFonts w:ascii="宋体" w:hAnsi="宋体" w:cs="宋体"/>
          <w:b/>
          <w:spacing w:val="6"/>
          <w:sz w:val="32"/>
          <w:szCs w:val="32"/>
        </w:rPr>
      </w:pPr>
    </w:p>
    <w:p w14:paraId="72BF02A5">
      <w:pPr>
        <w:autoSpaceDE w:val="0"/>
        <w:autoSpaceDN w:val="0"/>
        <w:jc w:val="center"/>
        <w:rPr>
          <w:rFonts w:ascii="宋体" w:hAnsi="宋体" w:cs="宋体"/>
          <w:b/>
          <w:spacing w:val="6"/>
          <w:sz w:val="32"/>
          <w:szCs w:val="32"/>
        </w:rPr>
      </w:pPr>
    </w:p>
    <w:p w14:paraId="5BE31B7E">
      <w:pPr>
        <w:autoSpaceDE w:val="0"/>
        <w:autoSpaceDN w:val="0"/>
        <w:jc w:val="center"/>
        <w:rPr>
          <w:rFonts w:ascii="宋体" w:hAnsi="宋体" w:cs="宋体"/>
          <w:b/>
          <w:spacing w:val="6"/>
          <w:sz w:val="32"/>
          <w:szCs w:val="32"/>
        </w:rPr>
      </w:pPr>
    </w:p>
    <w:p w14:paraId="5E18CC39">
      <w:pPr>
        <w:autoSpaceDE w:val="0"/>
        <w:autoSpaceDN w:val="0"/>
        <w:jc w:val="center"/>
        <w:rPr>
          <w:rFonts w:ascii="宋体" w:hAnsi="宋体" w:cs="宋体"/>
          <w:b/>
          <w:spacing w:val="6"/>
          <w:sz w:val="32"/>
          <w:szCs w:val="32"/>
        </w:rPr>
      </w:pPr>
    </w:p>
    <w:p w14:paraId="1D034AD2">
      <w:pPr>
        <w:autoSpaceDE w:val="0"/>
        <w:autoSpaceDN w:val="0"/>
        <w:jc w:val="center"/>
        <w:rPr>
          <w:rFonts w:ascii="宋体" w:hAnsi="宋体" w:cs="宋体"/>
          <w:b/>
          <w:spacing w:val="6"/>
          <w:sz w:val="32"/>
          <w:szCs w:val="32"/>
        </w:rPr>
      </w:pPr>
    </w:p>
    <w:p w14:paraId="2D663C78">
      <w:pPr>
        <w:autoSpaceDE w:val="0"/>
        <w:autoSpaceDN w:val="0"/>
        <w:jc w:val="center"/>
        <w:rPr>
          <w:rFonts w:ascii="宋体" w:hAnsi="宋体" w:cs="宋体"/>
          <w:b/>
          <w:spacing w:val="6"/>
          <w:sz w:val="32"/>
          <w:szCs w:val="32"/>
        </w:rPr>
      </w:pPr>
    </w:p>
    <w:p w14:paraId="75AFDBF6">
      <w:pPr>
        <w:autoSpaceDE w:val="0"/>
        <w:autoSpaceDN w:val="0"/>
        <w:jc w:val="center"/>
        <w:rPr>
          <w:rFonts w:ascii="宋体" w:hAnsi="宋体" w:cs="宋体"/>
          <w:b/>
          <w:spacing w:val="6"/>
          <w:sz w:val="32"/>
          <w:szCs w:val="32"/>
        </w:rPr>
      </w:pPr>
    </w:p>
    <w:p w14:paraId="536C7AFF">
      <w:pPr>
        <w:autoSpaceDE w:val="0"/>
        <w:autoSpaceDN w:val="0"/>
        <w:jc w:val="center"/>
        <w:rPr>
          <w:rFonts w:ascii="宋体" w:hAnsi="宋体" w:cs="宋体"/>
          <w:b/>
          <w:spacing w:val="6"/>
          <w:sz w:val="32"/>
          <w:szCs w:val="32"/>
        </w:rPr>
      </w:pPr>
    </w:p>
    <w:p w14:paraId="559A69A4">
      <w:pPr>
        <w:autoSpaceDE w:val="0"/>
        <w:autoSpaceDN w:val="0"/>
        <w:jc w:val="center"/>
        <w:rPr>
          <w:rFonts w:ascii="宋体" w:hAnsi="宋体" w:cs="宋体"/>
          <w:b/>
          <w:spacing w:val="6"/>
          <w:sz w:val="32"/>
          <w:szCs w:val="32"/>
        </w:rPr>
      </w:pPr>
    </w:p>
    <w:p w14:paraId="30A59C44">
      <w:pPr>
        <w:autoSpaceDE w:val="0"/>
        <w:autoSpaceDN w:val="0"/>
        <w:jc w:val="center"/>
        <w:rPr>
          <w:rFonts w:ascii="宋体" w:hAnsi="宋体" w:cs="宋体"/>
          <w:b/>
          <w:spacing w:val="6"/>
          <w:sz w:val="32"/>
          <w:szCs w:val="32"/>
        </w:rPr>
      </w:pPr>
    </w:p>
    <w:p w14:paraId="24859420">
      <w:pPr>
        <w:autoSpaceDE w:val="0"/>
        <w:autoSpaceDN w:val="0"/>
        <w:jc w:val="center"/>
        <w:rPr>
          <w:rFonts w:ascii="宋体" w:hAnsi="宋体" w:cs="宋体"/>
          <w:b/>
          <w:spacing w:val="6"/>
          <w:sz w:val="32"/>
          <w:szCs w:val="32"/>
        </w:rPr>
      </w:pPr>
    </w:p>
    <w:p w14:paraId="4A214312">
      <w:pPr>
        <w:autoSpaceDE w:val="0"/>
        <w:autoSpaceDN w:val="0"/>
        <w:jc w:val="center"/>
        <w:rPr>
          <w:rFonts w:ascii="宋体" w:hAnsi="宋体" w:cs="宋体"/>
          <w:b/>
          <w:spacing w:val="6"/>
          <w:sz w:val="32"/>
          <w:szCs w:val="32"/>
        </w:rPr>
      </w:pPr>
    </w:p>
    <w:p w14:paraId="39E44D47">
      <w:pPr>
        <w:autoSpaceDE w:val="0"/>
        <w:autoSpaceDN w:val="0"/>
        <w:jc w:val="center"/>
        <w:rPr>
          <w:rFonts w:ascii="宋体" w:hAnsi="宋体" w:cs="宋体"/>
          <w:b/>
          <w:spacing w:val="6"/>
          <w:sz w:val="32"/>
          <w:szCs w:val="32"/>
        </w:rPr>
      </w:pPr>
    </w:p>
    <w:p w14:paraId="161A37DD">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FCF224A">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（以联合体形式参与的，提供联合协议；本项目不接受联合体或者供应商不以联合体形式参与的，则不需要提供）</w:t>
      </w:r>
    </w:p>
    <w:p w14:paraId="6023BEE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组成一个联合体，以一个供应商的身份</w:t>
      </w:r>
      <w:r>
        <w:rPr>
          <w:rFonts w:hint="eastAsia" w:ascii="宋体" w:hAnsi="宋体" w:cs="宋体"/>
          <w:kern w:val="0"/>
          <w:sz w:val="24"/>
        </w:rPr>
        <w:t>参加</w:t>
      </w:r>
      <w:r>
        <w:rPr>
          <w:rFonts w:hint="eastAsia" w:ascii="宋体" w:hAnsi="宋体" w:cs="宋体"/>
          <w:sz w:val="24"/>
        </w:rPr>
        <w:t>（项目名称）【项目编号：（采购编号）】</w:t>
      </w:r>
      <w:r>
        <w:rPr>
          <w:rFonts w:hint="eastAsia" w:ascii="宋体" w:hAnsi="宋体" w:cs="宋体"/>
          <w:kern w:val="0"/>
          <w:sz w:val="24"/>
        </w:rPr>
        <w:t>响应</w:t>
      </w:r>
      <w:r>
        <w:rPr>
          <w:rFonts w:hint="eastAsia" w:ascii="宋体" w:hAnsi="宋体" w:cs="宋体"/>
          <w:kern w:val="0"/>
          <w:sz w:val="24"/>
          <w:lang w:val="zh-CN"/>
        </w:rPr>
        <w:t xml:space="preserve">。 </w:t>
      </w:r>
    </w:p>
    <w:p w14:paraId="053CBC0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2656DC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授权代表根据采购文件规定及</w:t>
      </w:r>
      <w:r>
        <w:rPr>
          <w:rFonts w:hint="eastAsia" w:ascii="宋体" w:hAnsi="宋体" w:cs="宋体"/>
          <w:kern w:val="0"/>
          <w:sz w:val="24"/>
        </w:rPr>
        <w:t>响应内容</w:t>
      </w:r>
      <w:r>
        <w:rPr>
          <w:rFonts w:hint="eastAsia" w:ascii="宋体" w:hAnsi="宋体" w:cs="宋体"/>
          <w:kern w:val="0"/>
          <w:sz w:val="24"/>
          <w:lang w:val="zh-CN"/>
        </w:rPr>
        <w:t>而对采购人、采购代理机构所作的任何合法承诺，包括书面澄清及相应等均对联合投标各方产生约束力。</w:t>
      </w:r>
    </w:p>
    <w:p w14:paraId="648E906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w:t>
      </w:r>
      <w:r>
        <w:rPr>
          <w:rFonts w:hint="eastAsia" w:ascii="宋体" w:hAnsi="宋体" w:cs="宋体"/>
          <w:kern w:val="0"/>
          <w:sz w:val="24"/>
        </w:rPr>
        <w:t>响应</w:t>
      </w:r>
      <w:r>
        <w:rPr>
          <w:rFonts w:hint="eastAsia" w:ascii="宋体" w:hAnsi="宋体" w:cs="宋体"/>
          <w:kern w:val="0"/>
          <w:sz w:val="24"/>
          <w:lang w:val="zh-CN"/>
        </w:rPr>
        <w:t>中，分工如下：</w:t>
      </w:r>
    </w:p>
    <w:p w14:paraId="53BC1F55">
      <w:pPr>
        <w:snapToGrid w:val="0"/>
        <w:spacing w:line="360" w:lineRule="auto"/>
        <w:ind w:firstLine="576"/>
        <w:rPr>
          <w:rFonts w:ascii="宋体" w:hAnsi="宋体" w:cs="宋体"/>
          <w:kern w:val="0"/>
          <w:sz w:val="24"/>
          <w:lang w:val="zh-CN"/>
        </w:rPr>
      </w:pPr>
      <w:bookmarkStart w:id="452"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341F563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30DE3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52"/>
    <w:p w14:paraId="323DC2F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69133C7">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提供的全部工程由小微企业承建，其合同份额占到合同总金额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w:t>
      </w:r>
      <w:r>
        <w:rPr>
          <w:rFonts w:hint="eastAsia" w:ascii="宋体" w:hAnsi="宋体" w:cs="宋体"/>
          <w:b/>
          <w:kern w:val="0"/>
          <w:sz w:val="24"/>
        </w:rPr>
        <w:t>磋商</w:t>
      </w:r>
      <w:r>
        <w:rPr>
          <w:rFonts w:hint="eastAsia" w:ascii="宋体" w:hAnsi="宋体" w:cs="宋体"/>
          <w:b/>
          <w:kern w:val="0"/>
          <w:sz w:val="24"/>
          <w:lang w:val="zh-CN"/>
        </w:rPr>
        <w:t>的，联合协议约定小微企业的合同份额占到合同总金额30%以上的，对联合体报价给予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030B7A29">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 w:val="24"/>
          <w:lang w:val="zh-CN"/>
        </w:rPr>
        <w:t>）</w:t>
      </w:r>
    </w:p>
    <w:p w14:paraId="28189C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五、如果成交，</w:t>
      </w:r>
      <w:r>
        <w:rPr>
          <w:rFonts w:hint="eastAsia" w:ascii="宋体" w:hAnsi="宋体" w:cs="宋体"/>
          <w:sz w:val="24"/>
        </w:rPr>
        <w:t>联合体各成员方共同与采购人签订合同，并就采购合同约定的事项对采购人承担连带责任。</w:t>
      </w:r>
    </w:p>
    <w:p w14:paraId="61BFD13F">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w:t>
      </w:r>
      <w:r>
        <w:rPr>
          <w:rFonts w:hint="eastAsia" w:ascii="宋体" w:hAnsi="宋体" w:cs="宋体"/>
          <w:kern w:val="0"/>
          <w:sz w:val="24"/>
        </w:rPr>
        <w:t>响应</w:t>
      </w:r>
      <w:r>
        <w:rPr>
          <w:rFonts w:hint="eastAsia" w:ascii="宋体" w:hAnsi="宋体" w:cs="宋体"/>
          <w:kern w:val="0"/>
          <w:sz w:val="24"/>
          <w:lang w:val="zh-CN"/>
        </w:rPr>
        <w:t>的其他事宜：</w:t>
      </w:r>
    </w:p>
    <w:p w14:paraId="3A0F69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1BDDC1A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3FE51EE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28593BF">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1877DF85">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20B2298F">
      <w:pPr>
        <w:spacing w:line="360" w:lineRule="auto"/>
        <w:ind w:right="420"/>
        <w:rPr>
          <w:rFonts w:ascii="宋体" w:hAnsi="宋体" w:cs="宋体"/>
          <w:sz w:val="24"/>
        </w:rPr>
      </w:pPr>
      <w:r>
        <w:rPr>
          <w:rFonts w:hint="eastAsia" w:ascii="宋体" w:hAnsi="宋体" w:cs="宋体"/>
          <w:sz w:val="24"/>
        </w:rPr>
        <w:t>注：按本格式和要求提供。</w:t>
      </w:r>
    </w:p>
    <w:p w14:paraId="7F88E7C9">
      <w:pPr>
        <w:autoSpaceDE w:val="0"/>
        <w:autoSpaceDN w:val="0"/>
        <w:jc w:val="center"/>
        <w:rPr>
          <w:rFonts w:ascii="宋体" w:hAnsi="宋体" w:cs="宋体"/>
          <w:b/>
          <w:spacing w:val="6"/>
          <w:sz w:val="32"/>
          <w:szCs w:val="32"/>
        </w:rPr>
        <w:sectPr>
          <w:footerReference r:id="rId20" w:type="first"/>
          <w:headerReference r:id="rId18" w:type="default"/>
          <w:footerReference r:id="rId19" w:type="default"/>
          <w:pgSz w:w="11906" w:h="16838"/>
          <w:pgMar w:top="1440" w:right="1080" w:bottom="1440" w:left="1080" w:header="851" w:footer="992" w:gutter="0"/>
          <w:cols w:space="720" w:num="1"/>
          <w:titlePg/>
          <w:docGrid w:linePitch="312" w:charSpace="0"/>
        </w:sectPr>
      </w:pPr>
    </w:p>
    <w:p w14:paraId="597A14D8">
      <w:pPr>
        <w:snapToGrid w:val="0"/>
        <w:spacing w:line="360" w:lineRule="auto"/>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01F08F1B">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成交后以分包方式履行合同的，提供分包意向协议；采购人不同意分包或者供应商成交后不以分包方式履行合同的，则不需要提供。</w:t>
      </w:r>
      <w:r>
        <w:rPr>
          <w:rFonts w:hint="eastAsia" w:ascii="宋体" w:hAnsi="宋体" w:cs="宋体"/>
          <w:sz w:val="24"/>
        </w:rPr>
        <w:t>）</w:t>
      </w:r>
    </w:p>
    <w:p w14:paraId="31FBB2DB">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若成为</w:t>
      </w:r>
      <w:r>
        <w:rPr>
          <w:rFonts w:hint="eastAsia" w:ascii="宋体" w:hAnsi="宋体" w:cs="宋体"/>
          <w:sz w:val="24"/>
        </w:rPr>
        <w:t>（项目名称）【项目编号：（采购编号）】</w:t>
      </w:r>
      <w:r>
        <w:rPr>
          <w:rFonts w:hint="eastAsia" w:ascii="宋体" w:hAnsi="宋体" w:cs="宋体"/>
          <w:kern w:val="0"/>
          <w:sz w:val="24"/>
          <w:lang w:val="zh-CN"/>
        </w:rPr>
        <w:t>的成交供应商，将依法采取分包方式履行合同。</w:t>
      </w:r>
      <w:r>
        <w:rPr>
          <w:rFonts w:hint="eastAsia" w:ascii="宋体" w:hAnsi="宋体" w:cs="宋体"/>
          <w:kern w:val="0"/>
          <w:sz w:val="24"/>
          <w:u w:val="single"/>
        </w:rPr>
        <w:t>（供应商名称）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7B254C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21481FD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（供应商名称）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5E2018C3">
      <w:pPr>
        <w:pStyle w:val="3"/>
        <w:ind w:left="664" w:leftChars="316" w:firstLine="229" w:firstLineChars="95"/>
        <w:rPr>
          <w:rFonts w:ascii="宋体" w:hAnsi="宋体" w:eastAsia="宋体" w:cs="宋体"/>
          <w:kern w:val="0"/>
          <w:sz w:val="24"/>
          <w:szCs w:val="24"/>
          <w:highlight w:val="none"/>
          <w:shd w:val="clear" w:color="auto" w:fill="auto"/>
        </w:rPr>
      </w:pPr>
      <w:r>
        <w:rPr>
          <w:rFonts w:hint="eastAsia" w:ascii="宋体" w:hAnsi="宋体" w:eastAsia="宋体" w:cs="宋体"/>
          <w:kern w:val="0"/>
          <w:sz w:val="24"/>
          <w:szCs w:val="24"/>
        </w:rPr>
        <w:t>……</w:t>
      </w:r>
    </w:p>
    <w:p w14:paraId="47E9C636">
      <w:pPr>
        <w:snapToGrid w:val="0"/>
        <w:spacing w:line="360" w:lineRule="auto"/>
        <w:ind w:firstLine="576"/>
        <w:rPr>
          <w:rFonts w:ascii="宋体" w:hAnsi="宋体" w:cs="宋体"/>
          <w:kern w:val="0"/>
          <w:sz w:val="24"/>
          <w:highlight w:val="none"/>
          <w:shd w:val="clear" w:color="auto" w:fill="auto"/>
          <w:lang w:val="zh-CN"/>
        </w:rPr>
      </w:pPr>
      <w:r>
        <w:rPr>
          <w:rFonts w:hint="eastAsia" w:ascii="宋体" w:hAnsi="宋体" w:cs="宋体"/>
          <w:kern w:val="0"/>
          <w:sz w:val="24"/>
          <w:highlight w:val="none"/>
          <w:shd w:val="clear" w:color="auto" w:fill="auto"/>
          <w:lang w:val="zh-CN"/>
        </w:rPr>
        <w:t>二、分包供应商中小企业合同份额</w:t>
      </w:r>
    </w:p>
    <w:p w14:paraId="6B8DC76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……）提供的工程全部由小微企业承建，</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 w:val="24"/>
        </w:rPr>
        <w:t>2</w:t>
      </w:r>
      <w:r>
        <w:rPr>
          <w:rFonts w:hint="eastAsia" w:ascii="宋体" w:hAnsi="宋体" w:cs="宋体"/>
          <w:b/>
          <w:kern w:val="0"/>
          <w:sz w:val="24"/>
          <w:lang w:val="zh-CN"/>
        </w:rPr>
        <w:t>%的扣除。供应商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3383F07E">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53"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要求合同分包形式参加的项目或采购包，供应商按采购文件第一部分竞争性磋商公告申请人的资格要求中规定的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53"/>
    </w:p>
    <w:p w14:paraId="4032CF7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3173A4E5">
      <w:pPr>
        <w:snapToGrid w:val="0"/>
        <w:spacing w:line="360" w:lineRule="auto"/>
        <w:ind w:firstLine="576"/>
        <w:rPr>
          <w:rFonts w:ascii="宋体" w:hAnsi="宋体" w:cs="宋体"/>
          <w:u w:val="single"/>
        </w:rPr>
      </w:pPr>
      <w:r>
        <w:rPr>
          <w:rFonts w:hint="eastAsia" w:ascii="宋体" w:hAnsi="宋体" w:cs="宋体"/>
          <w:u w:val="single"/>
        </w:rPr>
        <w:t xml:space="preserve">                                                                                  </w:t>
      </w:r>
    </w:p>
    <w:p w14:paraId="7F5B741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47AA83F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3A34B3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7EC3900B">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1C22788">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4CCCBF0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282127C">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5E932112">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59062296">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供应商名称(电子签名)：</w:t>
      </w:r>
    </w:p>
    <w:p w14:paraId="0466DEB9">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分包供应商名称：</w:t>
      </w:r>
    </w:p>
    <w:p w14:paraId="6FC00436">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0D0451C9">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58942966">
      <w:pPr>
        <w:autoSpaceDE w:val="0"/>
        <w:autoSpaceDN w:val="0"/>
        <w:jc w:val="center"/>
        <w:rPr>
          <w:rFonts w:ascii="宋体" w:hAnsi="宋体" w:cs="宋体"/>
          <w:b/>
          <w:spacing w:val="6"/>
          <w:sz w:val="32"/>
          <w:szCs w:val="32"/>
        </w:rPr>
      </w:pPr>
    </w:p>
    <w:p w14:paraId="3767B357">
      <w:pPr>
        <w:autoSpaceDE w:val="0"/>
        <w:autoSpaceDN w:val="0"/>
        <w:jc w:val="center"/>
        <w:rPr>
          <w:rFonts w:ascii="宋体" w:hAnsi="宋体" w:cs="宋体"/>
          <w:b/>
          <w:spacing w:val="6"/>
          <w:sz w:val="32"/>
          <w:szCs w:val="32"/>
        </w:rPr>
        <w:sectPr>
          <w:pgSz w:w="11906" w:h="16838"/>
          <w:pgMar w:top="1440" w:right="1080" w:bottom="1440" w:left="1080" w:header="851" w:footer="992" w:gutter="0"/>
          <w:cols w:space="720" w:num="1"/>
          <w:titlePg/>
          <w:docGrid w:linePitch="312" w:charSpace="0"/>
        </w:sectPr>
      </w:pPr>
    </w:p>
    <w:p w14:paraId="37A77167">
      <w:pPr>
        <w:autoSpaceDE w:val="0"/>
        <w:autoSpaceDN w:val="0"/>
        <w:jc w:val="center"/>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64232495">
      <w:pPr>
        <w:spacing w:line="360" w:lineRule="auto"/>
        <w:jc w:val="center"/>
        <w:rPr>
          <w:rFonts w:ascii="宋体" w:hAnsi="宋体" w:cs="宋体"/>
          <w:sz w:val="24"/>
          <w:u w:val="single"/>
        </w:rPr>
      </w:pPr>
    </w:p>
    <w:p w14:paraId="49A496DF">
      <w:pPr>
        <w:spacing w:line="360" w:lineRule="auto"/>
        <w:jc w:val="center"/>
        <w:rPr>
          <w:rFonts w:ascii="宋体" w:hAnsi="宋体" w:cs="宋体"/>
          <w:b/>
          <w:sz w:val="32"/>
          <w:szCs w:val="32"/>
          <w:highlight w:val="none"/>
          <w:shd w:val="clear" w:color="auto" w:fill="auto"/>
        </w:rPr>
      </w:pPr>
      <w:r>
        <w:rPr>
          <w:rFonts w:hint="eastAsia" w:ascii="宋体" w:hAnsi="宋体" w:cs="宋体"/>
          <w:b/>
          <w:sz w:val="32"/>
          <w:szCs w:val="32"/>
          <w:highlight w:val="none"/>
          <w:shd w:val="clear" w:color="auto" w:fill="auto"/>
        </w:rPr>
        <w:t>中小企业声明函（工程）</w:t>
      </w:r>
    </w:p>
    <w:p w14:paraId="74A36849">
      <w:pPr>
        <w:spacing w:line="360" w:lineRule="auto"/>
        <w:ind w:firstLine="360" w:firstLineChars="150"/>
        <w:jc w:val="left"/>
        <w:rPr>
          <w:rFonts w:ascii="宋体" w:hAnsi="宋体" w:cs="宋体"/>
          <w:sz w:val="24"/>
          <w:highlight w:val="none"/>
          <w:shd w:val="clear" w:color="auto" w:fill="auto"/>
        </w:rPr>
      </w:pPr>
      <w:r>
        <w:rPr>
          <w:rFonts w:hint="eastAsia" w:ascii="宋体" w:hAnsi="宋体" w:cs="宋体"/>
          <w:sz w:val="24"/>
          <w:highlight w:val="none"/>
          <w:shd w:val="clear" w:color="auto" w:fill="auto"/>
        </w:rPr>
        <w:t xml:space="preserve">本公司（联合体）郑重声明，根据《政府采购促进中小企业发展管理办法》（财库﹝2020﹞46 号）的规定，本公司（联合体）参加 </w:t>
      </w:r>
      <w:r>
        <w:rPr>
          <w:rFonts w:hint="eastAsia" w:ascii="宋体" w:hAnsi="宋体" w:cs="宋体"/>
          <w:sz w:val="24"/>
          <w:highlight w:val="none"/>
          <w:u w:val="single"/>
          <w:shd w:val="clear" w:color="auto" w:fill="auto"/>
        </w:rPr>
        <w:t xml:space="preserve">（采购人） </w:t>
      </w:r>
      <w:r>
        <w:rPr>
          <w:rFonts w:hint="eastAsia" w:ascii="宋体" w:hAnsi="宋体" w:cs="宋体"/>
          <w:sz w:val="24"/>
          <w:highlight w:val="none"/>
          <w:shd w:val="clear" w:color="auto" w:fill="auto"/>
        </w:rPr>
        <w:t>的</w:t>
      </w:r>
      <w:r>
        <w:rPr>
          <w:rFonts w:hint="eastAsia" w:ascii="宋体" w:hAnsi="宋体" w:cs="宋体"/>
          <w:sz w:val="24"/>
          <w:highlight w:val="none"/>
          <w:u w:val="single"/>
          <w:shd w:val="clear" w:color="auto" w:fill="auto"/>
        </w:rPr>
        <w:t xml:space="preserve"> （项目名称） </w:t>
      </w:r>
      <w:r>
        <w:rPr>
          <w:rFonts w:hint="eastAsia" w:ascii="宋体" w:hAnsi="宋体" w:cs="宋体"/>
          <w:sz w:val="24"/>
          <w:highlight w:val="none"/>
          <w:shd w:val="clear" w:color="auto" w:fill="auto"/>
        </w:rPr>
        <w:t>采购活动，工程的施工单位全部为符合政策要求的中小企业（或者：服务全部由符合政策要求的中小企业承接）。相关企业（含联合体中的中小企业、签订分包意向协议的中小企业）的具体情况如下：</w:t>
      </w:r>
    </w:p>
    <w:p w14:paraId="1AE800A2">
      <w:pPr>
        <w:spacing w:line="360" w:lineRule="auto"/>
        <w:ind w:firstLine="480" w:firstLineChars="200"/>
        <w:jc w:val="left"/>
        <w:rPr>
          <w:rFonts w:ascii="宋体" w:hAnsi="宋体" w:cs="宋体"/>
          <w:sz w:val="24"/>
          <w:highlight w:val="none"/>
          <w:shd w:val="clear" w:color="auto" w:fill="auto"/>
        </w:rPr>
      </w:pPr>
      <w:r>
        <w:rPr>
          <w:rFonts w:hint="eastAsia" w:ascii="宋体" w:hAnsi="宋体" w:cs="宋体"/>
          <w:sz w:val="24"/>
          <w:highlight w:val="none"/>
          <w:shd w:val="clear" w:color="auto" w:fill="auto"/>
        </w:rPr>
        <w:t>1.</w:t>
      </w:r>
      <w:r>
        <w:rPr>
          <w:rFonts w:hint="eastAsia" w:ascii="宋体" w:hAnsi="宋体" w:cs="宋体"/>
          <w:highlight w:val="none"/>
          <w:shd w:val="clear" w:color="auto" w:fill="auto"/>
        </w:rPr>
        <w:t xml:space="preserve"> </w:t>
      </w:r>
      <w:r>
        <w:rPr>
          <w:rFonts w:hint="eastAsia" w:ascii="宋体" w:hAnsi="宋体" w:cs="宋体"/>
          <w:sz w:val="24"/>
          <w:highlight w:val="none"/>
          <w:u w:val="single"/>
          <w:shd w:val="clear" w:color="auto" w:fill="auto"/>
        </w:rPr>
        <w:t>（标的名称）</w:t>
      </w:r>
      <w:r>
        <w:rPr>
          <w:rFonts w:hint="eastAsia" w:ascii="宋体" w:hAnsi="宋体" w:cs="宋体"/>
          <w:sz w:val="24"/>
          <w:highlight w:val="none"/>
          <w:shd w:val="clear" w:color="auto" w:fill="auto"/>
        </w:rPr>
        <w:t xml:space="preserve">，属于 </w:t>
      </w:r>
      <w:r>
        <w:rPr>
          <w:rFonts w:hint="eastAsia" w:ascii="宋体" w:hAnsi="宋体" w:cs="宋体"/>
          <w:sz w:val="24"/>
          <w:highlight w:val="none"/>
          <w:u w:val="single"/>
          <w:shd w:val="clear" w:color="auto" w:fill="auto"/>
        </w:rPr>
        <w:t>（采购文件中明确的所属行业）</w:t>
      </w:r>
      <w:r>
        <w:rPr>
          <w:rFonts w:hint="eastAsia" w:ascii="宋体" w:hAnsi="宋体" w:cs="宋体"/>
          <w:sz w:val="24"/>
          <w:highlight w:val="none"/>
          <w:shd w:val="clear" w:color="auto" w:fill="auto"/>
        </w:rPr>
        <w:t xml:space="preserve"> ；承建（承接）企业为 </w:t>
      </w:r>
      <w:r>
        <w:rPr>
          <w:rFonts w:hint="eastAsia" w:ascii="宋体" w:hAnsi="宋体" w:cs="宋体"/>
          <w:sz w:val="24"/>
          <w:highlight w:val="none"/>
          <w:u w:val="single"/>
          <w:shd w:val="clear" w:color="auto" w:fill="auto"/>
        </w:rPr>
        <w:t>（企业名称）</w:t>
      </w:r>
      <w:r>
        <w:rPr>
          <w:rFonts w:hint="eastAsia" w:ascii="宋体" w:hAnsi="宋体" w:cs="宋体"/>
          <w:sz w:val="24"/>
          <w:highlight w:val="none"/>
          <w:shd w:val="clear" w:color="auto" w:fill="auto"/>
        </w:rPr>
        <w:t xml:space="preserve"> ，从业人员</w:t>
      </w:r>
      <w:r>
        <w:rPr>
          <w:rFonts w:hint="eastAsia" w:ascii="宋体" w:hAnsi="宋体" w:cs="宋体"/>
          <w:sz w:val="24"/>
          <w:highlight w:val="none"/>
          <w:u w:val="single"/>
          <w:shd w:val="clear" w:color="auto" w:fill="auto"/>
        </w:rPr>
        <w:t xml:space="preserve">   </w:t>
      </w:r>
      <w:r>
        <w:rPr>
          <w:rFonts w:hint="eastAsia" w:ascii="宋体" w:hAnsi="宋体" w:cs="宋体"/>
          <w:sz w:val="24"/>
          <w:highlight w:val="none"/>
          <w:shd w:val="clear" w:color="auto" w:fill="auto"/>
        </w:rPr>
        <w:t>人，营业收入为</w:t>
      </w:r>
      <w:r>
        <w:rPr>
          <w:rFonts w:hint="eastAsia" w:ascii="宋体" w:hAnsi="宋体" w:cs="宋体"/>
          <w:sz w:val="24"/>
          <w:highlight w:val="none"/>
          <w:u w:val="single"/>
          <w:shd w:val="clear" w:color="auto" w:fill="auto"/>
        </w:rPr>
        <w:t xml:space="preserve">  </w:t>
      </w:r>
      <w:r>
        <w:rPr>
          <w:rFonts w:hint="eastAsia" w:ascii="宋体" w:hAnsi="宋体" w:cs="宋体"/>
          <w:sz w:val="24"/>
          <w:highlight w:val="none"/>
          <w:shd w:val="clear" w:color="auto" w:fill="auto"/>
        </w:rPr>
        <w:t>万元，资产总额为</w:t>
      </w:r>
      <w:r>
        <w:rPr>
          <w:rFonts w:hint="eastAsia" w:ascii="宋体" w:hAnsi="宋体" w:cs="宋体"/>
          <w:sz w:val="24"/>
          <w:highlight w:val="none"/>
          <w:u w:val="single"/>
          <w:shd w:val="clear" w:color="auto" w:fill="auto"/>
        </w:rPr>
        <w:t xml:space="preserve">   </w:t>
      </w:r>
      <w:r>
        <w:rPr>
          <w:rFonts w:hint="eastAsia" w:ascii="宋体" w:hAnsi="宋体" w:cs="宋体"/>
          <w:sz w:val="24"/>
          <w:highlight w:val="none"/>
          <w:shd w:val="clear" w:color="auto" w:fill="auto"/>
        </w:rPr>
        <w:t>万元属于</w:t>
      </w:r>
      <w:r>
        <w:rPr>
          <w:rFonts w:hint="eastAsia" w:ascii="宋体" w:hAnsi="宋体" w:cs="宋体"/>
          <w:sz w:val="24"/>
          <w:highlight w:val="none"/>
          <w:u w:val="single"/>
          <w:shd w:val="clear" w:color="auto" w:fill="auto"/>
        </w:rPr>
        <w:t xml:space="preserve"> （中型企业、小型企业、微型企业） </w:t>
      </w:r>
      <w:r>
        <w:rPr>
          <w:rFonts w:hint="eastAsia" w:ascii="宋体" w:hAnsi="宋体" w:cs="宋体"/>
          <w:sz w:val="24"/>
          <w:highlight w:val="none"/>
          <w:shd w:val="clear" w:color="auto" w:fill="auto"/>
        </w:rPr>
        <w:t>；</w:t>
      </w:r>
    </w:p>
    <w:p w14:paraId="783ACD8D">
      <w:pPr>
        <w:spacing w:line="360" w:lineRule="auto"/>
        <w:ind w:firstLine="480" w:firstLineChars="200"/>
        <w:jc w:val="left"/>
        <w:rPr>
          <w:rFonts w:ascii="宋体" w:hAnsi="宋体" w:cs="宋体"/>
          <w:sz w:val="24"/>
        </w:rPr>
      </w:pPr>
      <w:r>
        <w:rPr>
          <w:rFonts w:hint="eastAsia" w:ascii="宋体" w:hAnsi="宋体" w:cs="宋体"/>
          <w:sz w:val="24"/>
          <w:highlight w:val="none"/>
          <w:shd w:val="clear" w:color="auto" w:fill="auto"/>
        </w:rPr>
        <w:t>2.</w:t>
      </w:r>
      <w:r>
        <w:rPr>
          <w:rFonts w:hint="eastAsia" w:ascii="宋体" w:hAnsi="宋体" w:cs="宋体"/>
          <w:highlight w:val="none"/>
          <w:shd w:val="clear" w:color="auto" w:fill="auto"/>
        </w:rPr>
        <w:t xml:space="preserve"> </w:t>
      </w:r>
      <w:r>
        <w:rPr>
          <w:rFonts w:hint="eastAsia" w:ascii="宋体" w:hAnsi="宋体" w:cs="宋体"/>
          <w:sz w:val="24"/>
          <w:highlight w:val="none"/>
          <w:u w:val="single"/>
          <w:shd w:val="clear" w:color="auto" w:fill="auto"/>
        </w:rPr>
        <w:t>（标的名称）</w:t>
      </w:r>
      <w:r>
        <w:rPr>
          <w:rFonts w:hint="eastAsia" w:ascii="宋体" w:hAnsi="宋体" w:cs="宋体"/>
          <w:sz w:val="24"/>
          <w:highlight w:val="none"/>
          <w:shd w:val="clear" w:color="auto" w:fill="auto"/>
        </w:rPr>
        <w:t xml:space="preserve">，属于 </w:t>
      </w:r>
      <w:r>
        <w:rPr>
          <w:rFonts w:hint="eastAsia" w:ascii="宋体" w:hAnsi="宋体" w:cs="宋体"/>
          <w:sz w:val="24"/>
          <w:highlight w:val="none"/>
          <w:u w:val="single"/>
          <w:shd w:val="clear" w:color="auto" w:fill="auto"/>
        </w:rPr>
        <w:t>（采购文件中明确的所属行业）</w:t>
      </w:r>
      <w:r>
        <w:rPr>
          <w:rFonts w:hint="eastAsia" w:ascii="宋体" w:hAnsi="宋体" w:cs="宋体"/>
          <w:sz w:val="24"/>
          <w:highlight w:val="none"/>
          <w:shd w:val="clear" w:color="auto" w:fill="auto"/>
        </w:rPr>
        <w:t xml:space="preserve"> ；承建（承接</w:t>
      </w:r>
      <w:r>
        <w:rPr>
          <w:rFonts w:hint="eastAsia" w:ascii="宋体" w:hAnsi="宋体" w:cs="宋体"/>
          <w:sz w:val="24"/>
        </w:rPr>
        <w:t xml:space="preserve">）企业为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15EAD3D9">
      <w:pPr>
        <w:spacing w:line="360" w:lineRule="auto"/>
        <w:ind w:firstLine="480" w:firstLineChars="200"/>
        <w:jc w:val="left"/>
        <w:rPr>
          <w:rFonts w:ascii="宋体" w:hAnsi="宋体" w:cs="宋体"/>
          <w:sz w:val="24"/>
        </w:rPr>
      </w:pPr>
      <w:r>
        <w:rPr>
          <w:rFonts w:hint="eastAsia" w:ascii="宋体" w:hAnsi="宋体" w:cs="宋体"/>
          <w:sz w:val="24"/>
        </w:rPr>
        <w:t>……</w:t>
      </w:r>
    </w:p>
    <w:p w14:paraId="0AFEBE6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3959FCD0">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03EF7230">
      <w:pPr>
        <w:spacing w:line="360" w:lineRule="auto"/>
        <w:ind w:firstLine="480" w:firstLineChars="200"/>
        <w:rPr>
          <w:rFonts w:ascii="宋体" w:hAnsi="宋体" w:cs="宋体"/>
          <w:sz w:val="24"/>
        </w:rPr>
      </w:pPr>
    </w:p>
    <w:p w14:paraId="1A0E9246">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供应商名称(电子签名)：</w:t>
      </w:r>
    </w:p>
    <w:p w14:paraId="32A01C65">
      <w:pPr>
        <w:snapToGrid w:val="0"/>
        <w:spacing w:line="360" w:lineRule="auto"/>
        <w:rPr>
          <w:rFonts w:ascii="宋体" w:hAnsi="宋体" w:cs="宋体"/>
          <w:kern w:val="0"/>
          <w:sz w:val="24"/>
          <w:highlight w:val="none"/>
          <w:lang w:val="zh-CN"/>
        </w:rPr>
      </w:pPr>
      <w:r>
        <w:rPr>
          <w:rFonts w:hint="eastAsia" w:ascii="宋体" w:hAnsi="宋体" w:cs="宋体"/>
          <w:kern w:val="0"/>
          <w:sz w:val="24"/>
          <w:lang w:val="zh-CN"/>
        </w:rPr>
        <w:t xml:space="preserve"> </w:t>
      </w:r>
      <w:r>
        <w:rPr>
          <w:rFonts w:hint="eastAsia" w:ascii="宋体" w:hAnsi="宋体" w:cs="宋体"/>
          <w:kern w:val="0"/>
          <w:sz w:val="24"/>
          <w:highlight w:val="none"/>
          <w:lang w:val="zh-CN"/>
        </w:rPr>
        <w:t xml:space="preserve">                                          日期</w:t>
      </w:r>
      <w:r>
        <w:rPr>
          <w:rFonts w:hint="eastAsia" w:ascii="宋体" w:hAnsi="宋体" w:cs="宋体"/>
          <w:kern w:val="0"/>
          <w:sz w:val="24"/>
          <w:highlight w:val="none"/>
        </w:rPr>
        <w:t xml:space="preserve">：  年  </w:t>
      </w:r>
      <w:r>
        <w:rPr>
          <w:rFonts w:hint="eastAsia" w:ascii="宋体" w:hAnsi="宋体" w:cs="宋体"/>
          <w:kern w:val="0"/>
          <w:sz w:val="24"/>
          <w:highlight w:val="none"/>
          <w:lang w:val="zh-CN"/>
        </w:rPr>
        <w:t>月</w:t>
      </w:r>
      <w:r>
        <w:rPr>
          <w:rFonts w:hint="eastAsia" w:ascii="宋体" w:hAnsi="宋体" w:cs="宋体"/>
          <w:kern w:val="0"/>
          <w:sz w:val="24"/>
          <w:highlight w:val="none"/>
        </w:rPr>
        <w:t xml:space="preserve">   </w:t>
      </w:r>
      <w:r>
        <w:rPr>
          <w:rFonts w:hint="eastAsia" w:ascii="宋体" w:hAnsi="宋体" w:cs="宋体"/>
          <w:kern w:val="0"/>
          <w:sz w:val="24"/>
          <w:highlight w:val="none"/>
          <w:lang w:val="zh-CN"/>
        </w:rPr>
        <w:t>日</w:t>
      </w:r>
    </w:p>
    <w:p w14:paraId="4ECAE916">
      <w:pPr>
        <w:spacing w:line="360" w:lineRule="auto"/>
        <w:jc w:val="left"/>
        <w:rPr>
          <w:rFonts w:ascii="宋体" w:hAnsi="宋体" w:cs="宋体"/>
          <w:sz w:val="18"/>
          <w:szCs w:val="18"/>
          <w:highlight w:val="none"/>
        </w:rPr>
      </w:pPr>
      <w:r>
        <w:rPr>
          <w:rFonts w:hint="eastAsia" w:ascii="宋体" w:hAnsi="宋体" w:cs="宋体"/>
          <w:sz w:val="18"/>
          <w:szCs w:val="18"/>
          <w:highlight w:val="none"/>
        </w:rPr>
        <w:t>从业人员、营业收入、资产总额填报上一年度数据，无上一年度数据的新成立企业可不填报。</w:t>
      </w:r>
    </w:p>
    <w:p w14:paraId="61D46239">
      <w:pPr>
        <w:spacing w:line="360" w:lineRule="auto"/>
        <w:ind w:right="420" w:firstLine="480" w:firstLineChars="200"/>
        <w:rPr>
          <w:rFonts w:ascii="宋体" w:hAnsi="宋体" w:cs="宋体"/>
          <w:sz w:val="24"/>
          <w:highlight w:val="none"/>
        </w:rPr>
      </w:pPr>
      <w:r>
        <w:rPr>
          <w:rFonts w:hint="eastAsia" w:ascii="宋体" w:hAnsi="宋体" w:cs="宋体"/>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kern w:val="2"/>
          <w:sz w:val="24"/>
          <w:szCs w:val="24"/>
          <w:highlight w:val="none"/>
          <w:woUserID w:val="1"/>
        </w:rPr>
      </w:pPr>
      <w:r>
        <w:rPr>
          <w:rFonts w:hint="eastAsia" w:ascii="宋体" w:hAnsi="宋体" w:eastAsia="宋体" w:cs="宋体"/>
          <w:kern w:val="2"/>
          <w:sz w:val="24"/>
          <w:szCs w:val="24"/>
          <w:highlight w:val="none"/>
          <w:lang w:val="en-US" w:eastAsia="zh-CN" w:bidi="ar"/>
          <w:woUserID w:val="1"/>
        </w:rPr>
        <w:t>①从业人员、营业收入、资产总额填报上一年度数据，无上一年度数据的新成立企业可不填报。</w:t>
      </w:r>
      <w:r>
        <w:rPr>
          <w:rFonts w:hint="eastAsia" w:ascii="宋体" w:hAnsi="宋体" w:eastAsia="宋体" w:cs="宋体"/>
          <w:caps w:val="0"/>
          <w:color w:val="auto"/>
          <w:spacing w:val="0"/>
          <w:kern w:val="2"/>
          <w:sz w:val="24"/>
          <w:szCs w:val="24"/>
          <w:highlight w:val="none"/>
          <w:shd w:val="clear" w:color="auto" w:fill="auto"/>
          <w:lang w:val="en-US" w:eastAsia="zh-CN" w:bidi="ar"/>
          <w:woUserID w:val="1"/>
        </w:rPr>
        <w:t>②《中小企业声明函》中“标的名称”、“采购文件中明确的所属行业”依据招标文件第二部分投标人须知前附表中“采购标的及其对应的中小企业划分标准所属行业”的指引，逐一填写，不得缺漏。</w:t>
      </w:r>
    </w:p>
    <w:p w14:paraId="4DA6EEAA">
      <w:pPr>
        <w:spacing w:line="360" w:lineRule="auto"/>
        <w:jc w:val="center"/>
        <w:rPr>
          <w:rFonts w:ascii="宋体" w:hAnsi="宋体" w:cs="宋体"/>
          <w:b/>
          <w:sz w:val="32"/>
          <w:szCs w:val="32"/>
        </w:rPr>
      </w:pPr>
    </w:p>
    <w:p w14:paraId="5F0D6597">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61E1C6E2">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7B16B231">
      <w:pPr>
        <w:spacing w:line="360" w:lineRule="auto"/>
        <w:rPr>
          <w:rFonts w:ascii="宋体" w:hAnsi="宋体" w:cs="宋体"/>
          <w:b/>
          <w:spacing w:val="6"/>
          <w:sz w:val="32"/>
          <w:szCs w:val="32"/>
        </w:rPr>
      </w:pPr>
    </w:p>
    <w:p w14:paraId="15106880">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0B5A53B7">
      <w:pPr>
        <w:pStyle w:val="24"/>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82A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583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62F3CDD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1CF06">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A740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54" w:name="_Toc164085800"/>
    <w:bookmarkStart w:id="455" w:name="_Toc36110187"/>
    <w:bookmarkStart w:id="456" w:name="_Toc91899912"/>
    <w:bookmarkStart w:id="457" w:name="_Toc131845147"/>
    <w:r>
      <w:rPr>
        <w:rFonts w:hint="eastAsia" w:ascii="仿宋_GB2312" w:eastAsia="仿宋_GB2312"/>
        <w:kern w:val="0"/>
        <w:szCs w:val="21"/>
      </w:rPr>
      <w:t xml:space="preserve"> 页</w:t>
    </w:r>
    <w:bookmarkEnd w:id="454"/>
    <w:bookmarkEnd w:id="455"/>
    <w:bookmarkEnd w:id="456"/>
    <w:bookmarkEnd w:id="45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6370">
    <w:pPr>
      <w:pStyle w:val="39"/>
      <w:framePr w:wrap="around" w:vAnchor="text" w:hAnchor="margin" w:xAlign="right" w:y="1"/>
      <w:rPr>
        <w:rStyle w:val="72"/>
      </w:rPr>
    </w:pPr>
    <w:r>
      <w:fldChar w:fldCharType="begin"/>
    </w:r>
    <w:r>
      <w:rPr>
        <w:rStyle w:val="72"/>
      </w:rPr>
      <w:instrText xml:space="preserve">PAGE  </w:instrText>
    </w:r>
    <w:r>
      <w:fldChar w:fldCharType="end"/>
    </w:r>
  </w:p>
  <w:p w14:paraId="7185516C">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46B5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6292A">
    <w:pPr>
      <w:pStyle w:val="23"/>
      <w:spacing w:line="14" w:lineRule="auto"/>
      <w:rPr>
        <w:sz w:val="20"/>
      </w:rPr>
    </w:pPr>
    <w:r>
      <w:rPr>
        <w:rFonts w:ascii="宋体" w:hAnsi="宋体" w:cs="宋体"/>
        <w:szCs w:val="21"/>
        <w:lang w:val="zh-CN" w:bidi="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posOffset>9460865</wp:posOffset>
              </wp:positionV>
              <wp:extent cx="166370" cy="1524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14:paraId="4CC2538E">
                          <w:pPr>
                            <w:spacing w:before="12"/>
                            <w:ind w:left="40"/>
                            <w:rPr>
                              <w:sz w:val="18"/>
                            </w:rPr>
                          </w:pPr>
                          <w:r>
                            <w:fldChar w:fldCharType="begin"/>
                          </w:r>
                          <w:r>
                            <w:rPr>
                              <w:sz w:val="18"/>
                            </w:rPr>
                            <w:instrText xml:space="preserve"> PAGE </w:instrText>
                          </w:r>
                          <w:r>
                            <w:fldChar w:fldCharType="separate"/>
                          </w:r>
                          <w:r>
                            <w:rPr>
                              <w:sz w:val="18"/>
                            </w:rPr>
                            <w:t>35</w:t>
                          </w:r>
                          <w:r>
                            <w:fldChar w:fldCharType="end"/>
                          </w:r>
                        </w:p>
                      </w:txbxContent>
                    </wps:txbx>
                    <wps:bodyPr lIns="0" tIns="0" rIns="0" bIns="0" upright="1"/>
                  </wps:wsp>
                </a:graphicData>
              </a:graphic>
            </wp:anchor>
          </w:drawing>
        </mc:Choice>
        <mc:Fallback>
          <w:pict>
            <v:shape id="_x0000_s1026" o:spid="_x0000_s1026" o:spt="202" type="#_x0000_t202" style="position:absolute;left:0pt;margin-top:744.95pt;height:12pt;width:13.1pt;mso-position-horizontal:center;mso-position-horizontal-relative:margin;mso-position-vertical-relative:page;z-index:251661312;mso-width-relative:page;mso-height-relative:page;" filled="f" stroked="f" coordsize="21600,21600" o:gfxdata="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zo/d/XAAAACQEAAA8AAAAAAAAAAQAgAAAAIgAAAGRycy9kb3ducmV2LnhtbFBL&#10;AQIUABQAAAAIAIdO4kBmn+VfvgEAAH8DAAAOAAAAAAAAAAEAIAAAACYBAABkcnMvZTJvRG9jLnht&#10;bFBLBQYAAAAABgAGAFkBAABWBQAAAAA=&#10;">
              <v:fill on="f" focussize="0,0"/>
              <v:stroke on="f"/>
              <v:imagedata o:title=""/>
              <o:lock v:ext="edit" aspectratio="f"/>
              <v:textbox inset="0mm,0mm,0mm,0mm">
                <w:txbxContent>
                  <w:p w14:paraId="4CC2538E">
                    <w:pPr>
                      <w:spacing w:before="12"/>
                      <w:ind w:left="40"/>
                      <w:rPr>
                        <w:sz w:val="18"/>
                      </w:rPr>
                    </w:pPr>
                    <w:r>
                      <w:fldChar w:fldCharType="begin"/>
                    </w:r>
                    <w:r>
                      <w:rPr>
                        <w:sz w:val="18"/>
                      </w:rPr>
                      <w:instrText xml:space="preserve"> PAGE </w:instrText>
                    </w:r>
                    <w:r>
                      <w:fldChar w:fldCharType="separate"/>
                    </w:r>
                    <w:r>
                      <w:rPr>
                        <w:sz w:val="18"/>
                      </w:rPr>
                      <w:t>35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9AD6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DD7A6BC">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1550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FF38578">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91730">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F89F01">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A9C9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8042388">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E481">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4777CF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E4A67">
    <w:pPr>
      <w:pStyle w:val="41"/>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4767F">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A77E0">
    <w:pPr>
      <w:pStyle w:val="4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74A21">
    <w:pPr>
      <w:pStyle w:val="41"/>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2A965">
    <w:pPr>
      <w:pStyle w:val="41"/>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D8C0">
    <w:pPr>
      <w:pStyle w:val="41"/>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9384EE5F"/>
    <w:multiLevelType w:val="singleLevel"/>
    <w:tmpl w:val="9384EE5F"/>
    <w:lvl w:ilvl="0" w:tentative="0">
      <w:start w:val="5"/>
      <w:numFmt w:val="chineseCounting"/>
      <w:suff w:val="space"/>
      <w:lvlText w:val="第%1部分"/>
      <w:lvlJc w:val="left"/>
      <w:rPr>
        <w:rFonts w:hint="eastAsia"/>
      </w:rPr>
    </w:lvl>
  </w:abstractNum>
  <w:abstractNum w:abstractNumId="2">
    <w:nsid w:val="A6E14E7C"/>
    <w:multiLevelType w:val="singleLevel"/>
    <w:tmpl w:val="A6E14E7C"/>
    <w:lvl w:ilvl="0" w:tentative="0">
      <w:start w:val="1"/>
      <w:numFmt w:val="decimal"/>
      <w:suff w:val="nothing"/>
      <w:lvlText w:val="（%1）"/>
      <w:lvlJc w:val="left"/>
    </w:lvl>
  </w:abstractNum>
  <w:abstractNum w:abstractNumId="3">
    <w:nsid w:val="DCC218F4"/>
    <w:multiLevelType w:val="singleLevel"/>
    <w:tmpl w:val="DCC218F4"/>
    <w:lvl w:ilvl="0" w:tentative="0">
      <w:start w:val="1"/>
      <w:numFmt w:val="decimal"/>
      <w:lvlText w:val="%1."/>
      <w:lvlJc w:val="left"/>
      <w:pPr>
        <w:ind w:left="425" w:hanging="425"/>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607"/>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A227A1"/>
    <w:rsid w:val="02DC4B10"/>
    <w:rsid w:val="02DD76CE"/>
    <w:rsid w:val="02F36323"/>
    <w:rsid w:val="02F5619C"/>
    <w:rsid w:val="030D4449"/>
    <w:rsid w:val="0326446A"/>
    <w:rsid w:val="032D5555"/>
    <w:rsid w:val="036634D2"/>
    <w:rsid w:val="03D60954"/>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A6FDB"/>
    <w:rsid w:val="060E5941"/>
    <w:rsid w:val="06110FAF"/>
    <w:rsid w:val="061E21DC"/>
    <w:rsid w:val="06493CA7"/>
    <w:rsid w:val="065A6178"/>
    <w:rsid w:val="066F1CF3"/>
    <w:rsid w:val="06930BB8"/>
    <w:rsid w:val="07245D42"/>
    <w:rsid w:val="07264C62"/>
    <w:rsid w:val="0779354C"/>
    <w:rsid w:val="07A46B95"/>
    <w:rsid w:val="08061376"/>
    <w:rsid w:val="083E6D05"/>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703465"/>
    <w:rsid w:val="0AA374A5"/>
    <w:rsid w:val="0AAB7649"/>
    <w:rsid w:val="0ABC5606"/>
    <w:rsid w:val="0B30404E"/>
    <w:rsid w:val="0B4C6C14"/>
    <w:rsid w:val="0B547599"/>
    <w:rsid w:val="0B631A88"/>
    <w:rsid w:val="0B683D45"/>
    <w:rsid w:val="0B7F3F11"/>
    <w:rsid w:val="0B884417"/>
    <w:rsid w:val="0BB74F5A"/>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7F3589"/>
    <w:rsid w:val="0E9D0089"/>
    <w:rsid w:val="0EB803EE"/>
    <w:rsid w:val="0EF94D4B"/>
    <w:rsid w:val="0F4958DC"/>
    <w:rsid w:val="0F515DF7"/>
    <w:rsid w:val="0F541CA1"/>
    <w:rsid w:val="0F596BA8"/>
    <w:rsid w:val="0F6248D2"/>
    <w:rsid w:val="0F693536"/>
    <w:rsid w:val="0F7B0511"/>
    <w:rsid w:val="0F7B76D9"/>
    <w:rsid w:val="0F816ACD"/>
    <w:rsid w:val="0F9832DB"/>
    <w:rsid w:val="0FBF3FD2"/>
    <w:rsid w:val="0FBF7FF3"/>
    <w:rsid w:val="10646583"/>
    <w:rsid w:val="107D4B15"/>
    <w:rsid w:val="108A3C80"/>
    <w:rsid w:val="10C26171"/>
    <w:rsid w:val="10DB63EF"/>
    <w:rsid w:val="10F33360"/>
    <w:rsid w:val="10FC16EA"/>
    <w:rsid w:val="110F1D40"/>
    <w:rsid w:val="11266F33"/>
    <w:rsid w:val="118963A1"/>
    <w:rsid w:val="11C6522A"/>
    <w:rsid w:val="11E104CC"/>
    <w:rsid w:val="11E20309"/>
    <w:rsid w:val="11F2459E"/>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8E86F54"/>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3E30E2"/>
    <w:rsid w:val="1C7725CD"/>
    <w:rsid w:val="1C88086E"/>
    <w:rsid w:val="1D266CE1"/>
    <w:rsid w:val="1D3963AF"/>
    <w:rsid w:val="1D3D0FE5"/>
    <w:rsid w:val="1D6A673C"/>
    <w:rsid w:val="1D9247AE"/>
    <w:rsid w:val="1DB16262"/>
    <w:rsid w:val="1DB567EC"/>
    <w:rsid w:val="1DF51A98"/>
    <w:rsid w:val="1E3D060F"/>
    <w:rsid w:val="1E3F7D2E"/>
    <w:rsid w:val="1E4134E4"/>
    <w:rsid w:val="1E5062B3"/>
    <w:rsid w:val="1E523514"/>
    <w:rsid w:val="1E714A66"/>
    <w:rsid w:val="1E802593"/>
    <w:rsid w:val="1E8B6156"/>
    <w:rsid w:val="1EA703CC"/>
    <w:rsid w:val="1EB7330C"/>
    <w:rsid w:val="1F0A0FF3"/>
    <w:rsid w:val="1F182E7D"/>
    <w:rsid w:val="1F5771FF"/>
    <w:rsid w:val="1F646BF6"/>
    <w:rsid w:val="1F904124"/>
    <w:rsid w:val="1FE868A9"/>
    <w:rsid w:val="20034907"/>
    <w:rsid w:val="20173E4B"/>
    <w:rsid w:val="204E48BC"/>
    <w:rsid w:val="20605D1D"/>
    <w:rsid w:val="208921B3"/>
    <w:rsid w:val="20973DEB"/>
    <w:rsid w:val="20B26522"/>
    <w:rsid w:val="20B44310"/>
    <w:rsid w:val="211116EB"/>
    <w:rsid w:val="216133FC"/>
    <w:rsid w:val="21C85928"/>
    <w:rsid w:val="21D56769"/>
    <w:rsid w:val="21E52EF3"/>
    <w:rsid w:val="21FB5D7B"/>
    <w:rsid w:val="22015E94"/>
    <w:rsid w:val="220B1C3D"/>
    <w:rsid w:val="221D1D20"/>
    <w:rsid w:val="22334A87"/>
    <w:rsid w:val="22A31EF1"/>
    <w:rsid w:val="22BE6801"/>
    <w:rsid w:val="22C73E32"/>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302162"/>
    <w:rsid w:val="258B00E2"/>
    <w:rsid w:val="259868E4"/>
    <w:rsid w:val="25A917A6"/>
    <w:rsid w:val="25BE27CC"/>
    <w:rsid w:val="25F74A5C"/>
    <w:rsid w:val="2628662C"/>
    <w:rsid w:val="262D45DE"/>
    <w:rsid w:val="26871DC8"/>
    <w:rsid w:val="26A53EF9"/>
    <w:rsid w:val="26A94201"/>
    <w:rsid w:val="26AC274F"/>
    <w:rsid w:val="27044A29"/>
    <w:rsid w:val="271D34C8"/>
    <w:rsid w:val="276142BF"/>
    <w:rsid w:val="27783712"/>
    <w:rsid w:val="27907362"/>
    <w:rsid w:val="27E92A9C"/>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949A1"/>
    <w:rsid w:val="2A1C7367"/>
    <w:rsid w:val="2A2815FA"/>
    <w:rsid w:val="2A6D6092"/>
    <w:rsid w:val="2A7D76B4"/>
    <w:rsid w:val="2B3C2EE3"/>
    <w:rsid w:val="2B437463"/>
    <w:rsid w:val="2B5358EF"/>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4A2072"/>
    <w:rsid w:val="2F803CE6"/>
    <w:rsid w:val="2F946CCB"/>
    <w:rsid w:val="2FD25781"/>
    <w:rsid w:val="2FDC745C"/>
    <w:rsid w:val="2FFD7934"/>
    <w:rsid w:val="30733ACD"/>
    <w:rsid w:val="308C3862"/>
    <w:rsid w:val="309379D8"/>
    <w:rsid w:val="30A270F7"/>
    <w:rsid w:val="30AA14F8"/>
    <w:rsid w:val="30DF1478"/>
    <w:rsid w:val="30EC586F"/>
    <w:rsid w:val="31293F09"/>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47960"/>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63836"/>
    <w:rsid w:val="38586797"/>
    <w:rsid w:val="38BC0149"/>
    <w:rsid w:val="38D87D1C"/>
    <w:rsid w:val="39636459"/>
    <w:rsid w:val="396B7F6C"/>
    <w:rsid w:val="399A3BF6"/>
    <w:rsid w:val="39B417A9"/>
    <w:rsid w:val="39FC5695"/>
    <w:rsid w:val="3A006D8E"/>
    <w:rsid w:val="3A204F94"/>
    <w:rsid w:val="3A3651E5"/>
    <w:rsid w:val="3A744481"/>
    <w:rsid w:val="3A8C7BEF"/>
    <w:rsid w:val="3A906246"/>
    <w:rsid w:val="3A9E536B"/>
    <w:rsid w:val="3B2349B7"/>
    <w:rsid w:val="3B2714BA"/>
    <w:rsid w:val="3B616CFF"/>
    <w:rsid w:val="3B6259F6"/>
    <w:rsid w:val="3B976654"/>
    <w:rsid w:val="3BA10D74"/>
    <w:rsid w:val="3BA40D5C"/>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4843AC"/>
    <w:rsid w:val="40592157"/>
    <w:rsid w:val="406E1CAE"/>
    <w:rsid w:val="40A0133A"/>
    <w:rsid w:val="40C31A53"/>
    <w:rsid w:val="40FF545D"/>
    <w:rsid w:val="410067C8"/>
    <w:rsid w:val="410127AD"/>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C15105"/>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137364"/>
    <w:rsid w:val="4B236AAE"/>
    <w:rsid w:val="4B2F799D"/>
    <w:rsid w:val="4B707271"/>
    <w:rsid w:val="4B9739F7"/>
    <w:rsid w:val="4BEE2503"/>
    <w:rsid w:val="4BF727EA"/>
    <w:rsid w:val="4C245A30"/>
    <w:rsid w:val="4C2D7D0C"/>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6907DD"/>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14F46"/>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CBF559E"/>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494422"/>
    <w:rsid w:val="668B6A45"/>
    <w:rsid w:val="67112C4A"/>
    <w:rsid w:val="672F3F24"/>
    <w:rsid w:val="673E055F"/>
    <w:rsid w:val="67551CE3"/>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D93544"/>
    <w:rsid w:val="68E937A3"/>
    <w:rsid w:val="68FB149A"/>
    <w:rsid w:val="693E15D3"/>
    <w:rsid w:val="69627681"/>
    <w:rsid w:val="6977531D"/>
    <w:rsid w:val="69CC2BFF"/>
    <w:rsid w:val="69FD55B8"/>
    <w:rsid w:val="6A0B1C62"/>
    <w:rsid w:val="6A2406C8"/>
    <w:rsid w:val="6A3B7666"/>
    <w:rsid w:val="6A9A1ADF"/>
    <w:rsid w:val="6AA8176A"/>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C0646E"/>
    <w:rsid w:val="742222F5"/>
    <w:rsid w:val="743467DF"/>
    <w:rsid w:val="74476126"/>
    <w:rsid w:val="746565D3"/>
    <w:rsid w:val="74706664"/>
    <w:rsid w:val="747F3682"/>
    <w:rsid w:val="7482461C"/>
    <w:rsid w:val="749C4185"/>
    <w:rsid w:val="75067759"/>
    <w:rsid w:val="752E6DCD"/>
    <w:rsid w:val="7551380D"/>
    <w:rsid w:val="755D394A"/>
    <w:rsid w:val="75600BE5"/>
    <w:rsid w:val="7564475C"/>
    <w:rsid w:val="7583797F"/>
    <w:rsid w:val="75D20F1D"/>
    <w:rsid w:val="75D67789"/>
    <w:rsid w:val="75DA2C18"/>
    <w:rsid w:val="75F54412"/>
    <w:rsid w:val="761D08E0"/>
    <w:rsid w:val="765D347C"/>
    <w:rsid w:val="76826699"/>
    <w:rsid w:val="76C87133"/>
    <w:rsid w:val="76CD08D5"/>
    <w:rsid w:val="76DB4B92"/>
    <w:rsid w:val="76FA12D1"/>
    <w:rsid w:val="77052AA4"/>
    <w:rsid w:val="77136511"/>
    <w:rsid w:val="77340A39"/>
    <w:rsid w:val="77351FD0"/>
    <w:rsid w:val="77472422"/>
    <w:rsid w:val="777F31F2"/>
    <w:rsid w:val="77D1700D"/>
    <w:rsid w:val="77EC04CC"/>
    <w:rsid w:val="78054217"/>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C0935"/>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3"/>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6"/>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2"/>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9"/>
    <w:qFormat/>
    <w:uiPriority w:val="0"/>
    <w:rPr>
      <w:sz w:val="18"/>
      <w:szCs w:val="18"/>
    </w:rPr>
  </w:style>
  <w:style w:type="paragraph" w:styleId="39">
    <w:name w:val="footer"/>
    <w:basedOn w:val="1"/>
    <w:next w:val="40"/>
    <w:link w:val="383"/>
    <w:qFormat/>
    <w:uiPriority w:val="99"/>
    <w:pPr>
      <w:tabs>
        <w:tab w:val="center" w:pos="4153"/>
        <w:tab w:val="right" w:pos="8306"/>
      </w:tabs>
      <w:snapToGrid w:val="0"/>
      <w:jc w:val="left"/>
    </w:pPr>
    <w:rPr>
      <w:sz w:val="18"/>
      <w:szCs w:val="18"/>
    </w:rPr>
  </w:style>
  <w:style w:type="paragraph" w:styleId="40">
    <w:name w:val="toc 2"/>
    <w:basedOn w:val="1"/>
    <w:next w:val="1"/>
    <w:qFormat/>
    <w:uiPriority w:val="0"/>
    <w:pPr>
      <w:ind w:left="420" w:leftChars="200"/>
    </w:p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qFormat/>
    <w:uiPriority w:val="0"/>
    <w:rPr>
      <w:b/>
      <w:bCs/>
    </w:rPr>
  </w:style>
  <w:style w:type="paragraph" w:styleId="60">
    <w:name w:val="Body Text First Indent"/>
    <w:basedOn w:val="23"/>
    <w:next w:val="23"/>
    <w:link w:val="321"/>
    <w:qFormat/>
    <w:uiPriority w:val="0"/>
    <w:pPr>
      <w:ind w:firstLine="420"/>
    </w:pPr>
    <w:rPr>
      <w:rFonts w:hAnsi="Calibri" w:cs="Times New Roman"/>
      <w:snapToGrid/>
      <w:szCs w:val="20"/>
    </w:rPr>
  </w:style>
  <w:style w:type="paragraph" w:styleId="61">
    <w:name w:val="Body Text First Indent 2"/>
    <w:basedOn w:val="24"/>
    <w:link w:val="122"/>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Default"/>
    <w:next w:val="39"/>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59"/>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1"/>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69"/>
    <w:qFormat/>
    <w:uiPriority w:val="0"/>
    <w:rPr>
      <w:rFonts w:ascii="Arial" w:hAnsi="Arial" w:eastAsia="黑体" w:cs="Arial"/>
      <w:snapToGrid w:val="0"/>
      <w:kern w:val="0"/>
      <w:szCs w:val="21"/>
    </w:rPr>
  </w:style>
  <w:style w:type="character" w:customStyle="1" w:styleId="126">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7"/>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3"/>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5"/>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8"/>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8"/>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69"/>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29"/>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6"/>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79"/>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8">
    <w:name w:val="列出段落1"/>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3">
    <w:name w:val="无间隔2"/>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79"/>
    <w:next w:val="79"/>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79"/>
    <w:next w:val="79"/>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字符"/>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样式 标题 2 + Times New Roman 四号 非加粗 段前: 5 磅 段后: 0 磅 行距: 固定值 20..."/>
    <w:basedOn w:val="3"/>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5">
    <w:name w:val="p16"/>
    <w:basedOn w:val="1"/>
    <w:qFormat/>
    <w:uiPriority w:val="0"/>
    <w:pPr>
      <w:widowControl/>
      <w:spacing w:before="100" w:after="100"/>
      <w:jc w:val="left"/>
    </w:pPr>
    <w:rPr>
      <w:rFonts w:ascii="宋体" w:hAnsi="宋体" w:cs="宋体"/>
      <w:color w:val="000000"/>
      <w:kern w:val="0"/>
      <w:sz w:val="24"/>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84</Pages>
  <Words>18257</Words>
  <Characters>19411</Characters>
  <Lines>1</Lines>
  <Paragraphs>1</Paragraphs>
  <TotalTime>1</TotalTime>
  <ScaleCrop>false</ScaleCrop>
  <LinksUpToDate>false</LinksUpToDate>
  <CharactersWithSpaces>19804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十二°</cp:lastModifiedBy>
  <cp:lastPrinted>2021-12-28T03:06:00Z</cp:lastPrinted>
  <dcterms:modified xsi:type="dcterms:W3CDTF">2025-07-11T03:01:04Z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4A46E0FCE2EA011A02E7BA67BE254928_43</vt:lpwstr>
  </property>
  <property fmtid="{D5CDD505-2E9C-101B-9397-08002B2CF9AE}" pid="5" name="commondata">
    <vt:lpwstr>eyJoZGlkIjoiNGNlMmFkMDQ1NDY0ZmRiM2Q0NjY4NTFjN2IwMTllYjMifQ==</vt:lpwstr>
  </property>
  <property fmtid="{D5CDD505-2E9C-101B-9397-08002B2CF9AE}" pid="6" name="KSOTemplateDocerSaveRecord">
    <vt:lpwstr>eyJoZGlkIjoiM2Y2ZDE0OGRiNGMyOTM0YjMwOTRiMDk4YTc1MWY0MjkiLCJ1c2VySWQiOiIyMjM2OTQ1MTQifQ==</vt:lpwstr>
  </property>
</Properties>
</file>