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74E5C">
      <w:pPr>
        <w:spacing w:line="360" w:lineRule="auto"/>
        <w:jc w:val="center"/>
        <w:rPr>
          <w:rFonts w:ascii="宋体" w:hAnsi="宋体" w:cs="宋体"/>
          <w:b/>
          <w:sz w:val="24"/>
        </w:rPr>
      </w:pPr>
    </w:p>
    <w:p w14:paraId="77930A84">
      <w:pPr>
        <w:spacing w:line="360" w:lineRule="auto"/>
        <w:jc w:val="center"/>
        <w:rPr>
          <w:rFonts w:ascii="宋体" w:hAnsi="宋体" w:cs="宋体"/>
          <w:b/>
          <w:sz w:val="44"/>
          <w:szCs w:val="44"/>
        </w:rPr>
      </w:pPr>
    </w:p>
    <w:p w14:paraId="2B06775C">
      <w:pPr>
        <w:adjustRightInd/>
        <w:spacing w:line="360" w:lineRule="auto"/>
        <w:jc w:val="center"/>
        <w:rPr>
          <w:rFonts w:ascii="宋体" w:hAnsi="宋体" w:cs="宋体"/>
          <w:b/>
          <w:sz w:val="48"/>
          <w:szCs w:val="48"/>
        </w:rPr>
      </w:pPr>
    </w:p>
    <w:p w14:paraId="78EFA839">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杭师大下沙校区燃气、报警系统常规维保</w:t>
      </w:r>
    </w:p>
    <w:p w14:paraId="0BEED322">
      <w:pPr>
        <w:adjustRightInd/>
        <w:spacing w:line="360" w:lineRule="auto"/>
        <w:jc w:val="center"/>
        <w:rPr>
          <w:rFonts w:ascii="宋体" w:hAnsi="宋体" w:cs="宋体"/>
          <w:sz w:val="48"/>
          <w:szCs w:val="48"/>
        </w:rPr>
      </w:pPr>
    </w:p>
    <w:p w14:paraId="71C9DBFF">
      <w:pPr>
        <w:adjustRightInd/>
        <w:spacing w:line="360" w:lineRule="auto"/>
        <w:jc w:val="center"/>
        <w:rPr>
          <w:rFonts w:ascii="宋体" w:hAnsi="宋体" w:cs="宋体"/>
          <w:sz w:val="48"/>
          <w:szCs w:val="48"/>
        </w:rPr>
      </w:pPr>
    </w:p>
    <w:p w14:paraId="1884F695">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61269B80">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6C9CE041">
      <w:pPr>
        <w:snapToGrid w:val="0"/>
        <w:spacing w:line="360" w:lineRule="auto"/>
        <w:jc w:val="center"/>
        <w:rPr>
          <w:rFonts w:ascii="宋体" w:hAnsi="宋体" w:cs="宋体"/>
          <w:sz w:val="30"/>
          <w:szCs w:val="30"/>
        </w:rPr>
      </w:pPr>
      <w:r>
        <w:rPr>
          <w:rFonts w:hint="eastAsia" w:ascii="宋体" w:hAnsi="宋体" w:cs="宋体"/>
          <w:sz w:val="30"/>
          <w:szCs w:val="30"/>
        </w:rPr>
        <w:t>编号:HZNU-2025203</w:t>
      </w:r>
    </w:p>
    <w:p w14:paraId="58B95522">
      <w:pPr>
        <w:adjustRightInd/>
        <w:spacing w:line="360" w:lineRule="auto"/>
        <w:rPr>
          <w:rFonts w:ascii="宋体" w:hAnsi="宋体" w:cs="宋体"/>
          <w:sz w:val="28"/>
          <w:szCs w:val="20"/>
        </w:rPr>
      </w:pPr>
    </w:p>
    <w:p w14:paraId="4E13A02A">
      <w:pPr>
        <w:spacing w:line="360" w:lineRule="auto"/>
        <w:jc w:val="center"/>
        <w:rPr>
          <w:rFonts w:ascii="宋体" w:hAnsi="宋体" w:cs="宋体"/>
          <w:b/>
          <w:sz w:val="44"/>
          <w:szCs w:val="44"/>
        </w:rPr>
      </w:pPr>
      <w:r>
        <w:rPr>
          <w:rFonts w:hint="eastAsia" w:ascii="宋体" w:hAnsi="宋体" w:cs="宋体"/>
          <w:b/>
          <w:sz w:val="44"/>
          <w:szCs w:val="44"/>
        </w:rPr>
        <w:t xml:space="preserve"> </w:t>
      </w:r>
    </w:p>
    <w:p w14:paraId="63933003">
      <w:pPr>
        <w:spacing w:line="360" w:lineRule="auto"/>
        <w:jc w:val="center"/>
        <w:rPr>
          <w:rFonts w:ascii="宋体" w:hAnsi="宋体" w:cs="宋体"/>
          <w:b/>
          <w:sz w:val="44"/>
          <w:szCs w:val="44"/>
        </w:rPr>
      </w:pPr>
    </w:p>
    <w:p w14:paraId="0AECA03D">
      <w:pPr>
        <w:spacing w:line="360" w:lineRule="auto"/>
        <w:jc w:val="center"/>
        <w:rPr>
          <w:rFonts w:ascii="宋体" w:hAnsi="宋体" w:cs="宋体"/>
          <w:sz w:val="24"/>
        </w:rPr>
      </w:pPr>
    </w:p>
    <w:p w14:paraId="0AE29685">
      <w:pPr>
        <w:spacing w:line="360" w:lineRule="auto"/>
        <w:jc w:val="center"/>
        <w:rPr>
          <w:rFonts w:ascii="宋体" w:hAnsi="宋体" w:cs="宋体"/>
          <w:sz w:val="24"/>
        </w:rPr>
      </w:pPr>
    </w:p>
    <w:p w14:paraId="31508E46">
      <w:pPr>
        <w:spacing w:line="360" w:lineRule="auto"/>
        <w:rPr>
          <w:rFonts w:ascii="宋体" w:hAnsi="宋体" w:cs="宋体"/>
          <w:sz w:val="32"/>
          <w:szCs w:val="32"/>
        </w:rPr>
      </w:pPr>
    </w:p>
    <w:p w14:paraId="0D03C2A5">
      <w:pPr>
        <w:snapToGrid w:val="0"/>
        <w:spacing w:line="360" w:lineRule="auto"/>
        <w:jc w:val="center"/>
        <w:rPr>
          <w:rFonts w:ascii="宋体" w:hAnsi="宋体" w:cs="宋体"/>
          <w:sz w:val="32"/>
          <w:szCs w:val="32"/>
        </w:rPr>
      </w:pPr>
      <w:r>
        <w:rPr>
          <w:rFonts w:hint="eastAsia" w:ascii="宋体" w:hAnsi="宋体" w:cs="宋体"/>
          <w:sz w:val="32"/>
          <w:szCs w:val="32"/>
        </w:rPr>
        <w:t xml:space="preserve">杭州师范大学 </w:t>
      </w:r>
    </w:p>
    <w:p w14:paraId="30223EDF">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浙江豪圣建设项目管理有限公司</w:t>
      </w:r>
    </w:p>
    <w:p w14:paraId="2EC75DC3">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二〇二五年六月</w:t>
      </w:r>
      <w:r>
        <w:rPr>
          <w:rFonts w:hint="eastAsia" w:ascii="宋体" w:hAnsi="宋体" w:cs="宋体"/>
          <w:bCs/>
          <w:color w:val="auto"/>
          <w:sz w:val="32"/>
          <w:szCs w:val="32"/>
          <w:lang w:val="en-US" w:eastAsia="zh-CN"/>
        </w:rPr>
        <w:t>二十五</w:t>
      </w:r>
      <w:r>
        <w:rPr>
          <w:rFonts w:hint="eastAsia" w:ascii="宋体" w:hAnsi="宋体" w:cs="宋体"/>
          <w:bCs/>
          <w:color w:val="auto"/>
          <w:sz w:val="32"/>
          <w:szCs w:val="32"/>
        </w:rPr>
        <w:t>日</w:t>
      </w:r>
    </w:p>
    <w:p w14:paraId="44E66F6A">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225B7217">
      <w:pPr>
        <w:pStyle w:val="637"/>
      </w:pPr>
    </w:p>
    <w:p w14:paraId="6013E340">
      <w:pPr>
        <w:spacing w:line="360" w:lineRule="auto"/>
        <w:jc w:val="center"/>
        <w:rPr>
          <w:rFonts w:ascii="宋体" w:hAnsi="宋体" w:cs="宋体"/>
          <w:b/>
          <w:sz w:val="48"/>
          <w:szCs w:val="48"/>
        </w:rPr>
      </w:pPr>
      <w:r>
        <w:rPr>
          <w:rFonts w:hint="eastAsia" w:ascii="宋体" w:hAnsi="宋体" w:cs="宋体"/>
          <w:b/>
          <w:sz w:val="48"/>
          <w:szCs w:val="48"/>
        </w:rPr>
        <w:t>目  录</w:t>
      </w:r>
    </w:p>
    <w:p w14:paraId="226C53B4">
      <w:pPr>
        <w:spacing w:line="360" w:lineRule="auto"/>
        <w:rPr>
          <w:rFonts w:ascii="宋体" w:hAnsi="宋体" w:cs="宋体"/>
          <w:sz w:val="32"/>
          <w:szCs w:val="32"/>
        </w:rPr>
      </w:pPr>
    </w:p>
    <w:p w14:paraId="440EB6F5">
      <w:pPr>
        <w:spacing w:line="360" w:lineRule="auto"/>
        <w:rPr>
          <w:rFonts w:ascii="宋体" w:hAnsi="宋体" w:cs="宋体"/>
          <w:sz w:val="32"/>
          <w:szCs w:val="32"/>
        </w:rPr>
      </w:pPr>
    </w:p>
    <w:p w14:paraId="6AB414EB">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90D67A3">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B30CA42">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6AEB9A31">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7ACB374">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40402D03">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CE1787F">
      <w:pPr>
        <w:spacing w:line="360" w:lineRule="auto"/>
        <w:ind w:firstLine="549" w:firstLineChars="229"/>
        <w:rPr>
          <w:rFonts w:ascii="宋体" w:hAnsi="宋体" w:cs="宋体"/>
          <w:sz w:val="24"/>
        </w:rPr>
      </w:pPr>
      <w:bookmarkStart w:id="1" w:name="_Hlt91233176"/>
      <w:bookmarkEnd w:id="1"/>
      <w:bookmarkStart w:id="2" w:name="_Toc91899869"/>
    </w:p>
    <w:p w14:paraId="6F16EE77">
      <w:pPr>
        <w:spacing w:line="360" w:lineRule="auto"/>
        <w:ind w:firstLine="549" w:firstLineChars="229"/>
        <w:rPr>
          <w:rFonts w:ascii="宋体" w:hAnsi="宋体" w:cs="宋体"/>
          <w:sz w:val="24"/>
        </w:rPr>
      </w:pPr>
    </w:p>
    <w:p w14:paraId="3ABB70D8">
      <w:pPr>
        <w:spacing w:line="360" w:lineRule="auto"/>
        <w:ind w:firstLine="549" w:firstLineChars="229"/>
        <w:rPr>
          <w:rFonts w:ascii="宋体" w:hAnsi="宋体" w:cs="宋体"/>
          <w:sz w:val="24"/>
        </w:rPr>
      </w:pPr>
    </w:p>
    <w:p w14:paraId="4CE4B4C1">
      <w:pPr>
        <w:spacing w:line="360" w:lineRule="auto"/>
        <w:ind w:firstLine="549" w:firstLineChars="229"/>
        <w:rPr>
          <w:rFonts w:ascii="宋体" w:hAnsi="宋体" w:cs="宋体"/>
          <w:sz w:val="24"/>
        </w:rPr>
      </w:pPr>
    </w:p>
    <w:p w14:paraId="6EA318B0">
      <w:pPr>
        <w:spacing w:line="360" w:lineRule="auto"/>
        <w:ind w:firstLine="549" w:firstLineChars="229"/>
        <w:rPr>
          <w:rFonts w:ascii="宋体" w:hAnsi="宋体" w:cs="宋体"/>
          <w:sz w:val="24"/>
        </w:rPr>
      </w:pPr>
    </w:p>
    <w:p w14:paraId="7E2348F5">
      <w:pPr>
        <w:spacing w:line="360" w:lineRule="auto"/>
        <w:ind w:firstLine="549" w:firstLineChars="229"/>
        <w:rPr>
          <w:rFonts w:ascii="宋体" w:hAnsi="宋体" w:cs="宋体"/>
          <w:sz w:val="24"/>
        </w:rPr>
      </w:pPr>
    </w:p>
    <w:p w14:paraId="061511DF">
      <w:pPr>
        <w:spacing w:line="360" w:lineRule="auto"/>
        <w:ind w:firstLine="549" w:firstLineChars="229"/>
        <w:rPr>
          <w:rFonts w:ascii="宋体" w:hAnsi="宋体" w:cs="宋体"/>
          <w:sz w:val="24"/>
        </w:rPr>
      </w:pPr>
    </w:p>
    <w:p w14:paraId="7A203A37">
      <w:pPr>
        <w:spacing w:line="360" w:lineRule="auto"/>
        <w:ind w:firstLine="549" w:firstLineChars="229"/>
        <w:rPr>
          <w:rFonts w:ascii="宋体" w:hAnsi="宋体" w:cs="宋体"/>
          <w:sz w:val="24"/>
        </w:rPr>
      </w:pPr>
    </w:p>
    <w:p w14:paraId="6D4C837A">
      <w:pPr>
        <w:spacing w:line="360" w:lineRule="auto"/>
        <w:ind w:firstLine="549" w:firstLineChars="229"/>
        <w:rPr>
          <w:rFonts w:ascii="宋体" w:hAnsi="宋体" w:cs="宋体"/>
          <w:sz w:val="24"/>
        </w:rPr>
      </w:pPr>
    </w:p>
    <w:p w14:paraId="66BD97E4">
      <w:pPr>
        <w:spacing w:line="360" w:lineRule="auto"/>
        <w:ind w:firstLine="549" w:firstLineChars="229"/>
        <w:rPr>
          <w:rFonts w:ascii="宋体" w:hAnsi="宋体" w:cs="宋体"/>
          <w:sz w:val="24"/>
        </w:rPr>
      </w:pPr>
    </w:p>
    <w:p w14:paraId="3414A824">
      <w:pPr>
        <w:spacing w:line="360" w:lineRule="auto"/>
        <w:ind w:firstLine="549" w:firstLineChars="229"/>
        <w:rPr>
          <w:rFonts w:ascii="宋体" w:hAnsi="宋体" w:cs="宋体"/>
          <w:sz w:val="24"/>
        </w:rPr>
      </w:pPr>
    </w:p>
    <w:p w14:paraId="7C6854BE">
      <w:pPr>
        <w:spacing w:line="360" w:lineRule="auto"/>
        <w:ind w:firstLine="549" w:firstLineChars="229"/>
        <w:rPr>
          <w:rFonts w:ascii="宋体" w:hAnsi="宋体" w:cs="宋体"/>
          <w:sz w:val="24"/>
        </w:rPr>
      </w:pPr>
    </w:p>
    <w:p w14:paraId="4FE67B1E">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bookmarkStart w:id="408" w:name="_GoBack"/>
      <w:bookmarkEnd w:id="408"/>
      <w:r>
        <w:rPr>
          <w:rFonts w:hint="eastAsia" w:ascii="宋体" w:hAnsi="宋体" w:cs="宋体"/>
          <w:b/>
          <w:sz w:val="36"/>
          <w:szCs w:val="20"/>
        </w:rPr>
        <w:t>第一部分 招标公告</w:t>
      </w:r>
    </w:p>
    <w:p w14:paraId="33C51F6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53D443E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杭师大下沙校区燃气、报警系统常规维保</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Style w:val="76"/>
          <w:rFonts w:hint="eastAsia" w:ascii="宋体" w:hAnsi="宋体" w:cs="宋体"/>
          <w:snapToGrid/>
          <w:color w:val="auto"/>
          <w:kern w:val="2"/>
          <w:sz w:val="24"/>
          <w:szCs w:val="24"/>
          <w:lang w:eastAsia="zh-CN"/>
        </w:rPr>
        <w:t>2025年7月16日</w:t>
      </w:r>
      <w:r>
        <w:rPr>
          <w:rStyle w:val="76"/>
          <w:rFonts w:hint="eastAsia" w:ascii="宋体" w:hAnsi="宋体" w:eastAsia="黑体" w:cs="宋体"/>
          <w:snapToGrid/>
          <w:color w:val="auto"/>
          <w:kern w:val="2"/>
          <w:sz w:val="24"/>
          <w:szCs w:val="24"/>
          <w:lang w:val="en-US" w:eastAsia="zh-CN"/>
        </w:rPr>
        <w:t>9</w:t>
      </w:r>
      <w:r>
        <w:rPr>
          <w:rStyle w:val="76"/>
          <w:rFonts w:hint="eastAsia" w:ascii="宋体" w:hAnsi="宋体" w:eastAsia="宋体" w:cs="宋体"/>
          <w:snapToGrid/>
          <w:color w:val="auto"/>
          <w:kern w:val="2"/>
          <w:sz w:val="24"/>
          <w:szCs w:val="24"/>
        </w:rPr>
        <w:t>点</w:t>
      </w:r>
      <w:r>
        <w:rPr>
          <w:rStyle w:val="76"/>
          <w:rFonts w:hint="eastAsia" w:ascii="宋体" w:hAnsi="宋体" w:eastAsia="黑体" w:cs="宋体"/>
          <w:snapToGrid/>
          <w:color w:val="auto"/>
          <w:kern w:val="2"/>
          <w:sz w:val="24"/>
          <w:szCs w:val="24"/>
          <w:lang w:val="en-US" w:eastAsia="zh-CN"/>
        </w:rPr>
        <w:t>00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0D7AD7B3">
      <w:pPr>
        <w:spacing w:line="360" w:lineRule="auto"/>
        <w:rPr>
          <w:rFonts w:ascii="宋体" w:hAnsi="宋体" w:cs="宋体"/>
          <w:b/>
          <w:sz w:val="24"/>
        </w:rPr>
      </w:pPr>
      <w:r>
        <w:rPr>
          <w:rFonts w:hint="eastAsia" w:ascii="宋体" w:hAnsi="宋体" w:cs="宋体"/>
          <w:b/>
          <w:sz w:val="24"/>
        </w:rPr>
        <w:t xml:space="preserve">一、项目基本情况                                            </w:t>
      </w:r>
    </w:p>
    <w:p w14:paraId="2B9FC4CE">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rPr>
        <w:t>HZNU-2025203</w:t>
      </w:r>
    </w:p>
    <w:p w14:paraId="0CA9C4C8">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杭师大下沙校区燃气、报警系统常规维保</w:t>
      </w:r>
    </w:p>
    <w:p w14:paraId="0E6F9D85">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ascii="宋体" w:hAnsi="宋体" w:cs="宋体"/>
          <w:sz w:val="24"/>
        </w:rPr>
        <w:t xml:space="preserve"> </w:t>
      </w:r>
      <w:r>
        <w:rPr>
          <w:rFonts w:hint="eastAsia" w:ascii="宋体" w:hAnsi="宋体" w:cs="宋体"/>
          <w:sz w:val="24"/>
        </w:rPr>
        <w:t>240000</w:t>
      </w:r>
    </w:p>
    <w:p w14:paraId="6FD9E5D0">
      <w:pPr>
        <w:spacing w:line="360" w:lineRule="auto"/>
        <w:ind w:firstLine="480"/>
        <w:rPr>
          <w:rFonts w:ascii="宋体" w:hAnsi="宋体" w:cs="宋体"/>
          <w:sz w:val="24"/>
        </w:rPr>
      </w:pPr>
      <w:r>
        <w:rPr>
          <w:rFonts w:hint="eastAsia" w:ascii="宋体" w:hAnsi="宋体" w:cs="宋体"/>
          <w:b/>
          <w:sz w:val="24"/>
        </w:rPr>
        <w:t>最高限价（元）：</w:t>
      </w:r>
      <w:r>
        <w:rPr>
          <w:rFonts w:ascii="宋体" w:hAnsi="宋体" w:cs="宋体"/>
          <w:sz w:val="24"/>
        </w:rPr>
        <w:t xml:space="preserve"> </w:t>
      </w:r>
      <w:r>
        <w:rPr>
          <w:rFonts w:hint="eastAsia" w:ascii="宋体" w:hAnsi="宋体" w:cs="宋体"/>
          <w:sz w:val="24"/>
        </w:rPr>
        <w:t>240000</w:t>
      </w:r>
    </w:p>
    <w:p w14:paraId="6E33F1B5">
      <w:pPr>
        <w:pStyle w:val="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杭师大下沙校区燃气、报警系统常规维保</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655EA73F">
      <w:pPr>
        <w:pStyle w:val="134"/>
        <w:ind w:firstLine="482"/>
        <w:outlineLvl w:val="2"/>
        <w:rPr>
          <w:rFonts w:ascii="宋体" w:hAnsi="宋体" w:cs="宋体"/>
          <w:b/>
        </w:rPr>
      </w:pPr>
      <w:r>
        <w:rPr>
          <w:rFonts w:hint="eastAsia" w:ascii="宋体" w:hAnsi="宋体" w:cs="宋体"/>
          <w:b/>
        </w:rPr>
        <w:t>合同履约期限：详见“第三部分 采购需求”。</w:t>
      </w:r>
    </w:p>
    <w:p w14:paraId="7ED477B1">
      <w:pPr>
        <w:pStyle w:val="6"/>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cs="宋体"/>
              <w:color w:val="auto"/>
              <w:kern w:val="0"/>
              <w:sz w:val="24"/>
            </w:rPr>
            <w:t></w:t>
          </w:r>
        </w:sdtContent>
      </w:sdt>
      <w:r>
        <w:rPr>
          <w:rFonts w:hint="eastAsia" w:hAnsi="宋体" w:cs="宋体"/>
          <w:b/>
          <w:color w:val="auto"/>
          <w:sz w:val="24"/>
        </w:rPr>
        <w:t>是；</w:t>
      </w:r>
      <w:sdt>
        <w:sdtPr>
          <w:rPr>
            <w:rFonts w:hAnsi="宋体" w:cs="宋体"/>
            <w:color w:val="auto"/>
            <w:kern w:val="0"/>
            <w:sz w:val="24"/>
          </w:rPr>
          <w:id w:val="747548208"/>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95595A9">
      <w:pPr>
        <w:spacing w:line="360" w:lineRule="auto"/>
        <w:rPr>
          <w:rFonts w:ascii="宋体" w:hAnsi="宋体" w:cs="宋体"/>
          <w:b/>
          <w:sz w:val="24"/>
        </w:rPr>
      </w:pPr>
      <w:r>
        <w:rPr>
          <w:rFonts w:hint="eastAsia" w:ascii="宋体" w:hAnsi="宋体" w:cs="宋体"/>
          <w:b/>
          <w:sz w:val="24"/>
        </w:rPr>
        <w:t>二、申请人的资格要求：</w:t>
      </w:r>
    </w:p>
    <w:p w14:paraId="0745C5E0">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CE46C0D">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19B496A8">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1E75C50A">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6D3AEC8C">
      <w:pPr>
        <w:spacing w:line="360" w:lineRule="auto"/>
        <w:ind w:firstLine="480" w:firstLineChars="200"/>
        <w:rPr>
          <w:rFonts w:ascii="宋体" w:hAnsi="宋体" w:cs="宋体"/>
          <w:sz w:val="24"/>
        </w:rPr>
      </w:pPr>
      <w:sdt>
        <w:sdtPr>
          <w:rPr>
            <w:rFonts w:hint="eastAsia" w:ascii="宋体" w:hAnsi="宋体" w:cs="宋体"/>
            <w:kern w:val="0"/>
            <w:sz w:val="24"/>
          </w:rPr>
          <w:id w:val="59783230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67526471">
      <w:pPr>
        <w:spacing w:line="360" w:lineRule="auto"/>
        <w:ind w:firstLine="897" w:firstLineChars="374"/>
        <w:rPr>
          <w:rFonts w:ascii="宋体" w:hAnsi="宋体" w:cs="宋体"/>
          <w:sz w:val="24"/>
        </w:rPr>
      </w:pPr>
      <w:sdt>
        <w:sdtPr>
          <w:rPr>
            <w:rFonts w:hint="eastAsia" w:ascii="宋体" w:hAnsi="宋体" w:cs="宋体"/>
            <w:kern w:val="0"/>
            <w:sz w:val="24"/>
          </w:rPr>
          <w:id w:val="41445526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sz w:val="24"/>
        </w:rPr>
        <w:t>服务全部由符合政策要求的中小企业承接，提供中小企业声明函；</w:t>
      </w:r>
    </w:p>
    <w:p w14:paraId="4AAE1B01">
      <w:pPr>
        <w:spacing w:line="360" w:lineRule="auto"/>
        <w:ind w:firstLine="897" w:firstLineChars="374"/>
        <w:rPr>
          <w:rFonts w:ascii="宋体" w:hAnsi="宋体" w:cs="宋体"/>
          <w:sz w:val="24"/>
        </w:rPr>
      </w:pPr>
      <w:sdt>
        <w:sdtPr>
          <w:rPr>
            <w:rFonts w:hint="eastAsia" w:ascii="宋体" w:hAnsi="宋体" w:cs="宋体"/>
            <w:kern w:val="0"/>
            <w:sz w:val="24"/>
          </w:rPr>
          <w:id w:val="42002746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14:paraId="3692DF49">
      <w:pPr>
        <w:rPr>
          <w:rFonts w:ascii="宋体" w:hAnsi="宋体" w:cs="宋体"/>
        </w:rPr>
      </w:pPr>
    </w:p>
    <w:p w14:paraId="6B503E51">
      <w:pPr>
        <w:spacing w:line="360" w:lineRule="auto"/>
        <w:ind w:firstLine="480" w:firstLineChars="200"/>
        <w:rPr>
          <w:rFonts w:ascii="宋体" w:hAnsi="宋体" w:cs="宋体"/>
          <w:sz w:val="24"/>
        </w:rPr>
      </w:pPr>
      <w:sdt>
        <w:sdtPr>
          <w:rPr>
            <w:rFonts w:hint="eastAsia" w:ascii="宋体" w:hAnsi="宋体" w:cs="宋体"/>
            <w:kern w:val="0"/>
            <w:sz w:val="24"/>
          </w:rPr>
          <w:id w:val="29476534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5F02BF05">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44F24540">
      <w:pPr>
        <w:snapToGrid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p>
    <w:p w14:paraId="31D48642">
      <w:pPr>
        <w:snapToGrid w:val="0"/>
        <w:spacing w:line="360" w:lineRule="auto"/>
        <w:ind w:firstLine="480" w:firstLineChars="200"/>
        <w:rPr>
          <w:rFonts w:ascii="宋体" w:hAnsi="宋体" w:cs="宋体"/>
          <w:sz w:val="24"/>
        </w:rPr>
      </w:pPr>
      <w:sdt>
        <w:sdtPr>
          <w:rPr>
            <w:rFonts w:hint="eastAsia" w:ascii="宋体" w:hAnsi="宋体" w:cs="宋体"/>
            <w:kern w:val="0"/>
            <w:sz w:val="24"/>
          </w:rPr>
          <w:id w:val="14746646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无。</w:t>
      </w:r>
    </w:p>
    <w:p w14:paraId="582671E7">
      <w:pPr>
        <w:snapToGrid w:val="0"/>
        <w:spacing w:line="360" w:lineRule="auto"/>
        <w:ind w:firstLine="480" w:firstLineChars="200"/>
        <w:rPr>
          <w:rFonts w:ascii="宋体" w:hAnsi="宋体" w:cs="宋体"/>
          <w:sz w:val="24"/>
        </w:rPr>
      </w:pPr>
      <w:sdt>
        <w:sdtPr>
          <w:rPr>
            <w:rFonts w:hint="eastAsia" w:ascii="宋体" w:hAnsi="宋体" w:cs="宋体"/>
            <w:kern w:val="0"/>
            <w:sz w:val="24"/>
          </w:rPr>
          <w:id w:val="81344519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r>
        <w:rPr>
          <w:rFonts w:hint="eastAsia" w:ascii="宋体" w:hAnsi="宋体" w:cs="宋体"/>
          <w:sz w:val="24"/>
        </w:rPr>
        <w:t>。</w:t>
      </w:r>
    </w:p>
    <w:p w14:paraId="0CC678B4">
      <w:pPr>
        <w:snapToGrid w:val="0"/>
        <w:spacing w:line="360" w:lineRule="auto"/>
        <w:ind w:firstLine="480" w:firstLineChars="200"/>
        <w:rPr>
          <w:rFonts w:ascii="宋体" w:hAnsi="宋体" w:cs="宋体"/>
          <w:sz w:val="24"/>
          <w:highlight w:val="none"/>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w:t>
      </w:r>
      <w:r>
        <w:rPr>
          <w:rFonts w:hint="eastAsia" w:ascii="宋体" w:hAnsi="宋体" w:cs="宋体"/>
          <w:sz w:val="24"/>
          <w:highlight w:val="none"/>
        </w:rPr>
        <w:t>的政府采购活动；为采购项目提供整体设计、规范编制或者项目管理、监理、检测等服务后不得再参加该采购项目的其他采购活动。</w:t>
      </w:r>
    </w:p>
    <w:p w14:paraId="0294CAA3">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16B2E34C">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16</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578E4928">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5A231944">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42BDBD82">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340C10E8">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32F77BCF">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2025年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16</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分00秒</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14:paraId="216C78BB">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7014FB05">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16</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分00秒</w:t>
      </w:r>
      <w:r>
        <w:rPr>
          <w:rFonts w:hint="eastAsia" w:ascii="宋体" w:hAnsi="宋体" w:cs="宋体"/>
          <w:bCs/>
          <w:sz w:val="24"/>
          <w:highlight w:val="none"/>
          <w:u w:val="single"/>
        </w:rPr>
        <w:t xml:space="preserve">  </w:t>
      </w:r>
    </w:p>
    <w:p w14:paraId="5A59D82C">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6D5C95FB">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29F2863D">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70F8C1E1">
      <w:pPr>
        <w:spacing w:line="360" w:lineRule="auto"/>
        <w:rPr>
          <w:rFonts w:ascii="宋体" w:hAnsi="宋体" w:cs="宋体"/>
          <w:b/>
          <w:sz w:val="24"/>
        </w:rPr>
      </w:pPr>
      <w:r>
        <w:rPr>
          <w:rFonts w:hint="eastAsia" w:ascii="宋体" w:hAnsi="宋体" w:cs="宋体"/>
          <w:b/>
          <w:sz w:val="24"/>
        </w:rPr>
        <w:t>六、其他补充事宜</w:t>
      </w:r>
    </w:p>
    <w:p w14:paraId="0A9679DA">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21E82919">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B6833D">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619D50E">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F95AF38">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693A5801">
      <w:pPr>
        <w:spacing w:line="360" w:lineRule="auto"/>
        <w:rPr>
          <w:rFonts w:ascii="宋体" w:hAnsi="宋体" w:cs="宋体"/>
          <w:sz w:val="24"/>
        </w:rPr>
      </w:pPr>
      <w:r>
        <w:rPr>
          <w:rFonts w:hint="eastAsia" w:ascii="宋体" w:hAnsi="宋体" w:cs="宋体"/>
          <w:sz w:val="24"/>
        </w:rPr>
        <w:t xml:space="preserve">    1.采购人信息</w:t>
      </w:r>
    </w:p>
    <w:p w14:paraId="368BCDAD">
      <w:pPr>
        <w:spacing w:line="360" w:lineRule="auto"/>
        <w:rPr>
          <w:rFonts w:ascii="宋体" w:hAnsi="宋体" w:cs="宋体"/>
          <w:sz w:val="24"/>
        </w:rPr>
      </w:pPr>
      <w:r>
        <w:rPr>
          <w:rFonts w:hint="eastAsia" w:ascii="宋体" w:hAnsi="宋体" w:cs="宋体"/>
          <w:sz w:val="24"/>
        </w:rPr>
        <w:t xml:space="preserve">    名    称：杭州师范大学  </w:t>
      </w:r>
    </w:p>
    <w:p w14:paraId="28805611">
      <w:pPr>
        <w:spacing w:line="360" w:lineRule="auto"/>
        <w:ind w:firstLine="480"/>
        <w:rPr>
          <w:rFonts w:ascii="宋体" w:hAnsi="宋体" w:cs="宋体"/>
          <w:sz w:val="24"/>
        </w:rPr>
      </w:pPr>
      <w:r>
        <w:rPr>
          <w:rFonts w:hint="eastAsia" w:ascii="宋体" w:hAnsi="宋体" w:cs="宋体"/>
          <w:sz w:val="24"/>
        </w:rPr>
        <w:t xml:space="preserve">地    址：杭州市余杭区余杭塘路2318号 </w:t>
      </w:r>
    </w:p>
    <w:p w14:paraId="1D45B91F">
      <w:pPr>
        <w:spacing w:line="360" w:lineRule="auto"/>
        <w:ind w:firstLine="480"/>
        <w:rPr>
          <w:rFonts w:ascii="宋体" w:hAnsi="宋体" w:cs="宋体"/>
          <w:sz w:val="24"/>
        </w:rPr>
      </w:pPr>
      <w:r>
        <w:rPr>
          <w:rFonts w:hint="eastAsia" w:ascii="宋体" w:hAnsi="宋体" w:cs="宋体"/>
          <w:sz w:val="24"/>
        </w:rPr>
        <w:t>传    真： /</w:t>
      </w:r>
    </w:p>
    <w:p w14:paraId="4FF92EE3">
      <w:pPr>
        <w:spacing w:line="360" w:lineRule="auto"/>
        <w:ind w:firstLine="480"/>
        <w:rPr>
          <w:rFonts w:ascii="宋体" w:hAnsi="宋体" w:cs="宋体"/>
          <w:sz w:val="24"/>
        </w:rPr>
      </w:pPr>
      <w:r>
        <w:rPr>
          <w:rFonts w:hint="eastAsia" w:ascii="宋体" w:hAnsi="宋体" w:cs="宋体"/>
          <w:sz w:val="24"/>
        </w:rPr>
        <w:t xml:space="preserve">项目联系人（询问）：杜老师 </w:t>
      </w:r>
    </w:p>
    <w:p w14:paraId="408631A1">
      <w:pPr>
        <w:spacing w:line="360" w:lineRule="auto"/>
        <w:rPr>
          <w:rFonts w:ascii="宋体" w:hAnsi="宋体" w:cs="宋体"/>
          <w:sz w:val="24"/>
        </w:rPr>
      </w:pPr>
      <w:r>
        <w:rPr>
          <w:rFonts w:hint="eastAsia" w:ascii="宋体" w:hAnsi="宋体" w:cs="宋体"/>
          <w:sz w:val="24"/>
        </w:rPr>
        <w:t xml:space="preserve">    项目联系方式（询问）：0571-28865920  </w:t>
      </w:r>
    </w:p>
    <w:p w14:paraId="413BDD69">
      <w:pPr>
        <w:spacing w:line="360" w:lineRule="auto"/>
        <w:rPr>
          <w:rFonts w:ascii="宋体" w:hAnsi="宋体" w:cs="宋体"/>
          <w:sz w:val="24"/>
        </w:rPr>
      </w:pPr>
      <w:r>
        <w:rPr>
          <w:rFonts w:hint="eastAsia" w:ascii="宋体" w:hAnsi="宋体" w:cs="宋体"/>
          <w:sz w:val="24"/>
        </w:rPr>
        <w:t xml:space="preserve">    质疑联系人： 周老师</w:t>
      </w:r>
    </w:p>
    <w:p w14:paraId="6C814793">
      <w:pPr>
        <w:spacing w:line="360" w:lineRule="auto"/>
        <w:rPr>
          <w:rFonts w:ascii="宋体" w:hAnsi="宋体" w:cs="宋体"/>
          <w:sz w:val="24"/>
        </w:rPr>
      </w:pPr>
      <w:r>
        <w:rPr>
          <w:rFonts w:hint="eastAsia" w:ascii="宋体" w:hAnsi="宋体" w:cs="宋体"/>
          <w:sz w:val="24"/>
        </w:rPr>
        <w:t xml:space="preserve">    质疑联系方式：0571-28865075 </w:t>
      </w:r>
    </w:p>
    <w:p w14:paraId="36D8CC61">
      <w:pPr>
        <w:spacing w:line="360" w:lineRule="auto"/>
        <w:rPr>
          <w:rFonts w:ascii="宋体" w:hAnsi="宋体" w:cs="宋体"/>
          <w:sz w:val="24"/>
        </w:rPr>
      </w:pPr>
      <w:r>
        <w:rPr>
          <w:rFonts w:hint="eastAsia" w:ascii="宋体" w:hAnsi="宋体" w:cs="宋体"/>
          <w:sz w:val="24"/>
        </w:rPr>
        <w:t xml:space="preserve">    2.采购代理机构信息            </w:t>
      </w:r>
    </w:p>
    <w:p w14:paraId="09412D31">
      <w:pPr>
        <w:spacing w:line="360" w:lineRule="auto"/>
        <w:ind w:firstLine="480"/>
        <w:rPr>
          <w:rFonts w:ascii="宋体" w:hAnsi="宋体" w:cs="宋体"/>
          <w:sz w:val="24"/>
        </w:rPr>
      </w:pPr>
      <w:r>
        <w:rPr>
          <w:rFonts w:hint="eastAsia" w:ascii="宋体" w:hAnsi="宋体" w:cs="宋体"/>
          <w:sz w:val="24"/>
        </w:rPr>
        <w:t>名    称：浙江豪圣建设项目管理有限公司</w:t>
      </w:r>
    </w:p>
    <w:p w14:paraId="325FA2DE">
      <w:pPr>
        <w:spacing w:line="360" w:lineRule="auto"/>
        <w:ind w:firstLine="480"/>
        <w:rPr>
          <w:rFonts w:ascii="宋体" w:hAnsi="宋体" w:cs="宋体"/>
          <w:sz w:val="24"/>
        </w:rPr>
      </w:pPr>
      <w:r>
        <w:rPr>
          <w:rFonts w:hint="eastAsia" w:ascii="宋体" w:hAnsi="宋体" w:cs="宋体"/>
          <w:sz w:val="24"/>
        </w:rPr>
        <w:t>地    址：杭州市拱墅区大关路179号远洋国际中心A座17楼1706室</w:t>
      </w:r>
    </w:p>
    <w:p w14:paraId="6B521DED">
      <w:pPr>
        <w:spacing w:line="360" w:lineRule="auto"/>
        <w:rPr>
          <w:rFonts w:ascii="宋体" w:hAnsi="宋体" w:cs="宋体"/>
          <w:sz w:val="24"/>
        </w:rPr>
      </w:pPr>
      <w:r>
        <w:rPr>
          <w:rFonts w:hint="eastAsia" w:ascii="宋体" w:hAnsi="宋体" w:cs="宋体"/>
          <w:sz w:val="24"/>
        </w:rPr>
        <w:t xml:space="preserve">    传    真： </w:t>
      </w:r>
    </w:p>
    <w:p w14:paraId="12F58D0A">
      <w:pPr>
        <w:spacing w:line="360" w:lineRule="auto"/>
        <w:rPr>
          <w:rFonts w:ascii="宋体" w:hAnsi="宋体" w:cs="宋体"/>
          <w:sz w:val="24"/>
        </w:rPr>
      </w:pPr>
      <w:r>
        <w:rPr>
          <w:rFonts w:hint="eastAsia" w:ascii="宋体" w:hAnsi="宋体" w:cs="宋体"/>
          <w:sz w:val="24"/>
        </w:rPr>
        <w:t xml:space="preserve">    项目联系人（询问）：王爽、张月、曹剑斌、陈敏娇 </w:t>
      </w:r>
    </w:p>
    <w:p w14:paraId="4D8D2980">
      <w:pPr>
        <w:spacing w:line="360" w:lineRule="auto"/>
        <w:rPr>
          <w:rFonts w:ascii="宋体" w:hAnsi="宋体" w:cs="宋体"/>
          <w:sz w:val="24"/>
        </w:rPr>
      </w:pPr>
      <w:r>
        <w:rPr>
          <w:rFonts w:hint="eastAsia" w:ascii="宋体" w:hAnsi="宋体" w:cs="宋体"/>
          <w:sz w:val="24"/>
        </w:rPr>
        <w:t xml:space="preserve">    项目联系方式（询问）：0571-87981527</w:t>
      </w:r>
    </w:p>
    <w:p w14:paraId="32D01757">
      <w:pPr>
        <w:spacing w:line="360" w:lineRule="auto"/>
        <w:rPr>
          <w:rFonts w:ascii="宋体" w:hAnsi="宋体" w:cs="宋体"/>
          <w:sz w:val="24"/>
        </w:rPr>
      </w:pPr>
      <w:r>
        <w:rPr>
          <w:rFonts w:hint="eastAsia" w:ascii="宋体" w:hAnsi="宋体" w:cs="宋体"/>
          <w:sz w:val="24"/>
        </w:rPr>
        <w:t xml:space="preserve">    质疑联系人： 桑国坚</w:t>
      </w:r>
    </w:p>
    <w:p w14:paraId="4992B871">
      <w:pPr>
        <w:spacing w:line="360" w:lineRule="auto"/>
        <w:rPr>
          <w:rFonts w:ascii="宋体" w:hAnsi="宋体" w:cs="宋体"/>
          <w:sz w:val="24"/>
        </w:rPr>
      </w:pPr>
      <w:r>
        <w:rPr>
          <w:rFonts w:hint="eastAsia" w:ascii="宋体" w:hAnsi="宋体" w:cs="宋体"/>
          <w:sz w:val="24"/>
        </w:rPr>
        <w:t xml:space="preserve">    质疑联系方式：0571-56386096</w:t>
      </w:r>
    </w:p>
    <w:p w14:paraId="6D4448DD">
      <w:pPr>
        <w:spacing w:line="360" w:lineRule="auto"/>
        <w:rPr>
          <w:rFonts w:ascii="宋体" w:hAnsi="宋体" w:cs="宋体"/>
          <w:sz w:val="24"/>
        </w:rPr>
      </w:pPr>
      <w:r>
        <w:rPr>
          <w:rFonts w:hint="eastAsia" w:ascii="宋体" w:hAnsi="宋体" w:cs="宋体"/>
          <w:sz w:val="24"/>
        </w:rPr>
        <w:t xml:space="preserve">    3.同级政府采购监督管理部门            </w:t>
      </w:r>
    </w:p>
    <w:p w14:paraId="7DA745D2">
      <w:pPr>
        <w:adjustRightInd/>
        <w:spacing w:line="360" w:lineRule="auto"/>
        <w:ind w:firstLine="480"/>
        <w:jc w:val="left"/>
        <w:rPr>
          <w:rFonts w:ascii="宋体" w:hAnsi="宋体" w:cs="宋体"/>
          <w:sz w:val="24"/>
        </w:rPr>
      </w:pPr>
      <w:r>
        <w:rPr>
          <w:rFonts w:hint="eastAsia" w:ascii="宋体" w:hAnsi="宋体" w:cs="宋体"/>
          <w:sz w:val="24"/>
        </w:rPr>
        <w:t>名    称：杭州市财政局政府采购监管处 /浙江省政府采购行政裁决服务中心（杭州）</w:t>
      </w:r>
    </w:p>
    <w:p w14:paraId="30BDB403">
      <w:pPr>
        <w:adjustRightInd/>
        <w:spacing w:line="360" w:lineRule="auto"/>
        <w:ind w:firstLine="480"/>
        <w:jc w:val="left"/>
        <w:rPr>
          <w:rFonts w:ascii="宋体" w:hAnsi="宋体" w:cs="宋体"/>
          <w:sz w:val="24"/>
        </w:rPr>
      </w:pPr>
      <w:r>
        <w:rPr>
          <w:rFonts w:hint="eastAsia" w:ascii="宋体" w:hAnsi="宋体" w:cs="宋体"/>
          <w:sz w:val="24"/>
        </w:rPr>
        <w:t>地    址：杭州市上城区清泰街549号城建综合大楼11楼（快递仅限ems或顺丰）</w:t>
      </w:r>
    </w:p>
    <w:p w14:paraId="75654D5A">
      <w:pPr>
        <w:adjustRightInd/>
        <w:spacing w:line="360" w:lineRule="auto"/>
        <w:ind w:firstLine="480"/>
        <w:jc w:val="left"/>
        <w:rPr>
          <w:rFonts w:ascii="宋体" w:hAnsi="宋体" w:cs="宋体"/>
          <w:sz w:val="24"/>
        </w:rPr>
      </w:pPr>
      <w:r>
        <w:rPr>
          <w:rFonts w:hint="eastAsia" w:ascii="宋体" w:hAnsi="宋体" w:cs="宋体"/>
          <w:sz w:val="24"/>
        </w:rPr>
        <w:t>传    真： /</w:t>
      </w:r>
    </w:p>
    <w:p w14:paraId="4E985032">
      <w:pPr>
        <w:adjustRightInd/>
        <w:spacing w:line="360" w:lineRule="auto"/>
        <w:ind w:firstLine="480"/>
        <w:jc w:val="left"/>
        <w:rPr>
          <w:rFonts w:ascii="宋体" w:hAnsi="宋体" w:cs="宋体"/>
          <w:sz w:val="24"/>
        </w:rPr>
      </w:pPr>
      <w:r>
        <w:rPr>
          <w:rFonts w:hint="eastAsia" w:ascii="宋体" w:hAnsi="宋体" w:cs="宋体"/>
          <w:sz w:val="24"/>
        </w:rPr>
        <w:t xml:space="preserve">    联系人 ：朱女士、王女士</w:t>
      </w:r>
    </w:p>
    <w:p w14:paraId="6703D6E5">
      <w:pPr>
        <w:adjustRightInd/>
        <w:spacing w:line="360" w:lineRule="auto"/>
        <w:ind w:firstLine="480"/>
        <w:jc w:val="left"/>
        <w:rPr>
          <w:rFonts w:ascii="宋体" w:hAnsi="宋体" w:cs="宋体"/>
          <w:sz w:val="24"/>
        </w:rPr>
      </w:pPr>
      <w:r>
        <w:rPr>
          <w:rFonts w:hint="eastAsia" w:ascii="宋体" w:hAnsi="宋体" w:cs="宋体"/>
          <w:sz w:val="24"/>
        </w:rPr>
        <w:t>监督投诉电话：0571-87227671,0571-87800218</w:t>
      </w:r>
    </w:p>
    <w:p w14:paraId="0DF6B3B3">
      <w:pPr>
        <w:adjustRightInd/>
        <w:spacing w:line="360" w:lineRule="auto"/>
        <w:ind w:firstLine="480"/>
        <w:jc w:val="left"/>
        <w:rPr>
          <w:rFonts w:ascii="宋体" w:hAnsi="宋体" w:cs="宋体"/>
          <w:sz w:val="24"/>
        </w:rPr>
      </w:pPr>
      <w:r>
        <w:rPr>
          <w:rFonts w:hint="eastAsia" w:ascii="宋体" w:hAnsi="宋体" w:cs="宋体"/>
          <w:sz w:val="24"/>
        </w:rPr>
        <w:t>政策咨询电话：沈先生、陈先生，电话0571-89580457、057189580460</w:t>
      </w:r>
    </w:p>
    <w:p w14:paraId="70DC003F">
      <w:pPr>
        <w:adjustRightInd/>
        <w:spacing w:line="360" w:lineRule="auto"/>
        <w:ind w:firstLine="480"/>
        <w:jc w:val="left"/>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4D012B6A">
      <w:pPr>
        <w:adjustRightInd/>
        <w:spacing w:line="360" w:lineRule="auto"/>
        <w:ind w:firstLine="480"/>
        <w:jc w:val="left"/>
        <w:rPr>
          <w:rFonts w:ascii="宋体" w:hAnsi="宋体" w:cs="宋体"/>
          <w:sz w:val="24"/>
        </w:rPr>
      </w:pPr>
      <w:r>
        <w:rPr>
          <w:rFonts w:hint="eastAsia" w:ascii="宋体" w:hAnsi="宋体" w:cs="宋体"/>
          <w:sz w:val="24"/>
        </w:rPr>
        <w:t>CA问题联系电话（人工）：汇信CA 400-888-4636；天谷CA 400-087-8198。</w:t>
      </w:r>
    </w:p>
    <w:p w14:paraId="168031A8">
      <w:pPr>
        <w:adjustRightInd/>
        <w:jc w:val="left"/>
        <w:rPr>
          <w:rFonts w:ascii="宋体" w:hAnsi="宋体" w:cs="宋体"/>
          <w:b/>
          <w:sz w:val="36"/>
          <w:szCs w:val="20"/>
        </w:rPr>
      </w:pPr>
      <w:r>
        <w:rPr>
          <w:rFonts w:hint="eastAsia" w:ascii="宋体" w:hAnsi="宋体" w:cs="宋体"/>
          <w:b/>
          <w:sz w:val="36"/>
          <w:szCs w:val="20"/>
        </w:rPr>
        <w:br w:type="page"/>
      </w:r>
    </w:p>
    <w:p w14:paraId="1BF3230A">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1EEF8E7C">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938F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3DE8D5E6">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591BD16">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57609FF">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57D17D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auto" w:sz="4" w:space="0"/>
              <w:bottom w:val="single" w:color="auto" w:sz="4" w:space="0"/>
              <w:right w:val="single" w:color="auto" w:sz="4" w:space="0"/>
            </w:tcBorders>
            <w:vAlign w:val="center"/>
          </w:tcPr>
          <w:p w14:paraId="485F0602">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A02064D">
            <w:pPr>
              <w:snapToGrid w:val="0"/>
              <w:spacing w:line="360" w:lineRule="auto"/>
              <w:jc w:val="center"/>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1677399">
            <w:pPr>
              <w:spacing w:line="360" w:lineRule="auto"/>
              <w:rPr>
                <w:rFonts w:ascii="宋体" w:hAnsi="宋体" w:cs="宋体"/>
                <w:sz w:val="24"/>
              </w:rPr>
            </w:pPr>
            <w:r>
              <w:rPr>
                <w:rFonts w:hint="eastAsia" w:ascii="宋体" w:hAnsi="宋体" w:cs="宋体"/>
                <w:sz w:val="24"/>
              </w:rPr>
              <w:t>服务类。</w:t>
            </w:r>
          </w:p>
        </w:tc>
      </w:tr>
      <w:tr w14:paraId="3748E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2BDDA80D">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84F2CDB">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5E8E352">
            <w:pPr>
              <w:snapToGrid w:val="0"/>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b/>
                <w:bCs/>
                <w:kern w:val="0"/>
                <w:sz w:val="24"/>
                <w:u w:val="single"/>
                <w:lang w:eastAsia="zh-CN"/>
              </w:rPr>
              <w:t>杭师大下沙校区燃气、报警系统常规维保</w:t>
            </w:r>
            <w:r>
              <w:rPr>
                <w:rFonts w:hint="eastAsia" w:ascii="宋体" w:hAnsi="宋体" w:cs="宋体"/>
                <w:kern w:val="0"/>
                <w:sz w:val="24"/>
              </w:rPr>
              <w:t>，属于</w:t>
            </w:r>
            <w:r>
              <w:rPr>
                <w:rFonts w:hint="eastAsia" w:ascii="宋体" w:hAnsi="宋体" w:cs="宋体"/>
                <w:b/>
                <w:bCs/>
                <w:kern w:val="0"/>
                <w:sz w:val="24"/>
                <w:u w:val="single"/>
              </w:rPr>
              <w:t>其他未列明</w:t>
            </w:r>
            <w:r>
              <w:rPr>
                <w:rFonts w:hint="eastAsia" w:ascii="宋体" w:hAnsi="宋体" w:cs="宋体"/>
                <w:kern w:val="0"/>
                <w:sz w:val="24"/>
              </w:rPr>
              <w:t>行业；</w:t>
            </w:r>
          </w:p>
          <w:p w14:paraId="567303AC">
            <w:pPr>
              <w:snapToGrid w:val="0"/>
              <w:spacing w:line="360" w:lineRule="auto"/>
              <w:rPr>
                <w:rFonts w:ascii="宋体" w:hAnsi="宋体" w:cs="宋体"/>
              </w:rPr>
            </w:pPr>
            <w:r>
              <w:rPr>
                <w:rFonts w:hint="eastAsia" w:ascii="宋体" w:hAnsi="宋体" w:cs="宋体"/>
                <w:sz w:val="24"/>
              </w:rPr>
              <w:t>《关于印发中小企业划型标准规定的通知》（工信 部联企业〔2011〕300）第（十二）条：其他未列明行业。 从业人员 300 人以下的为中小微型企业。其中，从业人员 100 人及以上的为中型企业；从业人员 10 人及以上的为小型企业；从业人员 10 人以下的为微型企业。</w:t>
            </w:r>
          </w:p>
        </w:tc>
      </w:tr>
      <w:tr w14:paraId="12DCF0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0" w:hRule="atLeast"/>
        </w:trPr>
        <w:tc>
          <w:tcPr>
            <w:tcW w:w="629" w:type="dxa"/>
            <w:tcBorders>
              <w:top w:val="single" w:color="auto" w:sz="4" w:space="0"/>
              <w:left w:val="single" w:color="auto" w:sz="4" w:space="0"/>
              <w:bottom w:val="single" w:color="auto" w:sz="4" w:space="0"/>
              <w:right w:val="single" w:color="auto" w:sz="4" w:space="0"/>
            </w:tcBorders>
            <w:vAlign w:val="center"/>
          </w:tcPr>
          <w:p w14:paraId="6EB0559E">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AFBD63F">
            <w:pPr>
              <w:snapToGrid w:val="0"/>
              <w:spacing w:line="360" w:lineRule="auto"/>
              <w:jc w:val="center"/>
              <w:rPr>
                <w:rFonts w:ascii="宋体" w:hAnsi="宋体" w:cs="宋体"/>
                <w:b/>
                <w:sz w:val="24"/>
              </w:rPr>
            </w:pPr>
            <w:r>
              <w:rPr>
                <w:rFonts w:hint="eastAsia" w:ascii="宋体" w:hAnsi="宋体" w:cs="宋体"/>
                <w:b/>
                <w:sz w:val="24"/>
              </w:rPr>
              <w:t>是否允许采购</w:t>
            </w:r>
          </w:p>
          <w:p w14:paraId="58941A55">
            <w:pPr>
              <w:snapToGrid w:val="0"/>
              <w:spacing w:line="360" w:lineRule="auto"/>
              <w:jc w:val="center"/>
              <w:rPr>
                <w:rFonts w:ascii="宋体" w:hAnsi="宋体" w:cs="宋体"/>
                <w:b/>
                <w:sz w:val="24"/>
              </w:rPr>
            </w:pPr>
            <w:r>
              <w:rPr>
                <w:rFonts w:hint="eastAsia" w:ascii="宋体" w:hAnsi="宋体" w:cs="宋体"/>
                <w:b/>
                <w:sz w:val="24"/>
              </w:rPr>
              <w:t>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9C29C17">
            <w:pPr>
              <w:spacing w:line="360" w:lineRule="auto"/>
              <w:rPr>
                <w:rFonts w:ascii="宋体" w:hAnsi="宋体" w:cs="宋体"/>
                <w:kern w:val="0"/>
                <w:sz w:val="24"/>
              </w:rPr>
            </w:pPr>
            <w:sdt>
              <w:sdtPr>
                <w:rPr>
                  <w:rFonts w:hint="eastAsia" w:ascii="宋体" w:hAnsi="宋体" w:cs="宋体"/>
                  <w:kern w:val="0"/>
                  <w:sz w:val="24"/>
                </w:rPr>
                <w:id w:val="292530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5D4629CF">
            <w:pPr>
              <w:spacing w:line="360" w:lineRule="auto"/>
              <w:rPr>
                <w:rFonts w:ascii="宋体" w:hAnsi="宋体" w:cs="宋体"/>
              </w:rPr>
            </w:pPr>
            <w:sdt>
              <w:sdtPr>
                <w:rPr>
                  <w:rFonts w:hint="eastAsia" w:ascii="宋体" w:hAnsi="宋体" w:cs="宋体"/>
                  <w:kern w:val="0"/>
                  <w:sz w:val="24"/>
                </w:rPr>
                <w:id w:val="45069696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4A28C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3" w:hRule="atLeast"/>
        </w:trPr>
        <w:tc>
          <w:tcPr>
            <w:tcW w:w="629" w:type="dxa"/>
            <w:tcBorders>
              <w:top w:val="single" w:color="auto" w:sz="4" w:space="0"/>
              <w:left w:val="single" w:color="auto" w:sz="4" w:space="0"/>
              <w:bottom w:val="single" w:color="auto" w:sz="4" w:space="0"/>
              <w:right w:val="single" w:color="auto" w:sz="4" w:space="0"/>
            </w:tcBorders>
            <w:vAlign w:val="center"/>
          </w:tcPr>
          <w:p w14:paraId="5AB5EFEA">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649816F">
            <w:pPr>
              <w:snapToGrid w:val="0"/>
              <w:spacing w:line="360" w:lineRule="auto"/>
              <w:jc w:val="center"/>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514BB0F">
            <w:pPr>
              <w:spacing w:line="360" w:lineRule="auto"/>
              <w:rPr>
                <w:rFonts w:ascii="宋体" w:hAnsi="宋体" w:cs="宋体"/>
                <w:sz w:val="24"/>
              </w:rPr>
            </w:pPr>
            <w:sdt>
              <w:sdtPr>
                <w:rPr>
                  <w:rFonts w:hint="eastAsia" w:ascii="宋体" w:hAnsi="宋体" w:cs="宋体"/>
                  <w:kern w:val="0"/>
                  <w:sz w:val="24"/>
                </w:rPr>
                <w:id w:val="54654123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运输等</w:t>
            </w:r>
            <w:r>
              <w:rPr>
                <w:rFonts w:hint="eastAsia" w:ascii="宋体" w:hAnsi="宋体" w:cs="宋体"/>
                <w:sz w:val="24"/>
              </w:rPr>
              <w:t>工作分包。</w:t>
            </w:r>
          </w:p>
          <w:p w14:paraId="430D8E94">
            <w:pPr>
              <w:spacing w:line="360" w:lineRule="auto"/>
              <w:rPr>
                <w:rFonts w:ascii="宋体" w:hAnsi="宋体" w:cs="宋体"/>
                <w:sz w:val="24"/>
              </w:rPr>
            </w:pPr>
            <w:sdt>
              <w:sdtPr>
                <w:rPr>
                  <w:rFonts w:hint="eastAsia" w:ascii="宋体" w:hAnsi="宋体" w:cs="宋体"/>
                  <w:kern w:val="0"/>
                  <w:sz w:val="24"/>
                </w:rPr>
                <w:id w:val="68165565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34FA720E">
            <w:pPr>
              <w:spacing w:line="360" w:lineRule="auto"/>
              <w:rPr>
                <w:rFonts w:ascii="宋体" w:hAnsi="宋体" w:cs="宋体"/>
                <w:sz w:val="24"/>
              </w:rPr>
            </w:pPr>
            <w:r>
              <w:rPr>
                <w:rFonts w:hint="eastAsia" w:ascii="宋体" w:hAnsi="宋体" w:cs="宋体"/>
                <w:sz w:val="24"/>
              </w:rPr>
              <w:t>注：不得限制大中型企业向小微企业合理分包。</w:t>
            </w:r>
          </w:p>
        </w:tc>
      </w:tr>
      <w:tr w14:paraId="5EFED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71285057">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688B07E">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FB13FB9">
            <w:pPr>
              <w:spacing w:line="360" w:lineRule="auto"/>
              <w:rPr>
                <w:rFonts w:ascii="宋体" w:hAnsi="宋体" w:cs="宋体"/>
                <w:sz w:val="24"/>
              </w:rPr>
            </w:pPr>
            <w:sdt>
              <w:sdtPr>
                <w:rPr>
                  <w:rFonts w:hint="eastAsia" w:ascii="宋体" w:hAnsi="宋体" w:cs="宋体"/>
                  <w:kern w:val="0"/>
                  <w:sz w:val="24"/>
                </w:rPr>
                <w:id w:val="18654975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652D7700">
            <w:pPr>
              <w:spacing w:line="360" w:lineRule="auto"/>
              <w:rPr>
                <w:rFonts w:hint="default" w:ascii="宋体" w:hAnsi="宋体" w:eastAsia="宋体" w:cs="宋体"/>
                <w:sz w:val="24"/>
                <w:szCs w:val="20"/>
                <w:lang w:val="en-US" w:eastAsia="zh-CN"/>
              </w:rPr>
            </w:pPr>
            <w:sdt>
              <w:sdtPr>
                <w:rPr>
                  <w:rFonts w:hint="eastAsia" w:ascii="宋体" w:hAnsi="宋体" w:cs="宋体"/>
                  <w:kern w:val="0"/>
                  <w:sz w:val="24"/>
                </w:rPr>
                <w:id w:val="3889990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B</w:t>
            </w:r>
            <w:r>
              <w:rPr>
                <w:rFonts w:hint="eastAsia" w:ascii="宋体" w:hAnsi="宋体" w:cs="宋体"/>
                <w:kern w:val="0"/>
                <w:sz w:val="24"/>
                <w:lang w:val="en-US" w:eastAsia="zh-CN"/>
              </w:rPr>
              <w:t>统一</w:t>
            </w:r>
            <w:r>
              <w:rPr>
                <w:rFonts w:hint="eastAsia" w:ascii="宋体" w:hAnsi="宋体" w:cs="宋体"/>
                <w:b w:val="0"/>
                <w:bCs w:val="0"/>
                <w:color w:val="auto"/>
                <w:kern w:val="0"/>
                <w:sz w:val="24"/>
              </w:rPr>
              <w:t>组织</w:t>
            </w:r>
            <w:bookmarkStart w:id="11" w:name="OLE_LINK3"/>
            <w:r>
              <w:rPr>
                <w:rFonts w:hint="eastAsia" w:ascii="宋体" w:hAnsi="宋体" w:cs="宋体"/>
                <w:b w:val="0"/>
                <w:bCs w:val="0"/>
                <w:color w:val="auto"/>
                <w:kern w:val="0"/>
                <w:sz w:val="24"/>
                <w:lang w:val="en-US" w:eastAsia="zh-CN"/>
              </w:rPr>
              <w:t>踏勘</w:t>
            </w:r>
            <w:bookmarkEnd w:id="11"/>
            <w:r>
              <w:rPr>
                <w:rFonts w:hint="eastAsia" w:ascii="宋体" w:hAnsi="宋体" w:cs="宋体"/>
                <w:b w:val="0"/>
                <w:bCs w:val="0"/>
                <w:color w:val="auto"/>
                <w:kern w:val="0"/>
                <w:sz w:val="24"/>
              </w:rPr>
              <w:t>，</w:t>
            </w:r>
            <w:r>
              <w:rPr>
                <w:rFonts w:hint="eastAsia" w:ascii="宋体" w:hAnsi="宋体" w:cs="宋体"/>
                <w:b w:val="0"/>
                <w:bCs w:val="0"/>
                <w:color w:val="auto"/>
                <w:sz w:val="24"/>
              </w:rPr>
              <w:t>时间：</w:t>
            </w:r>
            <w:r>
              <w:rPr>
                <w:rFonts w:hint="eastAsia" w:ascii="宋体" w:hAnsi="宋体" w:cs="宋体"/>
                <w:b w:val="0"/>
                <w:bCs w:val="0"/>
                <w:color w:val="auto"/>
                <w:sz w:val="24"/>
                <w:u w:val="single"/>
              </w:rPr>
              <w:t>2025年</w:t>
            </w:r>
            <w:r>
              <w:rPr>
                <w:rFonts w:hint="eastAsia" w:ascii="宋体" w:hAnsi="宋体" w:cs="宋体"/>
                <w:b w:val="0"/>
                <w:bCs w:val="0"/>
                <w:color w:val="auto"/>
                <w:sz w:val="24"/>
                <w:u w:val="single"/>
                <w:lang w:val="en-US" w:eastAsia="zh-CN"/>
              </w:rPr>
              <w:t>7</w:t>
            </w:r>
            <w:r>
              <w:rPr>
                <w:rFonts w:hint="eastAsia" w:ascii="宋体" w:hAnsi="宋体" w:cs="宋体"/>
                <w:b w:val="0"/>
                <w:bCs w:val="0"/>
                <w:color w:val="auto"/>
                <w:sz w:val="24"/>
                <w:u w:val="single"/>
              </w:rPr>
              <w:t>月</w:t>
            </w:r>
            <w:r>
              <w:rPr>
                <w:rFonts w:hint="eastAsia" w:ascii="宋体" w:hAnsi="宋体" w:cs="宋体"/>
                <w:b w:val="0"/>
                <w:bCs w:val="0"/>
                <w:color w:val="auto"/>
                <w:sz w:val="24"/>
                <w:u w:val="single"/>
                <w:lang w:val="en-US" w:eastAsia="zh-CN"/>
              </w:rPr>
              <w:t>9</w:t>
            </w:r>
            <w:r>
              <w:rPr>
                <w:rFonts w:hint="eastAsia" w:ascii="宋体" w:hAnsi="宋体" w:cs="宋体"/>
                <w:b w:val="0"/>
                <w:bCs w:val="0"/>
                <w:color w:val="auto"/>
                <w:sz w:val="24"/>
                <w:u w:val="single"/>
              </w:rPr>
              <w:t>日</w:t>
            </w:r>
            <w:r>
              <w:rPr>
                <w:rFonts w:hint="eastAsia" w:ascii="宋体" w:hAnsi="宋体" w:cs="宋体"/>
                <w:b w:val="0"/>
                <w:bCs w:val="0"/>
                <w:color w:val="auto"/>
                <w:sz w:val="24"/>
                <w:u w:val="single"/>
                <w:lang w:val="en-US" w:eastAsia="zh-CN"/>
              </w:rPr>
              <w:t>上午</w:t>
            </w:r>
            <w:r>
              <w:rPr>
                <w:rFonts w:hint="eastAsia" w:ascii="宋体" w:hAnsi="宋体" w:cs="宋体"/>
                <w:b w:val="0"/>
                <w:bCs w:val="0"/>
                <w:color w:val="auto"/>
                <w:sz w:val="24"/>
                <w:u w:val="single"/>
              </w:rPr>
              <w:t>9:</w:t>
            </w:r>
            <w:r>
              <w:rPr>
                <w:rFonts w:hint="eastAsia" w:ascii="宋体" w:hAnsi="宋体" w:cs="宋体"/>
                <w:b w:val="0"/>
                <w:bCs w:val="0"/>
                <w:color w:val="auto"/>
                <w:sz w:val="24"/>
                <w:u w:val="single"/>
                <w:lang w:val="en-US" w:eastAsia="zh-CN"/>
              </w:rPr>
              <w:t>30</w:t>
            </w:r>
            <w:r>
              <w:rPr>
                <w:rFonts w:hint="eastAsia" w:ascii="宋体" w:hAnsi="宋体" w:cs="宋体"/>
                <w:b w:val="0"/>
                <w:bCs w:val="0"/>
                <w:color w:val="auto"/>
                <w:sz w:val="24"/>
              </w:rPr>
              <w:t>,地点：</w:t>
            </w:r>
            <w:r>
              <w:rPr>
                <w:rFonts w:hint="eastAsia" w:ascii="宋体" w:hAnsi="宋体" w:cs="宋体"/>
                <w:b w:val="0"/>
                <w:bCs w:val="0"/>
                <w:color w:val="auto"/>
                <w:sz w:val="24"/>
                <w:u w:val="single"/>
              </w:rPr>
              <w:t>杭州师范大学下沙校区</w:t>
            </w:r>
            <w:r>
              <w:rPr>
                <w:rFonts w:hint="eastAsia" w:ascii="宋体" w:hAnsi="宋体" w:cs="宋体"/>
                <w:b w:val="0"/>
                <w:bCs w:val="0"/>
                <w:color w:val="auto"/>
                <w:sz w:val="24"/>
              </w:rPr>
              <w:t>，联系人：</w:t>
            </w:r>
            <w:r>
              <w:rPr>
                <w:rFonts w:hint="eastAsia" w:ascii="宋体" w:hAnsi="宋体" w:cs="宋体"/>
                <w:b w:val="0"/>
                <w:bCs w:val="0"/>
                <w:color w:val="auto"/>
                <w:sz w:val="24"/>
                <w:u w:val="single"/>
              </w:rPr>
              <w:t>杜老师</w:t>
            </w:r>
            <w:r>
              <w:rPr>
                <w:rFonts w:hint="eastAsia" w:ascii="宋体" w:hAnsi="宋体" w:cs="宋体"/>
                <w:b w:val="0"/>
                <w:bCs w:val="0"/>
                <w:color w:val="auto"/>
                <w:sz w:val="24"/>
              </w:rPr>
              <w:t>，联系方式：</w:t>
            </w:r>
            <w:r>
              <w:rPr>
                <w:rFonts w:hint="eastAsia" w:ascii="宋体" w:hAnsi="宋体" w:cs="宋体"/>
                <w:b w:val="0"/>
                <w:bCs w:val="0"/>
                <w:color w:val="auto"/>
                <w:sz w:val="24"/>
                <w:u w:val="single"/>
              </w:rPr>
              <w:t xml:space="preserve"> 0571-28865920  </w:t>
            </w:r>
            <w:r>
              <w:rPr>
                <w:rFonts w:hint="eastAsia" w:ascii="宋体" w:hAnsi="宋体" w:cs="宋体"/>
                <w:b w:val="0"/>
                <w:bCs w:val="0"/>
                <w:color w:val="auto"/>
                <w:sz w:val="24"/>
                <w:szCs w:val="20"/>
              </w:rPr>
              <w:t>。</w:t>
            </w:r>
          </w:p>
          <w:p w14:paraId="262B8A0E">
            <w:pPr>
              <w:pStyle w:val="83"/>
              <w:ind w:firstLine="0" w:firstLineChars="0"/>
              <w:rPr>
                <w:rFonts w:ascii="宋体" w:hAnsi="宋体" w:eastAsia="宋体" w:cs="宋体"/>
                <w:sz w:val="24"/>
                <w:szCs w:val="24"/>
              </w:rPr>
            </w:pPr>
            <w:r>
              <w:rPr>
                <w:rFonts w:hint="eastAsia" w:ascii="宋体" w:hAnsi="宋体" w:eastAsia="宋体" w:cs="宋体"/>
                <w:sz w:val="24"/>
                <w:szCs w:val="24"/>
              </w:rPr>
              <w:t>☐C不统一组织</w:t>
            </w:r>
            <w:r>
              <w:rPr>
                <w:rFonts w:hint="eastAsia" w:ascii="宋体" w:hAnsi="宋体" w:cs="宋体"/>
                <w:kern w:val="0"/>
                <w:sz w:val="24"/>
                <w:lang w:val="en-US" w:eastAsia="zh-CN"/>
              </w:rPr>
              <w:t>踏勘</w:t>
            </w:r>
            <w:r>
              <w:rPr>
                <w:rFonts w:hint="eastAsia" w:ascii="宋体" w:hAnsi="宋体" w:eastAsia="宋体" w:cs="宋体"/>
                <w:sz w:val="24"/>
                <w:szCs w:val="24"/>
              </w:rPr>
              <w:t>，供应商在获取采购文件后，自行至项目现场考察。地点： ，联系人： ，联系方式： 。</w:t>
            </w:r>
          </w:p>
          <w:p w14:paraId="5653214C">
            <w:pPr>
              <w:pStyle w:val="83"/>
              <w:ind w:firstLine="0" w:firstLineChars="0"/>
            </w:pPr>
          </w:p>
        </w:tc>
      </w:tr>
      <w:tr w14:paraId="52235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5A414915">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BE8C8E3">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7D3DB7D">
            <w:pPr>
              <w:spacing w:line="360" w:lineRule="auto"/>
              <w:rPr>
                <w:rFonts w:ascii="宋体" w:hAnsi="宋体" w:cs="宋体"/>
                <w:sz w:val="24"/>
              </w:rPr>
            </w:pPr>
            <w:sdt>
              <w:sdtPr>
                <w:rPr>
                  <w:rFonts w:hint="eastAsia" w:ascii="宋体" w:hAnsi="宋体" w:cs="宋体"/>
                  <w:kern w:val="0"/>
                  <w:sz w:val="24"/>
                </w:rPr>
                <w:id w:val="98628233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2DB45220">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0097E3B1">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7EA1C2D1">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7E8F3CEE">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2FBF6C1E">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14C74D76">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3355157F">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1374146">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645FD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3" w:hRule="atLeast"/>
        </w:trPr>
        <w:tc>
          <w:tcPr>
            <w:tcW w:w="629" w:type="dxa"/>
            <w:tcBorders>
              <w:top w:val="single" w:color="auto" w:sz="4" w:space="0"/>
              <w:left w:val="single" w:color="auto" w:sz="4" w:space="0"/>
              <w:bottom w:val="single" w:color="auto" w:sz="4" w:space="0"/>
              <w:right w:val="single" w:color="auto" w:sz="4" w:space="0"/>
            </w:tcBorders>
            <w:vAlign w:val="center"/>
          </w:tcPr>
          <w:p w14:paraId="5B12F239">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21C98C5">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7D7327D">
            <w:pPr>
              <w:spacing w:line="360" w:lineRule="auto"/>
              <w:rPr>
                <w:rFonts w:ascii="宋体" w:hAnsi="宋体" w:cs="宋体"/>
                <w:sz w:val="24"/>
              </w:rPr>
            </w:pPr>
            <w:sdt>
              <w:sdtPr>
                <w:rPr>
                  <w:rFonts w:hint="eastAsia" w:ascii="宋体" w:hAnsi="宋体" w:cs="宋体"/>
                  <w:kern w:val="0"/>
                  <w:sz w:val="24"/>
                </w:rPr>
                <w:id w:val="91410713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044FDD1F">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0909FE82">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5C482147">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412142EC">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0B589E30">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658F095D">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B4CF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5" w:hRule="atLeast"/>
        </w:trPr>
        <w:tc>
          <w:tcPr>
            <w:tcW w:w="629" w:type="dxa"/>
            <w:vMerge w:val="restart"/>
            <w:tcBorders>
              <w:top w:val="single" w:color="auto" w:sz="4" w:space="0"/>
              <w:left w:val="single" w:color="auto" w:sz="4" w:space="0"/>
              <w:right w:val="single" w:color="auto" w:sz="4" w:space="0"/>
            </w:tcBorders>
            <w:vAlign w:val="center"/>
          </w:tcPr>
          <w:p w14:paraId="0BEAEE53">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5A3BF441">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DB3AF3F">
            <w:pPr>
              <w:spacing w:line="360" w:lineRule="auto"/>
              <w:rPr>
                <w:rFonts w:ascii="宋体" w:hAnsi="宋体" w:cs="宋体"/>
                <w:sz w:val="24"/>
              </w:rPr>
            </w:pPr>
            <w:r>
              <w:rPr>
                <w:rFonts w:hint="eastAsia" w:ascii="宋体" w:hAnsi="宋体" w:cs="宋体"/>
                <w:sz w:val="24"/>
              </w:rPr>
              <w:t>（1）资格证明文件：见招标文件第二部分11.1。</w:t>
            </w:r>
          </w:p>
          <w:p w14:paraId="6A330AE5">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647B2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4" w:hRule="atLeast"/>
        </w:trPr>
        <w:tc>
          <w:tcPr>
            <w:tcW w:w="629" w:type="dxa"/>
            <w:vMerge w:val="continue"/>
            <w:tcBorders>
              <w:left w:val="single" w:color="auto" w:sz="4" w:space="0"/>
              <w:bottom w:val="single" w:color="auto" w:sz="4" w:space="0"/>
              <w:right w:val="single" w:color="auto" w:sz="4" w:space="0"/>
            </w:tcBorders>
            <w:vAlign w:val="center"/>
          </w:tcPr>
          <w:p w14:paraId="00AC6BF3">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098D5E28">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8F022D0">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74F69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FE552E4">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1A35F13">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2A09133">
            <w:pPr>
              <w:pStyle w:val="83"/>
              <w:snapToGrid w:val="0"/>
              <w:spacing w:line="360" w:lineRule="auto"/>
              <w:ind w:firstLine="0" w:firstLineChars="0"/>
              <w:rPr>
                <w:rFonts w:ascii="宋体" w:hAnsi="宋体" w:eastAsia="宋体" w:cs="宋体"/>
                <w:kern w:val="2"/>
                <w:sz w:val="24"/>
                <w:szCs w:val="24"/>
              </w:rPr>
            </w:pPr>
            <w:r>
              <w:rPr>
                <w:rFonts w:hint="eastAsia" w:ascii="宋体" w:hAnsi="宋体" w:eastAsia="宋体" w:cs="宋体"/>
                <w:kern w:val="2"/>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A00FAB4">
            <w:pPr>
              <w:pStyle w:val="83"/>
              <w:spacing w:line="360" w:lineRule="auto"/>
              <w:ind w:firstLine="0" w:firstLineChars="0"/>
              <w:jc w:val="both"/>
              <w:rPr>
                <w:rFonts w:ascii="宋体" w:hAnsi="宋体" w:eastAsia="宋体" w:cs="宋体"/>
                <w:kern w:val="2"/>
                <w:sz w:val="24"/>
                <w:szCs w:val="24"/>
              </w:rPr>
            </w:pPr>
            <w:sdt>
              <w:sdtPr>
                <w:rPr>
                  <w:rFonts w:hint="eastAsia" w:ascii="宋体" w:hAnsi="宋体" w:eastAsia="宋体" w:cs="宋体"/>
                  <w:kern w:val="2"/>
                  <w:sz w:val="24"/>
                  <w:szCs w:val="24"/>
                </w:rPr>
                <w:id w:val="147461840"/>
                <w14:checkbox>
                  <w14:checked w14:val="0"/>
                  <w14:checkedState w14:val="00FE" w14:font="Wingdings"/>
                  <w14:uncheckedState w14:val="2610" w14:font="MS Gothic"/>
                </w14:checkbox>
              </w:sdtPr>
              <w:sdtEndPr>
                <w:rPr>
                  <w:rFonts w:hint="eastAsia" w:ascii="宋体" w:hAnsi="宋体" w:eastAsia="宋体" w:cs="宋体"/>
                  <w:kern w:val="2"/>
                  <w:sz w:val="24"/>
                  <w:szCs w:val="24"/>
                </w:rPr>
              </w:sdtEndPr>
              <w:sdtContent>
                <w:r>
                  <w:rPr>
                    <w:rFonts w:hint="eastAsia" w:ascii="宋体" w:hAnsi="宋体" w:eastAsia="宋体" w:cs="宋体"/>
                    <w:kern w:val="2"/>
                    <w:sz w:val="24"/>
                    <w:szCs w:val="24"/>
                  </w:rPr>
                  <w:t>☐</w:t>
                </w:r>
              </w:sdtContent>
            </w:sdt>
            <w:r>
              <w:rPr>
                <w:rFonts w:hint="eastAsia" w:ascii="宋体" w:hAnsi="宋体" w:eastAsia="宋体" w:cs="宋体"/>
                <w:kern w:val="2"/>
                <w:sz w:val="24"/>
                <w:szCs w:val="24"/>
              </w:rPr>
              <w:t xml:space="preserve">强制采购。产品：    </w:t>
            </w:r>
          </w:p>
          <w:p w14:paraId="1FB6FC43">
            <w:pPr>
              <w:pStyle w:val="83"/>
              <w:spacing w:line="360" w:lineRule="auto"/>
              <w:ind w:firstLine="0" w:firstLineChars="0"/>
              <w:jc w:val="both"/>
              <w:rPr>
                <w:rFonts w:ascii="宋体" w:hAnsi="宋体" w:eastAsia="宋体" w:cs="宋体"/>
                <w:kern w:val="2"/>
                <w:sz w:val="24"/>
                <w:szCs w:val="24"/>
              </w:rPr>
            </w:pPr>
            <w:r>
              <w:rPr>
                <w:rFonts w:hint="eastAsia" w:ascii="宋体" w:hAnsi="宋体" w:eastAsia="宋体" w:cs="宋体"/>
                <w:kern w:val="2"/>
                <w:sz w:val="24"/>
                <w:szCs w:val="24"/>
              </w:rPr>
              <w:t xml:space="preserve">□优先采购节能产品。产品：   </w:t>
            </w:r>
          </w:p>
          <w:p w14:paraId="726ABDF7">
            <w:pPr>
              <w:pStyle w:val="83"/>
              <w:spacing w:line="360" w:lineRule="auto"/>
              <w:ind w:firstLine="0" w:firstLineChars="0"/>
              <w:jc w:val="both"/>
              <w:rPr>
                <w:rFonts w:ascii="宋体" w:hAnsi="宋体" w:eastAsia="宋体" w:cs="宋体"/>
                <w:kern w:val="2"/>
                <w:sz w:val="24"/>
                <w:szCs w:val="24"/>
              </w:rPr>
            </w:pPr>
            <w:r>
              <w:rPr>
                <w:rFonts w:hint="eastAsia" w:ascii="宋体" w:hAnsi="宋体" w:eastAsia="宋体" w:cs="宋体"/>
                <w:kern w:val="2"/>
                <w:sz w:val="24"/>
                <w:szCs w:val="24"/>
              </w:rPr>
              <w:t xml:space="preserve">□优先采购环保产品。产品：    </w:t>
            </w:r>
          </w:p>
          <w:p w14:paraId="7EE076AC">
            <w:pPr>
              <w:pStyle w:val="83"/>
              <w:spacing w:line="360" w:lineRule="auto"/>
              <w:ind w:firstLine="0" w:firstLineChars="0"/>
              <w:jc w:val="both"/>
            </w:pPr>
            <w:r>
              <w:rPr>
                <w:rFonts w:hint="eastAsia" w:ascii="宋体" w:hAnsi="宋体" w:eastAsia="宋体" w:cs="宋体"/>
                <w:kern w:val="2"/>
                <w:sz w:val="24"/>
                <w:szCs w:val="24"/>
              </w:rPr>
              <w:t>☑无</w:t>
            </w:r>
          </w:p>
        </w:tc>
      </w:tr>
      <w:tr w14:paraId="234D73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A70E408">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911E7C">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0522E05">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1B3775B2">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1005E663">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26AB8F43">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1BC222F0">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19030AD">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471F4A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3" w:hRule="atLeast"/>
        </w:trPr>
        <w:tc>
          <w:tcPr>
            <w:tcW w:w="629" w:type="dxa"/>
            <w:tcBorders>
              <w:top w:val="single" w:color="auto" w:sz="4" w:space="0"/>
              <w:left w:val="single" w:color="000000" w:sz="8" w:space="0"/>
              <w:right w:val="single" w:color="000000" w:sz="2" w:space="0"/>
            </w:tcBorders>
            <w:vAlign w:val="center"/>
          </w:tcPr>
          <w:p w14:paraId="106BAAD8">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342C0D83">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3B5D7FCA">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D3BD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2C96A4B">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E53F9BF">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B786536">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杭州市拱墅区大关路179号远洋国际中心A座17楼1706室</w:t>
            </w:r>
            <w:r>
              <w:rPr>
                <w:rFonts w:hint="eastAsia" w:hAnsi="宋体" w:cs="宋体"/>
                <w:kern w:val="28"/>
                <w:sz w:val="24"/>
                <w:szCs w:val="24"/>
              </w:rPr>
              <w:t>；备份投标文件签收人员联系电话：</w:t>
            </w:r>
            <w:r>
              <w:rPr>
                <w:rFonts w:hint="eastAsia" w:hAnsi="宋体" w:cs="宋体"/>
                <w:kern w:val="28"/>
                <w:sz w:val="24"/>
                <w:szCs w:val="24"/>
                <w:u w:val="single"/>
              </w:rPr>
              <w:t>张月、0571-87981527</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73C3BE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14:paraId="602E9905">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24DF1136">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D9C3115">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2BFC2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right w:val="single" w:color="000000" w:sz="2" w:space="0"/>
            </w:tcBorders>
            <w:vAlign w:val="center"/>
          </w:tcPr>
          <w:p w14:paraId="41CDED38">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3E79E1E4">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1BF1EB1">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7B98044B">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4F350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auto" w:sz="4" w:space="0"/>
              <w:bottom w:val="single" w:color="auto" w:sz="4" w:space="0"/>
              <w:right w:val="single" w:color="000000" w:sz="2" w:space="0"/>
            </w:tcBorders>
            <w:vAlign w:val="center"/>
          </w:tcPr>
          <w:p w14:paraId="4D04922E">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170ED1E0">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lang w:val="e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0505B00E">
            <w:pPr>
              <w:spacing w:line="360" w:lineRule="auto"/>
              <w:rPr>
                <w:rFonts w:ascii="宋体" w:hAnsi="宋体" w:cs="宋体"/>
                <w:kern w:val="0"/>
                <w:sz w:val="24"/>
                <w:lang w:val="en"/>
              </w:rPr>
            </w:pPr>
            <w:r>
              <w:rPr>
                <w:rFonts w:hint="eastAsia" w:ascii="宋体" w:hAnsi="宋体" w:cs="宋体"/>
                <w:kern w:val="0"/>
                <w:sz w:val="24"/>
                <w:lang w:val="en"/>
              </w:rPr>
              <w:t>本项目推荐的中标候选人数量：</w:t>
            </w:r>
            <w:r>
              <w:rPr>
                <w:rFonts w:hint="eastAsia" w:ascii="宋体" w:hAnsi="宋体" w:cs="宋体"/>
                <w:kern w:val="0"/>
                <w:sz w:val="24"/>
                <w:u w:val="single"/>
              </w:rPr>
              <w:t xml:space="preserve">1名 </w:t>
            </w:r>
            <w:r>
              <w:rPr>
                <w:rFonts w:hint="eastAsia" w:ascii="宋体" w:hAnsi="宋体" w:cs="宋体"/>
                <w:kern w:val="0"/>
                <w:sz w:val="24"/>
                <w:lang w:val="en"/>
              </w:rPr>
              <w:t>。</w:t>
            </w:r>
          </w:p>
        </w:tc>
      </w:tr>
      <w:tr w14:paraId="3BE6C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auto" w:sz="4" w:space="0"/>
              <w:bottom w:val="single" w:color="auto" w:sz="4" w:space="0"/>
              <w:right w:val="single" w:color="000000" w:sz="2" w:space="0"/>
            </w:tcBorders>
            <w:vAlign w:val="center"/>
          </w:tcPr>
          <w:p w14:paraId="2D12230E">
            <w:pPr>
              <w:snapToGrid w:val="0"/>
              <w:spacing w:line="360" w:lineRule="auto"/>
              <w:jc w:val="center"/>
              <w:rPr>
                <w:rFonts w:ascii="宋体" w:hAnsi="宋体" w:cs="宋体"/>
                <w:sz w:val="24"/>
              </w:rPr>
            </w:pPr>
            <w:r>
              <w:rPr>
                <w:rFonts w:hint="eastAsia" w:ascii="宋体" w:hAnsi="宋体" w:cs="宋体"/>
                <w:sz w:val="24"/>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42480823">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lang w:val="e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0427C6CC">
            <w:pPr>
              <w:spacing w:line="360" w:lineRule="auto"/>
              <w:rPr>
                <w:rFonts w:ascii="宋体" w:hAnsi="宋体" w:cs="宋体"/>
                <w:kern w:val="0"/>
                <w:sz w:val="24"/>
                <w:lang w:val="en"/>
              </w:rPr>
            </w:pPr>
            <w:r>
              <w:rPr>
                <w:rFonts w:hint="eastAsia" w:ascii="宋体" w:hAnsi="宋体" w:cs="宋体"/>
                <w:kern w:val="0"/>
                <w:sz w:val="24"/>
                <w:lang w:val="en"/>
              </w:rPr>
              <w:t>本项目招标代理服务费由中标人支付，以中标金额为基数按《国家计委关于印发《招标代理服务收费管理暂行办法》(计价格[200211980号)规定标准的70%计取，低于3000元时按3000元计取。</w:t>
            </w:r>
          </w:p>
        </w:tc>
      </w:tr>
    </w:tbl>
    <w:p w14:paraId="47695993">
      <w:pPr>
        <w:snapToGrid w:val="0"/>
        <w:spacing w:line="360" w:lineRule="auto"/>
        <w:jc w:val="center"/>
        <w:rPr>
          <w:rFonts w:ascii="宋体" w:hAnsi="宋体" w:cs="宋体"/>
          <w:b/>
          <w:sz w:val="32"/>
          <w:szCs w:val="20"/>
        </w:rPr>
      </w:pPr>
    </w:p>
    <w:bookmarkEnd w:id="10"/>
    <w:p w14:paraId="22C3F29C">
      <w:pPr>
        <w:rPr>
          <w:rFonts w:ascii="宋体" w:hAnsi="宋体" w:cs="宋体"/>
          <w:b/>
          <w:sz w:val="32"/>
          <w:szCs w:val="20"/>
        </w:rPr>
      </w:pPr>
      <w:bookmarkStart w:id="12" w:name="第三部分"/>
      <w:bookmarkStart w:id="13" w:name="_Toc164416483"/>
      <w:r>
        <w:rPr>
          <w:rFonts w:hint="eastAsia" w:ascii="宋体" w:hAnsi="宋体" w:cs="宋体"/>
          <w:b/>
          <w:sz w:val="32"/>
          <w:szCs w:val="20"/>
        </w:rPr>
        <w:br w:type="page"/>
      </w:r>
    </w:p>
    <w:p w14:paraId="3443D938">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7C342EBF">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0D25BCE3">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829AA61">
      <w:pPr>
        <w:adjustRightInd/>
        <w:spacing w:line="360" w:lineRule="auto"/>
        <w:outlineLvl w:val="0"/>
        <w:rPr>
          <w:rFonts w:ascii="宋体" w:hAnsi="宋体" w:cs="宋体"/>
          <w:b/>
          <w:sz w:val="24"/>
        </w:rPr>
      </w:pPr>
      <w:r>
        <w:rPr>
          <w:rFonts w:hint="eastAsia" w:ascii="宋体" w:hAnsi="宋体" w:cs="宋体"/>
          <w:b/>
          <w:sz w:val="24"/>
        </w:rPr>
        <w:t xml:space="preserve">   2.定义</w:t>
      </w:r>
    </w:p>
    <w:p w14:paraId="6D0A31BB">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2608714">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6310F256">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6CB0C368">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AAF2086">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D252DE8">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57877B8E">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7D09578E">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599660D9">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88AC7E7">
      <w:pPr>
        <w:spacing w:line="360" w:lineRule="auto"/>
        <w:ind w:firstLine="240" w:firstLineChars="100"/>
        <w:rPr>
          <w:rFonts w:ascii="宋体" w:hAnsi="宋体" w:cs="宋体"/>
          <w:sz w:val="24"/>
        </w:rPr>
      </w:pPr>
      <w:r>
        <w:rPr>
          <w:rFonts w:hint="eastAsia" w:ascii="宋体" w:hAnsi="宋体" w:cs="宋体"/>
          <w:sz w:val="24"/>
        </w:rPr>
        <w:t>3.2 支持绿色发展</w:t>
      </w:r>
    </w:p>
    <w:p w14:paraId="522F2BB2">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32BD7437">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183ABE2A">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35C8168">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8E1C3F8">
      <w:pPr>
        <w:spacing w:line="360" w:lineRule="auto"/>
        <w:ind w:firstLine="240" w:firstLineChars="100"/>
        <w:rPr>
          <w:rFonts w:ascii="宋体" w:hAnsi="宋体" w:cs="宋体"/>
          <w:sz w:val="24"/>
        </w:rPr>
      </w:pPr>
      <w:r>
        <w:rPr>
          <w:rFonts w:hint="eastAsia" w:ascii="宋体" w:hAnsi="宋体" w:cs="宋体"/>
          <w:sz w:val="24"/>
        </w:rPr>
        <w:t>3.3支持中小企业发展</w:t>
      </w:r>
    </w:p>
    <w:p w14:paraId="3A1C0A6C">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44E3BF0">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4CA55C2B">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E0A6334">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B389D29">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20D1E265">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071EC865">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168C00B">
      <w:pPr>
        <w:spacing w:line="360" w:lineRule="auto"/>
        <w:ind w:firstLine="480" w:firstLineChars="200"/>
        <w:rPr>
          <w:rFonts w:ascii="宋体" w:hAnsi="宋体" w:cs="宋体"/>
          <w:sz w:val="24"/>
        </w:rPr>
      </w:pPr>
      <w:r>
        <w:rPr>
          <w:rFonts w:hint="eastAsia" w:ascii="宋体" w:hAnsi="宋体" w:cs="宋体"/>
          <w:sz w:val="24"/>
        </w:rPr>
        <w:t>3.3.6</w:t>
      </w:r>
      <w:r>
        <w:rPr>
          <w:rFonts w:hint="eastAsia" w:ascii="宋体" w:hAnsi="宋体" w:cs="宋体"/>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sz w:val="24"/>
        </w:rPr>
        <w:t>。</w:t>
      </w:r>
    </w:p>
    <w:p w14:paraId="7288727E">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27B1FB4E">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08B40BEE">
      <w:pPr>
        <w:spacing w:line="360" w:lineRule="auto"/>
        <w:ind w:firstLine="480" w:firstLineChars="200"/>
        <w:rPr>
          <w:rFonts w:ascii="宋体" w:hAnsi="宋体" w:cs="宋体"/>
          <w:sz w:val="24"/>
        </w:rPr>
      </w:pPr>
      <w:r>
        <w:rPr>
          <w:rFonts w:hint="eastAsia" w:ascii="宋体" w:hAnsi="宋体" w:cs="宋体"/>
          <w:sz w:val="24"/>
        </w:rPr>
        <w:t>3.4.1 首台套、“制造精品”、“专精特新”等创新产品按规定享受政府采购支持政策。</w:t>
      </w:r>
    </w:p>
    <w:p w14:paraId="6F7A789D">
      <w:pPr>
        <w:pStyle w:val="4"/>
        <w:adjustRightInd w:val="0"/>
        <w:ind w:left="0" w:firstLine="480" w:firstLineChars="200"/>
      </w:pPr>
      <w:r>
        <w:rPr>
          <w:rFonts w:hint="eastAsia" w:ascii="宋体" w:hAnsi="宋体" w:eastAsia="宋体" w:cs="仿宋"/>
          <w:b w:val="0"/>
          <w:bCs w:val="0"/>
          <w:sz w:val="24"/>
          <w:szCs w:val="24"/>
          <w:lang w:val="en-US"/>
        </w:rPr>
        <w:t>3.4.2 采购人应当贯彻落实知识产权保护相关法律法规，应当采购使用正版软件。</w:t>
      </w:r>
    </w:p>
    <w:p w14:paraId="36577DEE">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62F5D957">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询问、质疑、投诉、补偿救济</w:t>
      </w:r>
    </w:p>
    <w:p w14:paraId="6964C0A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716ECA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1B8F2D6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C1A308B">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51B3A40F">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78996796">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756C5F0">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06145A47">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644D600C">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7CE9745E">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18796D89">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6AEB0343">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336BBDF0">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74F27B35">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6180319A">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67610430">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78B726D">
      <w:pPr>
        <w:pStyle w:val="889"/>
        <w:shd w:val="clear" w:color="auto" w:fill="FFFFFF"/>
        <w:snapToGrid w:val="0"/>
        <w:spacing w:after="240" w:afterAutospacing="0" w:line="360" w:lineRule="auto"/>
        <w:ind w:firstLine="400"/>
        <w:contextualSpacing/>
      </w:pPr>
      <w:r>
        <w:rPr>
          <w:rFonts w:hint="eastAsia"/>
        </w:rPr>
        <w:t>质疑函范本及制作说明详见附件2。</w:t>
      </w:r>
    </w:p>
    <w:p w14:paraId="7ADC5230">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2750F3CA">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C44000F">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7CDE8D46">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7A797807">
      <w:pPr>
        <w:pStyle w:val="889"/>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61B5B25A">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1784125C">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35B8D34C">
      <w:pPr>
        <w:pStyle w:val="889"/>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5DAA4850">
      <w:pPr>
        <w:pStyle w:val="889"/>
        <w:shd w:val="clear" w:color="auto" w:fill="FFFFFF"/>
        <w:snapToGrid w:val="0"/>
        <w:spacing w:after="240" w:afterAutospacing="0" w:line="360" w:lineRule="auto"/>
        <w:ind w:firstLine="400"/>
        <w:contextualSpacing/>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63BC8832">
      <w:pPr>
        <w:snapToGrid w:val="0"/>
        <w:spacing w:line="360" w:lineRule="auto"/>
        <w:ind w:firstLine="480" w:firstLineChars="200"/>
        <w:rPr>
          <w:rFonts w:ascii="宋体" w:hAnsi="宋体" w:cs="仿宋"/>
          <w:sz w:val="24"/>
        </w:rPr>
      </w:pPr>
      <w:r>
        <w:rPr>
          <w:rFonts w:hint="eastAsia" w:ascii="宋体" w:hAnsi="宋体" w:cs="仿宋"/>
          <w:sz w:val="24"/>
        </w:rPr>
        <w:t>4.5 补偿救济</w:t>
      </w:r>
    </w:p>
    <w:p w14:paraId="0BB6B1AA">
      <w:pPr>
        <w:snapToGrid w:val="0"/>
        <w:spacing w:line="360" w:lineRule="auto"/>
        <w:ind w:firstLine="480" w:firstLineChars="200"/>
        <w:rPr>
          <w:rFonts w:ascii="宋体" w:hAnsi="宋体" w:cs="仿宋"/>
          <w:sz w:val="24"/>
        </w:rPr>
      </w:pPr>
      <w:r>
        <w:rPr>
          <w:rFonts w:hint="eastAsia" w:ascii="宋体" w:hAnsi="宋体" w:cs="仿宋"/>
          <w:sz w:val="24"/>
        </w:rPr>
        <w:t>采购人因政策变化、规划调整而不履行政府采购合同的，供应商可依据《杭州市涉企补偿救济实施办法（试行）》向采购人提起补偿申请。</w:t>
      </w:r>
    </w:p>
    <w:p w14:paraId="1FD4B521">
      <w:pPr>
        <w:pStyle w:val="889"/>
        <w:shd w:val="clear" w:color="auto" w:fill="FFFFFF"/>
        <w:snapToGrid w:val="0"/>
        <w:spacing w:after="240" w:afterAutospacing="0" w:line="360" w:lineRule="auto"/>
        <w:ind w:firstLine="400"/>
        <w:contextualSpacing/>
      </w:pPr>
    </w:p>
    <w:p w14:paraId="1E494FCF">
      <w:pPr>
        <w:pStyle w:val="889"/>
        <w:shd w:val="clear" w:color="auto" w:fill="FFFFFF"/>
        <w:snapToGrid w:val="0"/>
        <w:spacing w:after="240" w:afterAutospacing="0" w:line="360" w:lineRule="auto"/>
        <w:ind w:firstLine="400"/>
        <w:contextualSpacing/>
      </w:pPr>
      <w:r>
        <w:rPr>
          <w:rFonts w:hint="eastAsia"/>
        </w:rPr>
        <w:t>投诉书范本及制作说明详见附件3。</w:t>
      </w:r>
    </w:p>
    <w:p w14:paraId="50DC049B">
      <w:pPr>
        <w:pStyle w:val="134"/>
        <w:snapToGrid w:val="0"/>
        <w:spacing w:before="0"/>
        <w:ind w:firstLine="360"/>
        <w:rPr>
          <w:rFonts w:ascii="宋体" w:hAnsi="宋体" w:cs="宋体"/>
          <w:sz w:val="18"/>
          <w:szCs w:val="18"/>
        </w:rPr>
      </w:pPr>
    </w:p>
    <w:p w14:paraId="4867FDD4">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5EAC63F2">
      <w:pPr>
        <w:pStyle w:val="32"/>
        <w:spacing w:line="360" w:lineRule="auto"/>
        <w:rPr>
          <w:rFonts w:hAnsi="宋体" w:cs="宋体"/>
          <w:b/>
          <w:sz w:val="24"/>
          <w:szCs w:val="24"/>
        </w:rPr>
      </w:pPr>
      <w:r>
        <w:rPr>
          <w:rFonts w:hint="eastAsia" w:hAnsi="宋体" w:cs="宋体"/>
          <w:b/>
          <w:sz w:val="24"/>
          <w:szCs w:val="24"/>
        </w:rPr>
        <w:t>5．招标文件的构成</w:t>
      </w:r>
    </w:p>
    <w:p w14:paraId="103E83CE">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53449789">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0992E7C7">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21839F4B">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7D9D2999">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333FCFB1">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107D1109">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7BFF2D1">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4525EC4">
      <w:pPr>
        <w:pStyle w:val="32"/>
        <w:spacing w:line="360" w:lineRule="auto"/>
        <w:rPr>
          <w:rFonts w:hAnsi="宋体" w:cs="宋体"/>
          <w:b/>
          <w:sz w:val="24"/>
          <w:szCs w:val="24"/>
        </w:rPr>
      </w:pPr>
      <w:r>
        <w:rPr>
          <w:rFonts w:hint="eastAsia" w:hAnsi="宋体" w:cs="宋体"/>
          <w:b/>
          <w:sz w:val="24"/>
          <w:szCs w:val="24"/>
        </w:rPr>
        <w:t>6. 招标文件的澄清、修改</w:t>
      </w:r>
    </w:p>
    <w:p w14:paraId="1144689B">
      <w:pPr>
        <w:pStyle w:val="134"/>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28F44962">
      <w:pPr>
        <w:pStyle w:val="134"/>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B5CD927">
      <w:pPr>
        <w:pStyle w:val="2"/>
        <w:rPr>
          <w:rFonts w:hAnsi="宋体" w:cs="宋体"/>
          <w:sz w:val="18"/>
          <w:szCs w:val="18"/>
          <w:lang w:val="en-US"/>
        </w:rPr>
      </w:pPr>
      <w:r>
        <w:rPr>
          <w:rFonts w:hint="eastAsia" w:hAnsi="宋体" w:cs="宋体"/>
          <w:szCs w:val="24"/>
          <w:lang w:val="en-US"/>
        </w:rPr>
        <w:t xml:space="preserve">    </w:t>
      </w:r>
    </w:p>
    <w:p w14:paraId="0A7BC720">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3A68D1BB">
      <w:pPr>
        <w:pStyle w:val="32"/>
        <w:spacing w:line="360" w:lineRule="auto"/>
        <w:rPr>
          <w:rFonts w:hAnsi="宋体" w:cs="宋体"/>
          <w:b/>
          <w:sz w:val="24"/>
          <w:szCs w:val="24"/>
        </w:rPr>
      </w:pPr>
      <w:r>
        <w:rPr>
          <w:rFonts w:hint="eastAsia" w:hAnsi="宋体" w:cs="宋体"/>
          <w:b/>
          <w:sz w:val="24"/>
          <w:szCs w:val="24"/>
        </w:rPr>
        <w:t>7. 招标文件的获取</w:t>
      </w:r>
    </w:p>
    <w:p w14:paraId="79C54AC4">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2609C49">
      <w:pPr>
        <w:pStyle w:val="32"/>
        <w:spacing w:line="360" w:lineRule="auto"/>
        <w:rPr>
          <w:rFonts w:hAnsi="宋体" w:cs="宋体"/>
          <w:b/>
          <w:sz w:val="24"/>
          <w:szCs w:val="24"/>
        </w:rPr>
      </w:pPr>
      <w:r>
        <w:rPr>
          <w:rFonts w:hint="eastAsia" w:hAnsi="宋体" w:cs="宋体"/>
          <w:b/>
          <w:sz w:val="24"/>
          <w:szCs w:val="24"/>
        </w:rPr>
        <w:t>8.开标前答疑会或现场考察</w:t>
      </w:r>
    </w:p>
    <w:p w14:paraId="1926E40A">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FB12E3A">
      <w:pPr>
        <w:pStyle w:val="32"/>
        <w:spacing w:line="360" w:lineRule="auto"/>
        <w:rPr>
          <w:rFonts w:hAnsi="宋体" w:cs="宋体"/>
          <w:b/>
          <w:szCs w:val="24"/>
        </w:rPr>
      </w:pPr>
      <w:r>
        <w:rPr>
          <w:rFonts w:hint="eastAsia" w:hAnsi="宋体" w:cs="宋体"/>
          <w:b/>
          <w:kern w:val="28"/>
          <w:sz w:val="24"/>
          <w:szCs w:val="24"/>
        </w:rPr>
        <w:t>9.投标保证金</w:t>
      </w:r>
    </w:p>
    <w:p w14:paraId="15ABC4D8">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939FE17">
      <w:pPr>
        <w:pStyle w:val="32"/>
        <w:spacing w:line="360" w:lineRule="auto"/>
        <w:rPr>
          <w:rFonts w:hAnsi="宋体" w:cs="宋体"/>
          <w:b/>
          <w:sz w:val="24"/>
          <w:szCs w:val="24"/>
        </w:rPr>
      </w:pPr>
      <w:r>
        <w:rPr>
          <w:rFonts w:hint="eastAsia" w:hAnsi="宋体" w:cs="宋体"/>
          <w:b/>
          <w:sz w:val="24"/>
          <w:szCs w:val="24"/>
        </w:rPr>
        <w:t>10. 投标文件的语言</w:t>
      </w:r>
    </w:p>
    <w:p w14:paraId="385F56E2">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71FA2509">
      <w:pPr>
        <w:pStyle w:val="32"/>
        <w:spacing w:line="360" w:lineRule="auto"/>
        <w:rPr>
          <w:rFonts w:hAnsi="宋体" w:cs="宋体"/>
          <w:b/>
          <w:sz w:val="24"/>
          <w:szCs w:val="24"/>
        </w:rPr>
      </w:pPr>
      <w:r>
        <w:rPr>
          <w:rFonts w:hint="eastAsia" w:hAnsi="宋体" w:cs="宋体"/>
          <w:b/>
          <w:sz w:val="24"/>
          <w:szCs w:val="24"/>
        </w:rPr>
        <w:t>11. 投标文件的组成</w:t>
      </w:r>
    </w:p>
    <w:p w14:paraId="0A1A3462">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53F3ED03">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4F5ED51F">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42513672">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3C14D5A5">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92F2668">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CF9F462">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710E6F73">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38EA6382">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0180C7F5">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2687693A">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013D19E8">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45C859E4">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40DE3176">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80C4152">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3F4B77D3">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56669CB5">
      <w:pPr>
        <w:pStyle w:val="4"/>
        <w:snapToGrid w:val="0"/>
        <w:ind w:left="0" w:firstLine="960" w:firstLineChars="400"/>
        <w:rPr>
          <w:rFonts w:ascii="宋体" w:hAnsi="宋体" w:eastAsia="宋体" w:cs="宋体"/>
          <w:b w:val="0"/>
          <w:bCs w:val="0"/>
          <w:sz w:val="24"/>
        </w:rPr>
      </w:pPr>
      <w:r>
        <w:rPr>
          <w:rFonts w:hint="eastAsia" w:ascii="宋体" w:hAnsi="宋体" w:eastAsia="宋体" w:cs="宋体"/>
          <w:b w:val="0"/>
          <w:bCs w:val="0"/>
          <w:sz w:val="24"/>
          <w:szCs w:val="24"/>
          <w:lang w:val="en-US"/>
        </w:rPr>
        <w:t xml:space="preserve">11.3.2 </w:t>
      </w:r>
      <w:r>
        <w:rPr>
          <w:rFonts w:hint="eastAsia" w:ascii="宋体" w:hAnsi="宋体" w:eastAsia="宋体" w:cs="宋体"/>
          <w:b w:val="0"/>
          <w:bCs w:val="0"/>
          <w:sz w:val="24"/>
        </w:rPr>
        <w:t>中小企业声明函。</w:t>
      </w:r>
    </w:p>
    <w:p w14:paraId="466F1016">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6625C470">
      <w:pPr>
        <w:spacing w:line="360" w:lineRule="auto"/>
        <w:ind w:firstLine="723" w:firstLineChars="300"/>
        <w:rPr>
          <w:rFonts w:ascii="宋体" w:hAnsi="宋体" w:cs="宋体"/>
          <w:b/>
          <w:sz w:val="24"/>
        </w:rPr>
      </w:pPr>
      <w:r>
        <w:rPr>
          <w:rFonts w:hint="eastAsia" w:ascii="宋体" w:hAnsi="宋体" w:cs="宋体"/>
          <w:b/>
          <w:sz w:val="24"/>
        </w:rPr>
        <w:t>投标人提供虚假材料投标的，投标无效。</w:t>
      </w:r>
    </w:p>
    <w:p w14:paraId="71114905">
      <w:pPr>
        <w:spacing w:line="360" w:lineRule="auto"/>
        <w:ind w:firstLine="720" w:firstLineChars="300"/>
      </w:pPr>
      <w:r>
        <w:rPr>
          <w:rFonts w:hint="eastAsia"/>
          <w:sz w:val="24"/>
          <w:shd w:val="clear" w:color="auto" w:fill="FFFFFF"/>
        </w:rPr>
        <w:t>投标人应对投标文件中材料的真实性、合法性负责。投标人可事先在公开官网查询、核对相关证书和报告内容，确保投标（响应）文件资料准确无误。</w:t>
      </w:r>
    </w:p>
    <w:p w14:paraId="6F7ACF7C">
      <w:pPr>
        <w:pStyle w:val="134"/>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7054BD7B">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CB79E4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08C03C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1B28D26">
      <w:pPr>
        <w:snapToGrid w:val="0"/>
        <w:spacing w:line="360" w:lineRule="auto"/>
        <w:rPr>
          <w:rFonts w:ascii="宋体" w:hAnsi="宋体" w:cs="宋体"/>
          <w:b/>
          <w:sz w:val="24"/>
        </w:rPr>
      </w:pPr>
      <w:r>
        <w:rPr>
          <w:rFonts w:hint="eastAsia" w:ascii="宋体" w:hAnsi="宋体" w:cs="宋体"/>
          <w:b/>
          <w:sz w:val="24"/>
        </w:rPr>
        <w:t>13.投标文件的签署、盖章</w:t>
      </w:r>
    </w:p>
    <w:p w14:paraId="4DAF6043">
      <w:pPr>
        <w:pStyle w:val="134"/>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13BA3A24">
      <w:pPr>
        <w:pStyle w:val="134"/>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66BBD09">
      <w:pPr>
        <w:pStyle w:val="134"/>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6C567BF4">
      <w:pPr>
        <w:pStyle w:val="134"/>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3549B9CA">
      <w:pPr>
        <w:pStyle w:val="134"/>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565B59C">
      <w:pPr>
        <w:pStyle w:val="134"/>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266ADD8D">
      <w:pPr>
        <w:pStyle w:val="134"/>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15D438C0">
      <w:pPr>
        <w:pStyle w:val="32"/>
        <w:spacing w:line="360" w:lineRule="auto"/>
        <w:rPr>
          <w:rFonts w:hAnsi="宋体" w:cs="宋体"/>
          <w:b/>
          <w:sz w:val="24"/>
          <w:szCs w:val="24"/>
        </w:rPr>
      </w:pPr>
      <w:r>
        <w:rPr>
          <w:rFonts w:hint="eastAsia" w:hAnsi="宋体" w:cs="宋体"/>
          <w:b/>
          <w:sz w:val="24"/>
          <w:szCs w:val="24"/>
        </w:rPr>
        <w:t>15.备份投标文件</w:t>
      </w:r>
    </w:p>
    <w:p w14:paraId="23E8C868">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27D10880">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7FB36CEE">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1FDF7E1E">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11B8E0AC">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5CE112ED">
      <w:pPr>
        <w:pStyle w:val="134"/>
        <w:spacing w:before="0"/>
        <w:ind w:firstLine="0" w:firstLineChars="0"/>
        <w:rPr>
          <w:rFonts w:ascii="宋体" w:hAnsi="宋体" w:cs="宋体"/>
          <w:b/>
          <w:szCs w:val="24"/>
        </w:rPr>
      </w:pPr>
      <w:r>
        <w:rPr>
          <w:rFonts w:hint="eastAsia" w:ascii="宋体" w:hAnsi="宋体" w:cs="宋体"/>
          <w:b/>
          <w:szCs w:val="24"/>
        </w:rPr>
        <w:t>16.投标文件的无效处理</w:t>
      </w:r>
    </w:p>
    <w:p w14:paraId="329945C9">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74E92DEF">
      <w:pPr>
        <w:pStyle w:val="134"/>
        <w:spacing w:before="0"/>
        <w:ind w:firstLine="0" w:firstLineChars="0"/>
        <w:rPr>
          <w:rFonts w:ascii="宋体" w:hAnsi="宋体" w:cs="宋体"/>
          <w:b/>
          <w:szCs w:val="24"/>
        </w:rPr>
      </w:pPr>
      <w:r>
        <w:rPr>
          <w:rFonts w:hint="eastAsia" w:ascii="宋体" w:hAnsi="宋体" w:cs="宋体"/>
          <w:b/>
          <w:szCs w:val="24"/>
        </w:rPr>
        <w:t>17.投标有效期</w:t>
      </w:r>
    </w:p>
    <w:p w14:paraId="6DF1E4EE">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13D88A14">
      <w:pPr>
        <w:pStyle w:val="134"/>
        <w:spacing w:before="0"/>
        <w:ind w:firstLine="480"/>
        <w:rPr>
          <w:rFonts w:ascii="宋体" w:hAnsi="宋体" w:cs="宋体"/>
        </w:rPr>
      </w:pPr>
      <w:r>
        <w:rPr>
          <w:rFonts w:hint="eastAsia" w:ascii="宋体" w:hAnsi="宋体" w:cs="宋体"/>
        </w:rPr>
        <w:t>17.2投标文件合格投递后，自投标截止日期起，在投标有效期内有效。</w:t>
      </w:r>
    </w:p>
    <w:p w14:paraId="0DBBED8B">
      <w:pPr>
        <w:pStyle w:val="134"/>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662588D2">
      <w:pPr>
        <w:pStyle w:val="134"/>
        <w:spacing w:before="0"/>
        <w:ind w:firstLine="643"/>
        <w:rPr>
          <w:rFonts w:ascii="宋体" w:hAnsi="宋体" w:cs="宋体"/>
          <w:b/>
          <w:sz w:val="32"/>
        </w:rPr>
      </w:pPr>
    </w:p>
    <w:p w14:paraId="0AF727C1">
      <w:pPr>
        <w:pStyle w:val="134"/>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5A8B9F74">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44575962">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103A13DE">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0936BA8C">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BC241F6">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17D4B46D">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0C4374B8">
      <w:pPr>
        <w:pStyle w:val="134"/>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ADED955">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7FC6D3AD">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08976D4A">
      <w:pPr>
        <w:pStyle w:val="134"/>
        <w:spacing w:before="0"/>
        <w:ind w:firstLine="0" w:firstLineChars="0"/>
        <w:rPr>
          <w:rFonts w:ascii="宋体" w:hAnsi="宋体" w:cs="宋体"/>
          <w:b/>
          <w:szCs w:val="24"/>
        </w:rPr>
      </w:pPr>
      <w:r>
        <w:rPr>
          <w:rFonts w:hint="eastAsia" w:ascii="宋体" w:hAnsi="宋体" w:cs="宋体"/>
          <w:b/>
          <w:szCs w:val="24"/>
        </w:rPr>
        <w:t>20、信用信息查询</w:t>
      </w:r>
    </w:p>
    <w:p w14:paraId="6F7744EE">
      <w:pPr>
        <w:pStyle w:val="134"/>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11167502">
      <w:pPr>
        <w:pStyle w:val="134"/>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48D25EBB">
      <w:pPr>
        <w:pStyle w:val="134"/>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8A15699">
      <w:pPr>
        <w:pStyle w:val="134"/>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F3D6DF6">
      <w:pPr>
        <w:pStyle w:val="134"/>
        <w:spacing w:before="0"/>
        <w:ind w:firstLine="0" w:firstLineChars="0"/>
        <w:rPr>
          <w:rFonts w:ascii="宋体" w:hAnsi="宋体" w:cs="宋体"/>
          <w:kern w:val="0"/>
          <w:szCs w:val="24"/>
        </w:rPr>
      </w:pPr>
    </w:p>
    <w:p w14:paraId="4387D8FE">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3787D7A2">
      <w:pPr>
        <w:spacing w:line="360" w:lineRule="auto"/>
        <w:rPr>
          <w:rFonts w:ascii="宋体" w:hAnsi="宋体" w:cs="宋体"/>
          <w:b/>
          <w:sz w:val="24"/>
        </w:rPr>
      </w:pPr>
      <w:bookmarkStart w:id="14"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C286B3C">
      <w:pPr>
        <w:spacing w:line="360" w:lineRule="auto"/>
        <w:rPr>
          <w:rFonts w:ascii="宋体" w:hAnsi="宋体" w:cs="宋体"/>
          <w:b/>
          <w:sz w:val="24"/>
        </w:rPr>
      </w:pPr>
    </w:p>
    <w:p w14:paraId="7A5BF84D">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3186CE29">
      <w:pPr>
        <w:pStyle w:val="24"/>
        <w:spacing w:line="360" w:lineRule="auto"/>
        <w:ind w:left="479" w:hanging="479" w:hangingChars="199"/>
        <w:rPr>
          <w:rFonts w:cs="宋体"/>
          <w:b/>
        </w:rPr>
      </w:pPr>
      <w:r>
        <w:rPr>
          <w:rFonts w:hint="eastAsia" w:cs="宋体"/>
          <w:b/>
        </w:rPr>
        <w:t>22. 确定中标供应商</w:t>
      </w:r>
    </w:p>
    <w:p w14:paraId="09575943">
      <w:pPr>
        <w:pStyle w:val="134"/>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51E5AED0">
      <w:pPr>
        <w:pStyle w:val="134"/>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1A46CF9F">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5267920C">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宋体" w:hAnsi="宋体" w:cs="宋体"/>
          <w:sz w:val="24"/>
        </w:rPr>
        <w:t>资格审查情况、评审专家抽取规则、符合性审查情况、</w:t>
      </w:r>
      <w:bookmarkEnd w:id="15"/>
      <w:r>
        <w:rPr>
          <w:rFonts w:hint="eastAsia" w:ascii="宋体" w:hAnsi="宋体" w:cs="宋体"/>
          <w:sz w:val="24"/>
        </w:rPr>
        <w:t>未中标情况说明、中标公告期限以及评审专家名单、评分汇总及明细。</w:t>
      </w:r>
    </w:p>
    <w:p w14:paraId="0436E9D2">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095B295D">
      <w:pPr>
        <w:pStyle w:val="134"/>
        <w:snapToGrid w:val="0"/>
        <w:spacing w:before="0"/>
        <w:ind w:firstLine="482"/>
        <w:rPr>
          <w:rStyle w:val="78"/>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14:paraId="1BEF5A04">
      <w:pPr>
        <w:pStyle w:val="84"/>
      </w:pPr>
    </w:p>
    <w:p w14:paraId="20FEDC58">
      <w:pPr>
        <w:snapToGrid w:val="0"/>
        <w:spacing w:line="360" w:lineRule="auto"/>
        <w:ind w:left="120" w:leftChars="57" w:firstLine="482" w:firstLineChars="150"/>
        <w:jc w:val="center"/>
        <w:rPr>
          <w:rFonts w:ascii="宋体" w:hAnsi="宋体" w:cs="宋体"/>
          <w:b/>
          <w:sz w:val="32"/>
        </w:rPr>
      </w:pPr>
    </w:p>
    <w:p w14:paraId="66746E71">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4728B179">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042CAAB7">
      <w:pPr>
        <w:pStyle w:val="24"/>
        <w:spacing w:line="360" w:lineRule="auto"/>
        <w:ind w:left="479" w:hanging="479" w:hangingChars="199"/>
        <w:rPr>
          <w:rFonts w:cs="宋体"/>
          <w:b/>
        </w:rPr>
      </w:pPr>
      <w:r>
        <w:rPr>
          <w:rFonts w:hint="eastAsia" w:cs="宋体"/>
          <w:b/>
        </w:rPr>
        <w:t>25. 合同的签订</w:t>
      </w:r>
    </w:p>
    <w:p w14:paraId="29B007F7">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AB9D1B0">
      <w:pPr>
        <w:pStyle w:val="134"/>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61B34BF">
      <w:pPr>
        <w:pStyle w:val="134"/>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5DF2EDFF">
      <w:pPr>
        <w:pStyle w:val="134"/>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D0B1F6E">
      <w:pPr>
        <w:pStyle w:val="134"/>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2FCCEEF">
      <w:pPr>
        <w:pStyle w:val="24"/>
        <w:spacing w:line="360" w:lineRule="auto"/>
        <w:ind w:left="479" w:hanging="479" w:hangingChars="199"/>
        <w:rPr>
          <w:rFonts w:cs="宋体"/>
          <w:b/>
        </w:rPr>
      </w:pPr>
      <w:r>
        <w:rPr>
          <w:rFonts w:hint="eastAsia" w:cs="宋体"/>
          <w:b/>
        </w:rPr>
        <w:t>26. 履约保证金</w:t>
      </w:r>
    </w:p>
    <w:p w14:paraId="356C40E7">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4A68445">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rPr>
        <w:t>95763</w:t>
      </w:r>
      <w:r>
        <w:rPr>
          <w:rFonts w:hint="eastAsia" w:ascii="宋体" w:hAnsi="宋体" w:eastAsia="宋体" w:cs="宋体"/>
          <w:b w:val="0"/>
          <w:bCs w:val="0"/>
          <w:snapToGrid w:val="0"/>
          <w:kern w:val="28"/>
          <w:sz w:val="24"/>
        </w:rPr>
        <w:t>。</w:t>
      </w:r>
    </w:p>
    <w:p w14:paraId="2E1EBB03">
      <w:pPr>
        <w:pStyle w:val="4"/>
      </w:pPr>
      <w:r>
        <w:rPr>
          <w:rFonts w:ascii="宋体" w:hAnsi="宋体" w:eastAsia="宋体"/>
          <w:sz w:val="24"/>
          <w:lang w:val="en-US"/>
        </w:rPr>
        <w:t>27.预付款</w:t>
      </w:r>
    </w:p>
    <w:p w14:paraId="27C5721C">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采云金融专线95763</w:t>
      </w:r>
      <w:r>
        <w:rPr>
          <w:rFonts w:ascii="宋体" w:hAnsi="宋体"/>
          <w:sz w:val="24"/>
        </w:rPr>
        <w:t>。</w:t>
      </w:r>
    </w:p>
    <w:p w14:paraId="585506C2"/>
    <w:p w14:paraId="33C1295B">
      <w:pPr>
        <w:snapToGrid w:val="0"/>
        <w:spacing w:line="360" w:lineRule="auto"/>
        <w:ind w:firstLine="3357" w:firstLineChars="1045"/>
        <w:rPr>
          <w:rFonts w:ascii="宋体" w:hAnsi="宋体" w:cs="宋体"/>
          <w:b/>
          <w:sz w:val="32"/>
        </w:rPr>
      </w:pPr>
    </w:p>
    <w:p w14:paraId="268BB24B">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38B7C8C5">
      <w:pPr>
        <w:pStyle w:val="134"/>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604CFED3">
      <w:pPr>
        <w:pStyle w:val="134"/>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3A0243F1">
      <w:pPr>
        <w:pStyle w:val="134"/>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1BC8DB18">
      <w:pPr>
        <w:pStyle w:val="134"/>
        <w:snapToGrid w:val="0"/>
        <w:spacing w:before="0"/>
        <w:ind w:firstLine="480"/>
        <w:rPr>
          <w:rFonts w:ascii="宋体" w:hAnsi="宋体" w:cs="宋体"/>
        </w:rPr>
      </w:pPr>
      <w:r>
        <w:rPr>
          <w:rFonts w:hint="eastAsia" w:ascii="宋体" w:hAnsi="宋体" w:cs="宋体"/>
        </w:rPr>
        <w:t>28.3电子交易平台发现严重安全漏洞，有潜在泄密危险的；</w:t>
      </w:r>
    </w:p>
    <w:p w14:paraId="63FBB57C">
      <w:pPr>
        <w:pStyle w:val="134"/>
        <w:snapToGrid w:val="0"/>
        <w:spacing w:before="0"/>
        <w:ind w:firstLine="480"/>
        <w:rPr>
          <w:rFonts w:ascii="宋体" w:hAnsi="宋体" w:cs="宋体"/>
        </w:rPr>
      </w:pPr>
      <w:r>
        <w:rPr>
          <w:rFonts w:hint="eastAsia" w:ascii="宋体" w:hAnsi="宋体" w:cs="宋体"/>
        </w:rPr>
        <w:t xml:space="preserve">28.4病毒发作导致不能进行正常操作的； </w:t>
      </w:r>
    </w:p>
    <w:p w14:paraId="366052ED">
      <w:pPr>
        <w:pStyle w:val="134"/>
        <w:snapToGrid w:val="0"/>
        <w:spacing w:before="0"/>
        <w:ind w:firstLine="480"/>
        <w:rPr>
          <w:rFonts w:ascii="宋体" w:hAnsi="宋体" w:cs="宋体"/>
        </w:rPr>
      </w:pPr>
      <w:r>
        <w:rPr>
          <w:rFonts w:hint="eastAsia" w:ascii="宋体" w:hAnsi="宋体" w:cs="宋体"/>
        </w:rPr>
        <w:t>28.5其他无法保证电子交易的公平、公正和安全的情况。</w:t>
      </w:r>
    </w:p>
    <w:p w14:paraId="1F60FF47">
      <w:pPr>
        <w:pStyle w:val="134"/>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584B7C1">
      <w:pPr>
        <w:tabs>
          <w:tab w:val="left" w:pos="0"/>
        </w:tabs>
        <w:spacing w:line="360" w:lineRule="auto"/>
        <w:ind w:firstLine="480"/>
        <w:rPr>
          <w:rFonts w:ascii="宋体" w:hAnsi="宋体" w:cs="宋体"/>
          <w:sz w:val="24"/>
        </w:rPr>
      </w:pPr>
    </w:p>
    <w:p w14:paraId="5F6860B8">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0D720496">
      <w:pPr>
        <w:pStyle w:val="24"/>
        <w:spacing w:line="360" w:lineRule="auto"/>
        <w:ind w:firstLine="0" w:firstLineChars="0"/>
        <w:rPr>
          <w:rFonts w:cs="宋体"/>
          <w:b/>
        </w:rPr>
      </w:pPr>
      <w:r>
        <w:rPr>
          <w:rFonts w:hint="eastAsia" w:cs="宋体"/>
          <w:b/>
        </w:rPr>
        <w:t>30.验收</w:t>
      </w:r>
    </w:p>
    <w:p w14:paraId="4BEADFC3">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D2652E1">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01A8105E">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C2C569E">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8086D41">
      <w:pPr>
        <w:pStyle w:val="4"/>
        <w:adjustRightInd w:val="0"/>
        <w:snapToGrid w:val="0"/>
        <w:ind w:left="0" w:firstLine="480" w:firstLineChars="20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194F5D81">
      <w:pPr>
        <w:pStyle w:val="84"/>
      </w:pPr>
    </w:p>
    <w:bookmarkEnd w:id="14"/>
    <w:p w14:paraId="73DA0D1C">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74730295"/>
      <w:bookmarkEnd w:id="16"/>
      <w:bookmarkStart w:id="17" w:name="_Hlt75236011"/>
      <w:bookmarkEnd w:id="17"/>
      <w:bookmarkStart w:id="18" w:name="_Hlt74729768"/>
      <w:bookmarkEnd w:id="18"/>
      <w:bookmarkStart w:id="19" w:name="_Hlt68403820"/>
      <w:bookmarkEnd w:id="19"/>
      <w:bookmarkStart w:id="20" w:name="_Hlt74707468"/>
      <w:bookmarkEnd w:id="20"/>
      <w:bookmarkStart w:id="21" w:name="_Hlt68072990"/>
      <w:bookmarkEnd w:id="21"/>
      <w:bookmarkStart w:id="22" w:name="_Hlt75236101"/>
      <w:bookmarkEnd w:id="22"/>
      <w:bookmarkStart w:id="23" w:name="_Hlt75236290"/>
      <w:bookmarkEnd w:id="23"/>
      <w:bookmarkStart w:id="24" w:name="_Hlt68072998"/>
      <w:bookmarkEnd w:id="24"/>
      <w:bookmarkStart w:id="25" w:name="_Hlt74714665"/>
      <w:bookmarkEnd w:id="25"/>
      <w:bookmarkStart w:id="26" w:name="_Hlt68073093"/>
      <w:bookmarkEnd w:id="26"/>
      <w:bookmarkStart w:id="27" w:name="_Hlt68057669"/>
      <w:bookmarkEnd w:id="27"/>
    </w:p>
    <w:bookmarkEnd w:id="12"/>
    <w:bookmarkEnd w:id="13"/>
    <w:p w14:paraId="2F041956">
      <w:pPr>
        <w:spacing w:line="360" w:lineRule="auto"/>
        <w:jc w:val="center"/>
        <w:outlineLvl w:val="0"/>
        <w:rPr>
          <w:rFonts w:ascii="宋体" w:hAnsi="宋体" w:cs="宋体"/>
          <w:b/>
          <w:sz w:val="36"/>
          <w:szCs w:val="36"/>
        </w:rPr>
      </w:pPr>
      <w:bookmarkStart w:id="28" w:name="第四部分"/>
      <w:r>
        <w:rPr>
          <w:rFonts w:hint="eastAsia" w:ascii="宋体" w:hAnsi="宋体" w:cs="宋体"/>
          <w:b/>
          <w:sz w:val="36"/>
          <w:szCs w:val="36"/>
        </w:rPr>
        <w:t>第三部分   采购需求</w:t>
      </w:r>
    </w:p>
    <w:p w14:paraId="173599DA">
      <w:pPr>
        <w:snapToGrid w:val="0"/>
        <w:spacing w:line="360" w:lineRule="auto"/>
        <w:ind w:firstLine="482" w:firstLineChars="200"/>
        <w:rPr>
          <w:rFonts w:ascii="宋体" w:hAnsi="宋体" w:cs="宋体"/>
          <w:b/>
          <w:bCs/>
          <w:sz w:val="24"/>
        </w:rPr>
      </w:pPr>
      <w:r>
        <w:rPr>
          <w:rFonts w:hint="eastAsia" w:ascii="宋体" w:hAnsi="宋体" w:cs="宋体"/>
          <w:b/>
          <w:bCs/>
          <w:sz w:val="24"/>
        </w:rPr>
        <w:t>一、服务期限</w:t>
      </w:r>
    </w:p>
    <w:p w14:paraId="752E7267">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1.燃气泄漏报警器：自2025年8月18日起至2026年8月17日</w:t>
      </w:r>
    </w:p>
    <w:p w14:paraId="3640D08A">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2.燃气维保：2025年8月18日起至2026年8月17日</w:t>
      </w:r>
    </w:p>
    <w:p w14:paraId="461AA707">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3.涉及维保范围内设备零部件维修或更换、户外管道防腐、燃气管道拆改、报警器移位等内容的，中标方需在合同签订之日起2个月完成。</w:t>
      </w:r>
    </w:p>
    <w:p w14:paraId="06EDA3FA">
      <w:pPr>
        <w:numPr>
          <w:ilvl w:val="255"/>
          <w:numId w:val="0"/>
        </w:numPr>
        <w:snapToGrid w:val="0"/>
        <w:spacing w:line="360" w:lineRule="auto"/>
        <w:ind w:firstLine="482" w:firstLineChars="200"/>
        <w:rPr>
          <w:rFonts w:ascii="宋体" w:hAnsi="宋体" w:cs="宋体"/>
          <w:b/>
          <w:bCs/>
          <w:sz w:val="24"/>
        </w:rPr>
      </w:pPr>
      <w:r>
        <w:rPr>
          <w:rFonts w:hint="eastAsia" w:ascii="宋体" w:hAnsi="宋体" w:cs="宋体"/>
          <w:b/>
          <w:bCs/>
          <w:sz w:val="24"/>
        </w:rPr>
        <w:t>二、维保范围及内容：技术参数（标准）（技术要求里另有注明的以技术要求为准）</w:t>
      </w:r>
    </w:p>
    <w:p w14:paraId="11E5DBBC">
      <w:pPr>
        <w:numPr>
          <w:ilvl w:val="255"/>
          <w:numId w:val="0"/>
        </w:numPr>
        <w:snapToGrid w:val="0"/>
        <w:spacing w:line="360" w:lineRule="auto"/>
        <w:ind w:firstLine="482" w:firstLineChars="200"/>
        <w:rPr>
          <w:rFonts w:ascii="宋体" w:hAnsi="宋体" w:cs="宋体"/>
          <w:b/>
          <w:bCs/>
          <w:color w:val="000000"/>
          <w:sz w:val="24"/>
        </w:rPr>
      </w:pPr>
      <w:r>
        <w:rPr>
          <w:rFonts w:hint="eastAsia" w:ascii="宋体" w:hAnsi="宋体" w:cs="宋体"/>
          <w:b/>
          <w:bCs/>
          <w:sz w:val="24"/>
        </w:rPr>
        <w:t>（一）燃气维保</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74"/>
        <w:gridCol w:w="1584"/>
        <w:gridCol w:w="2993"/>
        <w:gridCol w:w="889"/>
      </w:tblGrid>
      <w:tr w14:paraId="2963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0885F003">
            <w:pPr>
              <w:snapToGrid w:val="0"/>
              <w:spacing w:line="360" w:lineRule="auto"/>
              <w:jc w:val="center"/>
              <w:rPr>
                <w:rFonts w:ascii="宋体" w:hAnsi="宋体" w:cs="宋体"/>
                <w:b/>
                <w:bCs/>
                <w:sz w:val="24"/>
              </w:rPr>
            </w:pPr>
            <w:r>
              <w:rPr>
                <w:rFonts w:hint="eastAsia" w:ascii="宋体" w:hAnsi="宋体" w:cs="宋体"/>
                <w:b/>
                <w:bCs/>
                <w:sz w:val="24"/>
              </w:rPr>
              <w:t>项目名称及工作内容</w:t>
            </w:r>
          </w:p>
        </w:tc>
        <w:tc>
          <w:tcPr>
            <w:tcW w:w="1241" w:type="pct"/>
            <w:tcBorders>
              <w:top w:val="single" w:color="000000" w:sz="8" w:space="0"/>
              <w:left w:val="single" w:color="000000" w:sz="8" w:space="0"/>
              <w:bottom w:val="single" w:color="000000" w:sz="8" w:space="0"/>
              <w:right w:val="single" w:color="000000" w:sz="8" w:space="0"/>
            </w:tcBorders>
            <w:noWrap/>
            <w:vAlign w:val="center"/>
          </w:tcPr>
          <w:p w14:paraId="13CAAEFC">
            <w:pPr>
              <w:snapToGrid w:val="0"/>
              <w:spacing w:line="360" w:lineRule="auto"/>
              <w:jc w:val="center"/>
              <w:rPr>
                <w:rFonts w:ascii="宋体" w:hAnsi="宋体" w:cs="宋体"/>
                <w:b/>
                <w:bCs/>
                <w:sz w:val="24"/>
              </w:rPr>
            </w:pPr>
            <w:r>
              <w:rPr>
                <w:rFonts w:hint="eastAsia" w:ascii="宋体" w:hAnsi="宋体" w:cs="宋体"/>
                <w:b/>
                <w:bCs/>
                <w:sz w:val="24"/>
              </w:rPr>
              <w:t>规模</w:t>
            </w:r>
          </w:p>
        </w:tc>
        <w:tc>
          <w:tcPr>
            <w:tcW w:w="828" w:type="pct"/>
            <w:tcBorders>
              <w:top w:val="single" w:color="000000" w:sz="8" w:space="0"/>
              <w:left w:val="single" w:color="000000" w:sz="8" w:space="0"/>
              <w:bottom w:val="single" w:color="000000" w:sz="8" w:space="0"/>
              <w:right w:val="single" w:color="000000" w:sz="8" w:space="0"/>
            </w:tcBorders>
            <w:noWrap/>
            <w:vAlign w:val="center"/>
          </w:tcPr>
          <w:p w14:paraId="6E01358C">
            <w:pPr>
              <w:snapToGrid w:val="0"/>
              <w:spacing w:line="360" w:lineRule="auto"/>
              <w:jc w:val="center"/>
              <w:rPr>
                <w:rFonts w:ascii="宋体" w:hAnsi="宋体" w:cs="宋体"/>
                <w:b/>
                <w:bCs/>
                <w:sz w:val="24"/>
              </w:rPr>
            </w:pPr>
            <w:r>
              <w:rPr>
                <w:rFonts w:hint="eastAsia" w:ascii="宋体" w:hAnsi="宋体" w:cs="宋体"/>
                <w:b/>
                <w:bCs/>
                <w:sz w:val="24"/>
              </w:rPr>
              <w:t>数量</w:t>
            </w:r>
          </w:p>
        </w:tc>
        <w:tc>
          <w:tcPr>
            <w:tcW w:w="840" w:type="pct"/>
            <w:tcBorders>
              <w:top w:val="single" w:color="000000" w:sz="8" w:space="0"/>
              <w:left w:val="single" w:color="000000" w:sz="8" w:space="0"/>
              <w:bottom w:val="single" w:color="000000" w:sz="8" w:space="0"/>
              <w:right w:val="single" w:color="000000" w:sz="8" w:space="0"/>
            </w:tcBorders>
            <w:noWrap/>
            <w:vAlign w:val="center"/>
          </w:tcPr>
          <w:p w14:paraId="58ECD127">
            <w:pPr>
              <w:snapToGrid w:val="0"/>
              <w:spacing w:line="360" w:lineRule="auto"/>
              <w:jc w:val="center"/>
              <w:rPr>
                <w:rFonts w:ascii="宋体" w:hAnsi="宋体" w:cs="宋体"/>
                <w:b/>
                <w:bCs/>
                <w:sz w:val="24"/>
              </w:rPr>
            </w:pPr>
            <w:r>
              <w:rPr>
                <w:rFonts w:hint="eastAsia" w:ascii="宋体" w:hAnsi="宋体" w:cs="宋体"/>
                <w:b/>
                <w:bCs/>
                <w:sz w:val="24"/>
              </w:rPr>
              <w:t>频率</w:t>
            </w:r>
          </w:p>
        </w:tc>
        <w:tc>
          <w:tcPr>
            <w:tcW w:w="720" w:type="pct"/>
            <w:tcBorders>
              <w:top w:val="single" w:color="000000" w:sz="8" w:space="0"/>
              <w:left w:val="single" w:color="000000" w:sz="8" w:space="0"/>
              <w:bottom w:val="single" w:color="000000" w:sz="8" w:space="0"/>
              <w:right w:val="single" w:color="000000" w:sz="8" w:space="0"/>
            </w:tcBorders>
            <w:noWrap/>
            <w:vAlign w:val="center"/>
          </w:tcPr>
          <w:p w14:paraId="651F4E51">
            <w:pPr>
              <w:snapToGrid w:val="0"/>
              <w:spacing w:line="360" w:lineRule="auto"/>
              <w:jc w:val="center"/>
              <w:rPr>
                <w:rFonts w:ascii="宋体" w:hAnsi="宋体" w:cs="宋体"/>
                <w:b/>
                <w:bCs/>
                <w:sz w:val="24"/>
              </w:rPr>
            </w:pPr>
            <w:r>
              <w:rPr>
                <w:rFonts w:hint="eastAsia" w:ascii="宋体" w:hAnsi="宋体" w:cs="宋体"/>
                <w:b/>
                <w:bCs/>
                <w:sz w:val="24"/>
              </w:rPr>
              <w:t>备注</w:t>
            </w:r>
          </w:p>
        </w:tc>
      </w:tr>
      <w:tr w14:paraId="6C56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1FFC6D4F">
            <w:pPr>
              <w:snapToGrid w:val="0"/>
              <w:spacing w:line="360" w:lineRule="auto"/>
              <w:jc w:val="center"/>
              <w:rPr>
                <w:rFonts w:ascii="宋体" w:hAnsi="宋体" w:cs="宋体"/>
                <w:sz w:val="24"/>
              </w:rPr>
            </w:pPr>
            <w:r>
              <w:rPr>
                <w:rFonts w:hint="eastAsia" w:ascii="宋体" w:hAnsi="宋体" w:cs="宋体"/>
                <w:b/>
                <w:bCs/>
                <w:sz w:val="24"/>
              </w:rPr>
              <w:t>一、巡检</w:t>
            </w:r>
          </w:p>
        </w:tc>
        <w:tc>
          <w:tcPr>
            <w:tcW w:w="1241" w:type="pct"/>
            <w:tcBorders>
              <w:top w:val="single" w:color="000000" w:sz="8" w:space="0"/>
              <w:left w:val="single" w:color="000000" w:sz="8" w:space="0"/>
              <w:bottom w:val="single" w:color="000000" w:sz="8" w:space="0"/>
              <w:right w:val="single" w:color="000000" w:sz="8" w:space="0"/>
            </w:tcBorders>
            <w:noWrap/>
            <w:vAlign w:val="center"/>
          </w:tcPr>
          <w:p w14:paraId="4228783A">
            <w:pPr>
              <w:snapToGrid w:val="0"/>
              <w:spacing w:line="360" w:lineRule="auto"/>
              <w:jc w:val="center"/>
              <w:rPr>
                <w:rFonts w:ascii="宋体" w:hAnsi="宋体" w:cs="宋体"/>
                <w:sz w:val="24"/>
              </w:rPr>
            </w:pPr>
          </w:p>
        </w:tc>
        <w:tc>
          <w:tcPr>
            <w:tcW w:w="828" w:type="pct"/>
            <w:tcBorders>
              <w:top w:val="single" w:color="000000" w:sz="8" w:space="0"/>
              <w:left w:val="single" w:color="000000" w:sz="8" w:space="0"/>
              <w:bottom w:val="single" w:color="000000" w:sz="8" w:space="0"/>
              <w:right w:val="single" w:color="000000" w:sz="8" w:space="0"/>
            </w:tcBorders>
            <w:noWrap/>
            <w:vAlign w:val="center"/>
          </w:tcPr>
          <w:p w14:paraId="288A22BC">
            <w:pPr>
              <w:snapToGrid w:val="0"/>
              <w:spacing w:line="360" w:lineRule="auto"/>
              <w:jc w:val="center"/>
              <w:rPr>
                <w:rFonts w:ascii="宋体" w:hAnsi="宋体" w:cs="宋体"/>
                <w:sz w:val="24"/>
              </w:rPr>
            </w:pPr>
          </w:p>
        </w:tc>
        <w:tc>
          <w:tcPr>
            <w:tcW w:w="840" w:type="pct"/>
            <w:tcBorders>
              <w:top w:val="single" w:color="000000" w:sz="8" w:space="0"/>
              <w:left w:val="single" w:color="000000" w:sz="8" w:space="0"/>
              <w:bottom w:val="single" w:color="000000" w:sz="8" w:space="0"/>
              <w:right w:val="single" w:color="000000" w:sz="8" w:space="0"/>
            </w:tcBorders>
            <w:noWrap/>
            <w:vAlign w:val="center"/>
          </w:tcPr>
          <w:p w14:paraId="4D346D66">
            <w:pPr>
              <w:snapToGrid w:val="0"/>
              <w:spacing w:line="360" w:lineRule="auto"/>
              <w:jc w:val="center"/>
              <w:rPr>
                <w:rFonts w:ascii="宋体" w:hAnsi="宋体" w:cs="宋体"/>
                <w:sz w:val="24"/>
              </w:rPr>
            </w:pPr>
          </w:p>
        </w:tc>
        <w:tc>
          <w:tcPr>
            <w:tcW w:w="720" w:type="pct"/>
            <w:vMerge w:val="restart"/>
            <w:tcBorders>
              <w:top w:val="single" w:color="000000" w:sz="8" w:space="0"/>
              <w:left w:val="single" w:color="000000" w:sz="8" w:space="0"/>
              <w:right w:val="single" w:color="000000" w:sz="8" w:space="0"/>
            </w:tcBorders>
            <w:noWrap/>
            <w:vAlign w:val="center"/>
          </w:tcPr>
          <w:p w14:paraId="0A099825">
            <w:pPr>
              <w:snapToGrid w:val="0"/>
              <w:spacing w:line="360" w:lineRule="auto"/>
              <w:jc w:val="center"/>
              <w:rPr>
                <w:rFonts w:ascii="宋体" w:hAnsi="宋体" w:cs="宋体"/>
                <w:sz w:val="24"/>
              </w:rPr>
            </w:pPr>
            <w:r>
              <w:rPr>
                <w:rFonts w:hint="eastAsia" w:ascii="宋体" w:hAnsi="宋体" w:cs="宋体"/>
                <w:sz w:val="24"/>
              </w:rPr>
              <w:t>燃气设施设备常规检测</w:t>
            </w:r>
          </w:p>
        </w:tc>
      </w:tr>
      <w:tr w14:paraId="79EB8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512AB823">
            <w:pPr>
              <w:snapToGrid w:val="0"/>
              <w:spacing w:line="360" w:lineRule="auto"/>
              <w:jc w:val="left"/>
              <w:rPr>
                <w:rFonts w:ascii="宋体" w:hAnsi="宋体" w:cs="宋体"/>
                <w:sz w:val="24"/>
              </w:rPr>
            </w:pPr>
            <w:r>
              <w:rPr>
                <w:rFonts w:hint="eastAsia" w:ascii="宋体" w:hAnsi="宋体" w:cs="宋体"/>
                <w:sz w:val="24"/>
              </w:rPr>
              <w:t>（1）地下管道测漏；</w:t>
            </w:r>
          </w:p>
        </w:tc>
        <w:tc>
          <w:tcPr>
            <w:tcW w:w="1241" w:type="pct"/>
            <w:vMerge w:val="restart"/>
            <w:tcBorders>
              <w:top w:val="single" w:color="000000" w:sz="8" w:space="0"/>
              <w:left w:val="single" w:color="000000" w:sz="8" w:space="0"/>
              <w:bottom w:val="single" w:color="000000" w:sz="8" w:space="0"/>
              <w:right w:val="single" w:color="000000" w:sz="8" w:space="0"/>
            </w:tcBorders>
            <w:noWrap/>
            <w:vAlign w:val="center"/>
          </w:tcPr>
          <w:p w14:paraId="3422DDAA">
            <w:pPr>
              <w:snapToGrid w:val="0"/>
              <w:spacing w:line="360" w:lineRule="auto"/>
              <w:jc w:val="center"/>
              <w:rPr>
                <w:rFonts w:ascii="宋体" w:hAnsi="宋体" w:cs="宋体"/>
                <w:sz w:val="24"/>
              </w:rPr>
            </w:pPr>
            <w:r>
              <w:rPr>
                <w:rFonts w:hint="eastAsia" w:ascii="宋体" w:hAnsi="宋体" w:cs="宋体"/>
                <w:sz w:val="24"/>
              </w:rPr>
              <w:t>检查管道、调压设备、各类天然气的表计、过滤器、管道阀门的外观，发现破损及时修复。</w:t>
            </w:r>
          </w:p>
        </w:tc>
        <w:tc>
          <w:tcPr>
            <w:tcW w:w="828" w:type="pct"/>
            <w:vMerge w:val="restart"/>
            <w:tcBorders>
              <w:top w:val="single" w:color="000000" w:sz="8" w:space="0"/>
              <w:left w:val="single" w:color="000000" w:sz="8" w:space="0"/>
              <w:bottom w:val="single" w:color="000000" w:sz="8" w:space="0"/>
              <w:right w:val="single" w:color="000000" w:sz="8" w:space="0"/>
            </w:tcBorders>
            <w:noWrap/>
            <w:vAlign w:val="center"/>
          </w:tcPr>
          <w:p w14:paraId="14E53D56">
            <w:pPr>
              <w:snapToGrid w:val="0"/>
              <w:spacing w:line="360" w:lineRule="auto"/>
              <w:jc w:val="center"/>
              <w:rPr>
                <w:rFonts w:ascii="宋体" w:hAnsi="宋体" w:cs="宋体"/>
                <w:sz w:val="24"/>
              </w:rPr>
            </w:pPr>
            <w:r>
              <w:rPr>
                <w:rFonts w:hint="eastAsia" w:ascii="宋体" w:hAnsi="宋体" w:cs="宋体"/>
                <w:sz w:val="24"/>
              </w:rPr>
              <w:t>下沙校区天然气所有的阀门调压设备，燃气表、过滤器、管道等设备的检查</w:t>
            </w:r>
          </w:p>
        </w:tc>
        <w:tc>
          <w:tcPr>
            <w:tcW w:w="840" w:type="pct"/>
            <w:vMerge w:val="restart"/>
            <w:tcBorders>
              <w:top w:val="single" w:color="000000" w:sz="8" w:space="0"/>
              <w:left w:val="single" w:color="000000" w:sz="8" w:space="0"/>
              <w:bottom w:val="single" w:color="000000" w:sz="8" w:space="0"/>
              <w:right w:val="single" w:color="000000" w:sz="8" w:space="0"/>
            </w:tcBorders>
            <w:noWrap/>
            <w:vAlign w:val="center"/>
          </w:tcPr>
          <w:p w14:paraId="5C779EDA">
            <w:pPr>
              <w:snapToGrid w:val="0"/>
              <w:spacing w:line="360" w:lineRule="auto"/>
              <w:jc w:val="center"/>
              <w:rPr>
                <w:rFonts w:ascii="宋体" w:hAnsi="宋体" w:cs="宋体"/>
                <w:sz w:val="24"/>
              </w:rPr>
            </w:pPr>
            <w:r>
              <w:rPr>
                <w:rFonts w:hint="eastAsia" w:ascii="宋体" w:hAnsi="宋体" w:cs="宋体"/>
                <w:sz w:val="24"/>
              </w:rPr>
              <w:t>每月一次</w:t>
            </w:r>
          </w:p>
        </w:tc>
        <w:tc>
          <w:tcPr>
            <w:tcW w:w="720" w:type="pct"/>
            <w:vMerge w:val="continue"/>
            <w:tcBorders>
              <w:left w:val="single" w:color="000000" w:sz="8" w:space="0"/>
              <w:right w:val="single" w:color="000000" w:sz="8" w:space="0"/>
            </w:tcBorders>
            <w:noWrap/>
            <w:vAlign w:val="center"/>
          </w:tcPr>
          <w:p w14:paraId="210FD33F">
            <w:pPr>
              <w:snapToGrid w:val="0"/>
              <w:spacing w:line="360" w:lineRule="auto"/>
              <w:jc w:val="center"/>
              <w:rPr>
                <w:rFonts w:ascii="宋体" w:hAnsi="宋体" w:cs="宋体"/>
                <w:sz w:val="24"/>
              </w:rPr>
            </w:pPr>
          </w:p>
        </w:tc>
      </w:tr>
      <w:tr w14:paraId="10D23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4251F0CB">
            <w:pPr>
              <w:snapToGrid w:val="0"/>
              <w:spacing w:line="360" w:lineRule="auto"/>
              <w:jc w:val="left"/>
              <w:rPr>
                <w:rFonts w:ascii="宋体" w:hAnsi="宋体" w:cs="宋体"/>
                <w:sz w:val="24"/>
              </w:rPr>
            </w:pPr>
            <w:r>
              <w:rPr>
                <w:rFonts w:hint="eastAsia" w:ascii="宋体" w:hAnsi="宋体" w:cs="宋体"/>
                <w:sz w:val="24"/>
              </w:rPr>
              <w:t>（2）调压设备检查；</w:t>
            </w:r>
          </w:p>
        </w:tc>
        <w:tc>
          <w:tcPr>
            <w:tcW w:w="1241" w:type="pct"/>
            <w:vMerge w:val="continue"/>
            <w:tcBorders>
              <w:top w:val="single" w:color="000000" w:sz="8" w:space="0"/>
              <w:left w:val="single" w:color="000000" w:sz="8" w:space="0"/>
              <w:bottom w:val="single" w:color="000000" w:sz="8" w:space="0"/>
              <w:right w:val="single" w:color="000000" w:sz="8" w:space="0"/>
            </w:tcBorders>
            <w:noWrap/>
            <w:vAlign w:val="center"/>
          </w:tcPr>
          <w:p w14:paraId="68B5D15E">
            <w:pPr>
              <w:snapToGrid w:val="0"/>
              <w:spacing w:line="360" w:lineRule="auto"/>
              <w:jc w:val="center"/>
              <w:rPr>
                <w:rFonts w:ascii="宋体" w:hAnsi="宋体" w:cs="宋体"/>
                <w:sz w:val="24"/>
              </w:rPr>
            </w:pPr>
          </w:p>
        </w:tc>
        <w:tc>
          <w:tcPr>
            <w:tcW w:w="828" w:type="pct"/>
            <w:vMerge w:val="continue"/>
            <w:tcBorders>
              <w:top w:val="single" w:color="000000" w:sz="8" w:space="0"/>
              <w:left w:val="single" w:color="000000" w:sz="8" w:space="0"/>
              <w:bottom w:val="single" w:color="000000" w:sz="8" w:space="0"/>
              <w:right w:val="single" w:color="000000" w:sz="8" w:space="0"/>
            </w:tcBorders>
            <w:noWrap/>
            <w:vAlign w:val="center"/>
          </w:tcPr>
          <w:p w14:paraId="4C9DCC63">
            <w:pPr>
              <w:snapToGrid w:val="0"/>
              <w:spacing w:line="360" w:lineRule="auto"/>
              <w:jc w:val="center"/>
              <w:rPr>
                <w:rFonts w:ascii="宋体" w:hAnsi="宋体" w:cs="宋体"/>
                <w:sz w:val="24"/>
              </w:rPr>
            </w:pPr>
          </w:p>
        </w:tc>
        <w:tc>
          <w:tcPr>
            <w:tcW w:w="840" w:type="pct"/>
            <w:vMerge w:val="continue"/>
            <w:tcBorders>
              <w:top w:val="single" w:color="000000" w:sz="8" w:space="0"/>
              <w:left w:val="single" w:color="000000" w:sz="8" w:space="0"/>
              <w:bottom w:val="single" w:color="000000" w:sz="8" w:space="0"/>
              <w:right w:val="single" w:color="000000" w:sz="8" w:space="0"/>
            </w:tcBorders>
            <w:noWrap/>
            <w:vAlign w:val="center"/>
          </w:tcPr>
          <w:p w14:paraId="606ADDF5">
            <w:pPr>
              <w:snapToGrid w:val="0"/>
              <w:spacing w:line="360" w:lineRule="auto"/>
              <w:jc w:val="center"/>
              <w:rPr>
                <w:rFonts w:ascii="宋体" w:hAnsi="宋体" w:cs="宋体"/>
                <w:sz w:val="24"/>
              </w:rPr>
            </w:pPr>
          </w:p>
        </w:tc>
        <w:tc>
          <w:tcPr>
            <w:tcW w:w="720" w:type="pct"/>
            <w:vMerge w:val="continue"/>
            <w:tcBorders>
              <w:left w:val="single" w:color="000000" w:sz="8" w:space="0"/>
              <w:right w:val="single" w:color="000000" w:sz="8" w:space="0"/>
            </w:tcBorders>
            <w:noWrap/>
            <w:vAlign w:val="center"/>
          </w:tcPr>
          <w:p w14:paraId="5CD6EE9D">
            <w:pPr>
              <w:snapToGrid w:val="0"/>
              <w:spacing w:line="360" w:lineRule="auto"/>
              <w:jc w:val="center"/>
              <w:rPr>
                <w:rFonts w:ascii="宋体" w:hAnsi="宋体" w:cs="宋体"/>
                <w:sz w:val="24"/>
              </w:rPr>
            </w:pPr>
          </w:p>
        </w:tc>
      </w:tr>
      <w:tr w14:paraId="2CC2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51CA46BA">
            <w:pPr>
              <w:snapToGrid w:val="0"/>
              <w:spacing w:line="360" w:lineRule="auto"/>
              <w:jc w:val="left"/>
              <w:rPr>
                <w:rFonts w:ascii="宋体" w:hAnsi="宋体" w:cs="宋体"/>
                <w:sz w:val="24"/>
              </w:rPr>
            </w:pPr>
            <w:r>
              <w:rPr>
                <w:rFonts w:hint="eastAsia" w:ascii="宋体" w:hAnsi="宋体" w:cs="宋体"/>
                <w:sz w:val="24"/>
              </w:rPr>
              <w:t>（3）燃气表检查；</w:t>
            </w:r>
          </w:p>
        </w:tc>
        <w:tc>
          <w:tcPr>
            <w:tcW w:w="1241" w:type="pct"/>
            <w:vMerge w:val="continue"/>
            <w:tcBorders>
              <w:top w:val="single" w:color="000000" w:sz="8" w:space="0"/>
              <w:left w:val="single" w:color="000000" w:sz="8" w:space="0"/>
              <w:bottom w:val="single" w:color="000000" w:sz="8" w:space="0"/>
              <w:right w:val="single" w:color="000000" w:sz="8" w:space="0"/>
            </w:tcBorders>
            <w:noWrap/>
            <w:vAlign w:val="center"/>
          </w:tcPr>
          <w:p w14:paraId="0EDDAA32">
            <w:pPr>
              <w:snapToGrid w:val="0"/>
              <w:spacing w:line="360" w:lineRule="auto"/>
              <w:jc w:val="center"/>
              <w:rPr>
                <w:rFonts w:ascii="宋体" w:hAnsi="宋体" w:cs="宋体"/>
                <w:sz w:val="24"/>
              </w:rPr>
            </w:pPr>
          </w:p>
        </w:tc>
        <w:tc>
          <w:tcPr>
            <w:tcW w:w="828" w:type="pct"/>
            <w:vMerge w:val="continue"/>
            <w:tcBorders>
              <w:top w:val="single" w:color="000000" w:sz="8" w:space="0"/>
              <w:left w:val="single" w:color="000000" w:sz="8" w:space="0"/>
              <w:bottom w:val="single" w:color="000000" w:sz="8" w:space="0"/>
              <w:right w:val="single" w:color="000000" w:sz="8" w:space="0"/>
            </w:tcBorders>
            <w:noWrap/>
            <w:vAlign w:val="center"/>
          </w:tcPr>
          <w:p w14:paraId="4C4DDC22">
            <w:pPr>
              <w:snapToGrid w:val="0"/>
              <w:spacing w:line="360" w:lineRule="auto"/>
              <w:jc w:val="center"/>
              <w:rPr>
                <w:rFonts w:ascii="宋体" w:hAnsi="宋体" w:cs="宋体"/>
                <w:sz w:val="24"/>
              </w:rPr>
            </w:pPr>
          </w:p>
        </w:tc>
        <w:tc>
          <w:tcPr>
            <w:tcW w:w="840" w:type="pct"/>
            <w:vMerge w:val="continue"/>
            <w:tcBorders>
              <w:top w:val="single" w:color="000000" w:sz="8" w:space="0"/>
              <w:left w:val="single" w:color="000000" w:sz="8" w:space="0"/>
              <w:bottom w:val="single" w:color="000000" w:sz="8" w:space="0"/>
              <w:right w:val="single" w:color="000000" w:sz="8" w:space="0"/>
            </w:tcBorders>
            <w:noWrap/>
            <w:vAlign w:val="center"/>
          </w:tcPr>
          <w:p w14:paraId="2A591382">
            <w:pPr>
              <w:snapToGrid w:val="0"/>
              <w:spacing w:line="360" w:lineRule="auto"/>
              <w:jc w:val="center"/>
              <w:rPr>
                <w:rFonts w:ascii="宋体" w:hAnsi="宋体" w:cs="宋体"/>
                <w:sz w:val="24"/>
              </w:rPr>
            </w:pPr>
          </w:p>
        </w:tc>
        <w:tc>
          <w:tcPr>
            <w:tcW w:w="720" w:type="pct"/>
            <w:vMerge w:val="continue"/>
            <w:tcBorders>
              <w:left w:val="single" w:color="000000" w:sz="8" w:space="0"/>
              <w:right w:val="single" w:color="000000" w:sz="8" w:space="0"/>
            </w:tcBorders>
            <w:noWrap/>
            <w:vAlign w:val="center"/>
          </w:tcPr>
          <w:p w14:paraId="52F91DBD">
            <w:pPr>
              <w:snapToGrid w:val="0"/>
              <w:spacing w:line="360" w:lineRule="auto"/>
              <w:jc w:val="center"/>
              <w:rPr>
                <w:rFonts w:ascii="宋体" w:hAnsi="宋体" w:cs="宋体"/>
                <w:sz w:val="24"/>
              </w:rPr>
            </w:pPr>
          </w:p>
        </w:tc>
      </w:tr>
      <w:tr w14:paraId="6C58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7AD0379F">
            <w:pPr>
              <w:snapToGrid w:val="0"/>
              <w:spacing w:line="360" w:lineRule="auto"/>
              <w:jc w:val="left"/>
              <w:rPr>
                <w:rFonts w:ascii="宋体" w:hAnsi="宋体" w:cs="宋体"/>
                <w:sz w:val="24"/>
              </w:rPr>
            </w:pPr>
            <w:r>
              <w:rPr>
                <w:rFonts w:hint="eastAsia" w:ascii="宋体" w:hAnsi="宋体" w:cs="宋体"/>
                <w:sz w:val="24"/>
              </w:rPr>
              <w:t>（4）过滤器检查；</w:t>
            </w:r>
          </w:p>
        </w:tc>
        <w:tc>
          <w:tcPr>
            <w:tcW w:w="1241" w:type="pct"/>
            <w:vMerge w:val="continue"/>
            <w:tcBorders>
              <w:top w:val="single" w:color="000000" w:sz="8" w:space="0"/>
              <w:left w:val="single" w:color="000000" w:sz="8" w:space="0"/>
              <w:bottom w:val="single" w:color="000000" w:sz="8" w:space="0"/>
              <w:right w:val="single" w:color="000000" w:sz="8" w:space="0"/>
            </w:tcBorders>
            <w:noWrap/>
            <w:vAlign w:val="center"/>
          </w:tcPr>
          <w:p w14:paraId="78EAB5D0">
            <w:pPr>
              <w:snapToGrid w:val="0"/>
              <w:spacing w:line="360" w:lineRule="auto"/>
              <w:jc w:val="center"/>
              <w:rPr>
                <w:rFonts w:ascii="宋体" w:hAnsi="宋体" w:cs="宋体"/>
                <w:sz w:val="24"/>
              </w:rPr>
            </w:pPr>
          </w:p>
        </w:tc>
        <w:tc>
          <w:tcPr>
            <w:tcW w:w="828" w:type="pct"/>
            <w:vMerge w:val="continue"/>
            <w:tcBorders>
              <w:top w:val="single" w:color="000000" w:sz="8" w:space="0"/>
              <w:left w:val="single" w:color="000000" w:sz="8" w:space="0"/>
              <w:bottom w:val="single" w:color="000000" w:sz="8" w:space="0"/>
              <w:right w:val="single" w:color="000000" w:sz="8" w:space="0"/>
            </w:tcBorders>
            <w:noWrap/>
            <w:vAlign w:val="center"/>
          </w:tcPr>
          <w:p w14:paraId="1A5CD476">
            <w:pPr>
              <w:snapToGrid w:val="0"/>
              <w:spacing w:line="360" w:lineRule="auto"/>
              <w:jc w:val="center"/>
              <w:rPr>
                <w:rFonts w:ascii="宋体" w:hAnsi="宋体" w:cs="宋体"/>
                <w:sz w:val="24"/>
              </w:rPr>
            </w:pPr>
          </w:p>
        </w:tc>
        <w:tc>
          <w:tcPr>
            <w:tcW w:w="840" w:type="pct"/>
            <w:vMerge w:val="continue"/>
            <w:tcBorders>
              <w:top w:val="single" w:color="000000" w:sz="8" w:space="0"/>
              <w:left w:val="single" w:color="000000" w:sz="8" w:space="0"/>
              <w:bottom w:val="single" w:color="000000" w:sz="8" w:space="0"/>
              <w:right w:val="single" w:color="000000" w:sz="8" w:space="0"/>
            </w:tcBorders>
            <w:noWrap/>
            <w:vAlign w:val="center"/>
          </w:tcPr>
          <w:p w14:paraId="1898313D">
            <w:pPr>
              <w:snapToGrid w:val="0"/>
              <w:spacing w:line="360" w:lineRule="auto"/>
              <w:jc w:val="center"/>
              <w:rPr>
                <w:rFonts w:ascii="宋体" w:hAnsi="宋体" w:cs="宋体"/>
                <w:sz w:val="24"/>
              </w:rPr>
            </w:pPr>
          </w:p>
        </w:tc>
        <w:tc>
          <w:tcPr>
            <w:tcW w:w="720" w:type="pct"/>
            <w:vMerge w:val="continue"/>
            <w:tcBorders>
              <w:left w:val="single" w:color="000000" w:sz="8" w:space="0"/>
              <w:right w:val="single" w:color="000000" w:sz="8" w:space="0"/>
            </w:tcBorders>
            <w:noWrap/>
            <w:vAlign w:val="center"/>
          </w:tcPr>
          <w:p w14:paraId="4958E1DC">
            <w:pPr>
              <w:snapToGrid w:val="0"/>
              <w:spacing w:line="360" w:lineRule="auto"/>
              <w:jc w:val="center"/>
              <w:rPr>
                <w:rFonts w:ascii="宋体" w:hAnsi="宋体" w:cs="宋体"/>
                <w:sz w:val="24"/>
              </w:rPr>
            </w:pPr>
          </w:p>
        </w:tc>
      </w:tr>
      <w:tr w14:paraId="472F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5B72A158">
            <w:pPr>
              <w:snapToGrid w:val="0"/>
              <w:spacing w:line="360" w:lineRule="auto"/>
              <w:jc w:val="left"/>
              <w:rPr>
                <w:rFonts w:ascii="宋体" w:hAnsi="宋体" w:cs="宋体"/>
                <w:sz w:val="24"/>
              </w:rPr>
            </w:pPr>
            <w:r>
              <w:rPr>
                <w:rFonts w:hint="eastAsia" w:ascii="宋体" w:hAnsi="宋体" w:cs="宋体"/>
                <w:sz w:val="24"/>
              </w:rPr>
              <w:t>（5）管道及阀门等燃气设施外观检查；</w:t>
            </w:r>
          </w:p>
        </w:tc>
        <w:tc>
          <w:tcPr>
            <w:tcW w:w="1241" w:type="pct"/>
            <w:vMerge w:val="continue"/>
            <w:tcBorders>
              <w:top w:val="single" w:color="000000" w:sz="8" w:space="0"/>
              <w:left w:val="single" w:color="000000" w:sz="8" w:space="0"/>
              <w:bottom w:val="single" w:color="000000" w:sz="8" w:space="0"/>
              <w:right w:val="single" w:color="000000" w:sz="8" w:space="0"/>
            </w:tcBorders>
            <w:noWrap/>
            <w:vAlign w:val="center"/>
          </w:tcPr>
          <w:p w14:paraId="1F7EA5CD">
            <w:pPr>
              <w:snapToGrid w:val="0"/>
              <w:spacing w:line="360" w:lineRule="auto"/>
              <w:jc w:val="center"/>
              <w:rPr>
                <w:rFonts w:ascii="宋体" w:hAnsi="宋体" w:cs="宋体"/>
                <w:sz w:val="24"/>
              </w:rPr>
            </w:pPr>
          </w:p>
        </w:tc>
        <w:tc>
          <w:tcPr>
            <w:tcW w:w="828" w:type="pct"/>
            <w:vMerge w:val="continue"/>
            <w:tcBorders>
              <w:top w:val="single" w:color="000000" w:sz="8" w:space="0"/>
              <w:left w:val="single" w:color="000000" w:sz="8" w:space="0"/>
              <w:bottom w:val="single" w:color="000000" w:sz="8" w:space="0"/>
              <w:right w:val="single" w:color="000000" w:sz="8" w:space="0"/>
            </w:tcBorders>
            <w:noWrap/>
            <w:vAlign w:val="center"/>
          </w:tcPr>
          <w:p w14:paraId="680BE448">
            <w:pPr>
              <w:snapToGrid w:val="0"/>
              <w:spacing w:line="360" w:lineRule="auto"/>
              <w:jc w:val="center"/>
              <w:rPr>
                <w:rFonts w:ascii="宋体" w:hAnsi="宋体" w:cs="宋体"/>
                <w:sz w:val="24"/>
              </w:rPr>
            </w:pPr>
          </w:p>
        </w:tc>
        <w:tc>
          <w:tcPr>
            <w:tcW w:w="840" w:type="pct"/>
            <w:vMerge w:val="continue"/>
            <w:tcBorders>
              <w:top w:val="single" w:color="000000" w:sz="8" w:space="0"/>
              <w:left w:val="single" w:color="000000" w:sz="8" w:space="0"/>
              <w:bottom w:val="single" w:color="000000" w:sz="8" w:space="0"/>
              <w:right w:val="single" w:color="000000" w:sz="8" w:space="0"/>
            </w:tcBorders>
            <w:noWrap/>
            <w:vAlign w:val="center"/>
          </w:tcPr>
          <w:p w14:paraId="1B9DA173">
            <w:pPr>
              <w:snapToGrid w:val="0"/>
              <w:spacing w:line="360" w:lineRule="auto"/>
              <w:jc w:val="center"/>
              <w:rPr>
                <w:rFonts w:ascii="宋体" w:hAnsi="宋体" w:cs="宋体"/>
                <w:sz w:val="24"/>
              </w:rPr>
            </w:pPr>
          </w:p>
        </w:tc>
        <w:tc>
          <w:tcPr>
            <w:tcW w:w="720" w:type="pct"/>
            <w:vMerge w:val="continue"/>
            <w:tcBorders>
              <w:left w:val="single" w:color="000000" w:sz="8" w:space="0"/>
              <w:bottom w:val="single" w:color="000000" w:sz="8" w:space="0"/>
              <w:right w:val="single" w:color="000000" w:sz="8" w:space="0"/>
            </w:tcBorders>
            <w:noWrap/>
            <w:vAlign w:val="center"/>
          </w:tcPr>
          <w:p w14:paraId="6C77C657">
            <w:pPr>
              <w:snapToGrid w:val="0"/>
              <w:spacing w:line="360" w:lineRule="auto"/>
              <w:jc w:val="center"/>
              <w:rPr>
                <w:rFonts w:ascii="宋体" w:hAnsi="宋体" w:cs="宋体"/>
                <w:sz w:val="24"/>
              </w:rPr>
            </w:pPr>
          </w:p>
        </w:tc>
      </w:tr>
      <w:tr w14:paraId="599E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72FB707F">
            <w:pPr>
              <w:snapToGrid w:val="0"/>
              <w:spacing w:line="360" w:lineRule="auto"/>
              <w:jc w:val="center"/>
              <w:rPr>
                <w:rFonts w:ascii="宋体" w:hAnsi="宋体" w:cs="宋体"/>
                <w:sz w:val="24"/>
              </w:rPr>
            </w:pPr>
            <w:r>
              <w:rPr>
                <w:rFonts w:hint="eastAsia" w:ascii="宋体" w:hAnsi="宋体" w:cs="宋体"/>
                <w:b/>
                <w:bCs/>
                <w:sz w:val="24"/>
              </w:rPr>
              <w:t>二、调压设施</w:t>
            </w:r>
          </w:p>
        </w:tc>
        <w:tc>
          <w:tcPr>
            <w:tcW w:w="1241" w:type="pct"/>
            <w:tcBorders>
              <w:top w:val="single" w:color="000000" w:sz="8" w:space="0"/>
              <w:left w:val="single" w:color="000000" w:sz="8" w:space="0"/>
              <w:bottom w:val="single" w:color="000000" w:sz="8" w:space="0"/>
              <w:right w:val="single" w:color="000000" w:sz="8" w:space="0"/>
            </w:tcBorders>
            <w:noWrap/>
            <w:vAlign w:val="center"/>
          </w:tcPr>
          <w:p w14:paraId="3CB750DE">
            <w:pPr>
              <w:snapToGrid w:val="0"/>
              <w:spacing w:line="360" w:lineRule="auto"/>
              <w:jc w:val="center"/>
              <w:rPr>
                <w:rFonts w:ascii="宋体" w:hAnsi="宋体" w:cs="宋体"/>
                <w:sz w:val="24"/>
              </w:rPr>
            </w:pPr>
          </w:p>
        </w:tc>
        <w:tc>
          <w:tcPr>
            <w:tcW w:w="828" w:type="pct"/>
            <w:tcBorders>
              <w:top w:val="single" w:color="000000" w:sz="8" w:space="0"/>
              <w:left w:val="single" w:color="000000" w:sz="8" w:space="0"/>
              <w:bottom w:val="single" w:color="000000" w:sz="8" w:space="0"/>
              <w:right w:val="single" w:color="000000" w:sz="8" w:space="0"/>
            </w:tcBorders>
            <w:noWrap/>
            <w:vAlign w:val="center"/>
          </w:tcPr>
          <w:p w14:paraId="4D07967F">
            <w:pPr>
              <w:snapToGrid w:val="0"/>
              <w:spacing w:line="360" w:lineRule="auto"/>
              <w:jc w:val="center"/>
              <w:rPr>
                <w:rFonts w:ascii="宋体" w:hAnsi="宋体" w:cs="宋体"/>
                <w:sz w:val="24"/>
              </w:rPr>
            </w:pPr>
          </w:p>
        </w:tc>
        <w:tc>
          <w:tcPr>
            <w:tcW w:w="840" w:type="pct"/>
            <w:tcBorders>
              <w:top w:val="single" w:color="000000" w:sz="8" w:space="0"/>
              <w:left w:val="single" w:color="000000" w:sz="8" w:space="0"/>
              <w:bottom w:val="single" w:color="000000" w:sz="8" w:space="0"/>
              <w:right w:val="single" w:color="000000" w:sz="8" w:space="0"/>
            </w:tcBorders>
            <w:noWrap/>
            <w:vAlign w:val="center"/>
          </w:tcPr>
          <w:p w14:paraId="644AC450">
            <w:pPr>
              <w:snapToGrid w:val="0"/>
              <w:spacing w:line="360" w:lineRule="auto"/>
              <w:jc w:val="center"/>
              <w:rPr>
                <w:rFonts w:ascii="宋体" w:hAnsi="宋体" w:cs="宋体"/>
                <w:sz w:val="24"/>
              </w:rPr>
            </w:pPr>
          </w:p>
        </w:tc>
        <w:tc>
          <w:tcPr>
            <w:tcW w:w="720" w:type="pct"/>
            <w:tcBorders>
              <w:top w:val="single" w:color="000000" w:sz="8" w:space="0"/>
              <w:left w:val="single" w:color="000000" w:sz="8" w:space="0"/>
              <w:bottom w:val="single" w:color="000000" w:sz="8" w:space="0"/>
              <w:right w:val="single" w:color="000000" w:sz="8" w:space="0"/>
            </w:tcBorders>
            <w:noWrap/>
            <w:vAlign w:val="center"/>
          </w:tcPr>
          <w:p w14:paraId="00D91D12">
            <w:pPr>
              <w:snapToGrid w:val="0"/>
              <w:spacing w:line="360" w:lineRule="auto"/>
              <w:jc w:val="center"/>
              <w:rPr>
                <w:rFonts w:ascii="宋体" w:hAnsi="宋体" w:cs="宋体"/>
                <w:sz w:val="24"/>
              </w:rPr>
            </w:pPr>
          </w:p>
        </w:tc>
      </w:tr>
      <w:tr w14:paraId="2CB72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6A57F909">
            <w:pPr>
              <w:snapToGrid w:val="0"/>
              <w:spacing w:line="360" w:lineRule="auto"/>
              <w:jc w:val="center"/>
              <w:rPr>
                <w:rFonts w:ascii="宋体" w:hAnsi="宋体" w:cs="宋体"/>
                <w:sz w:val="24"/>
              </w:rPr>
            </w:pPr>
            <w:r>
              <w:rPr>
                <w:rFonts w:hint="eastAsia" w:ascii="宋体" w:hAnsi="宋体" w:cs="宋体"/>
                <w:sz w:val="24"/>
              </w:rPr>
              <w:t>（1）调压器调压精度检查、测试，维护皮膜、阀口等</w:t>
            </w:r>
          </w:p>
        </w:tc>
        <w:tc>
          <w:tcPr>
            <w:tcW w:w="1241" w:type="pct"/>
            <w:tcBorders>
              <w:top w:val="single" w:color="000000" w:sz="8" w:space="0"/>
              <w:left w:val="single" w:color="000000" w:sz="8" w:space="0"/>
              <w:bottom w:val="single" w:color="000000" w:sz="8" w:space="0"/>
              <w:right w:val="single" w:color="000000" w:sz="8" w:space="0"/>
            </w:tcBorders>
            <w:noWrap/>
            <w:vAlign w:val="center"/>
          </w:tcPr>
          <w:p w14:paraId="79C0ED14">
            <w:pPr>
              <w:snapToGrid w:val="0"/>
              <w:spacing w:line="360" w:lineRule="auto"/>
              <w:jc w:val="center"/>
              <w:rPr>
                <w:rFonts w:ascii="宋体" w:hAnsi="宋体" w:cs="宋体"/>
                <w:sz w:val="24"/>
              </w:rPr>
            </w:pPr>
            <w:r>
              <w:rPr>
                <w:rFonts w:hint="eastAsia" w:ascii="宋体" w:hAnsi="宋体" w:cs="宋体"/>
                <w:sz w:val="24"/>
              </w:rPr>
              <w:t>大型调压站及楼栋调压箱、FCM型体积修复仪。</w:t>
            </w:r>
          </w:p>
        </w:tc>
        <w:tc>
          <w:tcPr>
            <w:tcW w:w="828" w:type="pct"/>
            <w:tcBorders>
              <w:top w:val="single" w:color="000000" w:sz="8" w:space="0"/>
              <w:left w:val="single" w:color="000000" w:sz="8" w:space="0"/>
              <w:bottom w:val="single" w:color="000000" w:sz="8" w:space="0"/>
              <w:right w:val="single" w:color="000000" w:sz="8" w:space="0"/>
            </w:tcBorders>
            <w:noWrap/>
            <w:vAlign w:val="center"/>
          </w:tcPr>
          <w:p w14:paraId="6125B241">
            <w:pPr>
              <w:snapToGrid w:val="0"/>
              <w:spacing w:line="360" w:lineRule="auto"/>
              <w:jc w:val="center"/>
              <w:rPr>
                <w:rFonts w:ascii="宋体" w:hAnsi="宋体" w:cs="宋体"/>
                <w:sz w:val="24"/>
              </w:rPr>
            </w:pPr>
            <w:r>
              <w:rPr>
                <w:rFonts w:hint="eastAsia" w:ascii="宋体" w:hAnsi="宋体" w:cs="宋体"/>
                <w:sz w:val="24"/>
              </w:rPr>
              <w:t>2处</w:t>
            </w:r>
          </w:p>
        </w:tc>
        <w:tc>
          <w:tcPr>
            <w:tcW w:w="840" w:type="pct"/>
            <w:tcBorders>
              <w:top w:val="single" w:color="000000" w:sz="8" w:space="0"/>
              <w:left w:val="single" w:color="000000" w:sz="8" w:space="0"/>
              <w:bottom w:val="single" w:color="000000" w:sz="8" w:space="0"/>
              <w:right w:val="single" w:color="000000" w:sz="8" w:space="0"/>
            </w:tcBorders>
            <w:noWrap/>
            <w:vAlign w:val="center"/>
          </w:tcPr>
          <w:p w14:paraId="4C809573">
            <w:pPr>
              <w:snapToGrid w:val="0"/>
              <w:spacing w:line="360" w:lineRule="auto"/>
              <w:jc w:val="center"/>
              <w:rPr>
                <w:rFonts w:ascii="宋体" w:hAnsi="宋体" w:cs="宋体"/>
                <w:sz w:val="24"/>
              </w:rPr>
            </w:pPr>
            <w:r>
              <w:rPr>
                <w:rFonts w:hint="eastAsia" w:ascii="宋体" w:hAnsi="宋体" w:cs="宋体"/>
                <w:sz w:val="24"/>
              </w:rPr>
              <w:t>每六个月一次</w:t>
            </w:r>
          </w:p>
        </w:tc>
        <w:tc>
          <w:tcPr>
            <w:tcW w:w="720" w:type="pct"/>
            <w:vMerge w:val="restart"/>
            <w:tcBorders>
              <w:top w:val="single" w:color="000000" w:sz="8" w:space="0"/>
              <w:left w:val="single" w:color="000000" w:sz="8" w:space="0"/>
              <w:right w:val="single" w:color="000000" w:sz="8" w:space="0"/>
            </w:tcBorders>
            <w:noWrap/>
            <w:vAlign w:val="center"/>
          </w:tcPr>
          <w:p w14:paraId="2C325381">
            <w:pPr>
              <w:snapToGrid w:val="0"/>
              <w:spacing w:line="360" w:lineRule="auto"/>
              <w:jc w:val="center"/>
              <w:rPr>
                <w:rFonts w:ascii="宋体" w:hAnsi="宋体" w:cs="宋体"/>
                <w:sz w:val="24"/>
              </w:rPr>
            </w:pPr>
          </w:p>
        </w:tc>
      </w:tr>
      <w:tr w14:paraId="25D06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623EA948">
            <w:pPr>
              <w:snapToGrid w:val="0"/>
              <w:spacing w:line="360" w:lineRule="auto"/>
              <w:jc w:val="center"/>
              <w:rPr>
                <w:rFonts w:ascii="宋体" w:hAnsi="宋体" w:cs="宋体"/>
                <w:sz w:val="24"/>
              </w:rPr>
            </w:pPr>
            <w:r>
              <w:rPr>
                <w:rFonts w:hint="eastAsia" w:ascii="宋体" w:hAnsi="宋体" w:cs="宋体"/>
                <w:sz w:val="24"/>
              </w:rPr>
              <w:t>（2）检查调压器弹簧</w:t>
            </w:r>
          </w:p>
        </w:tc>
        <w:tc>
          <w:tcPr>
            <w:tcW w:w="1241" w:type="pct"/>
            <w:tcBorders>
              <w:top w:val="single" w:color="000000" w:sz="8" w:space="0"/>
              <w:left w:val="single" w:color="000000" w:sz="8" w:space="0"/>
              <w:bottom w:val="single" w:color="000000" w:sz="8" w:space="0"/>
              <w:right w:val="single" w:color="000000" w:sz="8" w:space="0"/>
            </w:tcBorders>
            <w:noWrap/>
            <w:vAlign w:val="center"/>
          </w:tcPr>
          <w:p w14:paraId="7059C3D4">
            <w:pPr>
              <w:snapToGrid w:val="0"/>
              <w:spacing w:line="360" w:lineRule="auto"/>
              <w:jc w:val="center"/>
              <w:rPr>
                <w:rFonts w:ascii="宋体" w:hAnsi="宋体" w:cs="宋体"/>
                <w:sz w:val="24"/>
              </w:rPr>
            </w:pPr>
            <w:r>
              <w:rPr>
                <w:rFonts w:hint="eastAsia" w:ascii="宋体" w:hAnsi="宋体" w:cs="宋体"/>
                <w:sz w:val="24"/>
              </w:rPr>
              <w:t>大型调压站及楼栋调压箱、FCM型体积修复仪。</w:t>
            </w:r>
          </w:p>
        </w:tc>
        <w:tc>
          <w:tcPr>
            <w:tcW w:w="82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AC58A7">
            <w:pPr>
              <w:snapToGrid w:val="0"/>
              <w:spacing w:line="360" w:lineRule="auto"/>
              <w:jc w:val="center"/>
              <w:rPr>
                <w:rFonts w:ascii="宋体" w:hAnsi="宋体" w:cs="宋体"/>
                <w:sz w:val="24"/>
              </w:rPr>
            </w:pPr>
            <w:r>
              <w:rPr>
                <w:rFonts w:hint="eastAsia" w:ascii="宋体" w:hAnsi="宋体" w:cs="宋体"/>
                <w:sz w:val="24"/>
              </w:rPr>
              <w:t>2处</w:t>
            </w:r>
          </w:p>
        </w:tc>
        <w:tc>
          <w:tcPr>
            <w:tcW w:w="840" w:type="pct"/>
            <w:tcBorders>
              <w:top w:val="single" w:color="000000" w:sz="8" w:space="0"/>
              <w:left w:val="single" w:color="000000" w:sz="8" w:space="0"/>
              <w:bottom w:val="single" w:color="000000" w:sz="8" w:space="0"/>
              <w:right w:val="single" w:color="000000" w:sz="8" w:space="0"/>
            </w:tcBorders>
            <w:noWrap/>
            <w:vAlign w:val="center"/>
          </w:tcPr>
          <w:p w14:paraId="2701DF80">
            <w:pPr>
              <w:snapToGrid w:val="0"/>
              <w:spacing w:line="360" w:lineRule="auto"/>
              <w:jc w:val="center"/>
              <w:rPr>
                <w:rFonts w:ascii="宋体" w:hAnsi="宋体" w:cs="宋体"/>
                <w:sz w:val="24"/>
              </w:rPr>
            </w:pPr>
            <w:r>
              <w:rPr>
                <w:rFonts w:hint="eastAsia" w:ascii="宋体" w:hAnsi="宋体" w:cs="宋体"/>
                <w:sz w:val="24"/>
              </w:rPr>
              <w:t>每六个月一次</w:t>
            </w:r>
          </w:p>
        </w:tc>
        <w:tc>
          <w:tcPr>
            <w:tcW w:w="720" w:type="pct"/>
            <w:vMerge w:val="continue"/>
            <w:tcBorders>
              <w:left w:val="single" w:color="000000" w:sz="8" w:space="0"/>
              <w:right w:val="single" w:color="000000" w:sz="8" w:space="0"/>
            </w:tcBorders>
            <w:noWrap/>
            <w:vAlign w:val="center"/>
          </w:tcPr>
          <w:p w14:paraId="6A5F852A">
            <w:pPr>
              <w:snapToGrid w:val="0"/>
              <w:spacing w:line="360" w:lineRule="auto"/>
              <w:jc w:val="center"/>
              <w:rPr>
                <w:rFonts w:ascii="宋体" w:hAnsi="宋体" w:cs="宋体"/>
                <w:sz w:val="24"/>
              </w:rPr>
            </w:pPr>
          </w:p>
        </w:tc>
      </w:tr>
      <w:tr w14:paraId="60C1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010AB2A2">
            <w:pPr>
              <w:snapToGrid w:val="0"/>
              <w:spacing w:line="360" w:lineRule="auto"/>
              <w:jc w:val="center"/>
              <w:rPr>
                <w:rFonts w:ascii="宋体" w:hAnsi="宋体" w:cs="宋体"/>
                <w:sz w:val="24"/>
              </w:rPr>
            </w:pPr>
            <w:r>
              <w:rPr>
                <w:rFonts w:hint="eastAsia" w:ascii="宋体" w:hAnsi="宋体" w:cs="宋体"/>
                <w:sz w:val="24"/>
              </w:rPr>
              <w:t>（3）检查信号管道接口</w:t>
            </w:r>
          </w:p>
        </w:tc>
        <w:tc>
          <w:tcPr>
            <w:tcW w:w="1241" w:type="pct"/>
            <w:tcBorders>
              <w:top w:val="single" w:color="000000" w:sz="8" w:space="0"/>
              <w:left w:val="single" w:color="000000" w:sz="8" w:space="0"/>
              <w:bottom w:val="single" w:color="000000" w:sz="8" w:space="0"/>
              <w:right w:val="single" w:color="000000" w:sz="8" w:space="0"/>
            </w:tcBorders>
            <w:noWrap/>
            <w:vAlign w:val="center"/>
          </w:tcPr>
          <w:p w14:paraId="745AFF38">
            <w:pPr>
              <w:snapToGrid w:val="0"/>
              <w:spacing w:line="360" w:lineRule="auto"/>
              <w:jc w:val="center"/>
              <w:rPr>
                <w:rFonts w:ascii="宋体" w:hAnsi="宋体" w:cs="宋体"/>
                <w:sz w:val="24"/>
              </w:rPr>
            </w:pPr>
            <w:r>
              <w:rPr>
                <w:rFonts w:hint="eastAsia" w:ascii="宋体" w:hAnsi="宋体" w:cs="宋体"/>
                <w:sz w:val="24"/>
              </w:rPr>
              <w:t>大型调压站及楼栋调压箱、FCM型体积修复仪。</w:t>
            </w:r>
          </w:p>
        </w:tc>
        <w:tc>
          <w:tcPr>
            <w:tcW w:w="82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B4F208">
            <w:pPr>
              <w:snapToGrid w:val="0"/>
              <w:spacing w:line="360" w:lineRule="auto"/>
              <w:jc w:val="center"/>
              <w:rPr>
                <w:rFonts w:ascii="宋体" w:hAnsi="宋体" w:cs="宋体"/>
                <w:sz w:val="24"/>
              </w:rPr>
            </w:pPr>
            <w:r>
              <w:rPr>
                <w:rFonts w:hint="eastAsia" w:ascii="宋体" w:hAnsi="宋体" w:cs="宋体"/>
                <w:sz w:val="24"/>
              </w:rPr>
              <w:t>2处</w:t>
            </w:r>
          </w:p>
        </w:tc>
        <w:tc>
          <w:tcPr>
            <w:tcW w:w="840" w:type="pct"/>
            <w:tcBorders>
              <w:top w:val="single" w:color="000000" w:sz="8" w:space="0"/>
              <w:left w:val="single" w:color="000000" w:sz="8" w:space="0"/>
              <w:bottom w:val="single" w:color="000000" w:sz="8" w:space="0"/>
              <w:right w:val="single" w:color="000000" w:sz="8" w:space="0"/>
            </w:tcBorders>
            <w:noWrap/>
            <w:vAlign w:val="center"/>
          </w:tcPr>
          <w:p w14:paraId="20D5322E">
            <w:pPr>
              <w:snapToGrid w:val="0"/>
              <w:spacing w:line="360" w:lineRule="auto"/>
              <w:jc w:val="center"/>
              <w:rPr>
                <w:rFonts w:ascii="宋体" w:hAnsi="宋体" w:cs="宋体"/>
                <w:sz w:val="24"/>
              </w:rPr>
            </w:pPr>
            <w:r>
              <w:rPr>
                <w:rFonts w:hint="eastAsia" w:ascii="宋体" w:hAnsi="宋体" w:cs="宋体"/>
                <w:sz w:val="24"/>
              </w:rPr>
              <w:t>每六个月一次</w:t>
            </w:r>
          </w:p>
        </w:tc>
        <w:tc>
          <w:tcPr>
            <w:tcW w:w="720" w:type="pct"/>
            <w:vMerge w:val="continue"/>
            <w:tcBorders>
              <w:left w:val="single" w:color="000000" w:sz="8" w:space="0"/>
              <w:right w:val="single" w:color="000000" w:sz="8" w:space="0"/>
            </w:tcBorders>
            <w:noWrap/>
            <w:vAlign w:val="center"/>
          </w:tcPr>
          <w:p w14:paraId="24F40B43">
            <w:pPr>
              <w:snapToGrid w:val="0"/>
              <w:spacing w:line="360" w:lineRule="auto"/>
              <w:jc w:val="center"/>
              <w:rPr>
                <w:rFonts w:ascii="宋体" w:hAnsi="宋体" w:cs="宋体"/>
                <w:sz w:val="24"/>
              </w:rPr>
            </w:pPr>
          </w:p>
        </w:tc>
      </w:tr>
      <w:tr w14:paraId="361CC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1F231A0C">
            <w:pPr>
              <w:snapToGrid w:val="0"/>
              <w:spacing w:line="360" w:lineRule="auto"/>
              <w:jc w:val="center"/>
              <w:rPr>
                <w:rFonts w:ascii="宋体" w:hAnsi="宋体" w:cs="宋体"/>
                <w:sz w:val="24"/>
              </w:rPr>
            </w:pPr>
            <w:r>
              <w:rPr>
                <w:rFonts w:hint="eastAsia" w:ascii="宋体" w:hAnsi="宋体" w:cs="宋体"/>
                <w:sz w:val="24"/>
              </w:rPr>
              <w:t>（4）调试各参数，使工作状况达到要求</w:t>
            </w:r>
          </w:p>
        </w:tc>
        <w:tc>
          <w:tcPr>
            <w:tcW w:w="1241" w:type="pct"/>
            <w:tcBorders>
              <w:top w:val="single" w:color="000000" w:sz="8" w:space="0"/>
              <w:left w:val="single" w:color="000000" w:sz="8" w:space="0"/>
              <w:bottom w:val="single" w:color="000000" w:sz="8" w:space="0"/>
              <w:right w:val="single" w:color="000000" w:sz="8" w:space="0"/>
            </w:tcBorders>
            <w:noWrap/>
            <w:vAlign w:val="center"/>
          </w:tcPr>
          <w:p w14:paraId="4026D1B0">
            <w:pPr>
              <w:snapToGrid w:val="0"/>
              <w:spacing w:line="360" w:lineRule="auto"/>
              <w:jc w:val="center"/>
              <w:rPr>
                <w:rFonts w:ascii="宋体" w:hAnsi="宋体" w:cs="宋体"/>
                <w:sz w:val="24"/>
              </w:rPr>
            </w:pPr>
            <w:r>
              <w:rPr>
                <w:rFonts w:hint="eastAsia" w:ascii="宋体" w:hAnsi="宋体" w:cs="宋体"/>
                <w:sz w:val="24"/>
              </w:rPr>
              <w:t>大型调压站及楼栋调压箱、FCM型体积修复仪。</w:t>
            </w:r>
          </w:p>
        </w:tc>
        <w:tc>
          <w:tcPr>
            <w:tcW w:w="82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7160DC">
            <w:pPr>
              <w:snapToGrid w:val="0"/>
              <w:spacing w:line="360" w:lineRule="auto"/>
              <w:jc w:val="center"/>
              <w:rPr>
                <w:rFonts w:ascii="宋体" w:hAnsi="宋体" w:cs="宋体"/>
                <w:sz w:val="24"/>
              </w:rPr>
            </w:pPr>
            <w:r>
              <w:rPr>
                <w:rFonts w:hint="eastAsia" w:ascii="宋体" w:hAnsi="宋体" w:cs="宋体"/>
                <w:sz w:val="24"/>
              </w:rPr>
              <w:t>2处</w:t>
            </w:r>
          </w:p>
        </w:tc>
        <w:tc>
          <w:tcPr>
            <w:tcW w:w="840" w:type="pct"/>
            <w:tcBorders>
              <w:top w:val="single" w:color="000000" w:sz="8" w:space="0"/>
              <w:left w:val="single" w:color="000000" w:sz="8" w:space="0"/>
              <w:bottom w:val="single" w:color="000000" w:sz="8" w:space="0"/>
              <w:right w:val="single" w:color="000000" w:sz="8" w:space="0"/>
            </w:tcBorders>
            <w:noWrap/>
            <w:vAlign w:val="center"/>
          </w:tcPr>
          <w:p w14:paraId="73333C29">
            <w:pPr>
              <w:snapToGrid w:val="0"/>
              <w:spacing w:line="360" w:lineRule="auto"/>
              <w:jc w:val="center"/>
              <w:rPr>
                <w:rFonts w:ascii="宋体" w:hAnsi="宋体" w:cs="宋体"/>
                <w:sz w:val="24"/>
              </w:rPr>
            </w:pPr>
            <w:r>
              <w:rPr>
                <w:rFonts w:hint="eastAsia" w:ascii="宋体" w:hAnsi="宋体" w:cs="宋体"/>
                <w:sz w:val="24"/>
              </w:rPr>
              <w:t>每六个月一次</w:t>
            </w:r>
          </w:p>
        </w:tc>
        <w:tc>
          <w:tcPr>
            <w:tcW w:w="720" w:type="pct"/>
            <w:vMerge w:val="continue"/>
            <w:tcBorders>
              <w:left w:val="single" w:color="000000" w:sz="8" w:space="0"/>
              <w:right w:val="single" w:color="000000" w:sz="8" w:space="0"/>
            </w:tcBorders>
            <w:noWrap/>
            <w:vAlign w:val="center"/>
          </w:tcPr>
          <w:p w14:paraId="0ED99AB5">
            <w:pPr>
              <w:snapToGrid w:val="0"/>
              <w:spacing w:line="360" w:lineRule="auto"/>
              <w:jc w:val="center"/>
              <w:rPr>
                <w:rFonts w:ascii="宋体" w:hAnsi="宋体" w:cs="宋体"/>
                <w:sz w:val="24"/>
              </w:rPr>
            </w:pPr>
          </w:p>
        </w:tc>
      </w:tr>
      <w:tr w14:paraId="6D6D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42876C53">
            <w:pPr>
              <w:snapToGrid w:val="0"/>
              <w:spacing w:line="360" w:lineRule="auto"/>
              <w:jc w:val="center"/>
              <w:rPr>
                <w:rFonts w:ascii="宋体" w:hAnsi="宋体" w:cs="宋体"/>
                <w:sz w:val="24"/>
              </w:rPr>
            </w:pPr>
            <w:r>
              <w:rPr>
                <w:rFonts w:hint="eastAsia" w:ascii="宋体" w:hAnsi="宋体" w:cs="宋体"/>
                <w:sz w:val="24"/>
              </w:rPr>
              <w:t>（5）调压器主、备用切换</w:t>
            </w:r>
          </w:p>
        </w:tc>
        <w:tc>
          <w:tcPr>
            <w:tcW w:w="1241" w:type="pct"/>
            <w:tcBorders>
              <w:top w:val="single" w:color="000000" w:sz="8" w:space="0"/>
              <w:left w:val="single" w:color="000000" w:sz="8" w:space="0"/>
              <w:bottom w:val="single" w:color="000000" w:sz="8" w:space="0"/>
              <w:right w:val="single" w:color="000000" w:sz="8" w:space="0"/>
            </w:tcBorders>
            <w:noWrap/>
            <w:vAlign w:val="center"/>
          </w:tcPr>
          <w:p w14:paraId="47C726E6">
            <w:pPr>
              <w:snapToGrid w:val="0"/>
              <w:spacing w:line="360" w:lineRule="auto"/>
              <w:jc w:val="center"/>
              <w:rPr>
                <w:rFonts w:ascii="宋体" w:hAnsi="宋体" w:cs="宋体"/>
                <w:sz w:val="24"/>
              </w:rPr>
            </w:pPr>
            <w:r>
              <w:rPr>
                <w:rFonts w:hint="eastAsia" w:ascii="宋体" w:hAnsi="宋体" w:cs="宋体"/>
                <w:sz w:val="24"/>
              </w:rPr>
              <w:t>大型调压站及楼栋调压箱、FCM型体积修复仪。</w:t>
            </w:r>
          </w:p>
        </w:tc>
        <w:tc>
          <w:tcPr>
            <w:tcW w:w="82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89CE61">
            <w:pPr>
              <w:snapToGrid w:val="0"/>
              <w:spacing w:line="360" w:lineRule="auto"/>
              <w:jc w:val="center"/>
              <w:rPr>
                <w:rFonts w:ascii="宋体" w:hAnsi="宋体" w:cs="宋体"/>
                <w:sz w:val="24"/>
              </w:rPr>
            </w:pPr>
            <w:r>
              <w:rPr>
                <w:rFonts w:hint="eastAsia" w:ascii="宋体" w:hAnsi="宋体" w:cs="宋体"/>
                <w:sz w:val="24"/>
              </w:rPr>
              <w:t>2处</w:t>
            </w:r>
          </w:p>
        </w:tc>
        <w:tc>
          <w:tcPr>
            <w:tcW w:w="840" w:type="pct"/>
            <w:tcBorders>
              <w:top w:val="single" w:color="000000" w:sz="8" w:space="0"/>
              <w:left w:val="single" w:color="000000" w:sz="8" w:space="0"/>
              <w:bottom w:val="single" w:color="000000" w:sz="8" w:space="0"/>
              <w:right w:val="single" w:color="000000" w:sz="8" w:space="0"/>
            </w:tcBorders>
            <w:noWrap/>
            <w:vAlign w:val="center"/>
          </w:tcPr>
          <w:p w14:paraId="719CF041">
            <w:pPr>
              <w:snapToGrid w:val="0"/>
              <w:spacing w:line="360" w:lineRule="auto"/>
              <w:jc w:val="center"/>
              <w:rPr>
                <w:rFonts w:ascii="宋体" w:hAnsi="宋体" w:cs="宋体"/>
                <w:sz w:val="24"/>
              </w:rPr>
            </w:pPr>
            <w:r>
              <w:rPr>
                <w:rFonts w:hint="eastAsia" w:ascii="宋体" w:hAnsi="宋体" w:cs="宋体"/>
                <w:sz w:val="24"/>
              </w:rPr>
              <w:t>每六个月一次</w:t>
            </w:r>
          </w:p>
        </w:tc>
        <w:tc>
          <w:tcPr>
            <w:tcW w:w="720" w:type="pct"/>
            <w:vMerge w:val="continue"/>
            <w:tcBorders>
              <w:left w:val="single" w:color="000000" w:sz="8" w:space="0"/>
              <w:right w:val="single" w:color="000000" w:sz="8" w:space="0"/>
            </w:tcBorders>
            <w:noWrap/>
            <w:vAlign w:val="center"/>
          </w:tcPr>
          <w:p w14:paraId="2D43315F">
            <w:pPr>
              <w:snapToGrid w:val="0"/>
              <w:spacing w:line="360" w:lineRule="auto"/>
              <w:jc w:val="center"/>
              <w:rPr>
                <w:rFonts w:ascii="宋体" w:hAnsi="宋体" w:cs="宋体"/>
                <w:sz w:val="24"/>
              </w:rPr>
            </w:pPr>
          </w:p>
        </w:tc>
      </w:tr>
      <w:tr w14:paraId="317B8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3DF2331E">
            <w:pPr>
              <w:snapToGrid w:val="0"/>
              <w:spacing w:line="360" w:lineRule="auto"/>
              <w:jc w:val="center"/>
              <w:rPr>
                <w:rFonts w:ascii="宋体" w:hAnsi="宋体" w:cs="宋体"/>
                <w:sz w:val="24"/>
              </w:rPr>
            </w:pPr>
            <w:r>
              <w:rPr>
                <w:rFonts w:hint="eastAsia" w:ascii="宋体" w:hAnsi="宋体" w:cs="宋体"/>
                <w:sz w:val="24"/>
              </w:rPr>
              <w:t>（6）检查清除阀口的污物</w:t>
            </w:r>
          </w:p>
        </w:tc>
        <w:tc>
          <w:tcPr>
            <w:tcW w:w="1241" w:type="pct"/>
            <w:tcBorders>
              <w:top w:val="single" w:color="000000" w:sz="8" w:space="0"/>
              <w:left w:val="single" w:color="000000" w:sz="8" w:space="0"/>
              <w:bottom w:val="single" w:color="000000" w:sz="8" w:space="0"/>
              <w:right w:val="single" w:color="000000" w:sz="8" w:space="0"/>
            </w:tcBorders>
            <w:noWrap/>
            <w:vAlign w:val="center"/>
          </w:tcPr>
          <w:p w14:paraId="4B3F223B">
            <w:pPr>
              <w:snapToGrid w:val="0"/>
              <w:spacing w:line="360" w:lineRule="auto"/>
              <w:jc w:val="center"/>
              <w:rPr>
                <w:rFonts w:ascii="宋体" w:hAnsi="宋体" w:cs="宋体"/>
                <w:sz w:val="24"/>
              </w:rPr>
            </w:pPr>
            <w:r>
              <w:rPr>
                <w:rFonts w:hint="eastAsia" w:ascii="宋体" w:hAnsi="宋体" w:cs="宋体"/>
                <w:sz w:val="24"/>
              </w:rPr>
              <w:t>大型调压站及楼栋调压箱、FCM型体积修复仪。</w:t>
            </w:r>
          </w:p>
        </w:tc>
        <w:tc>
          <w:tcPr>
            <w:tcW w:w="82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1D3185">
            <w:pPr>
              <w:snapToGrid w:val="0"/>
              <w:spacing w:line="360" w:lineRule="auto"/>
              <w:jc w:val="center"/>
              <w:rPr>
                <w:rFonts w:ascii="宋体" w:hAnsi="宋体" w:cs="宋体"/>
                <w:sz w:val="24"/>
              </w:rPr>
            </w:pPr>
            <w:r>
              <w:rPr>
                <w:rFonts w:hint="eastAsia" w:ascii="宋体" w:hAnsi="宋体" w:cs="宋体"/>
                <w:sz w:val="24"/>
              </w:rPr>
              <w:t>2处</w:t>
            </w:r>
          </w:p>
        </w:tc>
        <w:tc>
          <w:tcPr>
            <w:tcW w:w="840" w:type="pct"/>
            <w:tcBorders>
              <w:top w:val="single" w:color="000000" w:sz="8" w:space="0"/>
              <w:left w:val="single" w:color="000000" w:sz="8" w:space="0"/>
              <w:bottom w:val="single" w:color="000000" w:sz="8" w:space="0"/>
              <w:right w:val="single" w:color="000000" w:sz="8" w:space="0"/>
            </w:tcBorders>
            <w:noWrap/>
            <w:vAlign w:val="center"/>
          </w:tcPr>
          <w:p w14:paraId="6B8AE8A0">
            <w:pPr>
              <w:snapToGrid w:val="0"/>
              <w:spacing w:line="360" w:lineRule="auto"/>
              <w:jc w:val="center"/>
              <w:rPr>
                <w:rFonts w:ascii="宋体" w:hAnsi="宋体" w:cs="宋体"/>
                <w:sz w:val="24"/>
              </w:rPr>
            </w:pPr>
            <w:r>
              <w:rPr>
                <w:rFonts w:hint="eastAsia" w:ascii="宋体" w:hAnsi="宋体" w:cs="宋体"/>
                <w:sz w:val="24"/>
              </w:rPr>
              <w:t>每六个月一次</w:t>
            </w:r>
          </w:p>
        </w:tc>
        <w:tc>
          <w:tcPr>
            <w:tcW w:w="720" w:type="pct"/>
            <w:vMerge w:val="continue"/>
            <w:tcBorders>
              <w:left w:val="single" w:color="000000" w:sz="8" w:space="0"/>
              <w:right w:val="single" w:color="000000" w:sz="8" w:space="0"/>
            </w:tcBorders>
            <w:noWrap/>
            <w:vAlign w:val="center"/>
          </w:tcPr>
          <w:p w14:paraId="3A00E23E">
            <w:pPr>
              <w:snapToGrid w:val="0"/>
              <w:spacing w:line="360" w:lineRule="auto"/>
              <w:jc w:val="center"/>
              <w:rPr>
                <w:rFonts w:ascii="宋体" w:hAnsi="宋体" w:cs="宋体"/>
                <w:sz w:val="24"/>
              </w:rPr>
            </w:pPr>
          </w:p>
        </w:tc>
      </w:tr>
      <w:tr w14:paraId="7641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7D28622D">
            <w:pPr>
              <w:snapToGrid w:val="0"/>
              <w:spacing w:line="360" w:lineRule="auto"/>
              <w:jc w:val="center"/>
              <w:rPr>
                <w:rFonts w:ascii="宋体" w:hAnsi="宋体" w:cs="宋体"/>
                <w:sz w:val="24"/>
              </w:rPr>
            </w:pPr>
            <w:r>
              <w:rPr>
                <w:rFonts w:hint="eastAsia" w:ascii="宋体" w:hAnsi="宋体" w:cs="宋体"/>
                <w:sz w:val="24"/>
              </w:rPr>
              <w:t>（7）检查校准各压力参数</w:t>
            </w:r>
          </w:p>
        </w:tc>
        <w:tc>
          <w:tcPr>
            <w:tcW w:w="1241" w:type="pct"/>
            <w:tcBorders>
              <w:top w:val="single" w:color="000000" w:sz="8" w:space="0"/>
              <w:left w:val="single" w:color="000000" w:sz="8" w:space="0"/>
              <w:bottom w:val="single" w:color="000000" w:sz="8" w:space="0"/>
              <w:right w:val="single" w:color="000000" w:sz="8" w:space="0"/>
            </w:tcBorders>
            <w:noWrap/>
            <w:vAlign w:val="center"/>
          </w:tcPr>
          <w:p w14:paraId="34FDB92C">
            <w:pPr>
              <w:snapToGrid w:val="0"/>
              <w:spacing w:line="360" w:lineRule="auto"/>
              <w:jc w:val="center"/>
              <w:rPr>
                <w:rFonts w:ascii="宋体" w:hAnsi="宋体" w:cs="宋体"/>
                <w:sz w:val="24"/>
              </w:rPr>
            </w:pPr>
            <w:r>
              <w:rPr>
                <w:rFonts w:hint="eastAsia" w:ascii="宋体" w:hAnsi="宋体" w:cs="宋体"/>
                <w:sz w:val="24"/>
              </w:rPr>
              <w:t>大型调压站及楼栋调压箱、FCM型体积修复仪。</w:t>
            </w:r>
          </w:p>
        </w:tc>
        <w:tc>
          <w:tcPr>
            <w:tcW w:w="82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E4F759">
            <w:pPr>
              <w:snapToGrid w:val="0"/>
              <w:spacing w:line="360" w:lineRule="auto"/>
              <w:jc w:val="center"/>
              <w:rPr>
                <w:rFonts w:ascii="宋体" w:hAnsi="宋体" w:cs="宋体"/>
                <w:sz w:val="24"/>
              </w:rPr>
            </w:pPr>
            <w:r>
              <w:rPr>
                <w:rFonts w:hint="eastAsia" w:ascii="宋体" w:hAnsi="宋体" w:cs="宋体"/>
                <w:sz w:val="24"/>
              </w:rPr>
              <w:t>2处</w:t>
            </w:r>
          </w:p>
        </w:tc>
        <w:tc>
          <w:tcPr>
            <w:tcW w:w="840" w:type="pct"/>
            <w:tcBorders>
              <w:top w:val="single" w:color="000000" w:sz="8" w:space="0"/>
              <w:left w:val="single" w:color="000000" w:sz="8" w:space="0"/>
              <w:bottom w:val="single" w:color="000000" w:sz="8" w:space="0"/>
              <w:right w:val="single" w:color="000000" w:sz="8" w:space="0"/>
            </w:tcBorders>
            <w:noWrap/>
            <w:vAlign w:val="center"/>
          </w:tcPr>
          <w:p w14:paraId="45F30E54">
            <w:pPr>
              <w:snapToGrid w:val="0"/>
              <w:spacing w:line="360" w:lineRule="auto"/>
              <w:jc w:val="center"/>
              <w:rPr>
                <w:rFonts w:ascii="宋体" w:hAnsi="宋体" w:cs="宋体"/>
                <w:sz w:val="24"/>
              </w:rPr>
            </w:pPr>
            <w:r>
              <w:rPr>
                <w:rFonts w:hint="eastAsia" w:ascii="宋体" w:hAnsi="宋体" w:cs="宋体"/>
                <w:sz w:val="24"/>
              </w:rPr>
              <w:t>每六个月一次</w:t>
            </w:r>
          </w:p>
        </w:tc>
        <w:tc>
          <w:tcPr>
            <w:tcW w:w="720" w:type="pct"/>
            <w:vMerge w:val="continue"/>
            <w:tcBorders>
              <w:left w:val="single" w:color="000000" w:sz="8" w:space="0"/>
              <w:right w:val="single" w:color="000000" w:sz="8" w:space="0"/>
            </w:tcBorders>
            <w:noWrap/>
            <w:vAlign w:val="center"/>
          </w:tcPr>
          <w:p w14:paraId="7A0293C2">
            <w:pPr>
              <w:snapToGrid w:val="0"/>
              <w:spacing w:line="360" w:lineRule="auto"/>
              <w:jc w:val="center"/>
              <w:rPr>
                <w:rFonts w:ascii="宋体" w:hAnsi="宋体" w:cs="宋体"/>
                <w:sz w:val="24"/>
              </w:rPr>
            </w:pPr>
          </w:p>
        </w:tc>
      </w:tr>
      <w:tr w14:paraId="6C355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2B69638E">
            <w:pPr>
              <w:snapToGrid w:val="0"/>
              <w:spacing w:line="360" w:lineRule="auto"/>
              <w:jc w:val="center"/>
              <w:rPr>
                <w:rFonts w:ascii="宋体" w:hAnsi="宋体" w:cs="宋体"/>
                <w:sz w:val="24"/>
              </w:rPr>
            </w:pPr>
            <w:r>
              <w:rPr>
                <w:rFonts w:hint="eastAsia" w:ascii="宋体" w:hAnsi="宋体" w:cs="宋体"/>
                <w:sz w:val="24"/>
              </w:rPr>
              <w:t>（8）记录仪检定、</w:t>
            </w:r>
          </w:p>
          <w:p w14:paraId="37A220DC">
            <w:pPr>
              <w:snapToGrid w:val="0"/>
              <w:spacing w:line="360" w:lineRule="auto"/>
              <w:jc w:val="center"/>
              <w:rPr>
                <w:rFonts w:ascii="宋体" w:hAnsi="宋体" w:cs="宋体"/>
                <w:sz w:val="24"/>
              </w:rPr>
            </w:pPr>
            <w:r>
              <w:rPr>
                <w:rFonts w:hint="eastAsia" w:ascii="宋体" w:hAnsi="宋体" w:cs="宋体"/>
                <w:sz w:val="24"/>
              </w:rPr>
              <w:t>校验</w:t>
            </w:r>
          </w:p>
        </w:tc>
        <w:tc>
          <w:tcPr>
            <w:tcW w:w="1241" w:type="pct"/>
            <w:tcBorders>
              <w:top w:val="single" w:color="000000" w:sz="8" w:space="0"/>
              <w:left w:val="single" w:color="000000" w:sz="8" w:space="0"/>
              <w:bottom w:val="single" w:color="000000" w:sz="8" w:space="0"/>
              <w:right w:val="single" w:color="000000" w:sz="8" w:space="0"/>
            </w:tcBorders>
            <w:noWrap/>
            <w:vAlign w:val="center"/>
          </w:tcPr>
          <w:p w14:paraId="207A38B1">
            <w:pPr>
              <w:snapToGrid w:val="0"/>
              <w:spacing w:line="360" w:lineRule="auto"/>
              <w:jc w:val="center"/>
              <w:rPr>
                <w:rFonts w:ascii="宋体" w:hAnsi="宋体" w:cs="宋体"/>
                <w:sz w:val="24"/>
              </w:rPr>
            </w:pPr>
            <w:r>
              <w:rPr>
                <w:rFonts w:hint="eastAsia" w:ascii="宋体" w:hAnsi="宋体" w:cs="宋体"/>
                <w:sz w:val="24"/>
              </w:rPr>
              <w:t>大型调压站及楼栋调压箱、FCM型体积修复仪。</w:t>
            </w:r>
          </w:p>
        </w:tc>
        <w:tc>
          <w:tcPr>
            <w:tcW w:w="82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FC23F7">
            <w:pPr>
              <w:snapToGrid w:val="0"/>
              <w:spacing w:line="360" w:lineRule="auto"/>
              <w:jc w:val="center"/>
              <w:rPr>
                <w:rFonts w:ascii="宋体" w:hAnsi="宋体" w:cs="宋体"/>
                <w:sz w:val="24"/>
              </w:rPr>
            </w:pPr>
            <w:r>
              <w:rPr>
                <w:rFonts w:hint="eastAsia" w:ascii="宋体" w:hAnsi="宋体" w:cs="宋体"/>
                <w:sz w:val="24"/>
              </w:rPr>
              <w:t>2处</w:t>
            </w:r>
          </w:p>
        </w:tc>
        <w:tc>
          <w:tcPr>
            <w:tcW w:w="840" w:type="pct"/>
            <w:tcBorders>
              <w:top w:val="single" w:color="000000" w:sz="8" w:space="0"/>
              <w:left w:val="single" w:color="000000" w:sz="8" w:space="0"/>
              <w:bottom w:val="single" w:color="000000" w:sz="8" w:space="0"/>
              <w:right w:val="single" w:color="000000" w:sz="8" w:space="0"/>
            </w:tcBorders>
            <w:noWrap/>
            <w:vAlign w:val="center"/>
          </w:tcPr>
          <w:p w14:paraId="172BF115">
            <w:pPr>
              <w:snapToGrid w:val="0"/>
              <w:spacing w:line="360" w:lineRule="auto"/>
              <w:jc w:val="center"/>
              <w:rPr>
                <w:rFonts w:ascii="宋体" w:hAnsi="宋体" w:cs="宋体"/>
                <w:sz w:val="24"/>
              </w:rPr>
            </w:pPr>
            <w:r>
              <w:rPr>
                <w:rFonts w:hint="eastAsia" w:ascii="宋体" w:hAnsi="宋体" w:cs="宋体"/>
                <w:sz w:val="24"/>
              </w:rPr>
              <w:t>每六个月一次</w:t>
            </w:r>
          </w:p>
        </w:tc>
        <w:tc>
          <w:tcPr>
            <w:tcW w:w="720" w:type="pct"/>
            <w:vMerge w:val="continue"/>
            <w:tcBorders>
              <w:left w:val="single" w:color="000000" w:sz="8" w:space="0"/>
              <w:right w:val="single" w:color="000000" w:sz="8" w:space="0"/>
            </w:tcBorders>
            <w:noWrap/>
            <w:vAlign w:val="center"/>
          </w:tcPr>
          <w:p w14:paraId="7B3B2F2C">
            <w:pPr>
              <w:snapToGrid w:val="0"/>
              <w:spacing w:line="360" w:lineRule="auto"/>
              <w:jc w:val="center"/>
              <w:rPr>
                <w:rFonts w:ascii="宋体" w:hAnsi="宋体" w:cs="宋体"/>
                <w:sz w:val="24"/>
              </w:rPr>
            </w:pPr>
          </w:p>
        </w:tc>
      </w:tr>
      <w:tr w14:paraId="0B59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6BBB4B99">
            <w:pPr>
              <w:snapToGrid w:val="0"/>
              <w:spacing w:line="360" w:lineRule="auto"/>
              <w:jc w:val="center"/>
              <w:rPr>
                <w:rFonts w:ascii="宋体" w:hAnsi="宋体" w:cs="宋体"/>
                <w:sz w:val="24"/>
              </w:rPr>
            </w:pPr>
            <w:r>
              <w:rPr>
                <w:rFonts w:hint="eastAsia" w:ascii="宋体" w:hAnsi="宋体" w:cs="宋体"/>
                <w:sz w:val="24"/>
              </w:rPr>
              <w:t>（9）超压切断阀调试</w:t>
            </w:r>
          </w:p>
        </w:tc>
        <w:tc>
          <w:tcPr>
            <w:tcW w:w="1241" w:type="pct"/>
            <w:tcBorders>
              <w:top w:val="single" w:color="000000" w:sz="8" w:space="0"/>
              <w:left w:val="single" w:color="000000" w:sz="8" w:space="0"/>
              <w:bottom w:val="single" w:color="000000" w:sz="8" w:space="0"/>
              <w:right w:val="single" w:color="000000" w:sz="8" w:space="0"/>
            </w:tcBorders>
            <w:noWrap/>
            <w:vAlign w:val="center"/>
          </w:tcPr>
          <w:p w14:paraId="648D6568">
            <w:pPr>
              <w:snapToGrid w:val="0"/>
              <w:spacing w:line="360" w:lineRule="auto"/>
              <w:jc w:val="center"/>
              <w:rPr>
                <w:rFonts w:ascii="宋体" w:hAnsi="宋体" w:cs="宋体"/>
                <w:sz w:val="24"/>
              </w:rPr>
            </w:pPr>
            <w:r>
              <w:rPr>
                <w:rFonts w:hint="eastAsia" w:ascii="宋体" w:hAnsi="宋体" w:cs="宋体"/>
                <w:sz w:val="24"/>
              </w:rPr>
              <w:t>大型调压站及楼栋调压箱、FCM型体积修复仪。</w:t>
            </w:r>
          </w:p>
        </w:tc>
        <w:tc>
          <w:tcPr>
            <w:tcW w:w="82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AE13A1">
            <w:pPr>
              <w:snapToGrid w:val="0"/>
              <w:spacing w:line="360" w:lineRule="auto"/>
              <w:jc w:val="center"/>
              <w:rPr>
                <w:rFonts w:ascii="宋体" w:hAnsi="宋体" w:cs="宋体"/>
                <w:sz w:val="24"/>
              </w:rPr>
            </w:pPr>
            <w:r>
              <w:rPr>
                <w:rFonts w:hint="eastAsia" w:ascii="宋体" w:hAnsi="宋体" w:cs="宋体"/>
                <w:sz w:val="24"/>
              </w:rPr>
              <w:t>2处</w:t>
            </w:r>
          </w:p>
        </w:tc>
        <w:tc>
          <w:tcPr>
            <w:tcW w:w="840" w:type="pct"/>
            <w:tcBorders>
              <w:top w:val="single" w:color="000000" w:sz="8" w:space="0"/>
              <w:left w:val="single" w:color="000000" w:sz="8" w:space="0"/>
              <w:bottom w:val="single" w:color="000000" w:sz="8" w:space="0"/>
              <w:right w:val="single" w:color="000000" w:sz="8" w:space="0"/>
            </w:tcBorders>
            <w:noWrap/>
            <w:vAlign w:val="center"/>
          </w:tcPr>
          <w:p w14:paraId="71E25064">
            <w:pPr>
              <w:snapToGrid w:val="0"/>
              <w:spacing w:line="360" w:lineRule="auto"/>
              <w:jc w:val="center"/>
              <w:rPr>
                <w:rFonts w:ascii="宋体" w:hAnsi="宋体" w:cs="宋体"/>
                <w:sz w:val="24"/>
              </w:rPr>
            </w:pPr>
            <w:r>
              <w:rPr>
                <w:rFonts w:hint="eastAsia" w:ascii="宋体" w:hAnsi="宋体" w:cs="宋体"/>
                <w:sz w:val="24"/>
              </w:rPr>
              <w:t>每六个月一次</w:t>
            </w:r>
          </w:p>
        </w:tc>
        <w:tc>
          <w:tcPr>
            <w:tcW w:w="720" w:type="pct"/>
            <w:vMerge w:val="continue"/>
            <w:tcBorders>
              <w:left w:val="single" w:color="000000" w:sz="8" w:space="0"/>
              <w:right w:val="single" w:color="000000" w:sz="8" w:space="0"/>
            </w:tcBorders>
            <w:noWrap/>
            <w:vAlign w:val="center"/>
          </w:tcPr>
          <w:p w14:paraId="1A187398">
            <w:pPr>
              <w:snapToGrid w:val="0"/>
              <w:spacing w:line="360" w:lineRule="auto"/>
              <w:jc w:val="center"/>
              <w:rPr>
                <w:rFonts w:ascii="宋体" w:hAnsi="宋体" w:cs="宋体"/>
                <w:sz w:val="24"/>
              </w:rPr>
            </w:pPr>
          </w:p>
        </w:tc>
      </w:tr>
      <w:tr w14:paraId="4412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610F683F">
            <w:pPr>
              <w:snapToGrid w:val="0"/>
              <w:spacing w:line="360" w:lineRule="auto"/>
              <w:jc w:val="center"/>
              <w:rPr>
                <w:rFonts w:ascii="宋体" w:hAnsi="宋体" w:cs="宋体"/>
                <w:sz w:val="24"/>
              </w:rPr>
            </w:pPr>
            <w:r>
              <w:rPr>
                <w:rFonts w:hint="eastAsia" w:ascii="宋体" w:hAnsi="宋体" w:cs="宋体"/>
                <w:sz w:val="24"/>
              </w:rPr>
              <w:t>（10）超压放散阀</w:t>
            </w:r>
          </w:p>
          <w:p w14:paraId="456E0BC6">
            <w:pPr>
              <w:snapToGrid w:val="0"/>
              <w:spacing w:line="360" w:lineRule="auto"/>
              <w:jc w:val="center"/>
              <w:rPr>
                <w:rFonts w:ascii="宋体" w:hAnsi="宋体" w:cs="宋体"/>
                <w:sz w:val="24"/>
              </w:rPr>
            </w:pPr>
            <w:r>
              <w:rPr>
                <w:rFonts w:hint="eastAsia" w:ascii="宋体" w:hAnsi="宋体" w:cs="宋体"/>
                <w:sz w:val="24"/>
              </w:rPr>
              <w:t>设定</w:t>
            </w:r>
          </w:p>
        </w:tc>
        <w:tc>
          <w:tcPr>
            <w:tcW w:w="1241" w:type="pct"/>
            <w:tcBorders>
              <w:top w:val="single" w:color="000000" w:sz="8" w:space="0"/>
              <w:left w:val="single" w:color="000000" w:sz="8" w:space="0"/>
              <w:bottom w:val="single" w:color="000000" w:sz="8" w:space="0"/>
              <w:right w:val="single" w:color="000000" w:sz="8" w:space="0"/>
            </w:tcBorders>
            <w:noWrap/>
            <w:vAlign w:val="center"/>
          </w:tcPr>
          <w:p w14:paraId="71F5992A">
            <w:pPr>
              <w:snapToGrid w:val="0"/>
              <w:spacing w:line="360" w:lineRule="auto"/>
              <w:jc w:val="center"/>
              <w:rPr>
                <w:rFonts w:ascii="宋体" w:hAnsi="宋体" w:cs="宋体"/>
                <w:sz w:val="24"/>
              </w:rPr>
            </w:pPr>
            <w:r>
              <w:rPr>
                <w:rFonts w:hint="eastAsia" w:ascii="宋体" w:hAnsi="宋体" w:cs="宋体"/>
                <w:sz w:val="24"/>
              </w:rPr>
              <w:t>大型调压站及楼栋调压箱、FCM型体积修复仪。</w:t>
            </w:r>
          </w:p>
        </w:tc>
        <w:tc>
          <w:tcPr>
            <w:tcW w:w="82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7ADA6D">
            <w:pPr>
              <w:snapToGrid w:val="0"/>
              <w:spacing w:line="360" w:lineRule="auto"/>
              <w:jc w:val="center"/>
              <w:rPr>
                <w:rFonts w:ascii="宋体" w:hAnsi="宋体" w:cs="宋体"/>
                <w:sz w:val="24"/>
              </w:rPr>
            </w:pPr>
            <w:r>
              <w:rPr>
                <w:rFonts w:hint="eastAsia" w:ascii="宋体" w:hAnsi="宋体" w:cs="宋体"/>
                <w:sz w:val="24"/>
              </w:rPr>
              <w:t>2处</w:t>
            </w:r>
          </w:p>
        </w:tc>
        <w:tc>
          <w:tcPr>
            <w:tcW w:w="840" w:type="pct"/>
            <w:tcBorders>
              <w:top w:val="single" w:color="000000" w:sz="8" w:space="0"/>
              <w:left w:val="single" w:color="000000" w:sz="8" w:space="0"/>
              <w:bottom w:val="single" w:color="000000" w:sz="8" w:space="0"/>
              <w:right w:val="single" w:color="000000" w:sz="8" w:space="0"/>
            </w:tcBorders>
            <w:noWrap/>
            <w:vAlign w:val="center"/>
          </w:tcPr>
          <w:p w14:paraId="0B54DC94">
            <w:pPr>
              <w:snapToGrid w:val="0"/>
              <w:spacing w:line="360" w:lineRule="auto"/>
              <w:jc w:val="center"/>
              <w:rPr>
                <w:rFonts w:ascii="宋体" w:hAnsi="宋体" w:cs="宋体"/>
                <w:sz w:val="24"/>
              </w:rPr>
            </w:pPr>
            <w:r>
              <w:rPr>
                <w:rFonts w:hint="eastAsia" w:ascii="宋体" w:hAnsi="宋体" w:cs="宋体"/>
                <w:sz w:val="24"/>
              </w:rPr>
              <w:t>每六个月一次</w:t>
            </w:r>
          </w:p>
        </w:tc>
        <w:tc>
          <w:tcPr>
            <w:tcW w:w="720" w:type="pct"/>
            <w:vMerge w:val="continue"/>
            <w:tcBorders>
              <w:left w:val="single" w:color="000000" w:sz="8" w:space="0"/>
              <w:right w:val="single" w:color="000000" w:sz="8" w:space="0"/>
            </w:tcBorders>
            <w:noWrap/>
            <w:vAlign w:val="center"/>
          </w:tcPr>
          <w:p w14:paraId="687CCC44">
            <w:pPr>
              <w:snapToGrid w:val="0"/>
              <w:spacing w:line="360" w:lineRule="auto"/>
              <w:jc w:val="center"/>
              <w:rPr>
                <w:rFonts w:ascii="宋体" w:hAnsi="宋体" w:cs="宋体"/>
                <w:sz w:val="24"/>
              </w:rPr>
            </w:pPr>
          </w:p>
        </w:tc>
      </w:tr>
      <w:tr w14:paraId="3538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35F8297A">
            <w:pPr>
              <w:snapToGrid w:val="0"/>
              <w:spacing w:line="360" w:lineRule="auto"/>
              <w:jc w:val="center"/>
              <w:rPr>
                <w:rFonts w:ascii="宋体" w:hAnsi="宋体" w:cs="宋体"/>
                <w:sz w:val="24"/>
              </w:rPr>
            </w:pPr>
            <w:r>
              <w:rPr>
                <w:rFonts w:hint="eastAsia" w:ascii="宋体" w:hAnsi="宋体" w:cs="宋体"/>
                <w:sz w:val="24"/>
              </w:rPr>
              <w:t>（11）过滤器拆洗</w:t>
            </w:r>
          </w:p>
        </w:tc>
        <w:tc>
          <w:tcPr>
            <w:tcW w:w="1241" w:type="pct"/>
            <w:tcBorders>
              <w:top w:val="single" w:color="000000" w:sz="8" w:space="0"/>
              <w:left w:val="single" w:color="000000" w:sz="8" w:space="0"/>
              <w:bottom w:val="single" w:color="000000" w:sz="8" w:space="0"/>
              <w:right w:val="single" w:color="000000" w:sz="8" w:space="0"/>
            </w:tcBorders>
            <w:noWrap/>
            <w:vAlign w:val="center"/>
          </w:tcPr>
          <w:p w14:paraId="3AC8E284">
            <w:pPr>
              <w:snapToGrid w:val="0"/>
              <w:spacing w:line="360" w:lineRule="auto"/>
              <w:jc w:val="center"/>
              <w:rPr>
                <w:rFonts w:ascii="宋体" w:hAnsi="宋体" w:cs="宋体"/>
                <w:sz w:val="24"/>
              </w:rPr>
            </w:pPr>
            <w:r>
              <w:rPr>
                <w:rFonts w:hint="eastAsia" w:ascii="宋体" w:hAnsi="宋体" w:cs="宋体"/>
                <w:sz w:val="24"/>
              </w:rPr>
              <w:t>大型调压站及楼栋调压箱、FCM型体积修复仪。</w:t>
            </w:r>
          </w:p>
        </w:tc>
        <w:tc>
          <w:tcPr>
            <w:tcW w:w="82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FF1AA6">
            <w:pPr>
              <w:snapToGrid w:val="0"/>
              <w:spacing w:line="360" w:lineRule="auto"/>
              <w:jc w:val="center"/>
              <w:rPr>
                <w:rFonts w:ascii="宋体" w:hAnsi="宋体" w:cs="宋体"/>
                <w:sz w:val="24"/>
              </w:rPr>
            </w:pPr>
            <w:r>
              <w:rPr>
                <w:rFonts w:hint="eastAsia" w:ascii="宋体" w:hAnsi="宋体" w:cs="宋体"/>
                <w:sz w:val="24"/>
              </w:rPr>
              <w:t>2处</w:t>
            </w:r>
          </w:p>
        </w:tc>
        <w:tc>
          <w:tcPr>
            <w:tcW w:w="840" w:type="pct"/>
            <w:tcBorders>
              <w:top w:val="single" w:color="000000" w:sz="8" w:space="0"/>
              <w:left w:val="single" w:color="000000" w:sz="8" w:space="0"/>
              <w:bottom w:val="single" w:color="000000" w:sz="8" w:space="0"/>
              <w:right w:val="single" w:color="000000" w:sz="8" w:space="0"/>
            </w:tcBorders>
            <w:noWrap/>
            <w:vAlign w:val="center"/>
          </w:tcPr>
          <w:p w14:paraId="27BA6191">
            <w:pPr>
              <w:snapToGrid w:val="0"/>
              <w:spacing w:line="360" w:lineRule="auto"/>
              <w:jc w:val="center"/>
              <w:rPr>
                <w:rFonts w:ascii="宋体" w:hAnsi="宋体" w:cs="宋体"/>
                <w:sz w:val="24"/>
              </w:rPr>
            </w:pPr>
            <w:r>
              <w:rPr>
                <w:rFonts w:hint="eastAsia" w:ascii="宋体" w:hAnsi="宋体" w:cs="宋体"/>
                <w:sz w:val="24"/>
              </w:rPr>
              <w:t>每六个月一次</w:t>
            </w:r>
          </w:p>
        </w:tc>
        <w:tc>
          <w:tcPr>
            <w:tcW w:w="720" w:type="pct"/>
            <w:vMerge w:val="continue"/>
            <w:tcBorders>
              <w:left w:val="single" w:color="000000" w:sz="8" w:space="0"/>
              <w:bottom w:val="single" w:color="000000" w:sz="8" w:space="0"/>
              <w:right w:val="single" w:color="000000" w:sz="8" w:space="0"/>
            </w:tcBorders>
            <w:noWrap/>
            <w:vAlign w:val="center"/>
          </w:tcPr>
          <w:p w14:paraId="20C9DF72">
            <w:pPr>
              <w:snapToGrid w:val="0"/>
              <w:spacing w:line="360" w:lineRule="auto"/>
              <w:jc w:val="center"/>
              <w:rPr>
                <w:rFonts w:ascii="宋体" w:hAnsi="宋体" w:cs="宋体"/>
                <w:sz w:val="24"/>
              </w:rPr>
            </w:pPr>
          </w:p>
        </w:tc>
      </w:tr>
      <w:tr w14:paraId="6B7C4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5E361BF5">
            <w:pPr>
              <w:snapToGrid w:val="0"/>
              <w:spacing w:line="360" w:lineRule="auto"/>
              <w:jc w:val="center"/>
              <w:rPr>
                <w:rFonts w:ascii="宋体" w:hAnsi="宋体" w:cs="宋体"/>
                <w:sz w:val="24"/>
              </w:rPr>
            </w:pPr>
            <w:r>
              <w:rPr>
                <w:rFonts w:hint="eastAsia" w:ascii="宋体" w:hAnsi="宋体" w:cs="宋体"/>
                <w:b/>
                <w:bCs/>
                <w:sz w:val="24"/>
              </w:rPr>
              <w:t>三、报警装置</w:t>
            </w:r>
          </w:p>
        </w:tc>
        <w:tc>
          <w:tcPr>
            <w:tcW w:w="1241" w:type="pct"/>
            <w:tcBorders>
              <w:top w:val="single" w:color="000000" w:sz="8" w:space="0"/>
              <w:left w:val="single" w:color="000000" w:sz="8" w:space="0"/>
              <w:bottom w:val="single" w:color="000000" w:sz="8" w:space="0"/>
              <w:right w:val="single" w:color="000000" w:sz="8" w:space="0"/>
            </w:tcBorders>
            <w:noWrap/>
            <w:vAlign w:val="center"/>
          </w:tcPr>
          <w:p w14:paraId="6B279C56">
            <w:pPr>
              <w:snapToGrid w:val="0"/>
              <w:spacing w:line="360" w:lineRule="auto"/>
              <w:jc w:val="center"/>
              <w:rPr>
                <w:rFonts w:ascii="宋体" w:hAnsi="宋体" w:cs="宋体"/>
                <w:sz w:val="24"/>
              </w:rPr>
            </w:pPr>
          </w:p>
        </w:tc>
        <w:tc>
          <w:tcPr>
            <w:tcW w:w="828" w:type="pct"/>
            <w:tcBorders>
              <w:top w:val="single" w:color="000000" w:sz="8" w:space="0"/>
              <w:left w:val="single" w:color="000000" w:sz="8" w:space="0"/>
              <w:bottom w:val="single" w:color="000000" w:sz="8" w:space="0"/>
              <w:right w:val="single" w:color="000000" w:sz="8" w:space="0"/>
            </w:tcBorders>
            <w:noWrap/>
            <w:vAlign w:val="center"/>
          </w:tcPr>
          <w:p w14:paraId="6D790495">
            <w:pPr>
              <w:snapToGrid w:val="0"/>
              <w:spacing w:line="360" w:lineRule="auto"/>
              <w:jc w:val="center"/>
              <w:rPr>
                <w:rFonts w:ascii="宋体" w:hAnsi="宋体" w:cs="宋体"/>
                <w:sz w:val="24"/>
              </w:rPr>
            </w:pPr>
          </w:p>
        </w:tc>
        <w:tc>
          <w:tcPr>
            <w:tcW w:w="840" w:type="pct"/>
            <w:tcBorders>
              <w:top w:val="single" w:color="000000" w:sz="8" w:space="0"/>
              <w:left w:val="single" w:color="000000" w:sz="8" w:space="0"/>
              <w:bottom w:val="single" w:color="000000" w:sz="8" w:space="0"/>
              <w:right w:val="single" w:color="000000" w:sz="8" w:space="0"/>
            </w:tcBorders>
            <w:noWrap/>
            <w:vAlign w:val="center"/>
          </w:tcPr>
          <w:p w14:paraId="61AB62D6">
            <w:pPr>
              <w:snapToGrid w:val="0"/>
              <w:spacing w:line="360" w:lineRule="auto"/>
              <w:jc w:val="center"/>
              <w:rPr>
                <w:rFonts w:ascii="宋体" w:hAnsi="宋体" w:cs="宋体"/>
                <w:sz w:val="24"/>
              </w:rPr>
            </w:pPr>
          </w:p>
        </w:tc>
        <w:tc>
          <w:tcPr>
            <w:tcW w:w="720" w:type="pct"/>
            <w:tcBorders>
              <w:top w:val="single" w:color="000000" w:sz="8" w:space="0"/>
              <w:left w:val="single" w:color="000000" w:sz="8" w:space="0"/>
              <w:bottom w:val="single" w:color="000000" w:sz="8" w:space="0"/>
              <w:right w:val="single" w:color="000000" w:sz="8" w:space="0"/>
            </w:tcBorders>
            <w:noWrap/>
            <w:vAlign w:val="center"/>
          </w:tcPr>
          <w:p w14:paraId="77671A86">
            <w:pPr>
              <w:snapToGrid w:val="0"/>
              <w:spacing w:line="360" w:lineRule="auto"/>
              <w:jc w:val="center"/>
              <w:rPr>
                <w:rFonts w:ascii="宋体" w:hAnsi="宋体" w:cs="宋体"/>
                <w:sz w:val="24"/>
              </w:rPr>
            </w:pPr>
          </w:p>
        </w:tc>
      </w:tr>
      <w:tr w14:paraId="6B76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0B56B1E6">
            <w:pPr>
              <w:snapToGrid w:val="0"/>
              <w:spacing w:line="360" w:lineRule="auto"/>
              <w:jc w:val="center"/>
              <w:rPr>
                <w:rFonts w:ascii="宋体" w:hAnsi="宋体" w:cs="宋体"/>
                <w:sz w:val="24"/>
              </w:rPr>
            </w:pPr>
            <w:r>
              <w:rPr>
                <w:rFonts w:hint="eastAsia" w:ascii="宋体" w:hAnsi="宋体" w:cs="宋体"/>
                <w:sz w:val="24"/>
              </w:rPr>
              <w:t>1、浓度报警探头</w:t>
            </w:r>
          </w:p>
        </w:tc>
        <w:tc>
          <w:tcPr>
            <w:tcW w:w="1241" w:type="pct"/>
            <w:vMerge w:val="restart"/>
            <w:tcBorders>
              <w:top w:val="single" w:color="000000" w:sz="8" w:space="0"/>
              <w:left w:val="single" w:color="000000" w:sz="8" w:space="0"/>
              <w:bottom w:val="single" w:color="000000" w:sz="8" w:space="0"/>
              <w:right w:val="single" w:color="000000" w:sz="8" w:space="0"/>
            </w:tcBorders>
            <w:noWrap/>
            <w:vAlign w:val="center"/>
          </w:tcPr>
          <w:p w14:paraId="1BC2371C">
            <w:pPr>
              <w:snapToGrid w:val="0"/>
              <w:spacing w:line="360" w:lineRule="auto"/>
              <w:jc w:val="center"/>
              <w:rPr>
                <w:rFonts w:ascii="宋体" w:hAnsi="宋体" w:cs="宋体"/>
                <w:sz w:val="24"/>
              </w:rPr>
            </w:pPr>
            <w:r>
              <w:rPr>
                <w:rFonts w:hint="eastAsia" w:ascii="宋体" w:hAnsi="宋体" w:cs="宋体"/>
                <w:sz w:val="24"/>
              </w:rPr>
              <w:t>报警装置的检查维修维护，报警试验，过期或者失效更换。</w:t>
            </w:r>
          </w:p>
        </w:tc>
        <w:tc>
          <w:tcPr>
            <w:tcW w:w="828" w:type="pct"/>
            <w:vMerge w:val="restart"/>
            <w:tcBorders>
              <w:top w:val="single" w:color="000000" w:sz="8" w:space="0"/>
              <w:left w:val="single" w:color="000000" w:sz="8" w:space="0"/>
              <w:bottom w:val="single" w:color="000000" w:sz="8" w:space="0"/>
              <w:right w:val="single" w:color="000000" w:sz="8" w:space="0"/>
            </w:tcBorders>
            <w:noWrap/>
            <w:vAlign w:val="center"/>
          </w:tcPr>
          <w:p w14:paraId="263D88D2">
            <w:pPr>
              <w:snapToGrid w:val="0"/>
              <w:spacing w:line="360" w:lineRule="auto"/>
              <w:jc w:val="center"/>
              <w:rPr>
                <w:rFonts w:ascii="宋体" w:hAnsi="宋体" w:cs="宋体"/>
                <w:sz w:val="24"/>
              </w:rPr>
            </w:pPr>
          </w:p>
        </w:tc>
        <w:tc>
          <w:tcPr>
            <w:tcW w:w="840" w:type="pct"/>
            <w:vMerge w:val="restart"/>
            <w:tcBorders>
              <w:top w:val="single" w:color="000000" w:sz="8" w:space="0"/>
              <w:left w:val="single" w:color="000000" w:sz="8" w:space="0"/>
              <w:bottom w:val="single" w:color="000000" w:sz="8" w:space="0"/>
              <w:right w:val="single" w:color="000000" w:sz="8" w:space="0"/>
            </w:tcBorders>
            <w:noWrap/>
            <w:vAlign w:val="center"/>
          </w:tcPr>
          <w:p w14:paraId="79174293">
            <w:pPr>
              <w:snapToGrid w:val="0"/>
              <w:spacing w:line="360" w:lineRule="auto"/>
              <w:jc w:val="center"/>
              <w:rPr>
                <w:rFonts w:ascii="宋体" w:hAnsi="宋体" w:cs="宋体"/>
                <w:sz w:val="24"/>
              </w:rPr>
            </w:pPr>
            <w:r>
              <w:rPr>
                <w:rFonts w:hint="eastAsia" w:ascii="宋体" w:hAnsi="宋体" w:cs="宋体"/>
                <w:sz w:val="24"/>
              </w:rPr>
              <w:t>每月检查并做报警试验包括所有材料更换。</w:t>
            </w:r>
          </w:p>
        </w:tc>
        <w:tc>
          <w:tcPr>
            <w:tcW w:w="720" w:type="pct"/>
            <w:vMerge w:val="restart"/>
            <w:tcBorders>
              <w:top w:val="single" w:color="000000" w:sz="8" w:space="0"/>
              <w:left w:val="single" w:color="000000" w:sz="8" w:space="0"/>
              <w:right w:val="single" w:color="000000" w:sz="8" w:space="0"/>
            </w:tcBorders>
            <w:noWrap/>
            <w:vAlign w:val="center"/>
          </w:tcPr>
          <w:p w14:paraId="609BF41C">
            <w:pPr>
              <w:snapToGrid w:val="0"/>
              <w:spacing w:line="360" w:lineRule="auto"/>
              <w:jc w:val="center"/>
              <w:rPr>
                <w:rFonts w:ascii="宋体" w:hAnsi="宋体" w:cs="宋体"/>
                <w:sz w:val="24"/>
              </w:rPr>
            </w:pPr>
            <w:r>
              <w:rPr>
                <w:rFonts w:hint="eastAsia" w:ascii="宋体" w:hAnsi="宋体" w:cs="宋体"/>
                <w:sz w:val="24"/>
              </w:rPr>
              <w:t>主机2个，29个探测器，切断阀4个</w:t>
            </w:r>
          </w:p>
        </w:tc>
      </w:tr>
      <w:tr w14:paraId="20C69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42C3B2B0">
            <w:pPr>
              <w:snapToGrid w:val="0"/>
              <w:spacing w:line="360" w:lineRule="auto"/>
              <w:jc w:val="center"/>
              <w:rPr>
                <w:rFonts w:ascii="宋体" w:hAnsi="宋体" w:cs="宋体"/>
                <w:sz w:val="24"/>
              </w:rPr>
            </w:pPr>
            <w:r>
              <w:rPr>
                <w:rFonts w:hint="eastAsia" w:ascii="宋体" w:hAnsi="宋体" w:cs="宋体"/>
                <w:sz w:val="24"/>
              </w:rPr>
              <w:t>2、浓度联动电磁阀</w:t>
            </w:r>
          </w:p>
        </w:tc>
        <w:tc>
          <w:tcPr>
            <w:tcW w:w="1241" w:type="pct"/>
            <w:vMerge w:val="continue"/>
            <w:tcBorders>
              <w:top w:val="single" w:color="000000" w:sz="8" w:space="0"/>
              <w:left w:val="single" w:color="000000" w:sz="8" w:space="0"/>
              <w:bottom w:val="single" w:color="000000" w:sz="8" w:space="0"/>
              <w:right w:val="single" w:color="000000" w:sz="8" w:space="0"/>
            </w:tcBorders>
            <w:noWrap/>
            <w:vAlign w:val="center"/>
          </w:tcPr>
          <w:p w14:paraId="5D8CC3F1">
            <w:pPr>
              <w:snapToGrid w:val="0"/>
              <w:spacing w:line="360" w:lineRule="auto"/>
              <w:jc w:val="center"/>
              <w:rPr>
                <w:rFonts w:ascii="宋体" w:hAnsi="宋体" w:cs="宋体"/>
                <w:sz w:val="24"/>
              </w:rPr>
            </w:pPr>
          </w:p>
        </w:tc>
        <w:tc>
          <w:tcPr>
            <w:tcW w:w="828" w:type="pct"/>
            <w:vMerge w:val="continue"/>
            <w:tcBorders>
              <w:top w:val="single" w:color="000000" w:sz="8" w:space="0"/>
              <w:left w:val="single" w:color="000000" w:sz="8" w:space="0"/>
              <w:bottom w:val="single" w:color="000000" w:sz="8" w:space="0"/>
              <w:right w:val="single" w:color="000000" w:sz="8" w:space="0"/>
            </w:tcBorders>
            <w:noWrap/>
            <w:vAlign w:val="center"/>
          </w:tcPr>
          <w:p w14:paraId="00515864">
            <w:pPr>
              <w:snapToGrid w:val="0"/>
              <w:spacing w:line="360" w:lineRule="auto"/>
              <w:jc w:val="center"/>
              <w:rPr>
                <w:rFonts w:ascii="宋体" w:hAnsi="宋体" w:cs="宋体"/>
                <w:sz w:val="24"/>
              </w:rPr>
            </w:pPr>
          </w:p>
        </w:tc>
        <w:tc>
          <w:tcPr>
            <w:tcW w:w="840" w:type="pct"/>
            <w:vMerge w:val="continue"/>
            <w:tcBorders>
              <w:top w:val="single" w:color="000000" w:sz="8" w:space="0"/>
              <w:left w:val="single" w:color="000000" w:sz="8" w:space="0"/>
              <w:bottom w:val="single" w:color="000000" w:sz="8" w:space="0"/>
              <w:right w:val="single" w:color="000000" w:sz="8" w:space="0"/>
            </w:tcBorders>
            <w:noWrap/>
            <w:vAlign w:val="center"/>
          </w:tcPr>
          <w:p w14:paraId="6AFE5709">
            <w:pPr>
              <w:snapToGrid w:val="0"/>
              <w:spacing w:line="360" w:lineRule="auto"/>
              <w:jc w:val="center"/>
              <w:rPr>
                <w:rFonts w:ascii="宋体" w:hAnsi="宋体" w:cs="宋体"/>
                <w:sz w:val="24"/>
              </w:rPr>
            </w:pPr>
          </w:p>
        </w:tc>
        <w:tc>
          <w:tcPr>
            <w:tcW w:w="720" w:type="pct"/>
            <w:vMerge w:val="continue"/>
            <w:tcBorders>
              <w:left w:val="single" w:color="000000" w:sz="8" w:space="0"/>
              <w:right w:val="single" w:color="000000" w:sz="8" w:space="0"/>
            </w:tcBorders>
            <w:noWrap/>
            <w:vAlign w:val="center"/>
          </w:tcPr>
          <w:p w14:paraId="798554D0">
            <w:pPr>
              <w:snapToGrid w:val="0"/>
              <w:spacing w:line="360" w:lineRule="auto"/>
              <w:jc w:val="center"/>
              <w:rPr>
                <w:rFonts w:ascii="宋体" w:hAnsi="宋体" w:cs="宋体"/>
                <w:sz w:val="24"/>
              </w:rPr>
            </w:pPr>
          </w:p>
        </w:tc>
      </w:tr>
      <w:tr w14:paraId="7DFF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744863F9">
            <w:pPr>
              <w:snapToGrid w:val="0"/>
              <w:spacing w:line="360" w:lineRule="auto"/>
              <w:jc w:val="center"/>
              <w:rPr>
                <w:rFonts w:ascii="宋体" w:hAnsi="宋体" w:cs="宋体"/>
                <w:sz w:val="24"/>
              </w:rPr>
            </w:pPr>
            <w:r>
              <w:rPr>
                <w:rFonts w:hint="eastAsia" w:ascii="宋体" w:hAnsi="宋体" w:cs="宋体"/>
                <w:sz w:val="24"/>
              </w:rPr>
              <w:t>3、可燃气体探头维护及标定</w:t>
            </w:r>
          </w:p>
        </w:tc>
        <w:tc>
          <w:tcPr>
            <w:tcW w:w="1241" w:type="pct"/>
            <w:vMerge w:val="continue"/>
            <w:tcBorders>
              <w:top w:val="single" w:color="000000" w:sz="8" w:space="0"/>
              <w:left w:val="single" w:color="000000" w:sz="8" w:space="0"/>
              <w:bottom w:val="single" w:color="000000" w:sz="8" w:space="0"/>
              <w:right w:val="single" w:color="000000" w:sz="8" w:space="0"/>
            </w:tcBorders>
            <w:noWrap/>
            <w:vAlign w:val="center"/>
          </w:tcPr>
          <w:p w14:paraId="2071DBBB">
            <w:pPr>
              <w:snapToGrid w:val="0"/>
              <w:spacing w:line="360" w:lineRule="auto"/>
              <w:jc w:val="center"/>
              <w:rPr>
                <w:rFonts w:ascii="宋体" w:hAnsi="宋体" w:cs="宋体"/>
                <w:sz w:val="24"/>
              </w:rPr>
            </w:pPr>
          </w:p>
        </w:tc>
        <w:tc>
          <w:tcPr>
            <w:tcW w:w="828" w:type="pct"/>
            <w:vMerge w:val="continue"/>
            <w:tcBorders>
              <w:top w:val="single" w:color="000000" w:sz="8" w:space="0"/>
              <w:left w:val="single" w:color="000000" w:sz="8" w:space="0"/>
              <w:bottom w:val="single" w:color="000000" w:sz="8" w:space="0"/>
              <w:right w:val="single" w:color="000000" w:sz="8" w:space="0"/>
            </w:tcBorders>
            <w:noWrap/>
            <w:vAlign w:val="center"/>
          </w:tcPr>
          <w:p w14:paraId="2CF5CDBD">
            <w:pPr>
              <w:snapToGrid w:val="0"/>
              <w:spacing w:line="360" w:lineRule="auto"/>
              <w:jc w:val="center"/>
              <w:rPr>
                <w:rFonts w:ascii="宋体" w:hAnsi="宋体" w:cs="宋体"/>
                <w:sz w:val="24"/>
              </w:rPr>
            </w:pPr>
          </w:p>
        </w:tc>
        <w:tc>
          <w:tcPr>
            <w:tcW w:w="840" w:type="pct"/>
            <w:vMerge w:val="continue"/>
            <w:tcBorders>
              <w:top w:val="single" w:color="000000" w:sz="8" w:space="0"/>
              <w:left w:val="single" w:color="000000" w:sz="8" w:space="0"/>
              <w:bottom w:val="single" w:color="000000" w:sz="8" w:space="0"/>
              <w:right w:val="single" w:color="000000" w:sz="8" w:space="0"/>
            </w:tcBorders>
            <w:noWrap/>
            <w:vAlign w:val="center"/>
          </w:tcPr>
          <w:p w14:paraId="078AF2E1">
            <w:pPr>
              <w:snapToGrid w:val="0"/>
              <w:spacing w:line="360" w:lineRule="auto"/>
              <w:jc w:val="center"/>
              <w:rPr>
                <w:rFonts w:ascii="宋体" w:hAnsi="宋体" w:cs="宋体"/>
                <w:sz w:val="24"/>
              </w:rPr>
            </w:pPr>
          </w:p>
        </w:tc>
        <w:tc>
          <w:tcPr>
            <w:tcW w:w="720" w:type="pct"/>
            <w:vMerge w:val="continue"/>
            <w:tcBorders>
              <w:left w:val="single" w:color="000000" w:sz="8" w:space="0"/>
              <w:right w:val="single" w:color="000000" w:sz="8" w:space="0"/>
            </w:tcBorders>
            <w:noWrap/>
            <w:vAlign w:val="center"/>
          </w:tcPr>
          <w:p w14:paraId="26A85C9E">
            <w:pPr>
              <w:snapToGrid w:val="0"/>
              <w:spacing w:line="360" w:lineRule="auto"/>
              <w:jc w:val="center"/>
              <w:rPr>
                <w:rFonts w:ascii="宋体" w:hAnsi="宋体" w:cs="宋体"/>
                <w:sz w:val="24"/>
              </w:rPr>
            </w:pPr>
          </w:p>
        </w:tc>
      </w:tr>
      <w:tr w14:paraId="59C9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196234E5">
            <w:pPr>
              <w:snapToGrid w:val="0"/>
              <w:spacing w:line="360" w:lineRule="auto"/>
              <w:jc w:val="center"/>
              <w:rPr>
                <w:rFonts w:ascii="宋体" w:hAnsi="宋体" w:cs="宋体"/>
                <w:sz w:val="24"/>
              </w:rPr>
            </w:pPr>
            <w:r>
              <w:rPr>
                <w:rFonts w:hint="eastAsia" w:ascii="宋体" w:hAnsi="宋体" w:cs="宋体"/>
                <w:sz w:val="24"/>
              </w:rPr>
              <w:t>4、控制器标定：</w:t>
            </w:r>
          </w:p>
        </w:tc>
        <w:tc>
          <w:tcPr>
            <w:tcW w:w="1241" w:type="pct"/>
            <w:vMerge w:val="continue"/>
            <w:tcBorders>
              <w:top w:val="single" w:color="000000" w:sz="8" w:space="0"/>
              <w:left w:val="single" w:color="000000" w:sz="8" w:space="0"/>
              <w:bottom w:val="single" w:color="000000" w:sz="8" w:space="0"/>
              <w:right w:val="single" w:color="000000" w:sz="8" w:space="0"/>
            </w:tcBorders>
            <w:noWrap/>
            <w:vAlign w:val="center"/>
          </w:tcPr>
          <w:p w14:paraId="31F58EFA">
            <w:pPr>
              <w:snapToGrid w:val="0"/>
              <w:spacing w:line="360" w:lineRule="auto"/>
              <w:jc w:val="center"/>
              <w:rPr>
                <w:rFonts w:ascii="宋体" w:hAnsi="宋体" w:cs="宋体"/>
                <w:sz w:val="24"/>
              </w:rPr>
            </w:pPr>
          </w:p>
        </w:tc>
        <w:tc>
          <w:tcPr>
            <w:tcW w:w="828" w:type="pct"/>
            <w:vMerge w:val="continue"/>
            <w:tcBorders>
              <w:top w:val="single" w:color="000000" w:sz="8" w:space="0"/>
              <w:left w:val="single" w:color="000000" w:sz="8" w:space="0"/>
              <w:bottom w:val="single" w:color="000000" w:sz="8" w:space="0"/>
              <w:right w:val="single" w:color="000000" w:sz="8" w:space="0"/>
            </w:tcBorders>
            <w:noWrap/>
            <w:vAlign w:val="center"/>
          </w:tcPr>
          <w:p w14:paraId="22C58A48">
            <w:pPr>
              <w:snapToGrid w:val="0"/>
              <w:spacing w:line="360" w:lineRule="auto"/>
              <w:jc w:val="center"/>
              <w:rPr>
                <w:rFonts w:ascii="宋体" w:hAnsi="宋体" w:cs="宋体"/>
                <w:sz w:val="24"/>
              </w:rPr>
            </w:pPr>
          </w:p>
        </w:tc>
        <w:tc>
          <w:tcPr>
            <w:tcW w:w="840" w:type="pct"/>
            <w:vMerge w:val="continue"/>
            <w:tcBorders>
              <w:top w:val="single" w:color="000000" w:sz="8" w:space="0"/>
              <w:left w:val="single" w:color="000000" w:sz="8" w:space="0"/>
              <w:bottom w:val="single" w:color="000000" w:sz="8" w:space="0"/>
              <w:right w:val="single" w:color="000000" w:sz="8" w:space="0"/>
            </w:tcBorders>
            <w:noWrap/>
            <w:vAlign w:val="center"/>
          </w:tcPr>
          <w:p w14:paraId="1733D1A4">
            <w:pPr>
              <w:snapToGrid w:val="0"/>
              <w:spacing w:line="360" w:lineRule="auto"/>
              <w:jc w:val="center"/>
              <w:rPr>
                <w:rFonts w:ascii="宋体" w:hAnsi="宋体" w:cs="宋体"/>
                <w:sz w:val="24"/>
              </w:rPr>
            </w:pPr>
          </w:p>
        </w:tc>
        <w:tc>
          <w:tcPr>
            <w:tcW w:w="720" w:type="pct"/>
            <w:vMerge w:val="continue"/>
            <w:tcBorders>
              <w:left w:val="single" w:color="000000" w:sz="8" w:space="0"/>
              <w:right w:val="single" w:color="000000" w:sz="8" w:space="0"/>
            </w:tcBorders>
            <w:noWrap/>
            <w:vAlign w:val="center"/>
          </w:tcPr>
          <w:p w14:paraId="522DBB0B">
            <w:pPr>
              <w:snapToGrid w:val="0"/>
              <w:spacing w:line="360" w:lineRule="auto"/>
              <w:jc w:val="center"/>
              <w:rPr>
                <w:rFonts w:ascii="宋体" w:hAnsi="宋体" w:cs="宋体"/>
                <w:sz w:val="24"/>
              </w:rPr>
            </w:pPr>
          </w:p>
        </w:tc>
      </w:tr>
      <w:tr w14:paraId="36CF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04D88873">
            <w:pPr>
              <w:snapToGrid w:val="0"/>
              <w:spacing w:line="360" w:lineRule="auto"/>
              <w:jc w:val="center"/>
              <w:rPr>
                <w:rFonts w:ascii="宋体" w:hAnsi="宋体" w:cs="宋体"/>
                <w:sz w:val="24"/>
              </w:rPr>
            </w:pPr>
            <w:r>
              <w:rPr>
                <w:rFonts w:hint="eastAsia" w:ascii="宋体" w:hAnsi="宋体" w:cs="宋体"/>
                <w:sz w:val="24"/>
              </w:rPr>
              <w:t>5、电磁阀维护</w:t>
            </w:r>
          </w:p>
        </w:tc>
        <w:tc>
          <w:tcPr>
            <w:tcW w:w="1241" w:type="pct"/>
            <w:vMerge w:val="continue"/>
            <w:tcBorders>
              <w:top w:val="single" w:color="000000" w:sz="8" w:space="0"/>
              <w:left w:val="single" w:color="000000" w:sz="8" w:space="0"/>
              <w:bottom w:val="single" w:color="000000" w:sz="8" w:space="0"/>
              <w:right w:val="single" w:color="000000" w:sz="8" w:space="0"/>
            </w:tcBorders>
            <w:noWrap/>
            <w:vAlign w:val="center"/>
          </w:tcPr>
          <w:p w14:paraId="2CB1AB41">
            <w:pPr>
              <w:snapToGrid w:val="0"/>
              <w:spacing w:line="360" w:lineRule="auto"/>
              <w:jc w:val="center"/>
              <w:rPr>
                <w:rFonts w:ascii="宋体" w:hAnsi="宋体" w:cs="宋体"/>
                <w:sz w:val="24"/>
              </w:rPr>
            </w:pPr>
          </w:p>
        </w:tc>
        <w:tc>
          <w:tcPr>
            <w:tcW w:w="828" w:type="pct"/>
            <w:vMerge w:val="continue"/>
            <w:tcBorders>
              <w:top w:val="single" w:color="000000" w:sz="8" w:space="0"/>
              <w:left w:val="single" w:color="000000" w:sz="8" w:space="0"/>
              <w:bottom w:val="single" w:color="000000" w:sz="8" w:space="0"/>
              <w:right w:val="single" w:color="000000" w:sz="8" w:space="0"/>
            </w:tcBorders>
            <w:noWrap/>
            <w:vAlign w:val="center"/>
          </w:tcPr>
          <w:p w14:paraId="1A27DE12">
            <w:pPr>
              <w:snapToGrid w:val="0"/>
              <w:spacing w:line="360" w:lineRule="auto"/>
              <w:jc w:val="center"/>
              <w:rPr>
                <w:rFonts w:ascii="宋体" w:hAnsi="宋体" w:cs="宋体"/>
                <w:sz w:val="24"/>
              </w:rPr>
            </w:pPr>
          </w:p>
        </w:tc>
        <w:tc>
          <w:tcPr>
            <w:tcW w:w="840" w:type="pct"/>
            <w:vMerge w:val="continue"/>
            <w:tcBorders>
              <w:top w:val="single" w:color="000000" w:sz="8" w:space="0"/>
              <w:left w:val="single" w:color="000000" w:sz="8" w:space="0"/>
              <w:bottom w:val="single" w:color="000000" w:sz="8" w:space="0"/>
              <w:right w:val="single" w:color="000000" w:sz="8" w:space="0"/>
            </w:tcBorders>
            <w:noWrap/>
            <w:vAlign w:val="center"/>
          </w:tcPr>
          <w:p w14:paraId="35E26010">
            <w:pPr>
              <w:snapToGrid w:val="0"/>
              <w:spacing w:line="360" w:lineRule="auto"/>
              <w:jc w:val="center"/>
              <w:rPr>
                <w:rFonts w:ascii="宋体" w:hAnsi="宋体" w:cs="宋体"/>
                <w:sz w:val="24"/>
              </w:rPr>
            </w:pPr>
          </w:p>
        </w:tc>
        <w:tc>
          <w:tcPr>
            <w:tcW w:w="720" w:type="pct"/>
            <w:vMerge w:val="continue"/>
            <w:tcBorders>
              <w:left w:val="single" w:color="000000" w:sz="8" w:space="0"/>
              <w:right w:val="single" w:color="000000" w:sz="8" w:space="0"/>
            </w:tcBorders>
            <w:noWrap/>
            <w:vAlign w:val="center"/>
          </w:tcPr>
          <w:p w14:paraId="176CB61D">
            <w:pPr>
              <w:snapToGrid w:val="0"/>
              <w:spacing w:line="360" w:lineRule="auto"/>
              <w:jc w:val="center"/>
              <w:rPr>
                <w:rFonts w:ascii="宋体" w:hAnsi="宋体" w:cs="宋体"/>
                <w:sz w:val="24"/>
              </w:rPr>
            </w:pPr>
          </w:p>
        </w:tc>
      </w:tr>
      <w:tr w14:paraId="6002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58699013">
            <w:pPr>
              <w:snapToGrid w:val="0"/>
              <w:spacing w:line="360" w:lineRule="auto"/>
              <w:jc w:val="center"/>
              <w:rPr>
                <w:rFonts w:ascii="宋体" w:hAnsi="宋体" w:cs="宋体"/>
                <w:sz w:val="24"/>
              </w:rPr>
            </w:pPr>
            <w:r>
              <w:rPr>
                <w:rFonts w:hint="eastAsia" w:ascii="宋体" w:hAnsi="宋体" w:cs="宋体"/>
                <w:sz w:val="24"/>
              </w:rPr>
              <w:t>6、检查清除阀口的污物</w:t>
            </w:r>
          </w:p>
        </w:tc>
        <w:tc>
          <w:tcPr>
            <w:tcW w:w="1241" w:type="pct"/>
            <w:vMerge w:val="continue"/>
            <w:tcBorders>
              <w:top w:val="single" w:color="000000" w:sz="8" w:space="0"/>
              <w:left w:val="single" w:color="000000" w:sz="8" w:space="0"/>
              <w:bottom w:val="single" w:color="000000" w:sz="8" w:space="0"/>
              <w:right w:val="single" w:color="000000" w:sz="8" w:space="0"/>
            </w:tcBorders>
            <w:noWrap/>
            <w:vAlign w:val="center"/>
          </w:tcPr>
          <w:p w14:paraId="226D5722">
            <w:pPr>
              <w:snapToGrid w:val="0"/>
              <w:spacing w:line="360" w:lineRule="auto"/>
              <w:jc w:val="center"/>
              <w:rPr>
                <w:rFonts w:ascii="宋体" w:hAnsi="宋体" w:cs="宋体"/>
                <w:sz w:val="24"/>
              </w:rPr>
            </w:pPr>
          </w:p>
        </w:tc>
        <w:tc>
          <w:tcPr>
            <w:tcW w:w="828" w:type="pct"/>
            <w:vMerge w:val="continue"/>
            <w:tcBorders>
              <w:top w:val="single" w:color="000000" w:sz="8" w:space="0"/>
              <w:left w:val="single" w:color="000000" w:sz="8" w:space="0"/>
              <w:bottom w:val="single" w:color="000000" w:sz="8" w:space="0"/>
              <w:right w:val="single" w:color="000000" w:sz="8" w:space="0"/>
            </w:tcBorders>
            <w:noWrap/>
            <w:vAlign w:val="center"/>
          </w:tcPr>
          <w:p w14:paraId="2F730D8B">
            <w:pPr>
              <w:snapToGrid w:val="0"/>
              <w:spacing w:line="360" w:lineRule="auto"/>
              <w:jc w:val="center"/>
              <w:rPr>
                <w:rFonts w:ascii="宋体" w:hAnsi="宋体" w:cs="宋体"/>
                <w:sz w:val="24"/>
              </w:rPr>
            </w:pPr>
          </w:p>
        </w:tc>
        <w:tc>
          <w:tcPr>
            <w:tcW w:w="840" w:type="pct"/>
            <w:vMerge w:val="continue"/>
            <w:tcBorders>
              <w:top w:val="single" w:color="000000" w:sz="8" w:space="0"/>
              <w:left w:val="single" w:color="000000" w:sz="8" w:space="0"/>
              <w:bottom w:val="single" w:color="000000" w:sz="8" w:space="0"/>
              <w:right w:val="single" w:color="000000" w:sz="8" w:space="0"/>
            </w:tcBorders>
            <w:noWrap/>
            <w:vAlign w:val="center"/>
          </w:tcPr>
          <w:p w14:paraId="2C4FC223">
            <w:pPr>
              <w:snapToGrid w:val="0"/>
              <w:spacing w:line="360" w:lineRule="auto"/>
              <w:jc w:val="center"/>
              <w:rPr>
                <w:rFonts w:ascii="宋体" w:hAnsi="宋体" w:cs="宋体"/>
                <w:sz w:val="24"/>
              </w:rPr>
            </w:pPr>
          </w:p>
        </w:tc>
        <w:tc>
          <w:tcPr>
            <w:tcW w:w="720" w:type="pct"/>
            <w:vMerge w:val="continue"/>
            <w:tcBorders>
              <w:left w:val="single" w:color="000000" w:sz="8" w:space="0"/>
              <w:bottom w:val="single" w:color="000000" w:sz="8" w:space="0"/>
              <w:right w:val="single" w:color="000000" w:sz="8" w:space="0"/>
            </w:tcBorders>
            <w:noWrap/>
            <w:vAlign w:val="center"/>
          </w:tcPr>
          <w:p w14:paraId="4D65E0B4">
            <w:pPr>
              <w:snapToGrid w:val="0"/>
              <w:spacing w:line="360" w:lineRule="auto"/>
              <w:jc w:val="center"/>
              <w:rPr>
                <w:rFonts w:ascii="宋体" w:hAnsi="宋体" w:cs="宋体"/>
                <w:sz w:val="24"/>
              </w:rPr>
            </w:pPr>
          </w:p>
        </w:tc>
      </w:tr>
      <w:tr w14:paraId="2128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71279FC9">
            <w:pPr>
              <w:snapToGrid w:val="0"/>
              <w:spacing w:line="360" w:lineRule="auto"/>
              <w:jc w:val="center"/>
              <w:rPr>
                <w:rFonts w:ascii="宋体" w:hAnsi="宋体" w:cs="宋体"/>
                <w:sz w:val="24"/>
              </w:rPr>
            </w:pPr>
            <w:r>
              <w:rPr>
                <w:rFonts w:hint="eastAsia" w:ascii="宋体" w:hAnsi="宋体" w:cs="宋体"/>
                <w:b/>
                <w:bCs/>
                <w:sz w:val="24"/>
              </w:rPr>
              <w:t>五、计量设施</w:t>
            </w:r>
          </w:p>
        </w:tc>
        <w:tc>
          <w:tcPr>
            <w:tcW w:w="1241" w:type="pct"/>
            <w:tcBorders>
              <w:top w:val="single" w:color="000000" w:sz="8" w:space="0"/>
              <w:left w:val="single" w:color="000000" w:sz="8" w:space="0"/>
              <w:bottom w:val="single" w:color="000000" w:sz="8" w:space="0"/>
              <w:right w:val="single" w:color="000000" w:sz="8" w:space="0"/>
            </w:tcBorders>
            <w:noWrap/>
            <w:vAlign w:val="center"/>
          </w:tcPr>
          <w:p w14:paraId="6874F7A1">
            <w:pPr>
              <w:snapToGrid w:val="0"/>
              <w:spacing w:line="360" w:lineRule="auto"/>
              <w:jc w:val="center"/>
              <w:rPr>
                <w:rFonts w:ascii="宋体" w:hAnsi="宋体" w:cs="宋体"/>
                <w:sz w:val="24"/>
              </w:rPr>
            </w:pPr>
          </w:p>
        </w:tc>
        <w:tc>
          <w:tcPr>
            <w:tcW w:w="828" w:type="pct"/>
            <w:tcBorders>
              <w:top w:val="single" w:color="000000" w:sz="8" w:space="0"/>
              <w:left w:val="single" w:color="000000" w:sz="8" w:space="0"/>
              <w:bottom w:val="single" w:color="000000" w:sz="8" w:space="0"/>
              <w:right w:val="single" w:color="000000" w:sz="8" w:space="0"/>
            </w:tcBorders>
            <w:noWrap/>
            <w:vAlign w:val="center"/>
          </w:tcPr>
          <w:p w14:paraId="2F8B70BD">
            <w:pPr>
              <w:snapToGrid w:val="0"/>
              <w:spacing w:line="360" w:lineRule="auto"/>
              <w:jc w:val="center"/>
              <w:rPr>
                <w:rFonts w:ascii="宋体" w:hAnsi="宋体" w:cs="宋体"/>
                <w:sz w:val="24"/>
              </w:rPr>
            </w:pPr>
          </w:p>
        </w:tc>
        <w:tc>
          <w:tcPr>
            <w:tcW w:w="840" w:type="pct"/>
            <w:tcBorders>
              <w:top w:val="single" w:color="000000" w:sz="8" w:space="0"/>
              <w:left w:val="single" w:color="000000" w:sz="8" w:space="0"/>
              <w:bottom w:val="single" w:color="000000" w:sz="8" w:space="0"/>
              <w:right w:val="single" w:color="000000" w:sz="8" w:space="0"/>
            </w:tcBorders>
            <w:noWrap/>
            <w:vAlign w:val="center"/>
          </w:tcPr>
          <w:p w14:paraId="08F3CDD7">
            <w:pPr>
              <w:snapToGrid w:val="0"/>
              <w:spacing w:line="360" w:lineRule="auto"/>
              <w:jc w:val="center"/>
              <w:rPr>
                <w:rFonts w:ascii="宋体" w:hAnsi="宋体" w:cs="宋体"/>
                <w:sz w:val="24"/>
              </w:rPr>
            </w:pPr>
          </w:p>
        </w:tc>
        <w:tc>
          <w:tcPr>
            <w:tcW w:w="720" w:type="pct"/>
            <w:tcBorders>
              <w:top w:val="single" w:color="000000" w:sz="8" w:space="0"/>
              <w:left w:val="single" w:color="000000" w:sz="8" w:space="0"/>
              <w:bottom w:val="single" w:color="000000" w:sz="8" w:space="0"/>
              <w:right w:val="single" w:color="000000" w:sz="8" w:space="0"/>
            </w:tcBorders>
            <w:noWrap/>
            <w:vAlign w:val="center"/>
          </w:tcPr>
          <w:p w14:paraId="180473DA">
            <w:pPr>
              <w:snapToGrid w:val="0"/>
              <w:spacing w:line="360" w:lineRule="auto"/>
              <w:jc w:val="center"/>
              <w:rPr>
                <w:rFonts w:ascii="宋体" w:hAnsi="宋体" w:cs="宋体"/>
                <w:sz w:val="24"/>
              </w:rPr>
            </w:pPr>
          </w:p>
        </w:tc>
      </w:tr>
      <w:tr w14:paraId="035E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61222347">
            <w:pPr>
              <w:snapToGrid w:val="0"/>
              <w:spacing w:line="360" w:lineRule="auto"/>
              <w:jc w:val="center"/>
              <w:rPr>
                <w:rFonts w:ascii="宋体" w:hAnsi="宋体" w:cs="宋体"/>
                <w:sz w:val="24"/>
              </w:rPr>
            </w:pPr>
            <w:r>
              <w:rPr>
                <w:rFonts w:hint="eastAsia" w:ascii="宋体" w:hAnsi="宋体" w:cs="宋体"/>
                <w:sz w:val="24"/>
              </w:rPr>
              <w:t>（1）计量设施拆装（含人工、车辆、加装盲板或短管、材料等所有费用）</w:t>
            </w:r>
          </w:p>
        </w:tc>
        <w:tc>
          <w:tcPr>
            <w:tcW w:w="1241" w:type="pct"/>
            <w:tcBorders>
              <w:top w:val="single" w:color="000000" w:sz="8" w:space="0"/>
              <w:left w:val="single" w:color="000000" w:sz="8" w:space="0"/>
              <w:bottom w:val="single" w:color="000000" w:sz="8" w:space="0"/>
              <w:right w:val="single" w:color="000000" w:sz="8" w:space="0"/>
            </w:tcBorders>
            <w:noWrap/>
            <w:vAlign w:val="center"/>
          </w:tcPr>
          <w:p w14:paraId="0EE55342">
            <w:pPr>
              <w:snapToGrid w:val="0"/>
              <w:spacing w:line="360" w:lineRule="auto"/>
              <w:jc w:val="center"/>
              <w:rPr>
                <w:rFonts w:ascii="宋体" w:hAnsi="宋体" w:cs="宋体"/>
                <w:sz w:val="24"/>
              </w:rPr>
            </w:pPr>
          </w:p>
        </w:tc>
        <w:tc>
          <w:tcPr>
            <w:tcW w:w="828" w:type="pct"/>
            <w:vMerge w:val="restart"/>
            <w:tcBorders>
              <w:top w:val="single" w:color="000000" w:sz="8" w:space="0"/>
              <w:left w:val="single" w:color="000000" w:sz="8" w:space="0"/>
              <w:bottom w:val="single" w:color="000000" w:sz="8" w:space="0"/>
              <w:right w:val="single" w:color="000000" w:sz="8" w:space="0"/>
            </w:tcBorders>
            <w:noWrap/>
            <w:vAlign w:val="center"/>
          </w:tcPr>
          <w:p w14:paraId="7CB938B4">
            <w:pPr>
              <w:snapToGrid w:val="0"/>
              <w:spacing w:line="360" w:lineRule="auto"/>
              <w:jc w:val="center"/>
              <w:rPr>
                <w:rFonts w:ascii="宋体" w:hAnsi="宋体" w:cs="宋体"/>
                <w:sz w:val="24"/>
              </w:rPr>
            </w:pPr>
            <w:r>
              <w:rPr>
                <w:rFonts w:hint="eastAsia" w:ascii="宋体" w:hAnsi="宋体" w:cs="宋体"/>
                <w:sz w:val="24"/>
              </w:rPr>
              <w:t>10处</w:t>
            </w:r>
          </w:p>
        </w:tc>
        <w:tc>
          <w:tcPr>
            <w:tcW w:w="840" w:type="pct"/>
            <w:vMerge w:val="restart"/>
            <w:tcBorders>
              <w:top w:val="single" w:color="000000" w:sz="8" w:space="0"/>
              <w:left w:val="single" w:color="000000" w:sz="8" w:space="0"/>
              <w:bottom w:val="single" w:color="000000" w:sz="8" w:space="0"/>
              <w:right w:val="single" w:color="000000" w:sz="8" w:space="0"/>
            </w:tcBorders>
            <w:noWrap/>
            <w:vAlign w:val="center"/>
          </w:tcPr>
          <w:p w14:paraId="303AA723">
            <w:pPr>
              <w:snapToGrid w:val="0"/>
              <w:spacing w:line="360" w:lineRule="auto"/>
              <w:jc w:val="center"/>
              <w:rPr>
                <w:rFonts w:ascii="宋体" w:hAnsi="宋体" w:cs="宋体"/>
                <w:sz w:val="24"/>
              </w:rPr>
            </w:pPr>
            <w:r>
              <w:rPr>
                <w:rFonts w:hint="eastAsia" w:ascii="宋体" w:hAnsi="宋体" w:cs="宋体"/>
                <w:sz w:val="24"/>
              </w:rPr>
              <w:t>根据国家法律法规、相关管理部门的实际要求及设备本身的使用情况等情况来确定实际次数，但日常保养每年至少1次，计量表具标定2年内至少1次。</w:t>
            </w:r>
          </w:p>
        </w:tc>
        <w:tc>
          <w:tcPr>
            <w:tcW w:w="720" w:type="pct"/>
            <w:vMerge w:val="restart"/>
            <w:tcBorders>
              <w:top w:val="single" w:color="000000" w:sz="8" w:space="0"/>
              <w:left w:val="single" w:color="000000" w:sz="8" w:space="0"/>
              <w:right w:val="single" w:color="000000" w:sz="8" w:space="0"/>
            </w:tcBorders>
            <w:noWrap/>
            <w:vAlign w:val="center"/>
          </w:tcPr>
          <w:p w14:paraId="4239FD74">
            <w:pPr>
              <w:snapToGrid w:val="0"/>
              <w:spacing w:line="360" w:lineRule="auto"/>
              <w:jc w:val="center"/>
              <w:rPr>
                <w:rFonts w:ascii="宋体" w:hAnsi="宋体" w:cs="宋体"/>
                <w:sz w:val="24"/>
              </w:rPr>
            </w:pPr>
          </w:p>
        </w:tc>
      </w:tr>
      <w:tr w14:paraId="026C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74638632">
            <w:pPr>
              <w:snapToGrid w:val="0"/>
              <w:spacing w:line="360" w:lineRule="auto"/>
              <w:jc w:val="center"/>
              <w:rPr>
                <w:rFonts w:ascii="宋体" w:hAnsi="宋体" w:cs="宋体"/>
                <w:sz w:val="24"/>
              </w:rPr>
            </w:pPr>
            <w:r>
              <w:rPr>
                <w:rFonts w:hint="eastAsia" w:ascii="宋体" w:hAnsi="宋体" w:cs="宋体"/>
                <w:sz w:val="24"/>
              </w:rPr>
              <w:t>（2）计量表标定、维护、修理。（含计量表具的清洗费、标定费、运输费、替代表具费等所有费用）</w:t>
            </w:r>
          </w:p>
        </w:tc>
        <w:tc>
          <w:tcPr>
            <w:tcW w:w="1241" w:type="pct"/>
            <w:tcBorders>
              <w:top w:val="single" w:color="000000" w:sz="8" w:space="0"/>
              <w:left w:val="single" w:color="000000" w:sz="8" w:space="0"/>
              <w:bottom w:val="single" w:color="000000" w:sz="8" w:space="0"/>
              <w:right w:val="single" w:color="000000" w:sz="8" w:space="0"/>
            </w:tcBorders>
            <w:noWrap/>
            <w:vAlign w:val="center"/>
          </w:tcPr>
          <w:p w14:paraId="17C1ABD9">
            <w:pPr>
              <w:snapToGrid w:val="0"/>
              <w:spacing w:line="360" w:lineRule="auto"/>
              <w:jc w:val="center"/>
              <w:rPr>
                <w:rFonts w:ascii="宋体" w:hAnsi="宋体" w:cs="宋体"/>
                <w:sz w:val="24"/>
              </w:rPr>
            </w:pPr>
          </w:p>
        </w:tc>
        <w:tc>
          <w:tcPr>
            <w:tcW w:w="828" w:type="pct"/>
            <w:vMerge w:val="continue"/>
            <w:tcBorders>
              <w:top w:val="single" w:color="000000" w:sz="8" w:space="0"/>
              <w:left w:val="single" w:color="000000" w:sz="8" w:space="0"/>
              <w:bottom w:val="single" w:color="000000" w:sz="8" w:space="0"/>
              <w:right w:val="single" w:color="000000" w:sz="8" w:space="0"/>
            </w:tcBorders>
            <w:noWrap/>
            <w:vAlign w:val="center"/>
          </w:tcPr>
          <w:p w14:paraId="062DBCD3">
            <w:pPr>
              <w:snapToGrid w:val="0"/>
              <w:spacing w:line="360" w:lineRule="auto"/>
              <w:jc w:val="center"/>
              <w:rPr>
                <w:rFonts w:ascii="宋体" w:hAnsi="宋体" w:cs="宋体"/>
                <w:sz w:val="24"/>
              </w:rPr>
            </w:pPr>
          </w:p>
        </w:tc>
        <w:tc>
          <w:tcPr>
            <w:tcW w:w="840" w:type="pct"/>
            <w:vMerge w:val="continue"/>
            <w:tcBorders>
              <w:top w:val="single" w:color="000000" w:sz="8" w:space="0"/>
              <w:left w:val="single" w:color="000000" w:sz="8" w:space="0"/>
              <w:bottom w:val="single" w:color="000000" w:sz="8" w:space="0"/>
              <w:right w:val="single" w:color="000000" w:sz="8" w:space="0"/>
            </w:tcBorders>
            <w:noWrap/>
            <w:vAlign w:val="center"/>
          </w:tcPr>
          <w:p w14:paraId="020500D5">
            <w:pPr>
              <w:snapToGrid w:val="0"/>
              <w:spacing w:line="360" w:lineRule="auto"/>
              <w:jc w:val="center"/>
              <w:rPr>
                <w:rFonts w:ascii="宋体" w:hAnsi="宋体" w:cs="宋体"/>
                <w:sz w:val="24"/>
              </w:rPr>
            </w:pPr>
          </w:p>
        </w:tc>
        <w:tc>
          <w:tcPr>
            <w:tcW w:w="720" w:type="pct"/>
            <w:vMerge w:val="continue"/>
            <w:tcBorders>
              <w:left w:val="single" w:color="000000" w:sz="8" w:space="0"/>
              <w:right w:val="single" w:color="000000" w:sz="8" w:space="0"/>
            </w:tcBorders>
            <w:noWrap/>
            <w:vAlign w:val="center"/>
          </w:tcPr>
          <w:p w14:paraId="7FC4C41A">
            <w:pPr>
              <w:snapToGrid w:val="0"/>
              <w:spacing w:line="360" w:lineRule="auto"/>
              <w:jc w:val="center"/>
              <w:rPr>
                <w:rFonts w:ascii="宋体" w:hAnsi="宋体" w:cs="宋体"/>
                <w:sz w:val="24"/>
              </w:rPr>
            </w:pPr>
          </w:p>
        </w:tc>
      </w:tr>
      <w:tr w14:paraId="1DF95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094CB9E5">
            <w:pPr>
              <w:snapToGrid w:val="0"/>
              <w:spacing w:line="360" w:lineRule="auto"/>
              <w:jc w:val="center"/>
              <w:rPr>
                <w:rFonts w:ascii="宋体" w:hAnsi="宋体" w:cs="宋体"/>
                <w:sz w:val="24"/>
              </w:rPr>
            </w:pPr>
            <w:r>
              <w:rPr>
                <w:rFonts w:hint="eastAsia" w:ascii="宋体" w:hAnsi="宋体" w:cs="宋体"/>
                <w:sz w:val="24"/>
              </w:rPr>
              <w:t>（3）计量表及附件例行维护（根据实际情况给计量表具加油、清洗、电池更换以及过滤网拆洗等）</w:t>
            </w:r>
          </w:p>
        </w:tc>
        <w:tc>
          <w:tcPr>
            <w:tcW w:w="1241" w:type="pct"/>
            <w:tcBorders>
              <w:top w:val="single" w:color="000000" w:sz="8" w:space="0"/>
              <w:left w:val="single" w:color="000000" w:sz="8" w:space="0"/>
              <w:bottom w:val="single" w:color="000000" w:sz="8" w:space="0"/>
              <w:right w:val="single" w:color="000000" w:sz="8" w:space="0"/>
            </w:tcBorders>
            <w:noWrap/>
            <w:vAlign w:val="center"/>
          </w:tcPr>
          <w:p w14:paraId="25E9A8C2">
            <w:pPr>
              <w:snapToGrid w:val="0"/>
              <w:spacing w:line="360" w:lineRule="auto"/>
              <w:jc w:val="center"/>
              <w:rPr>
                <w:rFonts w:ascii="宋体" w:hAnsi="宋体" w:cs="宋体"/>
                <w:sz w:val="24"/>
              </w:rPr>
            </w:pPr>
          </w:p>
        </w:tc>
        <w:tc>
          <w:tcPr>
            <w:tcW w:w="828" w:type="pct"/>
            <w:vMerge w:val="continue"/>
            <w:tcBorders>
              <w:top w:val="single" w:color="000000" w:sz="8" w:space="0"/>
              <w:left w:val="single" w:color="000000" w:sz="8" w:space="0"/>
              <w:bottom w:val="single" w:color="000000" w:sz="8" w:space="0"/>
              <w:right w:val="single" w:color="000000" w:sz="8" w:space="0"/>
            </w:tcBorders>
            <w:noWrap/>
            <w:vAlign w:val="center"/>
          </w:tcPr>
          <w:p w14:paraId="2265E909">
            <w:pPr>
              <w:snapToGrid w:val="0"/>
              <w:spacing w:line="360" w:lineRule="auto"/>
              <w:jc w:val="center"/>
              <w:rPr>
                <w:rFonts w:ascii="宋体" w:hAnsi="宋体" w:cs="宋体"/>
                <w:sz w:val="24"/>
              </w:rPr>
            </w:pPr>
          </w:p>
        </w:tc>
        <w:tc>
          <w:tcPr>
            <w:tcW w:w="840" w:type="pct"/>
            <w:vMerge w:val="continue"/>
            <w:tcBorders>
              <w:top w:val="single" w:color="000000" w:sz="8" w:space="0"/>
              <w:left w:val="single" w:color="000000" w:sz="8" w:space="0"/>
              <w:bottom w:val="single" w:color="000000" w:sz="8" w:space="0"/>
              <w:right w:val="single" w:color="000000" w:sz="8" w:space="0"/>
            </w:tcBorders>
            <w:noWrap/>
            <w:vAlign w:val="center"/>
          </w:tcPr>
          <w:p w14:paraId="0895603F">
            <w:pPr>
              <w:snapToGrid w:val="0"/>
              <w:spacing w:line="360" w:lineRule="auto"/>
              <w:jc w:val="center"/>
              <w:rPr>
                <w:rFonts w:ascii="宋体" w:hAnsi="宋体" w:cs="宋体"/>
                <w:sz w:val="24"/>
              </w:rPr>
            </w:pPr>
          </w:p>
        </w:tc>
        <w:tc>
          <w:tcPr>
            <w:tcW w:w="720" w:type="pct"/>
            <w:vMerge w:val="continue"/>
            <w:tcBorders>
              <w:left w:val="single" w:color="000000" w:sz="8" w:space="0"/>
              <w:bottom w:val="single" w:color="000000" w:sz="8" w:space="0"/>
              <w:right w:val="single" w:color="000000" w:sz="8" w:space="0"/>
            </w:tcBorders>
            <w:noWrap/>
            <w:vAlign w:val="center"/>
          </w:tcPr>
          <w:p w14:paraId="3FF12883">
            <w:pPr>
              <w:snapToGrid w:val="0"/>
              <w:spacing w:line="360" w:lineRule="auto"/>
              <w:jc w:val="center"/>
              <w:rPr>
                <w:rFonts w:ascii="宋体" w:hAnsi="宋体" w:cs="宋体"/>
                <w:sz w:val="24"/>
              </w:rPr>
            </w:pPr>
          </w:p>
        </w:tc>
      </w:tr>
      <w:tr w14:paraId="2B439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pct"/>
            <w:tcBorders>
              <w:top w:val="single" w:color="000000" w:sz="8" w:space="0"/>
              <w:left w:val="single" w:color="000000" w:sz="8" w:space="0"/>
              <w:bottom w:val="single" w:color="000000" w:sz="8" w:space="0"/>
              <w:right w:val="single" w:color="000000" w:sz="8" w:space="0"/>
            </w:tcBorders>
            <w:noWrap/>
            <w:vAlign w:val="center"/>
          </w:tcPr>
          <w:p w14:paraId="42242BAA">
            <w:pPr>
              <w:snapToGrid w:val="0"/>
              <w:spacing w:line="360" w:lineRule="auto"/>
              <w:jc w:val="center"/>
              <w:rPr>
                <w:rFonts w:ascii="宋体" w:hAnsi="宋体" w:cs="宋体"/>
                <w:sz w:val="24"/>
              </w:rPr>
            </w:pPr>
            <w:r>
              <w:rPr>
                <w:rFonts w:hint="eastAsia" w:ascii="宋体" w:hAnsi="宋体" w:cs="宋体"/>
                <w:b/>
                <w:bCs/>
                <w:sz w:val="24"/>
              </w:rPr>
              <w:t>六、燃气设备安全隐患常规检查</w:t>
            </w:r>
          </w:p>
        </w:tc>
        <w:tc>
          <w:tcPr>
            <w:tcW w:w="1241" w:type="pct"/>
            <w:tcBorders>
              <w:top w:val="single" w:color="000000" w:sz="8" w:space="0"/>
              <w:left w:val="single" w:color="000000" w:sz="8" w:space="0"/>
              <w:bottom w:val="single" w:color="000000" w:sz="8" w:space="0"/>
              <w:right w:val="single" w:color="000000" w:sz="8" w:space="0"/>
            </w:tcBorders>
            <w:noWrap/>
            <w:vAlign w:val="center"/>
          </w:tcPr>
          <w:p w14:paraId="63EB708E">
            <w:pPr>
              <w:snapToGrid w:val="0"/>
              <w:spacing w:line="360" w:lineRule="auto"/>
              <w:jc w:val="center"/>
              <w:rPr>
                <w:rFonts w:ascii="宋体" w:hAnsi="宋体" w:cs="宋体"/>
                <w:sz w:val="24"/>
              </w:rPr>
            </w:pPr>
          </w:p>
        </w:tc>
        <w:tc>
          <w:tcPr>
            <w:tcW w:w="828" w:type="pct"/>
            <w:tcBorders>
              <w:top w:val="single" w:color="000000" w:sz="8" w:space="0"/>
              <w:left w:val="single" w:color="000000" w:sz="8" w:space="0"/>
              <w:bottom w:val="single" w:color="000000" w:sz="8" w:space="0"/>
              <w:right w:val="single" w:color="000000" w:sz="8" w:space="0"/>
            </w:tcBorders>
            <w:noWrap/>
            <w:vAlign w:val="center"/>
          </w:tcPr>
          <w:p w14:paraId="2DA67C77">
            <w:pPr>
              <w:snapToGrid w:val="0"/>
              <w:spacing w:line="360" w:lineRule="auto"/>
              <w:jc w:val="center"/>
              <w:rPr>
                <w:rFonts w:ascii="宋体" w:hAnsi="宋体" w:cs="宋体"/>
                <w:sz w:val="24"/>
              </w:rPr>
            </w:pPr>
            <w:r>
              <w:rPr>
                <w:rFonts w:hint="eastAsia" w:ascii="宋体" w:hAnsi="宋体" w:cs="宋体"/>
                <w:sz w:val="24"/>
              </w:rPr>
              <w:t>以实际数量为准</w:t>
            </w:r>
          </w:p>
        </w:tc>
        <w:tc>
          <w:tcPr>
            <w:tcW w:w="840" w:type="pct"/>
            <w:tcBorders>
              <w:top w:val="single" w:color="000000" w:sz="8" w:space="0"/>
              <w:left w:val="single" w:color="000000" w:sz="8" w:space="0"/>
              <w:bottom w:val="single" w:color="000000" w:sz="8" w:space="0"/>
              <w:right w:val="single" w:color="000000" w:sz="8" w:space="0"/>
            </w:tcBorders>
            <w:noWrap/>
            <w:vAlign w:val="center"/>
          </w:tcPr>
          <w:p w14:paraId="5910AFF2">
            <w:pPr>
              <w:snapToGrid w:val="0"/>
              <w:spacing w:line="360" w:lineRule="auto"/>
              <w:jc w:val="center"/>
              <w:rPr>
                <w:rFonts w:ascii="宋体" w:hAnsi="宋体" w:cs="宋体"/>
                <w:sz w:val="24"/>
              </w:rPr>
            </w:pPr>
            <w:r>
              <w:rPr>
                <w:rFonts w:hint="eastAsia" w:ascii="宋体" w:hAnsi="宋体" w:cs="宋体"/>
                <w:sz w:val="24"/>
              </w:rPr>
              <w:t>1次/月</w:t>
            </w:r>
          </w:p>
        </w:tc>
        <w:tc>
          <w:tcPr>
            <w:tcW w:w="720" w:type="pct"/>
            <w:tcBorders>
              <w:top w:val="single" w:color="000000" w:sz="8" w:space="0"/>
              <w:left w:val="single" w:color="000000" w:sz="8" w:space="0"/>
              <w:bottom w:val="single" w:color="000000" w:sz="8" w:space="0"/>
              <w:right w:val="single" w:color="000000" w:sz="8" w:space="0"/>
            </w:tcBorders>
            <w:noWrap/>
            <w:vAlign w:val="center"/>
          </w:tcPr>
          <w:p w14:paraId="1E4F3597">
            <w:pPr>
              <w:snapToGrid w:val="0"/>
              <w:spacing w:line="360" w:lineRule="auto"/>
              <w:jc w:val="center"/>
              <w:rPr>
                <w:rFonts w:ascii="宋体" w:hAnsi="宋体" w:cs="宋体"/>
                <w:sz w:val="24"/>
              </w:rPr>
            </w:pPr>
          </w:p>
        </w:tc>
      </w:tr>
    </w:tbl>
    <w:p w14:paraId="6E8B3FEE">
      <w:pPr>
        <w:numPr>
          <w:ilvl w:val="255"/>
          <w:numId w:val="0"/>
        </w:numPr>
        <w:snapToGrid w:val="0"/>
        <w:spacing w:line="360" w:lineRule="auto"/>
        <w:ind w:firstLine="482" w:firstLineChars="200"/>
        <w:rPr>
          <w:rFonts w:ascii="宋体" w:hAnsi="宋体" w:cs="宋体"/>
          <w:b/>
          <w:bCs/>
          <w:sz w:val="24"/>
        </w:rPr>
      </w:pPr>
      <w:r>
        <w:rPr>
          <w:rFonts w:hint="eastAsia" w:ascii="宋体" w:hAnsi="宋体" w:cs="宋体"/>
          <w:b/>
          <w:bCs/>
          <w:sz w:val="24"/>
        </w:rPr>
        <w:t>（二）户外管道防腐系统检测、标志加装、立管防腐</w:t>
      </w:r>
    </w:p>
    <w:tbl>
      <w:tblPr>
        <w:tblStyle w:val="62"/>
        <w:tblW w:w="4997" w:type="pct"/>
        <w:jc w:val="center"/>
        <w:tblLayout w:type="autofit"/>
        <w:tblCellMar>
          <w:top w:w="0" w:type="dxa"/>
          <w:left w:w="108" w:type="dxa"/>
          <w:bottom w:w="0" w:type="dxa"/>
          <w:right w:w="108" w:type="dxa"/>
        </w:tblCellMar>
      </w:tblPr>
      <w:tblGrid>
        <w:gridCol w:w="1058"/>
        <w:gridCol w:w="5438"/>
        <w:gridCol w:w="1449"/>
        <w:gridCol w:w="1449"/>
      </w:tblGrid>
      <w:tr w14:paraId="364B305A">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6969A">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28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8BFB2">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项目名称</w:t>
            </w:r>
          </w:p>
        </w:tc>
        <w:tc>
          <w:tcPr>
            <w:tcW w:w="7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8286C">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单位</w:t>
            </w:r>
          </w:p>
        </w:tc>
        <w:tc>
          <w:tcPr>
            <w:tcW w:w="7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C4A4A">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数量</w:t>
            </w:r>
          </w:p>
        </w:tc>
      </w:tr>
      <w:tr w14:paraId="61FA2407">
        <w:tblPrEx>
          <w:tblCellMar>
            <w:top w:w="0" w:type="dxa"/>
            <w:left w:w="108" w:type="dxa"/>
            <w:bottom w:w="0" w:type="dxa"/>
            <w:right w:w="108" w:type="dxa"/>
          </w:tblCellMar>
        </w:tblPrEx>
        <w:trPr>
          <w:trHeight w:val="35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B70E2">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一</w:t>
            </w:r>
          </w:p>
        </w:tc>
        <w:tc>
          <w:tcPr>
            <w:tcW w:w="28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9850B2">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管道防腐系统检测、标志加装、立管防腐</w:t>
            </w:r>
          </w:p>
        </w:tc>
        <w:tc>
          <w:tcPr>
            <w:tcW w:w="7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1EECB1">
            <w:pPr>
              <w:spacing w:line="360" w:lineRule="auto"/>
              <w:jc w:val="center"/>
              <w:rPr>
                <w:rFonts w:ascii="宋体" w:hAnsi="宋体" w:cs="宋体"/>
                <w:b/>
                <w:bCs/>
                <w:color w:val="000000"/>
                <w:sz w:val="24"/>
              </w:rPr>
            </w:pPr>
          </w:p>
        </w:tc>
        <w:tc>
          <w:tcPr>
            <w:tcW w:w="7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32477">
            <w:pPr>
              <w:spacing w:line="360" w:lineRule="auto"/>
              <w:jc w:val="center"/>
              <w:rPr>
                <w:rFonts w:ascii="宋体" w:hAnsi="宋体" w:cs="宋体"/>
                <w:b/>
                <w:bCs/>
                <w:color w:val="000000"/>
                <w:sz w:val="24"/>
              </w:rPr>
            </w:pPr>
          </w:p>
        </w:tc>
      </w:tr>
      <w:tr w14:paraId="5080AD95">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A0547">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AEE0B">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位置与走向探测（钢管）</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1B3BB">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m</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75E42">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300</w:t>
            </w:r>
          </w:p>
        </w:tc>
      </w:tr>
      <w:tr w14:paraId="58C6AEFB">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67E35">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48C6D">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宏观检测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411CD">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m</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AF2A9">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300</w:t>
            </w:r>
          </w:p>
        </w:tc>
      </w:tr>
      <w:tr w14:paraId="3C64D97E">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810D8">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56473">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风险预评估报告</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48A52">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份</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57254">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14:paraId="126E8F18">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AD125">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5E311">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射线检测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A6E6B">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BE953">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14:paraId="5B807D82">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0A834">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FB2AA">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管道测厚</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AB63F">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24E59">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14:paraId="785143B3">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9AECA">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6C11E">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管道坐标测量绘图</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58099">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m</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513B2">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300</w:t>
            </w:r>
          </w:p>
        </w:tc>
      </w:tr>
      <w:tr w14:paraId="4F1764E0">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FF860">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FD403">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管道沿线地表环境调查</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F7F00">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m</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EABBE">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300</w:t>
            </w:r>
          </w:p>
        </w:tc>
      </w:tr>
      <w:tr w14:paraId="781DC771">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4C226">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A8382">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管道埋深检测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25F4">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m</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FDD2E">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300</w:t>
            </w:r>
          </w:p>
        </w:tc>
      </w:tr>
      <w:tr w14:paraId="4A99A450">
        <w:tblPrEx>
          <w:tblCellMar>
            <w:top w:w="0" w:type="dxa"/>
            <w:left w:w="108" w:type="dxa"/>
            <w:bottom w:w="0" w:type="dxa"/>
            <w:right w:w="108" w:type="dxa"/>
          </w:tblCellMar>
        </w:tblPrEx>
        <w:trPr>
          <w:trHeight w:val="60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981D7">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8D85A">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管道防腐层绝缘电阻率检测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06A27">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m</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DD974">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300</w:t>
            </w:r>
          </w:p>
        </w:tc>
      </w:tr>
      <w:tr w14:paraId="5B8FBDBF">
        <w:tblPrEx>
          <w:tblCellMar>
            <w:top w:w="0" w:type="dxa"/>
            <w:left w:w="108" w:type="dxa"/>
            <w:bottom w:w="0" w:type="dxa"/>
            <w:right w:w="108" w:type="dxa"/>
          </w:tblCellMar>
        </w:tblPrEx>
        <w:trPr>
          <w:trHeight w:val="60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A17D4">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B1A3E">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电火花检测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1F88C">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CE976">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14:paraId="7D402AF2">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33FCE">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3EB4E">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管道防腐层破损点检测定位</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36422">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m</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3453C">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300</w:t>
            </w:r>
          </w:p>
        </w:tc>
      </w:tr>
      <w:tr w14:paraId="03B09C7B">
        <w:tblPrEx>
          <w:tblCellMar>
            <w:top w:w="0" w:type="dxa"/>
            <w:left w:w="108" w:type="dxa"/>
            <w:bottom w:w="0" w:type="dxa"/>
            <w:right w:w="108" w:type="dxa"/>
          </w:tblCellMar>
        </w:tblPrEx>
        <w:trPr>
          <w:trHeight w:val="35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DE873">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476FC">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管道阴极保护检测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3456A">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446B9">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14:paraId="2AAB78F0">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3CF4E">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13</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CFA4D">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自然腐蚀电位检测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671BC">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C3BA5">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14:paraId="7E785CCE">
        <w:tblPrEx>
          <w:tblCellMar>
            <w:top w:w="0" w:type="dxa"/>
            <w:left w:w="108" w:type="dxa"/>
            <w:bottom w:w="0" w:type="dxa"/>
            <w:right w:w="108" w:type="dxa"/>
          </w:tblCellMar>
        </w:tblPrEx>
        <w:trPr>
          <w:trHeight w:val="5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8F6F0">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14</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7585E">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土壤电阻率检测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58479">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443EE">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14:paraId="4A209A9C">
        <w:tblPrEx>
          <w:tblCellMar>
            <w:top w:w="0" w:type="dxa"/>
            <w:left w:w="108" w:type="dxa"/>
            <w:bottom w:w="0" w:type="dxa"/>
            <w:right w:w="108" w:type="dxa"/>
          </w:tblCellMar>
        </w:tblPrEx>
        <w:trPr>
          <w:trHeight w:val="35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4D3F1">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764F6">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杂散电流普查检测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F7C0E">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38E42">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14:paraId="019FDC69">
        <w:tblPrEx>
          <w:tblCellMar>
            <w:top w:w="0" w:type="dxa"/>
            <w:left w:w="108" w:type="dxa"/>
            <w:bottom w:w="0" w:type="dxa"/>
            <w:right w:w="108" w:type="dxa"/>
          </w:tblCellMar>
        </w:tblPrEx>
        <w:trPr>
          <w:trHeight w:val="35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BE109">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16</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87FA9">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杂散电流连续监测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16A97">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3C18E">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14:paraId="47A4A1E8">
        <w:tblPrEx>
          <w:tblCellMar>
            <w:top w:w="0" w:type="dxa"/>
            <w:left w:w="108" w:type="dxa"/>
            <w:bottom w:w="0" w:type="dxa"/>
            <w:right w:w="108" w:type="dxa"/>
          </w:tblCellMar>
        </w:tblPrEx>
        <w:trPr>
          <w:trHeight w:val="35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76114">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17</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4759F">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绝缘设施绝缘性能测试</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20C43">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C0195">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14:paraId="173A728B">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D2173">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18</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DD3E0">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地面标志标识加装</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4C4F8">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支</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6512F">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10</w:t>
            </w:r>
          </w:p>
        </w:tc>
      </w:tr>
      <w:tr w14:paraId="4794C78A">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9AAAF">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19</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3C92B">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土方开挖（约1x1x1）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0720A">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m</w:t>
            </w:r>
            <w:r>
              <w:rPr>
                <w:rStyle w:val="962"/>
                <w:rFonts w:hint="default"/>
                <w:sz w:val="24"/>
                <w:szCs w:val="24"/>
                <w:lang w:bidi="ar"/>
              </w:rPr>
              <w:t>³</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95F2A">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14:paraId="347363D0">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C6388">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二</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5C33E">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管道阴极保护系统加装</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CE93A">
            <w:pPr>
              <w:spacing w:line="360" w:lineRule="auto"/>
              <w:jc w:val="center"/>
              <w:rPr>
                <w:rFonts w:ascii="宋体" w:hAnsi="宋体" w:cs="宋体"/>
                <w:b/>
                <w:bCs/>
                <w:color w:val="000000"/>
                <w:sz w:val="24"/>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82902">
            <w:pPr>
              <w:spacing w:line="360" w:lineRule="auto"/>
              <w:jc w:val="center"/>
              <w:rPr>
                <w:rFonts w:ascii="宋体" w:hAnsi="宋体" w:cs="宋体"/>
                <w:b/>
                <w:bCs/>
                <w:color w:val="000000"/>
                <w:sz w:val="24"/>
              </w:rPr>
            </w:pPr>
          </w:p>
        </w:tc>
      </w:tr>
      <w:tr w14:paraId="79613E06">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0EA0D">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130F0">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水泥、沥青路面开挖及回填</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8DD3A">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669DC">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14:paraId="4064F71A">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1DF3F">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386E5">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11kg镁合金阳极加装</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E1EFE">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支</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D86B2">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r>
      <w:tr w14:paraId="7BAF3F6E">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9C859">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3F8EE">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埋地测试桩加装</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46D9E">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支</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5032E">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r>
      <w:tr w14:paraId="70C7DB5D">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42A0F">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A17D9">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长效参比电极加装</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37055">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F846F">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r>
    </w:tbl>
    <w:p w14:paraId="21104BC6">
      <w:pPr>
        <w:snapToGrid w:val="0"/>
        <w:spacing w:line="360" w:lineRule="auto"/>
        <w:rPr>
          <w:rFonts w:ascii="宋体" w:hAnsi="宋体" w:cs="宋体"/>
          <w:sz w:val="24"/>
        </w:rPr>
      </w:pPr>
      <w:r>
        <w:rPr>
          <w:rFonts w:hint="eastAsia" w:ascii="宋体" w:hAnsi="宋体" w:cs="宋体"/>
          <w:sz w:val="24"/>
        </w:rPr>
        <w:t>（三）</w:t>
      </w:r>
      <w:r>
        <w:rPr>
          <w:rFonts w:hint="eastAsia" w:ascii="宋体" w:hAnsi="宋体" w:cs="宋体"/>
          <w:b/>
          <w:bCs/>
          <w:sz w:val="24"/>
        </w:rPr>
        <w:t>拆除仁园美食广场后厨区域燃气管道：需对双层环氧无缝钢管及法兰阀门拆除</w:t>
      </w:r>
    </w:p>
    <w:tbl>
      <w:tblPr>
        <w:tblStyle w:val="62"/>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209"/>
        <w:gridCol w:w="3767"/>
        <w:gridCol w:w="1820"/>
        <w:gridCol w:w="898"/>
        <w:gridCol w:w="82"/>
        <w:gridCol w:w="957"/>
        <w:gridCol w:w="204"/>
        <w:gridCol w:w="656"/>
      </w:tblGrid>
      <w:tr w14:paraId="68E1A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04" w:type="pct"/>
            <w:shd w:val="clear" w:color="auto" w:fill="auto"/>
            <w:noWrap/>
            <w:vAlign w:val="center"/>
          </w:tcPr>
          <w:p w14:paraId="34A9C75C">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序号</w:t>
            </w:r>
          </w:p>
        </w:tc>
        <w:tc>
          <w:tcPr>
            <w:tcW w:w="3099" w:type="pct"/>
            <w:gridSpan w:val="3"/>
            <w:shd w:val="clear" w:color="auto" w:fill="auto"/>
            <w:noWrap/>
            <w:vAlign w:val="center"/>
          </w:tcPr>
          <w:p w14:paraId="75C7B662">
            <w:pPr>
              <w:widowControl/>
              <w:spacing w:line="360" w:lineRule="auto"/>
              <w:jc w:val="center"/>
              <w:textAlignment w:val="bottom"/>
              <w:rPr>
                <w:rFonts w:ascii="宋体" w:hAnsi="宋体" w:cs="宋体"/>
                <w:b/>
                <w:bCs/>
                <w:color w:val="000000"/>
                <w:sz w:val="24"/>
              </w:rPr>
            </w:pPr>
            <w:r>
              <w:rPr>
                <w:rFonts w:hint="eastAsia" w:ascii="宋体" w:hAnsi="宋体" w:cs="宋体"/>
                <w:b/>
                <w:bCs/>
                <w:color w:val="000000"/>
                <w:kern w:val="0"/>
                <w:sz w:val="24"/>
                <w:lang w:bidi="ar"/>
              </w:rPr>
              <w:t>项   目   名   称</w:t>
            </w:r>
          </w:p>
        </w:tc>
        <w:tc>
          <w:tcPr>
            <w:tcW w:w="481" w:type="pct"/>
            <w:shd w:val="clear" w:color="auto" w:fill="auto"/>
            <w:noWrap/>
            <w:vAlign w:val="center"/>
          </w:tcPr>
          <w:p w14:paraId="614C30F7">
            <w:pPr>
              <w:widowControl/>
              <w:spacing w:line="360" w:lineRule="auto"/>
              <w:jc w:val="center"/>
              <w:textAlignment w:val="bottom"/>
              <w:rPr>
                <w:rFonts w:ascii="宋体" w:hAnsi="宋体" w:cs="宋体"/>
                <w:b/>
                <w:bCs/>
                <w:color w:val="000000"/>
                <w:sz w:val="24"/>
              </w:rPr>
            </w:pPr>
            <w:r>
              <w:rPr>
                <w:rFonts w:hint="eastAsia" w:ascii="宋体" w:hAnsi="宋体" w:cs="宋体"/>
                <w:b/>
                <w:bCs/>
                <w:color w:val="000000"/>
                <w:kern w:val="0"/>
                <w:sz w:val="24"/>
                <w:lang w:bidi="ar"/>
              </w:rPr>
              <w:t>单位</w:t>
            </w:r>
          </w:p>
        </w:tc>
        <w:tc>
          <w:tcPr>
            <w:tcW w:w="665" w:type="pct"/>
            <w:gridSpan w:val="3"/>
            <w:shd w:val="clear" w:color="auto" w:fill="auto"/>
            <w:noWrap/>
            <w:vAlign w:val="center"/>
          </w:tcPr>
          <w:p w14:paraId="662201F9">
            <w:pPr>
              <w:widowControl/>
              <w:spacing w:line="360" w:lineRule="auto"/>
              <w:jc w:val="center"/>
              <w:textAlignment w:val="bottom"/>
              <w:rPr>
                <w:rFonts w:ascii="宋体" w:hAnsi="宋体" w:cs="宋体"/>
                <w:b/>
                <w:bCs/>
                <w:color w:val="000000"/>
                <w:sz w:val="24"/>
              </w:rPr>
            </w:pPr>
            <w:r>
              <w:rPr>
                <w:rFonts w:hint="eastAsia" w:ascii="宋体" w:hAnsi="宋体" w:cs="宋体"/>
                <w:b/>
                <w:bCs/>
                <w:color w:val="000000"/>
                <w:kern w:val="0"/>
                <w:sz w:val="24"/>
                <w:lang w:bidi="ar"/>
              </w:rPr>
              <w:t>数量</w:t>
            </w:r>
          </w:p>
        </w:tc>
        <w:tc>
          <w:tcPr>
            <w:tcW w:w="348" w:type="pct"/>
            <w:shd w:val="clear" w:color="auto" w:fill="auto"/>
            <w:noWrap/>
            <w:vAlign w:val="center"/>
          </w:tcPr>
          <w:p w14:paraId="6D25FDAE">
            <w:pPr>
              <w:widowControl/>
              <w:spacing w:line="360" w:lineRule="auto"/>
              <w:jc w:val="center"/>
              <w:textAlignment w:val="bottom"/>
              <w:rPr>
                <w:rFonts w:ascii="宋体" w:hAnsi="宋体" w:cs="宋体"/>
                <w:b/>
                <w:bCs/>
                <w:color w:val="000000"/>
                <w:sz w:val="24"/>
              </w:rPr>
            </w:pPr>
          </w:p>
        </w:tc>
      </w:tr>
      <w:tr w14:paraId="502D1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4" w:type="pct"/>
            <w:shd w:val="clear" w:color="auto" w:fill="auto"/>
            <w:noWrap/>
            <w:vAlign w:val="center"/>
          </w:tcPr>
          <w:p w14:paraId="6A853381">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w:t>
            </w:r>
          </w:p>
        </w:tc>
        <w:tc>
          <w:tcPr>
            <w:tcW w:w="3099" w:type="pct"/>
            <w:gridSpan w:val="3"/>
            <w:shd w:val="clear" w:color="auto" w:fill="auto"/>
            <w:noWrap/>
            <w:vAlign w:val="center"/>
          </w:tcPr>
          <w:p w14:paraId="4A5003D9">
            <w:pPr>
              <w:widowControl/>
              <w:spacing w:line="360" w:lineRule="auto"/>
              <w:jc w:val="center"/>
              <w:textAlignment w:val="bottom"/>
              <w:rPr>
                <w:rFonts w:ascii="宋体" w:hAnsi="宋体" w:cs="宋体"/>
                <w:b/>
                <w:bCs/>
                <w:color w:val="000000"/>
                <w:sz w:val="24"/>
              </w:rPr>
            </w:pPr>
            <w:r>
              <w:rPr>
                <w:rFonts w:hint="eastAsia" w:ascii="宋体" w:hAnsi="宋体" w:cs="宋体"/>
                <w:b/>
                <w:bCs/>
                <w:color w:val="000000"/>
                <w:kern w:val="0"/>
                <w:sz w:val="24"/>
                <w:lang w:bidi="ar"/>
              </w:rPr>
              <w:t>拆除</w:t>
            </w:r>
          </w:p>
        </w:tc>
        <w:tc>
          <w:tcPr>
            <w:tcW w:w="481" w:type="pct"/>
            <w:shd w:val="clear" w:color="auto" w:fill="auto"/>
            <w:noWrap/>
            <w:vAlign w:val="center"/>
          </w:tcPr>
          <w:p w14:paraId="4EB32732">
            <w:pPr>
              <w:spacing w:line="360" w:lineRule="auto"/>
              <w:jc w:val="center"/>
              <w:rPr>
                <w:rFonts w:ascii="宋体" w:hAnsi="宋体" w:cs="宋体"/>
                <w:b/>
                <w:bCs/>
                <w:color w:val="000000"/>
                <w:sz w:val="24"/>
              </w:rPr>
            </w:pPr>
          </w:p>
        </w:tc>
        <w:tc>
          <w:tcPr>
            <w:tcW w:w="665" w:type="pct"/>
            <w:gridSpan w:val="3"/>
            <w:shd w:val="clear" w:color="auto" w:fill="auto"/>
            <w:noWrap/>
            <w:vAlign w:val="center"/>
          </w:tcPr>
          <w:p w14:paraId="24B2E2BE">
            <w:pPr>
              <w:spacing w:line="360" w:lineRule="auto"/>
              <w:jc w:val="center"/>
              <w:rPr>
                <w:rFonts w:ascii="宋体" w:hAnsi="宋体" w:cs="宋体"/>
                <w:b/>
                <w:bCs/>
                <w:color w:val="000000"/>
                <w:sz w:val="24"/>
              </w:rPr>
            </w:pPr>
          </w:p>
        </w:tc>
        <w:tc>
          <w:tcPr>
            <w:tcW w:w="348" w:type="pct"/>
            <w:shd w:val="clear" w:color="auto" w:fill="auto"/>
            <w:noWrap/>
            <w:vAlign w:val="center"/>
          </w:tcPr>
          <w:p w14:paraId="5AA8F4AD">
            <w:pPr>
              <w:spacing w:line="360" w:lineRule="auto"/>
              <w:jc w:val="center"/>
              <w:rPr>
                <w:rFonts w:ascii="宋体" w:hAnsi="宋体" w:cs="宋体"/>
                <w:b/>
                <w:bCs/>
                <w:color w:val="000000"/>
                <w:sz w:val="24"/>
              </w:rPr>
            </w:pPr>
          </w:p>
        </w:tc>
      </w:tr>
      <w:tr w14:paraId="17EF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2079DD83">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2</w:t>
            </w:r>
          </w:p>
        </w:tc>
        <w:tc>
          <w:tcPr>
            <w:tcW w:w="3099" w:type="pct"/>
            <w:gridSpan w:val="3"/>
            <w:shd w:val="clear" w:color="auto" w:fill="auto"/>
            <w:vAlign w:val="center"/>
          </w:tcPr>
          <w:p w14:paraId="4E271A0C">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拆除双层环氧无缝钢管（氩电联焊） ￠89*5</w:t>
            </w:r>
          </w:p>
        </w:tc>
        <w:tc>
          <w:tcPr>
            <w:tcW w:w="481" w:type="pct"/>
            <w:shd w:val="clear" w:color="auto" w:fill="auto"/>
            <w:noWrap/>
            <w:vAlign w:val="center"/>
          </w:tcPr>
          <w:p w14:paraId="6DB71E6E">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m</w:t>
            </w:r>
          </w:p>
        </w:tc>
        <w:tc>
          <w:tcPr>
            <w:tcW w:w="665" w:type="pct"/>
            <w:gridSpan w:val="3"/>
            <w:shd w:val="clear" w:color="auto" w:fill="auto"/>
            <w:vAlign w:val="center"/>
          </w:tcPr>
          <w:p w14:paraId="6D844F51">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30</w:t>
            </w:r>
          </w:p>
        </w:tc>
        <w:tc>
          <w:tcPr>
            <w:tcW w:w="348" w:type="pct"/>
            <w:shd w:val="clear" w:color="auto" w:fill="auto"/>
            <w:vAlign w:val="center"/>
          </w:tcPr>
          <w:p w14:paraId="18FC3C04">
            <w:pPr>
              <w:spacing w:line="360" w:lineRule="auto"/>
              <w:jc w:val="center"/>
              <w:rPr>
                <w:rFonts w:ascii="宋体" w:hAnsi="宋体" w:cs="宋体"/>
                <w:color w:val="000000"/>
                <w:sz w:val="24"/>
              </w:rPr>
            </w:pPr>
          </w:p>
        </w:tc>
      </w:tr>
      <w:tr w14:paraId="491EB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73E5A3C8">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3</w:t>
            </w:r>
          </w:p>
        </w:tc>
        <w:tc>
          <w:tcPr>
            <w:tcW w:w="3099" w:type="pct"/>
            <w:gridSpan w:val="3"/>
            <w:shd w:val="clear" w:color="auto" w:fill="auto"/>
            <w:vAlign w:val="center"/>
          </w:tcPr>
          <w:p w14:paraId="5A47307C">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拆除室内三层无缝钢管（氩电联焊） ￠76*5</w:t>
            </w:r>
          </w:p>
        </w:tc>
        <w:tc>
          <w:tcPr>
            <w:tcW w:w="481" w:type="pct"/>
            <w:shd w:val="clear" w:color="auto" w:fill="auto"/>
            <w:noWrap/>
            <w:vAlign w:val="center"/>
          </w:tcPr>
          <w:p w14:paraId="30D35496">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m</w:t>
            </w:r>
          </w:p>
        </w:tc>
        <w:tc>
          <w:tcPr>
            <w:tcW w:w="665" w:type="pct"/>
            <w:gridSpan w:val="3"/>
            <w:shd w:val="clear" w:color="auto" w:fill="auto"/>
            <w:vAlign w:val="center"/>
          </w:tcPr>
          <w:p w14:paraId="2562AAE2">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50</w:t>
            </w:r>
          </w:p>
        </w:tc>
        <w:tc>
          <w:tcPr>
            <w:tcW w:w="348" w:type="pct"/>
            <w:shd w:val="clear" w:color="auto" w:fill="auto"/>
            <w:vAlign w:val="center"/>
          </w:tcPr>
          <w:p w14:paraId="1B173415">
            <w:pPr>
              <w:spacing w:line="360" w:lineRule="auto"/>
              <w:jc w:val="center"/>
              <w:rPr>
                <w:rFonts w:ascii="宋体" w:hAnsi="宋体" w:cs="宋体"/>
                <w:color w:val="000000"/>
                <w:sz w:val="24"/>
              </w:rPr>
            </w:pPr>
          </w:p>
        </w:tc>
      </w:tr>
      <w:tr w14:paraId="2BF6E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4E7B2AEE">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4</w:t>
            </w:r>
          </w:p>
        </w:tc>
        <w:tc>
          <w:tcPr>
            <w:tcW w:w="3099" w:type="pct"/>
            <w:gridSpan w:val="3"/>
            <w:shd w:val="clear" w:color="auto" w:fill="auto"/>
            <w:vAlign w:val="center"/>
          </w:tcPr>
          <w:p w14:paraId="79F09842">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拆除室内三层无缝钢管（氩电联焊） ￠57*4</w:t>
            </w:r>
          </w:p>
        </w:tc>
        <w:tc>
          <w:tcPr>
            <w:tcW w:w="481" w:type="pct"/>
            <w:shd w:val="clear" w:color="auto" w:fill="auto"/>
            <w:noWrap/>
            <w:vAlign w:val="center"/>
          </w:tcPr>
          <w:p w14:paraId="6BB26951">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m</w:t>
            </w:r>
          </w:p>
        </w:tc>
        <w:tc>
          <w:tcPr>
            <w:tcW w:w="665" w:type="pct"/>
            <w:gridSpan w:val="3"/>
            <w:shd w:val="clear" w:color="auto" w:fill="auto"/>
            <w:vAlign w:val="center"/>
          </w:tcPr>
          <w:p w14:paraId="5DB3B1ED">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50</w:t>
            </w:r>
          </w:p>
        </w:tc>
        <w:tc>
          <w:tcPr>
            <w:tcW w:w="348" w:type="pct"/>
            <w:shd w:val="clear" w:color="auto" w:fill="auto"/>
            <w:vAlign w:val="center"/>
          </w:tcPr>
          <w:p w14:paraId="2F492257">
            <w:pPr>
              <w:spacing w:line="360" w:lineRule="auto"/>
              <w:jc w:val="center"/>
              <w:rPr>
                <w:rFonts w:ascii="宋体" w:hAnsi="宋体" w:cs="宋体"/>
                <w:color w:val="000000"/>
                <w:sz w:val="24"/>
              </w:rPr>
            </w:pPr>
          </w:p>
        </w:tc>
      </w:tr>
      <w:tr w14:paraId="0414F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4D941464">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5</w:t>
            </w:r>
          </w:p>
        </w:tc>
        <w:tc>
          <w:tcPr>
            <w:tcW w:w="3099" w:type="pct"/>
            <w:gridSpan w:val="3"/>
            <w:shd w:val="clear" w:color="auto" w:fill="auto"/>
            <w:vAlign w:val="center"/>
          </w:tcPr>
          <w:p w14:paraId="2F267A27">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拆除室内三层无缝钢管（氩电联焊） ￠25*3</w:t>
            </w:r>
          </w:p>
        </w:tc>
        <w:tc>
          <w:tcPr>
            <w:tcW w:w="481" w:type="pct"/>
            <w:shd w:val="clear" w:color="auto" w:fill="auto"/>
            <w:noWrap/>
            <w:vAlign w:val="center"/>
          </w:tcPr>
          <w:p w14:paraId="141AE1AB">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m</w:t>
            </w:r>
          </w:p>
        </w:tc>
        <w:tc>
          <w:tcPr>
            <w:tcW w:w="665" w:type="pct"/>
            <w:gridSpan w:val="3"/>
            <w:shd w:val="clear" w:color="auto" w:fill="auto"/>
            <w:vAlign w:val="center"/>
          </w:tcPr>
          <w:p w14:paraId="69B5E089">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80</w:t>
            </w:r>
          </w:p>
        </w:tc>
        <w:tc>
          <w:tcPr>
            <w:tcW w:w="348" w:type="pct"/>
            <w:shd w:val="clear" w:color="auto" w:fill="auto"/>
            <w:vAlign w:val="center"/>
          </w:tcPr>
          <w:p w14:paraId="435C71C0">
            <w:pPr>
              <w:spacing w:line="360" w:lineRule="auto"/>
              <w:jc w:val="center"/>
              <w:rPr>
                <w:rFonts w:ascii="宋体" w:hAnsi="宋体" w:cs="宋体"/>
                <w:color w:val="000000"/>
                <w:sz w:val="24"/>
              </w:rPr>
            </w:pPr>
          </w:p>
        </w:tc>
      </w:tr>
      <w:tr w14:paraId="4625D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601A7191">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6</w:t>
            </w:r>
          </w:p>
        </w:tc>
        <w:tc>
          <w:tcPr>
            <w:tcW w:w="3099" w:type="pct"/>
            <w:gridSpan w:val="3"/>
            <w:shd w:val="clear" w:color="auto" w:fill="auto"/>
            <w:vAlign w:val="center"/>
          </w:tcPr>
          <w:p w14:paraId="66DFAEA3">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拆除室内镀锌钢管(螺纹连接) DN50</w:t>
            </w:r>
          </w:p>
        </w:tc>
        <w:tc>
          <w:tcPr>
            <w:tcW w:w="481" w:type="pct"/>
            <w:shd w:val="clear" w:color="auto" w:fill="auto"/>
            <w:vAlign w:val="center"/>
          </w:tcPr>
          <w:p w14:paraId="5D9019F7">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m</w:t>
            </w:r>
          </w:p>
        </w:tc>
        <w:tc>
          <w:tcPr>
            <w:tcW w:w="665" w:type="pct"/>
            <w:gridSpan w:val="3"/>
            <w:shd w:val="clear" w:color="auto" w:fill="auto"/>
            <w:vAlign w:val="center"/>
          </w:tcPr>
          <w:p w14:paraId="7EFDCA25">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348" w:type="pct"/>
            <w:shd w:val="clear" w:color="auto" w:fill="auto"/>
            <w:vAlign w:val="center"/>
          </w:tcPr>
          <w:p w14:paraId="03EB38B1">
            <w:pPr>
              <w:spacing w:line="360" w:lineRule="auto"/>
              <w:jc w:val="center"/>
              <w:rPr>
                <w:rFonts w:ascii="宋体" w:hAnsi="宋体" w:cs="宋体"/>
                <w:color w:val="000000"/>
                <w:sz w:val="24"/>
              </w:rPr>
            </w:pPr>
          </w:p>
        </w:tc>
      </w:tr>
      <w:tr w14:paraId="23FF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0FBF127E">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7</w:t>
            </w:r>
          </w:p>
        </w:tc>
        <w:tc>
          <w:tcPr>
            <w:tcW w:w="3099" w:type="pct"/>
            <w:gridSpan w:val="3"/>
            <w:shd w:val="clear" w:color="auto" w:fill="auto"/>
            <w:vAlign w:val="center"/>
          </w:tcPr>
          <w:p w14:paraId="10BE5EDA">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拆除室内镀锌钢管(螺纹连接) DN40</w:t>
            </w:r>
          </w:p>
        </w:tc>
        <w:tc>
          <w:tcPr>
            <w:tcW w:w="481" w:type="pct"/>
            <w:shd w:val="clear" w:color="auto" w:fill="auto"/>
            <w:vAlign w:val="center"/>
          </w:tcPr>
          <w:p w14:paraId="112C6673">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m</w:t>
            </w:r>
          </w:p>
        </w:tc>
        <w:tc>
          <w:tcPr>
            <w:tcW w:w="665" w:type="pct"/>
            <w:gridSpan w:val="3"/>
            <w:shd w:val="clear" w:color="auto" w:fill="auto"/>
            <w:vAlign w:val="center"/>
          </w:tcPr>
          <w:p w14:paraId="648A5F8B">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16</w:t>
            </w:r>
          </w:p>
        </w:tc>
        <w:tc>
          <w:tcPr>
            <w:tcW w:w="348" w:type="pct"/>
            <w:shd w:val="clear" w:color="auto" w:fill="auto"/>
            <w:vAlign w:val="center"/>
          </w:tcPr>
          <w:p w14:paraId="57C018D3">
            <w:pPr>
              <w:spacing w:line="360" w:lineRule="auto"/>
              <w:jc w:val="center"/>
              <w:rPr>
                <w:rFonts w:ascii="宋体" w:hAnsi="宋体" w:cs="宋体"/>
                <w:color w:val="000000"/>
                <w:sz w:val="24"/>
              </w:rPr>
            </w:pPr>
          </w:p>
        </w:tc>
      </w:tr>
      <w:tr w14:paraId="0DE4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12F00839">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8</w:t>
            </w:r>
          </w:p>
        </w:tc>
        <w:tc>
          <w:tcPr>
            <w:tcW w:w="3099" w:type="pct"/>
            <w:gridSpan w:val="3"/>
            <w:shd w:val="clear" w:color="auto" w:fill="auto"/>
            <w:vAlign w:val="center"/>
          </w:tcPr>
          <w:p w14:paraId="306AB80E">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拆除室内镀锌钢管(螺纹连接) DN25</w:t>
            </w:r>
          </w:p>
        </w:tc>
        <w:tc>
          <w:tcPr>
            <w:tcW w:w="481" w:type="pct"/>
            <w:shd w:val="clear" w:color="auto" w:fill="auto"/>
            <w:vAlign w:val="center"/>
          </w:tcPr>
          <w:p w14:paraId="2A3E9FCC">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m</w:t>
            </w:r>
          </w:p>
        </w:tc>
        <w:tc>
          <w:tcPr>
            <w:tcW w:w="665" w:type="pct"/>
            <w:gridSpan w:val="3"/>
            <w:shd w:val="clear" w:color="auto" w:fill="auto"/>
            <w:vAlign w:val="center"/>
          </w:tcPr>
          <w:p w14:paraId="4E2222CD">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348" w:type="pct"/>
            <w:shd w:val="clear" w:color="auto" w:fill="auto"/>
            <w:vAlign w:val="center"/>
          </w:tcPr>
          <w:p w14:paraId="69BF3584">
            <w:pPr>
              <w:spacing w:line="360" w:lineRule="auto"/>
              <w:jc w:val="center"/>
              <w:rPr>
                <w:rFonts w:ascii="宋体" w:hAnsi="宋体" w:cs="宋体"/>
                <w:color w:val="000000"/>
                <w:sz w:val="24"/>
              </w:rPr>
            </w:pPr>
          </w:p>
        </w:tc>
      </w:tr>
      <w:tr w14:paraId="51C0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5B0EDCAD">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9</w:t>
            </w:r>
          </w:p>
        </w:tc>
        <w:tc>
          <w:tcPr>
            <w:tcW w:w="3099" w:type="pct"/>
            <w:gridSpan w:val="3"/>
            <w:shd w:val="clear" w:color="auto" w:fill="auto"/>
            <w:vAlign w:val="center"/>
          </w:tcPr>
          <w:p w14:paraId="77BCEACA">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拆除法兰阀门Q41F-16C DN80</w:t>
            </w:r>
          </w:p>
        </w:tc>
        <w:tc>
          <w:tcPr>
            <w:tcW w:w="481" w:type="pct"/>
            <w:shd w:val="clear" w:color="auto" w:fill="auto"/>
            <w:vAlign w:val="center"/>
          </w:tcPr>
          <w:p w14:paraId="26CA7952">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665" w:type="pct"/>
            <w:gridSpan w:val="3"/>
            <w:shd w:val="clear" w:color="auto" w:fill="auto"/>
            <w:vAlign w:val="center"/>
          </w:tcPr>
          <w:p w14:paraId="57C376F5">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2</w:t>
            </w:r>
          </w:p>
        </w:tc>
        <w:tc>
          <w:tcPr>
            <w:tcW w:w="348" w:type="pct"/>
            <w:shd w:val="clear" w:color="auto" w:fill="auto"/>
            <w:vAlign w:val="center"/>
          </w:tcPr>
          <w:p w14:paraId="56DCF114">
            <w:pPr>
              <w:spacing w:line="360" w:lineRule="auto"/>
              <w:jc w:val="center"/>
              <w:rPr>
                <w:rFonts w:ascii="宋体" w:hAnsi="宋体" w:cs="宋体"/>
                <w:color w:val="000000"/>
                <w:sz w:val="24"/>
              </w:rPr>
            </w:pPr>
          </w:p>
        </w:tc>
      </w:tr>
      <w:tr w14:paraId="5A972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40864750">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10</w:t>
            </w:r>
          </w:p>
        </w:tc>
        <w:tc>
          <w:tcPr>
            <w:tcW w:w="3099" w:type="pct"/>
            <w:gridSpan w:val="3"/>
            <w:shd w:val="clear" w:color="auto" w:fill="auto"/>
            <w:vAlign w:val="center"/>
          </w:tcPr>
          <w:p w14:paraId="434536A9">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拆除法兰阀门Q41F-16C DN65</w:t>
            </w:r>
          </w:p>
        </w:tc>
        <w:tc>
          <w:tcPr>
            <w:tcW w:w="481" w:type="pct"/>
            <w:shd w:val="clear" w:color="auto" w:fill="auto"/>
            <w:vAlign w:val="center"/>
          </w:tcPr>
          <w:p w14:paraId="49E1F08C">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665" w:type="pct"/>
            <w:gridSpan w:val="3"/>
            <w:shd w:val="clear" w:color="auto" w:fill="auto"/>
            <w:vAlign w:val="center"/>
          </w:tcPr>
          <w:p w14:paraId="2EB42E61">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5</w:t>
            </w:r>
          </w:p>
        </w:tc>
        <w:tc>
          <w:tcPr>
            <w:tcW w:w="348" w:type="pct"/>
            <w:shd w:val="clear" w:color="auto" w:fill="auto"/>
            <w:vAlign w:val="center"/>
          </w:tcPr>
          <w:p w14:paraId="4C81914E">
            <w:pPr>
              <w:spacing w:line="360" w:lineRule="auto"/>
              <w:jc w:val="center"/>
              <w:rPr>
                <w:rFonts w:ascii="宋体" w:hAnsi="宋体" w:cs="宋体"/>
                <w:color w:val="000000"/>
                <w:sz w:val="24"/>
              </w:rPr>
            </w:pPr>
          </w:p>
        </w:tc>
      </w:tr>
      <w:tr w14:paraId="22C2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28FB619E">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11</w:t>
            </w:r>
          </w:p>
        </w:tc>
        <w:tc>
          <w:tcPr>
            <w:tcW w:w="3099" w:type="pct"/>
            <w:gridSpan w:val="3"/>
            <w:shd w:val="clear" w:color="auto" w:fill="auto"/>
            <w:vAlign w:val="center"/>
          </w:tcPr>
          <w:p w14:paraId="49FD7DC6">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拆除法兰阀门Q41F-16C DN50</w:t>
            </w:r>
          </w:p>
        </w:tc>
        <w:tc>
          <w:tcPr>
            <w:tcW w:w="481" w:type="pct"/>
            <w:shd w:val="clear" w:color="auto" w:fill="auto"/>
            <w:vAlign w:val="center"/>
          </w:tcPr>
          <w:p w14:paraId="033A596E">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665" w:type="pct"/>
            <w:gridSpan w:val="3"/>
            <w:shd w:val="clear" w:color="auto" w:fill="auto"/>
            <w:vAlign w:val="center"/>
          </w:tcPr>
          <w:p w14:paraId="4C84E80C">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5</w:t>
            </w:r>
          </w:p>
        </w:tc>
        <w:tc>
          <w:tcPr>
            <w:tcW w:w="348" w:type="pct"/>
            <w:shd w:val="clear" w:color="auto" w:fill="auto"/>
            <w:vAlign w:val="center"/>
          </w:tcPr>
          <w:p w14:paraId="1CDA503C">
            <w:pPr>
              <w:spacing w:line="360" w:lineRule="auto"/>
              <w:jc w:val="center"/>
              <w:rPr>
                <w:rFonts w:ascii="宋体" w:hAnsi="宋体" w:cs="宋体"/>
                <w:color w:val="000000"/>
                <w:sz w:val="24"/>
              </w:rPr>
            </w:pPr>
          </w:p>
        </w:tc>
      </w:tr>
      <w:tr w14:paraId="3898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2586A008">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12</w:t>
            </w:r>
          </w:p>
        </w:tc>
        <w:tc>
          <w:tcPr>
            <w:tcW w:w="3099" w:type="pct"/>
            <w:gridSpan w:val="3"/>
            <w:shd w:val="clear" w:color="auto" w:fill="auto"/>
            <w:vAlign w:val="center"/>
          </w:tcPr>
          <w:p w14:paraId="7B62D4C2">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拆除法兰阀门Q41F-16C DN40</w:t>
            </w:r>
          </w:p>
        </w:tc>
        <w:tc>
          <w:tcPr>
            <w:tcW w:w="481" w:type="pct"/>
            <w:shd w:val="clear" w:color="auto" w:fill="auto"/>
            <w:vAlign w:val="center"/>
          </w:tcPr>
          <w:p w14:paraId="536E0414">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665" w:type="pct"/>
            <w:gridSpan w:val="3"/>
            <w:shd w:val="clear" w:color="auto" w:fill="auto"/>
            <w:vAlign w:val="center"/>
          </w:tcPr>
          <w:p w14:paraId="5E5927D8">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11</w:t>
            </w:r>
          </w:p>
        </w:tc>
        <w:tc>
          <w:tcPr>
            <w:tcW w:w="348" w:type="pct"/>
            <w:shd w:val="clear" w:color="auto" w:fill="auto"/>
            <w:vAlign w:val="center"/>
          </w:tcPr>
          <w:p w14:paraId="6DD39A29">
            <w:pPr>
              <w:spacing w:line="360" w:lineRule="auto"/>
              <w:jc w:val="center"/>
              <w:rPr>
                <w:rFonts w:ascii="宋体" w:hAnsi="宋体" w:cs="宋体"/>
                <w:color w:val="000000"/>
                <w:sz w:val="24"/>
              </w:rPr>
            </w:pPr>
          </w:p>
        </w:tc>
      </w:tr>
      <w:tr w14:paraId="6F9F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2948E4E6">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13</w:t>
            </w:r>
          </w:p>
        </w:tc>
        <w:tc>
          <w:tcPr>
            <w:tcW w:w="3099" w:type="pct"/>
            <w:gridSpan w:val="3"/>
            <w:shd w:val="clear" w:color="auto" w:fill="auto"/>
            <w:vAlign w:val="center"/>
          </w:tcPr>
          <w:p w14:paraId="76197A54">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拆除螺纹阀门Q11F-16F DN20</w:t>
            </w:r>
          </w:p>
        </w:tc>
        <w:tc>
          <w:tcPr>
            <w:tcW w:w="481" w:type="pct"/>
            <w:shd w:val="clear" w:color="auto" w:fill="auto"/>
            <w:vAlign w:val="center"/>
          </w:tcPr>
          <w:p w14:paraId="1FAA27B5">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665" w:type="pct"/>
            <w:gridSpan w:val="3"/>
            <w:shd w:val="clear" w:color="auto" w:fill="auto"/>
            <w:vAlign w:val="center"/>
          </w:tcPr>
          <w:p w14:paraId="3485D146">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5</w:t>
            </w:r>
          </w:p>
        </w:tc>
        <w:tc>
          <w:tcPr>
            <w:tcW w:w="348" w:type="pct"/>
            <w:shd w:val="clear" w:color="auto" w:fill="auto"/>
            <w:vAlign w:val="center"/>
          </w:tcPr>
          <w:p w14:paraId="2144CE9D">
            <w:pPr>
              <w:spacing w:line="360" w:lineRule="auto"/>
              <w:jc w:val="center"/>
              <w:rPr>
                <w:rFonts w:ascii="宋体" w:hAnsi="宋体" w:cs="宋体"/>
                <w:color w:val="000000"/>
                <w:sz w:val="24"/>
              </w:rPr>
            </w:pPr>
          </w:p>
        </w:tc>
      </w:tr>
      <w:tr w14:paraId="63E0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0EDB4E2B">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14</w:t>
            </w:r>
          </w:p>
        </w:tc>
        <w:tc>
          <w:tcPr>
            <w:tcW w:w="3099" w:type="pct"/>
            <w:gridSpan w:val="3"/>
            <w:shd w:val="clear" w:color="auto" w:fill="auto"/>
            <w:vAlign w:val="center"/>
          </w:tcPr>
          <w:p w14:paraId="1D665567">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拆除灶具</w:t>
            </w:r>
          </w:p>
        </w:tc>
        <w:tc>
          <w:tcPr>
            <w:tcW w:w="481" w:type="pct"/>
            <w:shd w:val="clear" w:color="auto" w:fill="auto"/>
            <w:vAlign w:val="center"/>
          </w:tcPr>
          <w:p w14:paraId="4884FF39">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665" w:type="pct"/>
            <w:gridSpan w:val="3"/>
            <w:shd w:val="clear" w:color="auto" w:fill="auto"/>
            <w:vAlign w:val="center"/>
          </w:tcPr>
          <w:p w14:paraId="7D268D6D">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11</w:t>
            </w:r>
          </w:p>
        </w:tc>
        <w:tc>
          <w:tcPr>
            <w:tcW w:w="348" w:type="pct"/>
            <w:shd w:val="clear" w:color="auto" w:fill="auto"/>
            <w:vAlign w:val="center"/>
          </w:tcPr>
          <w:p w14:paraId="5D2A3890">
            <w:pPr>
              <w:spacing w:line="360" w:lineRule="auto"/>
              <w:jc w:val="center"/>
              <w:rPr>
                <w:rFonts w:ascii="宋体" w:hAnsi="宋体" w:cs="宋体"/>
                <w:color w:val="000000"/>
                <w:sz w:val="24"/>
              </w:rPr>
            </w:pPr>
          </w:p>
        </w:tc>
      </w:tr>
      <w:tr w14:paraId="39B6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3DA1D384">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15</w:t>
            </w:r>
          </w:p>
        </w:tc>
        <w:tc>
          <w:tcPr>
            <w:tcW w:w="3099" w:type="pct"/>
            <w:gridSpan w:val="3"/>
            <w:shd w:val="clear" w:color="auto" w:fill="auto"/>
            <w:noWrap/>
            <w:vAlign w:val="center"/>
          </w:tcPr>
          <w:p w14:paraId="02E35378">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拆除法兰DN80</w:t>
            </w:r>
          </w:p>
        </w:tc>
        <w:tc>
          <w:tcPr>
            <w:tcW w:w="481" w:type="pct"/>
            <w:shd w:val="clear" w:color="auto" w:fill="auto"/>
            <w:noWrap/>
            <w:vAlign w:val="center"/>
          </w:tcPr>
          <w:p w14:paraId="17D49AD3">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副</w:t>
            </w:r>
          </w:p>
        </w:tc>
        <w:tc>
          <w:tcPr>
            <w:tcW w:w="665" w:type="pct"/>
            <w:gridSpan w:val="3"/>
            <w:shd w:val="clear" w:color="auto" w:fill="auto"/>
            <w:vAlign w:val="center"/>
          </w:tcPr>
          <w:p w14:paraId="5990A060">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10</w:t>
            </w:r>
          </w:p>
        </w:tc>
        <w:tc>
          <w:tcPr>
            <w:tcW w:w="348" w:type="pct"/>
            <w:shd w:val="clear" w:color="auto" w:fill="auto"/>
            <w:vAlign w:val="center"/>
          </w:tcPr>
          <w:p w14:paraId="02168E82">
            <w:pPr>
              <w:spacing w:line="360" w:lineRule="auto"/>
              <w:jc w:val="center"/>
              <w:rPr>
                <w:rFonts w:ascii="宋体" w:hAnsi="宋体" w:cs="宋体"/>
                <w:color w:val="000000"/>
                <w:sz w:val="24"/>
              </w:rPr>
            </w:pPr>
          </w:p>
        </w:tc>
      </w:tr>
      <w:tr w14:paraId="15360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4F0EEC44">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16</w:t>
            </w:r>
          </w:p>
        </w:tc>
        <w:tc>
          <w:tcPr>
            <w:tcW w:w="3099" w:type="pct"/>
            <w:gridSpan w:val="3"/>
            <w:shd w:val="clear" w:color="auto" w:fill="auto"/>
            <w:noWrap/>
            <w:vAlign w:val="center"/>
          </w:tcPr>
          <w:p w14:paraId="5CD98CA2">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拆除法兰DN50</w:t>
            </w:r>
          </w:p>
        </w:tc>
        <w:tc>
          <w:tcPr>
            <w:tcW w:w="481" w:type="pct"/>
            <w:shd w:val="clear" w:color="auto" w:fill="auto"/>
            <w:noWrap/>
            <w:vAlign w:val="center"/>
          </w:tcPr>
          <w:p w14:paraId="5A23BB7D">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副</w:t>
            </w:r>
          </w:p>
        </w:tc>
        <w:tc>
          <w:tcPr>
            <w:tcW w:w="665" w:type="pct"/>
            <w:gridSpan w:val="3"/>
            <w:shd w:val="clear" w:color="auto" w:fill="auto"/>
            <w:vAlign w:val="center"/>
          </w:tcPr>
          <w:p w14:paraId="3FDC3982">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2</w:t>
            </w:r>
          </w:p>
        </w:tc>
        <w:tc>
          <w:tcPr>
            <w:tcW w:w="348" w:type="pct"/>
            <w:shd w:val="clear" w:color="auto" w:fill="auto"/>
            <w:vAlign w:val="center"/>
          </w:tcPr>
          <w:p w14:paraId="5F3C75E5">
            <w:pPr>
              <w:spacing w:line="360" w:lineRule="auto"/>
              <w:jc w:val="center"/>
              <w:rPr>
                <w:rFonts w:ascii="宋体" w:hAnsi="宋体" w:cs="宋体"/>
                <w:color w:val="000000"/>
                <w:sz w:val="24"/>
              </w:rPr>
            </w:pPr>
          </w:p>
        </w:tc>
      </w:tr>
      <w:tr w14:paraId="0DF0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40F52819">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17</w:t>
            </w:r>
          </w:p>
        </w:tc>
        <w:tc>
          <w:tcPr>
            <w:tcW w:w="3099" w:type="pct"/>
            <w:gridSpan w:val="3"/>
            <w:shd w:val="clear" w:color="auto" w:fill="auto"/>
            <w:vAlign w:val="center"/>
          </w:tcPr>
          <w:p w14:paraId="2B215F87">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安装</w:t>
            </w:r>
          </w:p>
        </w:tc>
        <w:tc>
          <w:tcPr>
            <w:tcW w:w="481" w:type="pct"/>
            <w:shd w:val="clear" w:color="auto" w:fill="auto"/>
            <w:noWrap/>
            <w:vAlign w:val="center"/>
          </w:tcPr>
          <w:p w14:paraId="5CAF4578">
            <w:pPr>
              <w:spacing w:line="360" w:lineRule="auto"/>
              <w:jc w:val="center"/>
              <w:rPr>
                <w:rFonts w:ascii="宋体" w:hAnsi="宋体" w:cs="宋体"/>
                <w:color w:val="000000"/>
                <w:sz w:val="24"/>
              </w:rPr>
            </w:pPr>
          </w:p>
        </w:tc>
        <w:tc>
          <w:tcPr>
            <w:tcW w:w="665" w:type="pct"/>
            <w:gridSpan w:val="3"/>
            <w:shd w:val="clear" w:color="auto" w:fill="auto"/>
            <w:vAlign w:val="center"/>
          </w:tcPr>
          <w:p w14:paraId="190EE8EF">
            <w:pPr>
              <w:spacing w:line="360" w:lineRule="auto"/>
              <w:jc w:val="center"/>
              <w:rPr>
                <w:rFonts w:ascii="宋体" w:hAnsi="宋体" w:cs="宋体"/>
                <w:color w:val="000000"/>
                <w:sz w:val="24"/>
              </w:rPr>
            </w:pPr>
          </w:p>
        </w:tc>
        <w:tc>
          <w:tcPr>
            <w:tcW w:w="348" w:type="pct"/>
            <w:shd w:val="clear" w:color="auto" w:fill="auto"/>
            <w:vAlign w:val="center"/>
          </w:tcPr>
          <w:p w14:paraId="71AFDF6E">
            <w:pPr>
              <w:spacing w:line="360" w:lineRule="auto"/>
              <w:jc w:val="center"/>
              <w:rPr>
                <w:rFonts w:ascii="宋体" w:hAnsi="宋体" w:cs="宋体"/>
                <w:color w:val="000000"/>
                <w:sz w:val="24"/>
              </w:rPr>
            </w:pPr>
          </w:p>
        </w:tc>
      </w:tr>
      <w:tr w14:paraId="1B4F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41C18E96">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18</w:t>
            </w:r>
          </w:p>
        </w:tc>
        <w:tc>
          <w:tcPr>
            <w:tcW w:w="3099" w:type="pct"/>
            <w:gridSpan w:val="3"/>
            <w:shd w:val="clear" w:color="auto" w:fill="auto"/>
            <w:vAlign w:val="center"/>
          </w:tcPr>
          <w:p w14:paraId="79F0E9BD">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安装双层环氧流体无缝钢管 ￠108*5</w:t>
            </w:r>
          </w:p>
        </w:tc>
        <w:tc>
          <w:tcPr>
            <w:tcW w:w="481" w:type="pct"/>
            <w:shd w:val="clear" w:color="auto" w:fill="auto"/>
            <w:noWrap/>
            <w:vAlign w:val="center"/>
          </w:tcPr>
          <w:p w14:paraId="229018BA">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m</w:t>
            </w:r>
          </w:p>
        </w:tc>
        <w:tc>
          <w:tcPr>
            <w:tcW w:w="665" w:type="pct"/>
            <w:gridSpan w:val="3"/>
            <w:shd w:val="clear" w:color="auto" w:fill="auto"/>
            <w:vAlign w:val="center"/>
          </w:tcPr>
          <w:p w14:paraId="16343F02">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20</w:t>
            </w:r>
          </w:p>
        </w:tc>
        <w:tc>
          <w:tcPr>
            <w:tcW w:w="348" w:type="pct"/>
            <w:shd w:val="clear" w:color="auto" w:fill="auto"/>
            <w:noWrap/>
            <w:vAlign w:val="center"/>
          </w:tcPr>
          <w:p w14:paraId="6192A376">
            <w:pPr>
              <w:spacing w:line="360" w:lineRule="auto"/>
              <w:jc w:val="center"/>
              <w:rPr>
                <w:rFonts w:ascii="宋体" w:hAnsi="宋体" w:cs="宋体"/>
                <w:color w:val="000000"/>
                <w:sz w:val="24"/>
              </w:rPr>
            </w:pPr>
          </w:p>
        </w:tc>
      </w:tr>
      <w:tr w14:paraId="2119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1F9C7898">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19</w:t>
            </w:r>
          </w:p>
        </w:tc>
        <w:tc>
          <w:tcPr>
            <w:tcW w:w="3099" w:type="pct"/>
            <w:gridSpan w:val="3"/>
            <w:shd w:val="clear" w:color="auto" w:fill="auto"/>
            <w:vAlign w:val="center"/>
          </w:tcPr>
          <w:p w14:paraId="53580565">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安装双层环氧流体无缝钢管 ￠89*5</w:t>
            </w:r>
          </w:p>
        </w:tc>
        <w:tc>
          <w:tcPr>
            <w:tcW w:w="481" w:type="pct"/>
            <w:shd w:val="clear" w:color="auto" w:fill="auto"/>
            <w:noWrap/>
            <w:vAlign w:val="center"/>
          </w:tcPr>
          <w:p w14:paraId="300D42C4">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m</w:t>
            </w:r>
          </w:p>
        </w:tc>
        <w:tc>
          <w:tcPr>
            <w:tcW w:w="665" w:type="pct"/>
            <w:gridSpan w:val="3"/>
            <w:shd w:val="clear" w:color="auto" w:fill="auto"/>
            <w:vAlign w:val="center"/>
          </w:tcPr>
          <w:p w14:paraId="7A9B621B">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30</w:t>
            </w:r>
          </w:p>
        </w:tc>
        <w:tc>
          <w:tcPr>
            <w:tcW w:w="348" w:type="pct"/>
            <w:shd w:val="clear" w:color="auto" w:fill="auto"/>
            <w:noWrap/>
            <w:vAlign w:val="center"/>
          </w:tcPr>
          <w:p w14:paraId="1D2EADF3">
            <w:pPr>
              <w:spacing w:line="360" w:lineRule="auto"/>
              <w:jc w:val="center"/>
              <w:rPr>
                <w:rFonts w:ascii="宋体" w:hAnsi="宋体" w:cs="宋体"/>
                <w:color w:val="000000"/>
                <w:sz w:val="24"/>
              </w:rPr>
            </w:pPr>
          </w:p>
        </w:tc>
      </w:tr>
      <w:tr w14:paraId="7052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0CC9E5CA">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20</w:t>
            </w:r>
          </w:p>
        </w:tc>
        <w:tc>
          <w:tcPr>
            <w:tcW w:w="3099" w:type="pct"/>
            <w:gridSpan w:val="3"/>
            <w:shd w:val="clear" w:color="auto" w:fill="auto"/>
            <w:vAlign w:val="center"/>
          </w:tcPr>
          <w:p w14:paraId="62BAEA70">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安装双层环氧流体无缝钢管 ￠76*4</w:t>
            </w:r>
          </w:p>
        </w:tc>
        <w:tc>
          <w:tcPr>
            <w:tcW w:w="481" w:type="pct"/>
            <w:shd w:val="clear" w:color="auto" w:fill="auto"/>
            <w:noWrap/>
            <w:vAlign w:val="center"/>
          </w:tcPr>
          <w:p w14:paraId="57BC28BF">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m</w:t>
            </w:r>
          </w:p>
        </w:tc>
        <w:tc>
          <w:tcPr>
            <w:tcW w:w="665" w:type="pct"/>
            <w:gridSpan w:val="3"/>
            <w:shd w:val="clear" w:color="auto" w:fill="auto"/>
            <w:vAlign w:val="center"/>
          </w:tcPr>
          <w:p w14:paraId="46DA6FFB">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90</w:t>
            </w:r>
          </w:p>
        </w:tc>
        <w:tc>
          <w:tcPr>
            <w:tcW w:w="348" w:type="pct"/>
            <w:shd w:val="clear" w:color="auto" w:fill="auto"/>
            <w:vAlign w:val="center"/>
          </w:tcPr>
          <w:p w14:paraId="05C71C0C">
            <w:pPr>
              <w:spacing w:line="360" w:lineRule="auto"/>
              <w:jc w:val="center"/>
              <w:rPr>
                <w:rFonts w:ascii="宋体" w:hAnsi="宋体" w:cs="宋体"/>
                <w:color w:val="000000"/>
                <w:sz w:val="24"/>
              </w:rPr>
            </w:pPr>
          </w:p>
        </w:tc>
      </w:tr>
      <w:tr w14:paraId="3DB3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13AAEA7C">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21</w:t>
            </w:r>
          </w:p>
        </w:tc>
        <w:tc>
          <w:tcPr>
            <w:tcW w:w="3099" w:type="pct"/>
            <w:gridSpan w:val="3"/>
            <w:shd w:val="clear" w:color="auto" w:fill="auto"/>
            <w:vAlign w:val="center"/>
          </w:tcPr>
          <w:p w14:paraId="1EFCDC43">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安装加强级抗紫外线无缝钢管 ￠57*4</w:t>
            </w:r>
          </w:p>
        </w:tc>
        <w:tc>
          <w:tcPr>
            <w:tcW w:w="481" w:type="pct"/>
            <w:shd w:val="clear" w:color="auto" w:fill="auto"/>
            <w:noWrap/>
            <w:vAlign w:val="center"/>
          </w:tcPr>
          <w:p w14:paraId="357AA2DE">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m</w:t>
            </w:r>
          </w:p>
        </w:tc>
        <w:tc>
          <w:tcPr>
            <w:tcW w:w="665" w:type="pct"/>
            <w:gridSpan w:val="3"/>
            <w:shd w:val="clear" w:color="auto" w:fill="auto"/>
            <w:vAlign w:val="center"/>
          </w:tcPr>
          <w:p w14:paraId="5EC4A07D">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200</w:t>
            </w:r>
          </w:p>
        </w:tc>
        <w:tc>
          <w:tcPr>
            <w:tcW w:w="348" w:type="pct"/>
            <w:shd w:val="clear" w:color="auto" w:fill="auto"/>
            <w:vAlign w:val="center"/>
          </w:tcPr>
          <w:p w14:paraId="5FB87C39">
            <w:pPr>
              <w:spacing w:line="360" w:lineRule="auto"/>
              <w:jc w:val="center"/>
              <w:rPr>
                <w:rFonts w:ascii="宋体" w:hAnsi="宋体" w:cs="宋体"/>
                <w:color w:val="000000"/>
                <w:sz w:val="24"/>
              </w:rPr>
            </w:pPr>
          </w:p>
        </w:tc>
      </w:tr>
      <w:tr w14:paraId="3D71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0BB34CA9">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22</w:t>
            </w:r>
          </w:p>
        </w:tc>
        <w:tc>
          <w:tcPr>
            <w:tcW w:w="3099" w:type="pct"/>
            <w:gridSpan w:val="3"/>
            <w:shd w:val="clear" w:color="auto" w:fill="auto"/>
            <w:vAlign w:val="center"/>
          </w:tcPr>
          <w:p w14:paraId="7903D2E5">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带颈突面钢法兰连盖安装BL80(B)-1.0RF(A)</w:t>
            </w:r>
          </w:p>
        </w:tc>
        <w:tc>
          <w:tcPr>
            <w:tcW w:w="481" w:type="pct"/>
            <w:shd w:val="clear" w:color="auto" w:fill="auto"/>
            <w:vAlign w:val="center"/>
          </w:tcPr>
          <w:p w14:paraId="79848172">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副</w:t>
            </w:r>
          </w:p>
        </w:tc>
        <w:tc>
          <w:tcPr>
            <w:tcW w:w="665" w:type="pct"/>
            <w:gridSpan w:val="3"/>
            <w:shd w:val="clear" w:color="auto" w:fill="auto"/>
            <w:vAlign w:val="center"/>
          </w:tcPr>
          <w:p w14:paraId="7CB06A55">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348" w:type="pct"/>
            <w:shd w:val="clear" w:color="auto" w:fill="auto"/>
            <w:vAlign w:val="center"/>
          </w:tcPr>
          <w:p w14:paraId="3BF276D9">
            <w:pPr>
              <w:spacing w:line="360" w:lineRule="auto"/>
              <w:jc w:val="center"/>
              <w:rPr>
                <w:rFonts w:ascii="宋体" w:hAnsi="宋体" w:cs="宋体"/>
                <w:color w:val="000000"/>
                <w:sz w:val="24"/>
              </w:rPr>
            </w:pPr>
          </w:p>
        </w:tc>
      </w:tr>
      <w:tr w14:paraId="004A6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34D37564">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23</w:t>
            </w:r>
          </w:p>
        </w:tc>
        <w:tc>
          <w:tcPr>
            <w:tcW w:w="3099" w:type="pct"/>
            <w:gridSpan w:val="3"/>
            <w:shd w:val="clear" w:color="auto" w:fill="auto"/>
            <w:vAlign w:val="center"/>
          </w:tcPr>
          <w:p w14:paraId="5D2AB3B0">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带颈突面钢法兰连盖安装BL100(B)-1.0RF(A)</w:t>
            </w:r>
          </w:p>
        </w:tc>
        <w:tc>
          <w:tcPr>
            <w:tcW w:w="481" w:type="pct"/>
            <w:shd w:val="clear" w:color="auto" w:fill="auto"/>
            <w:vAlign w:val="center"/>
          </w:tcPr>
          <w:p w14:paraId="0DA75732">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副</w:t>
            </w:r>
          </w:p>
        </w:tc>
        <w:tc>
          <w:tcPr>
            <w:tcW w:w="665" w:type="pct"/>
            <w:gridSpan w:val="3"/>
            <w:shd w:val="clear" w:color="auto" w:fill="auto"/>
            <w:vAlign w:val="center"/>
          </w:tcPr>
          <w:p w14:paraId="406D5D28">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348" w:type="pct"/>
            <w:shd w:val="clear" w:color="auto" w:fill="auto"/>
            <w:vAlign w:val="center"/>
          </w:tcPr>
          <w:p w14:paraId="25272133">
            <w:pPr>
              <w:spacing w:line="360" w:lineRule="auto"/>
              <w:jc w:val="center"/>
              <w:rPr>
                <w:rFonts w:ascii="宋体" w:hAnsi="宋体" w:cs="宋体"/>
                <w:color w:val="000000"/>
                <w:sz w:val="24"/>
              </w:rPr>
            </w:pPr>
          </w:p>
        </w:tc>
      </w:tr>
      <w:tr w14:paraId="286FD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5D284E55">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24</w:t>
            </w:r>
          </w:p>
        </w:tc>
        <w:tc>
          <w:tcPr>
            <w:tcW w:w="3099" w:type="pct"/>
            <w:gridSpan w:val="3"/>
            <w:shd w:val="clear" w:color="auto" w:fill="auto"/>
            <w:noWrap/>
            <w:vAlign w:val="center"/>
          </w:tcPr>
          <w:p w14:paraId="5137719C">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一般管架制作安装</w:t>
            </w:r>
          </w:p>
        </w:tc>
        <w:tc>
          <w:tcPr>
            <w:tcW w:w="481" w:type="pct"/>
            <w:shd w:val="clear" w:color="auto" w:fill="auto"/>
            <w:noWrap/>
            <w:vAlign w:val="center"/>
          </w:tcPr>
          <w:p w14:paraId="368D01FB">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100kg</w:t>
            </w:r>
          </w:p>
        </w:tc>
        <w:tc>
          <w:tcPr>
            <w:tcW w:w="665" w:type="pct"/>
            <w:gridSpan w:val="3"/>
            <w:shd w:val="clear" w:color="auto" w:fill="auto"/>
            <w:noWrap/>
            <w:vAlign w:val="center"/>
          </w:tcPr>
          <w:p w14:paraId="07FE8790">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4.27</w:t>
            </w:r>
          </w:p>
        </w:tc>
        <w:tc>
          <w:tcPr>
            <w:tcW w:w="348" w:type="pct"/>
            <w:shd w:val="clear" w:color="auto" w:fill="auto"/>
            <w:noWrap/>
            <w:vAlign w:val="center"/>
          </w:tcPr>
          <w:p w14:paraId="16744D5B">
            <w:pPr>
              <w:spacing w:line="360" w:lineRule="auto"/>
              <w:jc w:val="center"/>
              <w:rPr>
                <w:rFonts w:ascii="宋体" w:hAnsi="宋体" w:cs="宋体"/>
                <w:color w:val="000000"/>
                <w:sz w:val="24"/>
              </w:rPr>
            </w:pPr>
          </w:p>
        </w:tc>
      </w:tr>
      <w:tr w14:paraId="07725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0E5EE397">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25</w:t>
            </w:r>
          </w:p>
        </w:tc>
        <w:tc>
          <w:tcPr>
            <w:tcW w:w="3099" w:type="pct"/>
            <w:gridSpan w:val="3"/>
            <w:shd w:val="clear" w:color="auto" w:fill="auto"/>
            <w:noWrap/>
            <w:vAlign w:val="center"/>
          </w:tcPr>
          <w:p w14:paraId="7939EA0B">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一般钢结构手工除锈  轻锈</w:t>
            </w:r>
          </w:p>
        </w:tc>
        <w:tc>
          <w:tcPr>
            <w:tcW w:w="481" w:type="pct"/>
            <w:shd w:val="clear" w:color="auto" w:fill="auto"/>
            <w:noWrap/>
            <w:vAlign w:val="center"/>
          </w:tcPr>
          <w:p w14:paraId="2EBDE320">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100kg</w:t>
            </w:r>
          </w:p>
        </w:tc>
        <w:tc>
          <w:tcPr>
            <w:tcW w:w="665" w:type="pct"/>
            <w:gridSpan w:val="3"/>
            <w:shd w:val="clear" w:color="auto" w:fill="auto"/>
            <w:noWrap/>
            <w:vAlign w:val="center"/>
          </w:tcPr>
          <w:p w14:paraId="2DA84402">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4.27</w:t>
            </w:r>
          </w:p>
        </w:tc>
        <w:tc>
          <w:tcPr>
            <w:tcW w:w="348" w:type="pct"/>
            <w:shd w:val="clear" w:color="auto" w:fill="auto"/>
            <w:noWrap/>
            <w:vAlign w:val="center"/>
          </w:tcPr>
          <w:p w14:paraId="5636321E">
            <w:pPr>
              <w:spacing w:line="360" w:lineRule="auto"/>
              <w:jc w:val="center"/>
              <w:rPr>
                <w:rFonts w:ascii="宋体" w:hAnsi="宋体" w:cs="宋体"/>
                <w:color w:val="000000"/>
                <w:sz w:val="24"/>
              </w:rPr>
            </w:pPr>
          </w:p>
        </w:tc>
      </w:tr>
      <w:tr w14:paraId="547E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595EA568">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26</w:t>
            </w:r>
          </w:p>
        </w:tc>
        <w:tc>
          <w:tcPr>
            <w:tcW w:w="3099" w:type="pct"/>
            <w:gridSpan w:val="3"/>
            <w:shd w:val="clear" w:color="auto" w:fill="auto"/>
            <w:noWrap/>
            <w:vAlign w:val="center"/>
          </w:tcPr>
          <w:p w14:paraId="58ECFE85">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一般钢结构涂氯磺化聚乙烯漆底漆  二遍</w:t>
            </w:r>
          </w:p>
        </w:tc>
        <w:tc>
          <w:tcPr>
            <w:tcW w:w="481" w:type="pct"/>
            <w:shd w:val="clear" w:color="auto" w:fill="auto"/>
            <w:noWrap/>
            <w:vAlign w:val="center"/>
          </w:tcPr>
          <w:p w14:paraId="0B5138DE">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100kg</w:t>
            </w:r>
          </w:p>
        </w:tc>
        <w:tc>
          <w:tcPr>
            <w:tcW w:w="665" w:type="pct"/>
            <w:gridSpan w:val="3"/>
            <w:shd w:val="clear" w:color="auto" w:fill="auto"/>
            <w:noWrap/>
            <w:vAlign w:val="center"/>
          </w:tcPr>
          <w:p w14:paraId="368B410A">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4.27</w:t>
            </w:r>
          </w:p>
        </w:tc>
        <w:tc>
          <w:tcPr>
            <w:tcW w:w="348" w:type="pct"/>
            <w:shd w:val="clear" w:color="auto" w:fill="auto"/>
            <w:noWrap/>
            <w:vAlign w:val="center"/>
          </w:tcPr>
          <w:p w14:paraId="033F4265">
            <w:pPr>
              <w:spacing w:line="360" w:lineRule="auto"/>
              <w:jc w:val="center"/>
              <w:rPr>
                <w:rFonts w:ascii="宋体" w:hAnsi="宋体" w:cs="宋体"/>
                <w:color w:val="000000"/>
                <w:sz w:val="24"/>
              </w:rPr>
            </w:pPr>
          </w:p>
        </w:tc>
      </w:tr>
      <w:tr w14:paraId="2327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13F88457">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27</w:t>
            </w:r>
          </w:p>
        </w:tc>
        <w:tc>
          <w:tcPr>
            <w:tcW w:w="3099" w:type="pct"/>
            <w:gridSpan w:val="3"/>
            <w:shd w:val="clear" w:color="auto" w:fill="auto"/>
            <w:noWrap/>
            <w:vAlign w:val="center"/>
          </w:tcPr>
          <w:p w14:paraId="4951655B">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一般钢结构涂氯磺化聚乙烯漆中间漆  增一遍</w:t>
            </w:r>
          </w:p>
        </w:tc>
        <w:tc>
          <w:tcPr>
            <w:tcW w:w="481" w:type="pct"/>
            <w:shd w:val="clear" w:color="auto" w:fill="auto"/>
            <w:noWrap/>
            <w:vAlign w:val="center"/>
          </w:tcPr>
          <w:p w14:paraId="31443184">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100kg</w:t>
            </w:r>
          </w:p>
        </w:tc>
        <w:tc>
          <w:tcPr>
            <w:tcW w:w="665" w:type="pct"/>
            <w:gridSpan w:val="3"/>
            <w:shd w:val="clear" w:color="auto" w:fill="auto"/>
            <w:noWrap/>
            <w:vAlign w:val="center"/>
          </w:tcPr>
          <w:p w14:paraId="42948C4B">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4.27</w:t>
            </w:r>
          </w:p>
        </w:tc>
        <w:tc>
          <w:tcPr>
            <w:tcW w:w="348" w:type="pct"/>
            <w:shd w:val="clear" w:color="auto" w:fill="auto"/>
            <w:noWrap/>
            <w:vAlign w:val="center"/>
          </w:tcPr>
          <w:p w14:paraId="711644B6">
            <w:pPr>
              <w:spacing w:line="360" w:lineRule="auto"/>
              <w:jc w:val="center"/>
              <w:rPr>
                <w:rFonts w:ascii="宋体" w:hAnsi="宋体" w:cs="宋体"/>
                <w:color w:val="000000"/>
                <w:sz w:val="24"/>
              </w:rPr>
            </w:pPr>
          </w:p>
        </w:tc>
      </w:tr>
      <w:tr w14:paraId="566E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15FDB5C6">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28</w:t>
            </w:r>
          </w:p>
        </w:tc>
        <w:tc>
          <w:tcPr>
            <w:tcW w:w="3099" w:type="pct"/>
            <w:gridSpan w:val="3"/>
            <w:shd w:val="clear" w:color="auto" w:fill="auto"/>
            <w:noWrap/>
            <w:vAlign w:val="center"/>
          </w:tcPr>
          <w:p w14:paraId="6D8844ED">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架空管涂氯磺化聚乙烯漆底漆 二遍</w:t>
            </w:r>
          </w:p>
        </w:tc>
        <w:tc>
          <w:tcPr>
            <w:tcW w:w="481" w:type="pct"/>
            <w:shd w:val="clear" w:color="auto" w:fill="auto"/>
            <w:noWrap/>
            <w:vAlign w:val="center"/>
          </w:tcPr>
          <w:p w14:paraId="53223BB2">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10m2</w:t>
            </w:r>
          </w:p>
        </w:tc>
        <w:tc>
          <w:tcPr>
            <w:tcW w:w="665" w:type="pct"/>
            <w:gridSpan w:val="3"/>
            <w:shd w:val="clear" w:color="auto" w:fill="auto"/>
            <w:noWrap/>
            <w:vAlign w:val="center"/>
          </w:tcPr>
          <w:p w14:paraId="39C2B012">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7.25</w:t>
            </w:r>
          </w:p>
        </w:tc>
        <w:tc>
          <w:tcPr>
            <w:tcW w:w="348" w:type="pct"/>
            <w:shd w:val="clear" w:color="auto" w:fill="auto"/>
            <w:noWrap/>
            <w:vAlign w:val="center"/>
          </w:tcPr>
          <w:p w14:paraId="18CED8C8">
            <w:pPr>
              <w:spacing w:line="360" w:lineRule="auto"/>
              <w:jc w:val="center"/>
              <w:rPr>
                <w:rFonts w:ascii="宋体" w:hAnsi="宋体" w:cs="宋体"/>
                <w:color w:val="000000"/>
                <w:sz w:val="24"/>
              </w:rPr>
            </w:pPr>
          </w:p>
        </w:tc>
      </w:tr>
      <w:tr w14:paraId="1ABD8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3D95ED2F">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29</w:t>
            </w:r>
          </w:p>
        </w:tc>
        <w:tc>
          <w:tcPr>
            <w:tcW w:w="3099" w:type="pct"/>
            <w:gridSpan w:val="3"/>
            <w:shd w:val="clear" w:color="auto" w:fill="auto"/>
            <w:noWrap/>
            <w:vAlign w:val="center"/>
          </w:tcPr>
          <w:p w14:paraId="2F077EFD">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架空管涂氯磺化聚乙烯面漆 三遍</w:t>
            </w:r>
          </w:p>
        </w:tc>
        <w:tc>
          <w:tcPr>
            <w:tcW w:w="481" w:type="pct"/>
            <w:shd w:val="clear" w:color="auto" w:fill="auto"/>
            <w:noWrap/>
            <w:vAlign w:val="center"/>
          </w:tcPr>
          <w:p w14:paraId="369B37A2">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10m2</w:t>
            </w:r>
          </w:p>
        </w:tc>
        <w:tc>
          <w:tcPr>
            <w:tcW w:w="665" w:type="pct"/>
            <w:gridSpan w:val="3"/>
            <w:shd w:val="clear" w:color="auto" w:fill="auto"/>
            <w:noWrap/>
            <w:vAlign w:val="center"/>
          </w:tcPr>
          <w:p w14:paraId="24737412">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7.25</w:t>
            </w:r>
          </w:p>
        </w:tc>
        <w:tc>
          <w:tcPr>
            <w:tcW w:w="348" w:type="pct"/>
            <w:shd w:val="clear" w:color="auto" w:fill="auto"/>
            <w:noWrap/>
            <w:vAlign w:val="center"/>
          </w:tcPr>
          <w:p w14:paraId="446305A6">
            <w:pPr>
              <w:spacing w:line="360" w:lineRule="auto"/>
              <w:jc w:val="center"/>
              <w:rPr>
                <w:rFonts w:ascii="宋体" w:hAnsi="宋体" w:cs="宋体"/>
                <w:color w:val="000000"/>
                <w:sz w:val="24"/>
              </w:rPr>
            </w:pPr>
          </w:p>
        </w:tc>
      </w:tr>
      <w:tr w14:paraId="09D9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6966C234">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30</w:t>
            </w:r>
          </w:p>
        </w:tc>
        <w:tc>
          <w:tcPr>
            <w:tcW w:w="3099" w:type="pct"/>
            <w:gridSpan w:val="3"/>
            <w:shd w:val="clear" w:color="auto" w:fill="auto"/>
            <w:noWrap/>
            <w:vAlign w:val="center"/>
          </w:tcPr>
          <w:p w14:paraId="30F14522">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管道气密性试验公称直径100mm以内</w:t>
            </w:r>
          </w:p>
        </w:tc>
        <w:tc>
          <w:tcPr>
            <w:tcW w:w="481" w:type="pct"/>
            <w:shd w:val="clear" w:color="auto" w:fill="auto"/>
            <w:noWrap/>
            <w:vAlign w:val="center"/>
          </w:tcPr>
          <w:p w14:paraId="3E716F29">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100m</w:t>
            </w:r>
          </w:p>
        </w:tc>
        <w:tc>
          <w:tcPr>
            <w:tcW w:w="665" w:type="pct"/>
            <w:gridSpan w:val="3"/>
            <w:shd w:val="clear" w:color="auto" w:fill="auto"/>
            <w:noWrap/>
            <w:vAlign w:val="center"/>
          </w:tcPr>
          <w:p w14:paraId="0F5F585F">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6.8</w:t>
            </w:r>
          </w:p>
        </w:tc>
        <w:tc>
          <w:tcPr>
            <w:tcW w:w="348" w:type="pct"/>
            <w:shd w:val="clear" w:color="auto" w:fill="auto"/>
            <w:noWrap/>
            <w:vAlign w:val="center"/>
          </w:tcPr>
          <w:p w14:paraId="21F8B03A">
            <w:pPr>
              <w:spacing w:line="360" w:lineRule="auto"/>
              <w:jc w:val="center"/>
              <w:rPr>
                <w:rFonts w:ascii="宋体" w:hAnsi="宋体" w:cs="宋体"/>
                <w:color w:val="000000"/>
                <w:sz w:val="24"/>
              </w:rPr>
            </w:pPr>
          </w:p>
        </w:tc>
      </w:tr>
      <w:tr w14:paraId="6EF4C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0900B10C">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31</w:t>
            </w:r>
          </w:p>
        </w:tc>
        <w:tc>
          <w:tcPr>
            <w:tcW w:w="3099" w:type="pct"/>
            <w:gridSpan w:val="3"/>
            <w:shd w:val="clear" w:color="auto" w:fill="auto"/>
            <w:noWrap/>
            <w:vAlign w:val="center"/>
          </w:tcPr>
          <w:p w14:paraId="50AF31EB">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管道吹扫 公称直径100mm以内</w:t>
            </w:r>
          </w:p>
        </w:tc>
        <w:tc>
          <w:tcPr>
            <w:tcW w:w="481" w:type="pct"/>
            <w:shd w:val="clear" w:color="auto" w:fill="auto"/>
            <w:noWrap/>
            <w:vAlign w:val="center"/>
          </w:tcPr>
          <w:p w14:paraId="4DA6FA16">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100m</w:t>
            </w:r>
          </w:p>
        </w:tc>
        <w:tc>
          <w:tcPr>
            <w:tcW w:w="665" w:type="pct"/>
            <w:gridSpan w:val="3"/>
            <w:shd w:val="clear" w:color="auto" w:fill="auto"/>
            <w:noWrap/>
            <w:vAlign w:val="center"/>
          </w:tcPr>
          <w:p w14:paraId="16C236C5">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3.4</w:t>
            </w:r>
          </w:p>
        </w:tc>
        <w:tc>
          <w:tcPr>
            <w:tcW w:w="348" w:type="pct"/>
            <w:shd w:val="clear" w:color="auto" w:fill="auto"/>
            <w:noWrap/>
            <w:vAlign w:val="center"/>
          </w:tcPr>
          <w:p w14:paraId="64A516AD">
            <w:pPr>
              <w:spacing w:line="360" w:lineRule="auto"/>
              <w:jc w:val="center"/>
              <w:rPr>
                <w:rFonts w:ascii="宋体" w:hAnsi="宋体" w:cs="宋体"/>
                <w:color w:val="000000"/>
                <w:sz w:val="24"/>
              </w:rPr>
            </w:pPr>
          </w:p>
        </w:tc>
      </w:tr>
      <w:tr w14:paraId="356E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30FA17A9">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32</w:t>
            </w:r>
          </w:p>
        </w:tc>
        <w:tc>
          <w:tcPr>
            <w:tcW w:w="3099" w:type="pct"/>
            <w:gridSpan w:val="3"/>
            <w:shd w:val="clear" w:color="auto" w:fill="auto"/>
            <w:noWrap/>
            <w:vAlign w:val="center"/>
          </w:tcPr>
          <w:p w14:paraId="6167853B">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氮气置换 公称直径150mm以内</w:t>
            </w:r>
          </w:p>
        </w:tc>
        <w:tc>
          <w:tcPr>
            <w:tcW w:w="481" w:type="pct"/>
            <w:shd w:val="clear" w:color="auto" w:fill="auto"/>
            <w:noWrap/>
            <w:vAlign w:val="center"/>
          </w:tcPr>
          <w:p w14:paraId="1E4BD4DF">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100m</w:t>
            </w:r>
          </w:p>
        </w:tc>
        <w:tc>
          <w:tcPr>
            <w:tcW w:w="665" w:type="pct"/>
            <w:gridSpan w:val="3"/>
            <w:shd w:val="clear" w:color="auto" w:fill="auto"/>
            <w:noWrap/>
            <w:vAlign w:val="center"/>
          </w:tcPr>
          <w:p w14:paraId="5FEBF459">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0.4</w:t>
            </w:r>
          </w:p>
        </w:tc>
        <w:tc>
          <w:tcPr>
            <w:tcW w:w="348" w:type="pct"/>
            <w:shd w:val="clear" w:color="auto" w:fill="auto"/>
            <w:noWrap/>
            <w:vAlign w:val="center"/>
          </w:tcPr>
          <w:p w14:paraId="55FC5BE6">
            <w:pPr>
              <w:spacing w:line="360" w:lineRule="auto"/>
              <w:jc w:val="center"/>
              <w:rPr>
                <w:rFonts w:ascii="宋体" w:hAnsi="宋体" w:cs="宋体"/>
                <w:color w:val="000000"/>
                <w:sz w:val="24"/>
              </w:rPr>
            </w:pPr>
          </w:p>
        </w:tc>
      </w:tr>
      <w:tr w14:paraId="28A45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1953524E">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33</w:t>
            </w:r>
          </w:p>
        </w:tc>
        <w:tc>
          <w:tcPr>
            <w:tcW w:w="3099" w:type="pct"/>
            <w:gridSpan w:val="3"/>
            <w:shd w:val="clear" w:color="auto" w:fill="auto"/>
            <w:noWrap/>
            <w:vAlign w:val="center"/>
          </w:tcPr>
          <w:p w14:paraId="390FBA59">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氮气</w:t>
            </w:r>
          </w:p>
        </w:tc>
        <w:tc>
          <w:tcPr>
            <w:tcW w:w="481" w:type="pct"/>
            <w:shd w:val="clear" w:color="auto" w:fill="auto"/>
            <w:noWrap/>
            <w:vAlign w:val="center"/>
          </w:tcPr>
          <w:p w14:paraId="24474F06">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瓶</w:t>
            </w:r>
          </w:p>
        </w:tc>
        <w:tc>
          <w:tcPr>
            <w:tcW w:w="665" w:type="pct"/>
            <w:gridSpan w:val="3"/>
            <w:shd w:val="clear" w:color="auto" w:fill="auto"/>
            <w:noWrap/>
            <w:vAlign w:val="center"/>
          </w:tcPr>
          <w:p w14:paraId="55F68656">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10</w:t>
            </w:r>
          </w:p>
        </w:tc>
        <w:tc>
          <w:tcPr>
            <w:tcW w:w="348" w:type="pct"/>
            <w:shd w:val="clear" w:color="auto" w:fill="auto"/>
            <w:noWrap/>
            <w:vAlign w:val="center"/>
          </w:tcPr>
          <w:p w14:paraId="71FFBCD5">
            <w:pPr>
              <w:widowControl/>
              <w:spacing w:line="360" w:lineRule="auto"/>
              <w:jc w:val="center"/>
              <w:textAlignment w:val="bottom"/>
              <w:rPr>
                <w:rFonts w:ascii="宋体" w:hAnsi="宋体" w:cs="宋体"/>
                <w:color w:val="000000"/>
                <w:sz w:val="24"/>
              </w:rPr>
            </w:pPr>
          </w:p>
        </w:tc>
      </w:tr>
      <w:tr w14:paraId="5590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005184C4">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34</w:t>
            </w:r>
          </w:p>
        </w:tc>
        <w:tc>
          <w:tcPr>
            <w:tcW w:w="3099" w:type="pct"/>
            <w:gridSpan w:val="3"/>
            <w:shd w:val="clear" w:color="auto" w:fill="auto"/>
            <w:noWrap/>
            <w:vAlign w:val="center"/>
          </w:tcPr>
          <w:p w14:paraId="71A8AA9C">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配合人工</w:t>
            </w:r>
          </w:p>
        </w:tc>
        <w:tc>
          <w:tcPr>
            <w:tcW w:w="481" w:type="pct"/>
            <w:shd w:val="clear" w:color="auto" w:fill="auto"/>
            <w:noWrap/>
            <w:vAlign w:val="center"/>
          </w:tcPr>
          <w:p w14:paraId="2893504E">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工日</w:t>
            </w:r>
          </w:p>
        </w:tc>
        <w:tc>
          <w:tcPr>
            <w:tcW w:w="665" w:type="pct"/>
            <w:gridSpan w:val="3"/>
            <w:shd w:val="clear" w:color="auto" w:fill="auto"/>
            <w:noWrap/>
            <w:vAlign w:val="center"/>
          </w:tcPr>
          <w:p w14:paraId="543BBEF3">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8</w:t>
            </w:r>
          </w:p>
        </w:tc>
        <w:tc>
          <w:tcPr>
            <w:tcW w:w="348" w:type="pct"/>
            <w:shd w:val="clear" w:color="auto" w:fill="auto"/>
            <w:noWrap/>
            <w:vAlign w:val="center"/>
          </w:tcPr>
          <w:p w14:paraId="112EEE7E">
            <w:pPr>
              <w:spacing w:line="360" w:lineRule="auto"/>
              <w:jc w:val="center"/>
              <w:rPr>
                <w:rFonts w:ascii="宋体" w:hAnsi="宋体" w:cs="宋体"/>
                <w:color w:val="000000"/>
                <w:sz w:val="24"/>
              </w:rPr>
            </w:pPr>
          </w:p>
        </w:tc>
      </w:tr>
      <w:tr w14:paraId="27DDB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471A5B94">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35</w:t>
            </w:r>
          </w:p>
        </w:tc>
        <w:tc>
          <w:tcPr>
            <w:tcW w:w="3099" w:type="pct"/>
            <w:gridSpan w:val="3"/>
            <w:shd w:val="clear" w:color="auto" w:fill="auto"/>
            <w:noWrap/>
            <w:vAlign w:val="center"/>
          </w:tcPr>
          <w:p w14:paraId="224107AF">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汽车台班</w:t>
            </w:r>
          </w:p>
        </w:tc>
        <w:tc>
          <w:tcPr>
            <w:tcW w:w="481" w:type="pct"/>
            <w:shd w:val="clear" w:color="auto" w:fill="auto"/>
            <w:noWrap/>
            <w:vAlign w:val="center"/>
          </w:tcPr>
          <w:p w14:paraId="6C7C2E2B">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台班</w:t>
            </w:r>
          </w:p>
        </w:tc>
        <w:tc>
          <w:tcPr>
            <w:tcW w:w="665" w:type="pct"/>
            <w:gridSpan w:val="3"/>
            <w:shd w:val="clear" w:color="auto" w:fill="auto"/>
            <w:noWrap/>
            <w:vAlign w:val="center"/>
          </w:tcPr>
          <w:p w14:paraId="420C7CD2">
            <w:pPr>
              <w:widowControl/>
              <w:spacing w:line="360" w:lineRule="auto"/>
              <w:jc w:val="center"/>
              <w:textAlignment w:val="bottom"/>
              <w:rPr>
                <w:rFonts w:ascii="宋体" w:hAnsi="宋体" w:cs="宋体"/>
                <w:color w:val="000000"/>
                <w:sz w:val="24"/>
              </w:rPr>
            </w:pPr>
            <w:r>
              <w:rPr>
                <w:rFonts w:hint="eastAsia" w:ascii="宋体" w:hAnsi="宋体" w:cs="宋体"/>
                <w:color w:val="000000"/>
                <w:kern w:val="0"/>
                <w:sz w:val="24"/>
                <w:lang w:bidi="ar"/>
              </w:rPr>
              <w:t>2</w:t>
            </w:r>
          </w:p>
        </w:tc>
        <w:tc>
          <w:tcPr>
            <w:tcW w:w="348" w:type="pct"/>
            <w:shd w:val="clear" w:color="auto" w:fill="auto"/>
            <w:noWrap/>
            <w:vAlign w:val="center"/>
          </w:tcPr>
          <w:p w14:paraId="63A62BA4">
            <w:pPr>
              <w:spacing w:line="360" w:lineRule="auto"/>
              <w:jc w:val="center"/>
              <w:rPr>
                <w:rFonts w:ascii="宋体" w:hAnsi="宋体" w:cs="宋体"/>
                <w:color w:val="000000"/>
                <w:sz w:val="24"/>
              </w:rPr>
            </w:pPr>
          </w:p>
        </w:tc>
      </w:tr>
      <w:tr w14:paraId="6E7E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7A6AAD93">
            <w:pPr>
              <w:snapToGrid w:val="0"/>
              <w:spacing w:line="360" w:lineRule="auto"/>
              <w:jc w:val="center"/>
              <w:rPr>
                <w:rFonts w:ascii="宋体" w:hAnsi="宋体" w:cs="宋体"/>
                <w:sz w:val="24"/>
              </w:rPr>
            </w:pPr>
            <w:r>
              <w:rPr>
                <w:rFonts w:hint="eastAsia" w:ascii="宋体" w:hAnsi="宋体" w:cs="宋体"/>
                <w:sz w:val="24"/>
              </w:rPr>
              <w:t>36</w:t>
            </w:r>
          </w:p>
        </w:tc>
        <w:tc>
          <w:tcPr>
            <w:tcW w:w="3099" w:type="pct"/>
            <w:gridSpan w:val="3"/>
            <w:shd w:val="clear" w:color="auto" w:fill="auto"/>
            <w:noWrap/>
            <w:vAlign w:val="center"/>
          </w:tcPr>
          <w:p w14:paraId="27BF8CB1">
            <w:pPr>
              <w:snapToGrid w:val="0"/>
              <w:spacing w:line="360" w:lineRule="auto"/>
              <w:jc w:val="center"/>
              <w:rPr>
                <w:rFonts w:ascii="宋体" w:hAnsi="宋体" w:cs="宋体"/>
                <w:sz w:val="24"/>
              </w:rPr>
            </w:pPr>
            <w:r>
              <w:rPr>
                <w:rFonts w:hint="eastAsia" w:ascii="宋体" w:hAnsi="宋体" w:cs="宋体"/>
                <w:sz w:val="24"/>
              </w:rPr>
              <w:t>新旧管道相接(柔性机械接口)  主干管 DN100mm以内</w:t>
            </w:r>
          </w:p>
        </w:tc>
        <w:tc>
          <w:tcPr>
            <w:tcW w:w="481" w:type="pct"/>
            <w:shd w:val="clear" w:color="auto" w:fill="auto"/>
            <w:noWrap/>
            <w:vAlign w:val="center"/>
          </w:tcPr>
          <w:p w14:paraId="04A6ABD5">
            <w:pPr>
              <w:snapToGrid w:val="0"/>
              <w:spacing w:line="360" w:lineRule="auto"/>
              <w:jc w:val="center"/>
              <w:rPr>
                <w:rFonts w:ascii="宋体" w:hAnsi="宋体" w:cs="宋体"/>
                <w:sz w:val="24"/>
              </w:rPr>
            </w:pPr>
            <w:r>
              <w:rPr>
                <w:rFonts w:hint="eastAsia" w:ascii="宋体" w:hAnsi="宋体" w:cs="宋体"/>
                <w:sz w:val="24"/>
              </w:rPr>
              <w:t>处</w:t>
            </w:r>
          </w:p>
        </w:tc>
        <w:tc>
          <w:tcPr>
            <w:tcW w:w="665" w:type="pct"/>
            <w:gridSpan w:val="3"/>
            <w:shd w:val="clear" w:color="auto" w:fill="auto"/>
            <w:noWrap/>
            <w:vAlign w:val="center"/>
          </w:tcPr>
          <w:p w14:paraId="549AE134">
            <w:pPr>
              <w:snapToGrid w:val="0"/>
              <w:spacing w:line="360" w:lineRule="auto"/>
              <w:jc w:val="center"/>
              <w:rPr>
                <w:rFonts w:ascii="宋体" w:hAnsi="宋体" w:cs="宋体"/>
                <w:sz w:val="24"/>
              </w:rPr>
            </w:pPr>
            <w:r>
              <w:rPr>
                <w:rFonts w:hint="eastAsia" w:ascii="宋体" w:hAnsi="宋体" w:cs="宋体"/>
                <w:sz w:val="24"/>
              </w:rPr>
              <w:t>3</w:t>
            </w:r>
          </w:p>
        </w:tc>
        <w:tc>
          <w:tcPr>
            <w:tcW w:w="348" w:type="pct"/>
            <w:shd w:val="clear" w:color="auto" w:fill="auto"/>
            <w:noWrap/>
            <w:vAlign w:val="center"/>
          </w:tcPr>
          <w:p w14:paraId="4F207D59">
            <w:pPr>
              <w:snapToGrid w:val="0"/>
              <w:spacing w:line="360" w:lineRule="auto"/>
              <w:jc w:val="center"/>
              <w:rPr>
                <w:rFonts w:ascii="宋体" w:hAnsi="宋体" w:cs="宋体"/>
                <w:sz w:val="24"/>
              </w:rPr>
            </w:pPr>
          </w:p>
        </w:tc>
      </w:tr>
      <w:tr w14:paraId="27546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000" w:type="pct"/>
            <w:gridSpan w:val="9"/>
            <w:shd w:val="clear" w:color="auto" w:fill="auto"/>
            <w:noWrap/>
            <w:vAlign w:val="center"/>
          </w:tcPr>
          <w:p w14:paraId="553747B0">
            <w:pPr>
              <w:snapToGrid w:val="0"/>
              <w:spacing w:line="360" w:lineRule="auto"/>
              <w:jc w:val="center"/>
              <w:rPr>
                <w:rFonts w:ascii="宋体" w:hAnsi="宋体" w:cs="宋体"/>
                <w:b/>
                <w:bCs/>
                <w:sz w:val="24"/>
              </w:rPr>
            </w:pPr>
            <w:r>
              <w:rPr>
                <w:rFonts w:hint="eastAsia" w:ascii="宋体" w:hAnsi="宋体" w:cs="宋体"/>
                <w:b/>
                <w:bCs/>
                <w:sz w:val="24"/>
              </w:rPr>
              <w:t>（四）燃气报警器维保及报警器移位整修</w:t>
            </w:r>
          </w:p>
        </w:tc>
      </w:tr>
      <w:tr w14:paraId="4F94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16" w:type="pct"/>
            <w:gridSpan w:val="2"/>
            <w:shd w:val="clear" w:color="auto" w:fill="auto"/>
            <w:noWrap/>
            <w:vAlign w:val="center"/>
          </w:tcPr>
          <w:p w14:paraId="269BBC7D">
            <w:pPr>
              <w:spacing w:line="360" w:lineRule="auto"/>
              <w:jc w:val="center"/>
              <w:rPr>
                <w:rFonts w:ascii="宋体" w:hAnsi="宋体" w:cs="宋体"/>
                <w:sz w:val="24"/>
              </w:rPr>
            </w:pPr>
            <w:r>
              <w:rPr>
                <w:rFonts w:hint="eastAsia" w:ascii="宋体" w:hAnsi="宋体" w:cs="宋体"/>
                <w:sz w:val="24"/>
              </w:rPr>
              <w:t>序号</w:t>
            </w:r>
          </w:p>
        </w:tc>
        <w:tc>
          <w:tcPr>
            <w:tcW w:w="2014" w:type="pct"/>
            <w:shd w:val="clear" w:color="auto" w:fill="auto"/>
            <w:noWrap/>
            <w:vAlign w:val="center"/>
          </w:tcPr>
          <w:p w14:paraId="1E1B18EF">
            <w:pPr>
              <w:spacing w:line="360" w:lineRule="auto"/>
              <w:jc w:val="center"/>
              <w:rPr>
                <w:rFonts w:ascii="宋体" w:hAnsi="宋体" w:cs="宋体"/>
                <w:sz w:val="24"/>
              </w:rPr>
            </w:pPr>
            <w:r>
              <w:rPr>
                <w:rFonts w:hint="eastAsia" w:ascii="宋体" w:hAnsi="宋体" w:cs="宋体"/>
                <w:sz w:val="24"/>
              </w:rPr>
              <w:t>名称</w:t>
            </w:r>
          </w:p>
        </w:tc>
        <w:tc>
          <w:tcPr>
            <w:tcW w:w="1498" w:type="pct"/>
            <w:gridSpan w:val="3"/>
            <w:shd w:val="clear" w:color="auto" w:fill="auto"/>
            <w:noWrap/>
            <w:vAlign w:val="center"/>
          </w:tcPr>
          <w:p w14:paraId="51C63862">
            <w:pPr>
              <w:spacing w:line="360" w:lineRule="auto"/>
              <w:jc w:val="center"/>
              <w:rPr>
                <w:rFonts w:ascii="宋体" w:hAnsi="宋体" w:cs="宋体"/>
                <w:sz w:val="24"/>
              </w:rPr>
            </w:pPr>
            <w:r>
              <w:rPr>
                <w:rFonts w:hint="eastAsia" w:ascii="宋体" w:hAnsi="宋体" w:cs="宋体"/>
                <w:sz w:val="24"/>
              </w:rPr>
              <w:t>规格、型号</w:t>
            </w:r>
          </w:p>
        </w:tc>
        <w:tc>
          <w:tcPr>
            <w:tcW w:w="512" w:type="pct"/>
            <w:shd w:val="clear" w:color="auto" w:fill="auto"/>
            <w:noWrap/>
            <w:vAlign w:val="center"/>
          </w:tcPr>
          <w:p w14:paraId="5CE0F79A">
            <w:pPr>
              <w:spacing w:line="360" w:lineRule="auto"/>
              <w:jc w:val="center"/>
              <w:rPr>
                <w:rFonts w:ascii="宋体" w:hAnsi="宋体" w:cs="宋体"/>
                <w:sz w:val="24"/>
              </w:rPr>
            </w:pPr>
            <w:r>
              <w:rPr>
                <w:rFonts w:hint="eastAsia" w:ascii="宋体" w:hAnsi="宋体" w:cs="宋体"/>
                <w:sz w:val="24"/>
              </w:rPr>
              <w:t>数量</w:t>
            </w:r>
          </w:p>
        </w:tc>
        <w:tc>
          <w:tcPr>
            <w:tcW w:w="458" w:type="pct"/>
            <w:gridSpan w:val="2"/>
            <w:shd w:val="clear" w:color="auto" w:fill="auto"/>
            <w:noWrap/>
            <w:vAlign w:val="center"/>
          </w:tcPr>
          <w:p w14:paraId="12B76EC5">
            <w:pPr>
              <w:spacing w:line="360" w:lineRule="auto"/>
              <w:jc w:val="center"/>
              <w:rPr>
                <w:rFonts w:ascii="宋体" w:hAnsi="宋体" w:cs="宋体"/>
                <w:sz w:val="24"/>
              </w:rPr>
            </w:pPr>
            <w:r>
              <w:rPr>
                <w:rFonts w:hint="eastAsia" w:ascii="宋体" w:hAnsi="宋体" w:cs="宋体"/>
                <w:sz w:val="24"/>
              </w:rPr>
              <w:t>备注</w:t>
            </w:r>
          </w:p>
        </w:tc>
      </w:tr>
      <w:tr w14:paraId="76B6F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516" w:type="pct"/>
            <w:gridSpan w:val="2"/>
            <w:shd w:val="clear" w:color="auto" w:fill="auto"/>
            <w:noWrap/>
            <w:vAlign w:val="center"/>
          </w:tcPr>
          <w:p w14:paraId="506990E3">
            <w:pPr>
              <w:widowControl/>
              <w:spacing w:line="360" w:lineRule="auto"/>
              <w:jc w:val="center"/>
              <w:textAlignment w:val="bottom"/>
              <w:rPr>
                <w:rFonts w:ascii="宋体" w:hAnsi="宋体" w:cs="宋体"/>
                <w:color w:val="000000"/>
                <w:kern w:val="0"/>
                <w:sz w:val="24"/>
                <w:lang w:bidi="ar"/>
              </w:rPr>
            </w:pPr>
            <w:r>
              <w:rPr>
                <w:rFonts w:hint="eastAsia" w:ascii="宋体" w:hAnsi="宋体" w:cs="宋体"/>
                <w:color w:val="000000"/>
                <w:kern w:val="0"/>
                <w:sz w:val="24"/>
                <w:lang w:bidi="ar"/>
              </w:rPr>
              <w:t>1</w:t>
            </w:r>
          </w:p>
        </w:tc>
        <w:tc>
          <w:tcPr>
            <w:tcW w:w="2014" w:type="pct"/>
            <w:shd w:val="clear" w:color="auto" w:fill="auto"/>
            <w:noWrap/>
            <w:vAlign w:val="center"/>
          </w:tcPr>
          <w:p w14:paraId="2B65BBB9">
            <w:pPr>
              <w:widowControl/>
              <w:spacing w:line="360" w:lineRule="auto"/>
              <w:jc w:val="center"/>
              <w:textAlignment w:val="bottom"/>
              <w:rPr>
                <w:rFonts w:ascii="宋体" w:hAnsi="宋体" w:cs="宋体"/>
                <w:color w:val="000000"/>
                <w:kern w:val="0"/>
                <w:sz w:val="24"/>
                <w:lang w:bidi="ar"/>
              </w:rPr>
            </w:pPr>
            <w:r>
              <w:rPr>
                <w:rFonts w:hint="eastAsia" w:ascii="宋体" w:hAnsi="宋体" w:cs="宋体"/>
                <w:color w:val="000000"/>
                <w:kern w:val="0"/>
                <w:sz w:val="24"/>
                <w:lang w:bidi="ar"/>
              </w:rPr>
              <w:t>报警控制器(增容16路)</w:t>
            </w:r>
          </w:p>
        </w:tc>
        <w:tc>
          <w:tcPr>
            <w:tcW w:w="1498" w:type="pct"/>
            <w:gridSpan w:val="3"/>
            <w:shd w:val="clear" w:color="auto" w:fill="auto"/>
            <w:vAlign w:val="center"/>
          </w:tcPr>
          <w:p w14:paraId="175E89E4">
            <w:pPr>
              <w:widowControl/>
              <w:spacing w:line="360" w:lineRule="auto"/>
              <w:jc w:val="center"/>
              <w:textAlignment w:val="bottom"/>
              <w:rPr>
                <w:rFonts w:ascii="宋体" w:hAnsi="宋体" w:cs="宋体"/>
                <w:color w:val="000000"/>
                <w:kern w:val="0"/>
                <w:sz w:val="24"/>
                <w:lang w:bidi="ar"/>
              </w:rPr>
            </w:pPr>
            <w:r>
              <w:rPr>
                <w:rFonts w:hint="eastAsia" w:ascii="宋体" w:hAnsi="宋体" w:cs="宋体"/>
                <w:color w:val="000000"/>
                <w:kern w:val="0"/>
                <w:sz w:val="24"/>
                <w:lang w:bidi="ar"/>
              </w:rPr>
              <w:t>/</w:t>
            </w:r>
          </w:p>
        </w:tc>
        <w:tc>
          <w:tcPr>
            <w:tcW w:w="512" w:type="pct"/>
            <w:shd w:val="clear" w:color="auto" w:fill="auto"/>
            <w:noWrap/>
            <w:vAlign w:val="center"/>
          </w:tcPr>
          <w:p w14:paraId="2C4F9890">
            <w:pPr>
              <w:widowControl/>
              <w:spacing w:line="360" w:lineRule="auto"/>
              <w:jc w:val="center"/>
              <w:textAlignment w:val="bottom"/>
              <w:rPr>
                <w:rFonts w:ascii="宋体" w:hAnsi="宋体" w:cs="宋体"/>
                <w:color w:val="000000"/>
                <w:kern w:val="0"/>
                <w:sz w:val="24"/>
                <w:lang w:bidi="ar"/>
              </w:rPr>
            </w:pPr>
            <w:r>
              <w:rPr>
                <w:rFonts w:hint="eastAsia" w:ascii="宋体" w:hAnsi="宋体" w:cs="宋体"/>
                <w:color w:val="000000"/>
                <w:kern w:val="0"/>
                <w:sz w:val="24"/>
                <w:lang w:bidi="ar"/>
              </w:rPr>
              <w:t>1</w:t>
            </w:r>
          </w:p>
        </w:tc>
        <w:tc>
          <w:tcPr>
            <w:tcW w:w="458" w:type="pct"/>
            <w:gridSpan w:val="2"/>
            <w:shd w:val="clear" w:color="auto" w:fill="auto"/>
            <w:noWrap/>
            <w:vAlign w:val="center"/>
          </w:tcPr>
          <w:p w14:paraId="6A883FCD">
            <w:pPr>
              <w:spacing w:line="360" w:lineRule="auto"/>
              <w:jc w:val="center"/>
              <w:rPr>
                <w:rFonts w:ascii="宋体" w:hAnsi="宋体" w:cs="宋体"/>
                <w:sz w:val="24"/>
              </w:rPr>
            </w:pPr>
          </w:p>
        </w:tc>
      </w:tr>
      <w:tr w14:paraId="1F57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516" w:type="pct"/>
            <w:gridSpan w:val="2"/>
            <w:shd w:val="clear" w:color="auto" w:fill="auto"/>
            <w:noWrap/>
            <w:vAlign w:val="center"/>
          </w:tcPr>
          <w:p w14:paraId="39FE7A59">
            <w:pPr>
              <w:widowControl/>
              <w:spacing w:line="360" w:lineRule="auto"/>
              <w:jc w:val="center"/>
              <w:textAlignment w:val="bottom"/>
              <w:rPr>
                <w:rFonts w:ascii="宋体" w:hAnsi="宋体" w:cs="宋体"/>
                <w:color w:val="000000"/>
                <w:kern w:val="0"/>
                <w:sz w:val="24"/>
                <w:lang w:bidi="ar"/>
              </w:rPr>
            </w:pPr>
            <w:r>
              <w:rPr>
                <w:rFonts w:hint="eastAsia" w:ascii="宋体" w:hAnsi="宋体" w:cs="宋体"/>
                <w:color w:val="000000"/>
                <w:kern w:val="0"/>
                <w:sz w:val="24"/>
                <w:lang w:bidi="ar"/>
              </w:rPr>
              <w:t>2</w:t>
            </w:r>
          </w:p>
        </w:tc>
        <w:tc>
          <w:tcPr>
            <w:tcW w:w="2014" w:type="pct"/>
            <w:shd w:val="clear" w:color="auto" w:fill="auto"/>
            <w:noWrap/>
            <w:vAlign w:val="center"/>
          </w:tcPr>
          <w:p w14:paraId="59B70CC6">
            <w:pPr>
              <w:widowControl/>
              <w:spacing w:line="360" w:lineRule="auto"/>
              <w:jc w:val="center"/>
              <w:textAlignment w:val="bottom"/>
              <w:rPr>
                <w:rFonts w:ascii="宋体" w:hAnsi="宋体" w:cs="宋体"/>
                <w:color w:val="000000"/>
                <w:kern w:val="0"/>
                <w:sz w:val="24"/>
                <w:lang w:bidi="ar"/>
              </w:rPr>
            </w:pPr>
            <w:r>
              <w:rPr>
                <w:rFonts w:hint="eastAsia" w:ascii="宋体" w:hAnsi="宋体" w:cs="宋体"/>
                <w:color w:val="000000"/>
                <w:kern w:val="0"/>
                <w:sz w:val="24"/>
                <w:lang w:bidi="ar"/>
              </w:rPr>
              <w:t>报警控制器(32路)</w:t>
            </w:r>
          </w:p>
        </w:tc>
        <w:tc>
          <w:tcPr>
            <w:tcW w:w="1498" w:type="pct"/>
            <w:gridSpan w:val="3"/>
            <w:shd w:val="clear" w:color="auto" w:fill="auto"/>
            <w:vAlign w:val="center"/>
          </w:tcPr>
          <w:p w14:paraId="564D3C69">
            <w:pPr>
              <w:widowControl/>
              <w:spacing w:line="360" w:lineRule="auto"/>
              <w:jc w:val="center"/>
              <w:textAlignment w:val="bottom"/>
              <w:rPr>
                <w:rFonts w:ascii="宋体" w:hAnsi="宋体" w:cs="宋体"/>
                <w:color w:val="000000"/>
                <w:kern w:val="0"/>
                <w:sz w:val="24"/>
                <w:lang w:bidi="ar"/>
              </w:rPr>
            </w:pPr>
            <w:r>
              <w:rPr>
                <w:rFonts w:hint="eastAsia" w:ascii="宋体" w:hAnsi="宋体" w:cs="宋体"/>
                <w:color w:val="000000"/>
                <w:kern w:val="0"/>
                <w:sz w:val="24"/>
                <w:lang w:bidi="ar"/>
              </w:rPr>
              <w:t>SFJK-200</w:t>
            </w:r>
          </w:p>
        </w:tc>
        <w:tc>
          <w:tcPr>
            <w:tcW w:w="512" w:type="pct"/>
            <w:shd w:val="clear" w:color="auto" w:fill="auto"/>
            <w:noWrap/>
            <w:vAlign w:val="center"/>
          </w:tcPr>
          <w:p w14:paraId="1335C367">
            <w:pPr>
              <w:widowControl/>
              <w:spacing w:line="360" w:lineRule="auto"/>
              <w:jc w:val="center"/>
              <w:textAlignment w:val="bottom"/>
              <w:rPr>
                <w:rFonts w:ascii="宋体" w:hAnsi="宋体" w:cs="宋体"/>
                <w:color w:val="000000"/>
                <w:kern w:val="0"/>
                <w:sz w:val="24"/>
                <w:lang w:bidi="ar"/>
              </w:rPr>
            </w:pPr>
            <w:r>
              <w:rPr>
                <w:rFonts w:hint="eastAsia" w:ascii="宋体" w:hAnsi="宋体" w:cs="宋体"/>
                <w:color w:val="000000"/>
                <w:kern w:val="0"/>
                <w:sz w:val="24"/>
                <w:lang w:bidi="ar"/>
              </w:rPr>
              <w:t>1</w:t>
            </w:r>
          </w:p>
        </w:tc>
        <w:tc>
          <w:tcPr>
            <w:tcW w:w="458" w:type="pct"/>
            <w:gridSpan w:val="2"/>
            <w:shd w:val="clear" w:color="auto" w:fill="auto"/>
            <w:noWrap/>
            <w:vAlign w:val="center"/>
          </w:tcPr>
          <w:p w14:paraId="49BDF057">
            <w:pPr>
              <w:spacing w:line="360" w:lineRule="auto"/>
              <w:jc w:val="center"/>
              <w:rPr>
                <w:rFonts w:ascii="宋体" w:hAnsi="宋体" w:cs="宋体"/>
                <w:color w:val="000000"/>
                <w:sz w:val="24"/>
              </w:rPr>
            </w:pPr>
          </w:p>
        </w:tc>
      </w:tr>
      <w:tr w14:paraId="26DE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516" w:type="pct"/>
            <w:gridSpan w:val="2"/>
            <w:shd w:val="clear" w:color="auto" w:fill="auto"/>
            <w:noWrap/>
            <w:vAlign w:val="center"/>
          </w:tcPr>
          <w:p w14:paraId="6C1F3256">
            <w:pPr>
              <w:widowControl/>
              <w:spacing w:line="360" w:lineRule="auto"/>
              <w:jc w:val="center"/>
              <w:textAlignment w:val="bottom"/>
              <w:rPr>
                <w:rFonts w:ascii="宋体" w:hAnsi="宋体" w:cs="宋体"/>
                <w:color w:val="000000"/>
                <w:kern w:val="0"/>
                <w:sz w:val="24"/>
                <w:lang w:bidi="ar"/>
              </w:rPr>
            </w:pPr>
            <w:r>
              <w:rPr>
                <w:rFonts w:hint="eastAsia" w:ascii="宋体" w:hAnsi="宋体" w:cs="宋体"/>
                <w:color w:val="000000"/>
                <w:kern w:val="0"/>
                <w:sz w:val="24"/>
                <w:lang w:bidi="ar"/>
              </w:rPr>
              <w:t>3</w:t>
            </w:r>
          </w:p>
        </w:tc>
        <w:tc>
          <w:tcPr>
            <w:tcW w:w="2014" w:type="pct"/>
            <w:shd w:val="clear" w:color="auto" w:fill="auto"/>
            <w:noWrap/>
            <w:vAlign w:val="center"/>
          </w:tcPr>
          <w:p w14:paraId="0FC62A08">
            <w:pPr>
              <w:widowControl/>
              <w:spacing w:line="360" w:lineRule="auto"/>
              <w:jc w:val="center"/>
              <w:textAlignment w:val="bottom"/>
              <w:rPr>
                <w:rFonts w:ascii="宋体" w:hAnsi="宋体" w:cs="宋体"/>
                <w:color w:val="000000"/>
                <w:kern w:val="0"/>
                <w:sz w:val="24"/>
                <w:lang w:bidi="ar"/>
              </w:rPr>
            </w:pPr>
            <w:r>
              <w:rPr>
                <w:rFonts w:hint="eastAsia" w:ascii="宋体" w:hAnsi="宋体" w:cs="宋体"/>
                <w:color w:val="000000"/>
                <w:kern w:val="0"/>
                <w:sz w:val="24"/>
                <w:lang w:bidi="ar"/>
              </w:rPr>
              <w:t>报警总线</w:t>
            </w:r>
          </w:p>
        </w:tc>
        <w:tc>
          <w:tcPr>
            <w:tcW w:w="1498" w:type="pct"/>
            <w:gridSpan w:val="3"/>
            <w:shd w:val="clear" w:color="auto" w:fill="auto"/>
            <w:vAlign w:val="center"/>
          </w:tcPr>
          <w:p w14:paraId="149D2C5D">
            <w:pPr>
              <w:widowControl/>
              <w:spacing w:line="360" w:lineRule="auto"/>
              <w:jc w:val="center"/>
              <w:textAlignment w:val="bottom"/>
              <w:rPr>
                <w:rFonts w:ascii="宋体" w:hAnsi="宋体" w:cs="宋体"/>
                <w:color w:val="000000"/>
                <w:kern w:val="0"/>
                <w:sz w:val="24"/>
                <w:lang w:bidi="ar"/>
              </w:rPr>
            </w:pPr>
            <w:r>
              <w:rPr>
                <w:rFonts w:hint="eastAsia" w:ascii="宋体" w:hAnsi="宋体" w:cs="宋体"/>
                <w:color w:val="000000"/>
                <w:kern w:val="0"/>
                <w:sz w:val="24"/>
                <w:lang w:bidi="ar"/>
              </w:rPr>
              <w:t>RVV3*1.5</w:t>
            </w:r>
          </w:p>
        </w:tc>
        <w:tc>
          <w:tcPr>
            <w:tcW w:w="512" w:type="pct"/>
            <w:shd w:val="clear" w:color="auto" w:fill="auto"/>
            <w:noWrap/>
            <w:vAlign w:val="center"/>
          </w:tcPr>
          <w:p w14:paraId="00154BB5">
            <w:pPr>
              <w:widowControl/>
              <w:spacing w:line="360" w:lineRule="auto"/>
              <w:jc w:val="center"/>
              <w:textAlignment w:val="bottom"/>
              <w:rPr>
                <w:rFonts w:ascii="宋体" w:hAnsi="宋体" w:cs="宋体"/>
                <w:color w:val="000000"/>
                <w:kern w:val="0"/>
                <w:sz w:val="24"/>
                <w:lang w:bidi="ar"/>
              </w:rPr>
            </w:pPr>
            <w:r>
              <w:rPr>
                <w:rFonts w:hint="eastAsia" w:ascii="宋体" w:hAnsi="宋体" w:cs="宋体"/>
                <w:color w:val="000000"/>
                <w:kern w:val="0"/>
                <w:sz w:val="24"/>
                <w:lang w:bidi="ar"/>
              </w:rPr>
              <w:t>200</w:t>
            </w:r>
          </w:p>
        </w:tc>
        <w:tc>
          <w:tcPr>
            <w:tcW w:w="458" w:type="pct"/>
            <w:gridSpan w:val="2"/>
            <w:shd w:val="clear" w:color="auto" w:fill="auto"/>
            <w:noWrap/>
            <w:vAlign w:val="center"/>
          </w:tcPr>
          <w:p w14:paraId="283B6DC4">
            <w:pPr>
              <w:spacing w:line="360" w:lineRule="auto"/>
              <w:jc w:val="center"/>
              <w:rPr>
                <w:rFonts w:ascii="宋体" w:hAnsi="宋体" w:cs="宋体"/>
                <w:color w:val="000000"/>
                <w:sz w:val="24"/>
              </w:rPr>
            </w:pPr>
          </w:p>
        </w:tc>
      </w:tr>
      <w:tr w14:paraId="7927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gridSpan w:val="2"/>
            <w:shd w:val="clear" w:color="auto" w:fill="auto"/>
            <w:noWrap/>
            <w:vAlign w:val="center"/>
          </w:tcPr>
          <w:p w14:paraId="57891079">
            <w:pPr>
              <w:widowControl/>
              <w:spacing w:line="360" w:lineRule="auto"/>
              <w:jc w:val="center"/>
              <w:textAlignment w:val="bottom"/>
              <w:rPr>
                <w:rFonts w:ascii="宋体" w:hAnsi="宋体" w:cs="宋体"/>
                <w:color w:val="000000"/>
                <w:kern w:val="0"/>
                <w:sz w:val="24"/>
                <w:lang w:bidi="ar"/>
              </w:rPr>
            </w:pPr>
            <w:r>
              <w:rPr>
                <w:rFonts w:hint="eastAsia" w:ascii="宋体" w:hAnsi="宋体" w:cs="宋体"/>
                <w:color w:val="000000"/>
                <w:kern w:val="0"/>
                <w:sz w:val="24"/>
                <w:lang w:bidi="ar"/>
              </w:rPr>
              <w:t>4</w:t>
            </w:r>
          </w:p>
        </w:tc>
        <w:tc>
          <w:tcPr>
            <w:tcW w:w="2014" w:type="pct"/>
            <w:shd w:val="clear" w:color="auto" w:fill="auto"/>
            <w:noWrap/>
            <w:vAlign w:val="center"/>
          </w:tcPr>
          <w:p w14:paraId="286D4069">
            <w:pPr>
              <w:widowControl/>
              <w:spacing w:line="360" w:lineRule="auto"/>
              <w:jc w:val="center"/>
              <w:textAlignment w:val="bottom"/>
              <w:rPr>
                <w:rFonts w:ascii="宋体" w:hAnsi="宋体" w:cs="宋体"/>
                <w:color w:val="000000"/>
                <w:kern w:val="0"/>
                <w:sz w:val="24"/>
                <w:lang w:bidi="ar"/>
              </w:rPr>
            </w:pPr>
            <w:r>
              <w:rPr>
                <w:rFonts w:hint="eastAsia" w:ascii="宋体" w:hAnsi="宋体" w:cs="宋体"/>
                <w:color w:val="000000"/>
                <w:kern w:val="0"/>
                <w:sz w:val="24"/>
                <w:lang w:bidi="ar"/>
              </w:rPr>
              <w:t>报警系统检查及诊断</w:t>
            </w:r>
          </w:p>
        </w:tc>
        <w:tc>
          <w:tcPr>
            <w:tcW w:w="1498" w:type="pct"/>
            <w:gridSpan w:val="3"/>
            <w:shd w:val="clear" w:color="auto" w:fill="auto"/>
            <w:vAlign w:val="center"/>
          </w:tcPr>
          <w:p w14:paraId="6F4DEB47">
            <w:pPr>
              <w:widowControl/>
              <w:spacing w:line="360" w:lineRule="auto"/>
              <w:jc w:val="center"/>
              <w:textAlignment w:val="bottom"/>
              <w:rPr>
                <w:rFonts w:ascii="宋体" w:hAnsi="宋体" w:cs="宋体"/>
                <w:color w:val="000000"/>
                <w:kern w:val="0"/>
                <w:sz w:val="24"/>
                <w:lang w:bidi="ar"/>
              </w:rPr>
            </w:pPr>
            <w:r>
              <w:rPr>
                <w:rFonts w:hint="eastAsia" w:ascii="宋体" w:hAnsi="宋体" w:cs="宋体"/>
                <w:color w:val="000000"/>
                <w:kern w:val="0"/>
                <w:sz w:val="24"/>
                <w:lang w:bidi="ar"/>
              </w:rPr>
              <w:t>/</w:t>
            </w:r>
          </w:p>
        </w:tc>
        <w:tc>
          <w:tcPr>
            <w:tcW w:w="512" w:type="pct"/>
            <w:shd w:val="clear" w:color="auto" w:fill="auto"/>
            <w:noWrap/>
            <w:vAlign w:val="center"/>
          </w:tcPr>
          <w:p w14:paraId="4F6A1149">
            <w:pPr>
              <w:widowControl/>
              <w:spacing w:line="360" w:lineRule="auto"/>
              <w:jc w:val="center"/>
              <w:textAlignment w:val="bottom"/>
              <w:rPr>
                <w:rFonts w:ascii="宋体" w:hAnsi="宋体" w:cs="宋体"/>
                <w:color w:val="000000"/>
                <w:kern w:val="0"/>
                <w:sz w:val="24"/>
                <w:lang w:bidi="ar"/>
              </w:rPr>
            </w:pPr>
            <w:r>
              <w:rPr>
                <w:rFonts w:hint="eastAsia" w:ascii="宋体" w:hAnsi="宋体" w:cs="宋体"/>
                <w:color w:val="000000"/>
                <w:kern w:val="0"/>
                <w:sz w:val="24"/>
                <w:lang w:bidi="ar"/>
              </w:rPr>
              <w:t>1</w:t>
            </w:r>
          </w:p>
        </w:tc>
        <w:tc>
          <w:tcPr>
            <w:tcW w:w="458" w:type="pct"/>
            <w:gridSpan w:val="2"/>
            <w:shd w:val="clear" w:color="auto" w:fill="auto"/>
            <w:noWrap/>
            <w:vAlign w:val="center"/>
          </w:tcPr>
          <w:p w14:paraId="0CDDE8E6">
            <w:pPr>
              <w:spacing w:line="360" w:lineRule="auto"/>
              <w:jc w:val="center"/>
              <w:rPr>
                <w:rFonts w:ascii="宋体" w:hAnsi="宋体" w:cs="宋体"/>
                <w:color w:val="000000"/>
                <w:sz w:val="24"/>
              </w:rPr>
            </w:pPr>
          </w:p>
        </w:tc>
      </w:tr>
    </w:tbl>
    <w:p w14:paraId="3E8EFBC9">
      <w:pPr>
        <w:snapToGrid w:val="0"/>
        <w:spacing w:line="360" w:lineRule="auto"/>
        <w:ind w:firstLine="480" w:firstLineChars="200"/>
        <w:rPr>
          <w:rFonts w:ascii="宋体" w:hAnsi="宋体" w:cs="宋体"/>
          <w:sz w:val="24"/>
        </w:rPr>
      </w:pPr>
      <w:r>
        <w:rPr>
          <w:rFonts w:hint="eastAsia" w:ascii="宋体" w:hAnsi="宋体" w:cs="宋体"/>
          <w:sz w:val="24"/>
        </w:rPr>
        <w:t>1.维保一年不少于两次，供应商需派技术人员对设备进行维护保养、并对设备的运行可靠性进行检查、检测。项目费用包含维保服务费、上门服务费、工时费、税费等一切费用。</w:t>
      </w:r>
    </w:p>
    <w:p w14:paraId="3E0B30CA">
      <w:pPr>
        <w:snapToGrid w:val="0"/>
        <w:spacing w:line="360" w:lineRule="auto"/>
        <w:ind w:firstLine="480" w:firstLineChars="200"/>
        <w:rPr>
          <w:rFonts w:ascii="宋体" w:hAnsi="宋体" w:cs="宋体"/>
          <w:sz w:val="24"/>
        </w:rPr>
      </w:pPr>
      <w:r>
        <w:rPr>
          <w:rFonts w:hint="eastAsia" w:ascii="宋体" w:hAnsi="宋体" w:cs="宋体"/>
          <w:sz w:val="24"/>
        </w:rPr>
        <w:t>2.供应商接到采购人报警设备故障通知时，供应商应在24小时内派人到采购人进行维修，保证设备运行正常。</w:t>
      </w:r>
    </w:p>
    <w:p w14:paraId="4A7CFADC">
      <w:pPr>
        <w:snapToGrid w:val="0"/>
        <w:spacing w:line="360" w:lineRule="auto"/>
        <w:ind w:firstLine="480" w:firstLineChars="200"/>
        <w:rPr>
          <w:rFonts w:ascii="宋体" w:hAnsi="宋体" w:cs="宋体"/>
          <w:sz w:val="24"/>
        </w:rPr>
      </w:pPr>
      <w:r>
        <w:rPr>
          <w:rFonts w:hint="eastAsia" w:ascii="宋体" w:hAnsi="宋体" w:cs="宋体"/>
          <w:sz w:val="24"/>
        </w:rPr>
        <w:t>3.供应商维护保养过程中违反安全操作规程，造成的安全事故供应商自行承担。</w:t>
      </w:r>
    </w:p>
    <w:p w14:paraId="551FBD47">
      <w:pPr>
        <w:snapToGrid w:val="0"/>
        <w:spacing w:line="360" w:lineRule="auto"/>
        <w:ind w:firstLine="480" w:firstLineChars="200"/>
        <w:rPr>
          <w:rFonts w:ascii="宋体" w:hAnsi="宋体" w:cs="宋体"/>
          <w:sz w:val="24"/>
        </w:rPr>
      </w:pPr>
      <w:r>
        <w:rPr>
          <w:rFonts w:hint="eastAsia" w:ascii="宋体" w:hAnsi="宋体" w:cs="宋体"/>
          <w:sz w:val="24"/>
        </w:rPr>
        <w:t>4.由于供应商没有尽到维保义务及维保不到位导致的一切问题由供应商承担。</w:t>
      </w:r>
    </w:p>
    <w:p w14:paraId="116C9A09">
      <w:pPr>
        <w:snapToGrid w:val="0"/>
        <w:spacing w:line="360" w:lineRule="auto"/>
        <w:ind w:firstLine="480" w:firstLineChars="200"/>
        <w:rPr>
          <w:rFonts w:ascii="宋体" w:hAnsi="宋体" w:cs="宋体"/>
          <w:sz w:val="24"/>
        </w:rPr>
      </w:pPr>
      <w:r>
        <w:rPr>
          <w:rFonts w:hint="eastAsia" w:ascii="宋体" w:hAnsi="宋体" w:cs="宋体"/>
          <w:sz w:val="24"/>
        </w:rPr>
        <w:t>5.完成仁园美广地下室燃气报警器位置移位及整修。</w:t>
      </w:r>
    </w:p>
    <w:p w14:paraId="6A92587F">
      <w:pPr>
        <w:snapToGrid w:val="0"/>
        <w:spacing w:line="360" w:lineRule="auto"/>
        <w:ind w:firstLine="482" w:firstLineChars="200"/>
        <w:rPr>
          <w:rFonts w:ascii="宋体" w:hAnsi="宋体" w:cs="宋体"/>
          <w:b/>
          <w:bCs/>
          <w:sz w:val="24"/>
        </w:rPr>
      </w:pPr>
      <w:r>
        <w:rPr>
          <w:rFonts w:hint="eastAsia" w:ascii="宋体" w:hAnsi="宋体" w:cs="宋体"/>
          <w:b/>
          <w:bCs/>
          <w:sz w:val="24"/>
        </w:rPr>
        <w:t>（五）管道户表防雨棚更换、燃气管道加装跨接线</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3992"/>
        <w:gridCol w:w="4423"/>
      </w:tblGrid>
      <w:tr w14:paraId="436A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22" w:type="pct"/>
            <w:vAlign w:val="center"/>
          </w:tcPr>
          <w:p w14:paraId="0E83EB67">
            <w:pPr>
              <w:snapToGrid w:val="0"/>
              <w:spacing w:line="360" w:lineRule="auto"/>
              <w:jc w:val="center"/>
              <w:rPr>
                <w:rFonts w:ascii="宋体" w:hAnsi="宋体" w:cs="宋体"/>
                <w:sz w:val="24"/>
              </w:rPr>
            </w:pPr>
            <w:r>
              <w:rPr>
                <w:rFonts w:hint="eastAsia" w:ascii="宋体" w:hAnsi="宋体" w:cs="宋体"/>
                <w:sz w:val="24"/>
              </w:rPr>
              <w:t>序号</w:t>
            </w:r>
          </w:p>
        </w:tc>
        <w:tc>
          <w:tcPr>
            <w:tcW w:w="2124" w:type="pct"/>
            <w:vAlign w:val="center"/>
          </w:tcPr>
          <w:p w14:paraId="497B331C">
            <w:pPr>
              <w:snapToGrid w:val="0"/>
              <w:spacing w:line="360" w:lineRule="auto"/>
              <w:jc w:val="center"/>
              <w:rPr>
                <w:rFonts w:ascii="宋体" w:hAnsi="宋体" w:cs="宋体"/>
                <w:sz w:val="24"/>
              </w:rPr>
            </w:pPr>
            <w:r>
              <w:rPr>
                <w:rFonts w:hint="eastAsia" w:ascii="宋体" w:hAnsi="宋体" w:cs="宋体"/>
                <w:sz w:val="24"/>
              </w:rPr>
              <w:t>名称</w:t>
            </w:r>
          </w:p>
        </w:tc>
        <w:tc>
          <w:tcPr>
            <w:tcW w:w="2353" w:type="pct"/>
            <w:vAlign w:val="center"/>
          </w:tcPr>
          <w:p w14:paraId="002885C2">
            <w:pPr>
              <w:snapToGrid w:val="0"/>
              <w:spacing w:line="360" w:lineRule="auto"/>
              <w:jc w:val="center"/>
              <w:rPr>
                <w:rFonts w:ascii="宋体" w:hAnsi="宋体" w:cs="宋体"/>
                <w:sz w:val="24"/>
              </w:rPr>
            </w:pPr>
            <w:r>
              <w:rPr>
                <w:rFonts w:hint="eastAsia" w:ascii="宋体" w:hAnsi="宋体" w:cs="宋体"/>
                <w:sz w:val="24"/>
              </w:rPr>
              <w:t>规格、型号</w:t>
            </w:r>
          </w:p>
        </w:tc>
      </w:tr>
      <w:tr w14:paraId="399D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14:paraId="0854C57F">
            <w:pPr>
              <w:snapToGrid w:val="0"/>
              <w:spacing w:line="360" w:lineRule="auto"/>
              <w:jc w:val="center"/>
              <w:rPr>
                <w:rFonts w:ascii="宋体" w:hAnsi="宋体" w:cs="宋体"/>
                <w:sz w:val="24"/>
              </w:rPr>
            </w:pPr>
            <w:r>
              <w:rPr>
                <w:rFonts w:hint="eastAsia" w:ascii="宋体" w:hAnsi="宋体" w:cs="宋体"/>
                <w:sz w:val="24"/>
              </w:rPr>
              <w:t>1</w:t>
            </w:r>
          </w:p>
        </w:tc>
        <w:tc>
          <w:tcPr>
            <w:tcW w:w="2124" w:type="pct"/>
            <w:vAlign w:val="center"/>
          </w:tcPr>
          <w:p w14:paraId="64018ED9">
            <w:pPr>
              <w:snapToGrid w:val="0"/>
              <w:spacing w:line="360" w:lineRule="auto"/>
              <w:jc w:val="center"/>
              <w:rPr>
                <w:rFonts w:ascii="宋体" w:hAnsi="宋体" w:cs="宋体"/>
                <w:sz w:val="24"/>
              </w:rPr>
            </w:pPr>
            <w:r>
              <w:rPr>
                <w:rFonts w:hint="eastAsia" w:ascii="宋体" w:hAnsi="宋体" w:cs="宋体"/>
                <w:sz w:val="24"/>
              </w:rPr>
              <w:t>调压器雨棚（3个）</w:t>
            </w:r>
          </w:p>
        </w:tc>
        <w:tc>
          <w:tcPr>
            <w:tcW w:w="2353" w:type="pct"/>
            <w:vAlign w:val="center"/>
          </w:tcPr>
          <w:p w14:paraId="22241627">
            <w:pPr>
              <w:snapToGrid w:val="0"/>
              <w:spacing w:line="360" w:lineRule="auto"/>
              <w:jc w:val="center"/>
              <w:rPr>
                <w:rFonts w:ascii="宋体" w:hAnsi="宋体" w:cs="宋体"/>
                <w:sz w:val="24"/>
              </w:rPr>
            </w:pPr>
            <w:r>
              <w:rPr>
                <w:rFonts w:hint="eastAsia" w:ascii="宋体" w:hAnsi="宋体" w:cs="宋体"/>
                <w:sz w:val="24"/>
              </w:rPr>
              <w:t>2个60cm*150cm   1个110cm*120cm</w:t>
            </w:r>
          </w:p>
        </w:tc>
      </w:tr>
      <w:tr w14:paraId="27172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14:paraId="4B2F9F7A">
            <w:pPr>
              <w:snapToGrid w:val="0"/>
              <w:spacing w:line="360" w:lineRule="auto"/>
              <w:jc w:val="center"/>
              <w:rPr>
                <w:rFonts w:ascii="宋体" w:hAnsi="宋体" w:cs="宋体"/>
                <w:sz w:val="24"/>
              </w:rPr>
            </w:pPr>
            <w:r>
              <w:rPr>
                <w:rFonts w:hint="eastAsia" w:ascii="宋体" w:hAnsi="宋体" w:cs="宋体"/>
                <w:sz w:val="24"/>
              </w:rPr>
              <w:t>2</w:t>
            </w:r>
          </w:p>
        </w:tc>
        <w:tc>
          <w:tcPr>
            <w:tcW w:w="2124" w:type="pct"/>
            <w:vAlign w:val="center"/>
          </w:tcPr>
          <w:p w14:paraId="5BB2FAE1">
            <w:pPr>
              <w:snapToGrid w:val="0"/>
              <w:spacing w:line="360" w:lineRule="auto"/>
              <w:jc w:val="center"/>
              <w:rPr>
                <w:rFonts w:ascii="宋体" w:hAnsi="宋体" w:cs="宋体"/>
                <w:sz w:val="24"/>
              </w:rPr>
            </w:pPr>
            <w:r>
              <w:rPr>
                <w:rFonts w:hint="eastAsia" w:ascii="宋体" w:hAnsi="宋体" w:cs="宋体"/>
                <w:color w:val="000000"/>
                <w:kern w:val="0"/>
                <w:sz w:val="24"/>
              </w:rPr>
              <w:t>法兰</w:t>
            </w:r>
            <w:r>
              <w:rPr>
                <w:rFonts w:hint="eastAsia" w:ascii="宋体" w:hAnsi="宋体" w:cs="宋体"/>
                <w:sz w:val="24"/>
              </w:rPr>
              <w:t>跨接线（100根）</w:t>
            </w:r>
          </w:p>
        </w:tc>
        <w:tc>
          <w:tcPr>
            <w:tcW w:w="2353" w:type="pct"/>
            <w:vAlign w:val="center"/>
          </w:tcPr>
          <w:p w14:paraId="71E3707E">
            <w:pPr>
              <w:snapToGrid w:val="0"/>
              <w:spacing w:line="360" w:lineRule="auto"/>
              <w:jc w:val="center"/>
              <w:rPr>
                <w:rFonts w:ascii="宋体" w:hAnsi="宋体" w:cs="宋体"/>
                <w:sz w:val="24"/>
              </w:rPr>
            </w:pPr>
            <w:r>
              <w:rPr>
                <w:rFonts w:hint="eastAsia" w:ascii="宋体" w:hAnsi="宋体" w:cs="宋体"/>
                <w:sz w:val="24"/>
              </w:rPr>
              <w:t>100根20cm</w:t>
            </w:r>
          </w:p>
        </w:tc>
      </w:tr>
      <w:tr w14:paraId="0B3DD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14:paraId="1FECE8C1">
            <w:pPr>
              <w:snapToGrid w:val="0"/>
              <w:spacing w:line="360" w:lineRule="auto"/>
              <w:jc w:val="center"/>
              <w:rPr>
                <w:rFonts w:ascii="宋体" w:hAnsi="宋体" w:cs="宋体"/>
                <w:sz w:val="24"/>
              </w:rPr>
            </w:pPr>
            <w:r>
              <w:rPr>
                <w:rFonts w:hint="eastAsia" w:ascii="宋体" w:hAnsi="宋体" w:cs="宋体"/>
                <w:sz w:val="24"/>
              </w:rPr>
              <w:t>3</w:t>
            </w:r>
          </w:p>
        </w:tc>
        <w:tc>
          <w:tcPr>
            <w:tcW w:w="2124" w:type="pct"/>
            <w:vAlign w:val="center"/>
          </w:tcPr>
          <w:p w14:paraId="5E0E194A">
            <w:pPr>
              <w:snapToGrid w:val="0"/>
              <w:spacing w:line="360" w:lineRule="auto"/>
              <w:jc w:val="center"/>
              <w:rPr>
                <w:rFonts w:ascii="宋体" w:hAnsi="宋体" w:cs="宋体"/>
                <w:sz w:val="24"/>
              </w:rPr>
            </w:pPr>
            <w:r>
              <w:rPr>
                <w:rFonts w:hint="eastAsia" w:ascii="宋体" w:hAnsi="宋体" w:cs="宋体"/>
                <w:sz w:val="24"/>
              </w:rPr>
              <w:t>熄火保护装置</w:t>
            </w:r>
          </w:p>
        </w:tc>
        <w:tc>
          <w:tcPr>
            <w:tcW w:w="2353" w:type="pct"/>
            <w:vAlign w:val="center"/>
          </w:tcPr>
          <w:p w14:paraId="3E0F0AA4">
            <w:pPr>
              <w:snapToGrid w:val="0"/>
              <w:spacing w:line="360" w:lineRule="auto"/>
              <w:jc w:val="center"/>
              <w:rPr>
                <w:rFonts w:ascii="宋体" w:hAnsi="宋体" w:cs="宋体"/>
                <w:sz w:val="24"/>
              </w:rPr>
            </w:pPr>
            <w:r>
              <w:rPr>
                <w:rFonts w:hint="eastAsia" w:ascii="宋体" w:hAnsi="宋体" w:cs="宋体"/>
                <w:sz w:val="24"/>
              </w:rPr>
              <w:t>双眼灶8眼  独立灶5眼</w:t>
            </w:r>
          </w:p>
        </w:tc>
      </w:tr>
    </w:tbl>
    <w:p w14:paraId="608ED942">
      <w:pPr>
        <w:snapToGrid w:val="0"/>
        <w:spacing w:line="360" w:lineRule="auto"/>
        <w:ind w:firstLine="482" w:firstLineChars="200"/>
        <w:rPr>
          <w:rFonts w:ascii="宋体" w:hAnsi="宋体" w:cs="宋体"/>
          <w:b/>
          <w:bCs/>
          <w:sz w:val="24"/>
        </w:rPr>
      </w:pPr>
      <w:r>
        <w:rPr>
          <w:rFonts w:hint="eastAsia" w:ascii="宋体" w:hAnsi="宋体" w:cs="宋体"/>
          <w:b/>
          <w:bCs/>
          <w:sz w:val="24"/>
        </w:rPr>
        <w:t>三、维保要求</w:t>
      </w:r>
    </w:p>
    <w:p w14:paraId="76803ACA">
      <w:pPr>
        <w:spacing w:line="360" w:lineRule="auto"/>
        <w:ind w:firstLine="480" w:firstLineChars="200"/>
        <w:rPr>
          <w:rFonts w:ascii="宋体" w:hAnsi="宋体" w:cs="宋体"/>
          <w:bCs/>
          <w:sz w:val="24"/>
        </w:rPr>
      </w:pPr>
      <w:r>
        <w:rPr>
          <w:rFonts w:hint="eastAsia" w:ascii="宋体" w:hAnsi="宋体" w:cs="宋体"/>
          <w:bCs/>
          <w:sz w:val="24"/>
        </w:rPr>
        <w:t>1.维保内容要求包含所有校园范围内使用或涉及到的燃气设施、设备、燃气管道（包括地埋管道）、调压柜配件包、调压箱、辅件等的维修更换和日常保养，燃气管道、阀门等涂刷油漆（每年一次），计量表更换维修（含零部件更换），报警系统标定、维修、更换（含可燃气体探测器、不完全燃烧探测器、复合探测器更换）及国家法律法规相关管理部门所要求的规定项目和费用。</w:t>
      </w:r>
    </w:p>
    <w:p w14:paraId="2D0E95C0">
      <w:pPr>
        <w:spacing w:line="360" w:lineRule="auto"/>
        <w:ind w:firstLine="480" w:firstLineChars="200"/>
        <w:rPr>
          <w:rFonts w:ascii="宋体" w:hAnsi="宋体" w:cs="宋体"/>
          <w:bCs/>
          <w:sz w:val="24"/>
        </w:rPr>
      </w:pPr>
      <w:r>
        <w:rPr>
          <w:rFonts w:hint="eastAsia" w:ascii="宋体" w:hAnsi="宋体" w:cs="宋体"/>
          <w:bCs/>
          <w:sz w:val="24"/>
        </w:rPr>
        <w:t>2.以上所涉及项目、内容、范围、数量等以实际为准，要求供应商投标前进行现场堪查、核对、增补。</w:t>
      </w:r>
    </w:p>
    <w:p w14:paraId="6F32FBF7">
      <w:pPr>
        <w:spacing w:line="360" w:lineRule="auto"/>
        <w:ind w:firstLine="480" w:firstLineChars="200"/>
        <w:rPr>
          <w:rFonts w:ascii="宋体" w:hAnsi="宋体" w:cs="宋体"/>
          <w:bCs/>
          <w:sz w:val="24"/>
        </w:rPr>
      </w:pPr>
      <w:r>
        <w:rPr>
          <w:rFonts w:hint="eastAsia" w:ascii="宋体" w:hAnsi="宋体" w:cs="宋体"/>
          <w:bCs/>
          <w:sz w:val="24"/>
        </w:rPr>
        <w:t>3.以上内容的要求及频率次数为最低要求，只能增加不能减少。</w:t>
      </w:r>
    </w:p>
    <w:p w14:paraId="035F71BB">
      <w:pPr>
        <w:spacing w:line="360" w:lineRule="auto"/>
        <w:ind w:firstLine="480" w:firstLineChars="200"/>
        <w:rPr>
          <w:rFonts w:ascii="宋体" w:hAnsi="宋体" w:cs="宋体"/>
          <w:bCs/>
          <w:sz w:val="24"/>
        </w:rPr>
      </w:pPr>
      <w:r>
        <w:rPr>
          <w:rFonts w:hint="eastAsia" w:ascii="宋体" w:hAnsi="宋体" w:cs="宋体"/>
          <w:bCs/>
          <w:sz w:val="24"/>
        </w:rPr>
        <w:t>4.本项目实行全包方式维保，合同期内如遇维保维修、更换配件和耗材等所产生的费用均由</w:t>
      </w:r>
      <w:r>
        <w:rPr>
          <w:rFonts w:hint="eastAsia" w:ascii="宋体" w:hAnsi="宋体" w:cs="宋体"/>
          <w:sz w:val="24"/>
        </w:rPr>
        <w:t>供应商</w:t>
      </w:r>
      <w:r>
        <w:rPr>
          <w:rFonts w:hint="eastAsia" w:ascii="宋体" w:hAnsi="宋体" w:cs="宋体"/>
          <w:bCs/>
          <w:sz w:val="24"/>
        </w:rPr>
        <w:t>负责。</w:t>
      </w:r>
    </w:p>
    <w:p w14:paraId="3F308279">
      <w:pPr>
        <w:spacing w:line="360" w:lineRule="auto"/>
        <w:ind w:firstLine="480" w:firstLineChars="200"/>
        <w:rPr>
          <w:rFonts w:ascii="宋体" w:hAnsi="宋体" w:cs="宋体"/>
          <w:bCs/>
          <w:sz w:val="24"/>
        </w:rPr>
      </w:pPr>
      <w:r>
        <w:rPr>
          <w:rFonts w:hint="eastAsia" w:ascii="宋体" w:hAnsi="宋体" w:cs="宋体"/>
          <w:bCs/>
          <w:sz w:val="24"/>
        </w:rPr>
        <w:t>5.供应商中标后需与采购人所在地燃气（供气）公司及时、有效的沟通和配合。维保合同期内中标人与所在地燃气（供气）公司间的任何问题与采购人无关；</w:t>
      </w:r>
    </w:p>
    <w:p w14:paraId="517730F9">
      <w:pPr>
        <w:spacing w:line="360" w:lineRule="auto"/>
        <w:ind w:firstLine="480" w:firstLineChars="200"/>
        <w:rPr>
          <w:rFonts w:ascii="宋体" w:hAnsi="宋体" w:cs="宋体"/>
          <w:bCs/>
          <w:sz w:val="24"/>
        </w:rPr>
      </w:pPr>
      <w:r>
        <w:rPr>
          <w:rFonts w:hint="eastAsia" w:ascii="宋体" w:hAnsi="宋体" w:cs="宋体"/>
          <w:bCs/>
          <w:sz w:val="24"/>
        </w:rPr>
        <w:t>6.采购人如技术要求中未特别注明需执行的国家相关标准、行业标准、地方标准或者其他标准、规范，则统一执行最新标准、规范。详见附件。</w:t>
      </w:r>
    </w:p>
    <w:p w14:paraId="5F14F84D">
      <w:pPr>
        <w:spacing w:line="360" w:lineRule="auto"/>
        <w:ind w:firstLine="482" w:firstLineChars="200"/>
        <w:rPr>
          <w:rFonts w:ascii="宋体" w:hAnsi="宋体" w:cs="宋体"/>
          <w:b/>
          <w:sz w:val="24"/>
        </w:rPr>
      </w:pPr>
      <w:r>
        <w:rPr>
          <w:rFonts w:hint="eastAsia" w:ascii="宋体" w:hAnsi="宋体" w:cs="宋体"/>
          <w:b/>
          <w:sz w:val="24"/>
        </w:rPr>
        <w:t>四、货款的支付</w:t>
      </w:r>
    </w:p>
    <w:p w14:paraId="6518DA63">
      <w:pPr>
        <w:spacing w:line="360" w:lineRule="auto"/>
        <w:ind w:firstLine="480" w:firstLineChars="200"/>
        <w:rPr>
          <w:rFonts w:ascii="宋体" w:hAnsi="宋体" w:cs="宋体"/>
          <w:bCs/>
          <w:sz w:val="24"/>
        </w:rPr>
      </w:pPr>
      <w:r>
        <w:rPr>
          <w:rFonts w:hint="eastAsia" w:ascii="宋体" w:hAnsi="宋体" w:cs="宋体"/>
          <w:bCs/>
          <w:sz w:val="24"/>
        </w:rPr>
        <w:t>1.合同生效、具备实施条件5个工作日内，采购人凭供应商开具的发票支付40%预付款给供应商，预付款的支付进程不得影响合同的履行；甲、乙双方另有注明的除外。</w:t>
      </w:r>
    </w:p>
    <w:p w14:paraId="1741321B">
      <w:pPr>
        <w:spacing w:line="360" w:lineRule="auto"/>
        <w:ind w:firstLine="480" w:firstLineChars="200"/>
        <w:rPr>
          <w:rFonts w:ascii="宋体" w:hAnsi="宋体" w:cs="宋体"/>
          <w:bCs/>
          <w:sz w:val="24"/>
        </w:rPr>
      </w:pPr>
      <w:r>
        <w:rPr>
          <w:rFonts w:hint="eastAsia" w:ascii="宋体" w:hAnsi="宋体" w:cs="宋体"/>
          <w:bCs/>
          <w:sz w:val="24"/>
        </w:rPr>
        <w:t>2.供应商完成维保范围内设备零部件维修或更换、户外管道防腐、燃气管道拆改、报警器移位等内容的，经采购人验收合格，采购人凭供应商的相关发票，向供应商支付合同总价20%的合同款。</w:t>
      </w:r>
    </w:p>
    <w:p w14:paraId="0D83111D">
      <w:pPr>
        <w:spacing w:line="360" w:lineRule="auto"/>
        <w:ind w:firstLine="480" w:firstLineChars="200"/>
        <w:rPr>
          <w:rFonts w:ascii="宋体" w:hAnsi="宋体" w:cs="宋体"/>
          <w:bCs/>
          <w:sz w:val="24"/>
        </w:rPr>
      </w:pPr>
      <w:r>
        <w:rPr>
          <w:rFonts w:hint="eastAsia" w:ascii="宋体" w:hAnsi="宋体" w:cs="宋体"/>
          <w:bCs/>
          <w:sz w:val="24"/>
        </w:rPr>
        <w:t>3.服务期限满后，采购人凭供应商的相关发票、校内验收单等支付凭证办理相关支付手续，向供应商付清全部合同款。</w:t>
      </w:r>
    </w:p>
    <w:p w14:paraId="095ED225">
      <w:pPr>
        <w:spacing w:line="360" w:lineRule="auto"/>
        <w:ind w:firstLine="482" w:firstLineChars="200"/>
        <w:rPr>
          <w:rFonts w:ascii="宋体" w:hAnsi="宋体" w:cs="宋体"/>
          <w:b/>
          <w:sz w:val="24"/>
        </w:rPr>
      </w:pPr>
      <w:r>
        <w:rPr>
          <w:rFonts w:hint="eastAsia" w:ascii="宋体" w:hAnsi="宋体" w:cs="宋体"/>
          <w:b/>
          <w:sz w:val="24"/>
        </w:rPr>
        <w:t>五、双方责任</w:t>
      </w:r>
    </w:p>
    <w:p w14:paraId="5810B579">
      <w:pPr>
        <w:spacing w:line="360" w:lineRule="auto"/>
        <w:ind w:firstLine="480" w:firstLineChars="200"/>
        <w:rPr>
          <w:rFonts w:ascii="宋体" w:hAnsi="宋体" w:cs="宋体"/>
          <w:bCs/>
          <w:sz w:val="24"/>
        </w:rPr>
      </w:pPr>
      <w:r>
        <w:rPr>
          <w:rFonts w:hint="eastAsia" w:ascii="宋体" w:hAnsi="宋体" w:cs="宋体"/>
          <w:bCs/>
          <w:sz w:val="24"/>
        </w:rPr>
        <w:t>1.供应商需每月对燃气进行检查、监督，供应商应向采购人提供经过采购人指定人员签字确认的书面维保单据，以证明供应商已经履行了维保等义务 ,没有签字确认的单据可以认同没有进行维保操作，期间由此设备产生的一切安全问题责任由供应商承担。</w:t>
      </w:r>
    </w:p>
    <w:p w14:paraId="5438A827">
      <w:pPr>
        <w:spacing w:line="360" w:lineRule="auto"/>
        <w:ind w:firstLine="480" w:firstLineChars="200"/>
        <w:rPr>
          <w:rFonts w:ascii="宋体" w:hAnsi="宋体" w:cs="宋体"/>
          <w:bCs/>
          <w:sz w:val="24"/>
        </w:rPr>
      </w:pPr>
      <w:r>
        <w:rPr>
          <w:rFonts w:hint="eastAsia" w:ascii="宋体" w:hAnsi="宋体" w:cs="宋体"/>
          <w:bCs/>
          <w:sz w:val="24"/>
        </w:rPr>
        <w:t>2.采购人有遵守《浙江省燃气管理条例》和《杭州市燃气管理条例》的义务。采购人应按国家及省市燃气管理部门制定的管道燃气使用技术要求和安全操作规程使用管道燃气并管理好管道燃气设施。采购人应指定专人负责燃气设施的管理，被指定人应与供应商的管理部门保持联系，采购人须积极配合供应商对其委托项目进行的技术检查和维护保养。</w:t>
      </w:r>
    </w:p>
    <w:p w14:paraId="337F7E8B">
      <w:pPr>
        <w:spacing w:line="360" w:lineRule="auto"/>
        <w:ind w:firstLine="480" w:firstLineChars="200"/>
        <w:rPr>
          <w:rFonts w:ascii="宋体" w:hAnsi="宋体" w:cs="宋体"/>
          <w:bCs/>
          <w:sz w:val="24"/>
        </w:rPr>
      </w:pPr>
      <w:r>
        <w:rPr>
          <w:rFonts w:hint="eastAsia" w:ascii="宋体" w:hAnsi="宋体" w:cs="宋体"/>
          <w:bCs/>
          <w:sz w:val="24"/>
        </w:rPr>
        <w:t>3.采购人在发现燃气泄漏或其他涉及燃气的重大安全隐患需进行紧急处理时，采购人有义务须上报给供应商,并服从供应商的调度与隐患整改。</w:t>
      </w:r>
    </w:p>
    <w:p w14:paraId="2E2CD93F">
      <w:pPr>
        <w:spacing w:line="360" w:lineRule="auto"/>
        <w:ind w:firstLine="480" w:firstLineChars="200"/>
        <w:rPr>
          <w:rFonts w:ascii="宋体" w:hAnsi="宋体" w:cs="宋体"/>
          <w:b/>
          <w:sz w:val="24"/>
        </w:rPr>
      </w:pPr>
      <w:r>
        <w:rPr>
          <w:rFonts w:hint="eastAsia" w:ascii="宋体" w:hAnsi="宋体" w:cs="宋体"/>
          <w:bCs/>
          <w:sz w:val="24"/>
        </w:rPr>
        <w:t>4.因采购人原因导致的燃气泄漏或其他燃气事故抢修涉及的土方开挖、路面修复费用由采购人承担；因供应商原因导致的抢修，供应商应承担抢修涉及的土方开挖、路面修复费用。因第三</w:t>
      </w:r>
      <w:r>
        <w:rPr>
          <w:rFonts w:hint="eastAsia" w:ascii="宋体" w:hAnsi="宋体" w:cs="宋体"/>
          <w:b/>
          <w:sz w:val="24"/>
        </w:rPr>
        <w:t>方原因造成的事故抢修，由采购人先行垫付抢修费用，后由采购人向过错方追偿。</w:t>
      </w:r>
    </w:p>
    <w:p w14:paraId="35D4A22A">
      <w:pPr>
        <w:spacing w:line="360" w:lineRule="auto"/>
        <w:ind w:firstLine="482" w:firstLineChars="200"/>
        <w:rPr>
          <w:rFonts w:ascii="宋体" w:hAnsi="宋体" w:cs="宋体"/>
          <w:b/>
          <w:sz w:val="24"/>
        </w:rPr>
      </w:pPr>
      <w:r>
        <w:rPr>
          <w:rFonts w:hint="eastAsia" w:ascii="宋体" w:hAnsi="宋体" w:cs="宋体"/>
          <w:b/>
          <w:sz w:val="24"/>
        </w:rPr>
        <w:t>六、验收</w:t>
      </w:r>
    </w:p>
    <w:p w14:paraId="1BF2647A">
      <w:pPr>
        <w:spacing w:line="360" w:lineRule="auto"/>
        <w:ind w:firstLine="480" w:firstLineChars="200"/>
        <w:rPr>
          <w:rFonts w:ascii="宋体" w:hAnsi="宋体" w:cs="宋体"/>
          <w:bCs/>
          <w:sz w:val="24"/>
        </w:rPr>
      </w:pPr>
      <w:r>
        <w:rPr>
          <w:rFonts w:hint="eastAsia" w:ascii="宋体" w:hAnsi="宋体" w:cs="宋体"/>
          <w:bCs/>
          <w:sz w:val="24"/>
        </w:rPr>
        <w:t>供应商将服务执行完毕后，由采购人负责验收</w:t>
      </w:r>
    </w:p>
    <w:p w14:paraId="7AB5E96A">
      <w:pPr>
        <w:rPr>
          <w:rFonts w:ascii="宋体" w:hAnsi="宋体" w:cs="宋体"/>
          <w:b/>
          <w:sz w:val="24"/>
        </w:rPr>
      </w:pPr>
      <w:r>
        <w:rPr>
          <w:rFonts w:hint="eastAsia" w:ascii="宋体" w:hAnsi="宋体" w:cs="宋体"/>
          <w:b/>
          <w:sz w:val="24"/>
        </w:rPr>
        <w:br w:type="page"/>
      </w:r>
    </w:p>
    <w:p w14:paraId="0E497C72">
      <w:pPr>
        <w:spacing w:line="360" w:lineRule="auto"/>
        <w:ind w:firstLine="482" w:firstLineChars="200"/>
        <w:rPr>
          <w:rFonts w:ascii="宋体" w:hAnsi="宋体" w:cs="宋体"/>
          <w:b/>
          <w:bCs/>
          <w:kern w:val="0"/>
          <w:sz w:val="24"/>
        </w:rPr>
      </w:pPr>
      <w:r>
        <w:rPr>
          <w:rFonts w:hint="eastAsia" w:ascii="宋体" w:hAnsi="宋体" w:cs="宋体"/>
          <w:b/>
          <w:sz w:val="24"/>
        </w:rPr>
        <w:t>附件：</w:t>
      </w:r>
    </w:p>
    <w:p w14:paraId="233AB867">
      <w:pPr>
        <w:spacing w:line="360" w:lineRule="auto"/>
        <w:ind w:firstLine="482" w:firstLineChars="200"/>
        <w:rPr>
          <w:rFonts w:ascii="宋体" w:hAnsi="宋体" w:cs="宋体"/>
          <w:b/>
          <w:bCs/>
          <w:sz w:val="24"/>
        </w:rPr>
      </w:pPr>
      <w:r>
        <w:rPr>
          <w:rFonts w:hint="eastAsia" w:ascii="宋体" w:hAnsi="宋体" w:cs="宋体"/>
          <w:b/>
          <w:bCs/>
          <w:sz w:val="24"/>
        </w:rPr>
        <w:t>（一）执行标准</w:t>
      </w:r>
    </w:p>
    <w:p w14:paraId="16FAA8FF">
      <w:pPr>
        <w:snapToGrid w:val="0"/>
        <w:spacing w:line="360" w:lineRule="auto"/>
        <w:ind w:firstLine="482" w:firstLineChars="200"/>
        <w:rPr>
          <w:rFonts w:ascii="宋体" w:hAnsi="宋体" w:cs="宋体"/>
          <w:b/>
          <w:bCs/>
          <w:sz w:val="24"/>
        </w:rPr>
      </w:pPr>
      <w:r>
        <w:rPr>
          <w:rFonts w:hint="eastAsia" w:ascii="宋体" w:hAnsi="宋体" w:cs="宋体"/>
          <w:b/>
          <w:bCs/>
          <w:sz w:val="24"/>
        </w:rPr>
        <w:t>1.燃气日常巡查标准</w:t>
      </w:r>
    </w:p>
    <w:p w14:paraId="647A68AC">
      <w:pPr>
        <w:snapToGrid w:val="0"/>
        <w:spacing w:line="360" w:lineRule="auto"/>
        <w:ind w:firstLine="482" w:firstLineChars="200"/>
        <w:rPr>
          <w:rFonts w:ascii="宋体" w:hAnsi="宋体" w:cs="宋体"/>
          <w:b/>
          <w:sz w:val="24"/>
        </w:rPr>
      </w:pPr>
      <w:r>
        <w:rPr>
          <w:rFonts w:hint="eastAsia" w:ascii="宋体" w:hAnsi="宋体" w:cs="宋体"/>
          <w:b/>
          <w:bCs/>
          <w:sz w:val="24"/>
        </w:rPr>
        <w:t xml:space="preserve">1.1 </w:t>
      </w:r>
      <w:r>
        <w:rPr>
          <w:rFonts w:hint="eastAsia" w:ascii="宋体" w:hAnsi="宋体" w:cs="宋体"/>
          <w:b/>
          <w:sz w:val="24"/>
        </w:rPr>
        <w:t>地下管网</w:t>
      </w:r>
    </w:p>
    <w:p w14:paraId="06EA17BC">
      <w:pPr>
        <w:snapToGrid w:val="0"/>
        <w:spacing w:line="360" w:lineRule="auto"/>
        <w:ind w:firstLine="480" w:firstLineChars="200"/>
        <w:rPr>
          <w:rFonts w:ascii="宋体" w:hAnsi="宋体" w:cs="宋体"/>
          <w:sz w:val="24"/>
        </w:rPr>
      </w:pPr>
      <w:r>
        <w:rPr>
          <w:rFonts w:hint="eastAsia" w:ascii="宋体" w:hAnsi="宋体" w:cs="宋体"/>
          <w:bCs/>
          <w:sz w:val="24"/>
        </w:rPr>
        <w:t>1.1.1巡查人员须检查管道沿线有无土壤塌陷、滑坡、下沉、人工取土﹑堆积垃圾或重物，</w:t>
      </w:r>
      <w:r>
        <w:rPr>
          <w:rFonts w:hint="eastAsia" w:ascii="宋体" w:hAnsi="宋体" w:cs="宋体"/>
          <w:sz w:val="24"/>
        </w:rPr>
        <w:t>管道上是否存在违章占压等。须沿线检查有无燃气异味、水面冒泡、树草枯萎等异常现象或燃气泄出声响等。</w:t>
      </w:r>
    </w:p>
    <w:p w14:paraId="36B7A88E">
      <w:pPr>
        <w:snapToGrid w:val="0"/>
        <w:spacing w:line="360" w:lineRule="auto"/>
        <w:ind w:firstLine="480" w:firstLineChars="200"/>
        <w:rPr>
          <w:rFonts w:ascii="宋体" w:hAnsi="宋体" w:cs="宋体"/>
          <w:sz w:val="24"/>
        </w:rPr>
      </w:pPr>
      <w:r>
        <w:rPr>
          <w:rFonts w:hint="eastAsia" w:ascii="宋体" w:hAnsi="宋体" w:cs="宋体"/>
          <w:sz w:val="24"/>
        </w:rPr>
        <w:t>1.1.2巡线人员须检查管道沿线附近有无第三者施工和违章占压，燃气管道设施周边实施一般建设行为的安全保护范围规定：</w:t>
      </w:r>
    </w:p>
    <w:p w14:paraId="3AA2619B">
      <w:pPr>
        <w:numPr>
          <w:ilvl w:val="1"/>
          <w:numId w:val="1"/>
        </w:numPr>
        <w:spacing w:line="360" w:lineRule="auto"/>
        <w:ind w:left="0" w:firstLine="480" w:firstLineChars="200"/>
        <w:rPr>
          <w:rFonts w:ascii="宋体" w:hAnsi="宋体" w:cs="宋体"/>
          <w:sz w:val="24"/>
        </w:rPr>
      </w:pPr>
      <w:r>
        <w:rPr>
          <w:rFonts w:hint="eastAsia" w:ascii="宋体" w:hAnsi="宋体" w:cs="宋体"/>
          <w:sz w:val="24"/>
        </w:rPr>
        <w:t>埋地低压管道为管壁外缘两侧1米范围内的区域；</w:t>
      </w:r>
    </w:p>
    <w:p w14:paraId="6B449080">
      <w:pPr>
        <w:numPr>
          <w:ilvl w:val="1"/>
          <w:numId w:val="1"/>
        </w:numPr>
        <w:spacing w:line="360" w:lineRule="auto"/>
        <w:ind w:left="0" w:firstLine="480" w:firstLineChars="200"/>
        <w:rPr>
          <w:rFonts w:ascii="宋体" w:hAnsi="宋体" w:cs="宋体"/>
          <w:sz w:val="24"/>
        </w:rPr>
      </w:pPr>
      <w:r>
        <w:rPr>
          <w:rFonts w:hint="eastAsia" w:ascii="宋体" w:hAnsi="宋体" w:cs="宋体"/>
          <w:sz w:val="24"/>
        </w:rPr>
        <w:t>埋地中压管道为管壁外缘两侧1.5米范围内的区域；</w:t>
      </w:r>
    </w:p>
    <w:p w14:paraId="5803AF3B">
      <w:pPr>
        <w:numPr>
          <w:ilvl w:val="1"/>
          <w:numId w:val="1"/>
        </w:numPr>
        <w:spacing w:line="360" w:lineRule="auto"/>
        <w:ind w:left="0" w:firstLine="480" w:firstLineChars="200"/>
        <w:rPr>
          <w:rFonts w:ascii="宋体" w:hAnsi="宋体" w:cs="宋体"/>
          <w:sz w:val="24"/>
        </w:rPr>
      </w:pPr>
      <w:r>
        <w:rPr>
          <w:rFonts w:hint="eastAsia" w:ascii="宋体" w:hAnsi="宋体" w:cs="宋体"/>
          <w:sz w:val="24"/>
        </w:rPr>
        <w:t>定向穿越燃气管道为管壁外缘上下间距不小于1.5米，左右间距不小于2米；</w:t>
      </w:r>
    </w:p>
    <w:p w14:paraId="1D3FD611">
      <w:pPr>
        <w:numPr>
          <w:ilvl w:val="1"/>
          <w:numId w:val="1"/>
        </w:numPr>
        <w:spacing w:line="360" w:lineRule="auto"/>
        <w:ind w:left="0" w:firstLine="480" w:firstLineChars="200"/>
        <w:rPr>
          <w:rFonts w:ascii="宋体" w:hAnsi="宋体" w:cs="宋体"/>
          <w:sz w:val="24"/>
        </w:rPr>
      </w:pPr>
      <w:r>
        <w:rPr>
          <w:rFonts w:hint="eastAsia" w:ascii="宋体" w:hAnsi="宋体" w:cs="宋体"/>
          <w:sz w:val="24"/>
        </w:rPr>
        <w:t>庭院架空管道安全保护范围为管壁外缘0.3米范围内的区域；</w:t>
      </w:r>
    </w:p>
    <w:p w14:paraId="0418B1DF">
      <w:pPr>
        <w:numPr>
          <w:ilvl w:val="1"/>
          <w:numId w:val="1"/>
        </w:numPr>
        <w:spacing w:line="360" w:lineRule="auto"/>
        <w:ind w:left="0" w:firstLine="480" w:firstLineChars="200"/>
        <w:rPr>
          <w:rFonts w:ascii="宋体" w:hAnsi="宋体" w:cs="宋体"/>
          <w:sz w:val="24"/>
        </w:rPr>
      </w:pPr>
      <w:r>
        <w:rPr>
          <w:rFonts w:hint="eastAsia" w:ascii="宋体" w:hAnsi="宋体" w:cs="宋体"/>
          <w:sz w:val="24"/>
        </w:rPr>
        <w:t>阀门（井）、调压装置、计量装置等管道附属设施为外壁（栅栏围护）1米范围内的区域；</w:t>
      </w:r>
    </w:p>
    <w:p w14:paraId="3213A0AD">
      <w:pPr>
        <w:numPr>
          <w:ilvl w:val="1"/>
          <w:numId w:val="1"/>
        </w:numPr>
        <w:spacing w:line="360" w:lineRule="auto"/>
        <w:ind w:left="0" w:firstLine="480" w:firstLineChars="200"/>
        <w:rPr>
          <w:rFonts w:ascii="宋体" w:hAnsi="宋体" w:cs="宋体"/>
          <w:sz w:val="24"/>
        </w:rPr>
      </w:pPr>
      <w:r>
        <w:rPr>
          <w:rFonts w:hint="eastAsia" w:ascii="宋体" w:hAnsi="宋体" w:cs="宋体"/>
          <w:sz w:val="24"/>
        </w:rPr>
        <w:t>地下燃气管与建筑物构筑物或相邻管道之间的水平净距和垂直净距应符合《城镇燃气设计规范》相关规定。</w:t>
      </w:r>
    </w:p>
    <w:p w14:paraId="3DF49ACA">
      <w:pPr>
        <w:spacing w:line="360" w:lineRule="auto"/>
        <w:ind w:firstLine="480" w:firstLineChars="200"/>
        <w:rPr>
          <w:rFonts w:ascii="宋体" w:hAnsi="宋体" w:cs="宋体"/>
          <w:sz w:val="24"/>
        </w:rPr>
      </w:pPr>
      <w:r>
        <w:rPr>
          <w:rFonts w:hint="eastAsia" w:ascii="宋体" w:hAnsi="宋体" w:cs="宋体"/>
          <w:sz w:val="24"/>
        </w:rPr>
        <w:t>1.1.3查看红线内的管线标志有无缺少、损坏，警示标志的查看标准：红线内25米一个管线标志。</w:t>
      </w:r>
    </w:p>
    <w:p w14:paraId="72A24AAA">
      <w:pPr>
        <w:spacing w:line="360" w:lineRule="auto"/>
        <w:ind w:firstLine="480" w:firstLineChars="200"/>
        <w:rPr>
          <w:rFonts w:ascii="宋体" w:hAnsi="宋体" w:cs="宋体"/>
          <w:sz w:val="24"/>
        </w:rPr>
      </w:pPr>
      <w:r>
        <w:rPr>
          <w:rFonts w:hint="eastAsia" w:ascii="宋体" w:hAnsi="宋体" w:cs="宋体"/>
          <w:sz w:val="24"/>
        </w:rPr>
        <w:t>1.1.4检查阀门井外观是否有异常情况、是否被填埋、周围情况是否正常，发现有问题的及时汇报并做好记录。</w:t>
      </w:r>
    </w:p>
    <w:p w14:paraId="57A10E66">
      <w:pPr>
        <w:spacing w:line="360" w:lineRule="auto"/>
        <w:ind w:firstLine="480" w:firstLineChars="200"/>
        <w:rPr>
          <w:rFonts w:ascii="宋体" w:hAnsi="宋体" w:cs="宋体"/>
          <w:sz w:val="24"/>
        </w:rPr>
      </w:pPr>
      <w:r>
        <w:rPr>
          <w:rFonts w:hint="eastAsia" w:ascii="宋体" w:hAnsi="宋体" w:cs="宋体"/>
          <w:sz w:val="24"/>
        </w:rPr>
        <w:t>1.1.5当上述内容有问题时能现场解决应立即采取措施，如不能及时处理的要及时汇报，回公司后在记录本上详细记录。</w:t>
      </w:r>
    </w:p>
    <w:p w14:paraId="37EB34B1">
      <w:pPr>
        <w:spacing w:line="360" w:lineRule="auto"/>
        <w:ind w:firstLine="482" w:firstLineChars="200"/>
        <w:rPr>
          <w:rFonts w:ascii="宋体" w:hAnsi="宋体" w:cs="宋体"/>
          <w:b/>
          <w:sz w:val="24"/>
        </w:rPr>
      </w:pPr>
      <w:r>
        <w:rPr>
          <w:rFonts w:hint="eastAsia" w:ascii="宋体" w:hAnsi="宋体" w:cs="宋体"/>
          <w:b/>
          <w:sz w:val="24"/>
        </w:rPr>
        <w:t>1.2 调压柜/箱</w:t>
      </w:r>
    </w:p>
    <w:p w14:paraId="350DD3F8">
      <w:pPr>
        <w:spacing w:line="360" w:lineRule="auto"/>
        <w:ind w:firstLine="480" w:firstLineChars="200"/>
        <w:rPr>
          <w:rFonts w:ascii="宋体" w:hAnsi="宋体" w:cs="宋体"/>
          <w:sz w:val="24"/>
        </w:rPr>
      </w:pPr>
      <w:r>
        <w:rPr>
          <w:rFonts w:hint="eastAsia" w:ascii="宋体" w:hAnsi="宋体" w:cs="宋体"/>
          <w:sz w:val="24"/>
        </w:rPr>
        <w:t>1.2.1检查调压柜/箱的外观如港华标志、禁烟防火标志、报警电话、调压柜编号、护栏警示牌等。</w:t>
      </w:r>
    </w:p>
    <w:p w14:paraId="5DC14DD1">
      <w:pPr>
        <w:spacing w:line="360" w:lineRule="auto"/>
        <w:ind w:firstLine="480" w:firstLineChars="200"/>
        <w:rPr>
          <w:rFonts w:ascii="宋体" w:hAnsi="宋体" w:cs="宋体"/>
          <w:sz w:val="24"/>
        </w:rPr>
      </w:pPr>
      <w:r>
        <w:rPr>
          <w:rFonts w:hint="eastAsia" w:ascii="宋体" w:hAnsi="宋体" w:cs="宋体"/>
          <w:sz w:val="24"/>
        </w:rPr>
        <w:t>1.2.2检查调压柜内的挂牌是否正确及有无缺少，箱体是否有损坏。</w:t>
      </w:r>
    </w:p>
    <w:p w14:paraId="6575684C">
      <w:pPr>
        <w:spacing w:line="360" w:lineRule="auto"/>
        <w:ind w:firstLine="480" w:firstLineChars="200"/>
        <w:rPr>
          <w:rFonts w:ascii="宋体" w:hAnsi="宋体" w:cs="宋体"/>
          <w:sz w:val="24"/>
        </w:rPr>
      </w:pPr>
      <w:r>
        <w:rPr>
          <w:rFonts w:hint="eastAsia" w:ascii="宋体" w:hAnsi="宋体" w:cs="宋体"/>
          <w:sz w:val="24"/>
        </w:rPr>
        <w:t>1.2.3检查调压柜的运行情况：压差表压力、调压前调压后压力、流量计运行情况、有无燃气泄漏。</w:t>
      </w:r>
    </w:p>
    <w:p w14:paraId="36DD9197">
      <w:pPr>
        <w:spacing w:line="360" w:lineRule="auto"/>
        <w:ind w:firstLine="480" w:firstLineChars="200"/>
        <w:rPr>
          <w:rFonts w:ascii="宋体" w:hAnsi="宋体" w:cs="宋体"/>
          <w:sz w:val="24"/>
        </w:rPr>
      </w:pPr>
      <w:r>
        <w:rPr>
          <w:rFonts w:hint="eastAsia" w:ascii="宋体" w:hAnsi="宋体" w:cs="宋体"/>
          <w:sz w:val="24"/>
        </w:rPr>
        <w:t>1.2.4检查调压柜内、外的卫生情况，及时打扫、保持调压柜内外整洁。</w:t>
      </w:r>
    </w:p>
    <w:p w14:paraId="040D68AC">
      <w:pPr>
        <w:spacing w:line="360" w:lineRule="auto"/>
        <w:ind w:firstLine="480" w:firstLineChars="200"/>
        <w:rPr>
          <w:rFonts w:ascii="宋体" w:hAnsi="宋体" w:cs="宋体"/>
          <w:sz w:val="24"/>
        </w:rPr>
      </w:pPr>
      <w:r>
        <w:rPr>
          <w:rFonts w:hint="eastAsia" w:ascii="宋体" w:hAnsi="宋体" w:cs="宋体"/>
          <w:sz w:val="24"/>
        </w:rPr>
        <w:t>1.2.5检查调压柜箱体、调压设施及管道有无锈蚀。</w:t>
      </w:r>
    </w:p>
    <w:p w14:paraId="5E53898B">
      <w:pPr>
        <w:spacing w:line="360" w:lineRule="auto"/>
        <w:ind w:firstLine="480" w:firstLineChars="200"/>
        <w:rPr>
          <w:rFonts w:ascii="宋体" w:hAnsi="宋体" w:cs="宋体"/>
          <w:sz w:val="24"/>
        </w:rPr>
      </w:pPr>
      <w:r>
        <w:rPr>
          <w:rFonts w:hint="eastAsia" w:ascii="宋体" w:hAnsi="宋体" w:cs="宋体"/>
          <w:sz w:val="24"/>
        </w:rPr>
        <w:t>1.2.6当上述内容有问题时能现场解决应立即采取措施，如不能及时处理的要及时汇报，回公司后在记录本上详细记录。</w:t>
      </w:r>
    </w:p>
    <w:p w14:paraId="491EA8D6">
      <w:pPr>
        <w:spacing w:line="360" w:lineRule="auto"/>
        <w:ind w:firstLine="482" w:firstLineChars="200"/>
        <w:rPr>
          <w:rFonts w:ascii="宋体" w:hAnsi="宋体" w:cs="宋体"/>
          <w:b/>
          <w:sz w:val="24"/>
        </w:rPr>
      </w:pPr>
      <w:r>
        <w:rPr>
          <w:rFonts w:hint="eastAsia" w:ascii="宋体" w:hAnsi="宋体" w:cs="宋体"/>
          <w:b/>
          <w:sz w:val="24"/>
        </w:rPr>
        <w:t>1.3 计量系统</w:t>
      </w:r>
    </w:p>
    <w:p w14:paraId="6B088933">
      <w:pPr>
        <w:spacing w:line="360" w:lineRule="auto"/>
        <w:ind w:firstLine="480" w:firstLineChars="200"/>
        <w:rPr>
          <w:rFonts w:ascii="宋体" w:hAnsi="宋体" w:cs="宋体"/>
          <w:sz w:val="24"/>
        </w:rPr>
      </w:pPr>
      <w:r>
        <w:rPr>
          <w:rFonts w:hint="eastAsia" w:ascii="宋体" w:hAnsi="宋体" w:cs="宋体"/>
          <w:sz w:val="24"/>
        </w:rPr>
        <w:t>1.3.1检查表体是否锈蚀。</w:t>
      </w:r>
    </w:p>
    <w:p w14:paraId="2EE8EE5D">
      <w:pPr>
        <w:spacing w:line="360" w:lineRule="auto"/>
        <w:ind w:firstLine="480" w:firstLineChars="200"/>
        <w:rPr>
          <w:rFonts w:ascii="宋体" w:hAnsi="宋体" w:cs="宋体"/>
          <w:sz w:val="24"/>
        </w:rPr>
      </w:pPr>
      <w:r>
        <w:rPr>
          <w:rFonts w:hint="eastAsia" w:ascii="宋体" w:hAnsi="宋体" w:cs="宋体"/>
          <w:sz w:val="24"/>
        </w:rPr>
        <w:t>1.3.2检查机械表、修正仪读数是否正常。</w:t>
      </w:r>
    </w:p>
    <w:p w14:paraId="6FC49871">
      <w:pPr>
        <w:spacing w:line="360" w:lineRule="auto"/>
        <w:ind w:firstLine="480" w:firstLineChars="200"/>
        <w:rPr>
          <w:rFonts w:ascii="宋体" w:hAnsi="宋体" w:cs="宋体"/>
          <w:sz w:val="24"/>
        </w:rPr>
      </w:pPr>
      <w:r>
        <w:rPr>
          <w:rFonts w:hint="eastAsia" w:ascii="宋体" w:hAnsi="宋体" w:cs="宋体"/>
          <w:sz w:val="24"/>
        </w:rPr>
        <w:t>1.3.3引压管及脉冲接头连接情况，是否存在泄漏。</w:t>
      </w:r>
    </w:p>
    <w:p w14:paraId="0C5826A4">
      <w:pPr>
        <w:spacing w:line="360" w:lineRule="auto"/>
        <w:ind w:firstLine="480" w:firstLineChars="200"/>
        <w:rPr>
          <w:rFonts w:ascii="宋体" w:hAnsi="宋体" w:cs="宋体"/>
          <w:sz w:val="24"/>
        </w:rPr>
      </w:pPr>
      <w:r>
        <w:rPr>
          <w:rFonts w:hint="eastAsia" w:ascii="宋体" w:hAnsi="宋体" w:cs="宋体"/>
          <w:sz w:val="24"/>
        </w:rPr>
        <w:t>1.3.4铅封完好、标定期限内。</w:t>
      </w:r>
    </w:p>
    <w:p w14:paraId="505F9873">
      <w:pPr>
        <w:spacing w:line="360" w:lineRule="auto"/>
        <w:ind w:firstLine="480" w:firstLineChars="200"/>
        <w:rPr>
          <w:rFonts w:ascii="宋体" w:hAnsi="宋体" w:cs="宋体"/>
          <w:sz w:val="24"/>
        </w:rPr>
      </w:pPr>
      <w:r>
        <w:rPr>
          <w:rFonts w:hint="eastAsia" w:ascii="宋体" w:hAnsi="宋体" w:cs="宋体"/>
          <w:sz w:val="24"/>
        </w:rPr>
        <w:t>1.3.5油位是否正常。</w:t>
      </w:r>
    </w:p>
    <w:p w14:paraId="5DFD29EA">
      <w:pPr>
        <w:spacing w:line="360" w:lineRule="auto"/>
        <w:ind w:firstLine="480" w:firstLineChars="200"/>
        <w:rPr>
          <w:rFonts w:ascii="宋体" w:hAnsi="宋体" w:cs="宋体"/>
          <w:sz w:val="24"/>
        </w:rPr>
      </w:pPr>
      <w:r>
        <w:rPr>
          <w:rFonts w:hint="eastAsia" w:ascii="宋体" w:hAnsi="宋体" w:cs="宋体"/>
          <w:sz w:val="24"/>
        </w:rPr>
        <w:t>1.3.6本体及连接口是否有泄漏</w:t>
      </w:r>
    </w:p>
    <w:p w14:paraId="45484CD1">
      <w:pPr>
        <w:spacing w:line="360" w:lineRule="auto"/>
        <w:ind w:firstLine="480" w:firstLineChars="200"/>
        <w:rPr>
          <w:rFonts w:ascii="宋体" w:hAnsi="宋体" w:cs="宋体"/>
          <w:sz w:val="24"/>
        </w:rPr>
      </w:pPr>
      <w:r>
        <w:rPr>
          <w:rFonts w:hint="eastAsia" w:ascii="宋体" w:hAnsi="宋体" w:cs="宋体"/>
          <w:sz w:val="24"/>
        </w:rPr>
        <w:t>1.3.7当上述内容有问题时能现场解决应立即采取措施，如不能及时处理的要及时汇报，回公司后在记录本上详细记录。</w:t>
      </w:r>
    </w:p>
    <w:p w14:paraId="2A8CC032">
      <w:pPr>
        <w:spacing w:line="360" w:lineRule="auto"/>
        <w:ind w:firstLine="480" w:firstLineChars="200"/>
        <w:rPr>
          <w:rFonts w:ascii="宋体" w:hAnsi="宋体" w:cs="宋体"/>
          <w:sz w:val="24"/>
        </w:rPr>
      </w:pPr>
      <w:r>
        <w:rPr>
          <w:rFonts w:hint="eastAsia" w:ascii="宋体" w:hAnsi="宋体" w:cs="宋体"/>
          <w:sz w:val="24"/>
        </w:rPr>
        <w:t>1.3.8根据国家法律法规、相关管理部门的实际要求及设备本身的使用情况等情况来确定实际次数，但日常保养每年至少1次，计量表具标定2年内至少1次。</w:t>
      </w:r>
    </w:p>
    <w:p w14:paraId="2888F5F7">
      <w:pPr>
        <w:spacing w:line="360" w:lineRule="auto"/>
        <w:ind w:firstLine="482" w:firstLineChars="200"/>
        <w:rPr>
          <w:rFonts w:ascii="宋体" w:hAnsi="宋体" w:cs="宋体"/>
          <w:b/>
          <w:sz w:val="24"/>
        </w:rPr>
      </w:pPr>
      <w:r>
        <w:rPr>
          <w:rFonts w:hint="eastAsia" w:ascii="宋体" w:hAnsi="宋体" w:cs="宋体"/>
          <w:b/>
          <w:sz w:val="24"/>
        </w:rPr>
        <w:t>1.4 阀门及架空管道</w:t>
      </w:r>
    </w:p>
    <w:p w14:paraId="4F97263A">
      <w:pPr>
        <w:spacing w:line="360" w:lineRule="auto"/>
        <w:ind w:firstLine="480" w:firstLineChars="200"/>
        <w:rPr>
          <w:rFonts w:ascii="宋体" w:hAnsi="宋体" w:cs="宋体"/>
          <w:sz w:val="24"/>
        </w:rPr>
      </w:pPr>
      <w:r>
        <w:rPr>
          <w:rFonts w:hint="eastAsia" w:ascii="宋体" w:hAnsi="宋体" w:cs="宋体"/>
          <w:sz w:val="24"/>
        </w:rPr>
        <w:t>1.4.1埋地阀门是否被占压，井圈井盖是否破损、缺失；</w:t>
      </w:r>
    </w:p>
    <w:p w14:paraId="26EC4097">
      <w:pPr>
        <w:spacing w:line="360" w:lineRule="auto"/>
        <w:ind w:firstLine="480" w:firstLineChars="200"/>
        <w:rPr>
          <w:rFonts w:ascii="宋体" w:hAnsi="宋体" w:cs="宋体"/>
          <w:sz w:val="24"/>
        </w:rPr>
      </w:pPr>
      <w:r>
        <w:rPr>
          <w:rFonts w:hint="eastAsia" w:ascii="宋体" w:hAnsi="宋体" w:cs="宋体"/>
          <w:sz w:val="24"/>
        </w:rPr>
        <w:t>1.4.2地上阀门是否锈蚀，泄漏，开关灵敏度是否正常；</w:t>
      </w:r>
    </w:p>
    <w:p w14:paraId="00D511A5">
      <w:pPr>
        <w:spacing w:line="360" w:lineRule="auto"/>
        <w:ind w:firstLine="480" w:firstLineChars="200"/>
        <w:rPr>
          <w:rFonts w:ascii="宋体" w:hAnsi="宋体" w:cs="宋体"/>
          <w:sz w:val="24"/>
        </w:rPr>
      </w:pPr>
      <w:r>
        <w:rPr>
          <w:rFonts w:hint="eastAsia" w:ascii="宋体" w:hAnsi="宋体" w:cs="宋体"/>
          <w:sz w:val="24"/>
        </w:rPr>
        <w:t>1.4.3架空管道是否锈蚀、电线缠绕或者有搭建物，法兰连接处是否有泄漏，管道上流向标志是否破损缺失。</w:t>
      </w:r>
    </w:p>
    <w:p w14:paraId="5C5A3950">
      <w:pPr>
        <w:spacing w:line="360" w:lineRule="auto"/>
        <w:ind w:firstLine="482" w:firstLineChars="200"/>
        <w:rPr>
          <w:rFonts w:ascii="宋体" w:hAnsi="宋体" w:cs="宋体"/>
          <w:b/>
          <w:sz w:val="24"/>
        </w:rPr>
      </w:pPr>
      <w:r>
        <w:rPr>
          <w:rFonts w:hint="eastAsia" w:ascii="宋体" w:hAnsi="宋体" w:cs="宋体"/>
          <w:b/>
          <w:sz w:val="24"/>
        </w:rPr>
        <w:t>1.5 RTU监控系统</w:t>
      </w:r>
    </w:p>
    <w:p w14:paraId="3C577A85">
      <w:pPr>
        <w:spacing w:line="360" w:lineRule="auto"/>
        <w:ind w:firstLine="480" w:firstLineChars="200"/>
        <w:rPr>
          <w:rFonts w:ascii="宋体" w:hAnsi="宋体" w:cs="宋体"/>
          <w:sz w:val="24"/>
        </w:rPr>
      </w:pPr>
      <w:r>
        <w:rPr>
          <w:rFonts w:hint="eastAsia" w:ascii="宋体" w:hAnsi="宋体" w:cs="宋体"/>
          <w:sz w:val="24"/>
        </w:rPr>
        <w:t>1.5.1现场电气线路是否正常；</w:t>
      </w:r>
    </w:p>
    <w:p w14:paraId="7A0EBD95">
      <w:pPr>
        <w:spacing w:line="360" w:lineRule="auto"/>
        <w:ind w:firstLine="480" w:firstLineChars="200"/>
        <w:rPr>
          <w:rFonts w:ascii="宋体" w:hAnsi="宋体" w:cs="宋体"/>
          <w:sz w:val="24"/>
        </w:rPr>
      </w:pPr>
      <w:r>
        <w:rPr>
          <w:rFonts w:hint="eastAsia" w:ascii="宋体" w:hAnsi="宋体" w:cs="宋体"/>
          <w:sz w:val="24"/>
        </w:rPr>
        <w:t>1.5.2运行数据是否与现场一致；</w:t>
      </w:r>
    </w:p>
    <w:p w14:paraId="2DEAA93D">
      <w:pPr>
        <w:spacing w:line="360" w:lineRule="auto"/>
        <w:ind w:firstLine="480" w:firstLineChars="200"/>
        <w:rPr>
          <w:rFonts w:ascii="宋体" w:hAnsi="宋体" w:cs="宋体"/>
          <w:sz w:val="24"/>
        </w:rPr>
      </w:pPr>
      <w:r>
        <w:rPr>
          <w:rFonts w:hint="eastAsia" w:ascii="宋体" w:hAnsi="宋体" w:cs="宋体"/>
          <w:sz w:val="24"/>
        </w:rPr>
        <w:t>1.5.3电池电压是否充足。</w:t>
      </w:r>
    </w:p>
    <w:p w14:paraId="013716E3">
      <w:pPr>
        <w:spacing w:line="360" w:lineRule="auto"/>
        <w:ind w:firstLine="482" w:firstLineChars="200"/>
        <w:rPr>
          <w:rFonts w:ascii="宋体" w:hAnsi="宋体" w:cs="宋体"/>
          <w:b/>
          <w:sz w:val="24"/>
        </w:rPr>
      </w:pPr>
      <w:r>
        <w:rPr>
          <w:rFonts w:hint="eastAsia" w:ascii="宋体" w:hAnsi="宋体" w:cs="宋体"/>
          <w:b/>
          <w:sz w:val="24"/>
        </w:rPr>
        <w:t>1.6 用气设备</w:t>
      </w:r>
    </w:p>
    <w:p w14:paraId="3BB18595">
      <w:pPr>
        <w:spacing w:line="360" w:lineRule="auto"/>
        <w:ind w:firstLine="480" w:firstLineChars="200"/>
        <w:rPr>
          <w:rFonts w:ascii="宋体" w:hAnsi="宋体" w:cs="宋体"/>
          <w:sz w:val="24"/>
        </w:rPr>
      </w:pPr>
      <w:r>
        <w:rPr>
          <w:rFonts w:hint="eastAsia" w:ascii="宋体" w:hAnsi="宋体" w:cs="宋体"/>
          <w:sz w:val="24"/>
        </w:rPr>
        <w:t>1.6.1用气设备连接管道、阀门是否锈蚀，阀门开关是否灵敏；</w:t>
      </w:r>
    </w:p>
    <w:p w14:paraId="1AF07AF2">
      <w:pPr>
        <w:spacing w:line="360" w:lineRule="auto"/>
        <w:ind w:firstLine="480" w:firstLineChars="200"/>
        <w:rPr>
          <w:rFonts w:ascii="宋体" w:hAnsi="宋体" w:cs="宋体"/>
          <w:sz w:val="24"/>
        </w:rPr>
      </w:pPr>
      <w:r>
        <w:rPr>
          <w:rFonts w:hint="eastAsia" w:ascii="宋体" w:hAnsi="宋体" w:cs="宋体"/>
          <w:sz w:val="24"/>
        </w:rPr>
        <w:t>1.6.2用气设备前过滤器是否存在堵塞现象；</w:t>
      </w:r>
    </w:p>
    <w:p w14:paraId="207E3FD9">
      <w:pPr>
        <w:spacing w:line="360" w:lineRule="auto"/>
        <w:ind w:firstLine="480" w:firstLineChars="200"/>
        <w:rPr>
          <w:rFonts w:ascii="宋体" w:hAnsi="宋体" w:cs="宋体"/>
          <w:sz w:val="24"/>
        </w:rPr>
      </w:pPr>
      <w:r>
        <w:rPr>
          <w:rFonts w:hint="eastAsia" w:ascii="宋体" w:hAnsi="宋体" w:cs="宋体"/>
          <w:sz w:val="24"/>
        </w:rPr>
        <w:t>1.6.3设备前压力表是否正常；</w:t>
      </w:r>
    </w:p>
    <w:p w14:paraId="73742FFC">
      <w:pPr>
        <w:spacing w:line="360" w:lineRule="auto"/>
        <w:ind w:firstLine="480" w:firstLineChars="200"/>
        <w:rPr>
          <w:rFonts w:ascii="宋体" w:hAnsi="宋体" w:cs="宋体"/>
          <w:sz w:val="24"/>
        </w:rPr>
      </w:pPr>
      <w:r>
        <w:rPr>
          <w:rFonts w:hint="eastAsia" w:ascii="宋体" w:hAnsi="宋体" w:cs="宋体"/>
          <w:sz w:val="24"/>
        </w:rPr>
        <w:t>1.6.4用气设备运行情况是否正常。</w:t>
      </w:r>
    </w:p>
    <w:p w14:paraId="416E6B66">
      <w:pPr>
        <w:widowControl/>
        <w:spacing w:line="360" w:lineRule="auto"/>
        <w:ind w:firstLine="482" w:firstLineChars="200"/>
        <w:rPr>
          <w:rFonts w:ascii="宋体" w:hAnsi="宋体" w:cs="宋体"/>
          <w:b/>
          <w:bCs/>
          <w:sz w:val="24"/>
        </w:rPr>
      </w:pPr>
      <w:r>
        <w:rPr>
          <w:rFonts w:hint="eastAsia" w:ascii="宋体" w:hAnsi="宋体" w:cs="宋体"/>
          <w:b/>
          <w:bCs/>
          <w:kern w:val="0"/>
          <w:sz w:val="24"/>
        </w:rPr>
        <w:t>1.7 城镇燃气报警控制系统中的相关设备的使用寿命(年)，详见表单：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865"/>
        <w:gridCol w:w="1944"/>
        <w:gridCol w:w="3385"/>
      </w:tblGrid>
      <w:tr w14:paraId="51DF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3865" w:type="dxa"/>
            <w:vMerge w:val="restart"/>
            <w:noWrap/>
            <w:tcMar>
              <w:top w:w="0" w:type="dxa"/>
              <w:left w:w="0" w:type="dxa"/>
              <w:bottom w:w="0" w:type="dxa"/>
              <w:right w:w="0" w:type="dxa"/>
            </w:tcMar>
            <w:vAlign w:val="center"/>
          </w:tcPr>
          <w:p w14:paraId="0BAACD00">
            <w:pPr>
              <w:widowControl/>
              <w:spacing w:line="360" w:lineRule="auto"/>
              <w:jc w:val="center"/>
              <w:rPr>
                <w:rFonts w:ascii="宋体" w:hAnsi="宋体" w:cs="宋体"/>
                <w:kern w:val="0"/>
                <w:sz w:val="24"/>
              </w:rPr>
            </w:pPr>
            <w:r>
              <w:rPr>
                <w:rFonts w:hint="eastAsia" w:ascii="宋体" w:hAnsi="宋体" w:cs="宋体"/>
                <w:kern w:val="0"/>
                <w:sz w:val="24"/>
              </w:rPr>
              <w:t>设备</w:t>
            </w:r>
          </w:p>
        </w:tc>
        <w:tc>
          <w:tcPr>
            <w:tcW w:w="5329" w:type="dxa"/>
            <w:gridSpan w:val="2"/>
            <w:noWrap/>
            <w:tcMar>
              <w:top w:w="0" w:type="dxa"/>
              <w:left w:w="0" w:type="dxa"/>
              <w:bottom w:w="0" w:type="dxa"/>
              <w:right w:w="0" w:type="dxa"/>
            </w:tcMar>
            <w:vAlign w:val="center"/>
          </w:tcPr>
          <w:p w14:paraId="5DF36693">
            <w:pPr>
              <w:widowControl/>
              <w:spacing w:line="360" w:lineRule="auto"/>
              <w:jc w:val="center"/>
              <w:rPr>
                <w:rFonts w:ascii="宋体" w:hAnsi="宋体" w:cs="宋体"/>
                <w:kern w:val="0"/>
                <w:sz w:val="24"/>
              </w:rPr>
            </w:pPr>
            <w:r>
              <w:rPr>
                <w:rFonts w:hint="eastAsia" w:ascii="宋体" w:hAnsi="宋体" w:cs="宋体"/>
                <w:kern w:val="0"/>
                <w:sz w:val="24"/>
              </w:rPr>
              <w:t>使用场所</w:t>
            </w:r>
          </w:p>
        </w:tc>
      </w:tr>
      <w:tr w14:paraId="7ECD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3865" w:type="dxa"/>
            <w:vMerge w:val="continue"/>
            <w:noWrap/>
            <w:vAlign w:val="center"/>
          </w:tcPr>
          <w:p w14:paraId="4F828724">
            <w:pPr>
              <w:widowControl/>
              <w:spacing w:line="360" w:lineRule="auto"/>
              <w:jc w:val="center"/>
              <w:rPr>
                <w:rFonts w:ascii="宋体" w:hAnsi="宋体" w:cs="宋体"/>
                <w:kern w:val="0"/>
                <w:sz w:val="24"/>
              </w:rPr>
            </w:pPr>
          </w:p>
        </w:tc>
        <w:tc>
          <w:tcPr>
            <w:tcW w:w="1944" w:type="dxa"/>
            <w:noWrap/>
            <w:tcMar>
              <w:top w:w="0" w:type="dxa"/>
              <w:left w:w="0" w:type="dxa"/>
              <w:bottom w:w="0" w:type="dxa"/>
              <w:right w:w="0" w:type="dxa"/>
            </w:tcMar>
            <w:vAlign w:val="center"/>
          </w:tcPr>
          <w:p w14:paraId="2E038E13">
            <w:pPr>
              <w:widowControl/>
              <w:spacing w:line="360" w:lineRule="auto"/>
              <w:jc w:val="center"/>
              <w:rPr>
                <w:rFonts w:ascii="宋体" w:hAnsi="宋体" w:cs="宋体"/>
                <w:kern w:val="0"/>
                <w:sz w:val="24"/>
              </w:rPr>
            </w:pPr>
            <w:r>
              <w:rPr>
                <w:rFonts w:hint="eastAsia" w:ascii="宋体" w:hAnsi="宋体" w:cs="宋体"/>
                <w:kern w:val="0"/>
                <w:sz w:val="24"/>
              </w:rPr>
              <w:t>居住建筑</w:t>
            </w:r>
          </w:p>
        </w:tc>
        <w:tc>
          <w:tcPr>
            <w:tcW w:w="3385" w:type="dxa"/>
            <w:noWrap/>
            <w:tcMar>
              <w:top w:w="0" w:type="dxa"/>
              <w:left w:w="0" w:type="dxa"/>
              <w:bottom w:w="0" w:type="dxa"/>
              <w:right w:w="0" w:type="dxa"/>
            </w:tcMar>
            <w:vAlign w:val="center"/>
          </w:tcPr>
          <w:p w14:paraId="2E18F8D1">
            <w:pPr>
              <w:widowControl/>
              <w:spacing w:line="360" w:lineRule="auto"/>
              <w:jc w:val="center"/>
              <w:rPr>
                <w:rFonts w:ascii="宋体" w:hAnsi="宋体" w:cs="宋体"/>
                <w:kern w:val="0"/>
                <w:sz w:val="24"/>
              </w:rPr>
            </w:pPr>
            <w:r>
              <w:rPr>
                <w:rFonts w:hint="eastAsia" w:ascii="宋体" w:hAnsi="宋体" w:cs="宋体"/>
                <w:kern w:val="0"/>
                <w:sz w:val="24"/>
              </w:rPr>
              <w:t>商业和工业企业</w:t>
            </w:r>
          </w:p>
        </w:tc>
      </w:tr>
      <w:tr w14:paraId="6F7A4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865" w:type="dxa"/>
            <w:noWrap/>
            <w:tcMar>
              <w:top w:w="0" w:type="dxa"/>
              <w:left w:w="0" w:type="dxa"/>
              <w:bottom w:w="0" w:type="dxa"/>
              <w:right w:w="0" w:type="dxa"/>
            </w:tcMar>
            <w:vAlign w:val="center"/>
          </w:tcPr>
          <w:p w14:paraId="4C5673B8">
            <w:pPr>
              <w:widowControl/>
              <w:spacing w:line="360" w:lineRule="auto"/>
              <w:jc w:val="center"/>
              <w:rPr>
                <w:rFonts w:ascii="宋体" w:hAnsi="宋体" w:cs="宋体"/>
                <w:kern w:val="0"/>
                <w:sz w:val="24"/>
              </w:rPr>
            </w:pPr>
            <w:r>
              <w:rPr>
                <w:rFonts w:hint="eastAsia" w:ascii="宋体" w:hAnsi="宋体" w:cs="宋体"/>
                <w:kern w:val="0"/>
                <w:sz w:val="24"/>
              </w:rPr>
              <w:t>可燃气体探测器</w:t>
            </w:r>
          </w:p>
        </w:tc>
        <w:tc>
          <w:tcPr>
            <w:tcW w:w="1944" w:type="dxa"/>
            <w:noWrap/>
            <w:tcMar>
              <w:top w:w="0" w:type="dxa"/>
              <w:left w:w="0" w:type="dxa"/>
              <w:bottom w:w="0" w:type="dxa"/>
              <w:right w:w="0" w:type="dxa"/>
            </w:tcMar>
            <w:vAlign w:val="center"/>
          </w:tcPr>
          <w:p w14:paraId="2959B050">
            <w:pPr>
              <w:widowControl/>
              <w:spacing w:line="360" w:lineRule="auto"/>
              <w:jc w:val="center"/>
              <w:rPr>
                <w:rFonts w:ascii="宋体" w:hAnsi="宋体" w:cs="宋体"/>
                <w:kern w:val="0"/>
                <w:sz w:val="24"/>
              </w:rPr>
            </w:pPr>
            <w:r>
              <w:rPr>
                <w:rFonts w:hint="eastAsia" w:ascii="宋体" w:hAnsi="宋体" w:cs="宋体"/>
                <w:kern w:val="0"/>
                <w:sz w:val="24"/>
              </w:rPr>
              <w:t>5</w:t>
            </w:r>
          </w:p>
        </w:tc>
        <w:tc>
          <w:tcPr>
            <w:tcW w:w="3385" w:type="dxa"/>
            <w:noWrap/>
            <w:tcMar>
              <w:top w:w="0" w:type="dxa"/>
              <w:left w:w="0" w:type="dxa"/>
              <w:bottom w:w="0" w:type="dxa"/>
              <w:right w:w="0" w:type="dxa"/>
            </w:tcMar>
            <w:vAlign w:val="center"/>
          </w:tcPr>
          <w:p w14:paraId="5AEFA901">
            <w:pPr>
              <w:widowControl/>
              <w:spacing w:line="360" w:lineRule="auto"/>
              <w:jc w:val="center"/>
              <w:rPr>
                <w:rFonts w:ascii="宋体" w:hAnsi="宋体" w:cs="宋体"/>
                <w:kern w:val="0"/>
                <w:sz w:val="24"/>
              </w:rPr>
            </w:pPr>
            <w:r>
              <w:rPr>
                <w:rFonts w:hint="eastAsia" w:ascii="宋体" w:hAnsi="宋体" w:cs="宋体"/>
                <w:kern w:val="0"/>
                <w:sz w:val="24"/>
              </w:rPr>
              <w:t>3</w:t>
            </w:r>
          </w:p>
        </w:tc>
      </w:tr>
      <w:tr w14:paraId="66FFB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865" w:type="dxa"/>
            <w:noWrap/>
            <w:tcMar>
              <w:top w:w="0" w:type="dxa"/>
              <w:left w:w="0" w:type="dxa"/>
              <w:bottom w:w="0" w:type="dxa"/>
              <w:right w:w="0" w:type="dxa"/>
            </w:tcMar>
            <w:vAlign w:val="center"/>
          </w:tcPr>
          <w:p w14:paraId="3043938A">
            <w:pPr>
              <w:widowControl/>
              <w:spacing w:line="360" w:lineRule="auto"/>
              <w:jc w:val="center"/>
              <w:rPr>
                <w:rFonts w:ascii="宋体" w:hAnsi="宋体" w:cs="宋体"/>
                <w:kern w:val="0"/>
                <w:sz w:val="24"/>
              </w:rPr>
            </w:pPr>
            <w:r>
              <w:rPr>
                <w:rFonts w:hint="eastAsia" w:ascii="宋体" w:hAnsi="宋体" w:cs="宋体"/>
                <w:kern w:val="0"/>
                <w:sz w:val="24"/>
              </w:rPr>
              <w:t>不完全燃烧探测器</w:t>
            </w:r>
          </w:p>
        </w:tc>
        <w:tc>
          <w:tcPr>
            <w:tcW w:w="1944" w:type="dxa"/>
            <w:noWrap/>
            <w:tcMar>
              <w:top w:w="0" w:type="dxa"/>
              <w:left w:w="0" w:type="dxa"/>
              <w:bottom w:w="0" w:type="dxa"/>
              <w:right w:w="0" w:type="dxa"/>
            </w:tcMar>
            <w:vAlign w:val="center"/>
          </w:tcPr>
          <w:p w14:paraId="4DEF4A79">
            <w:pPr>
              <w:widowControl/>
              <w:spacing w:line="360" w:lineRule="auto"/>
              <w:jc w:val="center"/>
              <w:rPr>
                <w:rFonts w:ascii="宋体" w:hAnsi="宋体" w:cs="宋体"/>
                <w:kern w:val="0"/>
                <w:sz w:val="24"/>
              </w:rPr>
            </w:pPr>
            <w:r>
              <w:rPr>
                <w:rFonts w:hint="eastAsia" w:ascii="宋体" w:hAnsi="宋体" w:cs="宋体"/>
                <w:kern w:val="0"/>
                <w:sz w:val="24"/>
              </w:rPr>
              <w:t>5</w:t>
            </w:r>
          </w:p>
        </w:tc>
        <w:tc>
          <w:tcPr>
            <w:tcW w:w="3385" w:type="dxa"/>
            <w:noWrap/>
            <w:tcMar>
              <w:top w:w="0" w:type="dxa"/>
              <w:left w:w="0" w:type="dxa"/>
              <w:bottom w:w="0" w:type="dxa"/>
              <w:right w:w="0" w:type="dxa"/>
            </w:tcMar>
            <w:vAlign w:val="center"/>
          </w:tcPr>
          <w:p w14:paraId="7E853384">
            <w:pPr>
              <w:widowControl/>
              <w:spacing w:line="360" w:lineRule="auto"/>
              <w:jc w:val="center"/>
              <w:rPr>
                <w:rFonts w:ascii="宋体" w:hAnsi="宋体" w:cs="宋体"/>
                <w:kern w:val="0"/>
                <w:sz w:val="24"/>
              </w:rPr>
            </w:pPr>
            <w:r>
              <w:rPr>
                <w:rFonts w:hint="eastAsia" w:ascii="宋体" w:hAnsi="宋体" w:cs="宋体"/>
                <w:kern w:val="0"/>
                <w:sz w:val="24"/>
              </w:rPr>
              <w:t>3</w:t>
            </w:r>
          </w:p>
        </w:tc>
      </w:tr>
      <w:tr w14:paraId="3EF0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3865" w:type="dxa"/>
            <w:noWrap/>
            <w:tcMar>
              <w:top w:w="0" w:type="dxa"/>
              <w:left w:w="0" w:type="dxa"/>
              <w:bottom w:w="0" w:type="dxa"/>
              <w:right w:w="0" w:type="dxa"/>
            </w:tcMar>
            <w:vAlign w:val="center"/>
          </w:tcPr>
          <w:p w14:paraId="5DE5DCFD">
            <w:pPr>
              <w:widowControl/>
              <w:spacing w:line="360" w:lineRule="auto"/>
              <w:jc w:val="center"/>
              <w:rPr>
                <w:rFonts w:ascii="宋体" w:hAnsi="宋体" w:cs="宋体"/>
                <w:kern w:val="0"/>
                <w:sz w:val="24"/>
              </w:rPr>
            </w:pPr>
            <w:r>
              <w:rPr>
                <w:rFonts w:hint="eastAsia" w:ascii="宋体" w:hAnsi="宋体" w:cs="宋体"/>
                <w:kern w:val="0"/>
                <w:sz w:val="24"/>
              </w:rPr>
              <w:t>复合探测器</w:t>
            </w:r>
          </w:p>
        </w:tc>
        <w:tc>
          <w:tcPr>
            <w:tcW w:w="1944" w:type="dxa"/>
            <w:noWrap/>
            <w:tcMar>
              <w:top w:w="0" w:type="dxa"/>
              <w:left w:w="0" w:type="dxa"/>
              <w:bottom w:w="0" w:type="dxa"/>
              <w:right w:w="0" w:type="dxa"/>
            </w:tcMar>
            <w:vAlign w:val="center"/>
          </w:tcPr>
          <w:p w14:paraId="313860DC">
            <w:pPr>
              <w:widowControl/>
              <w:spacing w:line="360" w:lineRule="auto"/>
              <w:jc w:val="center"/>
              <w:rPr>
                <w:rFonts w:ascii="宋体" w:hAnsi="宋体" w:cs="宋体"/>
                <w:kern w:val="0"/>
                <w:sz w:val="24"/>
              </w:rPr>
            </w:pPr>
            <w:r>
              <w:rPr>
                <w:rFonts w:hint="eastAsia" w:ascii="宋体" w:hAnsi="宋体" w:cs="宋体"/>
                <w:kern w:val="0"/>
                <w:sz w:val="24"/>
              </w:rPr>
              <w:t>5</w:t>
            </w:r>
          </w:p>
        </w:tc>
        <w:tc>
          <w:tcPr>
            <w:tcW w:w="3385" w:type="dxa"/>
            <w:noWrap/>
            <w:tcMar>
              <w:top w:w="0" w:type="dxa"/>
              <w:left w:w="0" w:type="dxa"/>
              <w:bottom w:w="0" w:type="dxa"/>
              <w:right w:w="0" w:type="dxa"/>
            </w:tcMar>
            <w:vAlign w:val="center"/>
          </w:tcPr>
          <w:p w14:paraId="721AFAE4">
            <w:pPr>
              <w:widowControl/>
              <w:spacing w:line="360" w:lineRule="auto"/>
              <w:jc w:val="center"/>
              <w:rPr>
                <w:rFonts w:ascii="宋体" w:hAnsi="宋体" w:cs="宋体"/>
                <w:kern w:val="0"/>
                <w:sz w:val="24"/>
              </w:rPr>
            </w:pPr>
            <w:r>
              <w:rPr>
                <w:rFonts w:hint="eastAsia" w:ascii="宋体" w:hAnsi="宋体" w:cs="宋体"/>
                <w:kern w:val="0"/>
                <w:sz w:val="24"/>
              </w:rPr>
              <w:t>3</w:t>
            </w:r>
          </w:p>
        </w:tc>
      </w:tr>
      <w:tr w14:paraId="755C3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865" w:type="dxa"/>
            <w:noWrap/>
            <w:tcMar>
              <w:top w:w="0" w:type="dxa"/>
              <w:left w:w="0" w:type="dxa"/>
              <w:bottom w:w="0" w:type="dxa"/>
              <w:right w:w="0" w:type="dxa"/>
            </w:tcMar>
            <w:vAlign w:val="center"/>
          </w:tcPr>
          <w:p w14:paraId="0A3C5BE8">
            <w:pPr>
              <w:widowControl/>
              <w:spacing w:line="360" w:lineRule="auto"/>
              <w:jc w:val="center"/>
              <w:rPr>
                <w:rFonts w:ascii="宋体" w:hAnsi="宋体" w:cs="宋体"/>
                <w:kern w:val="0"/>
                <w:sz w:val="24"/>
              </w:rPr>
            </w:pPr>
            <w:r>
              <w:rPr>
                <w:rFonts w:hint="eastAsia" w:ascii="宋体" w:hAnsi="宋体" w:cs="宋体"/>
                <w:kern w:val="0"/>
                <w:sz w:val="24"/>
              </w:rPr>
              <w:t>紧急切断阀</w:t>
            </w:r>
          </w:p>
        </w:tc>
        <w:tc>
          <w:tcPr>
            <w:tcW w:w="1944" w:type="dxa"/>
            <w:noWrap/>
            <w:tcMar>
              <w:top w:w="0" w:type="dxa"/>
              <w:left w:w="0" w:type="dxa"/>
              <w:bottom w:w="0" w:type="dxa"/>
              <w:right w:w="0" w:type="dxa"/>
            </w:tcMar>
            <w:vAlign w:val="center"/>
          </w:tcPr>
          <w:p w14:paraId="4E8BC5BD">
            <w:pPr>
              <w:widowControl/>
              <w:spacing w:line="360" w:lineRule="auto"/>
              <w:jc w:val="center"/>
              <w:rPr>
                <w:rFonts w:ascii="宋体" w:hAnsi="宋体" w:cs="宋体"/>
                <w:kern w:val="0"/>
                <w:sz w:val="24"/>
              </w:rPr>
            </w:pPr>
            <w:r>
              <w:rPr>
                <w:rFonts w:hint="eastAsia" w:ascii="宋体" w:hAnsi="宋体" w:cs="宋体"/>
                <w:kern w:val="0"/>
                <w:sz w:val="24"/>
              </w:rPr>
              <w:t>10</w:t>
            </w:r>
          </w:p>
        </w:tc>
        <w:tc>
          <w:tcPr>
            <w:tcW w:w="3385" w:type="dxa"/>
            <w:noWrap/>
            <w:tcMar>
              <w:top w:w="0" w:type="dxa"/>
              <w:left w:w="0" w:type="dxa"/>
              <w:bottom w:w="0" w:type="dxa"/>
              <w:right w:w="0" w:type="dxa"/>
            </w:tcMar>
            <w:vAlign w:val="center"/>
          </w:tcPr>
          <w:p w14:paraId="7601CCD2">
            <w:pPr>
              <w:widowControl/>
              <w:spacing w:line="360" w:lineRule="auto"/>
              <w:jc w:val="center"/>
              <w:rPr>
                <w:rFonts w:ascii="宋体" w:hAnsi="宋体" w:cs="宋体"/>
                <w:kern w:val="0"/>
                <w:sz w:val="24"/>
              </w:rPr>
            </w:pPr>
            <w:r>
              <w:rPr>
                <w:rFonts w:hint="eastAsia" w:ascii="宋体" w:hAnsi="宋体" w:cs="宋体"/>
                <w:kern w:val="0"/>
                <w:sz w:val="24"/>
              </w:rPr>
              <w:t>10</w:t>
            </w:r>
          </w:p>
        </w:tc>
      </w:tr>
    </w:tbl>
    <w:p w14:paraId="73B61548">
      <w:pPr>
        <w:widowControl/>
        <w:spacing w:line="360" w:lineRule="auto"/>
        <w:ind w:firstLine="480" w:firstLineChars="200"/>
        <w:rPr>
          <w:rFonts w:ascii="宋体" w:hAnsi="宋体" w:cs="宋体"/>
          <w:sz w:val="24"/>
        </w:rPr>
      </w:pPr>
      <w:r>
        <w:rPr>
          <w:rFonts w:hint="eastAsia" w:ascii="宋体" w:hAnsi="宋体" w:cs="宋体"/>
          <w:kern w:val="0"/>
          <w:sz w:val="24"/>
        </w:rPr>
        <w:t>注：表中的使用寿命指自验收之日起。</w:t>
      </w:r>
    </w:p>
    <w:p w14:paraId="7C999C6A">
      <w:pPr>
        <w:snapToGrid w:val="0"/>
        <w:spacing w:line="360" w:lineRule="auto"/>
        <w:ind w:firstLine="482" w:firstLineChars="200"/>
        <w:rPr>
          <w:rFonts w:ascii="宋体" w:hAnsi="宋体" w:cs="宋体"/>
          <w:b/>
          <w:bCs/>
          <w:sz w:val="24"/>
        </w:rPr>
      </w:pPr>
      <w:r>
        <w:rPr>
          <w:rFonts w:hint="eastAsia" w:ascii="宋体" w:hAnsi="宋体" w:cs="宋体"/>
          <w:b/>
          <w:bCs/>
          <w:sz w:val="24"/>
        </w:rPr>
        <w:t>1.8 紧急切断阀</w:t>
      </w:r>
    </w:p>
    <w:p w14:paraId="486DE9AE">
      <w:pPr>
        <w:snapToGrid w:val="0"/>
        <w:spacing w:line="360" w:lineRule="auto"/>
        <w:ind w:firstLine="480" w:firstLineChars="200"/>
        <w:rPr>
          <w:rFonts w:ascii="宋体" w:hAnsi="宋体" w:cs="宋体"/>
          <w:b/>
          <w:bCs/>
          <w:sz w:val="24"/>
        </w:rPr>
      </w:pPr>
      <w:r>
        <w:rPr>
          <w:rFonts w:hint="eastAsia" w:ascii="宋体" w:hAnsi="宋体" w:cs="宋体"/>
          <w:sz w:val="24"/>
        </w:rPr>
        <w:t>紧急切断阀严格按照相关规范检查维护，必须始终处于良好的运行状态，加强日常的运行维护，以确保发生事故时，快速有效的切断气源，保障安全。</w:t>
      </w:r>
    </w:p>
    <w:p w14:paraId="650E764B">
      <w:pPr>
        <w:snapToGrid w:val="0"/>
        <w:spacing w:line="360" w:lineRule="auto"/>
        <w:ind w:firstLine="482" w:firstLineChars="200"/>
        <w:rPr>
          <w:rFonts w:ascii="宋体" w:hAnsi="宋体" w:cs="宋体"/>
          <w:b/>
          <w:bCs/>
          <w:sz w:val="24"/>
        </w:rPr>
      </w:pPr>
      <w:r>
        <w:rPr>
          <w:rFonts w:hint="eastAsia" w:ascii="宋体" w:hAnsi="宋体" w:cs="宋体"/>
          <w:b/>
          <w:bCs/>
          <w:sz w:val="24"/>
        </w:rPr>
        <w:t>2.泄漏测量管理制度</w:t>
      </w:r>
    </w:p>
    <w:p w14:paraId="5CF13702">
      <w:pPr>
        <w:spacing w:line="360" w:lineRule="auto"/>
        <w:ind w:firstLine="482" w:firstLineChars="200"/>
        <w:rPr>
          <w:rFonts w:ascii="宋体" w:hAnsi="宋体" w:cs="宋体"/>
          <w:b/>
          <w:bCs/>
          <w:sz w:val="24"/>
        </w:rPr>
      </w:pPr>
      <w:r>
        <w:rPr>
          <w:rFonts w:hint="eastAsia" w:ascii="宋体" w:hAnsi="宋体" w:cs="宋体"/>
          <w:b/>
          <w:bCs/>
          <w:sz w:val="24"/>
        </w:rPr>
        <w:t>2.1 泄漏测量组的技术专员负责对地下地上管网及其附属设施的泄漏测量工作，发现泄漏点及时上报处理，并做好记录。泄漏测量工作程序如下：</w:t>
      </w:r>
    </w:p>
    <w:p w14:paraId="011AB25A">
      <w:pPr>
        <w:spacing w:line="360" w:lineRule="auto"/>
        <w:ind w:firstLine="480" w:firstLineChars="200"/>
        <w:rPr>
          <w:rFonts w:ascii="宋体" w:hAnsi="宋体" w:cs="宋体"/>
          <w:sz w:val="24"/>
        </w:rPr>
      </w:pPr>
      <w:r>
        <w:rPr>
          <w:rFonts w:hint="eastAsia" w:ascii="宋体" w:hAnsi="宋体" w:cs="宋体"/>
          <w:sz w:val="24"/>
        </w:rPr>
        <w:t>2.1.1客户红线内中低压管网及其附属设施每年进行一次专项的泄漏测量；</w:t>
      </w:r>
    </w:p>
    <w:p w14:paraId="31B4F4F2">
      <w:pPr>
        <w:spacing w:line="360" w:lineRule="auto"/>
        <w:ind w:firstLine="480" w:firstLineChars="200"/>
        <w:rPr>
          <w:rFonts w:ascii="宋体" w:hAnsi="宋体" w:cs="宋体"/>
          <w:sz w:val="24"/>
        </w:rPr>
      </w:pPr>
      <w:r>
        <w:rPr>
          <w:rFonts w:hint="eastAsia" w:ascii="宋体" w:hAnsi="宋体" w:cs="宋体"/>
          <w:sz w:val="24"/>
        </w:rPr>
        <w:t>2.1.2管网碰接口或修复点在恢复通气后的24小时之内进行一次泄漏测量，并在恢复通气后的第一周进行一次复测。</w:t>
      </w:r>
    </w:p>
    <w:p w14:paraId="156DE334">
      <w:pPr>
        <w:spacing w:line="360" w:lineRule="auto"/>
        <w:ind w:firstLine="480" w:firstLineChars="200"/>
        <w:rPr>
          <w:rFonts w:ascii="宋体" w:hAnsi="宋体" w:cs="宋体"/>
          <w:sz w:val="24"/>
        </w:rPr>
      </w:pPr>
      <w:r>
        <w:rPr>
          <w:rFonts w:hint="eastAsia" w:ascii="宋体" w:hAnsi="宋体" w:cs="宋体"/>
          <w:sz w:val="24"/>
        </w:rPr>
        <w:t>2.1.3如果管道有可能被破坏，可加大泄漏测量频率，直到隐患消除。</w:t>
      </w:r>
    </w:p>
    <w:p w14:paraId="0B69C4EA">
      <w:pPr>
        <w:spacing w:line="360" w:lineRule="auto"/>
        <w:ind w:firstLine="482" w:firstLineChars="200"/>
        <w:rPr>
          <w:rFonts w:ascii="宋体" w:hAnsi="宋体" w:cs="宋体"/>
          <w:b/>
          <w:bCs/>
          <w:sz w:val="24"/>
        </w:rPr>
      </w:pPr>
      <w:r>
        <w:rPr>
          <w:rFonts w:hint="eastAsia" w:ascii="宋体" w:hAnsi="宋体" w:cs="宋体"/>
          <w:b/>
          <w:bCs/>
          <w:sz w:val="24"/>
        </w:rPr>
        <w:t>2.2 泄漏测量工作内容：</w:t>
      </w:r>
    </w:p>
    <w:p w14:paraId="4643C880">
      <w:pPr>
        <w:spacing w:line="360" w:lineRule="auto"/>
        <w:ind w:firstLine="480" w:firstLineChars="200"/>
        <w:rPr>
          <w:rFonts w:ascii="宋体" w:hAnsi="宋体" w:cs="宋体"/>
          <w:sz w:val="24"/>
        </w:rPr>
      </w:pPr>
      <w:r>
        <w:rPr>
          <w:rFonts w:hint="eastAsia" w:ascii="宋体" w:hAnsi="宋体" w:cs="宋体"/>
          <w:sz w:val="24"/>
        </w:rPr>
        <w:t>2.2.1用可燃气体探测仪在埋地中低压管道沿线、阀门井内测量燃气含量。包括检查沿线雨水井、污水井、通讯井和电力井内的可燃气体浓度，以判断地下燃气管道及其附属设施是否泄漏。</w:t>
      </w:r>
    </w:p>
    <w:p w14:paraId="165475BB">
      <w:pPr>
        <w:spacing w:line="360" w:lineRule="auto"/>
        <w:ind w:firstLine="480" w:firstLineChars="200"/>
        <w:rPr>
          <w:rFonts w:ascii="宋体" w:hAnsi="宋体" w:cs="宋体"/>
          <w:sz w:val="24"/>
        </w:rPr>
      </w:pPr>
      <w:r>
        <w:rPr>
          <w:rFonts w:hint="eastAsia" w:ascii="宋体" w:hAnsi="宋体" w:cs="宋体"/>
          <w:sz w:val="24"/>
        </w:rPr>
        <w:t>2.2.2用手持式检漏仪（PPM级）测量调压柜、调压箱、燃气引入管是否泄漏。</w:t>
      </w:r>
    </w:p>
    <w:p w14:paraId="5A8E4BC4">
      <w:pPr>
        <w:spacing w:line="360" w:lineRule="auto"/>
        <w:ind w:firstLine="480" w:firstLineChars="200"/>
        <w:rPr>
          <w:rFonts w:ascii="宋体" w:hAnsi="宋体" w:cs="宋体"/>
          <w:sz w:val="24"/>
        </w:rPr>
      </w:pPr>
      <w:r>
        <w:rPr>
          <w:rFonts w:hint="eastAsia" w:ascii="宋体" w:hAnsi="宋体" w:cs="宋体"/>
          <w:sz w:val="24"/>
        </w:rPr>
        <w:t>2.2.3阀门井例行巡查，同时寻找被掩埋的各种井。</w:t>
      </w:r>
    </w:p>
    <w:p w14:paraId="55A3EE2B">
      <w:pPr>
        <w:spacing w:line="360" w:lineRule="auto"/>
        <w:ind w:firstLine="480" w:firstLineChars="200"/>
        <w:rPr>
          <w:rFonts w:ascii="宋体" w:hAnsi="宋体" w:cs="宋体"/>
          <w:sz w:val="24"/>
        </w:rPr>
      </w:pPr>
      <w:r>
        <w:rPr>
          <w:rFonts w:hint="eastAsia" w:ascii="宋体" w:hAnsi="宋体" w:cs="宋体"/>
          <w:sz w:val="24"/>
        </w:rPr>
        <w:t>2.2.4其它注意事项：</w:t>
      </w:r>
    </w:p>
    <w:p w14:paraId="4C47DE1C">
      <w:pPr>
        <w:tabs>
          <w:tab w:val="left" w:pos="851"/>
        </w:tabs>
        <w:spacing w:line="360" w:lineRule="auto"/>
        <w:ind w:firstLine="480" w:firstLineChars="200"/>
        <w:rPr>
          <w:rFonts w:ascii="宋体" w:hAnsi="宋体" w:cs="宋体"/>
          <w:sz w:val="24"/>
        </w:rPr>
      </w:pPr>
      <w:r>
        <w:rPr>
          <w:rFonts w:hint="eastAsia" w:ascii="宋体" w:hAnsi="宋体" w:cs="宋体"/>
          <w:sz w:val="24"/>
        </w:rPr>
        <w:t>1）应对管线附近的泥地、沙井、集水沟栅格、地面裂痕等位罝进行探测；</w:t>
      </w:r>
    </w:p>
    <w:p w14:paraId="401714BC">
      <w:pPr>
        <w:tabs>
          <w:tab w:val="left" w:pos="851"/>
        </w:tabs>
        <w:spacing w:line="360" w:lineRule="auto"/>
        <w:ind w:firstLine="480" w:firstLineChars="200"/>
        <w:rPr>
          <w:rFonts w:ascii="宋体" w:hAnsi="宋体" w:cs="宋体"/>
          <w:sz w:val="24"/>
        </w:rPr>
      </w:pPr>
      <w:r>
        <w:rPr>
          <w:rFonts w:hint="eastAsia" w:ascii="宋体" w:hAnsi="宋体" w:cs="宋体"/>
          <w:sz w:val="24"/>
        </w:rPr>
        <w:t>2）在可行的情况下打开沿线的阀门井和凝液缸井的井盖进行探测，打开井盖前应先探测井盖四周空隙，以检查是否有严重泄漏或气体积聚；对检漏到燃气浓度的井盖在开启前应先在井盖四周浇水，以减少产生火花的机会。</w:t>
      </w:r>
    </w:p>
    <w:p w14:paraId="31AA3164">
      <w:pPr>
        <w:tabs>
          <w:tab w:val="left" w:pos="851"/>
        </w:tabs>
        <w:spacing w:line="360" w:lineRule="auto"/>
        <w:ind w:firstLine="480" w:firstLineChars="200"/>
        <w:rPr>
          <w:rFonts w:ascii="宋体" w:hAnsi="宋体" w:cs="宋体"/>
          <w:sz w:val="24"/>
        </w:rPr>
      </w:pPr>
      <w:r>
        <w:rPr>
          <w:rFonts w:hint="eastAsia" w:ascii="宋体" w:hAnsi="宋体" w:cs="宋体"/>
          <w:sz w:val="24"/>
        </w:rPr>
        <w:t>3）应对外露管接口及锈蚀的部份进行探测；</w:t>
      </w:r>
    </w:p>
    <w:p w14:paraId="4B9825AE">
      <w:pPr>
        <w:tabs>
          <w:tab w:val="left" w:pos="851"/>
        </w:tabs>
        <w:spacing w:line="360" w:lineRule="auto"/>
        <w:ind w:firstLine="480" w:firstLineChars="200"/>
        <w:rPr>
          <w:rFonts w:ascii="宋体" w:hAnsi="宋体" w:cs="宋体"/>
          <w:sz w:val="24"/>
        </w:rPr>
      </w:pPr>
      <w:r>
        <w:rPr>
          <w:rFonts w:hint="eastAsia" w:ascii="宋体" w:hAnsi="宋体" w:cs="宋体"/>
          <w:sz w:val="24"/>
        </w:rPr>
        <w:t>4）发现漏气但无法确定泄漏位置的管线，在路面钻孔进行测试。钻孔前使用适当的电缆探测器确定有无电缆；</w:t>
      </w:r>
    </w:p>
    <w:p w14:paraId="689B11C4">
      <w:pPr>
        <w:tabs>
          <w:tab w:val="left" w:pos="851"/>
        </w:tabs>
        <w:spacing w:line="360" w:lineRule="auto"/>
        <w:ind w:firstLine="480" w:firstLineChars="200"/>
        <w:rPr>
          <w:rFonts w:ascii="宋体" w:hAnsi="宋体" w:cs="宋体"/>
          <w:sz w:val="24"/>
        </w:rPr>
      </w:pPr>
      <w:r>
        <w:rPr>
          <w:rFonts w:hint="eastAsia" w:ascii="宋体" w:hAnsi="宋体" w:cs="宋体"/>
          <w:sz w:val="24"/>
        </w:rPr>
        <w:t>5）对无法接近的管道在地图上做好标记并上报，由运行主任安排稍后的探测或其它跟进事项；</w:t>
      </w:r>
    </w:p>
    <w:p w14:paraId="2EED980C">
      <w:pPr>
        <w:tabs>
          <w:tab w:val="left" w:pos="851"/>
        </w:tabs>
        <w:spacing w:line="360" w:lineRule="auto"/>
        <w:ind w:firstLine="480" w:firstLineChars="200"/>
        <w:rPr>
          <w:rFonts w:ascii="宋体" w:hAnsi="宋体" w:cs="宋体"/>
          <w:sz w:val="24"/>
        </w:rPr>
      </w:pPr>
      <w:r>
        <w:rPr>
          <w:rFonts w:hint="eastAsia" w:ascii="宋体" w:hAnsi="宋体" w:cs="宋体"/>
          <w:sz w:val="24"/>
        </w:rPr>
        <w:t>6）如在车行道上进行测量须注意现场的交通情况，至少一名组员负责测量，另有一名组员负责控制现场交通，以确保测量组员的安全。</w:t>
      </w:r>
    </w:p>
    <w:p w14:paraId="3960A1D0">
      <w:pPr>
        <w:tabs>
          <w:tab w:val="left" w:pos="851"/>
        </w:tabs>
        <w:spacing w:line="360" w:lineRule="auto"/>
        <w:ind w:firstLine="480" w:firstLineChars="200"/>
        <w:rPr>
          <w:rFonts w:ascii="宋体" w:hAnsi="宋体" w:cs="宋体"/>
          <w:sz w:val="24"/>
        </w:rPr>
      </w:pPr>
      <w:r>
        <w:rPr>
          <w:rFonts w:hint="eastAsia" w:ascii="宋体" w:hAnsi="宋体" w:cs="宋体"/>
          <w:sz w:val="24"/>
        </w:rPr>
        <w:t>7）在进行密闭场地测量时，须特别小心谨慎，进入时注意个人的安全。</w:t>
      </w:r>
    </w:p>
    <w:p w14:paraId="057E76D1">
      <w:pPr>
        <w:spacing w:line="360" w:lineRule="auto"/>
        <w:ind w:firstLine="482" w:firstLineChars="200"/>
        <w:rPr>
          <w:rFonts w:ascii="宋体" w:hAnsi="宋体" w:cs="宋体"/>
          <w:b/>
          <w:bCs/>
          <w:sz w:val="24"/>
        </w:rPr>
      </w:pPr>
      <w:r>
        <w:rPr>
          <w:rFonts w:hint="eastAsia" w:ascii="宋体" w:hAnsi="宋体" w:cs="宋体"/>
          <w:b/>
          <w:bCs/>
          <w:sz w:val="24"/>
        </w:rPr>
        <w:t>2.3气体泄漏处理程序</w:t>
      </w:r>
    </w:p>
    <w:p w14:paraId="1F2034ED">
      <w:pPr>
        <w:spacing w:line="360" w:lineRule="auto"/>
        <w:ind w:firstLine="480" w:firstLineChars="200"/>
        <w:rPr>
          <w:rFonts w:ascii="宋体" w:hAnsi="宋体" w:cs="宋体"/>
          <w:sz w:val="24"/>
        </w:rPr>
      </w:pPr>
      <w:r>
        <w:rPr>
          <w:rFonts w:hint="eastAsia" w:ascii="宋体" w:hAnsi="宋体" w:cs="宋体"/>
          <w:sz w:val="24"/>
        </w:rPr>
        <w:t>2.3.1第一级气体泄漏：听到、看到、感觉到、闻到气体泄漏；或楼宇内、楼宇下有天然气积存；或沙井或其它管洞內可燃气体检测器有显示天然气读数：或在建筑物0.5米范圄內用仪器测量后确认有天然气泄漏，且读数高于80%LEL。</w:t>
      </w:r>
    </w:p>
    <w:p w14:paraId="5B63A5BC">
      <w:pPr>
        <w:numPr>
          <w:ilvl w:val="0"/>
          <w:numId w:val="2"/>
        </w:numPr>
        <w:spacing w:line="360" w:lineRule="auto"/>
        <w:ind w:left="0" w:firstLine="480" w:firstLineChars="200"/>
        <w:rPr>
          <w:rFonts w:ascii="宋体" w:hAnsi="宋体" w:cs="宋体"/>
          <w:sz w:val="24"/>
        </w:rPr>
      </w:pPr>
      <w:r>
        <w:rPr>
          <w:rFonts w:hint="eastAsia" w:ascii="宋体" w:hAnsi="宋体" w:cs="宋体"/>
          <w:sz w:val="24"/>
        </w:rPr>
        <w:t>泄漏测量员立刻报告经理。</w:t>
      </w:r>
    </w:p>
    <w:p w14:paraId="06F59FCC">
      <w:pPr>
        <w:numPr>
          <w:ilvl w:val="0"/>
          <w:numId w:val="2"/>
        </w:numPr>
        <w:spacing w:line="360" w:lineRule="auto"/>
        <w:ind w:left="0" w:firstLine="480" w:firstLineChars="200"/>
        <w:rPr>
          <w:rFonts w:ascii="宋体" w:hAnsi="宋体" w:cs="宋体"/>
          <w:sz w:val="24"/>
        </w:rPr>
      </w:pPr>
      <w:r>
        <w:rPr>
          <w:rFonts w:hint="eastAsia" w:ascii="宋体" w:hAnsi="宋体" w:cs="宋体"/>
          <w:sz w:val="24"/>
        </w:rPr>
        <w:t>留守现场，按需要协助进行群众疏散。</w:t>
      </w:r>
    </w:p>
    <w:p w14:paraId="09DF45DB">
      <w:pPr>
        <w:numPr>
          <w:ilvl w:val="0"/>
          <w:numId w:val="2"/>
        </w:numPr>
        <w:spacing w:line="360" w:lineRule="auto"/>
        <w:ind w:left="0" w:firstLine="480" w:firstLineChars="200"/>
        <w:rPr>
          <w:rFonts w:ascii="宋体" w:hAnsi="宋体" w:cs="宋体"/>
          <w:sz w:val="24"/>
        </w:rPr>
      </w:pPr>
      <w:r>
        <w:rPr>
          <w:rFonts w:hint="eastAsia" w:ascii="宋体" w:hAnsi="宋体" w:cs="宋体"/>
          <w:sz w:val="24"/>
        </w:rPr>
        <w:t>布置隔离警示带、杜绝火种等一切可以预防的措施。</w:t>
      </w:r>
    </w:p>
    <w:p w14:paraId="1F729D55">
      <w:pPr>
        <w:spacing w:line="360" w:lineRule="auto"/>
        <w:ind w:firstLine="480" w:firstLineChars="200"/>
        <w:rPr>
          <w:rFonts w:ascii="宋体" w:hAnsi="宋体" w:cs="宋体"/>
          <w:sz w:val="24"/>
        </w:rPr>
      </w:pPr>
      <w:r>
        <w:rPr>
          <w:rFonts w:hint="eastAsia" w:ascii="宋体" w:hAnsi="宋体" w:cs="宋体"/>
          <w:sz w:val="24"/>
        </w:rPr>
        <w:t>2.3.2第二级气体泄漏：在建筑物0.5米范围內用仪器测量后确认有天然气泄漏，但读数低于80%LEL；或在建筑物0.5米范围外用仪器测量后确认有天然气泄漏，且读数高于80%LEL。</w:t>
      </w:r>
    </w:p>
    <w:p w14:paraId="65E198DC">
      <w:pPr>
        <w:numPr>
          <w:ilvl w:val="0"/>
          <w:numId w:val="2"/>
        </w:numPr>
        <w:tabs>
          <w:tab w:val="left" w:pos="1320"/>
        </w:tabs>
        <w:spacing w:line="360" w:lineRule="auto"/>
        <w:ind w:left="0" w:firstLine="480" w:firstLineChars="200"/>
        <w:rPr>
          <w:rFonts w:ascii="宋体" w:hAnsi="宋体" w:cs="宋体"/>
          <w:sz w:val="24"/>
        </w:rPr>
      </w:pPr>
      <w:r>
        <w:rPr>
          <w:rFonts w:hint="eastAsia" w:ascii="宋体" w:hAnsi="宋体" w:cs="宋体"/>
          <w:sz w:val="24"/>
        </w:rPr>
        <w:t>即报告部门经理，并请求指示。</w:t>
      </w:r>
    </w:p>
    <w:p w14:paraId="305575AE">
      <w:pPr>
        <w:numPr>
          <w:ilvl w:val="0"/>
          <w:numId w:val="2"/>
        </w:numPr>
        <w:tabs>
          <w:tab w:val="left" w:pos="1320"/>
        </w:tabs>
        <w:spacing w:line="360" w:lineRule="auto"/>
        <w:ind w:left="0" w:firstLine="480" w:firstLineChars="200"/>
        <w:rPr>
          <w:rFonts w:ascii="宋体" w:hAnsi="宋体" w:cs="宋体"/>
          <w:sz w:val="24"/>
        </w:rPr>
      </w:pPr>
      <w:r>
        <w:rPr>
          <w:rFonts w:hint="eastAsia" w:ascii="宋体" w:hAnsi="宋体" w:cs="宋体"/>
          <w:sz w:val="24"/>
        </w:rPr>
        <w:t>观察情况，如对公众构成的危险，当作第1项的紧急事件处理。</w:t>
      </w:r>
    </w:p>
    <w:p w14:paraId="4D47629A">
      <w:pPr>
        <w:spacing w:line="360" w:lineRule="auto"/>
        <w:ind w:firstLine="480" w:firstLineChars="200"/>
        <w:rPr>
          <w:rFonts w:ascii="宋体" w:hAnsi="宋体" w:cs="宋体"/>
          <w:sz w:val="24"/>
        </w:rPr>
      </w:pPr>
      <w:r>
        <w:rPr>
          <w:rFonts w:hint="eastAsia" w:ascii="宋体" w:hAnsi="宋体" w:cs="宋体"/>
          <w:sz w:val="24"/>
        </w:rPr>
        <w:t>2.3.3第三级气体泄漏：在建筑物0.5米范围外，天然气浓度在80%LEL以下。</w:t>
      </w:r>
    </w:p>
    <w:p w14:paraId="34A279F7">
      <w:pPr>
        <w:numPr>
          <w:ilvl w:val="0"/>
          <w:numId w:val="2"/>
        </w:numPr>
        <w:tabs>
          <w:tab w:val="left" w:pos="1320"/>
        </w:tabs>
        <w:spacing w:line="360" w:lineRule="auto"/>
        <w:ind w:left="0" w:firstLine="480" w:firstLineChars="200"/>
        <w:rPr>
          <w:rFonts w:ascii="宋体" w:hAnsi="宋体" w:cs="宋体"/>
          <w:sz w:val="24"/>
        </w:rPr>
      </w:pPr>
      <w:r>
        <w:rPr>
          <w:rFonts w:hint="eastAsia" w:ascii="宋体" w:hAnsi="宋体" w:cs="宋体"/>
          <w:sz w:val="24"/>
        </w:rPr>
        <w:t>进行记录，实时通知部门经理。</w:t>
      </w:r>
    </w:p>
    <w:p w14:paraId="3FFC5A6A">
      <w:pPr>
        <w:numPr>
          <w:ilvl w:val="0"/>
          <w:numId w:val="2"/>
        </w:numPr>
        <w:tabs>
          <w:tab w:val="left" w:pos="1320"/>
        </w:tabs>
        <w:spacing w:line="360" w:lineRule="auto"/>
        <w:ind w:left="0" w:firstLine="480" w:firstLineChars="200"/>
        <w:rPr>
          <w:rFonts w:ascii="宋体" w:hAnsi="宋体" w:cs="宋体"/>
          <w:sz w:val="24"/>
        </w:rPr>
      </w:pPr>
      <w:r>
        <w:rPr>
          <w:rFonts w:hint="eastAsia" w:ascii="宋体" w:hAnsi="宋体" w:cs="宋体"/>
          <w:sz w:val="24"/>
        </w:rPr>
        <w:t>密切注意是否有恶化的趋势。</w:t>
      </w:r>
    </w:p>
    <w:p w14:paraId="0BCE631B">
      <w:pPr>
        <w:numPr>
          <w:ilvl w:val="0"/>
          <w:numId w:val="2"/>
        </w:numPr>
        <w:tabs>
          <w:tab w:val="left" w:pos="1320"/>
        </w:tabs>
        <w:spacing w:line="360" w:lineRule="auto"/>
        <w:ind w:left="0" w:firstLine="480" w:firstLineChars="200"/>
        <w:rPr>
          <w:rFonts w:ascii="宋体" w:hAnsi="宋体" w:cs="宋体"/>
          <w:sz w:val="24"/>
        </w:rPr>
      </w:pPr>
      <w:r>
        <w:rPr>
          <w:rFonts w:hint="eastAsia" w:ascii="宋体" w:hAnsi="宋体" w:cs="宋体"/>
          <w:sz w:val="24"/>
        </w:rPr>
        <w:t>尽快安排维修工作，期间测量员进行跟踪测量，直至维修完成。</w:t>
      </w:r>
    </w:p>
    <w:p w14:paraId="7CFC04E8">
      <w:pPr>
        <w:spacing w:line="360" w:lineRule="auto"/>
        <w:ind w:firstLine="480" w:firstLineChars="200"/>
        <w:rPr>
          <w:rFonts w:ascii="宋体" w:hAnsi="宋体" w:cs="宋体"/>
          <w:sz w:val="24"/>
        </w:rPr>
      </w:pPr>
      <w:r>
        <w:rPr>
          <w:rFonts w:hint="eastAsia" w:ascii="宋体" w:hAnsi="宋体" w:cs="宋体"/>
          <w:sz w:val="24"/>
        </w:rPr>
        <w:t>2.3.4第四级气体泄漏：PPM探测器显示有轻微泄漏，天然气浓度不达至%LEL。</w:t>
      </w:r>
    </w:p>
    <w:p w14:paraId="335E3A24">
      <w:pPr>
        <w:numPr>
          <w:ilvl w:val="0"/>
          <w:numId w:val="2"/>
        </w:numPr>
        <w:tabs>
          <w:tab w:val="left" w:pos="1320"/>
        </w:tabs>
        <w:spacing w:line="360" w:lineRule="auto"/>
        <w:ind w:left="0" w:firstLine="480" w:firstLineChars="200"/>
        <w:rPr>
          <w:rFonts w:ascii="宋体" w:hAnsi="宋体" w:cs="宋体"/>
          <w:sz w:val="24"/>
        </w:rPr>
      </w:pPr>
      <w:r>
        <w:rPr>
          <w:rFonts w:hint="eastAsia" w:ascii="宋体" w:hAnsi="宋体" w:cs="宋体"/>
          <w:sz w:val="24"/>
        </w:rPr>
        <w:t>记录作下次测量时比较。</w:t>
      </w:r>
    </w:p>
    <w:p w14:paraId="4129CC77">
      <w:pPr>
        <w:numPr>
          <w:ilvl w:val="0"/>
          <w:numId w:val="2"/>
        </w:numPr>
        <w:tabs>
          <w:tab w:val="left" w:pos="1320"/>
        </w:tabs>
        <w:spacing w:line="360" w:lineRule="auto"/>
        <w:ind w:left="0" w:firstLine="480" w:firstLineChars="200"/>
        <w:rPr>
          <w:rFonts w:ascii="宋体" w:hAnsi="宋体" w:cs="宋体"/>
          <w:sz w:val="24"/>
        </w:rPr>
      </w:pPr>
      <w:r>
        <w:rPr>
          <w:rFonts w:hint="eastAsia" w:ascii="宋体" w:hAnsi="宋体" w:cs="宋体"/>
          <w:sz w:val="24"/>
        </w:rPr>
        <w:t>定时进行跟踪测量，确定情况没有转坏至影响公众安全。一旦情況变化，应立刻向部门经理报告。</w:t>
      </w:r>
    </w:p>
    <w:p w14:paraId="4EF3F8EB">
      <w:pPr>
        <w:snapToGrid w:val="0"/>
        <w:spacing w:line="360" w:lineRule="auto"/>
        <w:ind w:firstLine="482" w:firstLineChars="200"/>
        <w:rPr>
          <w:rFonts w:ascii="宋体" w:hAnsi="宋体" w:cs="宋体"/>
          <w:b/>
          <w:bCs/>
          <w:sz w:val="24"/>
        </w:rPr>
      </w:pPr>
      <w:r>
        <w:rPr>
          <w:rFonts w:hint="eastAsia" w:ascii="宋体" w:hAnsi="宋体" w:cs="宋体"/>
          <w:b/>
          <w:bCs/>
          <w:sz w:val="24"/>
        </w:rPr>
        <w:t>3.工商用户定期安全检查工作标准</w:t>
      </w:r>
    </w:p>
    <w:p w14:paraId="0E814BFE">
      <w:pPr>
        <w:spacing w:line="360" w:lineRule="auto"/>
        <w:ind w:firstLine="482" w:firstLineChars="200"/>
        <w:outlineLvl w:val="1"/>
        <w:rPr>
          <w:rFonts w:ascii="宋体" w:hAnsi="宋体" w:cs="宋体"/>
          <w:kern w:val="0"/>
          <w:sz w:val="24"/>
        </w:rPr>
      </w:pPr>
      <w:r>
        <w:rPr>
          <w:rFonts w:hint="eastAsia" w:ascii="宋体" w:hAnsi="宋体" w:cs="宋体"/>
          <w:b/>
          <w:bCs/>
          <w:kern w:val="0"/>
          <w:sz w:val="24"/>
          <w:u w:val="single" w:color="000000"/>
        </w:rPr>
        <w:t>3.1目的：</w:t>
      </w:r>
      <w:r>
        <w:rPr>
          <w:rFonts w:hint="eastAsia" w:ascii="宋体" w:hAnsi="宋体" w:cs="宋体"/>
          <w:spacing w:val="-2"/>
          <w:kern w:val="0"/>
          <w:sz w:val="24"/>
        </w:rPr>
        <w:t>为提高工商用户的安全用气水平，减少燃气设施的维修，同时规范工商用户定</w:t>
      </w:r>
      <w:r>
        <w:rPr>
          <w:rFonts w:hint="eastAsia" w:ascii="宋体" w:hAnsi="宋体" w:cs="宋体"/>
          <w:kern w:val="0"/>
          <w:sz w:val="24"/>
        </w:rPr>
        <w:t>期安全检查工作的流程，特制定此工作指引。</w:t>
      </w:r>
    </w:p>
    <w:p w14:paraId="34BBF8C5">
      <w:pPr>
        <w:spacing w:line="360" w:lineRule="auto"/>
        <w:ind w:firstLine="482" w:firstLineChars="200"/>
        <w:outlineLvl w:val="1"/>
        <w:rPr>
          <w:rFonts w:ascii="宋体" w:hAnsi="宋体" w:cs="宋体"/>
          <w:b/>
          <w:bCs/>
          <w:kern w:val="0"/>
          <w:sz w:val="24"/>
          <w:u w:val="single" w:color="000000"/>
        </w:rPr>
      </w:pPr>
      <w:r>
        <w:rPr>
          <w:rFonts w:hint="eastAsia" w:ascii="宋体" w:hAnsi="宋体" w:cs="宋体"/>
          <w:b/>
          <w:bCs/>
          <w:kern w:val="0"/>
          <w:sz w:val="24"/>
          <w:u w:val="single" w:color="000000"/>
        </w:rPr>
        <w:t>3.2技术标准引用本工作指引主要参照以下标准：</w:t>
      </w:r>
    </w:p>
    <w:p w14:paraId="2B00A3F6">
      <w:pPr>
        <w:tabs>
          <w:tab w:val="left" w:pos="2063"/>
        </w:tabs>
        <w:spacing w:line="360" w:lineRule="auto"/>
        <w:ind w:firstLine="480" w:firstLineChars="200"/>
        <w:rPr>
          <w:rFonts w:ascii="宋体" w:hAnsi="宋体" w:cs="宋体"/>
          <w:kern w:val="0"/>
          <w:sz w:val="24"/>
        </w:rPr>
      </w:pPr>
      <w:r>
        <w:rPr>
          <w:rFonts w:hint="eastAsia" w:ascii="宋体" w:hAnsi="宋体" w:cs="宋体"/>
          <w:kern w:val="0"/>
          <w:sz w:val="24"/>
        </w:rPr>
        <w:t>——GB55009-2021</w:t>
      </w:r>
      <w:r>
        <w:rPr>
          <w:rFonts w:hint="eastAsia" w:ascii="宋体" w:hAnsi="宋体" w:cs="宋体"/>
          <w:kern w:val="0"/>
          <w:sz w:val="24"/>
        </w:rPr>
        <w:tab/>
      </w:r>
      <w:r>
        <w:rPr>
          <w:rFonts w:hint="eastAsia" w:ascii="宋体" w:hAnsi="宋体" w:cs="宋体"/>
          <w:kern w:val="0"/>
          <w:sz w:val="24"/>
        </w:rPr>
        <w:t>城镇燃气技术规范</w:t>
      </w:r>
    </w:p>
    <w:p w14:paraId="7B6B118B">
      <w:pPr>
        <w:tabs>
          <w:tab w:val="left" w:pos="2063"/>
        </w:tabs>
        <w:spacing w:line="360" w:lineRule="auto"/>
        <w:ind w:firstLine="480" w:firstLineChars="200"/>
        <w:rPr>
          <w:rFonts w:ascii="宋体" w:hAnsi="宋体" w:cs="宋体"/>
          <w:kern w:val="0"/>
          <w:sz w:val="24"/>
        </w:rPr>
      </w:pPr>
      <w:r>
        <w:rPr>
          <w:rFonts w:hint="eastAsia" w:ascii="宋体" w:hAnsi="宋体" w:cs="宋体"/>
          <w:kern w:val="0"/>
          <w:sz w:val="24"/>
        </w:rPr>
        <w:t>——GB50028</w:t>
      </w:r>
      <w:r>
        <w:rPr>
          <w:rFonts w:hint="eastAsia" w:ascii="宋体" w:hAnsi="宋体" w:cs="宋体"/>
          <w:kern w:val="0"/>
          <w:sz w:val="24"/>
        </w:rPr>
        <w:tab/>
      </w:r>
      <w:r>
        <w:rPr>
          <w:rFonts w:hint="eastAsia" w:ascii="宋体" w:hAnsi="宋体" w:cs="宋体"/>
          <w:kern w:val="0"/>
          <w:sz w:val="24"/>
        </w:rPr>
        <w:t xml:space="preserve">    城镇燃气设计规范</w:t>
      </w:r>
    </w:p>
    <w:p w14:paraId="25356A4E">
      <w:pPr>
        <w:tabs>
          <w:tab w:val="left" w:pos="2063"/>
        </w:tabs>
        <w:spacing w:line="360" w:lineRule="auto"/>
        <w:ind w:firstLine="480" w:firstLineChars="200"/>
        <w:rPr>
          <w:rFonts w:ascii="宋体" w:hAnsi="宋体" w:cs="宋体"/>
          <w:kern w:val="0"/>
          <w:sz w:val="24"/>
        </w:rPr>
      </w:pPr>
      <w:r>
        <w:rPr>
          <w:rFonts w:hint="eastAsia" w:ascii="宋体" w:hAnsi="宋体" w:cs="宋体"/>
          <w:kern w:val="0"/>
          <w:sz w:val="24"/>
        </w:rPr>
        <w:t>——CJJ94</w:t>
      </w:r>
      <w:r>
        <w:rPr>
          <w:rFonts w:hint="eastAsia" w:ascii="宋体" w:hAnsi="宋体" w:cs="宋体"/>
          <w:kern w:val="0"/>
          <w:sz w:val="24"/>
        </w:rPr>
        <w:tab/>
      </w:r>
      <w:r>
        <w:rPr>
          <w:rFonts w:hint="eastAsia" w:ascii="宋体" w:hAnsi="宋体" w:cs="宋体"/>
          <w:kern w:val="0"/>
          <w:sz w:val="24"/>
        </w:rPr>
        <w:t xml:space="preserve">    城镇燃气室内工程施工与质量验收规范</w:t>
      </w:r>
    </w:p>
    <w:p w14:paraId="6198AA79">
      <w:pPr>
        <w:tabs>
          <w:tab w:val="left" w:pos="2063"/>
        </w:tabs>
        <w:spacing w:line="360" w:lineRule="auto"/>
        <w:ind w:firstLine="480" w:firstLineChars="200"/>
        <w:rPr>
          <w:rFonts w:ascii="宋体" w:hAnsi="宋体" w:cs="宋体"/>
          <w:kern w:val="0"/>
          <w:sz w:val="24"/>
        </w:rPr>
      </w:pPr>
      <w:r>
        <w:rPr>
          <w:rFonts w:hint="eastAsia" w:ascii="宋体" w:hAnsi="宋体" w:cs="宋体"/>
          <w:kern w:val="0"/>
          <w:sz w:val="24"/>
        </w:rPr>
        <w:t>——GB16914</w:t>
      </w:r>
      <w:r>
        <w:rPr>
          <w:rFonts w:hint="eastAsia" w:ascii="宋体" w:hAnsi="宋体" w:cs="宋体"/>
          <w:kern w:val="0"/>
          <w:sz w:val="24"/>
        </w:rPr>
        <w:tab/>
      </w:r>
      <w:r>
        <w:rPr>
          <w:rFonts w:hint="eastAsia" w:ascii="宋体" w:hAnsi="宋体" w:cs="宋体"/>
          <w:kern w:val="0"/>
          <w:sz w:val="24"/>
        </w:rPr>
        <w:t xml:space="preserve">    燃气燃烧器具安全技术条件</w:t>
      </w:r>
    </w:p>
    <w:p w14:paraId="03A05FCB">
      <w:pPr>
        <w:tabs>
          <w:tab w:val="left" w:pos="2063"/>
        </w:tabs>
        <w:spacing w:line="360" w:lineRule="auto"/>
        <w:ind w:firstLine="480" w:firstLineChars="200"/>
        <w:rPr>
          <w:rFonts w:ascii="宋体" w:hAnsi="宋体" w:cs="宋体"/>
          <w:kern w:val="0"/>
          <w:sz w:val="24"/>
        </w:rPr>
      </w:pPr>
      <w:r>
        <w:rPr>
          <w:rFonts w:hint="eastAsia" w:ascii="宋体" w:hAnsi="宋体" w:cs="宋体"/>
          <w:kern w:val="0"/>
          <w:sz w:val="24"/>
        </w:rPr>
        <w:t>——CJJ51</w:t>
      </w:r>
      <w:r>
        <w:rPr>
          <w:rFonts w:hint="eastAsia" w:ascii="宋体" w:hAnsi="宋体" w:cs="宋体"/>
          <w:kern w:val="0"/>
          <w:sz w:val="24"/>
        </w:rPr>
        <w:tab/>
      </w:r>
      <w:r>
        <w:rPr>
          <w:rFonts w:hint="eastAsia" w:ascii="宋体" w:hAnsi="宋体" w:cs="宋体"/>
          <w:kern w:val="0"/>
          <w:sz w:val="24"/>
        </w:rPr>
        <w:t xml:space="preserve">    城镇燃气设施运行、维护和抢修安全技术规范</w:t>
      </w:r>
    </w:p>
    <w:p w14:paraId="05D92A06">
      <w:pPr>
        <w:spacing w:line="360" w:lineRule="auto"/>
        <w:ind w:firstLine="480" w:firstLineChars="200"/>
        <w:rPr>
          <w:rFonts w:ascii="宋体" w:hAnsi="宋体" w:cs="宋体"/>
          <w:kern w:val="0"/>
          <w:sz w:val="24"/>
        </w:rPr>
      </w:pPr>
      <w:r>
        <w:rPr>
          <w:rFonts w:hint="eastAsia" w:ascii="宋体" w:hAnsi="宋体" w:cs="宋体"/>
          <w:kern w:val="0"/>
          <w:sz w:val="24"/>
        </w:rPr>
        <w:t>——城镇燃气管理条例（国务院令第583号，2011年3月1日施行）</w:t>
      </w:r>
    </w:p>
    <w:p w14:paraId="6AED2E04">
      <w:pPr>
        <w:spacing w:line="360" w:lineRule="auto"/>
        <w:ind w:firstLine="482" w:firstLineChars="200"/>
        <w:outlineLvl w:val="1"/>
        <w:rPr>
          <w:rFonts w:ascii="宋体" w:hAnsi="宋体" w:cs="宋体"/>
          <w:b/>
          <w:bCs/>
          <w:kern w:val="0"/>
          <w:sz w:val="24"/>
          <w:u w:val="single" w:color="000000"/>
        </w:rPr>
      </w:pPr>
      <w:r>
        <w:rPr>
          <w:rFonts w:hint="eastAsia" w:ascii="宋体" w:hAnsi="宋体" w:cs="宋体"/>
          <w:b/>
          <w:bCs/>
          <w:kern w:val="0"/>
          <w:sz w:val="24"/>
          <w:u w:val="single" w:color="000000"/>
        </w:rPr>
        <w:t>3.3安检工作要求</w:t>
      </w:r>
    </w:p>
    <w:p w14:paraId="3F80982F">
      <w:pPr>
        <w:tabs>
          <w:tab w:val="left" w:pos="1124"/>
        </w:tabs>
        <w:spacing w:line="360" w:lineRule="auto"/>
        <w:ind w:firstLine="458" w:firstLineChars="200"/>
        <w:outlineLvl w:val="1"/>
        <w:rPr>
          <w:rFonts w:ascii="宋体" w:hAnsi="宋体" w:cs="宋体"/>
          <w:kern w:val="0"/>
          <w:sz w:val="24"/>
        </w:rPr>
      </w:pPr>
      <w:r>
        <w:rPr>
          <w:rFonts w:hint="eastAsia" w:ascii="宋体" w:hAnsi="宋体" w:cs="宋体"/>
          <w:b/>
          <w:bCs/>
          <w:w w:val="95"/>
          <w:kern w:val="0"/>
          <w:sz w:val="24"/>
        </w:rPr>
        <w:t>3.3.1</w:t>
      </w:r>
      <w:r>
        <w:rPr>
          <w:rFonts w:hint="eastAsia" w:ascii="宋体" w:hAnsi="宋体" w:cs="宋体"/>
          <w:b/>
          <w:bCs/>
          <w:kern w:val="0"/>
          <w:sz w:val="24"/>
          <w:u w:val="single" w:color="000000"/>
        </w:rPr>
        <w:t>安检对象及周期</w:t>
      </w:r>
    </w:p>
    <w:p w14:paraId="370A7948">
      <w:pPr>
        <w:spacing w:line="360" w:lineRule="auto"/>
        <w:ind w:firstLine="480" w:firstLineChars="200"/>
        <w:rPr>
          <w:rFonts w:ascii="宋体" w:hAnsi="宋体" w:cs="宋体"/>
          <w:kern w:val="0"/>
          <w:sz w:val="24"/>
        </w:rPr>
      </w:pPr>
      <w:r>
        <w:rPr>
          <w:rFonts w:hint="eastAsia" w:ascii="宋体" w:hAnsi="宋体" w:cs="宋体"/>
          <w:kern w:val="0"/>
          <w:sz w:val="24"/>
        </w:rPr>
        <w:t>安检对象为已生效的工商业客户。根据工商业燃具类型的不同，安检对象可分为商业用户和工业用户。商业用户可再分为餐饮类及非餐饮类。</w:t>
      </w:r>
    </w:p>
    <w:p w14:paraId="08735713">
      <w:pPr>
        <w:tabs>
          <w:tab w:val="left" w:pos="1124"/>
        </w:tabs>
        <w:spacing w:line="360" w:lineRule="auto"/>
        <w:ind w:firstLine="458" w:firstLineChars="200"/>
        <w:outlineLvl w:val="1"/>
        <w:rPr>
          <w:rFonts w:ascii="宋体" w:hAnsi="宋体" w:cs="宋体"/>
          <w:kern w:val="0"/>
          <w:sz w:val="24"/>
        </w:rPr>
      </w:pPr>
      <w:r>
        <w:rPr>
          <w:rFonts w:hint="eastAsia" w:ascii="宋体" w:hAnsi="宋体" w:cs="宋体"/>
          <w:b/>
          <w:bCs/>
          <w:w w:val="95"/>
          <w:kern w:val="0"/>
          <w:sz w:val="24"/>
        </w:rPr>
        <w:t>3.3.2</w:t>
      </w:r>
      <w:r>
        <w:rPr>
          <w:rFonts w:hint="eastAsia" w:ascii="宋体" w:hAnsi="宋体" w:cs="宋体"/>
          <w:b/>
          <w:bCs/>
          <w:kern w:val="0"/>
          <w:sz w:val="24"/>
          <w:u w:val="single" w:color="000000"/>
        </w:rPr>
        <w:t>安检范围</w:t>
      </w:r>
    </w:p>
    <w:p w14:paraId="11092C4D">
      <w:pPr>
        <w:spacing w:line="360" w:lineRule="auto"/>
        <w:ind w:firstLine="468" w:firstLineChars="200"/>
        <w:rPr>
          <w:rFonts w:ascii="宋体" w:hAnsi="宋体" w:cs="宋体"/>
          <w:kern w:val="0"/>
          <w:sz w:val="24"/>
        </w:rPr>
      </w:pPr>
      <w:r>
        <w:rPr>
          <w:rFonts w:hint="eastAsia" w:ascii="宋体" w:hAnsi="宋体" w:cs="宋体"/>
          <w:spacing w:val="-3"/>
          <w:kern w:val="0"/>
          <w:sz w:val="24"/>
        </w:rPr>
        <w:t>安检所涉及的范围为引入管总阀后燃气管道及设施，包括管道、阀门、调压器、</w:t>
      </w:r>
      <w:r>
        <w:rPr>
          <w:rFonts w:hint="eastAsia" w:ascii="宋体" w:hAnsi="宋体" w:cs="宋体"/>
          <w:kern w:val="0"/>
          <w:sz w:val="24"/>
        </w:rPr>
        <w:t>计量装置、连接软管、用气设备、排气系统、指示标识等。</w:t>
      </w:r>
    </w:p>
    <w:p w14:paraId="3C4FA930">
      <w:pPr>
        <w:spacing w:line="360" w:lineRule="auto"/>
        <w:ind w:firstLine="480" w:firstLineChars="200"/>
        <w:rPr>
          <w:rFonts w:ascii="宋体" w:hAnsi="宋体" w:cs="宋体"/>
          <w:sz w:val="24"/>
        </w:rPr>
      </w:pPr>
      <w:r>
        <w:rPr>
          <w:rFonts w:hint="eastAsia" w:ascii="宋体" w:hAnsi="宋体" w:cs="宋体"/>
          <w:sz w:val="24"/>
        </w:rPr>
        <w:t>注：若企业有额外的安检内容，可以在此基础上增加，并制定增加项目的检查标准。</w:t>
      </w:r>
    </w:p>
    <w:p w14:paraId="5535AE96">
      <w:pPr>
        <w:tabs>
          <w:tab w:val="left" w:pos="1124"/>
        </w:tabs>
        <w:spacing w:line="360" w:lineRule="auto"/>
        <w:ind w:firstLine="458" w:firstLineChars="200"/>
        <w:outlineLvl w:val="1"/>
        <w:rPr>
          <w:rFonts w:ascii="宋体" w:hAnsi="宋体" w:cs="宋体"/>
          <w:kern w:val="0"/>
          <w:sz w:val="24"/>
        </w:rPr>
      </w:pPr>
      <w:r>
        <w:rPr>
          <w:rFonts w:hint="eastAsia" w:ascii="宋体" w:hAnsi="宋体" w:cs="宋体"/>
          <w:b/>
          <w:bCs/>
          <w:w w:val="95"/>
          <w:kern w:val="0"/>
          <w:sz w:val="24"/>
        </w:rPr>
        <w:t>3.3.3</w:t>
      </w:r>
      <w:r>
        <w:rPr>
          <w:rFonts w:hint="eastAsia" w:ascii="宋体" w:hAnsi="宋体" w:cs="宋体"/>
          <w:b/>
          <w:bCs/>
          <w:kern w:val="0"/>
          <w:sz w:val="24"/>
          <w:u w:val="single" w:color="000000"/>
        </w:rPr>
        <w:t>安检人员的资质</w:t>
      </w:r>
    </w:p>
    <w:p w14:paraId="3D4C82B1">
      <w:pPr>
        <w:spacing w:line="360" w:lineRule="auto"/>
        <w:ind w:firstLine="480" w:firstLineChars="200"/>
        <w:rPr>
          <w:rFonts w:ascii="宋体" w:hAnsi="宋体" w:cs="宋体"/>
          <w:kern w:val="0"/>
          <w:sz w:val="24"/>
        </w:rPr>
      </w:pPr>
      <w:r>
        <w:rPr>
          <w:rFonts w:hint="eastAsia" w:ascii="宋体" w:hAnsi="宋体" w:cs="宋体"/>
          <w:kern w:val="0"/>
          <w:sz w:val="24"/>
        </w:rPr>
        <w:t>工商业安检人员必须获得工商业燃气器具安检课程的合格证书。</w:t>
      </w:r>
    </w:p>
    <w:p w14:paraId="7D261FBF">
      <w:pPr>
        <w:tabs>
          <w:tab w:val="left" w:pos="1124"/>
        </w:tabs>
        <w:spacing w:line="360" w:lineRule="auto"/>
        <w:ind w:firstLine="458" w:firstLineChars="200"/>
        <w:outlineLvl w:val="1"/>
        <w:rPr>
          <w:rFonts w:ascii="宋体" w:hAnsi="宋体" w:cs="宋体"/>
          <w:kern w:val="0"/>
          <w:sz w:val="24"/>
        </w:rPr>
      </w:pPr>
      <w:r>
        <w:rPr>
          <w:rFonts w:hint="eastAsia" w:ascii="宋体" w:hAnsi="宋体" w:cs="宋体"/>
          <w:b/>
          <w:bCs/>
          <w:w w:val="95"/>
          <w:kern w:val="0"/>
          <w:sz w:val="24"/>
        </w:rPr>
        <w:t>3.3.4</w:t>
      </w:r>
      <w:r>
        <w:rPr>
          <w:rFonts w:hint="eastAsia" w:ascii="宋体" w:hAnsi="宋体" w:cs="宋体"/>
          <w:b/>
          <w:bCs/>
          <w:kern w:val="0"/>
          <w:sz w:val="24"/>
          <w:u w:val="single" w:color="000000"/>
        </w:rPr>
        <w:t>人员配备</w:t>
      </w:r>
    </w:p>
    <w:p w14:paraId="636F7480">
      <w:pPr>
        <w:spacing w:line="360" w:lineRule="auto"/>
        <w:ind w:firstLine="480" w:firstLineChars="200"/>
        <w:rPr>
          <w:rFonts w:ascii="宋体" w:hAnsi="宋体" w:cs="宋体"/>
          <w:kern w:val="0"/>
          <w:sz w:val="24"/>
        </w:rPr>
      </w:pPr>
      <w:r>
        <w:rPr>
          <w:rFonts w:hint="eastAsia" w:ascii="宋体" w:hAnsi="宋体" w:cs="宋体"/>
          <w:kern w:val="0"/>
          <w:sz w:val="24"/>
        </w:rPr>
        <w:t>根据安检周期、用户生产（营业）时间以及用户燃气设施的复杂程度等因素，合理编排人手与工作计划，高效开展安检工作。</w:t>
      </w:r>
    </w:p>
    <w:p w14:paraId="2D9570C4">
      <w:pPr>
        <w:spacing w:line="360" w:lineRule="auto"/>
        <w:ind w:firstLine="482" w:firstLineChars="200"/>
        <w:outlineLvl w:val="1"/>
        <w:rPr>
          <w:rFonts w:ascii="宋体" w:hAnsi="宋体" w:cs="宋体"/>
          <w:b/>
          <w:bCs/>
          <w:kern w:val="0"/>
          <w:sz w:val="24"/>
          <w:u w:val="single" w:color="000000"/>
        </w:rPr>
      </w:pPr>
      <w:r>
        <w:rPr>
          <w:rFonts w:hint="eastAsia" w:ascii="宋体" w:hAnsi="宋体" w:cs="宋体"/>
          <w:b/>
          <w:bCs/>
          <w:kern w:val="0"/>
          <w:sz w:val="24"/>
          <w:u w:val="single" w:color="000000"/>
        </w:rPr>
        <w:t>3.4安检现场检查内容</w:t>
      </w:r>
    </w:p>
    <w:p w14:paraId="5473C19E">
      <w:pPr>
        <w:tabs>
          <w:tab w:val="left" w:pos="1124"/>
        </w:tabs>
        <w:spacing w:line="360" w:lineRule="auto"/>
        <w:ind w:firstLine="482" w:firstLineChars="200"/>
        <w:rPr>
          <w:rFonts w:ascii="宋体" w:hAnsi="宋体" w:cs="宋体"/>
          <w:kern w:val="0"/>
          <w:sz w:val="24"/>
        </w:rPr>
      </w:pPr>
      <w:r>
        <w:rPr>
          <w:rFonts w:hint="eastAsia" w:ascii="宋体" w:hAnsi="宋体" w:cs="宋体"/>
          <w:b/>
          <w:bCs/>
          <w:kern w:val="0"/>
          <w:sz w:val="24"/>
          <w:u w:val="single" w:color="000000"/>
        </w:rPr>
        <w:t>3.4.1常规检查内容</w:t>
      </w:r>
      <w:r>
        <w:rPr>
          <w:rFonts w:hint="eastAsia" w:ascii="宋体" w:hAnsi="宋体" w:cs="宋体"/>
          <w:kern w:val="0"/>
          <w:sz w:val="24"/>
        </w:rPr>
        <w:t>以下项目为工业用户和商业用户（包括餐饮类及非餐饮类）均应检查的内容：</w:t>
      </w:r>
    </w:p>
    <w:p w14:paraId="5C428B25">
      <w:pPr>
        <w:tabs>
          <w:tab w:val="left" w:pos="1124"/>
        </w:tabs>
        <w:spacing w:line="360" w:lineRule="auto"/>
        <w:ind w:firstLine="480" w:firstLineChars="200"/>
        <w:rPr>
          <w:rFonts w:ascii="宋体" w:hAnsi="宋体" w:cs="宋体"/>
          <w:kern w:val="0"/>
          <w:sz w:val="24"/>
        </w:rPr>
      </w:pPr>
      <w:r>
        <w:rPr>
          <w:rFonts w:hint="eastAsia" w:ascii="宋体" w:hAnsi="宋体" w:cs="宋体"/>
          <w:kern w:val="0"/>
          <w:sz w:val="24"/>
        </w:rPr>
        <w:t>1）管道检查</w:t>
      </w:r>
    </w:p>
    <w:p w14:paraId="398E9DFB">
      <w:pPr>
        <w:numPr>
          <w:ilvl w:val="4"/>
          <w:numId w:val="3"/>
        </w:numPr>
        <w:tabs>
          <w:tab w:val="left" w:pos="1560"/>
        </w:tabs>
        <w:spacing w:line="360" w:lineRule="auto"/>
        <w:ind w:left="0" w:firstLine="480" w:firstLineChars="200"/>
        <w:rPr>
          <w:rFonts w:ascii="宋体" w:hAnsi="宋体" w:cs="宋体"/>
          <w:kern w:val="0"/>
          <w:sz w:val="24"/>
        </w:rPr>
      </w:pPr>
      <w:r>
        <w:rPr>
          <w:rFonts w:hint="eastAsia" w:ascii="宋体" w:hAnsi="宋体" w:cs="宋体"/>
          <w:kern w:val="0"/>
          <w:sz w:val="24"/>
        </w:rPr>
        <w:t>检查管道是否被私改，是否存有偷气情况；</w:t>
      </w:r>
    </w:p>
    <w:p w14:paraId="6225F527">
      <w:pPr>
        <w:numPr>
          <w:ilvl w:val="4"/>
          <w:numId w:val="3"/>
        </w:numPr>
        <w:tabs>
          <w:tab w:val="left" w:pos="1560"/>
        </w:tabs>
        <w:spacing w:line="360" w:lineRule="auto"/>
        <w:ind w:left="0" w:firstLine="440" w:firstLineChars="200"/>
        <w:rPr>
          <w:rFonts w:ascii="宋体" w:hAnsi="宋体" w:cs="宋体"/>
          <w:kern w:val="0"/>
          <w:sz w:val="24"/>
        </w:rPr>
      </w:pPr>
      <w:r>
        <w:rPr>
          <w:rFonts w:hint="eastAsia" w:ascii="宋体" w:hAnsi="宋体" w:cs="宋体"/>
          <w:spacing w:val="-10"/>
          <w:kern w:val="0"/>
          <w:sz w:val="24"/>
        </w:rPr>
        <w:t>检查管道及连接处是否锈蚀，尤其关注处于潮湿环境的燃气管道；（</w:t>
      </w:r>
      <w:r>
        <w:rPr>
          <w:rFonts w:hint="eastAsia" w:ascii="宋体" w:hAnsi="宋体" w:cs="宋体"/>
          <w:kern w:val="0"/>
          <w:sz w:val="24"/>
        </w:rPr>
        <w:t>参考</w:t>
      </w:r>
      <w:r>
        <w:rPr>
          <w:rFonts w:hint="eastAsia" w:ascii="宋体" w:hAnsi="宋体" w:cs="宋体"/>
          <w:spacing w:val="-10"/>
          <w:kern w:val="0"/>
          <w:sz w:val="24"/>
        </w:rPr>
        <w:t>管</w:t>
      </w:r>
      <w:r>
        <w:rPr>
          <w:rFonts w:hint="eastAsia" w:ascii="宋体" w:hAnsi="宋体" w:cs="宋体"/>
          <w:kern w:val="0"/>
          <w:sz w:val="24"/>
        </w:rPr>
        <w:t>道锈蚀等级标准）</w:t>
      </w:r>
    </w:p>
    <w:p w14:paraId="31C03642">
      <w:pPr>
        <w:numPr>
          <w:ilvl w:val="4"/>
          <w:numId w:val="3"/>
        </w:numPr>
        <w:tabs>
          <w:tab w:val="left" w:pos="1560"/>
        </w:tabs>
        <w:spacing w:line="360" w:lineRule="auto"/>
        <w:ind w:left="0" w:firstLine="480" w:firstLineChars="200"/>
        <w:rPr>
          <w:rFonts w:ascii="宋体" w:hAnsi="宋体" w:cs="宋体"/>
          <w:kern w:val="0"/>
          <w:sz w:val="24"/>
        </w:rPr>
      </w:pPr>
      <w:r>
        <w:rPr>
          <w:rFonts w:hint="eastAsia" w:ascii="宋体" w:hAnsi="宋体" w:cs="宋体"/>
          <w:kern w:val="0"/>
          <w:sz w:val="24"/>
        </w:rPr>
        <w:t>检查管道是否稳固，是否设有管卡；</w:t>
      </w:r>
    </w:p>
    <w:p w14:paraId="46B08255">
      <w:pPr>
        <w:numPr>
          <w:ilvl w:val="4"/>
          <w:numId w:val="3"/>
        </w:numPr>
        <w:tabs>
          <w:tab w:val="left" w:pos="1560"/>
        </w:tabs>
        <w:spacing w:line="360" w:lineRule="auto"/>
        <w:ind w:left="0" w:firstLine="444" w:firstLineChars="200"/>
        <w:rPr>
          <w:rFonts w:ascii="宋体" w:hAnsi="宋体" w:cs="宋体"/>
          <w:kern w:val="0"/>
          <w:sz w:val="24"/>
        </w:rPr>
      </w:pPr>
      <w:r>
        <w:rPr>
          <w:rFonts w:hint="eastAsia" w:ascii="宋体" w:hAnsi="宋体" w:cs="宋体"/>
          <w:spacing w:val="-9"/>
          <w:kern w:val="0"/>
          <w:sz w:val="24"/>
        </w:rPr>
        <w:t>检查管道是否有清晰的指示标贴或标记，如“燃气”标识</w:t>
      </w:r>
      <w:r>
        <w:rPr>
          <w:rFonts w:hint="eastAsia" w:ascii="宋体" w:hAnsi="宋体" w:cs="宋体"/>
          <w:kern w:val="0"/>
          <w:sz w:val="24"/>
        </w:rPr>
        <w:t>胶贴或涂漆；</w:t>
      </w:r>
    </w:p>
    <w:p w14:paraId="16AEE580">
      <w:pPr>
        <w:numPr>
          <w:ilvl w:val="4"/>
          <w:numId w:val="3"/>
        </w:numPr>
        <w:tabs>
          <w:tab w:val="left" w:pos="1560"/>
        </w:tabs>
        <w:spacing w:line="360" w:lineRule="auto"/>
        <w:ind w:left="0" w:firstLine="480" w:firstLineChars="200"/>
        <w:rPr>
          <w:rFonts w:ascii="宋体" w:hAnsi="宋体" w:cs="宋体"/>
          <w:kern w:val="0"/>
          <w:sz w:val="24"/>
        </w:rPr>
      </w:pPr>
      <w:r>
        <w:rPr>
          <w:rFonts w:hint="eastAsia" w:ascii="宋体" w:hAnsi="宋体" w:cs="宋体"/>
          <w:kern w:val="0"/>
          <w:sz w:val="24"/>
        </w:rPr>
        <w:t>检查管道周边是否存在违章情况，影响管道安全，如是否搭挂重物、</w:t>
      </w:r>
      <w:r>
        <w:rPr>
          <w:rFonts w:hint="eastAsia" w:ascii="宋体" w:hAnsi="宋体" w:cs="宋体"/>
          <w:spacing w:val="-10"/>
          <w:kern w:val="0"/>
          <w:sz w:val="24"/>
        </w:rPr>
        <w:t>管道被用作接地、与周围其他设施安全间距不够、管道被密封等。（</w:t>
      </w:r>
      <w:r>
        <w:rPr>
          <w:rFonts w:hint="eastAsia" w:ascii="宋体" w:hAnsi="宋体" w:cs="宋体"/>
          <w:kern w:val="0"/>
          <w:sz w:val="24"/>
        </w:rPr>
        <w:t>参考</w:t>
      </w:r>
      <w:r>
        <w:rPr>
          <w:rFonts w:hint="eastAsia" w:ascii="宋体" w:hAnsi="宋体" w:cs="宋体"/>
          <w:spacing w:val="-10"/>
          <w:kern w:val="0"/>
          <w:sz w:val="24"/>
        </w:rPr>
        <w:t>管</w:t>
      </w:r>
      <w:r>
        <w:rPr>
          <w:rFonts w:hint="eastAsia" w:ascii="宋体" w:hAnsi="宋体" w:cs="宋体"/>
          <w:kern w:val="0"/>
          <w:sz w:val="24"/>
        </w:rPr>
        <w:t>道与其他设备的安全间距</w:t>
      </w:r>
      <w:r>
        <w:rPr>
          <w:rFonts w:hint="eastAsia" w:ascii="宋体" w:hAnsi="宋体" w:cs="宋体"/>
          <w:spacing w:val="-40"/>
          <w:kern w:val="0"/>
          <w:sz w:val="24"/>
        </w:rPr>
        <w:t>）。</w:t>
      </w:r>
    </w:p>
    <w:p w14:paraId="6E88E61B">
      <w:pPr>
        <w:numPr>
          <w:ilvl w:val="7"/>
          <w:numId w:val="3"/>
        </w:numPr>
        <w:tabs>
          <w:tab w:val="left" w:pos="1560"/>
        </w:tabs>
        <w:spacing w:line="360" w:lineRule="auto"/>
        <w:ind w:left="0" w:firstLine="504" w:firstLineChars="200"/>
        <w:rPr>
          <w:rFonts w:ascii="宋体" w:hAnsi="宋体" w:cs="宋体"/>
          <w:kern w:val="0"/>
          <w:sz w:val="24"/>
        </w:rPr>
      </w:pPr>
      <w:r>
        <w:rPr>
          <w:rFonts w:hint="eastAsia" w:ascii="宋体" w:hAnsi="宋体" w:cs="宋体"/>
          <w:spacing w:val="6"/>
          <w:kern w:val="0"/>
          <w:sz w:val="24"/>
        </w:rPr>
        <w:t>工业用户及非餐饮用户应使用可燃气体检漏仪检查自引入管总阀后</w:t>
      </w:r>
      <w:r>
        <w:rPr>
          <w:rFonts w:hint="eastAsia" w:ascii="宋体" w:hAnsi="宋体" w:cs="宋体"/>
          <w:kern w:val="0"/>
          <w:sz w:val="24"/>
        </w:rPr>
        <w:t>的管道系统各接口处是否漏气。</w:t>
      </w:r>
    </w:p>
    <w:p w14:paraId="1353B8E2">
      <w:pPr>
        <w:numPr>
          <w:ilvl w:val="7"/>
          <w:numId w:val="3"/>
        </w:numPr>
        <w:tabs>
          <w:tab w:val="left" w:pos="1560"/>
        </w:tabs>
        <w:spacing w:line="360" w:lineRule="auto"/>
        <w:ind w:left="0" w:firstLine="480" w:firstLineChars="200"/>
        <w:rPr>
          <w:rFonts w:ascii="宋体" w:hAnsi="宋体" w:cs="宋体"/>
          <w:kern w:val="0"/>
          <w:sz w:val="24"/>
        </w:rPr>
      </w:pPr>
      <w:r>
        <w:rPr>
          <w:rFonts w:hint="eastAsia" w:ascii="宋体" w:hAnsi="宋体" w:cs="宋体"/>
          <w:kern w:val="0"/>
          <w:sz w:val="24"/>
        </w:rPr>
        <w:t>餐饮用户应采用U形压力计对计量装置后管道系统进行气密性测试。</w:t>
      </w:r>
    </w:p>
    <w:p w14:paraId="61F36D89">
      <w:pPr>
        <w:numPr>
          <w:ilvl w:val="6"/>
          <w:numId w:val="4"/>
        </w:numPr>
        <w:tabs>
          <w:tab w:val="left" w:pos="1560"/>
        </w:tabs>
        <w:spacing w:line="360" w:lineRule="auto"/>
        <w:ind w:left="0" w:firstLine="480" w:firstLineChars="200"/>
        <w:rPr>
          <w:rFonts w:ascii="宋体" w:hAnsi="宋体" w:cs="宋体"/>
          <w:kern w:val="0"/>
          <w:sz w:val="24"/>
        </w:rPr>
      </w:pPr>
      <w:r>
        <w:rPr>
          <w:rFonts w:hint="eastAsia" w:ascii="宋体" w:hAnsi="宋体" w:cs="宋体"/>
          <w:kern w:val="0"/>
          <w:sz w:val="24"/>
        </w:rPr>
        <w:t>进行气密测试时，U形压力计连接管道后应稳压1分钟，观察15分钟，以压力不下降为合格。</w:t>
      </w:r>
    </w:p>
    <w:p w14:paraId="55511269">
      <w:pPr>
        <w:numPr>
          <w:ilvl w:val="6"/>
          <w:numId w:val="4"/>
        </w:numPr>
        <w:tabs>
          <w:tab w:val="left" w:pos="1560"/>
        </w:tabs>
        <w:spacing w:line="360" w:lineRule="auto"/>
        <w:ind w:left="0" w:firstLine="472" w:firstLineChars="200"/>
        <w:rPr>
          <w:rFonts w:ascii="宋体" w:hAnsi="宋体" w:cs="宋体"/>
          <w:kern w:val="0"/>
          <w:sz w:val="24"/>
        </w:rPr>
      </w:pPr>
      <w:r>
        <w:rPr>
          <w:rFonts w:hint="eastAsia" w:ascii="宋体" w:hAnsi="宋体" w:cs="宋体"/>
          <w:spacing w:val="-2"/>
          <w:kern w:val="0"/>
          <w:sz w:val="24"/>
        </w:rPr>
        <w:t>若安装有低低压调压器，应使用可燃气体检漏仪或检漏液检查表前阀</w:t>
      </w:r>
      <w:r>
        <w:rPr>
          <w:rFonts w:hint="eastAsia" w:ascii="宋体" w:hAnsi="宋体" w:cs="宋体"/>
          <w:kern w:val="0"/>
          <w:sz w:val="24"/>
        </w:rPr>
        <w:t>至低低压调压器的所有接口是否漏气。</w:t>
      </w:r>
    </w:p>
    <w:p w14:paraId="56D4DC05">
      <w:pPr>
        <w:numPr>
          <w:ilvl w:val="6"/>
          <w:numId w:val="4"/>
        </w:numPr>
        <w:tabs>
          <w:tab w:val="left" w:pos="1560"/>
        </w:tabs>
        <w:spacing w:line="360" w:lineRule="auto"/>
        <w:ind w:left="0" w:firstLine="472" w:firstLineChars="200"/>
        <w:rPr>
          <w:rFonts w:ascii="宋体" w:hAnsi="宋体" w:cs="宋体"/>
          <w:kern w:val="0"/>
          <w:sz w:val="24"/>
        </w:rPr>
      </w:pPr>
      <w:r>
        <w:rPr>
          <w:rFonts w:hint="eastAsia" w:ascii="宋体" w:hAnsi="宋体" w:cs="宋体"/>
          <w:spacing w:val="-2"/>
          <w:kern w:val="0"/>
          <w:sz w:val="24"/>
        </w:rPr>
        <w:t>最后，点燃所有燃具燃烧器，用检漏仪检查燃具控制阀到燃烧器之间</w:t>
      </w:r>
      <w:r>
        <w:rPr>
          <w:rFonts w:hint="eastAsia" w:ascii="宋体" w:hAnsi="宋体" w:cs="宋体"/>
          <w:kern w:val="0"/>
          <w:sz w:val="24"/>
        </w:rPr>
        <w:t>的管道有无漏气。</w:t>
      </w:r>
    </w:p>
    <w:p w14:paraId="4C9E7B5C">
      <w:pPr>
        <w:spacing w:line="360" w:lineRule="auto"/>
        <w:ind w:firstLine="480" w:firstLineChars="200"/>
        <w:rPr>
          <w:rFonts w:ascii="宋体" w:hAnsi="宋体" w:cs="宋体"/>
          <w:kern w:val="0"/>
          <w:sz w:val="24"/>
        </w:rPr>
      </w:pPr>
      <w:r>
        <w:rPr>
          <w:rFonts w:hint="eastAsia" w:ascii="宋体" w:hAnsi="宋体" w:cs="宋体"/>
          <w:kern w:val="0"/>
          <w:sz w:val="24"/>
        </w:rPr>
        <w:t>2）调压器检查</w:t>
      </w:r>
    </w:p>
    <w:p w14:paraId="4D9403A8">
      <w:pPr>
        <w:numPr>
          <w:ilvl w:val="4"/>
          <w:numId w:val="5"/>
        </w:numPr>
        <w:spacing w:line="360" w:lineRule="auto"/>
        <w:ind w:left="0" w:firstLine="480" w:firstLineChars="200"/>
        <w:rPr>
          <w:rFonts w:ascii="宋体" w:hAnsi="宋体" w:cs="宋体"/>
          <w:kern w:val="0"/>
          <w:sz w:val="24"/>
        </w:rPr>
      </w:pPr>
      <w:r>
        <w:rPr>
          <w:rFonts w:hint="eastAsia" w:ascii="宋体" w:hAnsi="宋体" w:cs="宋体"/>
          <w:kern w:val="0"/>
          <w:sz w:val="24"/>
        </w:rPr>
        <w:t>检查调压器外壳是否锈蚀；</w:t>
      </w:r>
    </w:p>
    <w:p w14:paraId="7829853E">
      <w:pPr>
        <w:numPr>
          <w:ilvl w:val="4"/>
          <w:numId w:val="5"/>
        </w:numPr>
        <w:tabs>
          <w:tab w:val="left" w:pos="2197"/>
          <w:tab w:val="center" w:pos="4592"/>
        </w:tabs>
        <w:spacing w:line="360" w:lineRule="auto"/>
        <w:ind w:left="0" w:firstLine="480" w:firstLineChars="200"/>
        <w:rPr>
          <w:rFonts w:ascii="宋体" w:hAnsi="宋体" w:cs="宋体"/>
          <w:kern w:val="0"/>
          <w:sz w:val="24"/>
        </w:rPr>
      </w:pPr>
      <w:r>
        <w:rPr>
          <w:rFonts w:hint="eastAsia" w:ascii="宋体" w:hAnsi="宋体" w:cs="宋体"/>
          <w:kern w:val="0"/>
          <w:sz w:val="24"/>
        </w:rPr>
        <w:t>检查调压器排气孔是否有堵塞情况；</w:t>
      </w:r>
    </w:p>
    <w:p w14:paraId="1511D23D">
      <w:pPr>
        <w:numPr>
          <w:ilvl w:val="4"/>
          <w:numId w:val="5"/>
        </w:numPr>
        <w:spacing w:line="360" w:lineRule="auto"/>
        <w:ind w:left="0" w:firstLine="480" w:firstLineChars="200"/>
        <w:rPr>
          <w:rFonts w:ascii="宋体" w:hAnsi="宋体" w:cs="宋体"/>
          <w:kern w:val="0"/>
          <w:sz w:val="24"/>
        </w:rPr>
      </w:pPr>
      <w:r>
        <w:rPr>
          <w:rFonts w:hint="eastAsia" w:ascii="宋体" w:hAnsi="宋体" w:cs="宋体"/>
          <w:kern w:val="0"/>
          <w:sz w:val="24"/>
        </w:rPr>
        <w:t>检查过滤器是否堵塞，并定期清理；</w:t>
      </w:r>
    </w:p>
    <w:p w14:paraId="73292019">
      <w:pPr>
        <w:numPr>
          <w:ilvl w:val="4"/>
          <w:numId w:val="5"/>
        </w:numPr>
        <w:tabs>
          <w:tab w:val="left" w:pos="2197"/>
        </w:tabs>
        <w:spacing w:line="360" w:lineRule="auto"/>
        <w:ind w:left="0" w:firstLine="472" w:firstLineChars="200"/>
        <w:rPr>
          <w:rFonts w:ascii="宋体" w:hAnsi="宋体" w:cs="宋体"/>
          <w:kern w:val="0"/>
          <w:sz w:val="24"/>
        </w:rPr>
      </w:pPr>
      <w:r>
        <w:rPr>
          <w:rFonts w:hint="eastAsia" w:ascii="宋体" w:hAnsi="宋体" w:cs="宋体"/>
          <w:spacing w:val="-2"/>
          <w:kern w:val="0"/>
          <w:sz w:val="24"/>
        </w:rPr>
        <w:t>检查调压器及其连接部位是否漏气，当不能作气密性测试时，可用检</w:t>
      </w:r>
      <w:r>
        <w:rPr>
          <w:rFonts w:hint="eastAsia" w:ascii="宋体" w:hAnsi="宋体" w:cs="宋体"/>
          <w:kern w:val="0"/>
          <w:sz w:val="24"/>
        </w:rPr>
        <w:t>漏仪（或肥皂水）检查；</w:t>
      </w:r>
    </w:p>
    <w:p w14:paraId="3B1FCD1D">
      <w:pPr>
        <w:numPr>
          <w:ilvl w:val="4"/>
          <w:numId w:val="5"/>
        </w:numPr>
        <w:tabs>
          <w:tab w:val="left" w:pos="2071"/>
        </w:tabs>
        <w:spacing w:line="360" w:lineRule="auto"/>
        <w:ind w:left="0" w:firstLine="480" w:firstLineChars="200"/>
        <w:rPr>
          <w:rFonts w:ascii="宋体" w:hAnsi="宋体" w:cs="宋体"/>
          <w:kern w:val="0"/>
          <w:sz w:val="24"/>
        </w:rPr>
      </w:pPr>
      <w:r>
        <w:rPr>
          <w:rFonts w:hint="eastAsia" w:ascii="宋体" w:hAnsi="宋体" w:cs="宋体"/>
          <w:kern w:val="0"/>
          <w:sz w:val="24"/>
        </w:rPr>
        <w:t>记录调压器的品牌和型号。</w:t>
      </w:r>
    </w:p>
    <w:p w14:paraId="1CF64224">
      <w:pPr>
        <w:spacing w:line="360" w:lineRule="auto"/>
        <w:ind w:firstLine="480" w:firstLineChars="200"/>
        <w:rPr>
          <w:rFonts w:ascii="宋体" w:hAnsi="宋体" w:cs="宋体"/>
          <w:sz w:val="24"/>
        </w:rPr>
      </w:pPr>
      <w:r>
        <w:rPr>
          <w:rFonts w:hint="eastAsia" w:ascii="宋体" w:hAnsi="宋体" w:cs="宋体"/>
          <w:sz w:val="24"/>
        </w:rPr>
        <w:t>注：调压器其他专业性能的检测及保养，建议由专业人员负责巡检。</w:t>
      </w:r>
    </w:p>
    <w:p w14:paraId="035E0100">
      <w:pPr>
        <w:spacing w:line="360" w:lineRule="auto"/>
        <w:ind w:firstLine="480" w:firstLineChars="200"/>
        <w:rPr>
          <w:rFonts w:ascii="宋体" w:hAnsi="宋体" w:cs="宋体"/>
          <w:kern w:val="0"/>
          <w:sz w:val="24"/>
        </w:rPr>
      </w:pPr>
      <w:r>
        <w:rPr>
          <w:rFonts w:hint="eastAsia" w:ascii="宋体" w:hAnsi="宋体" w:cs="宋体"/>
          <w:kern w:val="0"/>
          <w:sz w:val="24"/>
        </w:rPr>
        <w:t>3）计量装置检查</w:t>
      </w:r>
    </w:p>
    <w:p w14:paraId="47497FF1">
      <w:pPr>
        <w:numPr>
          <w:ilvl w:val="4"/>
          <w:numId w:val="6"/>
        </w:numPr>
        <w:tabs>
          <w:tab w:val="left" w:pos="2197"/>
        </w:tabs>
        <w:spacing w:line="360" w:lineRule="auto"/>
        <w:ind w:left="0" w:firstLine="480" w:firstLineChars="200"/>
        <w:rPr>
          <w:rFonts w:ascii="宋体" w:hAnsi="宋体" w:cs="宋体"/>
          <w:kern w:val="0"/>
          <w:sz w:val="24"/>
        </w:rPr>
      </w:pPr>
      <w:r>
        <w:rPr>
          <w:rFonts w:hint="eastAsia" w:ascii="宋体" w:hAnsi="宋体" w:cs="宋体"/>
          <w:kern w:val="0"/>
          <w:sz w:val="24"/>
        </w:rPr>
        <w:t>检查计量装置安装位置是否通风良好；</w:t>
      </w:r>
    </w:p>
    <w:p w14:paraId="3E238B91">
      <w:pPr>
        <w:numPr>
          <w:ilvl w:val="4"/>
          <w:numId w:val="6"/>
        </w:numPr>
        <w:tabs>
          <w:tab w:val="left" w:pos="2197"/>
        </w:tabs>
        <w:spacing w:line="360" w:lineRule="auto"/>
        <w:ind w:left="0" w:firstLine="440" w:firstLineChars="200"/>
        <w:rPr>
          <w:rFonts w:ascii="宋体" w:hAnsi="宋体" w:cs="宋体"/>
          <w:kern w:val="0"/>
          <w:sz w:val="24"/>
        </w:rPr>
      </w:pPr>
      <w:r>
        <w:rPr>
          <w:rFonts w:hint="eastAsia" w:ascii="宋体" w:hAnsi="宋体" w:cs="宋体"/>
          <w:spacing w:val="-10"/>
          <w:kern w:val="0"/>
          <w:sz w:val="24"/>
        </w:rPr>
        <w:t>检查计量装置外壳是否锈蚀，尤其关注处于潮湿环境的计量装置；</w:t>
      </w:r>
    </w:p>
    <w:p w14:paraId="40308330">
      <w:pPr>
        <w:numPr>
          <w:ilvl w:val="4"/>
          <w:numId w:val="6"/>
        </w:numPr>
        <w:tabs>
          <w:tab w:val="left" w:pos="2197"/>
        </w:tabs>
        <w:spacing w:line="360" w:lineRule="auto"/>
        <w:ind w:left="0" w:firstLine="480" w:firstLineChars="200"/>
        <w:rPr>
          <w:rFonts w:ascii="宋体" w:hAnsi="宋体" w:cs="宋体"/>
          <w:kern w:val="0"/>
          <w:sz w:val="24"/>
        </w:rPr>
      </w:pPr>
      <w:r>
        <w:rPr>
          <w:rFonts w:hint="eastAsia" w:ascii="宋体" w:hAnsi="宋体" w:cs="宋体"/>
          <w:kern w:val="0"/>
          <w:sz w:val="24"/>
        </w:rPr>
        <w:t>检查计量装置读数盘是否损坏，铅封是否完好；</w:t>
      </w:r>
    </w:p>
    <w:p w14:paraId="392BFA48">
      <w:pPr>
        <w:numPr>
          <w:ilvl w:val="4"/>
          <w:numId w:val="6"/>
        </w:numPr>
        <w:tabs>
          <w:tab w:val="left" w:pos="2197"/>
        </w:tabs>
        <w:spacing w:line="360" w:lineRule="auto"/>
        <w:ind w:left="0" w:firstLine="472" w:firstLineChars="200"/>
        <w:rPr>
          <w:rFonts w:ascii="宋体" w:hAnsi="宋体" w:cs="宋体"/>
          <w:spacing w:val="-2"/>
          <w:kern w:val="0"/>
          <w:sz w:val="24"/>
        </w:rPr>
      </w:pPr>
      <w:r>
        <w:rPr>
          <w:rFonts w:hint="eastAsia" w:ascii="宋体" w:hAnsi="宋体" w:cs="宋体"/>
          <w:spacing w:val="-2"/>
          <w:kern w:val="0"/>
          <w:sz w:val="24"/>
        </w:rPr>
        <w:t>检查计量装置指针是否转动，分别开启各燃器具，检查计量装置在最小流量下是否正常工作，防止旁通管绕过计量装置盗气；运行时是否</w:t>
      </w:r>
      <w:r>
        <w:rPr>
          <w:rFonts w:hint="eastAsia" w:ascii="宋体" w:hAnsi="宋体" w:cs="宋体"/>
          <w:kern w:val="0"/>
          <w:sz w:val="24"/>
        </w:rPr>
        <w:t>有噪音；</w:t>
      </w:r>
    </w:p>
    <w:p w14:paraId="22B55F36">
      <w:pPr>
        <w:numPr>
          <w:ilvl w:val="4"/>
          <w:numId w:val="6"/>
        </w:numPr>
        <w:tabs>
          <w:tab w:val="left" w:pos="2197"/>
        </w:tabs>
        <w:spacing w:line="360" w:lineRule="auto"/>
        <w:ind w:left="0" w:firstLine="472" w:firstLineChars="200"/>
        <w:rPr>
          <w:rFonts w:ascii="宋体" w:hAnsi="宋体" w:cs="宋体"/>
          <w:kern w:val="0"/>
          <w:sz w:val="24"/>
        </w:rPr>
      </w:pPr>
      <w:r>
        <w:rPr>
          <w:rFonts w:hint="eastAsia" w:ascii="宋体" w:hAnsi="宋体" w:cs="宋体"/>
          <w:spacing w:val="-2"/>
          <w:kern w:val="0"/>
          <w:sz w:val="24"/>
        </w:rPr>
        <w:t>检查罗茨表和涡轮表电量、油位、接线、校正系数、校正仪显示等是</w:t>
      </w:r>
      <w:r>
        <w:rPr>
          <w:rFonts w:hint="eastAsia" w:ascii="宋体" w:hAnsi="宋体" w:cs="宋体"/>
          <w:kern w:val="0"/>
          <w:sz w:val="24"/>
        </w:rPr>
        <w:t>否正常；</w:t>
      </w:r>
    </w:p>
    <w:p w14:paraId="11CC1C87">
      <w:pPr>
        <w:numPr>
          <w:ilvl w:val="4"/>
          <w:numId w:val="6"/>
        </w:numPr>
        <w:tabs>
          <w:tab w:val="left" w:pos="2197"/>
        </w:tabs>
        <w:spacing w:line="360" w:lineRule="auto"/>
        <w:ind w:left="0" w:firstLine="472" w:firstLineChars="200"/>
        <w:rPr>
          <w:rFonts w:ascii="宋体" w:hAnsi="宋体" w:cs="宋体"/>
          <w:kern w:val="0"/>
          <w:sz w:val="24"/>
        </w:rPr>
      </w:pPr>
      <w:r>
        <w:rPr>
          <w:rFonts w:hint="eastAsia" w:ascii="宋体" w:hAnsi="宋体" w:cs="宋体"/>
          <w:spacing w:val="-2"/>
          <w:kern w:val="0"/>
          <w:sz w:val="24"/>
        </w:rPr>
        <w:t>检查计量装置及其连接部位是否漏气，当不能作气密性测试时，可用</w:t>
      </w:r>
      <w:r>
        <w:rPr>
          <w:rFonts w:hint="eastAsia" w:ascii="宋体" w:hAnsi="宋体" w:cs="宋体"/>
          <w:kern w:val="0"/>
          <w:sz w:val="24"/>
        </w:rPr>
        <w:t>检漏仪（或肥皂水）检查；</w:t>
      </w:r>
    </w:p>
    <w:p w14:paraId="566AA033">
      <w:pPr>
        <w:numPr>
          <w:ilvl w:val="4"/>
          <w:numId w:val="6"/>
        </w:numPr>
        <w:tabs>
          <w:tab w:val="left" w:pos="2197"/>
        </w:tabs>
        <w:spacing w:line="360" w:lineRule="auto"/>
        <w:ind w:left="0" w:firstLine="472" w:firstLineChars="200"/>
        <w:rPr>
          <w:rFonts w:ascii="宋体" w:hAnsi="宋体" w:cs="宋体"/>
          <w:kern w:val="0"/>
          <w:sz w:val="24"/>
        </w:rPr>
      </w:pPr>
      <w:r>
        <w:rPr>
          <w:rFonts w:hint="eastAsia" w:ascii="宋体" w:hAnsi="宋体" w:cs="宋体"/>
          <w:spacing w:val="-2"/>
          <w:kern w:val="0"/>
          <w:sz w:val="24"/>
        </w:rPr>
        <w:t>检查计量装置与周围其他设施的安全间距是否符合要求；（</w:t>
      </w:r>
      <w:r>
        <w:rPr>
          <w:rFonts w:hint="eastAsia" w:ascii="宋体" w:hAnsi="宋体" w:cs="宋体"/>
          <w:kern w:val="0"/>
          <w:sz w:val="24"/>
        </w:rPr>
        <w:t>参考</w:t>
      </w:r>
      <w:r>
        <w:rPr>
          <w:rFonts w:hint="eastAsia" w:ascii="宋体" w:hAnsi="宋体" w:cs="宋体"/>
          <w:spacing w:val="-2"/>
          <w:kern w:val="0"/>
          <w:sz w:val="24"/>
        </w:rPr>
        <w:t>计量装置</w:t>
      </w:r>
      <w:r>
        <w:rPr>
          <w:rFonts w:hint="eastAsia" w:ascii="宋体" w:hAnsi="宋体" w:cs="宋体"/>
          <w:kern w:val="0"/>
          <w:sz w:val="24"/>
        </w:rPr>
        <w:t>与燃具、电气设施之间的最小水平净距）</w:t>
      </w:r>
    </w:p>
    <w:p w14:paraId="0CB60E6E">
      <w:pPr>
        <w:numPr>
          <w:ilvl w:val="4"/>
          <w:numId w:val="6"/>
        </w:numPr>
        <w:tabs>
          <w:tab w:val="left" w:pos="2197"/>
        </w:tabs>
        <w:spacing w:line="360" w:lineRule="auto"/>
        <w:ind w:left="0" w:firstLine="480" w:firstLineChars="200"/>
        <w:rPr>
          <w:rFonts w:ascii="宋体" w:hAnsi="宋体" w:cs="宋体"/>
          <w:kern w:val="0"/>
          <w:sz w:val="24"/>
        </w:rPr>
      </w:pPr>
      <w:r>
        <w:rPr>
          <w:rFonts w:hint="eastAsia" w:ascii="宋体" w:hAnsi="宋体" w:cs="宋体"/>
          <w:kern w:val="0"/>
          <w:sz w:val="24"/>
        </w:rPr>
        <w:t>户外计量装置应检查表箱是否锈蚀、破损；</w:t>
      </w:r>
    </w:p>
    <w:p w14:paraId="2411EDDB">
      <w:pPr>
        <w:numPr>
          <w:ilvl w:val="4"/>
          <w:numId w:val="6"/>
        </w:numPr>
        <w:tabs>
          <w:tab w:val="left" w:pos="2197"/>
        </w:tabs>
        <w:spacing w:line="360" w:lineRule="auto"/>
        <w:ind w:left="0" w:firstLine="472" w:firstLineChars="200"/>
        <w:rPr>
          <w:rFonts w:ascii="宋体" w:hAnsi="宋体" w:cs="宋体"/>
          <w:kern w:val="0"/>
          <w:sz w:val="24"/>
        </w:rPr>
      </w:pPr>
      <w:r>
        <w:rPr>
          <w:rFonts w:hint="eastAsia" w:ascii="宋体" w:hAnsi="宋体" w:cs="宋体"/>
          <w:spacing w:val="-2"/>
          <w:kern w:val="0"/>
          <w:sz w:val="24"/>
        </w:rPr>
        <w:t>检查计量装置是否有清晰的指示标贴，如黄色燃气标贴、开关表前阀</w:t>
      </w:r>
      <w:r>
        <w:rPr>
          <w:rFonts w:hint="eastAsia" w:ascii="宋体" w:hAnsi="宋体" w:cs="宋体"/>
          <w:kern w:val="0"/>
          <w:sz w:val="24"/>
        </w:rPr>
        <w:t>指示牌等。</w:t>
      </w:r>
    </w:p>
    <w:p w14:paraId="68032528">
      <w:pPr>
        <w:numPr>
          <w:ilvl w:val="4"/>
          <w:numId w:val="6"/>
        </w:numPr>
        <w:tabs>
          <w:tab w:val="left" w:pos="2197"/>
        </w:tabs>
        <w:spacing w:line="360" w:lineRule="auto"/>
        <w:ind w:left="0" w:firstLine="480" w:firstLineChars="200"/>
        <w:rPr>
          <w:rFonts w:ascii="宋体" w:hAnsi="宋体" w:cs="宋体"/>
          <w:kern w:val="0"/>
          <w:sz w:val="24"/>
        </w:rPr>
      </w:pPr>
      <w:r>
        <w:rPr>
          <w:rFonts w:hint="eastAsia" w:ascii="宋体" w:hAnsi="宋体" w:cs="宋体"/>
          <w:kern w:val="0"/>
          <w:sz w:val="24"/>
        </w:rPr>
        <w:t>记录计量装置的品牌、型号、进气口位置、出厂日期及读数；</w:t>
      </w:r>
    </w:p>
    <w:p w14:paraId="6ED76264">
      <w:pPr>
        <w:spacing w:line="360" w:lineRule="auto"/>
        <w:ind w:firstLine="480" w:firstLineChars="200"/>
        <w:rPr>
          <w:rFonts w:ascii="宋体" w:hAnsi="宋体" w:cs="宋体"/>
          <w:kern w:val="0"/>
          <w:sz w:val="24"/>
        </w:rPr>
      </w:pPr>
      <w:r>
        <w:rPr>
          <w:rFonts w:hint="eastAsia" w:ascii="宋体" w:hAnsi="宋体" w:cs="宋体"/>
          <w:kern w:val="0"/>
          <w:sz w:val="24"/>
        </w:rPr>
        <w:t>4）阀门检查</w:t>
      </w:r>
    </w:p>
    <w:p w14:paraId="3136F5F7">
      <w:pPr>
        <w:numPr>
          <w:ilvl w:val="4"/>
          <w:numId w:val="7"/>
        </w:numPr>
        <w:tabs>
          <w:tab w:val="left" w:pos="1560"/>
        </w:tabs>
        <w:spacing w:line="360" w:lineRule="auto"/>
        <w:ind w:left="0" w:firstLine="480" w:firstLineChars="200"/>
        <w:rPr>
          <w:rFonts w:ascii="宋体" w:hAnsi="宋体" w:cs="宋体"/>
          <w:kern w:val="0"/>
          <w:sz w:val="24"/>
        </w:rPr>
      </w:pPr>
      <w:r>
        <w:rPr>
          <w:rFonts w:hint="eastAsia" w:ascii="宋体" w:hAnsi="宋体" w:cs="宋体"/>
          <w:kern w:val="0"/>
          <w:sz w:val="24"/>
        </w:rPr>
        <w:t>检查紧急切断阀是否有清晰的开关指示牌、警告指示牌；</w:t>
      </w:r>
    </w:p>
    <w:p w14:paraId="4ED6032A">
      <w:pPr>
        <w:numPr>
          <w:ilvl w:val="4"/>
          <w:numId w:val="7"/>
        </w:numPr>
        <w:tabs>
          <w:tab w:val="left" w:pos="1560"/>
        </w:tabs>
        <w:spacing w:line="360" w:lineRule="auto"/>
        <w:ind w:left="0" w:firstLine="480" w:firstLineChars="200"/>
        <w:rPr>
          <w:rFonts w:ascii="宋体" w:hAnsi="宋体" w:cs="宋体"/>
          <w:kern w:val="0"/>
          <w:sz w:val="24"/>
        </w:rPr>
      </w:pPr>
      <w:r>
        <w:rPr>
          <w:rFonts w:hint="eastAsia" w:ascii="宋体" w:hAnsi="宋体" w:cs="宋体"/>
          <w:kern w:val="0"/>
          <w:sz w:val="24"/>
        </w:rPr>
        <w:t>检查紧急切断阀开关是否正常，是否生锈。</w:t>
      </w:r>
    </w:p>
    <w:p w14:paraId="0420AC6B">
      <w:pPr>
        <w:numPr>
          <w:ilvl w:val="4"/>
          <w:numId w:val="7"/>
        </w:numPr>
        <w:tabs>
          <w:tab w:val="left" w:pos="1560"/>
        </w:tabs>
        <w:spacing w:line="360" w:lineRule="auto"/>
        <w:ind w:left="0" w:firstLine="472" w:firstLineChars="200"/>
        <w:rPr>
          <w:rFonts w:ascii="宋体" w:hAnsi="宋体" w:cs="宋体"/>
          <w:kern w:val="0"/>
          <w:sz w:val="24"/>
        </w:rPr>
      </w:pPr>
      <w:r>
        <w:rPr>
          <w:rFonts w:hint="eastAsia" w:ascii="宋体" w:hAnsi="宋体" w:cs="宋体"/>
          <w:spacing w:val="-2"/>
          <w:kern w:val="0"/>
          <w:sz w:val="24"/>
        </w:rPr>
        <w:t>检查紧急切断阀是否漏气，如不能做气密性测试时，可用检漏仪（或</w:t>
      </w:r>
      <w:r>
        <w:rPr>
          <w:rFonts w:hint="eastAsia" w:ascii="宋体" w:hAnsi="宋体" w:cs="宋体"/>
          <w:kern w:val="0"/>
          <w:sz w:val="24"/>
        </w:rPr>
        <w:t>肥皂水）检查。</w:t>
      </w:r>
    </w:p>
    <w:p w14:paraId="109FBAD6">
      <w:pPr>
        <w:numPr>
          <w:ilvl w:val="4"/>
          <w:numId w:val="7"/>
        </w:numPr>
        <w:tabs>
          <w:tab w:val="left" w:pos="1560"/>
        </w:tabs>
        <w:spacing w:line="360" w:lineRule="auto"/>
        <w:ind w:left="0" w:firstLine="480" w:firstLineChars="200"/>
        <w:rPr>
          <w:rFonts w:ascii="宋体" w:hAnsi="宋体" w:cs="宋体"/>
          <w:kern w:val="0"/>
          <w:sz w:val="24"/>
        </w:rPr>
      </w:pPr>
      <w:r>
        <w:rPr>
          <w:rFonts w:hint="eastAsia" w:ascii="宋体" w:hAnsi="宋体" w:cs="宋体"/>
          <w:kern w:val="0"/>
          <w:sz w:val="24"/>
        </w:rPr>
        <w:t>燃具前控制阀应做以下检查：</w:t>
      </w:r>
    </w:p>
    <w:p w14:paraId="09D274FD">
      <w:pPr>
        <w:tabs>
          <w:tab w:val="left" w:pos="1560"/>
          <w:tab w:val="left" w:pos="2071"/>
        </w:tabs>
        <w:spacing w:line="360" w:lineRule="auto"/>
        <w:ind w:firstLine="480" w:firstLineChars="200"/>
        <w:rPr>
          <w:rFonts w:ascii="宋体" w:hAnsi="宋体" w:cs="宋体"/>
          <w:kern w:val="0"/>
          <w:sz w:val="24"/>
        </w:rPr>
      </w:pPr>
      <w:r>
        <w:rPr>
          <w:rFonts w:hint="eastAsia" w:ascii="宋体" w:hAnsi="宋体" w:cs="宋体"/>
          <w:kern w:val="0"/>
          <w:sz w:val="24"/>
        </w:rPr>
        <w:t>检查手柄是否遗失；检查阀门开关是否正常；</w:t>
      </w:r>
      <w:r>
        <w:rPr>
          <w:rFonts w:hint="eastAsia" w:ascii="宋体" w:hAnsi="宋体" w:cs="宋体"/>
          <w:spacing w:val="-6"/>
          <w:kern w:val="0"/>
          <w:sz w:val="24"/>
        </w:rPr>
        <w:t>检查阀门是否漏气，如不能做气密性测试时，可用检漏仪（或肥皂水）</w:t>
      </w:r>
      <w:r>
        <w:rPr>
          <w:rFonts w:hint="eastAsia" w:ascii="宋体" w:hAnsi="宋体" w:cs="宋体"/>
          <w:kern w:val="0"/>
          <w:sz w:val="24"/>
        </w:rPr>
        <w:t>检查。</w:t>
      </w:r>
    </w:p>
    <w:p w14:paraId="6E00B316">
      <w:pPr>
        <w:spacing w:line="360" w:lineRule="auto"/>
        <w:ind w:firstLine="480" w:firstLineChars="200"/>
        <w:rPr>
          <w:rFonts w:ascii="宋体" w:hAnsi="宋体" w:cs="宋体"/>
          <w:kern w:val="0"/>
          <w:sz w:val="24"/>
        </w:rPr>
      </w:pPr>
      <w:r>
        <w:rPr>
          <w:rFonts w:hint="eastAsia" w:ascii="宋体" w:hAnsi="宋体" w:cs="宋体"/>
          <w:kern w:val="0"/>
          <w:sz w:val="24"/>
        </w:rPr>
        <w:t>5）其他项目检查</w:t>
      </w:r>
    </w:p>
    <w:p w14:paraId="6E38A2D3">
      <w:pPr>
        <w:numPr>
          <w:ilvl w:val="4"/>
          <w:numId w:val="8"/>
        </w:numPr>
        <w:tabs>
          <w:tab w:val="left" w:pos="1560"/>
        </w:tabs>
        <w:spacing w:line="360" w:lineRule="auto"/>
        <w:ind w:left="0" w:firstLine="480" w:firstLineChars="200"/>
        <w:rPr>
          <w:rFonts w:ascii="宋体" w:hAnsi="宋体" w:cs="宋体"/>
          <w:kern w:val="0"/>
          <w:sz w:val="24"/>
        </w:rPr>
      </w:pPr>
      <w:r>
        <w:rPr>
          <w:rFonts w:hint="eastAsia" w:ascii="宋体" w:hAnsi="宋体" w:cs="宋体"/>
          <w:kern w:val="0"/>
          <w:sz w:val="24"/>
        </w:rPr>
        <w:t>检查用气房间是否存储易燃易爆品；</w:t>
      </w:r>
    </w:p>
    <w:p w14:paraId="7B5EE862">
      <w:pPr>
        <w:numPr>
          <w:ilvl w:val="4"/>
          <w:numId w:val="8"/>
        </w:numPr>
        <w:tabs>
          <w:tab w:val="left" w:pos="1560"/>
        </w:tabs>
        <w:spacing w:line="360" w:lineRule="auto"/>
        <w:ind w:left="0" w:firstLine="480" w:firstLineChars="200"/>
        <w:rPr>
          <w:rFonts w:ascii="宋体" w:hAnsi="宋体" w:cs="宋体"/>
          <w:kern w:val="0"/>
          <w:sz w:val="24"/>
        </w:rPr>
      </w:pPr>
      <w:r>
        <w:rPr>
          <w:rFonts w:hint="eastAsia" w:ascii="宋体" w:hAnsi="宋体" w:cs="宋体"/>
          <w:kern w:val="0"/>
          <w:sz w:val="24"/>
        </w:rPr>
        <w:t>检查是否存有与LPG钢瓶混用的炉具；</w:t>
      </w:r>
    </w:p>
    <w:p w14:paraId="5DBDF506">
      <w:pPr>
        <w:numPr>
          <w:ilvl w:val="4"/>
          <w:numId w:val="8"/>
        </w:numPr>
        <w:tabs>
          <w:tab w:val="left" w:pos="1560"/>
        </w:tabs>
        <w:spacing w:line="360" w:lineRule="auto"/>
        <w:ind w:left="0" w:firstLine="480" w:firstLineChars="200"/>
        <w:rPr>
          <w:rFonts w:ascii="宋体" w:hAnsi="宋体" w:cs="宋体"/>
          <w:kern w:val="0"/>
          <w:sz w:val="24"/>
        </w:rPr>
      </w:pPr>
      <w:r>
        <w:rPr>
          <w:rFonts w:hint="eastAsia" w:ascii="宋体" w:hAnsi="宋体" w:cs="宋体"/>
          <w:kern w:val="0"/>
          <w:sz w:val="24"/>
        </w:rPr>
        <w:t>检查可燃气体报警器是否有定期检查的纪录；</w:t>
      </w:r>
    </w:p>
    <w:p w14:paraId="76737AD8">
      <w:pPr>
        <w:numPr>
          <w:ilvl w:val="4"/>
          <w:numId w:val="8"/>
        </w:numPr>
        <w:tabs>
          <w:tab w:val="left" w:pos="1560"/>
        </w:tabs>
        <w:spacing w:line="360" w:lineRule="auto"/>
        <w:ind w:left="0" w:firstLine="472" w:firstLineChars="200"/>
        <w:rPr>
          <w:rFonts w:ascii="宋体" w:hAnsi="宋体" w:cs="宋体"/>
          <w:kern w:val="0"/>
          <w:sz w:val="24"/>
        </w:rPr>
      </w:pPr>
      <w:r>
        <w:rPr>
          <w:rFonts w:hint="eastAsia" w:ascii="宋体" w:hAnsi="宋体" w:cs="宋体"/>
          <w:spacing w:val="-2"/>
          <w:kern w:val="0"/>
          <w:sz w:val="24"/>
        </w:rPr>
        <w:t>检查管线指示牌是否清晰可辨、管道走向是否与实际相符、张贴位置</w:t>
      </w:r>
      <w:r>
        <w:rPr>
          <w:rFonts w:hint="eastAsia" w:ascii="宋体" w:hAnsi="宋体" w:cs="宋体"/>
          <w:kern w:val="0"/>
          <w:sz w:val="24"/>
        </w:rPr>
        <w:t>是否合适；</w:t>
      </w:r>
    </w:p>
    <w:p w14:paraId="01A4B1E5">
      <w:pPr>
        <w:numPr>
          <w:ilvl w:val="4"/>
          <w:numId w:val="8"/>
        </w:numPr>
        <w:tabs>
          <w:tab w:val="left" w:pos="1560"/>
        </w:tabs>
        <w:spacing w:line="360" w:lineRule="auto"/>
        <w:ind w:left="0" w:firstLine="472" w:firstLineChars="200"/>
        <w:rPr>
          <w:rFonts w:ascii="宋体" w:hAnsi="宋体" w:cs="宋体"/>
          <w:kern w:val="0"/>
          <w:sz w:val="24"/>
        </w:rPr>
      </w:pPr>
      <w:r>
        <w:rPr>
          <w:rFonts w:hint="eastAsia" w:ascii="宋体" w:hAnsi="宋体" w:cs="宋体"/>
          <w:spacing w:val="-2"/>
          <w:kern w:val="0"/>
          <w:sz w:val="24"/>
        </w:rPr>
        <w:t>了解操作人员是否正常操作、是否熟知漏气处理步骤、是否知道燃气</w:t>
      </w:r>
      <w:r>
        <w:rPr>
          <w:rFonts w:hint="eastAsia" w:ascii="宋体" w:hAnsi="宋体" w:cs="宋体"/>
          <w:kern w:val="0"/>
          <w:sz w:val="24"/>
        </w:rPr>
        <w:t>公司的抢修电话。</w:t>
      </w:r>
    </w:p>
    <w:p w14:paraId="6D9C96F4">
      <w:pPr>
        <w:tabs>
          <w:tab w:val="left" w:pos="1124"/>
        </w:tabs>
        <w:spacing w:line="360" w:lineRule="auto"/>
        <w:ind w:firstLine="482" w:firstLineChars="200"/>
        <w:outlineLvl w:val="1"/>
        <w:rPr>
          <w:rFonts w:ascii="宋体" w:hAnsi="宋体" w:cs="宋体"/>
          <w:kern w:val="0"/>
          <w:sz w:val="24"/>
        </w:rPr>
      </w:pPr>
      <w:r>
        <w:rPr>
          <w:rFonts w:hint="eastAsia" w:ascii="宋体" w:hAnsi="宋体" w:cs="宋体"/>
          <w:b/>
          <w:bCs/>
          <w:kern w:val="0"/>
          <w:sz w:val="24"/>
          <w:u w:val="single" w:color="000000"/>
        </w:rPr>
        <w:t>3.4.2餐饮用户其他检查内容</w:t>
      </w:r>
    </w:p>
    <w:p w14:paraId="172AEEAD">
      <w:pPr>
        <w:tabs>
          <w:tab w:val="left" w:pos="1643"/>
        </w:tabs>
        <w:spacing w:line="360" w:lineRule="auto"/>
        <w:ind w:firstLine="480" w:firstLineChars="200"/>
        <w:rPr>
          <w:rFonts w:ascii="宋体" w:hAnsi="宋体" w:cs="宋体"/>
          <w:kern w:val="0"/>
          <w:sz w:val="24"/>
        </w:rPr>
      </w:pPr>
      <w:r>
        <w:rPr>
          <w:rFonts w:hint="eastAsia" w:ascii="宋体" w:hAnsi="宋体" w:cs="宋体"/>
          <w:kern w:val="0"/>
          <w:sz w:val="24"/>
        </w:rPr>
        <w:t>1）燃具检查</w:t>
      </w:r>
    </w:p>
    <w:p w14:paraId="2488971C">
      <w:pPr>
        <w:numPr>
          <w:ilvl w:val="4"/>
          <w:numId w:val="9"/>
        </w:numPr>
        <w:tabs>
          <w:tab w:val="left" w:pos="1701"/>
        </w:tabs>
        <w:spacing w:line="360" w:lineRule="auto"/>
        <w:ind w:left="0" w:firstLine="480" w:firstLineChars="200"/>
        <w:rPr>
          <w:rFonts w:ascii="宋体" w:hAnsi="宋体" w:cs="宋体"/>
          <w:kern w:val="0"/>
          <w:sz w:val="24"/>
        </w:rPr>
      </w:pPr>
      <w:r>
        <w:rPr>
          <w:rFonts w:hint="eastAsia" w:ascii="宋体" w:hAnsi="宋体" w:cs="宋体"/>
          <w:kern w:val="0"/>
          <w:sz w:val="24"/>
        </w:rPr>
        <w:t>检查燃具外观是否良好；</w:t>
      </w:r>
    </w:p>
    <w:p w14:paraId="1874332B">
      <w:pPr>
        <w:numPr>
          <w:ilvl w:val="4"/>
          <w:numId w:val="9"/>
        </w:numPr>
        <w:tabs>
          <w:tab w:val="left" w:pos="1701"/>
        </w:tabs>
        <w:spacing w:line="360" w:lineRule="auto"/>
        <w:ind w:left="0" w:firstLine="480" w:firstLineChars="200"/>
        <w:rPr>
          <w:rFonts w:ascii="宋体" w:hAnsi="宋体" w:cs="宋体"/>
          <w:kern w:val="0"/>
          <w:sz w:val="24"/>
        </w:rPr>
      </w:pPr>
      <w:r>
        <w:rPr>
          <w:rFonts w:hint="eastAsia" w:ascii="宋体" w:hAnsi="宋体" w:cs="宋体"/>
          <w:kern w:val="0"/>
          <w:sz w:val="24"/>
        </w:rPr>
        <w:t>检查燃具燃烧工况是否正常；</w:t>
      </w:r>
    </w:p>
    <w:p w14:paraId="2E31CA1D">
      <w:pPr>
        <w:numPr>
          <w:ilvl w:val="4"/>
          <w:numId w:val="9"/>
        </w:numPr>
        <w:tabs>
          <w:tab w:val="left" w:pos="1701"/>
        </w:tabs>
        <w:spacing w:line="360" w:lineRule="auto"/>
        <w:ind w:left="0" w:firstLine="480" w:firstLineChars="200"/>
        <w:rPr>
          <w:rFonts w:ascii="宋体" w:hAnsi="宋体" w:cs="宋体"/>
          <w:kern w:val="0"/>
          <w:sz w:val="24"/>
        </w:rPr>
      </w:pPr>
      <w:r>
        <w:rPr>
          <w:rFonts w:hint="eastAsia" w:ascii="宋体" w:hAnsi="宋体" w:cs="宋体"/>
          <w:kern w:val="0"/>
          <w:sz w:val="24"/>
        </w:rPr>
        <w:t>检查炉具与周边其它设施是否有足够的安全间距；</w:t>
      </w:r>
    </w:p>
    <w:p w14:paraId="646D3B7F">
      <w:pPr>
        <w:numPr>
          <w:ilvl w:val="4"/>
          <w:numId w:val="9"/>
        </w:numPr>
        <w:tabs>
          <w:tab w:val="left" w:pos="1701"/>
        </w:tabs>
        <w:spacing w:line="360" w:lineRule="auto"/>
        <w:ind w:left="0" w:firstLine="472" w:firstLineChars="200"/>
        <w:rPr>
          <w:rFonts w:ascii="宋体" w:hAnsi="宋体" w:cs="宋体"/>
          <w:kern w:val="0"/>
          <w:sz w:val="24"/>
        </w:rPr>
      </w:pPr>
      <w:r>
        <w:rPr>
          <w:rFonts w:hint="eastAsia" w:ascii="宋体" w:hAnsi="宋体" w:cs="宋体"/>
          <w:spacing w:val="-2"/>
          <w:kern w:val="0"/>
          <w:sz w:val="24"/>
        </w:rPr>
        <w:t>检查各炉头阀门、点火棒控制阀门开关是否顺畅；并用检漏仪（或肥</w:t>
      </w:r>
      <w:r>
        <w:rPr>
          <w:rFonts w:hint="eastAsia" w:ascii="宋体" w:hAnsi="宋体" w:cs="宋体"/>
          <w:kern w:val="0"/>
          <w:sz w:val="24"/>
        </w:rPr>
        <w:t>皂水）检查阀门在开关过程中是否漏气；</w:t>
      </w:r>
    </w:p>
    <w:p w14:paraId="05636603">
      <w:pPr>
        <w:numPr>
          <w:ilvl w:val="4"/>
          <w:numId w:val="9"/>
        </w:numPr>
        <w:tabs>
          <w:tab w:val="left" w:pos="1701"/>
        </w:tabs>
        <w:spacing w:line="360" w:lineRule="auto"/>
        <w:ind w:left="0" w:firstLine="480" w:firstLineChars="200"/>
        <w:rPr>
          <w:rFonts w:ascii="宋体" w:hAnsi="宋体" w:cs="宋体"/>
          <w:kern w:val="0"/>
          <w:sz w:val="24"/>
        </w:rPr>
      </w:pPr>
      <w:r>
        <w:rPr>
          <w:rFonts w:hint="eastAsia" w:ascii="宋体" w:hAnsi="宋体" w:cs="宋体"/>
          <w:kern w:val="0"/>
          <w:sz w:val="24"/>
        </w:rPr>
        <w:t>检查各炉具熄火保护装置是否正常；</w:t>
      </w:r>
    </w:p>
    <w:p w14:paraId="18662A38">
      <w:pPr>
        <w:numPr>
          <w:ilvl w:val="4"/>
          <w:numId w:val="9"/>
        </w:numPr>
        <w:tabs>
          <w:tab w:val="left" w:pos="1701"/>
        </w:tabs>
        <w:spacing w:line="360" w:lineRule="auto"/>
        <w:ind w:left="0" w:firstLine="460" w:firstLineChars="200"/>
        <w:rPr>
          <w:rFonts w:ascii="宋体" w:hAnsi="宋体" w:cs="宋体"/>
          <w:kern w:val="0"/>
          <w:sz w:val="24"/>
        </w:rPr>
      </w:pPr>
      <w:r>
        <w:rPr>
          <w:rFonts w:hint="eastAsia" w:ascii="宋体" w:hAnsi="宋体" w:cs="宋体"/>
          <w:spacing w:val="-5"/>
          <w:kern w:val="0"/>
          <w:sz w:val="24"/>
        </w:rPr>
        <w:t>使用烟气分析仪检查排出废气是否符合安全要求；（参考</w:t>
      </w:r>
      <w:r>
        <w:rPr>
          <w:rFonts w:hint="eastAsia" w:ascii="宋体" w:hAnsi="宋体" w:cs="宋体"/>
          <w:kern w:val="0"/>
          <w:sz w:val="24"/>
        </w:rPr>
        <w:t>燃具烟气中CO含量排放标准）</w:t>
      </w:r>
    </w:p>
    <w:p w14:paraId="38E40894">
      <w:pPr>
        <w:numPr>
          <w:ilvl w:val="4"/>
          <w:numId w:val="9"/>
        </w:numPr>
        <w:tabs>
          <w:tab w:val="left" w:pos="1701"/>
        </w:tabs>
        <w:spacing w:line="360" w:lineRule="auto"/>
        <w:ind w:left="0" w:firstLine="480" w:firstLineChars="200"/>
        <w:rPr>
          <w:rFonts w:ascii="宋体" w:hAnsi="宋体" w:cs="宋体"/>
          <w:kern w:val="0"/>
          <w:sz w:val="24"/>
        </w:rPr>
      </w:pPr>
      <w:r>
        <w:rPr>
          <w:rFonts w:hint="eastAsia" w:ascii="宋体" w:hAnsi="宋体" w:cs="宋体"/>
          <w:kern w:val="0"/>
          <w:sz w:val="24"/>
        </w:rPr>
        <w:t>记录燃具型号、品牌、耗气量、燃烧方式。</w:t>
      </w:r>
    </w:p>
    <w:p w14:paraId="4EBEB95F">
      <w:pPr>
        <w:tabs>
          <w:tab w:val="left" w:pos="1643"/>
        </w:tabs>
        <w:spacing w:line="360" w:lineRule="auto"/>
        <w:ind w:firstLine="480" w:firstLineChars="200"/>
        <w:rPr>
          <w:rFonts w:ascii="宋体" w:hAnsi="宋体" w:cs="宋体"/>
          <w:kern w:val="0"/>
          <w:sz w:val="24"/>
        </w:rPr>
      </w:pPr>
      <w:r>
        <w:rPr>
          <w:rFonts w:hint="eastAsia" w:ascii="宋体" w:hAnsi="宋体" w:cs="宋体"/>
          <w:kern w:val="0"/>
          <w:sz w:val="24"/>
        </w:rPr>
        <w:t>2）通风及排烟检查</w:t>
      </w:r>
    </w:p>
    <w:p w14:paraId="09B13CA7">
      <w:pPr>
        <w:numPr>
          <w:ilvl w:val="4"/>
          <w:numId w:val="10"/>
        </w:numPr>
        <w:spacing w:line="360" w:lineRule="auto"/>
        <w:ind w:left="0" w:firstLine="480" w:firstLineChars="200"/>
        <w:rPr>
          <w:rFonts w:ascii="宋体" w:hAnsi="宋体" w:cs="宋体"/>
          <w:kern w:val="0"/>
          <w:sz w:val="24"/>
        </w:rPr>
      </w:pPr>
      <w:r>
        <w:rPr>
          <w:rFonts w:hint="eastAsia" w:ascii="宋体" w:hAnsi="宋体" w:cs="宋体"/>
          <w:kern w:val="0"/>
          <w:sz w:val="24"/>
        </w:rPr>
        <w:t>检查炉具安装地点(厨房或地下室)是否通风良好；</w:t>
      </w:r>
    </w:p>
    <w:p w14:paraId="0320A6F9">
      <w:pPr>
        <w:numPr>
          <w:ilvl w:val="4"/>
          <w:numId w:val="10"/>
        </w:numPr>
        <w:spacing w:line="360" w:lineRule="auto"/>
        <w:ind w:left="0" w:firstLine="480" w:firstLineChars="200"/>
        <w:rPr>
          <w:rFonts w:ascii="宋体" w:hAnsi="宋体" w:cs="宋体"/>
          <w:kern w:val="0"/>
          <w:sz w:val="24"/>
        </w:rPr>
      </w:pPr>
      <w:r>
        <w:rPr>
          <w:rFonts w:hint="eastAsia" w:ascii="宋体" w:hAnsi="宋体" w:cs="宋体"/>
          <w:kern w:val="0"/>
          <w:sz w:val="24"/>
        </w:rPr>
        <w:t>检查炉具是否装有排烟罩或适当的烟道抽气系统；</w:t>
      </w:r>
    </w:p>
    <w:p w14:paraId="5AB7AC0B">
      <w:pPr>
        <w:numPr>
          <w:ilvl w:val="4"/>
          <w:numId w:val="10"/>
        </w:numPr>
        <w:spacing w:line="360" w:lineRule="auto"/>
        <w:ind w:left="0" w:firstLine="480" w:firstLineChars="200"/>
        <w:rPr>
          <w:rFonts w:ascii="宋体" w:hAnsi="宋体" w:cs="宋体"/>
          <w:kern w:val="0"/>
          <w:sz w:val="24"/>
        </w:rPr>
      </w:pPr>
      <w:r>
        <w:rPr>
          <w:rFonts w:hint="eastAsia" w:ascii="宋体" w:hAnsi="宋体" w:cs="宋体"/>
          <w:kern w:val="0"/>
          <w:sz w:val="24"/>
        </w:rPr>
        <w:t>检查炉具抽风系统是否有严重的油烟积聚。</w:t>
      </w:r>
    </w:p>
    <w:p w14:paraId="22225F05">
      <w:pPr>
        <w:numPr>
          <w:ilvl w:val="4"/>
          <w:numId w:val="10"/>
        </w:numPr>
        <w:spacing w:line="360" w:lineRule="auto"/>
        <w:ind w:left="0" w:firstLine="504" w:firstLineChars="200"/>
        <w:rPr>
          <w:rFonts w:ascii="宋体" w:hAnsi="宋体" w:cs="宋体"/>
          <w:kern w:val="0"/>
          <w:sz w:val="24"/>
        </w:rPr>
      </w:pPr>
      <w:r>
        <w:rPr>
          <w:rFonts w:hint="eastAsia" w:ascii="宋体" w:hAnsi="宋体" w:cs="宋体"/>
          <w:spacing w:val="6"/>
          <w:kern w:val="0"/>
          <w:sz w:val="24"/>
        </w:rPr>
        <w:t>检查当燃具和用气设备安装在地下室、半地下室及通风不良的场所</w:t>
      </w:r>
      <w:r>
        <w:rPr>
          <w:rFonts w:hint="eastAsia" w:ascii="宋体" w:hAnsi="宋体" w:cs="宋体"/>
          <w:spacing w:val="-2"/>
          <w:kern w:val="0"/>
          <w:sz w:val="24"/>
        </w:rPr>
        <w:t>时，是否设置机械通风、燃气泄漏报警器、一氧化碳报警器等安全设</w:t>
      </w:r>
      <w:r>
        <w:rPr>
          <w:rFonts w:hint="eastAsia" w:ascii="宋体" w:hAnsi="宋体" w:cs="宋体"/>
          <w:kern w:val="0"/>
          <w:sz w:val="24"/>
        </w:rPr>
        <w:t>施。报警器是否有定期检查记录，保证其处于正常使用状态；</w:t>
      </w:r>
    </w:p>
    <w:p w14:paraId="34F76371">
      <w:pPr>
        <w:numPr>
          <w:ilvl w:val="4"/>
          <w:numId w:val="10"/>
        </w:numPr>
        <w:tabs>
          <w:tab w:val="left" w:pos="2199"/>
        </w:tabs>
        <w:spacing w:line="360" w:lineRule="auto"/>
        <w:ind w:left="0" w:firstLine="472" w:firstLineChars="200"/>
        <w:rPr>
          <w:rFonts w:ascii="宋体" w:hAnsi="宋体" w:cs="宋体"/>
          <w:kern w:val="0"/>
          <w:sz w:val="24"/>
        </w:rPr>
      </w:pPr>
      <w:r>
        <w:rPr>
          <w:rFonts w:hint="eastAsia" w:ascii="宋体" w:hAnsi="宋体" w:cs="宋体"/>
          <w:spacing w:val="-2"/>
          <w:kern w:val="0"/>
          <w:sz w:val="24"/>
        </w:rPr>
        <w:t>采用自然通风时，房间是否设有固定且足够流量的的通风口或对外</w:t>
      </w:r>
      <w:r>
        <w:rPr>
          <w:rFonts w:hint="eastAsia" w:ascii="宋体" w:hAnsi="宋体" w:cs="宋体"/>
          <w:kern w:val="0"/>
          <w:sz w:val="24"/>
        </w:rPr>
        <w:t>开的门；</w:t>
      </w:r>
    </w:p>
    <w:p w14:paraId="031B1719">
      <w:pPr>
        <w:numPr>
          <w:ilvl w:val="4"/>
          <w:numId w:val="10"/>
        </w:numPr>
        <w:tabs>
          <w:tab w:val="left" w:pos="2199"/>
        </w:tabs>
        <w:spacing w:line="360" w:lineRule="auto"/>
        <w:ind w:left="0" w:firstLine="480" w:firstLineChars="200"/>
        <w:rPr>
          <w:rFonts w:ascii="宋体" w:hAnsi="宋体" w:cs="宋体"/>
          <w:kern w:val="0"/>
          <w:sz w:val="24"/>
        </w:rPr>
      </w:pPr>
      <w:r>
        <w:rPr>
          <w:rFonts w:hint="eastAsia" w:ascii="宋体" w:hAnsi="宋体" w:cs="宋体"/>
          <w:kern w:val="0"/>
          <w:sz w:val="24"/>
        </w:rPr>
        <w:t>尽量点燃全部炉具，检查工作者活动范围的（燃具前）CO含量应小于20ppm、CO</w:t>
      </w:r>
      <w:r>
        <w:rPr>
          <w:rFonts w:hint="eastAsia" w:ascii="宋体" w:hAnsi="宋体" w:cs="宋体"/>
          <w:kern w:val="0"/>
          <w:position w:val="-2"/>
          <w:sz w:val="24"/>
        </w:rPr>
        <w:t>2</w:t>
      </w:r>
      <w:r>
        <w:rPr>
          <w:rFonts w:hint="eastAsia" w:ascii="宋体" w:hAnsi="宋体" w:cs="宋体"/>
          <w:kern w:val="0"/>
          <w:sz w:val="24"/>
        </w:rPr>
        <w:t>含量应小于2000ppm。</w:t>
      </w:r>
    </w:p>
    <w:p w14:paraId="19A3D377">
      <w:pPr>
        <w:tabs>
          <w:tab w:val="left" w:pos="1230"/>
        </w:tabs>
        <w:spacing w:line="360" w:lineRule="auto"/>
        <w:ind w:firstLine="480" w:firstLineChars="200"/>
        <w:rPr>
          <w:rFonts w:ascii="宋体" w:hAnsi="宋体" w:cs="宋体"/>
          <w:kern w:val="0"/>
          <w:sz w:val="24"/>
        </w:rPr>
      </w:pPr>
      <w:r>
        <w:rPr>
          <w:rFonts w:hint="eastAsia" w:ascii="宋体" w:hAnsi="宋体" w:cs="宋体"/>
          <w:kern w:val="0"/>
          <w:sz w:val="24"/>
        </w:rPr>
        <w:t>3）连接软管检查</w:t>
      </w:r>
    </w:p>
    <w:p w14:paraId="3E68F658">
      <w:pPr>
        <w:numPr>
          <w:ilvl w:val="4"/>
          <w:numId w:val="11"/>
        </w:numPr>
        <w:tabs>
          <w:tab w:val="left" w:pos="2199"/>
        </w:tabs>
        <w:spacing w:line="360" w:lineRule="auto"/>
        <w:ind w:left="0" w:firstLine="480" w:firstLineChars="200"/>
        <w:rPr>
          <w:rFonts w:ascii="宋体" w:hAnsi="宋体" w:cs="宋体"/>
          <w:kern w:val="0"/>
          <w:sz w:val="24"/>
        </w:rPr>
      </w:pPr>
      <w:r>
        <w:rPr>
          <w:rFonts w:hint="eastAsia" w:ascii="宋体" w:hAnsi="宋体" w:cs="宋体"/>
          <w:kern w:val="0"/>
          <w:sz w:val="24"/>
        </w:rPr>
        <w:t>检查软管是否安装在容易受到热辐射影响的地方；</w:t>
      </w:r>
    </w:p>
    <w:p w14:paraId="2D04ED64">
      <w:pPr>
        <w:numPr>
          <w:ilvl w:val="4"/>
          <w:numId w:val="11"/>
        </w:numPr>
        <w:tabs>
          <w:tab w:val="left" w:pos="2197"/>
        </w:tabs>
        <w:spacing w:line="360" w:lineRule="auto"/>
        <w:ind w:left="0" w:firstLine="480" w:firstLineChars="200"/>
        <w:rPr>
          <w:rFonts w:ascii="宋体" w:hAnsi="宋体" w:cs="宋体"/>
          <w:kern w:val="0"/>
          <w:sz w:val="24"/>
        </w:rPr>
      </w:pPr>
      <w:r>
        <w:rPr>
          <w:rFonts w:hint="eastAsia" w:ascii="宋体" w:hAnsi="宋体" w:cs="宋体"/>
          <w:kern w:val="0"/>
          <w:sz w:val="24"/>
        </w:rPr>
        <w:t>检查软管是否暗设；</w:t>
      </w:r>
    </w:p>
    <w:p w14:paraId="60916CA2">
      <w:pPr>
        <w:numPr>
          <w:ilvl w:val="4"/>
          <w:numId w:val="11"/>
        </w:numPr>
        <w:tabs>
          <w:tab w:val="left" w:pos="2197"/>
        </w:tabs>
        <w:spacing w:line="360" w:lineRule="auto"/>
        <w:ind w:left="0" w:firstLine="480" w:firstLineChars="200"/>
        <w:rPr>
          <w:rFonts w:ascii="宋体" w:hAnsi="宋体" w:cs="宋体"/>
          <w:kern w:val="0"/>
          <w:sz w:val="24"/>
        </w:rPr>
      </w:pPr>
      <w:r>
        <w:rPr>
          <w:rFonts w:hint="eastAsia" w:ascii="宋体" w:hAnsi="宋体" w:cs="宋体"/>
          <w:kern w:val="0"/>
          <w:sz w:val="24"/>
        </w:rPr>
        <w:t>检查是否为燃气专用软管；</w:t>
      </w:r>
    </w:p>
    <w:p w14:paraId="31AEE009">
      <w:pPr>
        <w:numPr>
          <w:ilvl w:val="4"/>
          <w:numId w:val="11"/>
        </w:numPr>
        <w:spacing w:line="360" w:lineRule="auto"/>
        <w:ind w:left="0" w:firstLine="480" w:firstLineChars="200"/>
        <w:rPr>
          <w:rFonts w:ascii="宋体" w:hAnsi="宋体" w:cs="宋体"/>
          <w:kern w:val="0"/>
          <w:sz w:val="24"/>
        </w:rPr>
      </w:pPr>
      <w:r>
        <w:rPr>
          <w:rFonts w:hint="eastAsia" w:ascii="宋体" w:hAnsi="宋体" w:cs="宋体"/>
          <w:kern w:val="0"/>
          <w:sz w:val="24"/>
        </w:rPr>
        <w:t>固定式用气设备是否采用不锈钢波纹软管连接，若可移动燃具采用橡胶软管连接或公称壁厚不少于0.2mm</w:t>
      </w:r>
      <w:r>
        <w:rPr>
          <w:rFonts w:hint="eastAsia" w:ascii="宋体" w:hAnsi="宋体" w:cs="宋体"/>
          <w:spacing w:val="-9"/>
          <w:kern w:val="0"/>
          <w:sz w:val="24"/>
        </w:rPr>
        <w:t>的不锈钢波纹超柔软管，其长度</w:t>
      </w:r>
      <w:r>
        <w:rPr>
          <w:rFonts w:hint="eastAsia" w:ascii="宋体" w:hAnsi="宋体" w:cs="宋体"/>
          <w:kern w:val="0"/>
          <w:sz w:val="24"/>
        </w:rPr>
        <w:t>是否超过2m；</w:t>
      </w:r>
    </w:p>
    <w:p w14:paraId="6BF882D4">
      <w:pPr>
        <w:numPr>
          <w:ilvl w:val="4"/>
          <w:numId w:val="11"/>
        </w:numPr>
        <w:tabs>
          <w:tab w:val="left" w:pos="2197"/>
        </w:tabs>
        <w:spacing w:line="360" w:lineRule="auto"/>
        <w:ind w:left="0" w:firstLine="464" w:firstLineChars="200"/>
        <w:rPr>
          <w:rFonts w:ascii="宋体" w:hAnsi="宋体" w:cs="宋体"/>
          <w:kern w:val="0"/>
          <w:sz w:val="24"/>
        </w:rPr>
      </w:pPr>
      <w:r>
        <w:rPr>
          <w:rFonts w:hint="eastAsia" w:ascii="宋体" w:hAnsi="宋体" w:cs="宋体"/>
          <w:spacing w:val="-4"/>
          <w:kern w:val="0"/>
          <w:sz w:val="24"/>
        </w:rPr>
        <w:t>检查软管接口是否漏气，若为</w:t>
      </w:r>
      <w:r>
        <w:rPr>
          <w:rFonts w:hint="eastAsia" w:ascii="宋体" w:hAnsi="宋体" w:cs="宋体"/>
          <w:spacing w:val="-2"/>
          <w:kern w:val="0"/>
          <w:sz w:val="24"/>
        </w:rPr>
        <w:t>橡胶软管时，检查其两端是否有管夹或</w:t>
      </w:r>
      <w:r>
        <w:rPr>
          <w:rFonts w:hint="eastAsia" w:ascii="宋体" w:hAnsi="宋体" w:cs="宋体"/>
          <w:kern w:val="0"/>
          <w:sz w:val="24"/>
        </w:rPr>
        <w:t>管夹是否固定牢固；</w:t>
      </w:r>
    </w:p>
    <w:p w14:paraId="515112AB">
      <w:pPr>
        <w:numPr>
          <w:ilvl w:val="4"/>
          <w:numId w:val="11"/>
        </w:numPr>
        <w:tabs>
          <w:tab w:val="left" w:pos="2197"/>
        </w:tabs>
        <w:spacing w:line="360" w:lineRule="auto"/>
        <w:ind w:left="0" w:firstLine="472" w:firstLineChars="200"/>
        <w:rPr>
          <w:rFonts w:ascii="宋体" w:hAnsi="宋体" w:cs="宋体"/>
          <w:kern w:val="0"/>
          <w:sz w:val="24"/>
        </w:rPr>
      </w:pPr>
      <w:r>
        <w:rPr>
          <w:rFonts w:hint="eastAsia" w:ascii="宋体" w:hAnsi="宋体" w:cs="宋体"/>
          <w:spacing w:val="-2"/>
          <w:kern w:val="0"/>
          <w:sz w:val="24"/>
        </w:rPr>
        <w:t>检查橡胶软管是否老化、破损、中间有接头，是否存在穿墙、门窗等</w:t>
      </w:r>
      <w:r>
        <w:rPr>
          <w:rFonts w:hint="eastAsia" w:ascii="宋体" w:hAnsi="宋体" w:cs="宋体"/>
          <w:kern w:val="0"/>
          <w:sz w:val="24"/>
        </w:rPr>
        <w:t>情况；</w:t>
      </w:r>
    </w:p>
    <w:p w14:paraId="5D969FD8">
      <w:pPr>
        <w:widowControl/>
        <w:spacing w:line="360" w:lineRule="auto"/>
        <w:ind w:firstLine="474" w:firstLineChars="200"/>
        <w:rPr>
          <w:rFonts w:ascii="宋体" w:hAnsi="宋体" w:cs="宋体"/>
          <w:b/>
          <w:bCs/>
          <w:sz w:val="24"/>
        </w:rPr>
      </w:pPr>
      <w:r>
        <w:rPr>
          <w:rFonts w:hint="eastAsia" w:ascii="宋体" w:hAnsi="宋体" w:cs="宋体"/>
          <w:b/>
          <w:bCs/>
          <w:spacing w:val="-2"/>
          <w:sz w:val="24"/>
        </w:rPr>
        <w:t>3.4检查软管的使用时间，结合过厂家建议的软管使用年限、当地政府软</w:t>
      </w:r>
      <w:r>
        <w:rPr>
          <w:rFonts w:hint="eastAsia" w:ascii="宋体" w:hAnsi="宋体" w:cs="宋体"/>
          <w:b/>
          <w:bCs/>
          <w:sz w:val="24"/>
        </w:rPr>
        <w:t>管使用时间的要求以及软管的现实使用状态，判断其是否为超期。</w:t>
      </w:r>
    </w:p>
    <w:p w14:paraId="1C56C58F">
      <w:pPr>
        <w:pStyle w:val="79"/>
        <w:rPr>
          <w:rFonts w:ascii="宋体" w:hAnsi="宋体" w:eastAsia="宋体" w:cs="宋体"/>
          <w:b/>
          <w:bCs/>
        </w:rPr>
      </w:pPr>
    </w:p>
    <w:p w14:paraId="0C4968EA">
      <w:pPr>
        <w:pStyle w:val="79"/>
        <w:rPr>
          <w:rFonts w:ascii="宋体" w:hAnsi="宋体" w:eastAsia="宋体" w:cs="宋体"/>
          <w:b/>
          <w:bCs/>
        </w:rPr>
        <w:sectPr>
          <w:footerReference r:id="rId8" w:type="default"/>
          <w:pgSz w:w="11906" w:h="16838"/>
          <w:pgMar w:top="1134" w:right="1361" w:bottom="1134" w:left="1361" w:header="851" w:footer="992" w:gutter="0"/>
          <w:cols w:space="720" w:num="1"/>
          <w:docGrid w:type="lines" w:linePitch="312" w:charSpace="0"/>
        </w:sectPr>
      </w:pPr>
    </w:p>
    <w:p w14:paraId="5D212C57">
      <w:pPr>
        <w:snapToGrid w:val="0"/>
        <w:spacing w:line="288" w:lineRule="auto"/>
        <w:rPr>
          <w:rFonts w:ascii="宋体" w:hAnsi="宋体"/>
          <w:b/>
          <w:bCs/>
          <w:color w:val="auto"/>
          <w:szCs w:val="21"/>
          <w:highlight w:val="none"/>
        </w:rPr>
      </w:pPr>
      <w:r>
        <w:rPr>
          <w:rFonts w:hint="eastAsia" w:ascii="宋体" w:hAnsi="宋体"/>
          <w:b/>
          <w:bCs/>
          <w:color w:val="auto"/>
          <w:szCs w:val="21"/>
          <w:highlight w:val="none"/>
        </w:rPr>
        <w:t>附表一：</w:t>
      </w:r>
    </w:p>
    <w:tbl>
      <w:tblPr>
        <w:tblStyle w:val="6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751"/>
        <w:gridCol w:w="1002"/>
        <w:gridCol w:w="695"/>
        <w:gridCol w:w="654"/>
        <w:gridCol w:w="784"/>
        <w:gridCol w:w="1268"/>
        <w:gridCol w:w="1100"/>
        <w:gridCol w:w="1120"/>
        <w:gridCol w:w="939"/>
        <w:gridCol w:w="1168"/>
        <w:gridCol w:w="1455"/>
        <w:gridCol w:w="1033"/>
        <w:gridCol w:w="1150"/>
      </w:tblGrid>
      <w:tr w14:paraId="1563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220" w:type="pct"/>
            <w:vAlign w:val="center"/>
          </w:tcPr>
          <w:p w14:paraId="264E4391">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592" w:type="pct"/>
            <w:shd w:val="clear" w:color="auto" w:fill="auto"/>
            <w:vAlign w:val="center"/>
          </w:tcPr>
          <w:p w14:paraId="1A1EB3B5">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项目名称</w:t>
            </w:r>
          </w:p>
        </w:tc>
        <w:tc>
          <w:tcPr>
            <w:tcW w:w="339" w:type="pct"/>
            <w:vAlign w:val="center"/>
          </w:tcPr>
          <w:p w14:paraId="6DA3A33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技术要求</w:t>
            </w:r>
          </w:p>
        </w:tc>
        <w:tc>
          <w:tcPr>
            <w:tcW w:w="235" w:type="pct"/>
            <w:vAlign w:val="center"/>
          </w:tcPr>
          <w:p w14:paraId="7A4B53B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是否进口</w:t>
            </w:r>
          </w:p>
        </w:tc>
        <w:tc>
          <w:tcPr>
            <w:tcW w:w="221" w:type="pct"/>
            <w:shd w:val="clear" w:color="auto" w:fill="auto"/>
            <w:vAlign w:val="center"/>
          </w:tcPr>
          <w:p w14:paraId="5A3C0BAD">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数量</w:t>
            </w:r>
          </w:p>
        </w:tc>
        <w:tc>
          <w:tcPr>
            <w:tcW w:w="265" w:type="pct"/>
            <w:shd w:val="clear" w:color="auto" w:fill="auto"/>
            <w:vAlign w:val="center"/>
          </w:tcPr>
          <w:p w14:paraId="492E59AD">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计量单位</w:t>
            </w:r>
          </w:p>
        </w:tc>
        <w:tc>
          <w:tcPr>
            <w:tcW w:w="429" w:type="pct"/>
            <w:shd w:val="clear" w:color="auto" w:fill="auto"/>
            <w:vAlign w:val="center"/>
          </w:tcPr>
          <w:p w14:paraId="7CC3B70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预算总价(元)</w:t>
            </w:r>
          </w:p>
        </w:tc>
        <w:tc>
          <w:tcPr>
            <w:tcW w:w="372" w:type="pct"/>
            <w:vAlign w:val="center"/>
          </w:tcPr>
          <w:p w14:paraId="3806D12C">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最高限价(元)</w:t>
            </w:r>
          </w:p>
        </w:tc>
        <w:tc>
          <w:tcPr>
            <w:tcW w:w="379" w:type="pct"/>
            <w:shd w:val="clear" w:color="auto" w:fill="auto"/>
            <w:vAlign w:val="center"/>
          </w:tcPr>
          <w:p w14:paraId="7E0A0CFA">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需求部门</w:t>
            </w:r>
          </w:p>
        </w:tc>
        <w:tc>
          <w:tcPr>
            <w:tcW w:w="318" w:type="pct"/>
            <w:shd w:val="clear" w:color="auto" w:fill="auto"/>
            <w:vAlign w:val="center"/>
          </w:tcPr>
          <w:p w14:paraId="19B7867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联系使用人</w:t>
            </w:r>
          </w:p>
        </w:tc>
        <w:tc>
          <w:tcPr>
            <w:tcW w:w="395" w:type="pct"/>
            <w:shd w:val="clear" w:color="auto" w:fill="auto"/>
            <w:vAlign w:val="center"/>
          </w:tcPr>
          <w:p w14:paraId="527A74A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联系电话</w:t>
            </w:r>
          </w:p>
        </w:tc>
        <w:tc>
          <w:tcPr>
            <w:tcW w:w="492" w:type="pct"/>
            <w:shd w:val="clear" w:color="auto" w:fill="auto"/>
            <w:vAlign w:val="center"/>
          </w:tcPr>
          <w:p w14:paraId="1B7CF4E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经费名称</w:t>
            </w:r>
          </w:p>
        </w:tc>
        <w:tc>
          <w:tcPr>
            <w:tcW w:w="349" w:type="pct"/>
            <w:shd w:val="clear" w:color="auto" w:fill="auto"/>
            <w:vAlign w:val="center"/>
          </w:tcPr>
          <w:p w14:paraId="39F5C141">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批复预算号</w:t>
            </w:r>
          </w:p>
        </w:tc>
        <w:tc>
          <w:tcPr>
            <w:tcW w:w="389" w:type="pct"/>
            <w:shd w:val="clear" w:color="auto" w:fill="auto"/>
            <w:vAlign w:val="center"/>
          </w:tcPr>
          <w:p w14:paraId="26DB786C">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采购执行书号</w:t>
            </w:r>
          </w:p>
        </w:tc>
      </w:tr>
      <w:tr w14:paraId="6B0D1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220" w:type="pct"/>
            <w:vAlign w:val="center"/>
          </w:tcPr>
          <w:p w14:paraId="51DDC0DA">
            <w:pPr>
              <w:widowControl/>
              <w:jc w:val="center"/>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1</w:t>
            </w:r>
          </w:p>
        </w:tc>
        <w:tc>
          <w:tcPr>
            <w:tcW w:w="592" w:type="pct"/>
            <w:shd w:val="clear" w:color="auto" w:fill="auto"/>
            <w:vAlign w:val="center"/>
          </w:tcPr>
          <w:p w14:paraId="3EBDEDD9">
            <w:pPr>
              <w:widowControl/>
              <w:jc w:val="center"/>
              <w:rPr>
                <w:rFonts w:hint="eastAsia" w:ascii="宋体" w:hAnsi="宋体" w:eastAsia="宋体" w:cs="宋体"/>
                <w:b w:val="0"/>
                <w:bCs w:val="0"/>
                <w:color w:val="auto"/>
                <w:kern w:val="0"/>
                <w:szCs w:val="21"/>
                <w:highlight w:val="none"/>
                <w:lang w:eastAsia="zh-CN"/>
              </w:rPr>
            </w:pPr>
            <w:r>
              <w:rPr>
                <w:rFonts w:hint="eastAsia" w:ascii="宋体" w:hAnsi="宋体" w:cs="宋体"/>
                <w:b w:val="0"/>
                <w:bCs w:val="0"/>
                <w:color w:val="auto"/>
                <w:kern w:val="0"/>
                <w:szCs w:val="21"/>
                <w:highlight w:val="none"/>
                <w:lang w:eastAsia="zh-CN"/>
              </w:rPr>
              <w:t>杭师大下沙校区燃气、报警系统常规维保</w:t>
            </w:r>
          </w:p>
        </w:tc>
        <w:tc>
          <w:tcPr>
            <w:tcW w:w="339" w:type="pct"/>
            <w:vAlign w:val="center"/>
          </w:tcPr>
          <w:p w14:paraId="2E6D9C05">
            <w:pPr>
              <w:widowControl/>
              <w:jc w:val="center"/>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详见采购文件</w:t>
            </w:r>
          </w:p>
        </w:tc>
        <w:tc>
          <w:tcPr>
            <w:tcW w:w="235" w:type="pct"/>
            <w:vAlign w:val="center"/>
          </w:tcPr>
          <w:p w14:paraId="0F552C9D">
            <w:pPr>
              <w:widowControl/>
              <w:jc w:val="center"/>
              <w:rPr>
                <w:rFonts w:hint="eastAsia" w:ascii="宋体" w:hAnsi="宋体" w:eastAsia="宋体" w:cs="宋体"/>
                <w:b w:val="0"/>
                <w:bCs w:val="0"/>
                <w:color w:val="auto"/>
                <w:kern w:val="0"/>
                <w:szCs w:val="21"/>
                <w:highlight w:val="none"/>
                <w:lang w:eastAsia="zh-CN"/>
              </w:rPr>
            </w:pPr>
            <w:r>
              <w:rPr>
                <w:rFonts w:hint="eastAsia" w:ascii="宋体" w:hAnsi="宋体" w:cs="宋体"/>
                <w:b w:val="0"/>
                <w:bCs w:val="0"/>
                <w:color w:val="auto"/>
                <w:kern w:val="0"/>
                <w:szCs w:val="21"/>
                <w:highlight w:val="none"/>
                <w:lang w:eastAsia="zh-CN"/>
              </w:rPr>
              <w:t>否</w:t>
            </w:r>
          </w:p>
        </w:tc>
        <w:tc>
          <w:tcPr>
            <w:tcW w:w="221" w:type="pct"/>
            <w:shd w:val="clear" w:color="auto" w:fill="auto"/>
            <w:vAlign w:val="center"/>
          </w:tcPr>
          <w:p w14:paraId="26D9D40A">
            <w:pPr>
              <w:widowControl/>
              <w:jc w:val="center"/>
              <w:rPr>
                <w:rFonts w:hint="eastAsia" w:ascii="宋体" w:hAnsi="宋体" w:eastAsia="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1</w:t>
            </w:r>
          </w:p>
        </w:tc>
        <w:tc>
          <w:tcPr>
            <w:tcW w:w="265" w:type="pct"/>
            <w:shd w:val="clear" w:color="auto" w:fill="auto"/>
            <w:vAlign w:val="center"/>
          </w:tcPr>
          <w:p w14:paraId="5BE10917">
            <w:pPr>
              <w:widowControl/>
              <w:jc w:val="center"/>
              <w:rPr>
                <w:rFonts w:hint="eastAsia" w:ascii="宋体" w:hAnsi="宋体" w:eastAsia="宋体" w:cs="宋体"/>
                <w:b w:val="0"/>
                <w:bCs w:val="0"/>
                <w:color w:val="auto"/>
                <w:kern w:val="0"/>
                <w:szCs w:val="21"/>
                <w:highlight w:val="none"/>
                <w:lang w:eastAsia="zh-CN"/>
              </w:rPr>
            </w:pPr>
            <w:r>
              <w:rPr>
                <w:rFonts w:hint="eastAsia" w:ascii="宋体" w:hAnsi="宋体" w:cs="宋体"/>
                <w:b w:val="0"/>
                <w:bCs w:val="0"/>
                <w:color w:val="auto"/>
                <w:kern w:val="0"/>
                <w:szCs w:val="21"/>
                <w:highlight w:val="none"/>
                <w:lang w:val="en-US" w:eastAsia="zh-CN"/>
              </w:rPr>
              <w:t>项</w:t>
            </w:r>
          </w:p>
        </w:tc>
        <w:tc>
          <w:tcPr>
            <w:tcW w:w="429" w:type="pct"/>
            <w:shd w:val="clear" w:color="auto" w:fill="auto"/>
            <w:vAlign w:val="center"/>
          </w:tcPr>
          <w:p w14:paraId="2422F70C">
            <w:pPr>
              <w:widowControl/>
              <w:jc w:val="center"/>
              <w:rPr>
                <w:rFonts w:hint="default" w:ascii="宋体" w:hAnsi="宋体" w:eastAsia="宋体" w:cs="宋体"/>
                <w:b w:val="0"/>
                <w:bCs w:val="0"/>
                <w:color w:val="auto"/>
                <w:kern w:val="0"/>
                <w:szCs w:val="21"/>
                <w:highlight w:val="none"/>
                <w:lang w:val="en-US" w:eastAsia="zh-CN"/>
              </w:rPr>
            </w:pPr>
            <w:r>
              <w:rPr>
                <w:rFonts w:hint="default" w:ascii="宋体" w:hAnsi="宋体" w:eastAsia="宋体" w:cs="宋体"/>
                <w:b w:val="0"/>
                <w:bCs w:val="0"/>
                <w:color w:val="auto"/>
                <w:kern w:val="0"/>
                <w:szCs w:val="21"/>
                <w:highlight w:val="none"/>
                <w:lang w:val="en-US" w:eastAsia="zh-CN"/>
              </w:rPr>
              <w:t xml:space="preserve"> 240000</w:t>
            </w:r>
          </w:p>
        </w:tc>
        <w:tc>
          <w:tcPr>
            <w:tcW w:w="372" w:type="pct"/>
            <w:vAlign w:val="center"/>
          </w:tcPr>
          <w:p w14:paraId="165A51A0">
            <w:pPr>
              <w:widowControl/>
              <w:jc w:val="center"/>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 xml:space="preserve"> 240000</w:t>
            </w:r>
          </w:p>
        </w:tc>
        <w:tc>
          <w:tcPr>
            <w:tcW w:w="379" w:type="pct"/>
            <w:shd w:val="clear" w:color="auto" w:fill="auto"/>
            <w:vAlign w:val="center"/>
          </w:tcPr>
          <w:p w14:paraId="47F6D22E">
            <w:pPr>
              <w:widowControl/>
              <w:jc w:val="center"/>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后勤服务中心</w:t>
            </w:r>
          </w:p>
        </w:tc>
        <w:tc>
          <w:tcPr>
            <w:tcW w:w="318" w:type="pct"/>
            <w:shd w:val="clear" w:color="auto" w:fill="auto"/>
            <w:vAlign w:val="center"/>
          </w:tcPr>
          <w:p w14:paraId="6CF3C9DC">
            <w:pPr>
              <w:jc w:val="center"/>
              <w:rPr>
                <w:rFonts w:hint="eastAsia" w:ascii="宋体" w:hAnsi="宋体" w:eastAsiaTheme="minorEastAsia" w:cstheme="minorBidi"/>
                <w:b w:val="0"/>
                <w:bCs/>
                <w:color w:val="auto"/>
                <w:kern w:val="2"/>
                <w:sz w:val="21"/>
                <w:szCs w:val="21"/>
                <w:highlight w:val="none"/>
                <w:vertAlign w:val="baseline"/>
                <w:lang w:val="en-US" w:eastAsia="zh-CN" w:bidi="ar-SA"/>
              </w:rPr>
            </w:pPr>
            <w:r>
              <w:rPr>
                <w:rFonts w:hint="eastAsia" w:ascii="宋体" w:hAnsi="宋体" w:eastAsiaTheme="minorEastAsia" w:cstheme="minorBidi"/>
                <w:b w:val="0"/>
                <w:bCs/>
                <w:color w:val="auto"/>
                <w:sz w:val="21"/>
                <w:szCs w:val="21"/>
                <w:highlight w:val="none"/>
                <w:vertAlign w:val="baseline"/>
                <w:lang w:val="en-US" w:eastAsia="zh-CN" w:bidi="ar-SA"/>
              </w:rPr>
              <w:t>徐老师</w:t>
            </w:r>
          </w:p>
        </w:tc>
        <w:tc>
          <w:tcPr>
            <w:tcW w:w="395" w:type="pct"/>
            <w:shd w:val="clear" w:color="auto" w:fill="auto"/>
            <w:vAlign w:val="center"/>
          </w:tcPr>
          <w:p w14:paraId="0CBB00C3">
            <w:pPr>
              <w:jc w:val="center"/>
              <w:rPr>
                <w:rFonts w:hint="eastAsia" w:ascii="宋体" w:hAnsi="宋体" w:eastAsiaTheme="minorEastAsia" w:cstheme="minorBidi"/>
                <w:b w:val="0"/>
                <w:bCs/>
                <w:color w:val="auto"/>
                <w:kern w:val="2"/>
                <w:sz w:val="21"/>
                <w:szCs w:val="21"/>
                <w:highlight w:val="none"/>
                <w:vertAlign w:val="baseline"/>
                <w:lang w:val="en-US" w:eastAsia="zh-CN" w:bidi="ar-SA"/>
              </w:rPr>
            </w:pPr>
            <w:r>
              <w:rPr>
                <w:rFonts w:hint="eastAsia" w:ascii="宋体" w:hAnsi="宋体" w:eastAsia="宋体" w:cs="宋体"/>
                <w:color w:val="auto"/>
                <w:highlight w:val="none"/>
              </w:rPr>
              <w:t>0571-28860869</w:t>
            </w:r>
          </w:p>
        </w:tc>
        <w:tc>
          <w:tcPr>
            <w:tcW w:w="492" w:type="pct"/>
            <w:shd w:val="clear" w:color="auto" w:fill="auto"/>
            <w:vAlign w:val="center"/>
          </w:tcPr>
          <w:p w14:paraId="6E4633A3">
            <w:pPr>
              <w:widowControl/>
              <w:jc w:val="center"/>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房屋及构筑物修缮费——政府采购</w:t>
            </w:r>
          </w:p>
        </w:tc>
        <w:tc>
          <w:tcPr>
            <w:tcW w:w="349" w:type="pct"/>
            <w:shd w:val="clear" w:color="auto" w:fill="auto"/>
            <w:vAlign w:val="center"/>
          </w:tcPr>
          <w:p w14:paraId="6632D4D3">
            <w:pPr>
              <w:widowControl/>
              <w:jc w:val="center"/>
              <w:rPr>
                <w:rFonts w:hint="eastAsia" w:ascii="宋体" w:hAnsi="宋体" w:eastAsia="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w:t>
            </w:r>
          </w:p>
        </w:tc>
        <w:tc>
          <w:tcPr>
            <w:tcW w:w="389" w:type="pct"/>
            <w:shd w:val="clear" w:color="auto" w:fill="auto"/>
            <w:vAlign w:val="center"/>
          </w:tcPr>
          <w:p w14:paraId="3440815D">
            <w:pPr>
              <w:widowControl/>
              <w:jc w:val="center"/>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[2025]6663号</w:t>
            </w:r>
          </w:p>
        </w:tc>
      </w:tr>
    </w:tbl>
    <w:p w14:paraId="3C7CB564">
      <w:pPr>
        <w:spacing w:line="240" w:lineRule="auto"/>
        <w:ind w:firstLine="0"/>
      </w:pPr>
    </w:p>
    <w:p w14:paraId="351E7FAD">
      <w:pPr>
        <w:jc w:val="left"/>
        <w:rPr>
          <w:rFonts w:hint="eastAsia" w:ascii="宋体" w:hAnsi="宋体" w:cs="宋体"/>
          <w:b/>
          <w:sz w:val="36"/>
          <w:szCs w:val="36"/>
        </w:rPr>
        <w:sectPr>
          <w:pgSz w:w="16838" w:h="11906" w:orient="landscape"/>
          <w:pgMar w:top="1361" w:right="1134" w:bottom="1361" w:left="1134" w:header="851" w:footer="992" w:gutter="0"/>
          <w:cols w:space="720" w:num="1"/>
          <w:docGrid w:type="lines" w:linePitch="312" w:charSpace="0"/>
        </w:sectPr>
      </w:pPr>
    </w:p>
    <w:p w14:paraId="33E6FDA6">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9" w:name="_Toc184313283"/>
      <w:bookmarkEnd w:id="29"/>
      <w:bookmarkStart w:id="30" w:name="_Toc184313267"/>
      <w:bookmarkEnd w:id="30"/>
      <w:bookmarkStart w:id="31" w:name="_Toc184308066"/>
      <w:bookmarkEnd w:id="31"/>
      <w:bookmarkStart w:id="32" w:name="_Toc184314476"/>
      <w:bookmarkEnd w:id="32"/>
      <w:bookmarkStart w:id="33" w:name="_Toc184310293"/>
      <w:bookmarkEnd w:id="33"/>
      <w:bookmarkStart w:id="34" w:name="_Toc184312090"/>
      <w:bookmarkEnd w:id="34"/>
      <w:bookmarkStart w:id="35" w:name="_Toc184308067"/>
      <w:bookmarkEnd w:id="35"/>
      <w:bookmarkStart w:id="36" w:name="_Toc184313240"/>
      <w:bookmarkEnd w:id="36"/>
      <w:bookmarkStart w:id="37" w:name="_Toc184312107"/>
      <w:bookmarkEnd w:id="37"/>
      <w:bookmarkStart w:id="38" w:name="_Toc184313239"/>
      <w:bookmarkEnd w:id="38"/>
      <w:bookmarkStart w:id="39" w:name="_Toc184308100"/>
      <w:bookmarkEnd w:id="39"/>
      <w:bookmarkStart w:id="40" w:name="_Toc184314464"/>
      <w:bookmarkEnd w:id="40"/>
      <w:bookmarkStart w:id="41" w:name="_Toc184313289"/>
      <w:bookmarkEnd w:id="41"/>
      <w:bookmarkStart w:id="42" w:name="_Toc184310280"/>
      <w:bookmarkEnd w:id="42"/>
      <w:bookmarkStart w:id="43" w:name="_Toc184310305"/>
      <w:bookmarkEnd w:id="43"/>
      <w:bookmarkStart w:id="44" w:name="_Toc184310299"/>
      <w:bookmarkEnd w:id="44"/>
      <w:bookmarkStart w:id="45" w:name="_Toc184313284"/>
      <w:bookmarkEnd w:id="45"/>
      <w:bookmarkStart w:id="46" w:name="_Toc184313242"/>
      <w:bookmarkEnd w:id="46"/>
      <w:bookmarkStart w:id="47" w:name="_Toc184310316"/>
      <w:bookmarkEnd w:id="47"/>
      <w:bookmarkStart w:id="48" w:name="_Toc184308047"/>
      <w:bookmarkEnd w:id="48"/>
      <w:bookmarkStart w:id="49" w:name="_Toc184312128"/>
      <w:bookmarkEnd w:id="49"/>
      <w:bookmarkStart w:id="50" w:name="_Toc184310334"/>
      <w:bookmarkEnd w:id="50"/>
      <w:bookmarkStart w:id="51" w:name="_Toc184313274"/>
      <w:bookmarkEnd w:id="51"/>
      <w:bookmarkStart w:id="52" w:name="_Toc184310273"/>
      <w:bookmarkEnd w:id="52"/>
      <w:bookmarkStart w:id="53" w:name="_Toc184312099"/>
      <w:bookmarkEnd w:id="53"/>
      <w:bookmarkStart w:id="54" w:name="_Toc184313260"/>
      <w:bookmarkEnd w:id="54"/>
      <w:bookmarkStart w:id="55" w:name="_Toc184313287"/>
      <w:bookmarkEnd w:id="55"/>
      <w:bookmarkStart w:id="56" w:name="_Toc184310285"/>
      <w:bookmarkEnd w:id="56"/>
      <w:bookmarkStart w:id="57" w:name="_Toc184314425"/>
      <w:bookmarkEnd w:id="57"/>
      <w:bookmarkStart w:id="58" w:name="_Toc184312068"/>
      <w:bookmarkEnd w:id="58"/>
      <w:bookmarkStart w:id="59" w:name="_Toc184314471"/>
      <w:bookmarkEnd w:id="59"/>
      <w:bookmarkStart w:id="60" w:name="_Toc184308077"/>
      <w:bookmarkEnd w:id="60"/>
      <w:bookmarkStart w:id="61" w:name="_Toc184310277"/>
      <w:bookmarkEnd w:id="61"/>
      <w:bookmarkStart w:id="62" w:name="_Toc184314470"/>
      <w:bookmarkEnd w:id="62"/>
      <w:bookmarkStart w:id="63" w:name="_Toc184313245"/>
      <w:bookmarkEnd w:id="63"/>
      <w:bookmarkStart w:id="64" w:name="_Toc184314468"/>
      <w:bookmarkEnd w:id="64"/>
      <w:bookmarkStart w:id="65" w:name="_Toc184313273"/>
      <w:bookmarkEnd w:id="65"/>
      <w:bookmarkStart w:id="66" w:name="_Toc184310337"/>
      <w:bookmarkEnd w:id="66"/>
      <w:bookmarkStart w:id="67" w:name="_Toc184312073"/>
      <w:bookmarkEnd w:id="67"/>
      <w:bookmarkStart w:id="68" w:name="_Toc184308037"/>
      <w:bookmarkEnd w:id="68"/>
      <w:bookmarkStart w:id="69" w:name="_Toc184313275"/>
      <w:bookmarkEnd w:id="69"/>
      <w:bookmarkStart w:id="70" w:name="_Toc184312116"/>
      <w:bookmarkEnd w:id="70"/>
      <w:bookmarkStart w:id="71" w:name="_Toc184308105"/>
      <w:bookmarkEnd w:id="71"/>
      <w:bookmarkStart w:id="72" w:name="_Toc184310291"/>
      <w:bookmarkEnd w:id="72"/>
      <w:bookmarkStart w:id="73" w:name="_Toc184313270"/>
      <w:bookmarkEnd w:id="73"/>
      <w:bookmarkStart w:id="74" w:name="_Toc184313276"/>
      <w:bookmarkEnd w:id="74"/>
      <w:bookmarkStart w:id="75" w:name="_Toc184308050"/>
      <w:bookmarkEnd w:id="75"/>
      <w:bookmarkStart w:id="76" w:name="_Toc184308072"/>
      <w:bookmarkEnd w:id="76"/>
      <w:bookmarkStart w:id="77" w:name="_Toc184314429"/>
      <w:bookmarkEnd w:id="77"/>
      <w:bookmarkStart w:id="78" w:name="_Toc184312075"/>
      <w:bookmarkEnd w:id="78"/>
      <w:bookmarkStart w:id="79" w:name="_Toc184313285"/>
      <w:bookmarkEnd w:id="79"/>
      <w:bookmarkStart w:id="80" w:name="_Toc184313255"/>
      <w:bookmarkEnd w:id="80"/>
      <w:bookmarkStart w:id="81" w:name="_Toc184312079"/>
      <w:bookmarkEnd w:id="81"/>
      <w:bookmarkStart w:id="82" w:name="_Toc184308062"/>
      <w:bookmarkEnd w:id="82"/>
      <w:bookmarkStart w:id="83" w:name="_Toc184308051"/>
      <w:bookmarkEnd w:id="83"/>
      <w:bookmarkStart w:id="84" w:name="_Toc184313299"/>
      <w:bookmarkEnd w:id="84"/>
      <w:bookmarkStart w:id="85" w:name="_Toc184308096"/>
      <w:bookmarkEnd w:id="85"/>
      <w:bookmarkStart w:id="86" w:name="_Toc184312123"/>
      <w:bookmarkEnd w:id="86"/>
      <w:bookmarkStart w:id="87" w:name="_Toc184313248"/>
      <w:bookmarkEnd w:id="87"/>
      <w:bookmarkStart w:id="88" w:name="_Toc184310343"/>
      <w:bookmarkEnd w:id="88"/>
      <w:bookmarkStart w:id="89" w:name="_Toc184308081"/>
      <w:bookmarkEnd w:id="89"/>
      <w:bookmarkStart w:id="90" w:name="_Toc184312124"/>
      <w:bookmarkEnd w:id="90"/>
      <w:bookmarkStart w:id="91" w:name="_Toc184308095"/>
      <w:bookmarkEnd w:id="91"/>
      <w:bookmarkStart w:id="92" w:name="_Toc184312071"/>
      <w:bookmarkEnd w:id="92"/>
      <w:bookmarkStart w:id="93" w:name="_Toc184313254"/>
      <w:bookmarkEnd w:id="93"/>
      <w:bookmarkStart w:id="94" w:name="_Toc184308041"/>
      <w:bookmarkEnd w:id="94"/>
      <w:bookmarkStart w:id="95" w:name="_Toc184313256"/>
      <w:bookmarkEnd w:id="95"/>
      <w:bookmarkStart w:id="96" w:name="_Toc184310308"/>
      <w:bookmarkEnd w:id="96"/>
      <w:bookmarkStart w:id="97" w:name="_Toc184314482"/>
      <w:bookmarkEnd w:id="97"/>
      <w:bookmarkStart w:id="98" w:name="_Toc184312076"/>
      <w:bookmarkEnd w:id="98"/>
      <w:bookmarkStart w:id="99" w:name="_Toc184308075"/>
      <w:bookmarkEnd w:id="99"/>
      <w:bookmarkStart w:id="100" w:name="_Toc184308084"/>
      <w:bookmarkEnd w:id="100"/>
      <w:bookmarkStart w:id="101" w:name="_Toc184314423"/>
      <w:bookmarkEnd w:id="101"/>
      <w:bookmarkStart w:id="102" w:name="_Toc184314442"/>
      <w:bookmarkEnd w:id="102"/>
      <w:bookmarkStart w:id="103" w:name="_Toc184313298"/>
      <w:bookmarkEnd w:id="103"/>
      <w:bookmarkStart w:id="104" w:name="_Toc184312117"/>
      <w:bookmarkEnd w:id="104"/>
      <w:bookmarkStart w:id="105" w:name="_Toc184314465"/>
      <w:bookmarkEnd w:id="105"/>
      <w:bookmarkStart w:id="106" w:name="_Toc184308079"/>
      <w:bookmarkEnd w:id="106"/>
      <w:bookmarkStart w:id="107" w:name="_Toc184310332"/>
      <w:bookmarkEnd w:id="107"/>
      <w:bookmarkStart w:id="108" w:name="_Toc184308074"/>
      <w:bookmarkEnd w:id="108"/>
      <w:bookmarkStart w:id="109" w:name="_Toc184313272"/>
      <w:bookmarkEnd w:id="109"/>
      <w:bookmarkStart w:id="110" w:name="_Toc184314459"/>
      <w:bookmarkEnd w:id="110"/>
      <w:bookmarkStart w:id="111" w:name="_Toc184313261"/>
      <w:bookmarkEnd w:id="111"/>
      <w:bookmarkStart w:id="112" w:name="_Toc184308071"/>
      <w:bookmarkEnd w:id="112"/>
      <w:bookmarkStart w:id="113" w:name="_Toc184312119"/>
      <w:bookmarkEnd w:id="113"/>
      <w:bookmarkStart w:id="114" w:name="_Toc184313294"/>
      <w:bookmarkEnd w:id="114"/>
      <w:bookmarkStart w:id="115" w:name="_Toc184314438"/>
      <w:bookmarkEnd w:id="115"/>
      <w:bookmarkStart w:id="116" w:name="_Toc184310323"/>
      <w:bookmarkEnd w:id="116"/>
      <w:bookmarkStart w:id="117" w:name="_Toc184310312"/>
      <w:bookmarkEnd w:id="117"/>
      <w:bookmarkStart w:id="118" w:name="_Toc184312080"/>
      <w:bookmarkEnd w:id="118"/>
      <w:bookmarkStart w:id="119" w:name="_Toc184314435"/>
      <w:bookmarkEnd w:id="119"/>
      <w:bookmarkStart w:id="120" w:name="_Toc184308102"/>
      <w:bookmarkEnd w:id="120"/>
      <w:bookmarkStart w:id="121" w:name="_Toc184314432"/>
      <w:bookmarkEnd w:id="121"/>
      <w:bookmarkStart w:id="122" w:name="_Toc184308065"/>
      <w:bookmarkEnd w:id="122"/>
      <w:bookmarkStart w:id="123" w:name="_Toc184314443"/>
      <w:bookmarkEnd w:id="123"/>
      <w:bookmarkStart w:id="124" w:name="_Toc184310301"/>
      <w:bookmarkEnd w:id="124"/>
      <w:bookmarkStart w:id="125" w:name="_Toc184308104"/>
      <w:bookmarkEnd w:id="125"/>
      <w:bookmarkStart w:id="126" w:name="_Toc184312120"/>
      <w:bookmarkEnd w:id="126"/>
      <w:bookmarkStart w:id="127" w:name="_Toc184310324"/>
      <w:bookmarkEnd w:id="127"/>
      <w:bookmarkStart w:id="128" w:name="_Toc184310274"/>
      <w:bookmarkEnd w:id="128"/>
      <w:bookmarkStart w:id="129" w:name="_Toc184312089"/>
      <w:bookmarkEnd w:id="129"/>
      <w:bookmarkStart w:id="130" w:name="_Toc184308108"/>
      <w:bookmarkEnd w:id="130"/>
      <w:bookmarkStart w:id="131" w:name="_Toc184310322"/>
      <w:bookmarkEnd w:id="131"/>
      <w:bookmarkStart w:id="132" w:name="_Toc184313277"/>
      <w:bookmarkEnd w:id="132"/>
      <w:bookmarkStart w:id="133" w:name="_Toc184313258"/>
      <w:bookmarkEnd w:id="133"/>
      <w:bookmarkStart w:id="134" w:name="_Toc184310306"/>
      <w:bookmarkEnd w:id="134"/>
      <w:bookmarkStart w:id="135" w:name="_Toc184313302"/>
      <w:bookmarkEnd w:id="135"/>
      <w:bookmarkStart w:id="136" w:name="_Toc184310307"/>
      <w:bookmarkEnd w:id="136"/>
      <w:bookmarkStart w:id="137" w:name="_Toc184308054"/>
      <w:bookmarkEnd w:id="137"/>
      <w:bookmarkStart w:id="138" w:name="_Toc184310340"/>
      <w:bookmarkEnd w:id="138"/>
      <w:bookmarkStart w:id="139" w:name="_Toc184313295"/>
      <w:bookmarkEnd w:id="139"/>
      <w:bookmarkStart w:id="140" w:name="_Toc184314444"/>
      <w:bookmarkEnd w:id="140"/>
      <w:bookmarkStart w:id="141" w:name="_Toc184314447"/>
      <w:bookmarkEnd w:id="141"/>
      <w:bookmarkStart w:id="142" w:name="_Toc184314420"/>
      <w:bookmarkEnd w:id="142"/>
      <w:bookmarkStart w:id="143" w:name="_Toc184313262"/>
      <w:bookmarkEnd w:id="143"/>
      <w:bookmarkStart w:id="144" w:name="_Toc184313265"/>
      <w:bookmarkEnd w:id="144"/>
      <w:bookmarkStart w:id="145" w:name="_Toc184313292"/>
      <w:bookmarkEnd w:id="145"/>
      <w:bookmarkStart w:id="146" w:name="_Toc184310328"/>
      <w:bookmarkEnd w:id="146"/>
      <w:bookmarkStart w:id="147" w:name="_Toc184308053"/>
      <w:bookmarkEnd w:id="147"/>
      <w:bookmarkStart w:id="148" w:name="_Toc184312110"/>
      <w:bookmarkEnd w:id="148"/>
      <w:bookmarkStart w:id="149" w:name="_Toc184314428"/>
      <w:bookmarkEnd w:id="149"/>
      <w:bookmarkStart w:id="150" w:name="_Toc184313259"/>
      <w:bookmarkEnd w:id="150"/>
      <w:bookmarkStart w:id="151" w:name="_Toc184314415"/>
      <w:bookmarkEnd w:id="151"/>
      <w:bookmarkStart w:id="152" w:name="_Toc184313309"/>
      <w:bookmarkEnd w:id="152"/>
      <w:bookmarkStart w:id="153" w:name="_Toc184314474"/>
      <w:bookmarkEnd w:id="153"/>
      <w:bookmarkStart w:id="154" w:name="_Toc184310295"/>
      <w:bookmarkEnd w:id="154"/>
      <w:bookmarkStart w:id="155" w:name="_Toc184312127"/>
      <w:bookmarkEnd w:id="155"/>
      <w:bookmarkStart w:id="156" w:name="_Toc184312072"/>
      <w:bookmarkEnd w:id="156"/>
      <w:bookmarkStart w:id="157" w:name="_Toc184313301"/>
      <w:bookmarkEnd w:id="157"/>
      <w:bookmarkStart w:id="158" w:name="_Toc184313269"/>
      <w:bookmarkEnd w:id="158"/>
      <w:bookmarkStart w:id="159" w:name="_Toc184313279"/>
      <w:bookmarkEnd w:id="159"/>
      <w:bookmarkStart w:id="160" w:name="_Toc184314411"/>
      <w:bookmarkEnd w:id="160"/>
      <w:bookmarkStart w:id="161" w:name="_Toc184308093"/>
      <w:bookmarkEnd w:id="161"/>
      <w:bookmarkStart w:id="162" w:name="_Toc184313264"/>
      <w:bookmarkEnd w:id="162"/>
      <w:bookmarkStart w:id="163" w:name="_Toc184314434"/>
      <w:bookmarkEnd w:id="163"/>
      <w:bookmarkStart w:id="164" w:name="_Toc184310290"/>
      <w:bookmarkEnd w:id="164"/>
      <w:bookmarkStart w:id="165" w:name="_Toc184314456"/>
      <w:bookmarkEnd w:id="165"/>
      <w:bookmarkStart w:id="166" w:name="_Toc184312069"/>
      <w:bookmarkEnd w:id="166"/>
      <w:bookmarkStart w:id="167" w:name="_Toc184312135"/>
      <w:bookmarkEnd w:id="167"/>
      <w:bookmarkStart w:id="168" w:name="_Toc184312132"/>
      <w:bookmarkEnd w:id="168"/>
      <w:bookmarkStart w:id="169" w:name="_Toc184310289"/>
      <w:bookmarkEnd w:id="169"/>
      <w:bookmarkStart w:id="170" w:name="_Toc184312131"/>
      <w:bookmarkEnd w:id="170"/>
      <w:bookmarkStart w:id="171" w:name="_Toc184308058"/>
      <w:bookmarkEnd w:id="171"/>
      <w:bookmarkStart w:id="172" w:name="_Toc184313306"/>
      <w:bookmarkEnd w:id="172"/>
      <w:bookmarkStart w:id="173" w:name="_Toc184314453"/>
      <w:bookmarkEnd w:id="173"/>
      <w:bookmarkStart w:id="174" w:name="_Toc184313288"/>
      <w:bookmarkEnd w:id="174"/>
      <w:bookmarkStart w:id="175" w:name="_Toc184310320"/>
      <w:bookmarkEnd w:id="175"/>
      <w:bookmarkStart w:id="176" w:name="_Toc184313250"/>
      <w:bookmarkEnd w:id="176"/>
      <w:bookmarkStart w:id="177" w:name="_Toc184313290"/>
      <w:bookmarkEnd w:id="177"/>
      <w:bookmarkStart w:id="178" w:name="_Toc184308099"/>
      <w:bookmarkEnd w:id="178"/>
      <w:bookmarkStart w:id="179" w:name="_Toc184312094"/>
      <w:bookmarkEnd w:id="179"/>
      <w:bookmarkStart w:id="180" w:name="_Toc184312103"/>
      <w:bookmarkEnd w:id="180"/>
      <w:bookmarkStart w:id="181" w:name="_Toc184314473"/>
      <w:bookmarkEnd w:id="181"/>
      <w:bookmarkStart w:id="182" w:name="_Toc184310303"/>
      <w:bookmarkEnd w:id="182"/>
      <w:bookmarkStart w:id="183" w:name="_Toc184313305"/>
      <w:bookmarkEnd w:id="183"/>
      <w:bookmarkStart w:id="184" w:name="_Toc184312126"/>
      <w:bookmarkEnd w:id="184"/>
      <w:bookmarkStart w:id="185" w:name="_Toc184308087"/>
      <w:bookmarkEnd w:id="185"/>
      <w:bookmarkStart w:id="186" w:name="_Toc184310339"/>
      <w:bookmarkEnd w:id="186"/>
      <w:bookmarkStart w:id="187" w:name="_Toc184308083"/>
      <w:bookmarkEnd w:id="187"/>
      <w:bookmarkStart w:id="188" w:name="_Toc184308091"/>
      <w:bookmarkEnd w:id="188"/>
      <w:bookmarkStart w:id="189" w:name="_Toc184312108"/>
      <w:bookmarkEnd w:id="189"/>
      <w:bookmarkStart w:id="190" w:name="_Toc184312082"/>
      <w:bookmarkEnd w:id="190"/>
      <w:bookmarkStart w:id="191" w:name="_Toc184314452"/>
      <w:bookmarkEnd w:id="191"/>
      <w:bookmarkStart w:id="192" w:name="_Toc184310283"/>
      <w:bookmarkEnd w:id="192"/>
      <w:bookmarkStart w:id="193" w:name="_Toc184314416"/>
      <w:bookmarkEnd w:id="193"/>
      <w:bookmarkStart w:id="194" w:name="_Toc184312109"/>
      <w:bookmarkEnd w:id="194"/>
      <w:bookmarkStart w:id="195" w:name="_Toc184308038"/>
      <w:bookmarkEnd w:id="195"/>
      <w:bookmarkStart w:id="196" w:name="_Toc184314467"/>
      <w:bookmarkEnd w:id="196"/>
      <w:bookmarkStart w:id="197" w:name="_Toc184310287"/>
      <w:bookmarkEnd w:id="197"/>
      <w:bookmarkStart w:id="198" w:name="_Toc184313252"/>
      <w:bookmarkEnd w:id="198"/>
      <w:bookmarkStart w:id="199" w:name="_Toc184310333"/>
      <w:bookmarkEnd w:id="199"/>
      <w:bookmarkStart w:id="200" w:name="_Toc184308097"/>
      <w:bookmarkEnd w:id="200"/>
      <w:bookmarkStart w:id="201" w:name="_Toc184308036"/>
      <w:bookmarkEnd w:id="201"/>
      <w:bookmarkStart w:id="202" w:name="_Toc184310331"/>
      <w:bookmarkEnd w:id="202"/>
      <w:bookmarkStart w:id="203" w:name="_Toc184308107"/>
      <w:bookmarkEnd w:id="203"/>
      <w:bookmarkStart w:id="204" w:name="_Toc184312067"/>
      <w:bookmarkEnd w:id="204"/>
      <w:bookmarkStart w:id="205" w:name="_Toc184308046"/>
      <w:bookmarkEnd w:id="205"/>
      <w:bookmarkStart w:id="206" w:name="_Toc184310302"/>
      <w:bookmarkEnd w:id="206"/>
      <w:bookmarkStart w:id="207" w:name="_Toc184314410"/>
      <w:bookmarkEnd w:id="207"/>
      <w:bookmarkStart w:id="208" w:name="_Toc184314457"/>
      <w:bookmarkEnd w:id="208"/>
      <w:bookmarkStart w:id="209" w:name="_Toc184312130"/>
      <w:bookmarkEnd w:id="209"/>
      <w:bookmarkStart w:id="210" w:name="_Toc184312095"/>
      <w:bookmarkEnd w:id="210"/>
      <w:bookmarkStart w:id="211" w:name="_Toc184313249"/>
      <w:bookmarkEnd w:id="211"/>
      <w:bookmarkStart w:id="212" w:name="_Toc184314441"/>
      <w:bookmarkEnd w:id="212"/>
      <w:bookmarkStart w:id="213" w:name="_Toc184314450"/>
      <w:bookmarkEnd w:id="213"/>
      <w:bookmarkStart w:id="214" w:name="_Toc184310311"/>
      <w:bookmarkEnd w:id="214"/>
      <w:bookmarkStart w:id="215" w:name="_Toc184312085"/>
      <w:bookmarkEnd w:id="215"/>
      <w:bookmarkStart w:id="216" w:name="_Toc184313247"/>
      <w:bookmarkEnd w:id="216"/>
      <w:bookmarkStart w:id="217" w:name="_Toc184312125"/>
      <w:bookmarkEnd w:id="217"/>
      <w:bookmarkStart w:id="218" w:name="_Toc184308088"/>
      <w:bookmarkEnd w:id="218"/>
      <w:bookmarkStart w:id="219" w:name="_Toc184308064"/>
      <w:bookmarkEnd w:id="219"/>
      <w:bookmarkStart w:id="220" w:name="_Toc184310281"/>
      <w:bookmarkEnd w:id="220"/>
      <w:bookmarkStart w:id="221" w:name="_Toc184310309"/>
      <w:bookmarkEnd w:id="221"/>
      <w:bookmarkStart w:id="222" w:name="_Toc184308063"/>
      <w:bookmarkEnd w:id="222"/>
      <w:bookmarkStart w:id="223" w:name="_Toc184313266"/>
      <w:bookmarkEnd w:id="223"/>
      <w:bookmarkStart w:id="224" w:name="_Toc184308061"/>
      <w:bookmarkEnd w:id="224"/>
      <w:bookmarkStart w:id="225" w:name="_Toc184314436"/>
      <w:bookmarkEnd w:id="225"/>
      <w:bookmarkStart w:id="226" w:name="_Toc184314451"/>
      <w:bookmarkEnd w:id="226"/>
      <w:bookmarkStart w:id="227" w:name="_Toc184314439"/>
      <w:bookmarkEnd w:id="227"/>
      <w:bookmarkStart w:id="228" w:name="_Toc184308101"/>
      <w:bookmarkEnd w:id="228"/>
      <w:bookmarkStart w:id="229" w:name="_Toc184308086"/>
      <w:bookmarkEnd w:id="229"/>
      <w:bookmarkStart w:id="230" w:name="_Toc184313296"/>
      <w:bookmarkEnd w:id="230"/>
      <w:bookmarkStart w:id="231" w:name="_Toc184314448"/>
      <w:bookmarkEnd w:id="231"/>
      <w:bookmarkStart w:id="232" w:name="_Toc184313263"/>
      <w:bookmarkEnd w:id="232"/>
      <w:bookmarkStart w:id="233" w:name="_Toc184310297"/>
      <w:bookmarkEnd w:id="233"/>
      <w:bookmarkStart w:id="234" w:name="_Toc184312105"/>
      <w:bookmarkEnd w:id="234"/>
      <w:bookmarkStart w:id="235" w:name="_Toc184313244"/>
      <w:bookmarkEnd w:id="235"/>
      <w:bookmarkStart w:id="236" w:name="_Toc184310318"/>
      <w:bookmarkEnd w:id="236"/>
      <w:bookmarkStart w:id="237" w:name="_Toc184314419"/>
      <w:bookmarkEnd w:id="237"/>
      <w:bookmarkStart w:id="238" w:name="_Toc184314412"/>
      <w:bookmarkEnd w:id="238"/>
      <w:bookmarkStart w:id="239" w:name="_Toc184313241"/>
      <w:bookmarkEnd w:id="239"/>
      <w:bookmarkStart w:id="240" w:name="_Toc184310314"/>
      <w:bookmarkEnd w:id="240"/>
      <w:bookmarkStart w:id="241" w:name="_Toc184308082"/>
      <w:bookmarkEnd w:id="241"/>
      <w:bookmarkStart w:id="242" w:name="_Toc184313286"/>
      <w:bookmarkEnd w:id="242"/>
      <w:bookmarkStart w:id="243" w:name="_Toc184308056"/>
      <w:bookmarkEnd w:id="243"/>
      <w:bookmarkStart w:id="244" w:name="_Toc184314445"/>
      <w:bookmarkEnd w:id="244"/>
      <w:bookmarkStart w:id="245" w:name="_Toc184314463"/>
      <w:bookmarkEnd w:id="245"/>
      <w:bookmarkStart w:id="246" w:name="_Toc184312138"/>
      <w:bookmarkEnd w:id="246"/>
      <w:bookmarkStart w:id="247" w:name="_Toc184310342"/>
      <w:bookmarkEnd w:id="247"/>
      <w:bookmarkStart w:id="248" w:name="_Toc184308048"/>
      <w:bookmarkEnd w:id="248"/>
      <w:bookmarkStart w:id="249" w:name="_Toc184310300"/>
      <w:bookmarkEnd w:id="249"/>
      <w:bookmarkStart w:id="250" w:name="_Toc184314478"/>
      <w:bookmarkEnd w:id="250"/>
      <w:bookmarkStart w:id="251" w:name="_Toc184314421"/>
      <w:bookmarkEnd w:id="251"/>
      <w:bookmarkStart w:id="252" w:name="_Toc184314433"/>
      <w:bookmarkEnd w:id="252"/>
      <w:bookmarkStart w:id="253" w:name="_Toc184313253"/>
      <w:bookmarkEnd w:id="253"/>
      <w:bookmarkStart w:id="254" w:name="_Toc184312091"/>
      <w:bookmarkEnd w:id="254"/>
      <w:bookmarkStart w:id="255" w:name="_Toc184312088"/>
      <w:bookmarkEnd w:id="255"/>
      <w:bookmarkStart w:id="256" w:name="_Toc184313268"/>
      <w:bookmarkEnd w:id="256"/>
      <w:bookmarkStart w:id="257" w:name="_Toc184313293"/>
      <w:bookmarkEnd w:id="257"/>
      <w:bookmarkStart w:id="258" w:name="_Toc184308090"/>
      <w:bookmarkEnd w:id="258"/>
      <w:bookmarkStart w:id="259" w:name="_Toc184308085"/>
      <w:bookmarkEnd w:id="259"/>
      <w:bookmarkStart w:id="260" w:name="_Toc184308070"/>
      <w:bookmarkEnd w:id="260"/>
      <w:bookmarkStart w:id="261" w:name="_Toc184308103"/>
      <w:bookmarkEnd w:id="261"/>
      <w:bookmarkStart w:id="262" w:name="_Toc184312137"/>
      <w:bookmarkEnd w:id="262"/>
      <w:bookmarkStart w:id="263" w:name="_Toc184310288"/>
      <w:bookmarkEnd w:id="263"/>
      <w:bookmarkStart w:id="264" w:name="_Toc184312101"/>
      <w:bookmarkEnd w:id="264"/>
      <w:bookmarkStart w:id="265" w:name="_Toc184314413"/>
      <w:bookmarkEnd w:id="265"/>
      <w:bookmarkStart w:id="266" w:name="_Toc184314472"/>
      <w:bookmarkEnd w:id="266"/>
      <w:bookmarkStart w:id="267" w:name="_Toc184313307"/>
      <w:bookmarkEnd w:id="267"/>
      <w:bookmarkStart w:id="268" w:name="_Toc184312096"/>
      <w:bookmarkEnd w:id="268"/>
      <w:bookmarkStart w:id="269" w:name="_Toc184312136"/>
      <w:bookmarkEnd w:id="269"/>
      <w:bookmarkStart w:id="270" w:name="_Toc184308059"/>
      <w:bookmarkEnd w:id="270"/>
      <w:bookmarkStart w:id="271" w:name="_Toc184312134"/>
      <w:bookmarkEnd w:id="271"/>
      <w:bookmarkStart w:id="272" w:name="_Toc184310335"/>
      <w:bookmarkEnd w:id="272"/>
      <w:bookmarkStart w:id="273" w:name="_Toc184310296"/>
      <w:bookmarkEnd w:id="273"/>
      <w:bookmarkStart w:id="274" w:name="_Toc184314418"/>
      <w:bookmarkEnd w:id="274"/>
      <w:bookmarkStart w:id="275" w:name="_Toc184313281"/>
      <w:bookmarkEnd w:id="275"/>
      <w:bookmarkStart w:id="276" w:name="_Toc184313243"/>
      <w:bookmarkEnd w:id="276"/>
      <w:bookmarkStart w:id="277" w:name="_Toc184314469"/>
      <w:bookmarkEnd w:id="277"/>
      <w:bookmarkStart w:id="278" w:name="_Toc184308049"/>
      <w:bookmarkEnd w:id="278"/>
      <w:bookmarkStart w:id="279" w:name="_Toc184314461"/>
      <w:bookmarkEnd w:id="279"/>
      <w:bookmarkStart w:id="280" w:name="_Toc184308039"/>
      <w:bookmarkEnd w:id="280"/>
      <w:bookmarkStart w:id="281" w:name="_Toc184312093"/>
      <w:bookmarkEnd w:id="281"/>
      <w:bookmarkStart w:id="282" w:name="_Toc184312133"/>
      <w:bookmarkEnd w:id="282"/>
      <w:bookmarkStart w:id="283" w:name="_Toc184313246"/>
      <w:bookmarkEnd w:id="283"/>
      <w:bookmarkStart w:id="284" w:name="_Toc184308098"/>
      <w:bookmarkEnd w:id="284"/>
      <w:bookmarkStart w:id="285" w:name="_Toc184312104"/>
      <w:bookmarkEnd w:id="285"/>
      <w:bookmarkStart w:id="286" w:name="_Toc184308045"/>
      <w:bookmarkEnd w:id="286"/>
      <w:bookmarkStart w:id="287" w:name="_Toc184310279"/>
      <w:bookmarkEnd w:id="287"/>
      <w:bookmarkStart w:id="288" w:name="_Toc184314480"/>
      <w:bookmarkEnd w:id="288"/>
      <w:bookmarkStart w:id="289" w:name="_Toc184308055"/>
      <w:bookmarkEnd w:id="289"/>
      <w:bookmarkStart w:id="290" w:name="_Toc184310315"/>
      <w:bookmarkEnd w:id="290"/>
      <w:bookmarkStart w:id="291" w:name="_Toc184314426"/>
      <w:bookmarkEnd w:id="291"/>
      <w:bookmarkStart w:id="292" w:name="_Toc184314475"/>
      <w:bookmarkEnd w:id="292"/>
      <w:bookmarkStart w:id="293" w:name="_Toc184312113"/>
      <w:bookmarkEnd w:id="293"/>
      <w:bookmarkStart w:id="294" w:name="_Toc184314427"/>
      <w:bookmarkEnd w:id="294"/>
      <w:bookmarkStart w:id="295" w:name="_Toc184310294"/>
      <w:bookmarkEnd w:id="295"/>
      <w:bookmarkStart w:id="296" w:name="_Toc184314430"/>
      <w:bookmarkEnd w:id="296"/>
      <w:bookmarkStart w:id="297" w:name="_Toc184312092"/>
      <w:bookmarkEnd w:id="297"/>
      <w:bookmarkStart w:id="298" w:name="_Toc184312097"/>
      <w:bookmarkEnd w:id="298"/>
      <w:bookmarkStart w:id="299" w:name="_Toc184314422"/>
      <w:bookmarkEnd w:id="299"/>
      <w:bookmarkStart w:id="300" w:name="_Toc184308044"/>
      <w:bookmarkEnd w:id="300"/>
      <w:bookmarkStart w:id="301" w:name="_Toc184310329"/>
      <w:bookmarkEnd w:id="301"/>
      <w:bookmarkStart w:id="302" w:name="_Toc184314458"/>
      <w:bookmarkEnd w:id="302"/>
      <w:bookmarkStart w:id="303" w:name="_Toc184312070"/>
      <w:bookmarkEnd w:id="303"/>
      <w:bookmarkStart w:id="304" w:name="_Toc184308076"/>
      <w:bookmarkEnd w:id="304"/>
      <w:bookmarkStart w:id="305" w:name="_Toc184314466"/>
      <w:bookmarkEnd w:id="305"/>
      <w:bookmarkStart w:id="306" w:name="_Toc184312111"/>
      <w:bookmarkEnd w:id="306"/>
      <w:bookmarkStart w:id="307" w:name="_Toc184310272"/>
      <w:bookmarkEnd w:id="307"/>
      <w:bookmarkStart w:id="308" w:name="_Toc184314437"/>
      <w:bookmarkEnd w:id="308"/>
      <w:bookmarkStart w:id="309" w:name="_Toc184310310"/>
      <w:bookmarkEnd w:id="309"/>
      <w:bookmarkStart w:id="310" w:name="_Toc184313257"/>
      <w:bookmarkEnd w:id="310"/>
      <w:bookmarkStart w:id="311" w:name="_Toc184314455"/>
      <w:bookmarkEnd w:id="311"/>
      <w:bookmarkStart w:id="312" w:name="_Toc184312087"/>
      <w:bookmarkEnd w:id="312"/>
      <w:bookmarkStart w:id="313" w:name="_Toc184313271"/>
      <w:bookmarkEnd w:id="313"/>
      <w:bookmarkStart w:id="314" w:name="_Toc184312077"/>
      <w:bookmarkEnd w:id="314"/>
      <w:bookmarkStart w:id="315" w:name="_Toc184310292"/>
      <w:bookmarkEnd w:id="315"/>
      <w:bookmarkStart w:id="316" w:name="_Toc184313278"/>
      <w:bookmarkEnd w:id="316"/>
      <w:bookmarkStart w:id="317" w:name="_Toc184314460"/>
      <w:bookmarkEnd w:id="317"/>
      <w:bookmarkStart w:id="318" w:name="_Toc184310304"/>
      <w:bookmarkEnd w:id="318"/>
      <w:bookmarkStart w:id="319" w:name="_Toc184310298"/>
      <w:bookmarkEnd w:id="319"/>
      <w:bookmarkStart w:id="320" w:name="_Toc184308089"/>
      <w:bookmarkEnd w:id="320"/>
      <w:bookmarkStart w:id="321" w:name="_Toc184312118"/>
      <w:bookmarkEnd w:id="321"/>
      <w:bookmarkStart w:id="322" w:name="_Toc184313303"/>
      <w:bookmarkEnd w:id="322"/>
      <w:bookmarkStart w:id="323" w:name="_Toc184314440"/>
      <w:bookmarkEnd w:id="323"/>
      <w:bookmarkStart w:id="324" w:name="_Toc184310286"/>
      <w:bookmarkEnd w:id="324"/>
      <w:bookmarkStart w:id="325" w:name="_Toc184312121"/>
      <w:bookmarkEnd w:id="325"/>
      <w:bookmarkStart w:id="326" w:name="_Toc184310284"/>
      <w:bookmarkEnd w:id="326"/>
      <w:bookmarkStart w:id="327" w:name="_Toc184310275"/>
      <w:bookmarkEnd w:id="327"/>
      <w:bookmarkStart w:id="328" w:name="_Toc184314414"/>
      <w:bookmarkEnd w:id="328"/>
      <w:bookmarkStart w:id="329" w:name="_Toc184308069"/>
      <w:bookmarkEnd w:id="329"/>
      <w:bookmarkStart w:id="330" w:name="_Toc184313291"/>
      <w:bookmarkEnd w:id="330"/>
      <w:bookmarkStart w:id="331" w:name="_Toc184312081"/>
      <w:bookmarkEnd w:id="331"/>
      <w:bookmarkStart w:id="332" w:name="_Toc184312084"/>
      <w:bookmarkEnd w:id="332"/>
      <w:bookmarkStart w:id="333" w:name="_Toc184308043"/>
      <w:bookmarkEnd w:id="333"/>
      <w:bookmarkStart w:id="334" w:name="_Toc184310319"/>
      <w:bookmarkEnd w:id="334"/>
      <w:bookmarkStart w:id="335" w:name="_Toc184310317"/>
      <w:bookmarkEnd w:id="335"/>
      <w:bookmarkStart w:id="336" w:name="_Toc184314477"/>
      <w:bookmarkEnd w:id="336"/>
      <w:bookmarkStart w:id="337" w:name="_Toc184314417"/>
      <w:bookmarkEnd w:id="337"/>
      <w:bookmarkStart w:id="338" w:name="_Toc184308078"/>
      <w:bookmarkEnd w:id="338"/>
      <w:bookmarkStart w:id="339" w:name="_Toc184312112"/>
      <w:bookmarkEnd w:id="339"/>
      <w:bookmarkStart w:id="340" w:name="_Toc184308073"/>
      <w:bookmarkEnd w:id="340"/>
      <w:bookmarkStart w:id="341" w:name="_Toc184313297"/>
      <w:bookmarkEnd w:id="341"/>
      <w:bookmarkStart w:id="342" w:name="_Toc184310344"/>
      <w:bookmarkEnd w:id="342"/>
      <w:bookmarkStart w:id="343" w:name="_Toc184308068"/>
      <w:bookmarkEnd w:id="343"/>
      <w:bookmarkStart w:id="344" w:name="_Toc184313282"/>
      <w:bookmarkEnd w:id="344"/>
      <w:bookmarkStart w:id="345" w:name="_Toc184312102"/>
      <w:bookmarkEnd w:id="345"/>
      <w:bookmarkStart w:id="346" w:name="_Toc184310325"/>
      <w:bookmarkEnd w:id="346"/>
      <w:bookmarkStart w:id="347" w:name="_Toc184310326"/>
      <w:bookmarkEnd w:id="347"/>
      <w:bookmarkStart w:id="348" w:name="_Toc184313310"/>
      <w:bookmarkEnd w:id="348"/>
      <w:bookmarkStart w:id="349" w:name="_Toc184312106"/>
      <w:bookmarkEnd w:id="349"/>
      <w:bookmarkStart w:id="350" w:name="_Toc184313280"/>
      <w:bookmarkEnd w:id="350"/>
      <w:bookmarkStart w:id="351" w:name="_Toc184314446"/>
      <w:bookmarkEnd w:id="351"/>
      <w:bookmarkStart w:id="352" w:name="_Toc184310336"/>
      <w:bookmarkEnd w:id="352"/>
      <w:bookmarkStart w:id="353" w:name="_Toc184312078"/>
      <w:bookmarkEnd w:id="353"/>
      <w:bookmarkStart w:id="354" w:name="_Toc184312074"/>
      <w:bookmarkEnd w:id="354"/>
      <w:bookmarkStart w:id="355" w:name="_Toc184310278"/>
      <w:bookmarkEnd w:id="355"/>
      <w:bookmarkStart w:id="356" w:name="_Toc184308080"/>
      <w:bookmarkEnd w:id="356"/>
      <w:bookmarkStart w:id="357" w:name="_Toc184310313"/>
      <w:bookmarkEnd w:id="357"/>
      <w:bookmarkStart w:id="358" w:name="_Toc184313308"/>
      <w:bookmarkEnd w:id="358"/>
      <w:bookmarkStart w:id="359" w:name="_Toc184312100"/>
      <w:bookmarkEnd w:id="359"/>
      <w:bookmarkStart w:id="360" w:name="_Toc184313300"/>
      <w:bookmarkEnd w:id="360"/>
      <w:bookmarkStart w:id="361" w:name="_Toc184310330"/>
      <w:bookmarkEnd w:id="361"/>
      <w:bookmarkStart w:id="362" w:name="_Toc184314481"/>
      <w:bookmarkEnd w:id="362"/>
      <w:bookmarkStart w:id="363" w:name="_Toc184308094"/>
      <w:bookmarkEnd w:id="363"/>
      <w:bookmarkStart w:id="364" w:name="_Toc184308092"/>
      <w:bookmarkEnd w:id="364"/>
      <w:bookmarkStart w:id="365" w:name="_Toc184312139"/>
      <w:bookmarkEnd w:id="365"/>
      <w:bookmarkStart w:id="366" w:name="_Toc184312122"/>
      <w:bookmarkEnd w:id="366"/>
      <w:bookmarkStart w:id="367" w:name="_Toc184314454"/>
      <w:bookmarkEnd w:id="367"/>
      <w:bookmarkStart w:id="368" w:name="_Toc184313304"/>
      <w:bookmarkEnd w:id="368"/>
      <w:bookmarkStart w:id="369" w:name="_Toc184312083"/>
      <w:bookmarkEnd w:id="369"/>
      <w:bookmarkStart w:id="370" w:name="_Toc184312115"/>
      <w:bookmarkEnd w:id="370"/>
      <w:bookmarkStart w:id="371" w:name="_Toc184308042"/>
      <w:bookmarkEnd w:id="371"/>
      <w:bookmarkStart w:id="372" w:name="_Toc184308060"/>
      <w:bookmarkEnd w:id="372"/>
      <w:bookmarkStart w:id="373" w:name="_Toc184310276"/>
      <w:bookmarkEnd w:id="373"/>
      <w:bookmarkStart w:id="374" w:name="_Toc184308052"/>
      <w:bookmarkEnd w:id="374"/>
      <w:bookmarkStart w:id="375" w:name="_Toc184308040"/>
      <w:bookmarkEnd w:id="375"/>
      <w:bookmarkStart w:id="376" w:name="_Toc184312114"/>
      <w:bookmarkEnd w:id="376"/>
      <w:bookmarkStart w:id="377" w:name="_Toc184308106"/>
      <w:bookmarkEnd w:id="377"/>
      <w:bookmarkStart w:id="378" w:name="_Toc184310321"/>
      <w:bookmarkEnd w:id="378"/>
      <w:bookmarkStart w:id="379" w:name="_Toc184312086"/>
      <w:bookmarkEnd w:id="379"/>
      <w:bookmarkStart w:id="380" w:name="_Toc184312129"/>
      <w:bookmarkEnd w:id="380"/>
      <w:bookmarkStart w:id="381" w:name="_Toc184314449"/>
      <w:bookmarkEnd w:id="381"/>
      <w:bookmarkStart w:id="382" w:name="_Toc184310341"/>
      <w:bookmarkEnd w:id="382"/>
      <w:bookmarkStart w:id="383" w:name="_Toc184310282"/>
      <w:bookmarkEnd w:id="383"/>
      <w:bookmarkStart w:id="384" w:name="_Toc184314431"/>
      <w:bookmarkEnd w:id="384"/>
      <w:bookmarkStart w:id="385" w:name="_Toc184313238"/>
      <w:bookmarkEnd w:id="385"/>
      <w:bookmarkStart w:id="386" w:name="_Toc184308057"/>
      <w:bookmarkEnd w:id="386"/>
      <w:bookmarkStart w:id="387" w:name="_Toc184310327"/>
      <w:bookmarkEnd w:id="387"/>
      <w:bookmarkStart w:id="388" w:name="_Toc184314462"/>
      <w:bookmarkEnd w:id="388"/>
      <w:bookmarkStart w:id="389" w:name="_Toc184312098"/>
      <w:bookmarkEnd w:id="389"/>
      <w:bookmarkStart w:id="390" w:name="_Toc184310338"/>
      <w:bookmarkEnd w:id="390"/>
      <w:bookmarkStart w:id="391" w:name="_Toc184314424"/>
      <w:bookmarkEnd w:id="391"/>
      <w:bookmarkStart w:id="392" w:name="_Toc184314479"/>
      <w:bookmarkEnd w:id="392"/>
      <w:bookmarkStart w:id="393" w:name="_Toc184313251"/>
      <w:bookmarkEnd w:id="393"/>
      <w:r>
        <w:rPr>
          <w:rFonts w:hint="eastAsia" w:ascii="宋体" w:hAnsi="宋体" w:cs="宋体"/>
          <w:b/>
          <w:sz w:val="36"/>
          <w:szCs w:val="36"/>
        </w:rPr>
        <w:t>评标办法</w:t>
      </w:r>
    </w:p>
    <w:p w14:paraId="70B13BB3">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966"/>
        <w:tblW w:w="504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86"/>
        <w:gridCol w:w="5746"/>
        <w:gridCol w:w="673"/>
        <w:gridCol w:w="827"/>
        <w:gridCol w:w="1437"/>
      </w:tblGrid>
      <w:tr w14:paraId="30703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6" w:type="pct"/>
            <w:vAlign w:val="center"/>
          </w:tcPr>
          <w:p w14:paraId="5F87E555">
            <w:pPr>
              <w:pStyle w:val="340"/>
              <w:spacing w:before="78" w:line="221" w:lineRule="auto"/>
              <w:jc w:val="center"/>
              <w:rPr>
                <w:spacing w:val="-5"/>
              </w:rPr>
            </w:pPr>
            <w:r>
              <w:rPr>
                <w:spacing w:val="-5"/>
              </w:rPr>
              <w:t>序号</w:t>
            </w:r>
          </w:p>
        </w:tc>
        <w:tc>
          <w:tcPr>
            <w:tcW w:w="3098" w:type="pct"/>
            <w:vAlign w:val="center"/>
          </w:tcPr>
          <w:p w14:paraId="35DE28DB">
            <w:pPr>
              <w:pStyle w:val="340"/>
              <w:spacing w:before="78" w:line="221" w:lineRule="auto"/>
              <w:jc w:val="center"/>
              <w:rPr>
                <w:spacing w:val="-5"/>
              </w:rPr>
            </w:pPr>
            <w:r>
              <w:rPr>
                <w:spacing w:val="-5"/>
              </w:rPr>
              <w:t>评标标准</w:t>
            </w:r>
          </w:p>
        </w:tc>
        <w:tc>
          <w:tcPr>
            <w:tcW w:w="363" w:type="pct"/>
            <w:vAlign w:val="center"/>
          </w:tcPr>
          <w:p w14:paraId="03E5A496">
            <w:pPr>
              <w:pStyle w:val="340"/>
              <w:spacing w:before="78" w:line="221" w:lineRule="auto"/>
              <w:jc w:val="center"/>
              <w:rPr>
                <w:spacing w:val="-5"/>
              </w:rPr>
            </w:pPr>
            <w:r>
              <w:rPr>
                <w:spacing w:val="-5"/>
              </w:rPr>
              <w:t>权重</w:t>
            </w:r>
          </w:p>
        </w:tc>
        <w:tc>
          <w:tcPr>
            <w:tcW w:w="446" w:type="pct"/>
            <w:vAlign w:val="center"/>
          </w:tcPr>
          <w:p w14:paraId="580BFFAE">
            <w:pPr>
              <w:pStyle w:val="340"/>
              <w:spacing w:before="78" w:line="221" w:lineRule="auto"/>
              <w:jc w:val="center"/>
              <w:rPr>
                <w:spacing w:val="-5"/>
              </w:rPr>
            </w:pPr>
            <w:r>
              <w:rPr>
                <w:spacing w:val="-5"/>
              </w:rPr>
              <w:t>主观分/客观分属性</w:t>
            </w:r>
          </w:p>
        </w:tc>
        <w:tc>
          <w:tcPr>
            <w:tcW w:w="775" w:type="pct"/>
            <w:vAlign w:val="center"/>
          </w:tcPr>
          <w:p w14:paraId="6F0305C9">
            <w:pPr>
              <w:pStyle w:val="340"/>
              <w:spacing w:before="78" w:line="221" w:lineRule="auto"/>
              <w:rPr>
                <w:spacing w:val="-5"/>
              </w:rPr>
            </w:pPr>
            <w:r>
              <w:rPr>
                <w:spacing w:val="-5"/>
              </w:rPr>
              <w:t>投标文件中评标标准相应的商务技术资料目录*</w:t>
            </w:r>
          </w:p>
        </w:tc>
      </w:tr>
      <w:tr w14:paraId="783A1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316" w:type="pct"/>
            <w:vAlign w:val="center"/>
          </w:tcPr>
          <w:p w14:paraId="038DDCB5">
            <w:pPr>
              <w:pStyle w:val="340"/>
              <w:spacing w:before="78" w:line="241" w:lineRule="auto"/>
              <w:jc w:val="center"/>
            </w:pPr>
            <w:r>
              <w:t>1</w:t>
            </w:r>
          </w:p>
        </w:tc>
        <w:tc>
          <w:tcPr>
            <w:tcW w:w="3098" w:type="pct"/>
            <w:vAlign w:val="center"/>
          </w:tcPr>
          <w:p w14:paraId="0661780C">
            <w:pPr>
              <w:pStyle w:val="340"/>
              <w:spacing w:before="114" w:line="308" w:lineRule="auto"/>
              <w:ind w:left="114" w:right="4" w:firstLine="1"/>
            </w:pPr>
            <w:r>
              <w:rPr>
                <w:spacing w:val="-7"/>
              </w:rPr>
              <w:t>投标人自202</w:t>
            </w:r>
            <w:r>
              <w:rPr>
                <w:rFonts w:hint="eastAsia"/>
                <w:spacing w:val="-7"/>
              </w:rPr>
              <w:t>2</w:t>
            </w:r>
            <w:r>
              <w:rPr>
                <w:spacing w:val="-7"/>
              </w:rPr>
              <w:t>年</w:t>
            </w:r>
            <w:r>
              <w:rPr>
                <w:spacing w:val="-53"/>
              </w:rPr>
              <w:t xml:space="preserve"> </w:t>
            </w:r>
            <w:r>
              <w:rPr>
                <w:spacing w:val="-7"/>
              </w:rPr>
              <w:t>1</w:t>
            </w:r>
            <w:r>
              <w:rPr>
                <w:spacing w:val="-66"/>
              </w:rPr>
              <w:t xml:space="preserve"> </w:t>
            </w:r>
            <w:r>
              <w:rPr>
                <w:spacing w:val="-7"/>
              </w:rPr>
              <w:t>月1</w:t>
            </w:r>
            <w:r>
              <w:rPr>
                <w:spacing w:val="-29"/>
              </w:rPr>
              <w:t xml:space="preserve"> </w:t>
            </w:r>
            <w:r>
              <w:rPr>
                <w:spacing w:val="-7"/>
              </w:rPr>
              <w:t>日以来（以合同签订时间为准）</w:t>
            </w:r>
            <w:r>
              <w:t xml:space="preserve"> </w:t>
            </w:r>
            <w:r>
              <w:rPr>
                <w:spacing w:val="-1"/>
              </w:rPr>
              <w:t>同类项目业绩（以提供的完整合同复印件为准</w:t>
            </w:r>
            <w:r>
              <w:rPr>
                <w:spacing w:val="4"/>
              </w:rPr>
              <w:t>）：</w:t>
            </w:r>
            <w:r>
              <w:rPr>
                <w:spacing w:val="-1"/>
              </w:rPr>
              <w:t>每</w:t>
            </w:r>
            <w:r>
              <w:rPr>
                <w:spacing w:val="1"/>
              </w:rPr>
              <w:t xml:space="preserve"> </w:t>
            </w:r>
            <w:r>
              <w:rPr>
                <w:spacing w:val="-6"/>
              </w:rPr>
              <w:t>提供</w:t>
            </w:r>
            <w:r>
              <w:rPr>
                <w:spacing w:val="-21"/>
              </w:rPr>
              <w:t xml:space="preserve"> </w:t>
            </w:r>
            <w:r>
              <w:rPr>
                <w:spacing w:val="-6"/>
              </w:rPr>
              <w:t>1</w:t>
            </w:r>
            <w:r>
              <w:rPr>
                <w:spacing w:val="-51"/>
              </w:rPr>
              <w:t xml:space="preserve"> </w:t>
            </w:r>
            <w:r>
              <w:rPr>
                <w:spacing w:val="-6"/>
              </w:rPr>
              <w:t>份有效的合同业绩得</w:t>
            </w:r>
            <w:r>
              <w:rPr>
                <w:spacing w:val="-32"/>
              </w:rPr>
              <w:t xml:space="preserve"> </w:t>
            </w:r>
            <w:r>
              <w:rPr>
                <w:spacing w:val="-6"/>
              </w:rPr>
              <w:t>1</w:t>
            </w:r>
            <w:r>
              <w:rPr>
                <w:spacing w:val="-48"/>
              </w:rPr>
              <w:t xml:space="preserve"> </w:t>
            </w:r>
            <w:r>
              <w:rPr>
                <w:spacing w:val="-6"/>
              </w:rPr>
              <w:t>分，最高得</w:t>
            </w:r>
            <w:r>
              <w:rPr>
                <w:spacing w:val="-46"/>
              </w:rPr>
              <w:t xml:space="preserve"> </w:t>
            </w:r>
            <w:r>
              <w:rPr>
                <w:spacing w:val="-6"/>
              </w:rPr>
              <w:t>3</w:t>
            </w:r>
            <w:r>
              <w:rPr>
                <w:spacing w:val="-48"/>
              </w:rPr>
              <w:t xml:space="preserve"> </w:t>
            </w:r>
            <w:r>
              <w:rPr>
                <w:spacing w:val="-6"/>
              </w:rPr>
              <w:t>分。</w:t>
            </w:r>
          </w:p>
          <w:p w14:paraId="1F10CA80">
            <w:pPr>
              <w:pStyle w:val="340"/>
              <w:spacing w:line="214" w:lineRule="auto"/>
              <w:ind w:left="114"/>
            </w:pPr>
            <w:r>
              <w:rPr>
                <w:spacing w:val="-1"/>
              </w:rPr>
              <w:t>提供复印件加盖投标人公章，否则不计分。</w:t>
            </w:r>
          </w:p>
        </w:tc>
        <w:tc>
          <w:tcPr>
            <w:tcW w:w="363" w:type="pct"/>
            <w:vAlign w:val="center"/>
          </w:tcPr>
          <w:p w14:paraId="589B0AC8">
            <w:pPr>
              <w:pStyle w:val="340"/>
              <w:spacing w:before="78"/>
              <w:jc w:val="center"/>
            </w:pPr>
            <w:r>
              <w:rPr>
                <w:rFonts w:hint="eastAsia"/>
              </w:rPr>
              <w:t>3</w:t>
            </w:r>
          </w:p>
        </w:tc>
        <w:tc>
          <w:tcPr>
            <w:tcW w:w="446" w:type="pct"/>
            <w:vAlign w:val="center"/>
          </w:tcPr>
          <w:p w14:paraId="42761E7F">
            <w:pPr>
              <w:pStyle w:val="340"/>
              <w:spacing w:before="78" w:line="220" w:lineRule="auto"/>
              <w:jc w:val="center"/>
            </w:pPr>
            <w:r>
              <w:rPr>
                <w:spacing w:val="-4"/>
              </w:rPr>
              <w:t>客观分</w:t>
            </w:r>
          </w:p>
        </w:tc>
        <w:tc>
          <w:tcPr>
            <w:tcW w:w="775" w:type="pct"/>
            <w:vAlign w:val="center"/>
          </w:tcPr>
          <w:p w14:paraId="414493C8">
            <w:pPr>
              <w:jc w:val="center"/>
              <w:rPr>
                <w:rFonts w:ascii="Arial"/>
              </w:rPr>
            </w:pPr>
          </w:p>
        </w:tc>
      </w:tr>
      <w:tr w14:paraId="12C17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316" w:type="pct"/>
            <w:vAlign w:val="center"/>
          </w:tcPr>
          <w:p w14:paraId="02221E30">
            <w:pPr>
              <w:pStyle w:val="340"/>
              <w:spacing w:before="78" w:line="241" w:lineRule="auto"/>
              <w:jc w:val="center"/>
            </w:pPr>
            <w:r>
              <w:t>2</w:t>
            </w:r>
          </w:p>
        </w:tc>
        <w:tc>
          <w:tcPr>
            <w:tcW w:w="3098" w:type="pct"/>
            <w:vAlign w:val="center"/>
          </w:tcPr>
          <w:p w14:paraId="7FB3A9FE">
            <w:pPr>
              <w:pStyle w:val="340"/>
              <w:spacing w:before="115" w:line="308" w:lineRule="auto"/>
              <w:ind w:left="114" w:right="106" w:firstLine="1"/>
            </w:pPr>
            <w:r>
              <w:rPr>
                <w:spacing w:val="-1"/>
              </w:rPr>
              <w:t>投标人通过质量管理体系认证、环境管理体系认证、</w:t>
            </w:r>
            <w:r>
              <w:rPr>
                <w:spacing w:val="7"/>
              </w:rPr>
              <w:t xml:space="preserve"> </w:t>
            </w:r>
            <w:r>
              <w:t>职业健康安全管理体系认证的，每通过一项认证得</w:t>
            </w:r>
            <w:r>
              <w:rPr>
                <w:spacing w:val="-14"/>
              </w:rPr>
              <w:t xml:space="preserve"> </w:t>
            </w:r>
            <w:r>
              <w:t xml:space="preserve">1 </w:t>
            </w:r>
            <w:r>
              <w:rPr>
                <w:spacing w:val="-5"/>
              </w:rPr>
              <w:t>分，最高得</w:t>
            </w:r>
            <w:r>
              <w:rPr>
                <w:spacing w:val="-44"/>
              </w:rPr>
              <w:t xml:space="preserve"> </w:t>
            </w:r>
            <w:r>
              <w:rPr>
                <w:spacing w:val="-5"/>
              </w:rPr>
              <w:t>3</w:t>
            </w:r>
            <w:r>
              <w:rPr>
                <w:spacing w:val="-48"/>
              </w:rPr>
              <w:t xml:space="preserve"> </w:t>
            </w:r>
            <w:r>
              <w:rPr>
                <w:spacing w:val="-5"/>
              </w:rPr>
              <w:t>分。</w:t>
            </w:r>
          </w:p>
          <w:p w14:paraId="2A402160">
            <w:pPr>
              <w:pStyle w:val="340"/>
              <w:spacing w:before="1" w:line="260" w:lineRule="auto"/>
              <w:ind w:left="115" w:right="103" w:hanging="2"/>
            </w:pPr>
            <w:r>
              <w:rPr>
                <w:spacing w:val="-1"/>
              </w:rPr>
              <w:t>注：</w:t>
            </w:r>
            <w:r>
              <w:rPr>
                <w:rFonts w:hint="eastAsia"/>
                <w:spacing w:val="-1"/>
              </w:rPr>
              <w:t>需提供以上证书扫描件以及全国认证认可信息公共服务平台（https://www.cnca.gov.cn）网页截图且在有效期内，否则视该证书无效。</w:t>
            </w:r>
          </w:p>
        </w:tc>
        <w:tc>
          <w:tcPr>
            <w:tcW w:w="363" w:type="pct"/>
            <w:vAlign w:val="center"/>
          </w:tcPr>
          <w:p w14:paraId="56D6FF93">
            <w:pPr>
              <w:pStyle w:val="340"/>
              <w:spacing w:before="78"/>
              <w:jc w:val="center"/>
            </w:pPr>
            <w:r>
              <w:t>3</w:t>
            </w:r>
          </w:p>
        </w:tc>
        <w:tc>
          <w:tcPr>
            <w:tcW w:w="446" w:type="pct"/>
            <w:vAlign w:val="center"/>
          </w:tcPr>
          <w:p w14:paraId="2A958DB1">
            <w:pPr>
              <w:pStyle w:val="340"/>
              <w:spacing w:before="78" w:line="220" w:lineRule="auto"/>
              <w:jc w:val="center"/>
            </w:pPr>
            <w:r>
              <w:rPr>
                <w:spacing w:val="-4"/>
              </w:rPr>
              <w:t>客观分</w:t>
            </w:r>
          </w:p>
        </w:tc>
        <w:tc>
          <w:tcPr>
            <w:tcW w:w="775" w:type="pct"/>
            <w:vAlign w:val="center"/>
          </w:tcPr>
          <w:p w14:paraId="334CD6AE">
            <w:pPr>
              <w:jc w:val="center"/>
              <w:rPr>
                <w:rFonts w:ascii="Arial"/>
              </w:rPr>
            </w:pPr>
          </w:p>
        </w:tc>
      </w:tr>
      <w:tr w14:paraId="78332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316" w:type="pct"/>
            <w:vAlign w:val="center"/>
          </w:tcPr>
          <w:p w14:paraId="39A1EFC7">
            <w:pPr>
              <w:pStyle w:val="340"/>
              <w:spacing w:before="78"/>
              <w:jc w:val="center"/>
            </w:pPr>
            <w:r>
              <w:rPr>
                <w:rFonts w:hint="eastAsia"/>
              </w:rPr>
              <w:t>3</w:t>
            </w:r>
          </w:p>
        </w:tc>
        <w:tc>
          <w:tcPr>
            <w:tcW w:w="3098" w:type="pct"/>
            <w:vAlign w:val="center"/>
          </w:tcPr>
          <w:p w14:paraId="35075FA9">
            <w:pPr>
              <w:pStyle w:val="340"/>
              <w:spacing w:before="0" w:after="0" w:line="360" w:lineRule="auto"/>
              <w:rPr>
                <w:spacing w:val="1"/>
              </w:rPr>
            </w:pPr>
            <w:r>
              <w:rPr>
                <w:spacing w:val="1"/>
              </w:rPr>
              <w:t>项目实施计划，流程：投标人提供的实施计划完善、科学、合理、可行性高，流程全面、规范的得</w:t>
            </w:r>
            <w:r>
              <w:rPr>
                <w:rFonts w:hint="eastAsia"/>
                <w:spacing w:val="-37"/>
              </w:rPr>
              <w:t>5</w:t>
            </w:r>
            <w:r>
              <w:rPr>
                <w:spacing w:val="1"/>
              </w:rPr>
              <w:t>分；提供的实施计划</w:t>
            </w:r>
            <w:r>
              <w:rPr>
                <w:rFonts w:hint="eastAsia"/>
                <w:spacing w:val="1"/>
              </w:rPr>
              <w:t>较为</w:t>
            </w:r>
            <w:r>
              <w:rPr>
                <w:spacing w:val="1"/>
              </w:rPr>
              <w:t>完善、</w:t>
            </w:r>
            <w:r>
              <w:rPr>
                <w:rFonts w:hint="eastAsia"/>
                <w:spacing w:val="1"/>
              </w:rPr>
              <w:t>较为</w:t>
            </w:r>
            <w:r>
              <w:rPr>
                <w:spacing w:val="1"/>
              </w:rPr>
              <w:t>科学、</w:t>
            </w:r>
            <w:r>
              <w:rPr>
                <w:rFonts w:hint="eastAsia"/>
                <w:spacing w:val="1"/>
              </w:rPr>
              <w:t>较为</w:t>
            </w:r>
            <w:r>
              <w:rPr>
                <w:spacing w:val="1"/>
              </w:rPr>
              <w:t>合理、可行性高，流程全面、规范的得</w:t>
            </w:r>
            <w:r>
              <w:rPr>
                <w:rFonts w:hint="eastAsia"/>
                <w:spacing w:val="-37"/>
              </w:rPr>
              <w:t>4</w:t>
            </w:r>
            <w:r>
              <w:rPr>
                <w:spacing w:val="1"/>
              </w:rPr>
              <w:t>分；提供的实施计划</w:t>
            </w:r>
            <w:r>
              <w:rPr>
                <w:rFonts w:hint="eastAsia"/>
                <w:spacing w:val="1"/>
              </w:rPr>
              <w:t>较为</w:t>
            </w:r>
            <w:r>
              <w:rPr>
                <w:spacing w:val="1"/>
              </w:rPr>
              <w:t>完善、</w:t>
            </w:r>
            <w:r>
              <w:rPr>
                <w:rFonts w:hint="eastAsia"/>
                <w:spacing w:val="1"/>
              </w:rPr>
              <w:t>较为</w:t>
            </w:r>
            <w:r>
              <w:rPr>
                <w:spacing w:val="1"/>
              </w:rPr>
              <w:t>科学、</w:t>
            </w:r>
            <w:r>
              <w:rPr>
                <w:rFonts w:hint="eastAsia"/>
                <w:spacing w:val="1"/>
              </w:rPr>
              <w:t>较为</w:t>
            </w:r>
            <w:r>
              <w:rPr>
                <w:spacing w:val="1"/>
              </w:rPr>
              <w:t>合理、可行性高，流程</w:t>
            </w:r>
            <w:r>
              <w:rPr>
                <w:rFonts w:hint="eastAsia"/>
                <w:spacing w:val="1"/>
              </w:rPr>
              <w:t>较为</w:t>
            </w:r>
            <w:r>
              <w:rPr>
                <w:spacing w:val="1"/>
              </w:rPr>
              <w:t>全面、</w:t>
            </w:r>
            <w:r>
              <w:rPr>
                <w:rFonts w:hint="eastAsia"/>
                <w:spacing w:val="1"/>
              </w:rPr>
              <w:t>较为</w:t>
            </w:r>
            <w:r>
              <w:rPr>
                <w:spacing w:val="1"/>
              </w:rPr>
              <w:t>规范的得</w:t>
            </w:r>
            <w:r>
              <w:rPr>
                <w:rFonts w:hint="eastAsia"/>
                <w:spacing w:val="-37"/>
              </w:rPr>
              <w:t>3</w:t>
            </w:r>
            <w:r>
              <w:rPr>
                <w:spacing w:val="1"/>
              </w:rPr>
              <w:t>分</w:t>
            </w:r>
            <w:r>
              <w:rPr>
                <w:rFonts w:hint="eastAsia"/>
                <w:spacing w:val="1"/>
              </w:rPr>
              <w:t>，</w:t>
            </w:r>
            <w:r>
              <w:rPr>
                <w:spacing w:val="1"/>
              </w:rPr>
              <w:t>提供的实施计划，流程基本满足采购需求的得</w:t>
            </w:r>
            <w:r>
              <w:rPr>
                <w:rFonts w:hint="eastAsia"/>
                <w:spacing w:val="-37"/>
              </w:rPr>
              <w:t>2</w:t>
            </w:r>
            <w:r>
              <w:rPr>
                <w:spacing w:val="-3"/>
              </w:rPr>
              <w:t>分；提供的实施计划，流程较差的得</w:t>
            </w:r>
            <w:r>
              <w:rPr>
                <w:spacing w:val="-15"/>
              </w:rPr>
              <w:t xml:space="preserve"> </w:t>
            </w:r>
            <w:r>
              <w:rPr>
                <w:spacing w:val="-3"/>
              </w:rPr>
              <w:t>1</w:t>
            </w:r>
            <w:r>
              <w:rPr>
                <w:spacing w:val="-48"/>
              </w:rPr>
              <w:t xml:space="preserve"> </w:t>
            </w:r>
            <w:r>
              <w:rPr>
                <w:spacing w:val="-3"/>
              </w:rPr>
              <w:t>分；不提供不</w:t>
            </w:r>
            <w:r>
              <w:rPr>
                <w:spacing w:val="-4"/>
              </w:rPr>
              <w:t>得分。</w:t>
            </w:r>
          </w:p>
        </w:tc>
        <w:tc>
          <w:tcPr>
            <w:tcW w:w="363" w:type="pct"/>
            <w:vAlign w:val="center"/>
          </w:tcPr>
          <w:p w14:paraId="20C6D803">
            <w:pPr>
              <w:pStyle w:val="340"/>
              <w:spacing w:before="78"/>
              <w:jc w:val="center"/>
              <w:rPr>
                <w:spacing w:val="-14"/>
              </w:rPr>
            </w:pPr>
            <w:r>
              <w:rPr>
                <w:rFonts w:hint="eastAsia"/>
                <w:spacing w:val="-14"/>
              </w:rPr>
              <w:t>5</w:t>
            </w:r>
          </w:p>
        </w:tc>
        <w:tc>
          <w:tcPr>
            <w:tcW w:w="446" w:type="pct"/>
            <w:vAlign w:val="center"/>
          </w:tcPr>
          <w:p w14:paraId="36CAAF61">
            <w:pPr>
              <w:pStyle w:val="340"/>
              <w:spacing w:before="78" w:line="220" w:lineRule="auto"/>
              <w:jc w:val="center"/>
              <w:rPr>
                <w:spacing w:val="-4"/>
              </w:rPr>
            </w:pPr>
            <w:r>
              <w:rPr>
                <w:rFonts w:hint="eastAsia"/>
                <w:spacing w:val="-4"/>
              </w:rPr>
              <w:t>主观分</w:t>
            </w:r>
          </w:p>
        </w:tc>
        <w:tc>
          <w:tcPr>
            <w:tcW w:w="775" w:type="pct"/>
            <w:vAlign w:val="center"/>
          </w:tcPr>
          <w:p w14:paraId="5239D33F">
            <w:pPr>
              <w:jc w:val="center"/>
              <w:rPr>
                <w:rFonts w:ascii="Arial"/>
              </w:rPr>
            </w:pPr>
          </w:p>
        </w:tc>
      </w:tr>
      <w:tr w14:paraId="63CED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316" w:type="pct"/>
            <w:vAlign w:val="center"/>
          </w:tcPr>
          <w:p w14:paraId="35F4B849">
            <w:pPr>
              <w:pStyle w:val="340"/>
              <w:spacing w:before="78"/>
              <w:jc w:val="center"/>
            </w:pPr>
            <w:r>
              <w:rPr>
                <w:rFonts w:hint="eastAsia"/>
              </w:rPr>
              <w:t>4</w:t>
            </w:r>
          </w:p>
        </w:tc>
        <w:tc>
          <w:tcPr>
            <w:tcW w:w="3098" w:type="pct"/>
            <w:vAlign w:val="center"/>
          </w:tcPr>
          <w:p w14:paraId="35EBD648">
            <w:pPr>
              <w:pStyle w:val="340"/>
              <w:spacing w:before="0" w:after="0" w:line="360" w:lineRule="auto"/>
            </w:pPr>
            <w:r>
              <w:rPr>
                <w:spacing w:val="1"/>
              </w:rPr>
              <w:t>技术实施方案：投标人提供的维保过程中的技术</w:t>
            </w:r>
            <w:r>
              <w:rPr>
                <w:spacing w:val="-2"/>
              </w:rPr>
              <w:t>实施方案完整且可实施性强得</w:t>
            </w:r>
            <w:r>
              <w:rPr>
                <w:rFonts w:hint="eastAsia"/>
                <w:spacing w:val="-37"/>
              </w:rPr>
              <w:t>5</w:t>
            </w:r>
            <w:r>
              <w:rPr>
                <w:spacing w:val="-2"/>
              </w:rPr>
              <w:t>分；</w:t>
            </w:r>
            <w:r>
              <w:rPr>
                <w:spacing w:val="1"/>
              </w:rPr>
              <w:t>技术</w:t>
            </w:r>
            <w:r>
              <w:rPr>
                <w:spacing w:val="-2"/>
              </w:rPr>
              <w:t>实施方案完整</w:t>
            </w:r>
            <w:r>
              <w:rPr>
                <w:rFonts w:hint="eastAsia"/>
                <w:spacing w:val="-2"/>
              </w:rPr>
              <w:t>，</w:t>
            </w:r>
            <w:r>
              <w:rPr>
                <w:spacing w:val="-2"/>
              </w:rPr>
              <w:t>可实施性</w:t>
            </w:r>
            <w:r>
              <w:rPr>
                <w:rFonts w:hint="eastAsia"/>
                <w:spacing w:val="-2"/>
              </w:rPr>
              <w:t>较强</w:t>
            </w:r>
            <w:r>
              <w:rPr>
                <w:spacing w:val="-2"/>
              </w:rPr>
              <w:t>的得</w:t>
            </w:r>
            <w:r>
              <w:rPr>
                <w:spacing w:val="-37"/>
              </w:rPr>
              <w:t xml:space="preserve"> </w:t>
            </w:r>
            <w:r>
              <w:rPr>
                <w:rFonts w:hint="eastAsia"/>
                <w:spacing w:val="-37"/>
              </w:rPr>
              <w:t>4</w:t>
            </w:r>
            <w:r>
              <w:rPr>
                <w:spacing w:val="-2"/>
              </w:rPr>
              <w:t>分；</w:t>
            </w:r>
            <w:r>
              <w:rPr>
                <w:spacing w:val="1"/>
              </w:rPr>
              <w:t>技术</w:t>
            </w:r>
            <w:r>
              <w:rPr>
                <w:spacing w:val="-2"/>
              </w:rPr>
              <w:t>实施方案</w:t>
            </w:r>
            <w:r>
              <w:rPr>
                <w:rFonts w:hint="eastAsia"/>
                <w:spacing w:val="-2"/>
              </w:rPr>
              <w:t>完整，</w:t>
            </w:r>
            <w:r>
              <w:rPr>
                <w:spacing w:val="-2"/>
              </w:rPr>
              <w:t>可实施性</w:t>
            </w:r>
            <w:r>
              <w:rPr>
                <w:rFonts w:hint="eastAsia"/>
                <w:spacing w:val="-2"/>
              </w:rPr>
              <w:t>一般</w:t>
            </w:r>
            <w:r>
              <w:rPr>
                <w:spacing w:val="-2"/>
              </w:rPr>
              <w:t>的得</w:t>
            </w:r>
            <w:r>
              <w:rPr>
                <w:spacing w:val="-37"/>
              </w:rPr>
              <w:t xml:space="preserve"> </w:t>
            </w:r>
            <w:r>
              <w:rPr>
                <w:rFonts w:hint="eastAsia"/>
                <w:spacing w:val="-37"/>
              </w:rPr>
              <w:t>3</w:t>
            </w:r>
            <w:r>
              <w:rPr>
                <w:spacing w:val="-2"/>
              </w:rPr>
              <w:t>分；</w:t>
            </w:r>
            <w:r>
              <w:rPr>
                <w:spacing w:val="1"/>
              </w:rPr>
              <w:t>技术</w:t>
            </w:r>
            <w:r>
              <w:rPr>
                <w:spacing w:val="-2"/>
              </w:rPr>
              <w:t>实施方案较为合理</w:t>
            </w:r>
            <w:r>
              <w:rPr>
                <w:spacing w:val="-4"/>
              </w:rPr>
              <w:t>基本满足采购需求的得</w:t>
            </w:r>
            <w:r>
              <w:rPr>
                <w:spacing w:val="-30"/>
              </w:rPr>
              <w:t xml:space="preserve"> </w:t>
            </w:r>
            <w:r>
              <w:rPr>
                <w:rFonts w:hint="eastAsia"/>
                <w:spacing w:val="-4"/>
              </w:rPr>
              <w:t>2</w:t>
            </w:r>
            <w:r>
              <w:rPr>
                <w:spacing w:val="-4"/>
              </w:rPr>
              <w:t>分；方案较差的得</w:t>
            </w:r>
            <w:r>
              <w:rPr>
                <w:spacing w:val="-33"/>
              </w:rPr>
              <w:t xml:space="preserve"> </w:t>
            </w:r>
            <w:r>
              <w:rPr>
                <w:spacing w:val="-4"/>
              </w:rPr>
              <w:t>1</w:t>
            </w:r>
            <w:r>
              <w:rPr>
                <w:spacing w:val="-48"/>
              </w:rPr>
              <w:t xml:space="preserve"> </w:t>
            </w:r>
            <w:r>
              <w:rPr>
                <w:spacing w:val="-4"/>
              </w:rPr>
              <w:t>分；不</w:t>
            </w:r>
            <w:r>
              <w:rPr>
                <w:spacing w:val="-2"/>
              </w:rPr>
              <w:t>提供不得分。</w:t>
            </w:r>
          </w:p>
        </w:tc>
        <w:tc>
          <w:tcPr>
            <w:tcW w:w="363" w:type="pct"/>
            <w:vAlign w:val="center"/>
          </w:tcPr>
          <w:p w14:paraId="042D19AD">
            <w:pPr>
              <w:pStyle w:val="340"/>
              <w:spacing w:before="78"/>
              <w:jc w:val="center"/>
            </w:pPr>
            <w:r>
              <w:rPr>
                <w:rFonts w:hint="eastAsia"/>
                <w:spacing w:val="-14"/>
              </w:rPr>
              <w:t>5</w:t>
            </w:r>
          </w:p>
        </w:tc>
        <w:tc>
          <w:tcPr>
            <w:tcW w:w="446" w:type="pct"/>
            <w:vAlign w:val="center"/>
          </w:tcPr>
          <w:p w14:paraId="7C4AA6FC">
            <w:pPr>
              <w:pStyle w:val="340"/>
              <w:spacing w:before="78" w:line="220" w:lineRule="auto"/>
              <w:jc w:val="center"/>
            </w:pPr>
            <w:r>
              <w:rPr>
                <w:spacing w:val="-4"/>
              </w:rPr>
              <w:t>主观分</w:t>
            </w:r>
          </w:p>
        </w:tc>
        <w:tc>
          <w:tcPr>
            <w:tcW w:w="775" w:type="pct"/>
            <w:vAlign w:val="center"/>
          </w:tcPr>
          <w:p w14:paraId="4F550A32">
            <w:pPr>
              <w:jc w:val="center"/>
              <w:rPr>
                <w:rFonts w:ascii="Arial"/>
              </w:rPr>
            </w:pPr>
          </w:p>
        </w:tc>
      </w:tr>
      <w:tr w14:paraId="2B042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2" w:hRule="atLeast"/>
        </w:trPr>
        <w:tc>
          <w:tcPr>
            <w:tcW w:w="316" w:type="pct"/>
            <w:vAlign w:val="center"/>
          </w:tcPr>
          <w:p w14:paraId="6A554AAB">
            <w:pPr>
              <w:pStyle w:val="340"/>
              <w:spacing w:before="78" w:line="241" w:lineRule="auto"/>
              <w:jc w:val="center"/>
            </w:pPr>
            <w:r>
              <w:rPr>
                <w:rFonts w:hint="eastAsia"/>
              </w:rPr>
              <w:t>5</w:t>
            </w:r>
          </w:p>
        </w:tc>
        <w:tc>
          <w:tcPr>
            <w:tcW w:w="3098" w:type="pct"/>
            <w:vAlign w:val="center"/>
          </w:tcPr>
          <w:p w14:paraId="514217A1">
            <w:pPr>
              <w:pStyle w:val="340"/>
              <w:spacing w:before="0" w:after="0" w:line="360" w:lineRule="auto"/>
            </w:pPr>
            <w:r>
              <w:rPr>
                <w:spacing w:val="-36"/>
              </w:rPr>
              <w:t xml:space="preserve"> </w:t>
            </w:r>
            <w:r>
              <w:rPr>
                <w:spacing w:val="1"/>
              </w:rPr>
              <w:t>投标人有完备的管理组织、制度、项目实施操作</w:t>
            </w:r>
            <w:r>
              <w:rPr>
                <w:spacing w:val="-2"/>
              </w:rPr>
              <w:t>规范的得</w:t>
            </w:r>
            <w:r>
              <w:rPr>
                <w:rFonts w:hint="eastAsia"/>
                <w:spacing w:val="-36"/>
              </w:rPr>
              <w:t>5</w:t>
            </w:r>
            <w:r>
              <w:rPr>
                <w:spacing w:val="-2"/>
              </w:rPr>
              <w:t>分；</w:t>
            </w:r>
            <w:r>
              <w:rPr>
                <w:spacing w:val="1"/>
              </w:rPr>
              <w:t>管理组织、制度、项目实施操作</w:t>
            </w:r>
            <w:r>
              <w:rPr>
                <w:rFonts w:hint="eastAsia"/>
                <w:spacing w:val="1"/>
              </w:rPr>
              <w:t>较为</w:t>
            </w:r>
            <w:r>
              <w:rPr>
                <w:spacing w:val="-2"/>
              </w:rPr>
              <w:t>规范的得</w:t>
            </w:r>
            <w:r>
              <w:rPr>
                <w:rFonts w:hint="eastAsia"/>
                <w:spacing w:val="-36"/>
              </w:rPr>
              <w:t>4</w:t>
            </w:r>
            <w:r>
              <w:rPr>
                <w:spacing w:val="-2"/>
              </w:rPr>
              <w:t>分；</w:t>
            </w:r>
            <w:r>
              <w:rPr>
                <w:spacing w:val="1"/>
              </w:rPr>
              <w:t>管理组织、制度、项目实施操作</w:t>
            </w:r>
            <w:r>
              <w:rPr>
                <w:rFonts w:hint="eastAsia"/>
                <w:spacing w:val="1"/>
              </w:rPr>
              <w:t>基本</w:t>
            </w:r>
            <w:r>
              <w:rPr>
                <w:spacing w:val="-2"/>
              </w:rPr>
              <w:t>规范的得</w:t>
            </w:r>
            <w:r>
              <w:rPr>
                <w:rFonts w:hint="eastAsia"/>
                <w:spacing w:val="-36"/>
              </w:rPr>
              <w:t>3</w:t>
            </w:r>
            <w:r>
              <w:rPr>
                <w:spacing w:val="-2"/>
              </w:rPr>
              <w:t>分；管理组织、制度、项目实施操作</w:t>
            </w:r>
            <w:r>
              <w:rPr>
                <w:rFonts w:hint="eastAsia"/>
                <w:spacing w:val="-2"/>
              </w:rPr>
              <w:t>有瑕疵</w:t>
            </w:r>
            <w:r>
              <w:rPr>
                <w:spacing w:val="-2"/>
              </w:rPr>
              <w:t>的得</w:t>
            </w:r>
            <w:r>
              <w:rPr>
                <w:rFonts w:hint="eastAsia"/>
                <w:spacing w:val="-36"/>
              </w:rPr>
              <w:t>2</w:t>
            </w:r>
            <w:r>
              <w:rPr>
                <w:spacing w:val="-48"/>
              </w:rPr>
              <w:t xml:space="preserve"> </w:t>
            </w:r>
            <w:r>
              <w:rPr>
                <w:spacing w:val="-2"/>
              </w:rPr>
              <w:t>分；管理组织、制度、项目实施</w:t>
            </w:r>
            <w:r>
              <w:rPr>
                <w:spacing w:val="-3"/>
              </w:rPr>
              <w:t>操作明显存在不足的得</w:t>
            </w:r>
            <w:r>
              <w:rPr>
                <w:spacing w:val="-22"/>
              </w:rPr>
              <w:t xml:space="preserve"> </w:t>
            </w:r>
            <w:r>
              <w:rPr>
                <w:spacing w:val="-3"/>
              </w:rPr>
              <w:t>1</w:t>
            </w:r>
            <w:r>
              <w:rPr>
                <w:spacing w:val="-48"/>
              </w:rPr>
              <w:t xml:space="preserve"> </w:t>
            </w:r>
            <w:r>
              <w:rPr>
                <w:spacing w:val="-3"/>
              </w:rPr>
              <w:t>分；不提供不得分。</w:t>
            </w:r>
          </w:p>
        </w:tc>
        <w:tc>
          <w:tcPr>
            <w:tcW w:w="363" w:type="pct"/>
            <w:vAlign w:val="center"/>
          </w:tcPr>
          <w:p w14:paraId="3C36EF91">
            <w:pPr>
              <w:pStyle w:val="340"/>
              <w:spacing w:before="78"/>
              <w:jc w:val="center"/>
            </w:pPr>
            <w:r>
              <w:rPr>
                <w:rFonts w:hint="eastAsia"/>
                <w:spacing w:val="-7"/>
              </w:rPr>
              <w:t>5</w:t>
            </w:r>
          </w:p>
        </w:tc>
        <w:tc>
          <w:tcPr>
            <w:tcW w:w="446" w:type="pct"/>
            <w:vAlign w:val="center"/>
          </w:tcPr>
          <w:p w14:paraId="3AC22013">
            <w:pPr>
              <w:pStyle w:val="340"/>
              <w:spacing w:before="78" w:line="220" w:lineRule="auto"/>
              <w:jc w:val="center"/>
            </w:pPr>
            <w:r>
              <w:rPr>
                <w:spacing w:val="-4"/>
              </w:rPr>
              <w:t>主观分</w:t>
            </w:r>
          </w:p>
        </w:tc>
        <w:tc>
          <w:tcPr>
            <w:tcW w:w="775" w:type="pct"/>
            <w:vAlign w:val="center"/>
          </w:tcPr>
          <w:p w14:paraId="37E2EA9E">
            <w:pPr>
              <w:jc w:val="center"/>
              <w:rPr>
                <w:rFonts w:ascii="Arial"/>
              </w:rPr>
            </w:pPr>
          </w:p>
        </w:tc>
      </w:tr>
      <w:tr w14:paraId="02282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316" w:type="pct"/>
            <w:vAlign w:val="center"/>
          </w:tcPr>
          <w:p w14:paraId="1F288604">
            <w:pPr>
              <w:pStyle w:val="340"/>
              <w:spacing w:before="78" w:line="241" w:lineRule="auto"/>
              <w:jc w:val="center"/>
            </w:pPr>
            <w:r>
              <w:rPr>
                <w:rFonts w:hint="eastAsia"/>
              </w:rPr>
              <w:t>6</w:t>
            </w:r>
          </w:p>
        </w:tc>
        <w:tc>
          <w:tcPr>
            <w:tcW w:w="3098" w:type="pct"/>
            <w:shd w:val="clear" w:color="auto" w:fill="auto"/>
            <w:vAlign w:val="center"/>
          </w:tcPr>
          <w:p w14:paraId="02B6F5A6">
            <w:pPr>
              <w:pStyle w:val="340"/>
              <w:spacing w:before="0" w:after="0" w:line="360" w:lineRule="auto"/>
              <w:rPr>
                <w:spacing w:val="1"/>
              </w:rPr>
            </w:pPr>
            <w:r>
              <w:rPr>
                <w:spacing w:val="1"/>
              </w:rPr>
              <w:t>投标人针对本项目提供定期</w:t>
            </w:r>
            <w:r>
              <w:rPr>
                <w:rFonts w:hint="eastAsia"/>
                <w:spacing w:val="1"/>
              </w:rPr>
              <w:t>检查、检测、保养、维修制度</w:t>
            </w:r>
            <w:r>
              <w:rPr>
                <w:spacing w:val="1"/>
              </w:rPr>
              <w:t>，根据各项</w:t>
            </w:r>
            <w:r>
              <w:rPr>
                <w:spacing w:val="-1"/>
              </w:rPr>
              <w:t>制度对采购项目的针对性</w:t>
            </w:r>
            <w:r>
              <w:rPr>
                <w:rFonts w:hint="eastAsia"/>
                <w:spacing w:val="-1"/>
              </w:rPr>
              <w:t>强</w:t>
            </w:r>
            <w:r>
              <w:rPr>
                <w:spacing w:val="-1"/>
              </w:rPr>
              <w:t>的得</w:t>
            </w:r>
            <w:r>
              <w:rPr>
                <w:rFonts w:hint="eastAsia"/>
                <w:spacing w:val="14"/>
              </w:rPr>
              <w:t>5</w:t>
            </w:r>
            <w:r>
              <w:rPr>
                <w:spacing w:val="1"/>
              </w:rPr>
              <w:t>分；各项</w:t>
            </w:r>
            <w:r>
              <w:rPr>
                <w:spacing w:val="-1"/>
              </w:rPr>
              <w:t>制度对采购项目的针对性</w:t>
            </w:r>
            <w:r>
              <w:rPr>
                <w:rFonts w:hint="eastAsia"/>
                <w:spacing w:val="-1"/>
              </w:rPr>
              <w:t>较强</w:t>
            </w:r>
            <w:r>
              <w:rPr>
                <w:spacing w:val="-1"/>
              </w:rPr>
              <w:t>的得</w:t>
            </w:r>
            <w:r>
              <w:rPr>
                <w:rFonts w:hint="eastAsia"/>
                <w:spacing w:val="14"/>
              </w:rPr>
              <w:t>4</w:t>
            </w:r>
            <w:r>
              <w:rPr>
                <w:spacing w:val="1"/>
              </w:rPr>
              <w:t>分；各项</w:t>
            </w:r>
            <w:r>
              <w:rPr>
                <w:spacing w:val="-1"/>
              </w:rPr>
              <w:t>制度对采购项目的针对性</w:t>
            </w:r>
            <w:r>
              <w:rPr>
                <w:rFonts w:hint="eastAsia"/>
                <w:spacing w:val="-1"/>
              </w:rPr>
              <w:t>基本满足采购需求</w:t>
            </w:r>
            <w:r>
              <w:rPr>
                <w:spacing w:val="-1"/>
              </w:rPr>
              <w:t>的得</w:t>
            </w:r>
            <w:r>
              <w:rPr>
                <w:rFonts w:hint="eastAsia"/>
                <w:spacing w:val="14"/>
              </w:rPr>
              <w:t>3</w:t>
            </w:r>
            <w:r>
              <w:rPr>
                <w:spacing w:val="1"/>
              </w:rPr>
              <w:t>分；各项制度对采购项目的针对性</w:t>
            </w:r>
            <w:r>
              <w:rPr>
                <w:rFonts w:hint="eastAsia"/>
                <w:spacing w:val="1"/>
              </w:rPr>
              <w:t>较差</w:t>
            </w:r>
            <w:r>
              <w:rPr>
                <w:spacing w:val="-2"/>
              </w:rPr>
              <w:t>的得</w:t>
            </w:r>
            <w:r>
              <w:rPr>
                <w:spacing w:val="-35"/>
              </w:rPr>
              <w:t xml:space="preserve"> </w:t>
            </w:r>
            <w:r>
              <w:rPr>
                <w:rFonts w:hint="eastAsia"/>
                <w:spacing w:val="-2"/>
              </w:rPr>
              <w:t>2</w:t>
            </w:r>
            <w:r>
              <w:rPr>
                <w:spacing w:val="-2"/>
              </w:rPr>
              <w:t>分；各项制度对采购项目的针对性</w:t>
            </w:r>
            <w:r>
              <w:rPr>
                <w:rFonts w:hint="eastAsia"/>
                <w:spacing w:val="-2"/>
              </w:rPr>
              <w:t>差</w:t>
            </w:r>
            <w:r>
              <w:rPr>
                <w:spacing w:val="-3"/>
              </w:rPr>
              <w:t>的得</w:t>
            </w:r>
            <w:r>
              <w:rPr>
                <w:spacing w:val="-18"/>
              </w:rPr>
              <w:t xml:space="preserve"> </w:t>
            </w:r>
            <w:r>
              <w:rPr>
                <w:spacing w:val="-3"/>
              </w:rPr>
              <w:t>1</w:t>
            </w:r>
            <w:r>
              <w:rPr>
                <w:spacing w:val="-48"/>
              </w:rPr>
              <w:t xml:space="preserve"> </w:t>
            </w:r>
            <w:r>
              <w:rPr>
                <w:spacing w:val="-3"/>
              </w:rPr>
              <w:t>分；不提供不得分。</w:t>
            </w:r>
          </w:p>
        </w:tc>
        <w:tc>
          <w:tcPr>
            <w:tcW w:w="363" w:type="pct"/>
            <w:shd w:val="clear" w:color="auto" w:fill="auto"/>
            <w:vAlign w:val="center"/>
          </w:tcPr>
          <w:p w14:paraId="52FB357F">
            <w:pPr>
              <w:pStyle w:val="340"/>
              <w:spacing w:before="78"/>
              <w:jc w:val="center"/>
              <w:rPr>
                <w:spacing w:val="-7"/>
              </w:rPr>
            </w:pPr>
            <w:r>
              <w:rPr>
                <w:rFonts w:hint="eastAsia"/>
                <w:spacing w:val="-7"/>
              </w:rPr>
              <w:t>5</w:t>
            </w:r>
          </w:p>
        </w:tc>
        <w:tc>
          <w:tcPr>
            <w:tcW w:w="446" w:type="pct"/>
            <w:vAlign w:val="center"/>
          </w:tcPr>
          <w:p w14:paraId="3064EB5D">
            <w:pPr>
              <w:pStyle w:val="340"/>
              <w:spacing w:before="78" w:line="220" w:lineRule="auto"/>
              <w:jc w:val="center"/>
              <w:rPr>
                <w:spacing w:val="-4"/>
              </w:rPr>
            </w:pPr>
            <w:r>
              <w:rPr>
                <w:rFonts w:hint="eastAsia"/>
                <w:spacing w:val="-4"/>
              </w:rPr>
              <w:t>主观分</w:t>
            </w:r>
          </w:p>
        </w:tc>
        <w:tc>
          <w:tcPr>
            <w:tcW w:w="775" w:type="pct"/>
            <w:vAlign w:val="center"/>
          </w:tcPr>
          <w:p w14:paraId="7B0C9764">
            <w:pPr>
              <w:jc w:val="center"/>
              <w:rPr>
                <w:rFonts w:ascii="Arial"/>
              </w:rPr>
            </w:pPr>
          </w:p>
        </w:tc>
      </w:tr>
      <w:tr w14:paraId="521FC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316" w:type="pct"/>
            <w:shd w:val="clear" w:color="auto" w:fill="auto"/>
            <w:vAlign w:val="center"/>
          </w:tcPr>
          <w:p w14:paraId="79A4F463">
            <w:pPr>
              <w:pStyle w:val="340"/>
              <w:spacing w:before="78" w:line="241" w:lineRule="auto"/>
              <w:jc w:val="center"/>
            </w:pPr>
            <w:r>
              <w:rPr>
                <w:rFonts w:hint="eastAsia"/>
              </w:rPr>
              <w:t>7</w:t>
            </w:r>
          </w:p>
        </w:tc>
        <w:tc>
          <w:tcPr>
            <w:tcW w:w="3098" w:type="pct"/>
            <w:shd w:val="clear" w:color="auto" w:fill="auto"/>
            <w:vAlign w:val="center"/>
          </w:tcPr>
          <w:p w14:paraId="3FE889B2">
            <w:pPr>
              <w:pStyle w:val="340"/>
              <w:spacing w:before="0" w:after="0" w:line="360" w:lineRule="auto"/>
              <w:rPr>
                <w:spacing w:val="1"/>
              </w:rPr>
            </w:pPr>
            <w:r>
              <w:rPr>
                <w:rFonts w:ascii="宋体" w:hAnsi="宋体" w:cs="仿宋_GB2312"/>
              </w:rPr>
              <w:t>投标人针对本项目提供</w:t>
            </w:r>
            <w:r>
              <w:rPr>
                <w:rFonts w:hint="eastAsia" w:ascii="宋体" w:hAnsi="宋体" w:cs="仿宋_GB2312"/>
              </w:rPr>
              <w:t>定期检查、检测、保养、维修情况报告制度</w:t>
            </w:r>
            <w:r>
              <w:rPr>
                <w:rFonts w:ascii="宋体" w:hAnsi="宋体" w:cs="仿宋_GB2312"/>
              </w:rPr>
              <w:t>，</w:t>
            </w:r>
            <w:r>
              <w:rPr>
                <w:rFonts w:hint="eastAsia" w:ascii="宋体" w:hAnsi="宋体" w:cs="仿宋_GB2312"/>
              </w:rPr>
              <w:t>根据定期出具定期检查、检测、保养、维修情况报告的针对性、可行性强、流程全面、规范的得5分；定期出具的情况报告对采购项目的针对性、可行性较强、流程全面、规范的得4分；定期出具的情况报告对采购项目的针对性、可行性较强、流程较为全面、规范的得3分；定期出具的情况报告对采购项目的针对性、可行性一般、流程较为全面、规范的得2分；定期出具的情况报告对采购项目的针对性、可行性、流程较差的得 1 分；不提供不得分。</w:t>
            </w:r>
          </w:p>
        </w:tc>
        <w:tc>
          <w:tcPr>
            <w:tcW w:w="363" w:type="pct"/>
            <w:shd w:val="clear" w:color="auto" w:fill="auto"/>
            <w:vAlign w:val="center"/>
          </w:tcPr>
          <w:p w14:paraId="30C34207">
            <w:pPr>
              <w:pStyle w:val="340"/>
              <w:spacing w:before="78"/>
              <w:jc w:val="center"/>
              <w:rPr>
                <w:spacing w:val="-7"/>
              </w:rPr>
            </w:pPr>
            <w:r>
              <w:rPr>
                <w:rFonts w:hint="eastAsia"/>
                <w:spacing w:val="-7"/>
              </w:rPr>
              <w:t>5</w:t>
            </w:r>
          </w:p>
        </w:tc>
        <w:tc>
          <w:tcPr>
            <w:tcW w:w="446" w:type="pct"/>
            <w:vAlign w:val="center"/>
          </w:tcPr>
          <w:p w14:paraId="30583543">
            <w:pPr>
              <w:pStyle w:val="340"/>
              <w:spacing w:before="78" w:line="220" w:lineRule="auto"/>
              <w:jc w:val="center"/>
              <w:rPr>
                <w:spacing w:val="-4"/>
              </w:rPr>
            </w:pPr>
            <w:r>
              <w:rPr>
                <w:rFonts w:hint="eastAsia"/>
                <w:spacing w:val="-4"/>
              </w:rPr>
              <w:t>主观分</w:t>
            </w:r>
          </w:p>
        </w:tc>
        <w:tc>
          <w:tcPr>
            <w:tcW w:w="775" w:type="pct"/>
            <w:vAlign w:val="center"/>
          </w:tcPr>
          <w:p w14:paraId="15D79D21">
            <w:pPr>
              <w:jc w:val="center"/>
              <w:rPr>
                <w:rFonts w:ascii="Arial"/>
              </w:rPr>
            </w:pPr>
          </w:p>
        </w:tc>
      </w:tr>
      <w:tr w14:paraId="79F93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316" w:type="pct"/>
            <w:shd w:val="clear" w:color="auto" w:fill="auto"/>
            <w:vAlign w:val="center"/>
          </w:tcPr>
          <w:p w14:paraId="30C9A3E9">
            <w:pPr>
              <w:pStyle w:val="340"/>
              <w:spacing w:before="78" w:line="241" w:lineRule="auto"/>
              <w:jc w:val="center"/>
            </w:pPr>
            <w:r>
              <w:rPr>
                <w:rFonts w:hint="eastAsia"/>
              </w:rPr>
              <w:t>8</w:t>
            </w:r>
          </w:p>
        </w:tc>
        <w:tc>
          <w:tcPr>
            <w:tcW w:w="3098" w:type="pct"/>
            <w:vAlign w:val="center"/>
          </w:tcPr>
          <w:p w14:paraId="309676F2">
            <w:pPr>
              <w:pStyle w:val="340"/>
              <w:spacing w:before="0" w:after="0" w:line="360" w:lineRule="auto"/>
              <w:jc w:val="both"/>
              <w:rPr>
                <w:rFonts w:cs="Arial"/>
              </w:rPr>
            </w:pPr>
            <w:r>
              <w:rPr>
                <w:rFonts w:hint="eastAsia"/>
                <w:spacing w:val="1"/>
              </w:rPr>
              <w:t>投标人针对本项目提供的项目负责人，项目负责人具有燃气、报警系统维保类相关证书、</w:t>
            </w:r>
            <w:r>
              <w:rPr>
                <w:rFonts w:hint="eastAsia" w:cs="Arial"/>
              </w:rPr>
              <w:t>经验丰富的得5分；</w:t>
            </w:r>
            <w:r>
              <w:rPr>
                <w:rFonts w:hint="eastAsia"/>
                <w:spacing w:val="1"/>
              </w:rPr>
              <w:t>项目负责人具有燃气、报警系统维保类相关证书、</w:t>
            </w:r>
            <w:r>
              <w:rPr>
                <w:rFonts w:hint="eastAsia" w:cs="Arial"/>
              </w:rPr>
              <w:t>经验一般的得4分；</w:t>
            </w:r>
            <w:r>
              <w:rPr>
                <w:rFonts w:hint="eastAsia"/>
                <w:spacing w:val="1"/>
              </w:rPr>
              <w:t>项目负责人具有燃气、报警系统维保类相关培训证书、</w:t>
            </w:r>
            <w:r>
              <w:rPr>
                <w:rFonts w:hint="eastAsia" w:cs="Arial"/>
              </w:rPr>
              <w:t>经验一般的得3分；</w:t>
            </w:r>
            <w:r>
              <w:rPr>
                <w:rFonts w:hint="eastAsia"/>
                <w:spacing w:val="1"/>
              </w:rPr>
              <w:t>项目负责人具有燃气、报警系统维保类相关培训证书、无相关</w:t>
            </w:r>
            <w:r>
              <w:rPr>
                <w:rFonts w:hint="eastAsia" w:cs="Arial"/>
              </w:rPr>
              <w:t>经验的得2分；</w:t>
            </w:r>
            <w:r>
              <w:rPr>
                <w:rFonts w:hint="eastAsia"/>
                <w:spacing w:val="1"/>
              </w:rPr>
              <w:t>项目负责人不具有燃气、报警系统维保类相关证书及培训证书、无相关</w:t>
            </w:r>
            <w:r>
              <w:rPr>
                <w:rFonts w:hint="eastAsia" w:cs="Arial"/>
              </w:rPr>
              <w:t>经验的得1分；不提供不得分。</w:t>
            </w:r>
          </w:p>
          <w:p w14:paraId="74563E72">
            <w:pPr>
              <w:pStyle w:val="340"/>
              <w:spacing w:before="0" w:after="0" w:line="360" w:lineRule="auto"/>
              <w:jc w:val="both"/>
              <w:rPr>
                <w:rFonts w:cs="Arial"/>
              </w:rPr>
            </w:pPr>
            <w:r>
              <w:rPr>
                <w:rFonts w:hint="eastAsia" w:cs="Arial"/>
              </w:rPr>
              <w:t>注：提供相关证书复印件及</w:t>
            </w:r>
            <w:r>
              <w:rPr>
                <w:spacing w:val="-1"/>
              </w:rPr>
              <w:t>近三个月内任意一个月在投标单位缴纳社保的证明</w:t>
            </w:r>
            <w:r>
              <w:rPr>
                <w:rFonts w:hint="eastAsia"/>
                <w:spacing w:val="-1"/>
              </w:rPr>
              <w:t>并加盖公章，不提供不得分。</w:t>
            </w:r>
          </w:p>
        </w:tc>
        <w:tc>
          <w:tcPr>
            <w:tcW w:w="363" w:type="pct"/>
            <w:vAlign w:val="center"/>
          </w:tcPr>
          <w:p w14:paraId="26522169">
            <w:pPr>
              <w:pStyle w:val="340"/>
              <w:spacing w:before="78"/>
              <w:jc w:val="center"/>
              <w:rPr>
                <w:spacing w:val="-7"/>
              </w:rPr>
            </w:pPr>
            <w:r>
              <w:rPr>
                <w:rFonts w:hint="eastAsia"/>
                <w:spacing w:val="-7"/>
              </w:rPr>
              <w:t>5</w:t>
            </w:r>
          </w:p>
        </w:tc>
        <w:tc>
          <w:tcPr>
            <w:tcW w:w="446" w:type="pct"/>
            <w:vAlign w:val="center"/>
          </w:tcPr>
          <w:p w14:paraId="12F8D71E">
            <w:pPr>
              <w:pStyle w:val="340"/>
              <w:spacing w:before="78" w:line="220" w:lineRule="auto"/>
              <w:jc w:val="center"/>
              <w:rPr>
                <w:spacing w:val="-4"/>
              </w:rPr>
            </w:pPr>
            <w:r>
              <w:rPr>
                <w:rFonts w:hint="eastAsia"/>
                <w:spacing w:val="-4"/>
              </w:rPr>
              <w:t>主观分</w:t>
            </w:r>
          </w:p>
        </w:tc>
        <w:tc>
          <w:tcPr>
            <w:tcW w:w="775" w:type="pct"/>
            <w:vAlign w:val="center"/>
          </w:tcPr>
          <w:p w14:paraId="354907C3">
            <w:pPr>
              <w:jc w:val="center"/>
              <w:rPr>
                <w:rFonts w:ascii="Arial"/>
              </w:rPr>
            </w:pPr>
          </w:p>
        </w:tc>
      </w:tr>
      <w:tr w14:paraId="663F5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316" w:type="pct"/>
            <w:shd w:val="clear" w:color="auto" w:fill="auto"/>
            <w:vAlign w:val="center"/>
          </w:tcPr>
          <w:p w14:paraId="191AC895">
            <w:pPr>
              <w:pStyle w:val="340"/>
              <w:spacing w:before="78" w:line="241" w:lineRule="auto"/>
              <w:jc w:val="center"/>
            </w:pPr>
            <w:r>
              <w:rPr>
                <w:rFonts w:hint="eastAsia"/>
              </w:rPr>
              <w:t>9</w:t>
            </w:r>
          </w:p>
        </w:tc>
        <w:tc>
          <w:tcPr>
            <w:tcW w:w="3098" w:type="pct"/>
            <w:vAlign w:val="center"/>
          </w:tcPr>
          <w:p w14:paraId="75370AD1">
            <w:pPr>
              <w:pStyle w:val="340"/>
              <w:spacing w:before="0" w:after="0" w:line="360" w:lineRule="auto"/>
              <w:jc w:val="both"/>
              <w:rPr>
                <w:spacing w:val="1"/>
              </w:rPr>
            </w:pPr>
            <w:r>
              <w:rPr>
                <w:rFonts w:hint="eastAsia"/>
                <w:spacing w:val="1"/>
              </w:rPr>
              <w:t>投标人针对本项目提供的项目团队人员，</w:t>
            </w:r>
            <w:r>
              <w:rPr>
                <w:rFonts w:hint="eastAsia" w:cs="Arial"/>
              </w:rPr>
              <w:t>人员专业配置合理、齐全，经验丰富、储备人员充足的得5分；施工人员和储备人员可满足需求，具有经验，得4分；人员数量和储备人员基本满足需求，经验一般得3分；人员和储备人员数量偏少，经验不丰富得2分；人员不足或无储备人员，无相关经验得1分，不提供不得分。</w:t>
            </w:r>
          </w:p>
        </w:tc>
        <w:tc>
          <w:tcPr>
            <w:tcW w:w="363" w:type="pct"/>
            <w:vAlign w:val="center"/>
          </w:tcPr>
          <w:p w14:paraId="3ADD2E2C">
            <w:pPr>
              <w:pStyle w:val="340"/>
              <w:spacing w:before="78"/>
              <w:jc w:val="center"/>
              <w:rPr>
                <w:spacing w:val="-7"/>
              </w:rPr>
            </w:pPr>
            <w:r>
              <w:rPr>
                <w:rFonts w:hint="eastAsia"/>
                <w:spacing w:val="-7"/>
              </w:rPr>
              <w:t>5</w:t>
            </w:r>
          </w:p>
        </w:tc>
        <w:tc>
          <w:tcPr>
            <w:tcW w:w="446" w:type="pct"/>
            <w:vAlign w:val="center"/>
          </w:tcPr>
          <w:p w14:paraId="2B1710BF">
            <w:pPr>
              <w:pStyle w:val="340"/>
              <w:spacing w:before="78" w:line="220" w:lineRule="auto"/>
              <w:jc w:val="center"/>
              <w:rPr>
                <w:spacing w:val="-4"/>
              </w:rPr>
            </w:pPr>
            <w:r>
              <w:rPr>
                <w:rFonts w:hint="eastAsia"/>
                <w:spacing w:val="-4"/>
              </w:rPr>
              <w:t>主观分</w:t>
            </w:r>
          </w:p>
        </w:tc>
        <w:tc>
          <w:tcPr>
            <w:tcW w:w="775" w:type="pct"/>
            <w:vAlign w:val="center"/>
          </w:tcPr>
          <w:p w14:paraId="22DB0860">
            <w:pPr>
              <w:jc w:val="center"/>
              <w:rPr>
                <w:rFonts w:ascii="Arial"/>
              </w:rPr>
            </w:pPr>
          </w:p>
        </w:tc>
      </w:tr>
      <w:tr w14:paraId="0FEA8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316" w:type="pct"/>
            <w:shd w:val="clear" w:color="auto" w:fill="auto"/>
            <w:vAlign w:val="center"/>
          </w:tcPr>
          <w:p w14:paraId="4CB3A041">
            <w:pPr>
              <w:pStyle w:val="340"/>
              <w:spacing w:before="78" w:line="241" w:lineRule="auto"/>
              <w:jc w:val="center"/>
            </w:pPr>
            <w:r>
              <w:rPr>
                <w:rFonts w:hint="eastAsia"/>
              </w:rPr>
              <w:t>10</w:t>
            </w:r>
          </w:p>
        </w:tc>
        <w:tc>
          <w:tcPr>
            <w:tcW w:w="3098" w:type="pct"/>
            <w:vAlign w:val="center"/>
          </w:tcPr>
          <w:p w14:paraId="74CFB6BD">
            <w:pPr>
              <w:pStyle w:val="340"/>
              <w:spacing w:before="0" w:after="0" w:line="360" w:lineRule="auto"/>
              <w:ind w:firstLine="6"/>
              <w:jc w:val="both"/>
              <w:rPr>
                <w:spacing w:val="1"/>
              </w:rPr>
            </w:pPr>
            <w:r>
              <w:rPr>
                <w:rFonts w:hint="eastAsia" w:cs="Arial"/>
              </w:rPr>
              <w:t>根据投标人提供的维修配件及耗材的详细程度及性价比。提供的维修配件及耗材详细合理、性价比高的得5分；提供的主要维修配件及耗材详细合理、性价比较高的得 4 分；维修配件及耗材较详细且性价比一般的得 3分；维修配件及耗材较详尽且性价比基本满足采购需求的得 2 分；维修配件及耗材的详细程度及性价比较差的得 1 分；不提供不得分。</w:t>
            </w:r>
          </w:p>
        </w:tc>
        <w:tc>
          <w:tcPr>
            <w:tcW w:w="363" w:type="pct"/>
            <w:vAlign w:val="center"/>
          </w:tcPr>
          <w:p w14:paraId="45BF30B8">
            <w:pPr>
              <w:pStyle w:val="340"/>
              <w:spacing w:before="78"/>
              <w:jc w:val="center"/>
            </w:pPr>
            <w:r>
              <w:rPr>
                <w:rFonts w:hint="eastAsia"/>
                <w:spacing w:val="-7"/>
              </w:rPr>
              <w:t>5</w:t>
            </w:r>
          </w:p>
        </w:tc>
        <w:tc>
          <w:tcPr>
            <w:tcW w:w="446" w:type="pct"/>
            <w:vAlign w:val="center"/>
          </w:tcPr>
          <w:p w14:paraId="22572943">
            <w:pPr>
              <w:pStyle w:val="340"/>
              <w:spacing w:before="78" w:line="220" w:lineRule="auto"/>
              <w:jc w:val="center"/>
              <w:rPr>
                <w:spacing w:val="-4"/>
              </w:rPr>
            </w:pPr>
            <w:r>
              <w:rPr>
                <w:rFonts w:hint="eastAsia"/>
                <w:spacing w:val="-4"/>
              </w:rPr>
              <w:t>主观分</w:t>
            </w:r>
          </w:p>
        </w:tc>
        <w:tc>
          <w:tcPr>
            <w:tcW w:w="775" w:type="pct"/>
            <w:vAlign w:val="center"/>
          </w:tcPr>
          <w:p w14:paraId="22BA1D01">
            <w:pPr>
              <w:jc w:val="center"/>
              <w:rPr>
                <w:rFonts w:ascii="Arial"/>
              </w:rPr>
            </w:pPr>
          </w:p>
        </w:tc>
      </w:tr>
      <w:tr w14:paraId="0C946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6" w:type="pct"/>
            <w:shd w:val="clear" w:color="auto" w:fill="auto"/>
            <w:vAlign w:val="center"/>
          </w:tcPr>
          <w:p w14:paraId="2494DCA7">
            <w:pPr>
              <w:pStyle w:val="340"/>
              <w:spacing w:before="78" w:line="241" w:lineRule="auto"/>
              <w:jc w:val="center"/>
            </w:pPr>
            <w:r>
              <w:rPr>
                <w:rFonts w:hint="eastAsia"/>
              </w:rPr>
              <w:t>11</w:t>
            </w:r>
          </w:p>
        </w:tc>
        <w:tc>
          <w:tcPr>
            <w:tcW w:w="3098" w:type="pct"/>
            <w:shd w:val="clear" w:color="auto" w:fill="auto"/>
            <w:vAlign w:val="center"/>
          </w:tcPr>
          <w:p w14:paraId="03ADBBD7">
            <w:pPr>
              <w:pStyle w:val="340"/>
              <w:spacing w:before="0" w:after="0" w:line="360" w:lineRule="auto"/>
              <w:ind w:firstLine="5"/>
              <w:jc w:val="both"/>
              <w:rPr>
                <w:spacing w:val="1"/>
              </w:rPr>
            </w:pPr>
            <w:r>
              <w:rPr>
                <w:rFonts w:hint="eastAsia"/>
                <w:szCs w:val="21"/>
              </w:rPr>
              <w:t>项目特点、难点分析到位，维保方案与措施完善的得5分；项目特点、难点分析到位，维保方案与措施较完善的得4分；项目特点、难点分析基本到位，维保方案与措施基本完善的得3分；项目特点、难点分析存在不足，维保方案与措施不够完善的得2分；项目特点、难点分析较差，维保方案与措施较差的得1分，不提供不得分。</w:t>
            </w:r>
          </w:p>
        </w:tc>
        <w:tc>
          <w:tcPr>
            <w:tcW w:w="363" w:type="pct"/>
            <w:vAlign w:val="center"/>
          </w:tcPr>
          <w:p w14:paraId="2469A766">
            <w:pPr>
              <w:pStyle w:val="340"/>
              <w:spacing w:before="78"/>
              <w:jc w:val="center"/>
              <w:rPr>
                <w:spacing w:val="-7"/>
              </w:rPr>
            </w:pPr>
            <w:r>
              <w:rPr>
                <w:rFonts w:hint="eastAsia"/>
                <w:spacing w:val="-7"/>
              </w:rPr>
              <w:t>5</w:t>
            </w:r>
          </w:p>
        </w:tc>
        <w:tc>
          <w:tcPr>
            <w:tcW w:w="446" w:type="pct"/>
            <w:vAlign w:val="center"/>
          </w:tcPr>
          <w:p w14:paraId="0D9040BF">
            <w:pPr>
              <w:pStyle w:val="340"/>
              <w:spacing w:before="78" w:line="220" w:lineRule="auto"/>
              <w:jc w:val="center"/>
              <w:rPr>
                <w:spacing w:val="-4"/>
              </w:rPr>
            </w:pPr>
            <w:r>
              <w:rPr>
                <w:rFonts w:hint="eastAsia"/>
                <w:spacing w:val="-4"/>
              </w:rPr>
              <w:t>主观分</w:t>
            </w:r>
          </w:p>
        </w:tc>
        <w:tc>
          <w:tcPr>
            <w:tcW w:w="775" w:type="pct"/>
            <w:vAlign w:val="center"/>
          </w:tcPr>
          <w:p w14:paraId="03C3A123">
            <w:pPr>
              <w:jc w:val="center"/>
              <w:rPr>
                <w:rFonts w:ascii="Arial"/>
              </w:rPr>
            </w:pPr>
          </w:p>
        </w:tc>
      </w:tr>
      <w:tr w14:paraId="41953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6" w:type="pct"/>
            <w:shd w:val="clear" w:color="auto" w:fill="auto"/>
            <w:vAlign w:val="center"/>
          </w:tcPr>
          <w:p w14:paraId="423AAF74">
            <w:pPr>
              <w:pStyle w:val="340"/>
              <w:spacing w:before="78" w:line="241" w:lineRule="auto"/>
              <w:jc w:val="center"/>
            </w:pPr>
            <w:r>
              <w:rPr>
                <w:rFonts w:hint="eastAsia"/>
              </w:rPr>
              <w:t>12</w:t>
            </w:r>
          </w:p>
        </w:tc>
        <w:tc>
          <w:tcPr>
            <w:tcW w:w="3098" w:type="pct"/>
            <w:vAlign w:val="center"/>
          </w:tcPr>
          <w:p w14:paraId="4B574248">
            <w:pPr>
              <w:pStyle w:val="340"/>
              <w:spacing w:before="0" w:after="0" w:line="360" w:lineRule="auto"/>
              <w:rPr>
                <w:spacing w:val="-3"/>
              </w:rPr>
            </w:pPr>
            <w:r>
              <w:rPr>
                <w:spacing w:val="1"/>
              </w:rPr>
              <w:t>投标人针对本项目维</w:t>
            </w:r>
            <w:r>
              <w:rPr>
                <w:rFonts w:hint="eastAsia"/>
                <w:spacing w:val="1"/>
              </w:rPr>
              <w:t>保</w:t>
            </w:r>
            <w:r>
              <w:rPr>
                <w:spacing w:val="1"/>
              </w:rPr>
              <w:t>的质量保证措施</w:t>
            </w:r>
            <w:r>
              <w:rPr>
                <w:rFonts w:hint="eastAsia"/>
                <w:spacing w:val="1"/>
              </w:rPr>
              <w:t>优秀</w:t>
            </w:r>
            <w:r>
              <w:rPr>
                <w:spacing w:val="1"/>
              </w:rPr>
              <w:t>且到</w:t>
            </w:r>
            <w:r>
              <w:rPr>
                <w:spacing w:val="-3"/>
              </w:rPr>
              <w:t>位的得</w:t>
            </w:r>
            <w:r>
              <w:rPr>
                <w:rFonts w:hint="eastAsia"/>
                <w:spacing w:val="-41"/>
              </w:rPr>
              <w:t>5</w:t>
            </w:r>
            <w:r>
              <w:rPr>
                <w:spacing w:val="-47"/>
              </w:rPr>
              <w:t xml:space="preserve"> </w:t>
            </w:r>
            <w:r>
              <w:rPr>
                <w:spacing w:val="-3"/>
              </w:rPr>
              <w:t>分；</w:t>
            </w:r>
            <w:r>
              <w:rPr>
                <w:spacing w:val="1"/>
              </w:rPr>
              <w:t>维修的质量保证措施</w:t>
            </w:r>
            <w:r>
              <w:rPr>
                <w:rFonts w:hint="eastAsia"/>
                <w:spacing w:val="1"/>
              </w:rPr>
              <w:t>良好</w:t>
            </w:r>
            <w:r>
              <w:rPr>
                <w:spacing w:val="1"/>
              </w:rPr>
              <w:t>且到</w:t>
            </w:r>
            <w:r>
              <w:rPr>
                <w:spacing w:val="-3"/>
              </w:rPr>
              <w:t>位的得</w:t>
            </w:r>
            <w:r>
              <w:rPr>
                <w:spacing w:val="-41"/>
              </w:rPr>
              <w:t xml:space="preserve"> </w:t>
            </w:r>
            <w:r>
              <w:rPr>
                <w:rFonts w:hint="eastAsia"/>
                <w:spacing w:val="-3"/>
              </w:rPr>
              <w:t>4</w:t>
            </w:r>
            <w:r>
              <w:rPr>
                <w:spacing w:val="-47"/>
              </w:rPr>
              <w:t xml:space="preserve"> </w:t>
            </w:r>
            <w:r>
              <w:rPr>
                <w:spacing w:val="-3"/>
              </w:rPr>
              <w:t>分；</w:t>
            </w:r>
            <w:r>
              <w:rPr>
                <w:spacing w:val="1"/>
              </w:rPr>
              <w:t>维修的质量保证措施</w:t>
            </w:r>
            <w:r>
              <w:rPr>
                <w:rFonts w:hint="eastAsia"/>
                <w:spacing w:val="1"/>
              </w:rPr>
              <w:t>一般</w:t>
            </w:r>
            <w:r>
              <w:rPr>
                <w:spacing w:val="1"/>
              </w:rPr>
              <w:t>且到</w:t>
            </w:r>
            <w:r>
              <w:rPr>
                <w:spacing w:val="-3"/>
              </w:rPr>
              <w:t>位的得</w:t>
            </w:r>
            <w:r>
              <w:rPr>
                <w:spacing w:val="-41"/>
              </w:rPr>
              <w:t xml:space="preserve"> </w:t>
            </w:r>
            <w:r>
              <w:rPr>
                <w:rFonts w:hint="eastAsia"/>
                <w:spacing w:val="-3"/>
              </w:rPr>
              <w:t>3</w:t>
            </w:r>
            <w:r>
              <w:rPr>
                <w:spacing w:val="-3"/>
              </w:rPr>
              <w:t>分；</w:t>
            </w:r>
            <w:r>
              <w:rPr>
                <w:spacing w:val="1"/>
              </w:rPr>
              <w:t>维修的质量保证</w:t>
            </w:r>
            <w:r>
              <w:rPr>
                <w:spacing w:val="-3"/>
              </w:rPr>
              <w:t>措施基本完善的得</w:t>
            </w:r>
            <w:r>
              <w:rPr>
                <w:spacing w:val="-46"/>
              </w:rPr>
              <w:t xml:space="preserve"> </w:t>
            </w:r>
            <w:r>
              <w:rPr>
                <w:rFonts w:hint="eastAsia"/>
                <w:spacing w:val="-3"/>
              </w:rPr>
              <w:t>2</w:t>
            </w:r>
            <w:r>
              <w:rPr>
                <w:spacing w:val="-48"/>
              </w:rPr>
              <w:t xml:space="preserve"> </w:t>
            </w:r>
            <w:r>
              <w:rPr>
                <w:spacing w:val="-3"/>
              </w:rPr>
              <w:t>分；措施明显存在</w:t>
            </w:r>
            <w:r>
              <w:rPr>
                <w:spacing w:val="-4"/>
              </w:rPr>
              <w:t>不足的得</w:t>
            </w:r>
            <w:r>
              <w:rPr>
                <w:spacing w:val="-31"/>
              </w:rPr>
              <w:t xml:space="preserve"> </w:t>
            </w:r>
            <w:r>
              <w:rPr>
                <w:spacing w:val="-4"/>
              </w:rPr>
              <w:t>1</w:t>
            </w:r>
            <w:r>
              <w:rPr>
                <w:spacing w:val="-48"/>
              </w:rPr>
              <w:t xml:space="preserve"> </w:t>
            </w:r>
            <w:r>
              <w:rPr>
                <w:spacing w:val="-4"/>
              </w:rPr>
              <w:t>分；不提供不得分。</w:t>
            </w:r>
          </w:p>
        </w:tc>
        <w:tc>
          <w:tcPr>
            <w:tcW w:w="363" w:type="pct"/>
            <w:vAlign w:val="center"/>
          </w:tcPr>
          <w:p w14:paraId="79C51083">
            <w:pPr>
              <w:pStyle w:val="340"/>
              <w:spacing w:before="78"/>
              <w:jc w:val="center"/>
              <w:rPr>
                <w:spacing w:val="-7"/>
              </w:rPr>
            </w:pPr>
            <w:r>
              <w:rPr>
                <w:rFonts w:hint="eastAsia"/>
                <w:spacing w:val="-7"/>
              </w:rPr>
              <w:t>5</w:t>
            </w:r>
          </w:p>
        </w:tc>
        <w:tc>
          <w:tcPr>
            <w:tcW w:w="446" w:type="pct"/>
            <w:vAlign w:val="center"/>
          </w:tcPr>
          <w:p w14:paraId="2BECAFDD">
            <w:pPr>
              <w:pStyle w:val="340"/>
              <w:spacing w:before="78" w:line="220" w:lineRule="auto"/>
              <w:jc w:val="center"/>
              <w:rPr>
                <w:spacing w:val="-4"/>
              </w:rPr>
            </w:pPr>
            <w:r>
              <w:rPr>
                <w:spacing w:val="-4"/>
              </w:rPr>
              <w:t>主观分</w:t>
            </w:r>
          </w:p>
        </w:tc>
        <w:tc>
          <w:tcPr>
            <w:tcW w:w="775" w:type="pct"/>
            <w:vAlign w:val="center"/>
          </w:tcPr>
          <w:p w14:paraId="7848F63B">
            <w:pPr>
              <w:jc w:val="center"/>
              <w:rPr>
                <w:rFonts w:ascii="Arial"/>
              </w:rPr>
            </w:pPr>
          </w:p>
        </w:tc>
      </w:tr>
      <w:tr w14:paraId="62B2A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6" w:type="pct"/>
            <w:shd w:val="clear" w:color="auto" w:fill="auto"/>
            <w:vAlign w:val="center"/>
          </w:tcPr>
          <w:p w14:paraId="6DBD68DC">
            <w:pPr>
              <w:pStyle w:val="340"/>
              <w:spacing w:before="78" w:line="241" w:lineRule="auto"/>
              <w:jc w:val="center"/>
            </w:pPr>
            <w:r>
              <w:rPr>
                <w:rFonts w:hint="eastAsia"/>
              </w:rPr>
              <w:t>13</w:t>
            </w:r>
          </w:p>
        </w:tc>
        <w:tc>
          <w:tcPr>
            <w:tcW w:w="3098" w:type="pct"/>
            <w:vAlign w:val="center"/>
          </w:tcPr>
          <w:p w14:paraId="415834A8">
            <w:pPr>
              <w:pStyle w:val="340"/>
              <w:spacing w:before="0" w:after="0" w:line="360" w:lineRule="auto"/>
              <w:rPr>
                <w:spacing w:val="1"/>
              </w:rPr>
            </w:pPr>
            <w:r>
              <w:rPr>
                <w:spacing w:val="1"/>
              </w:rPr>
              <w:t>投标人针对本项目维</w:t>
            </w:r>
            <w:r>
              <w:rPr>
                <w:rFonts w:hint="eastAsia"/>
                <w:spacing w:val="1"/>
              </w:rPr>
              <w:t>保</w:t>
            </w:r>
            <w:r>
              <w:rPr>
                <w:spacing w:val="1"/>
              </w:rPr>
              <w:t>的安全保障措施完善且到</w:t>
            </w:r>
            <w:r>
              <w:rPr>
                <w:spacing w:val="-3"/>
              </w:rPr>
              <w:t>位的得</w:t>
            </w:r>
            <w:r>
              <w:rPr>
                <w:rFonts w:hint="eastAsia"/>
                <w:spacing w:val="-41"/>
              </w:rPr>
              <w:t>5</w:t>
            </w:r>
            <w:r>
              <w:rPr>
                <w:spacing w:val="-47"/>
              </w:rPr>
              <w:t xml:space="preserve"> </w:t>
            </w:r>
            <w:r>
              <w:rPr>
                <w:spacing w:val="-3"/>
              </w:rPr>
              <w:t>分；</w:t>
            </w:r>
            <w:r>
              <w:rPr>
                <w:spacing w:val="1"/>
              </w:rPr>
              <w:t>安全保障措施</w:t>
            </w:r>
            <w:r>
              <w:rPr>
                <w:rFonts w:hint="eastAsia"/>
                <w:spacing w:val="1"/>
              </w:rPr>
              <w:t>较</w:t>
            </w:r>
            <w:r>
              <w:rPr>
                <w:spacing w:val="1"/>
              </w:rPr>
              <w:t>完善且到</w:t>
            </w:r>
            <w:r>
              <w:rPr>
                <w:spacing w:val="-3"/>
              </w:rPr>
              <w:t>位的得</w:t>
            </w:r>
            <w:r>
              <w:rPr>
                <w:rFonts w:hint="eastAsia"/>
                <w:spacing w:val="-41"/>
              </w:rPr>
              <w:t>4</w:t>
            </w:r>
            <w:r>
              <w:rPr>
                <w:spacing w:val="-47"/>
              </w:rPr>
              <w:t xml:space="preserve"> </w:t>
            </w:r>
            <w:r>
              <w:rPr>
                <w:spacing w:val="-3"/>
              </w:rPr>
              <w:t>分；</w:t>
            </w:r>
            <w:r>
              <w:rPr>
                <w:spacing w:val="1"/>
              </w:rPr>
              <w:t>安全保障</w:t>
            </w:r>
            <w:r>
              <w:rPr>
                <w:spacing w:val="-3"/>
              </w:rPr>
              <w:t>措施基本完善的得</w:t>
            </w:r>
            <w:r>
              <w:rPr>
                <w:rFonts w:hint="eastAsia"/>
                <w:spacing w:val="-46"/>
              </w:rPr>
              <w:t>3</w:t>
            </w:r>
            <w:r>
              <w:rPr>
                <w:spacing w:val="-3"/>
              </w:rPr>
              <w:t>分；</w:t>
            </w:r>
            <w:r>
              <w:rPr>
                <w:spacing w:val="1"/>
              </w:rPr>
              <w:t>安全保障</w:t>
            </w:r>
            <w:r>
              <w:rPr>
                <w:spacing w:val="-3"/>
              </w:rPr>
              <w:t>措施</w:t>
            </w:r>
            <w:r>
              <w:rPr>
                <w:rFonts w:hint="eastAsia"/>
                <w:spacing w:val="-3"/>
              </w:rPr>
              <w:t>有瑕疵</w:t>
            </w:r>
            <w:r>
              <w:rPr>
                <w:spacing w:val="-3"/>
              </w:rPr>
              <w:t>的得</w:t>
            </w:r>
            <w:r>
              <w:rPr>
                <w:rFonts w:hint="eastAsia"/>
                <w:spacing w:val="-46"/>
              </w:rPr>
              <w:t>2</w:t>
            </w:r>
            <w:r>
              <w:rPr>
                <w:spacing w:val="-3"/>
              </w:rPr>
              <w:t>分；</w:t>
            </w:r>
            <w:r>
              <w:rPr>
                <w:spacing w:val="1"/>
              </w:rPr>
              <w:t>安全保障</w:t>
            </w:r>
            <w:r>
              <w:rPr>
                <w:spacing w:val="-3"/>
              </w:rPr>
              <w:t>措施</w:t>
            </w:r>
            <w:r>
              <w:rPr>
                <w:rFonts w:hint="eastAsia"/>
                <w:spacing w:val="-3"/>
              </w:rPr>
              <w:t>不完</w:t>
            </w:r>
            <w:r>
              <w:rPr>
                <w:rFonts w:hint="eastAsia"/>
              </w:rPr>
              <w:t>善</w:t>
            </w:r>
            <w:r>
              <w:rPr>
                <w:spacing w:val="-4"/>
              </w:rPr>
              <w:t>的得</w:t>
            </w:r>
            <w:r>
              <w:rPr>
                <w:spacing w:val="-27"/>
              </w:rPr>
              <w:t xml:space="preserve"> </w:t>
            </w:r>
            <w:r>
              <w:rPr>
                <w:spacing w:val="-4"/>
              </w:rPr>
              <w:t>1</w:t>
            </w:r>
            <w:r>
              <w:rPr>
                <w:spacing w:val="-48"/>
              </w:rPr>
              <w:t xml:space="preserve"> </w:t>
            </w:r>
            <w:r>
              <w:rPr>
                <w:spacing w:val="-4"/>
              </w:rPr>
              <w:t>分；不提供不得分。</w:t>
            </w:r>
          </w:p>
        </w:tc>
        <w:tc>
          <w:tcPr>
            <w:tcW w:w="363" w:type="pct"/>
            <w:vAlign w:val="center"/>
          </w:tcPr>
          <w:p w14:paraId="4EBB863C">
            <w:pPr>
              <w:pStyle w:val="340"/>
              <w:spacing w:before="78"/>
              <w:jc w:val="center"/>
              <w:rPr>
                <w:spacing w:val="-7"/>
              </w:rPr>
            </w:pPr>
            <w:r>
              <w:rPr>
                <w:rFonts w:hint="eastAsia"/>
                <w:spacing w:val="-7"/>
              </w:rPr>
              <w:t>5</w:t>
            </w:r>
          </w:p>
        </w:tc>
        <w:tc>
          <w:tcPr>
            <w:tcW w:w="446" w:type="pct"/>
            <w:vAlign w:val="center"/>
          </w:tcPr>
          <w:p w14:paraId="28FE407B">
            <w:pPr>
              <w:pStyle w:val="340"/>
              <w:spacing w:before="78" w:line="220" w:lineRule="auto"/>
              <w:jc w:val="center"/>
              <w:rPr>
                <w:spacing w:val="-4"/>
              </w:rPr>
            </w:pPr>
            <w:r>
              <w:rPr>
                <w:spacing w:val="-4"/>
              </w:rPr>
              <w:t>主观分</w:t>
            </w:r>
          </w:p>
        </w:tc>
        <w:tc>
          <w:tcPr>
            <w:tcW w:w="775" w:type="pct"/>
            <w:vAlign w:val="center"/>
          </w:tcPr>
          <w:p w14:paraId="19858C73">
            <w:pPr>
              <w:jc w:val="center"/>
              <w:rPr>
                <w:rFonts w:ascii="Arial"/>
              </w:rPr>
            </w:pPr>
          </w:p>
        </w:tc>
      </w:tr>
      <w:tr w14:paraId="0B5BD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6" w:type="pct"/>
            <w:shd w:val="clear" w:color="auto" w:fill="auto"/>
            <w:vAlign w:val="center"/>
          </w:tcPr>
          <w:p w14:paraId="53B088FE">
            <w:pPr>
              <w:pStyle w:val="340"/>
              <w:spacing w:before="78" w:line="241" w:lineRule="auto"/>
              <w:jc w:val="center"/>
            </w:pPr>
            <w:r>
              <w:rPr>
                <w:rFonts w:hint="eastAsia"/>
              </w:rPr>
              <w:t>14</w:t>
            </w:r>
          </w:p>
        </w:tc>
        <w:tc>
          <w:tcPr>
            <w:tcW w:w="3098" w:type="pct"/>
            <w:vAlign w:val="center"/>
          </w:tcPr>
          <w:p w14:paraId="7A4611F0">
            <w:pPr>
              <w:pStyle w:val="340"/>
              <w:spacing w:before="115" w:line="220" w:lineRule="auto"/>
              <w:ind w:left="113"/>
            </w:pPr>
            <w:r>
              <w:rPr>
                <w:spacing w:val="-1"/>
              </w:rPr>
              <w:t>应急响应时间及预案：</w:t>
            </w:r>
          </w:p>
          <w:p w14:paraId="64D18511">
            <w:pPr>
              <w:pStyle w:val="340"/>
              <w:spacing w:before="115" w:line="284" w:lineRule="auto"/>
              <w:ind w:left="113" w:right="103" w:firstLine="2"/>
              <w:rPr>
                <w:spacing w:val="-3"/>
              </w:rPr>
            </w:pPr>
            <w:r>
              <w:rPr>
                <w:spacing w:val="-1"/>
              </w:rPr>
              <w:t>投标人应急响应时间及</w:t>
            </w:r>
            <w:r>
              <w:rPr>
                <w:rFonts w:hint="eastAsia"/>
                <w:spacing w:val="-1"/>
              </w:rPr>
              <w:t>各类检查突发事件</w:t>
            </w:r>
            <w:r>
              <w:rPr>
                <w:spacing w:val="-1"/>
              </w:rPr>
              <w:t>，对突发事件的应急预案。承诺合理、可行性</w:t>
            </w:r>
            <w:r>
              <w:rPr>
                <w:rFonts w:hint="eastAsia"/>
                <w:spacing w:val="-1"/>
              </w:rPr>
              <w:t>强</w:t>
            </w:r>
            <w:r>
              <w:rPr>
                <w:spacing w:val="-1"/>
              </w:rPr>
              <w:t>，预案</w:t>
            </w:r>
            <w:r>
              <w:rPr>
                <w:rFonts w:hint="eastAsia"/>
                <w:spacing w:val="-1"/>
              </w:rPr>
              <w:t>完善</w:t>
            </w:r>
            <w:r>
              <w:rPr>
                <w:spacing w:val="-1"/>
              </w:rPr>
              <w:t>且</w:t>
            </w:r>
            <w:r>
              <w:t>到位的得</w:t>
            </w:r>
            <w:r>
              <w:rPr>
                <w:rFonts w:hint="eastAsia"/>
                <w:spacing w:val="-44"/>
              </w:rPr>
              <w:t>5</w:t>
            </w:r>
            <w:r>
              <w:t>分；</w:t>
            </w:r>
            <w:r>
              <w:rPr>
                <w:spacing w:val="-1"/>
              </w:rPr>
              <w:t>承诺合理、可行性</w:t>
            </w:r>
            <w:r>
              <w:rPr>
                <w:rFonts w:hint="eastAsia"/>
                <w:spacing w:val="-1"/>
              </w:rPr>
              <w:t>较强</w:t>
            </w:r>
            <w:r>
              <w:rPr>
                <w:spacing w:val="-1"/>
              </w:rPr>
              <w:t>，预案</w:t>
            </w:r>
            <w:r>
              <w:rPr>
                <w:rFonts w:hint="eastAsia"/>
                <w:spacing w:val="-1"/>
              </w:rPr>
              <w:t>较完善</w:t>
            </w:r>
            <w:r>
              <w:rPr>
                <w:spacing w:val="-1"/>
              </w:rPr>
              <w:t>且</w:t>
            </w:r>
            <w:r>
              <w:t>到位的得</w:t>
            </w:r>
            <w:r>
              <w:rPr>
                <w:rFonts w:hint="eastAsia"/>
                <w:spacing w:val="-44"/>
              </w:rPr>
              <w:t>4</w:t>
            </w:r>
            <w:r>
              <w:t>分；</w:t>
            </w:r>
            <w:r>
              <w:rPr>
                <w:spacing w:val="-1"/>
              </w:rPr>
              <w:t>承诺合理、可行性</w:t>
            </w:r>
            <w:r>
              <w:rPr>
                <w:rFonts w:hint="eastAsia"/>
                <w:spacing w:val="-1"/>
              </w:rPr>
              <w:t>一般</w:t>
            </w:r>
            <w:r>
              <w:rPr>
                <w:spacing w:val="-1"/>
              </w:rPr>
              <w:t>，预案</w:t>
            </w:r>
            <w:r>
              <w:rPr>
                <w:rFonts w:hint="eastAsia"/>
                <w:spacing w:val="-1"/>
              </w:rPr>
              <w:t>基本完善</w:t>
            </w:r>
            <w:r>
              <w:rPr>
                <w:spacing w:val="-1"/>
              </w:rPr>
              <w:t>且</w:t>
            </w:r>
            <w:r>
              <w:t>到位的得</w:t>
            </w:r>
            <w:r>
              <w:rPr>
                <w:rFonts w:hint="eastAsia"/>
                <w:spacing w:val="-44"/>
              </w:rPr>
              <w:t>3</w:t>
            </w:r>
            <w:r>
              <w:t>分；承诺、预案基本满足采购需求的得</w:t>
            </w:r>
            <w:r>
              <w:rPr>
                <w:rFonts w:hint="eastAsia"/>
                <w:spacing w:val="-43"/>
              </w:rPr>
              <w:t>2</w:t>
            </w:r>
            <w:r>
              <w:t xml:space="preserve"> </w:t>
            </w:r>
            <w:r>
              <w:rPr>
                <w:spacing w:val="-3"/>
              </w:rPr>
              <w:t>分；承诺、预案较差的得</w:t>
            </w:r>
            <w:r>
              <w:rPr>
                <w:spacing w:val="-20"/>
              </w:rPr>
              <w:t xml:space="preserve"> </w:t>
            </w:r>
            <w:r>
              <w:rPr>
                <w:spacing w:val="-3"/>
              </w:rPr>
              <w:t>1</w:t>
            </w:r>
            <w:r>
              <w:rPr>
                <w:spacing w:val="-48"/>
              </w:rPr>
              <w:t xml:space="preserve"> </w:t>
            </w:r>
            <w:r>
              <w:rPr>
                <w:spacing w:val="-3"/>
              </w:rPr>
              <w:t>分；未提供不得分。</w:t>
            </w:r>
          </w:p>
          <w:p w14:paraId="61CD571A">
            <w:pPr>
              <w:pStyle w:val="340"/>
              <w:spacing w:before="115" w:line="284" w:lineRule="auto"/>
              <w:ind w:left="113" w:right="103" w:firstLine="2"/>
              <w:rPr>
                <w:spacing w:val="1"/>
              </w:rPr>
            </w:pPr>
            <w:r>
              <w:rPr>
                <w:rFonts w:hint="eastAsia"/>
                <w:spacing w:val="-3"/>
              </w:rPr>
              <w:t>注：提供承诺函，未提供不得分。</w:t>
            </w:r>
          </w:p>
        </w:tc>
        <w:tc>
          <w:tcPr>
            <w:tcW w:w="363" w:type="pct"/>
            <w:vAlign w:val="center"/>
          </w:tcPr>
          <w:p w14:paraId="7007D1CD">
            <w:pPr>
              <w:pStyle w:val="340"/>
              <w:spacing w:before="78"/>
              <w:jc w:val="center"/>
              <w:rPr>
                <w:spacing w:val="-7"/>
              </w:rPr>
            </w:pPr>
            <w:r>
              <w:rPr>
                <w:rFonts w:hint="eastAsia"/>
                <w:spacing w:val="-7"/>
              </w:rPr>
              <w:t>5</w:t>
            </w:r>
          </w:p>
        </w:tc>
        <w:tc>
          <w:tcPr>
            <w:tcW w:w="446" w:type="pct"/>
            <w:vAlign w:val="center"/>
          </w:tcPr>
          <w:p w14:paraId="6479E900">
            <w:pPr>
              <w:pStyle w:val="340"/>
              <w:spacing w:before="78" w:line="220" w:lineRule="auto"/>
              <w:jc w:val="center"/>
              <w:rPr>
                <w:spacing w:val="-4"/>
              </w:rPr>
            </w:pPr>
            <w:r>
              <w:rPr>
                <w:spacing w:val="-4"/>
              </w:rPr>
              <w:t>主观分</w:t>
            </w:r>
          </w:p>
        </w:tc>
        <w:tc>
          <w:tcPr>
            <w:tcW w:w="775" w:type="pct"/>
            <w:vAlign w:val="center"/>
          </w:tcPr>
          <w:p w14:paraId="6D64A1B2">
            <w:pPr>
              <w:jc w:val="center"/>
              <w:rPr>
                <w:rFonts w:ascii="Arial"/>
              </w:rPr>
            </w:pPr>
          </w:p>
        </w:tc>
      </w:tr>
      <w:tr w14:paraId="6D6E1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316" w:type="pct"/>
            <w:shd w:val="clear" w:color="auto" w:fill="auto"/>
            <w:vAlign w:val="center"/>
          </w:tcPr>
          <w:p w14:paraId="55B7597F">
            <w:pPr>
              <w:pStyle w:val="340"/>
              <w:spacing w:before="0" w:after="0" w:line="360" w:lineRule="auto"/>
              <w:jc w:val="center"/>
            </w:pPr>
            <w:r>
              <w:t>1</w:t>
            </w:r>
            <w:r>
              <w:rPr>
                <w:rFonts w:hint="eastAsia"/>
              </w:rPr>
              <w:t>5</w:t>
            </w:r>
          </w:p>
        </w:tc>
        <w:tc>
          <w:tcPr>
            <w:tcW w:w="3098" w:type="pct"/>
            <w:vAlign w:val="center"/>
          </w:tcPr>
          <w:p w14:paraId="06A452E5">
            <w:pPr>
              <w:pStyle w:val="340"/>
              <w:spacing w:before="0" w:after="0" w:line="360" w:lineRule="auto"/>
              <w:jc w:val="both"/>
              <w:rPr>
                <w:spacing w:val="-1"/>
              </w:rPr>
            </w:pPr>
            <w:r>
              <w:rPr>
                <w:spacing w:val="-1"/>
              </w:rPr>
              <w:t>合理性建议：</w:t>
            </w:r>
          </w:p>
          <w:p w14:paraId="6973C1E2">
            <w:pPr>
              <w:pStyle w:val="340"/>
              <w:spacing w:before="0" w:after="0" w:line="360" w:lineRule="auto"/>
              <w:jc w:val="both"/>
              <w:rPr>
                <w:spacing w:val="1"/>
              </w:rPr>
            </w:pPr>
            <w:r>
              <w:rPr>
                <w:spacing w:val="-1"/>
              </w:rPr>
              <w:t>投标人对本项目的合理化建议和改进措施完善且科学可行的得4 分；合理化建议和改进措施较完善且科学 可行的得3分；合理化建议和改进措施一般的得 2 分； 合理化建议和改进措施较差的得1 分；不提供不得分。</w:t>
            </w:r>
          </w:p>
        </w:tc>
        <w:tc>
          <w:tcPr>
            <w:tcW w:w="363" w:type="pct"/>
            <w:vAlign w:val="center"/>
          </w:tcPr>
          <w:p w14:paraId="0C7CBC65">
            <w:pPr>
              <w:pStyle w:val="340"/>
              <w:spacing w:before="78"/>
              <w:jc w:val="center"/>
              <w:rPr>
                <w:spacing w:val="-7"/>
              </w:rPr>
            </w:pPr>
            <w:r>
              <w:rPr>
                <w:rFonts w:hint="eastAsia"/>
                <w:spacing w:val="-7"/>
              </w:rPr>
              <w:t>4</w:t>
            </w:r>
          </w:p>
        </w:tc>
        <w:tc>
          <w:tcPr>
            <w:tcW w:w="446" w:type="pct"/>
            <w:vAlign w:val="center"/>
          </w:tcPr>
          <w:p w14:paraId="3578869F">
            <w:pPr>
              <w:pStyle w:val="340"/>
              <w:spacing w:before="78" w:line="220" w:lineRule="auto"/>
              <w:jc w:val="center"/>
              <w:rPr>
                <w:spacing w:val="-4"/>
              </w:rPr>
            </w:pPr>
            <w:r>
              <w:rPr>
                <w:spacing w:val="-4"/>
              </w:rPr>
              <w:t>主观分</w:t>
            </w:r>
          </w:p>
        </w:tc>
        <w:tc>
          <w:tcPr>
            <w:tcW w:w="775" w:type="pct"/>
            <w:vAlign w:val="center"/>
          </w:tcPr>
          <w:p w14:paraId="21F7ADBA">
            <w:pPr>
              <w:jc w:val="center"/>
              <w:rPr>
                <w:rFonts w:ascii="Arial"/>
              </w:rPr>
            </w:pPr>
          </w:p>
        </w:tc>
      </w:tr>
      <w:tr w14:paraId="0A2F6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316" w:type="pct"/>
            <w:vAlign w:val="center"/>
          </w:tcPr>
          <w:p w14:paraId="2B16E68D">
            <w:pPr>
              <w:pStyle w:val="340"/>
              <w:spacing w:before="0" w:after="0" w:line="360" w:lineRule="auto"/>
              <w:jc w:val="center"/>
            </w:pPr>
            <w:r>
              <w:rPr>
                <w:rFonts w:hint="eastAsia"/>
              </w:rPr>
              <w:t>16</w:t>
            </w:r>
          </w:p>
        </w:tc>
        <w:tc>
          <w:tcPr>
            <w:tcW w:w="3098" w:type="pct"/>
            <w:vAlign w:val="center"/>
          </w:tcPr>
          <w:p w14:paraId="1F53B92C">
            <w:pPr>
              <w:spacing w:line="360" w:lineRule="auto"/>
              <w:rPr>
                <w:sz w:val="24"/>
              </w:rPr>
            </w:pPr>
            <w:r>
              <w:rPr>
                <w:sz w:val="24"/>
              </w:rPr>
              <w:t>有效投标报价的最低价作为评标基准价，其最低报价为满分；按［投标报价得分=（评标基准价/投标报价）*</w:t>
            </w:r>
            <w:r>
              <w:rPr>
                <w:rFonts w:hint="eastAsia"/>
                <w:sz w:val="24"/>
              </w:rPr>
              <w:t>30</w:t>
            </w:r>
            <w:r>
              <w:rPr>
                <w:sz w:val="24"/>
              </w:rPr>
              <w:t>］的计算公式计算。</w:t>
            </w:r>
          </w:p>
          <w:p w14:paraId="25A69ABD">
            <w:pPr>
              <w:spacing w:line="360" w:lineRule="auto"/>
              <w:rPr>
                <w:sz w:val="24"/>
              </w:rPr>
            </w:pPr>
            <w:r>
              <w:rPr>
                <w:sz w:val="24"/>
              </w:rPr>
              <w:t>评标过程中，不得去掉报价中的最高报价和最低报价。</w:t>
            </w:r>
          </w:p>
          <w:p w14:paraId="37CF1E6A">
            <w:pPr>
              <w:pStyle w:val="340"/>
              <w:spacing w:before="0" w:after="0" w:line="360" w:lineRule="auto"/>
              <w:jc w:val="both"/>
              <w:rPr>
                <w:spacing w:val="1"/>
              </w:rPr>
            </w:pPr>
            <w:r>
              <w:rPr>
                <w:rFonts w:hint="eastAsia"/>
                <w:spacing w:val="1"/>
              </w:rPr>
              <w:t>本项目专门面向中小企业，不进行价格扣除。</w:t>
            </w:r>
          </w:p>
        </w:tc>
        <w:tc>
          <w:tcPr>
            <w:tcW w:w="363" w:type="pct"/>
            <w:vAlign w:val="center"/>
          </w:tcPr>
          <w:p w14:paraId="313B314B">
            <w:pPr>
              <w:pStyle w:val="340"/>
              <w:spacing w:before="0" w:after="0" w:line="360" w:lineRule="auto"/>
              <w:jc w:val="center"/>
              <w:rPr>
                <w:spacing w:val="-7"/>
              </w:rPr>
            </w:pPr>
            <w:r>
              <w:rPr>
                <w:spacing w:val="-7"/>
              </w:rPr>
              <w:t>30</w:t>
            </w:r>
          </w:p>
        </w:tc>
        <w:tc>
          <w:tcPr>
            <w:tcW w:w="446" w:type="pct"/>
            <w:vAlign w:val="center"/>
          </w:tcPr>
          <w:p w14:paraId="001D397A">
            <w:pPr>
              <w:pStyle w:val="340"/>
              <w:spacing w:before="0" w:after="0" w:line="360" w:lineRule="auto"/>
              <w:jc w:val="center"/>
              <w:rPr>
                <w:spacing w:val="-4"/>
              </w:rPr>
            </w:pPr>
            <w:r>
              <w:rPr>
                <w:spacing w:val="-4"/>
              </w:rPr>
              <w:t>客观分</w:t>
            </w:r>
          </w:p>
        </w:tc>
        <w:tc>
          <w:tcPr>
            <w:tcW w:w="775" w:type="pct"/>
            <w:vAlign w:val="center"/>
          </w:tcPr>
          <w:p w14:paraId="117D06DB">
            <w:pPr>
              <w:spacing w:line="360" w:lineRule="auto"/>
              <w:rPr>
                <w:sz w:val="24"/>
              </w:rPr>
            </w:pPr>
          </w:p>
        </w:tc>
      </w:tr>
    </w:tbl>
    <w:p w14:paraId="52AAB754"/>
    <w:p w14:paraId="0EBA744C">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1C88C495">
      <w:pPr>
        <w:snapToGrid w:val="0"/>
        <w:spacing w:line="360" w:lineRule="auto"/>
        <w:rPr>
          <w:rFonts w:ascii="宋体" w:hAnsi="宋体" w:cs="宋体"/>
          <w:b/>
          <w:sz w:val="28"/>
          <w:szCs w:val="28"/>
        </w:rPr>
      </w:pPr>
      <w:r>
        <w:rPr>
          <w:rFonts w:hint="eastAsia" w:ascii="宋体" w:hAnsi="宋体" w:cs="宋体"/>
          <w:b/>
          <w:sz w:val="32"/>
        </w:rPr>
        <w:t>一、评标方法</w:t>
      </w:r>
    </w:p>
    <w:p w14:paraId="26867355">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32F47203">
      <w:pPr>
        <w:adjustRightInd/>
        <w:spacing w:line="360" w:lineRule="auto"/>
        <w:rPr>
          <w:rFonts w:ascii="宋体" w:hAnsi="宋体" w:cs="宋体"/>
          <w:kern w:val="0"/>
          <w:sz w:val="24"/>
        </w:rPr>
      </w:pPr>
      <w:r>
        <w:rPr>
          <w:rFonts w:hint="eastAsia" w:ascii="宋体" w:hAnsi="宋体" w:cs="宋体"/>
          <w:b/>
          <w:sz w:val="32"/>
        </w:rPr>
        <w:t>二、评标标准</w:t>
      </w:r>
    </w:p>
    <w:p w14:paraId="03F07E90">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50A65B6E">
      <w:pPr>
        <w:spacing w:line="360" w:lineRule="auto"/>
        <w:outlineLvl w:val="0"/>
        <w:rPr>
          <w:rFonts w:ascii="宋体" w:hAnsi="宋体" w:cs="宋体"/>
          <w:b/>
          <w:sz w:val="36"/>
          <w:szCs w:val="36"/>
        </w:rPr>
      </w:pPr>
      <w:r>
        <w:rPr>
          <w:rFonts w:hint="eastAsia" w:ascii="宋体" w:hAnsi="宋体" w:cs="宋体"/>
          <w:b/>
          <w:sz w:val="36"/>
          <w:szCs w:val="36"/>
        </w:rPr>
        <w:t>三、评标程序</w:t>
      </w:r>
    </w:p>
    <w:p w14:paraId="21C96D17">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696A7916">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BCD5243">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9A42A37">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27893BD">
      <w:pPr>
        <w:pStyle w:val="134"/>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0A81E529">
      <w:pPr>
        <w:pStyle w:val="134"/>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CCE2A79">
      <w:pPr>
        <w:pStyle w:val="134"/>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30DA3D79">
      <w:pPr>
        <w:pStyle w:val="134"/>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8879370">
      <w:pPr>
        <w:pStyle w:val="134"/>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004072E3">
      <w:pPr>
        <w:pStyle w:val="134"/>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C265091">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7C8C6B5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B34FFB2">
      <w:pPr>
        <w:pStyle w:val="134"/>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2063408">
      <w:pPr>
        <w:pStyle w:val="134"/>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A65B036">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kern w:val="0"/>
          <w:sz w:val="24"/>
          <w:lang w:val="en"/>
        </w:rPr>
        <w:t>本项目推荐的中标候选人数量：</w:t>
      </w:r>
      <w:r>
        <w:rPr>
          <w:rFonts w:hint="eastAsia" w:ascii="宋体" w:hAnsi="宋体" w:cs="宋体"/>
          <w:kern w:val="0"/>
          <w:sz w:val="24"/>
          <w:u w:val="single"/>
        </w:rPr>
        <w:t>1名</w:t>
      </w:r>
      <w:r>
        <w:rPr>
          <w:rFonts w:hint="eastAsia" w:ascii="宋体" w:hAnsi="宋体" w:cs="宋体"/>
          <w:kern w:val="0"/>
          <w:sz w:val="24"/>
        </w:rPr>
        <w:t xml:space="preserve"> </w:t>
      </w:r>
      <w:r>
        <w:rPr>
          <w:rFonts w:hint="eastAsia" w:ascii="宋体" w:hAnsi="宋体" w:cs="宋体"/>
          <w:kern w:val="0"/>
          <w:sz w:val="24"/>
          <w:lang w:val="en"/>
        </w:rPr>
        <w:t>。</w:t>
      </w:r>
    </w:p>
    <w:p w14:paraId="0F0A5BE2">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C385191">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53F34F">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36948EB7">
      <w:pPr>
        <w:pStyle w:val="134"/>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7A37359">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5E75529C">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7B6543AB">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02E44BC">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400A2765">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2835C93C">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0EC75108">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55CC426">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781A4036">
      <w:pPr>
        <w:spacing w:line="360" w:lineRule="auto"/>
        <w:ind w:firstLine="480" w:firstLineChars="200"/>
        <w:rPr>
          <w:rFonts w:ascii="宋体" w:hAnsi="宋体" w:cs="宋体"/>
          <w:kern w:val="0"/>
          <w:sz w:val="24"/>
        </w:rPr>
      </w:pPr>
      <w:r>
        <w:rPr>
          <w:rFonts w:hint="eastAsia" w:ascii="宋体" w:hAnsi="宋体" w:cs="宋体"/>
          <w:kern w:val="0"/>
          <w:sz w:val="24"/>
        </w:rPr>
        <w:t>4.2.8投标人对根据修正原则修正后的报价不确认的；</w:t>
      </w:r>
    </w:p>
    <w:p w14:paraId="6DF3C5C1">
      <w:pPr>
        <w:spacing w:line="360" w:lineRule="auto"/>
        <w:ind w:firstLine="480" w:firstLineChars="200"/>
      </w:pPr>
      <w:r>
        <w:rPr>
          <w:rFonts w:hint="eastAsia" w:ascii="宋体" w:hAnsi="宋体" w:cs="宋体"/>
          <w:kern w:val="0"/>
          <w:sz w:val="24"/>
        </w:rPr>
        <w:t>4.2.9投标人提供虚假材料投标的；</w:t>
      </w:r>
    </w:p>
    <w:p w14:paraId="3B49F946">
      <w:pPr>
        <w:spacing w:line="360" w:lineRule="auto"/>
        <w:ind w:firstLine="240" w:firstLineChars="100"/>
        <w:rPr>
          <w:rFonts w:ascii="宋体" w:hAnsi="宋体" w:cs="宋体"/>
          <w:kern w:val="0"/>
          <w:sz w:val="24"/>
        </w:rPr>
      </w:pPr>
      <w:r>
        <w:rPr>
          <w:rFonts w:hint="eastAsia" w:ascii="宋体" w:hAnsi="宋体" w:cs="宋体"/>
          <w:kern w:val="0"/>
          <w:sz w:val="24"/>
        </w:rPr>
        <w:t xml:space="preserve">  4.2.10投标人有恶意串通、妨碍其他投标人的竞争行为、损害采购人或者其他投标人的合法权益情形的；</w:t>
      </w:r>
    </w:p>
    <w:p w14:paraId="30953E6B">
      <w:pPr>
        <w:spacing w:line="360" w:lineRule="auto"/>
        <w:ind w:firstLine="480" w:firstLineChars="200"/>
      </w:pPr>
      <w:r>
        <w:rPr>
          <w:rFonts w:hint="eastAsia" w:ascii="宋体" w:hAnsi="宋体" w:cs="宋体"/>
          <w:kern w:val="0"/>
          <w:sz w:val="24"/>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75872BD">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3A0BECB4">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63BBF524">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241D672D">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8FF7FF4">
      <w:pPr>
        <w:pStyle w:val="24"/>
        <w:snapToGrid w:val="0"/>
        <w:spacing w:line="360" w:lineRule="auto"/>
        <w:rPr>
          <w:rFonts w:cs="宋体"/>
        </w:rPr>
      </w:pPr>
      <w:r>
        <w:rPr>
          <w:rFonts w:hint="eastAsia" w:cs="宋体"/>
        </w:rPr>
        <w:t>5.1符合专业条件的供应商或者对招标文件作实质响应的供应商不足3家的；</w:t>
      </w:r>
    </w:p>
    <w:p w14:paraId="095E0EA9">
      <w:pPr>
        <w:pStyle w:val="24"/>
        <w:snapToGrid w:val="0"/>
        <w:spacing w:line="360" w:lineRule="auto"/>
        <w:rPr>
          <w:rFonts w:cs="宋体"/>
        </w:rPr>
      </w:pPr>
      <w:r>
        <w:rPr>
          <w:rFonts w:hint="eastAsia" w:cs="宋体"/>
        </w:rPr>
        <w:t>5.2出现影响采购公正的违法、违规行为的；</w:t>
      </w:r>
    </w:p>
    <w:p w14:paraId="43478C07">
      <w:pPr>
        <w:pStyle w:val="24"/>
        <w:snapToGrid w:val="0"/>
        <w:spacing w:line="360" w:lineRule="auto"/>
        <w:rPr>
          <w:rFonts w:cs="宋体"/>
        </w:rPr>
      </w:pPr>
      <w:r>
        <w:rPr>
          <w:rFonts w:hint="eastAsia" w:cs="宋体"/>
        </w:rPr>
        <w:t>5.3投标人的报价均超过了采购预算，采购人不能支付的；</w:t>
      </w:r>
    </w:p>
    <w:p w14:paraId="0A8C0293">
      <w:pPr>
        <w:pStyle w:val="24"/>
        <w:snapToGrid w:val="0"/>
        <w:spacing w:line="360" w:lineRule="auto"/>
        <w:rPr>
          <w:rFonts w:cs="宋体"/>
        </w:rPr>
      </w:pPr>
      <w:r>
        <w:rPr>
          <w:rFonts w:hint="eastAsia" w:cs="宋体"/>
        </w:rPr>
        <w:t>5.4因重大变故，采购任务取消的。</w:t>
      </w:r>
    </w:p>
    <w:p w14:paraId="53AC5588">
      <w:pPr>
        <w:pStyle w:val="24"/>
        <w:snapToGrid w:val="0"/>
        <w:spacing w:line="360" w:lineRule="auto"/>
        <w:rPr>
          <w:rFonts w:cs="宋体"/>
        </w:rPr>
      </w:pPr>
      <w:r>
        <w:rPr>
          <w:rFonts w:hint="eastAsia" w:cs="宋体"/>
        </w:rPr>
        <w:t>废标后，采购代理机构应当将废标理由通知所有投标人。</w:t>
      </w:r>
    </w:p>
    <w:p w14:paraId="029FEDB4">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4FFE220">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A1B98B5">
      <w:pPr>
        <w:pStyle w:val="24"/>
        <w:snapToGrid w:val="0"/>
        <w:spacing w:line="360" w:lineRule="auto"/>
        <w:rPr>
          <w:rFonts w:cs="宋体"/>
        </w:rPr>
      </w:pPr>
      <w:r>
        <w:rPr>
          <w:rFonts w:hint="eastAsia" w:cs="宋体"/>
        </w:rPr>
        <w:t>7.1未确定中标供应商的，终止本次政府采购活动，重新开展政府采购活动。</w:t>
      </w:r>
    </w:p>
    <w:p w14:paraId="2FE9259B">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F870AC9">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6D7E14D1">
      <w:pPr>
        <w:pStyle w:val="24"/>
        <w:snapToGrid w:val="0"/>
        <w:spacing w:line="360" w:lineRule="auto"/>
        <w:rPr>
          <w:rFonts w:cs="宋体"/>
        </w:rPr>
      </w:pPr>
      <w:r>
        <w:rPr>
          <w:rFonts w:hint="eastAsia" w:cs="宋体"/>
        </w:rPr>
        <w:t>7.4政府采购合同已经履行，给采购人、供应商造成损失的，由责任人承担赔偿责任。</w:t>
      </w:r>
    </w:p>
    <w:p w14:paraId="6DD9F4CE">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7BE89702">
      <w:pPr>
        <w:pStyle w:val="24"/>
        <w:snapToGrid w:val="0"/>
        <w:spacing w:line="360" w:lineRule="auto"/>
        <w:ind w:firstLine="0" w:firstLineChars="0"/>
        <w:rPr>
          <w:rFonts w:cs="宋体"/>
        </w:rPr>
      </w:pPr>
    </w:p>
    <w:bookmarkEnd w:id="28"/>
    <w:p w14:paraId="06287719">
      <w:pPr>
        <w:widowControl/>
        <w:adjustRightInd/>
        <w:spacing w:line="360" w:lineRule="auto"/>
        <w:jc w:val="left"/>
        <w:outlineLvl w:val="0"/>
        <w:rPr>
          <w:rFonts w:ascii="宋体" w:hAnsi="宋体" w:cs="宋体"/>
          <w:b/>
          <w:sz w:val="36"/>
          <w:szCs w:val="36"/>
        </w:rPr>
      </w:pPr>
      <w:bookmarkStart w:id="394" w:name="第五部分"/>
      <w:bookmarkStart w:id="395" w:name="_Toc86217003"/>
    </w:p>
    <w:p w14:paraId="525BB055">
      <w:pPr>
        <w:pStyle w:val="79"/>
        <w:rPr>
          <w:rFonts w:ascii="宋体" w:hAnsi="宋体" w:cs="宋体"/>
          <w:b/>
          <w:color w:val="auto"/>
          <w:sz w:val="36"/>
          <w:szCs w:val="36"/>
        </w:rPr>
      </w:pPr>
    </w:p>
    <w:p w14:paraId="0E5494FA">
      <w:pPr>
        <w:pStyle w:val="79"/>
        <w:rPr>
          <w:rFonts w:ascii="宋体" w:hAnsi="宋体" w:cs="宋体"/>
          <w:b/>
          <w:color w:val="auto"/>
          <w:sz w:val="36"/>
          <w:szCs w:val="36"/>
        </w:rPr>
      </w:pPr>
    </w:p>
    <w:p w14:paraId="2DCA4C82">
      <w:pPr>
        <w:pStyle w:val="79"/>
        <w:rPr>
          <w:rFonts w:ascii="宋体" w:hAnsi="宋体" w:cs="宋体"/>
          <w:b/>
          <w:color w:val="auto"/>
          <w:sz w:val="36"/>
          <w:szCs w:val="36"/>
        </w:rPr>
      </w:pPr>
    </w:p>
    <w:p w14:paraId="7714116C">
      <w:pPr>
        <w:pStyle w:val="79"/>
        <w:rPr>
          <w:rFonts w:ascii="宋体" w:hAnsi="宋体" w:cs="宋体"/>
          <w:b/>
          <w:color w:val="auto"/>
          <w:sz w:val="36"/>
          <w:szCs w:val="36"/>
        </w:rPr>
      </w:pPr>
    </w:p>
    <w:p w14:paraId="34EB7556">
      <w:pPr>
        <w:pStyle w:val="79"/>
        <w:rPr>
          <w:rFonts w:ascii="宋体" w:hAnsi="宋体" w:cs="宋体"/>
          <w:b/>
          <w:color w:val="auto"/>
          <w:sz w:val="36"/>
          <w:szCs w:val="36"/>
        </w:rPr>
      </w:pPr>
    </w:p>
    <w:p w14:paraId="2F3F9B4D">
      <w:pPr>
        <w:pStyle w:val="79"/>
        <w:rPr>
          <w:rFonts w:ascii="宋体" w:hAnsi="宋体" w:cs="宋体"/>
          <w:b/>
          <w:color w:val="auto"/>
          <w:sz w:val="36"/>
          <w:szCs w:val="36"/>
        </w:rPr>
      </w:pPr>
    </w:p>
    <w:p w14:paraId="31F0CE69">
      <w:pPr>
        <w:pStyle w:val="79"/>
        <w:rPr>
          <w:rFonts w:ascii="宋体" w:hAnsi="宋体" w:cs="宋体"/>
          <w:b/>
          <w:color w:val="auto"/>
          <w:sz w:val="36"/>
          <w:szCs w:val="36"/>
        </w:rPr>
      </w:pPr>
    </w:p>
    <w:p w14:paraId="71DB76F6">
      <w:pPr>
        <w:pStyle w:val="79"/>
        <w:rPr>
          <w:rFonts w:ascii="宋体" w:hAnsi="宋体" w:cs="宋体"/>
          <w:b/>
          <w:color w:val="auto"/>
          <w:sz w:val="36"/>
          <w:szCs w:val="36"/>
        </w:rPr>
      </w:pPr>
    </w:p>
    <w:p w14:paraId="665A410A">
      <w:pPr>
        <w:pStyle w:val="79"/>
        <w:rPr>
          <w:rFonts w:ascii="宋体" w:hAnsi="宋体" w:cs="宋体"/>
          <w:b/>
          <w:color w:val="auto"/>
          <w:sz w:val="36"/>
          <w:szCs w:val="36"/>
        </w:rPr>
      </w:pPr>
    </w:p>
    <w:p w14:paraId="6B0A8CF9">
      <w:pPr>
        <w:pStyle w:val="79"/>
        <w:rPr>
          <w:rFonts w:ascii="宋体" w:hAnsi="宋体" w:cs="宋体"/>
          <w:b/>
          <w:color w:val="auto"/>
          <w:sz w:val="36"/>
          <w:szCs w:val="36"/>
        </w:rPr>
      </w:pPr>
    </w:p>
    <w:p w14:paraId="58928033">
      <w:pPr>
        <w:pStyle w:val="79"/>
        <w:rPr>
          <w:rFonts w:ascii="宋体" w:hAnsi="宋体" w:cs="宋体"/>
          <w:b/>
          <w:color w:val="auto"/>
          <w:sz w:val="36"/>
          <w:szCs w:val="36"/>
        </w:rPr>
      </w:pPr>
    </w:p>
    <w:p w14:paraId="12E90DC8">
      <w:pPr>
        <w:pStyle w:val="79"/>
        <w:rPr>
          <w:rFonts w:ascii="宋体" w:hAnsi="宋体" w:cs="宋体"/>
          <w:b/>
          <w:color w:val="auto"/>
          <w:sz w:val="36"/>
          <w:szCs w:val="36"/>
        </w:rPr>
      </w:pPr>
    </w:p>
    <w:p w14:paraId="7A4DB2DC">
      <w:pPr>
        <w:pStyle w:val="79"/>
        <w:rPr>
          <w:rFonts w:ascii="宋体" w:hAnsi="宋体" w:cs="宋体"/>
          <w:b/>
          <w:color w:val="auto"/>
          <w:sz w:val="36"/>
          <w:szCs w:val="36"/>
        </w:rPr>
      </w:pPr>
    </w:p>
    <w:p w14:paraId="7A42CF8D">
      <w:pPr>
        <w:pStyle w:val="79"/>
        <w:rPr>
          <w:rFonts w:ascii="宋体" w:hAnsi="宋体" w:cs="宋体"/>
          <w:b/>
          <w:color w:val="auto"/>
          <w:sz w:val="36"/>
          <w:szCs w:val="36"/>
        </w:rPr>
      </w:pPr>
    </w:p>
    <w:p w14:paraId="7695E314">
      <w:pPr>
        <w:pStyle w:val="79"/>
        <w:rPr>
          <w:rFonts w:ascii="宋体" w:hAnsi="宋体" w:cs="宋体"/>
          <w:b/>
          <w:color w:val="auto"/>
          <w:sz w:val="36"/>
          <w:szCs w:val="36"/>
        </w:rPr>
      </w:pPr>
    </w:p>
    <w:p w14:paraId="0CEA4769">
      <w:pPr>
        <w:pStyle w:val="79"/>
        <w:rPr>
          <w:rFonts w:ascii="宋体" w:hAnsi="宋体" w:cs="宋体"/>
          <w:b/>
          <w:color w:val="auto"/>
          <w:sz w:val="36"/>
          <w:szCs w:val="36"/>
        </w:rPr>
      </w:pPr>
    </w:p>
    <w:p w14:paraId="0C70172F">
      <w:pPr>
        <w:spacing w:line="360" w:lineRule="auto"/>
        <w:jc w:val="center"/>
        <w:outlineLvl w:val="0"/>
        <w:rPr>
          <w:rFonts w:ascii="宋体" w:hAnsi="宋体" w:cs="宋体"/>
          <w:b/>
          <w:sz w:val="36"/>
          <w:szCs w:val="36"/>
        </w:rPr>
      </w:pPr>
      <w:r>
        <w:rPr>
          <w:rFonts w:hint="eastAsia" w:ascii="宋体" w:hAnsi="宋体" w:cs="宋体"/>
          <w:b/>
          <w:sz w:val="36"/>
          <w:szCs w:val="36"/>
        </w:rPr>
        <w:t>第五部分 拟签订的合同文本</w:t>
      </w:r>
    </w:p>
    <w:p w14:paraId="06AD36AB">
      <w:pPr>
        <w:snapToGrid w:val="0"/>
        <w:spacing w:line="273" w:lineRule="auto"/>
        <w:jc w:val="center"/>
        <w:rPr>
          <w:rFonts w:eastAsiaTheme="minorEastAsia"/>
          <w:szCs w:val="21"/>
        </w:rPr>
      </w:pPr>
      <w:r>
        <w:rPr>
          <w:rFonts w:eastAsiaTheme="minorEastAsia"/>
          <w:szCs w:val="21"/>
        </w:rPr>
        <w:t>杭州师范大学采购合同（服务类）</w:t>
      </w:r>
    </w:p>
    <w:p w14:paraId="1A4EDBA5">
      <w:pPr>
        <w:spacing w:line="360" w:lineRule="auto"/>
        <w:rPr>
          <w:rFonts w:eastAsiaTheme="minorEastAsia"/>
          <w:b/>
          <w:bCs/>
          <w:szCs w:val="21"/>
        </w:rPr>
      </w:pPr>
      <w:r>
        <w:rPr>
          <w:rFonts w:eastAsiaTheme="minorEastAsia"/>
          <w:szCs w:val="21"/>
        </w:rPr>
        <w:t>甲方（需方）：</w:t>
      </w:r>
      <w:r>
        <w:rPr>
          <w:rFonts w:eastAsiaTheme="minorEastAsia"/>
          <w:b/>
          <w:bCs/>
          <w:szCs w:val="21"/>
        </w:rPr>
        <w:t>杭州师范大学</w:t>
      </w:r>
      <w:r>
        <w:rPr>
          <w:rFonts w:eastAsiaTheme="minorEastAsia"/>
          <w:b/>
          <w:bCs/>
          <w:szCs w:val="21"/>
        </w:rPr>
        <w:tab/>
      </w:r>
    </w:p>
    <w:p w14:paraId="3A07796B">
      <w:pPr>
        <w:spacing w:line="360" w:lineRule="auto"/>
        <w:rPr>
          <w:rFonts w:eastAsiaTheme="minorEastAsia"/>
          <w:szCs w:val="21"/>
        </w:rPr>
      </w:pPr>
      <w:r>
        <w:rPr>
          <w:rFonts w:eastAsiaTheme="minorEastAsia"/>
          <w:szCs w:val="21"/>
        </w:rPr>
        <w:t>乙方（供方）：</w:t>
      </w:r>
    </w:p>
    <w:p w14:paraId="0F455EA6">
      <w:pPr>
        <w:adjustRightInd/>
        <w:spacing w:line="360" w:lineRule="auto"/>
        <w:ind w:firstLine="420" w:firstLineChars="200"/>
        <w:rPr>
          <w:rFonts w:eastAsiaTheme="minorEastAsia"/>
          <w:snapToGrid w:val="0"/>
          <w:szCs w:val="21"/>
        </w:rPr>
      </w:pPr>
      <w:r>
        <w:rPr>
          <w:rFonts w:eastAsiaTheme="minorEastAsia"/>
          <w:snapToGrid w:val="0"/>
          <w:szCs w:val="21"/>
        </w:rPr>
        <w:t>合同编号：校合-CGZX--</w:t>
      </w:r>
    </w:p>
    <w:p w14:paraId="5D7EE6D3">
      <w:pPr>
        <w:pStyle w:val="79"/>
        <w:ind w:firstLine="420" w:firstLineChars="200"/>
        <w:rPr>
          <w:rFonts w:eastAsiaTheme="minorEastAsia"/>
        </w:rPr>
      </w:pPr>
      <w:r>
        <w:rPr>
          <w:rFonts w:hint="eastAsia" w:ascii="Times New Roman" w:cs="Times New Roman" w:eastAsiaTheme="minorEastAsia"/>
          <w:snapToGrid w:val="0"/>
          <w:sz w:val="21"/>
          <w:szCs w:val="21"/>
        </w:rPr>
        <w:t>后勤合同编号：</w:t>
      </w:r>
    </w:p>
    <w:p w14:paraId="2C5FA4D8">
      <w:pPr>
        <w:adjustRightInd/>
        <w:spacing w:line="360" w:lineRule="auto"/>
        <w:ind w:firstLine="420" w:firstLineChars="200"/>
        <w:rPr>
          <w:rFonts w:eastAsiaTheme="minorEastAsia"/>
          <w:snapToGrid w:val="0"/>
          <w:szCs w:val="21"/>
        </w:rPr>
      </w:pPr>
      <w:r>
        <w:rPr>
          <w:rFonts w:eastAsiaTheme="minorEastAsia"/>
          <w:snapToGrid w:val="0"/>
          <w:szCs w:val="21"/>
        </w:rPr>
        <w:t>标书编号：HZNU-</w:t>
      </w:r>
    </w:p>
    <w:p w14:paraId="6452097E">
      <w:pPr>
        <w:adjustRightInd/>
        <w:spacing w:line="360" w:lineRule="auto"/>
        <w:ind w:firstLine="420" w:firstLineChars="200"/>
        <w:rPr>
          <w:rFonts w:eastAsiaTheme="minorEastAsia"/>
          <w:snapToGrid w:val="0"/>
          <w:szCs w:val="21"/>
        </w:rPr>
      </w:pPr>
      <w:r>
        <w:rPr>
          <w:rFonts w:eastAsiaTheme="minorEastAsia"/>
          <w:snapToGrid w:val="0"/>
          <w:szCs w:val="21"/>
        </w:rPr>
        <w:t>项目名称：</w:t>
      </w:r>
    </w:p>
    <w:p w14:paraId="637E1F2D">
      <w:pPr>
        <w:adjustRightInd/>
        <w:spacing w:line="360" w:lineRule="auto"/>
        <w:ind w:firstLine="420" w:firstLineChars="200"/>
        <w:rPr>
          <w:rFonts w:eastAsiaTheme="minorEastAsia"/>
          <w:snapToGrid w:val="0"/>
          <w:szCs w:val="21"/>
        </w:rPr>
      </w:pPr>
      <w:r>
        <w:rPr>
          <w:rFonts w:eastAsiaTheme="minorEastAsia"/>
          <w:snapToGrid w:val="0"/>
          <w:szCs w:val="21"/>
        </w:rPr>
        <w:t>需求部门：</w:t>
      </w:r>
    </w:p>
    <w:p w14:paraId="0F14235A">
      <w:pPr>
        <w:adjustRightInd/>
        <w:spacing w:line="360" w:lineRule="auto"/>
        <w:ind w:firstLine="420" w:firstLineChars="200"/>
        <w:rPr>
          <w:rFonts w:eastAsiaTheme="minorEastAsia"/>
          <w:snapToGrid w:val="0"/>
          <w:szCs w:val="21"/>
        </w:rPr>
      </w:pPr>
      <w:r>
        <w:rPr>
          <w:rFonts w:eastAsiaTheme="minorEastAsia"/>
          <w:snapToGrid w:val="0"/>
          <w:szCs w:val="21"/>
        </w:rPr>
        <w:t>预 算 号：</w:t>
      </w:r>
    </w:p>
    <w:p w14:paraId="19167431">
      <w:pPr>
        <w:adjustRightInd/>
        <w:spacing w:line="360" w:lineRule="auto"/>
        <w:ind w:firstLine="420" w:firstLineChars="200"/>
        <w:rPr>
          <w:rFonts w:eastAsiaTheme="minorEastAsia"/>
          <w:snapToGrid w:val="0"/>
          <w:szCs w:val="21"/>
        </w:rPr>
      </w:pPr>
      <w:r>
        <w:rPr>
          <w:rFonts w:eastAsiaTheme="minorEastAsia"/>
          <w:snapToGrid w:val="0"/>
          <w:szCs w:val="21"/>
        </w:rPr>
        <w:t>执 行 号：</w:t>
      </w:r>
    </w:p>
    <w:p w14:paraId="24C56A06">
      <w:pPr>
        <w:adjustRightInd/>
        <w:spacing w:line="360" w:lineRule="auto"/>
        <w:ind w:firstLine="420" w:firstLineChars="200"/>
        <w:rPr>
          <w:rFonts w:eastAsiaTheme="minorEastAsia"/>
          <w:snapToGrid w:val="0"/>
          <w:szCs w:val="21"/>
        </w:rPr>
      </w:pPr>
      <w:r>
        <w:rPr>
          <w:rFonts w:eastAsiaTheme="minorEastAsia"/>
          <w:snapToGrid w:val="0"/>
          <w:szCs w:val="21"/>
        </w:rPr>
        <w:t>经费代码：</w:t>
      </w:r>
    </w:p>
    <w:p w14:paraId="3D9E6B49">
      <w:pPr>
        <w:adjustRightInd/>
        <w:spacing w:line="360" w:lineRule="auto"/>
        <w:ind w:firstLine="420" w:firstLineChars="200"/>
        <w:rPr>
          <w:rFonts w:eastAsiaTheme="minorEastAsia"/>
          <w:snapToGrid w:val="0"/>
          <w:szCs w:val="21"/>
        </w:rPr>
      </w:pPr>
      <w:r>
        <w:rPr>
          <w:rFonts w:eastAsiaTheme="minorEastAsia"/>
          <w:snapToGrid w:val="0"/>
          <w:szCs w:val="21"/>
        </w:rPr>
        <w:t xml:space="preserve">签约地点：杭州师范大学 </w:t>
      </w:r>
    </w:p>
    <w:p w14:paraId="6F183061">
      <w:pPr>
        <w:spacing w:line="360" w:lineRule="auto"/>
        <w:ind w:firstLine="420" w:firstLineChars="200"/>
        <w:rPr>
          <w:rFonts w:eastAsiaTheme="minorEastAsia"/>
          <w:snapToGrid w:val="0"/>
          <w:szCs w:val="21"/>
        </w:rPr>
      </w:pPr>
      <w:r>
        <w:rPr>
          <w:rFonts w:eastAsiaTheme="minorEastAsia"/>
          <w:snapToGrid w:val="0"/>
          <w:szCs w:val="21"/>
        </w:rPr>
        <w:t>根据《中华人民共和国民法典》、《中华人民共和国政府采购法》等有关法律法规精神，杭州师范大学（甲方）经过</w:t>
      </w:r>
      <w:r>
        <w:rPr>
          <w:rFonts w:eastAsiaTheme="minorEastAsia"/>
          <w:snapToGrid w:val="0"/>
          <w:szCs w:val="21"/>
          <w:u w:val="single"/>
        </w:rPr>
        <w:t xml:space="preserve"> </w:t>
      </w:r>
      <w:r>
        <w:rPr>
          <w:rFonts w:hint="eastAsia" w:eastAsiaTheme="minorEastAsia"/>
          <w:snapToGrid w:val="0"/>
          <w:szCs w:val="21"/>
          <w:u w:val="single"/>
        </w:rPr>
        <w:t xml:space="preserve">公开招标 </w:t>
      </w:r>
      <w:r>
        <w:rPr>
          <w:rFonts w:eastAsiaTheme="minorEastAsia"/>
          <w:snapToGrid w:val="0"/>
          <w:szCs w:val="21"/>
        </w:rPr>
        <w:t xml:space="preserve">采购方式，确定 </w:t>
      </w:r>
      <w:r>
        <w:rPr>
          <w:rFonts w:eastAsiaTheme="minorEastAsia"/>
          <w:snapToGrid w:val="0"/>
          <w:szCs w:val="21"/>
          <w:u w:val="single"/>
        </w:rPr>
        <w:t xml:space="preserve">                   </w:t>
      </w:r>
      <w:r>
        <w:rPr>
          <w:rFonts w:eastAsiaTheme="minorEastAsia"/>
          <w:snapToGrid w:val="0"/>
          <w:szCs w:val="21"/>
        </w:rPr>
        <w:t>（乙方）为中标单位，双方经协商达成以下条款：</w:t>
      </w:r>
    </w:p>
    <w:p w14:paraId="69CDB3B7">
      <w:pPr>
        <w:spacing w:line="360" w:lineRule="auto"/>
        <w:ind w:firstLine="422" w:firstLineChars="200"/>
        <w:rPr>
          <w:rFonts w:eastAsiaTheme="minorEastAsia"/>
          <w:b/>
          <w:snapToGrid w:val="0"/>
          <w:szCs w:val="21"/>
        </w:rPr>
      </w:pPr>
      <w:r>
        <w:rPr>
          <w:rFonts w:eastAsiaTheme="minorEastAsia"/>
          <w:b/>
          <w:snapToGrid w:val="0"/>
          <w:szCs w:val="21"/>
        </w:rPr>
        <w:t>第一条：服务内容</w:t>
      </w:r>
    </w:p>
    <w:p w14:paraId="3E8B36BE">
      <w:pPr>
        <w:pStyle w:val="79"/>
        <w:spacing w:line="360" w:lineRule="auto"/>
        <w:ind w:firstLine="420" w:firstLineChars="200"/>
        <w:jc w:val="both"/>
        <w:rPr>
          <w:rFonts w:ascii="Times New Roman" w:cs="Times New Roman" w:eastAsiaTheme="minorEastAsia"/>
          <w:sz w:val="21"/>
          <w:szCs w:val="21"/>
        </w:rPr>
      </w:pPr>
      <w:r>
        <w:rPr>
          <w:rFonts w:ascii="Times New Roman" w:cs="Times New Roman" w:eastAsiaTheme="minorEastAsia"/>
          <w:snapToGrid w:val="0"/>
          <w:color w:val="auto"/>
          <w:kern w:val="2"/>
          <w:sz w:val="21"/>
          <w:szCs w:val="21"/>
        </w:rPr>
        <w:t xml:space="preserve">    乙方所提供的服务必须与采购文件和承诺相一致。服务内容、服务期限、完成标准、服务费见下表：</w:t>
      </w:r>
    </w:p>
    <w:tbl>
      <w:tblPr>
        <w:tblStyle w:val="62"/>
        <w:tblW w:w="50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570"/>
        <w:gridCol w:w="2211"/>
        <w:gridCol w:w="5172"/>
        <w:gridCol w:w="1448"/>
      </w:tblGrid>
      <w:tr w14:paraId="23AC9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299" w:type="pct"/>
            <w:tcBorders>
              <w:tl2br w:val="nil"/>
              <w:tr2bl w:val="nil"/>
            </w:tcBorders>
            <w:shd w:val="clear" w:color="auto" w:fill="FFFFFF"/>
            <w:tcMar>
              <w:top w:w="12" w:type="dxa"/>
              <w:left w:w="48" w:type="dxa"/>
              <w:bottom w:w="12" w:type="dxa"/>
              <w:right w:w="48" w:type="dxa"/>
            </w:tcMar>
            <w:vAlign w:val="center"/>
          </w:tcPr>
          <w:p w14:paraId="0E255DB1">
            <w:pPr>
              <w:adjustRightInd/>
              <w:spacing w:line="360" w:lineRule="auto"/>
              <w:rPr>
                <w:rFonts w:eastAsiaTheme="minorEastAsia"/>
                <w:szCs w:val="21"/>
              </w:rPr>
            </w:pPr>
            <w:r>
              <w:rPr>
                <w:rFonts w:eastAsiaTheme="minorEastAsia"/>
                <w:szCs w:val="21"/>
              </w:rPr>
              <w:t>序号</w:t>
            </w:r>
          </w:p>
        </w:tc>
        <w:tc>
          <w:tcPr>
            <w:tcW w:w="1158" w:type="pct"/>
            <w:tcBorders>
              <w:tl2br w:val="nil"/>
              <w:tr2bl w:val="nil"/>
            </w:tcBorders>
            <w:shd w:val="clear" w:color="auto" w:fill="FFFFFF"/>
            <w:tcMar>
              <w:top w:w="12" w:type="dxa"/>
              <w:left w:w="48" w:type="dxa"/>
              <w:bottom w:w="12" w:type="dxa"/>
              <w:right w:w="48" w:type="dxa"/>
            </w:tcMar>
            <w:vAlign w:val="center"/>
          </w:tcPr>
          <w:p w14:paraId="3E15D80D">
            <w:pPr>
              <w:adjustRightInd/>
              <w:spacing w:line="360" w:lineRule="auto"/>
              <w:rPr>
                <w:rFonts w:eastAsiaTheme="minorEastAsia"/>
                <w:szCs w:val="21"/>
              </w:rPr>
            </w:pPr>
            <w:r>
              <w:rPr>
                <w:rFonts w:eastAsiaTheme="minorEastAsia"/>
                <w:szCs w:val="21"/>
              </w:rPr>
              <w:t>服务内容</w:t>
            </w:r>
          </w:p>
        </w:tc>
        <w:tc>
          <w:tcPr>
            <w:tcW w:w="2711" w:type="pct"/>
            <w:tcBorders>
              <w:tl2br w:val="nil"/>
              <w:tr2bl w:val="nil"/>
            </w:tcBorders>
            <w:shd w:val="clear" w:color="auto" w:fill="FFFFFF"/>
            <w:tcMar>
              <w:top w:w="12" w:type="dxa"/>
              <w:left w:w="48" w:type="dxa"/>
              <w:bottom w:w="12" w:type="dxa"/>
              <w:right w:w="48" w:type="dxa"/>
            </w:tcMar>
            <w:vAlign w:val="center"/>
          </w:tcPr>
          <w:p w14:paraId="6E0F67C3">
            <w:pPr>
              <w:adjustRightInd/>
              <w:spacing w:line="360" w:lineRule="auto"/>
              <w:rPr>
                <w:rFonts w:eastAsiaTheme="minorEastAsia"/>
                <w:szCs w:val="21"/>
              </w:rPr>
            </w:pPr>
            <w:r>
              <w:rPr>
                <w:rFonts w:eastAsiaTheme="minorEastAsia"/>
                <w:szCs w:val="21"/>
              </w:rPr>
              <w:t>服务期限</w:t>
            </w:r>
          </w:p>
        </w:tc>
        <w:tc>
          <w:tcPr>
            <w:tcW w:w="758" w:type="pct"/>
            <w:tcBorders>
              <w:tl2br w:val="nil"/>
              <w:tr2bl w:val="nil"/>
            </w:tcBorders>
            <w:shd w:val="clear" w:color="auto" w:fill="FFFFFF"/>
            <w:tcMar>
              <w:top w:w="12" w:type="dxa"/>
              <w:left w:w="48" w:type="dxa"/>
              <w:bottom w:w="12" w:type="dxa"/>
              <w:right w:w="48" w:type="dxa"/>
            </w:tcMar>
            <w:vAlign w:val="center"/>
          </w:tcPr>
          <w:p w14:paraId="58980679">
            <w:pPr>
              <w:adjustRightInd/>
              <w:spacing w:line="360" w:lineRule="auto"/>
              <w:rPr>
                <w:rFonts w:eastAsiaTheme="minorEastAsia"/>
                <w:szCs w:val="21"/>
              </w:rPr>
            </w:pPr>
            <w:r>
              <w:rPr>
                <w:rFonts w:eastAsiaTheme="minorEastAsia"/>
                <w:szCs w:val="21"/>
              </w:rPr>
              <w:t>服务费（元）</w:t>
            </w:r>
          </w:p>
        </w:tc>
      </w:tr>
      <w:tr w14:paraId="526E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99" w:type="pct"/>
            <w:tcBorders>
              <w:tl2br w:val="nil"/>
              <w:tr2bl w:val="nil"/>
            </w:tcBorders>
            <w:shd w:val="clear" w:color="auto" w:fill="FFFFFF"/>
            <w:tcMar>
              <w:top w:w="12" w:type="dxa"/>
              <w:left w:w="48" w:type="dxa"/>
              <w:bottom w:w="12" w:type="dxa"/>
              <w:right w:w="48" w:type="dxa"/>
            </w:tcMar>
            <w:vAlign w:val="center"/>
          </w:tcPr>
          <w:p w14:paraId="36BE118A">
            <w:pPr>
              <w:adjustRightInd/>
              <w:spacing w:line="360" w:lineRule="auto"/>
              <w:rPr>
                <w:rFonts w:eastAsiaTheme="minorEastAsia"/>
                <w:szCs w:val="21"/>
              </w:rPr>
            </w:pPr>
            <w:r>
              <w:rPr>
                <w:rFonts w:eastAsiaTheme="minorEastAsia"/>
                <w:szCs w:val="21"/>
              </w:rPr>
              <w:t>1</w:t>
            </w:r>
          </w:p>
        </w:tc>
        <w:tc>
          <w:tcPr>
            <w:tcW w:w="1158" w:type="pct"/>
            <w:tcBorders>
              <w:tl2br w:val="nil"/>
              <w:tr2bl w:val="nil"/>
            </w:tcBorders>
            <w:shd w:val="clear" w:color="auto" w:fill="FFFFFF"/>
            <w:tcMar>
              <w:top w:w="12" w:type="dxa"/>
              <w:left w:w="48" w:type="dxa"/>
              <w:bottom w:w="12" w:type="dxa"/>
              <w:right w:w="48" w:type="dxa"/>
            </w:tcMar>
            <w:vAlign w:val="center"/>
          </w:tcPr>
          <w:p w14:paraId="1EDDC330">
            <w:pPr>
              <w:adjustRightInd/>
              <w:spacing w:line="360" w:lineRule="auto"/>
              <w:rPr>
                <w:rFonts w:hint="eastAsia" w:eastAsiaTheme="minorEastAsia"/>
                <w:szCs w:val="21"/>
                <w:lang w:eastAsia="zh-CN"/>
              </w:rPr>
            </w:pPr>
            <w:r>
              <w:rPr>
                <w:rFonts w:hint="eastAsia" w:eastAsiaTheme="minorEastAsia"/>
                <w:szCs w:val="21"/>
                <w:lang w:eastAsia="zh-CN"/>
              </w:rPr>
              <w:t>杭师大下沙校区燃气、报警系统常规维保</w:t>
            </w:r>
          </w:p>
        </w:tc>
        <w:tc>
          <w:tcPr>
            <w:tcW w:w="2711" w:type="pct"/>
            <w:tcBorders>
              <w:tl2br w:val="nil"/>
              <w:tr2bl w:val="nil"/>
            </w:tcBorders>
            <w:shd w:val="clear" w:color="auto" w:fill="FFFFFF"/>
            <w:tcMar>
              <w:top w:w="12" w:type="dxa"/>
              <w:left w:w="48" w:type="dxa"/>
              <w:bottom w:w="12" w:type="dxa"/>
              <w:right w:w="48" w:type="dxa"/>
            </w:tcMar>
            <w:vAlign w:val="center"/>
          </w:tcPr>
          <w:p w14:paraId="6FC5D596">
            <w:pPr>
              <w:numPr>
                <w:ilvl w:val="255"/>
                <w:numId w:val="0"/>
              </w:numPr>
              <w:snapToGrid w:val="0"/>
              <w:spacing w:line="360" w:lineRule="auto"/>
              <w:rPr>
                <w:rFonts w:eastAsiaTheme="minorEastAsia"/>
                <w:szCs w:val="21"/>
                <w:shd w:val="clear" w:color="auto" w:fill="FFFFFF"/>
              </w:rPr>
            </w:pPr>
            <w:r>
              <w:rPr>
                <w:rFonts w:hint="eastAsia" w:eastAsiaTheme="minorEastAsia"/>
                <w:szCs w:val="21"/>
                <w:shd w:val="clear" w:color="auto" w:fill="FFFFFF"/>
              </w:rPr>
              <w:t>1.</w:t>
            </w:r>
            <w:r>
              <w:rPr>
                <w:rFonts w:eastAsiaTheme="minorEastAsia"/>
                <w:szCs w:val="21"/>
                <w:shd w:val="clear" w:color="auto" w:fill="FFFFFF"/>
              </w:rPr>
              <w:t>燃气泄漏报警器：自2025年8月18日起至2026年8月17日</w:t>
            </w:r>
          </w:p>
          <w:p w14:paraId="10858C75">
            <w:pPr>
              <w:numPr>
                <w:ilvl w:val="255"/>
                <w:numId w:val="0"/>
              </w:numPr>
              <w:snapToGrid w:val="0"/>
              <w:spacing w:line="360" w:lineRule="auto"/>
              <w:rPr>
                <w:rFonts w:eastAsiaTheme="minorEastAsia"/>
                <w:szCs w:val="21"/>
                <w:shd w:val="clear" w:color="auto" w:fill="FFFFFF"/>
              </w:rPr>
            </w:pPr>
            <w:r>
              <w:rPr>
                <w:rFonts w:eastAsiaTheme="minorEastAsia"/>
                <w:szCs w:val="21"/>
                <w:shd w:val="clear" w:color="auto" w:fill="FFFFFF"/>
              </w:rPr>
              <w:t>2.燃气维保：2025年8月18日起至2026年8月17日</w:t>
            </w:r>
          </w:p>
          <w:p w14:paraId="689315D0">
            <w:pPr>
              <w:widowControl/>
              <w:adjustRightInd/>
              <w:snapToGrid w:val="0"/>
              <w:spacing w:line="360" w:lineRule="auto"/>
              <w:rPr>
                <w:rFonts w:eastAsiaTheme="minorEastAsia"/>
                <w:szCs w:val="21"/>
              </w:rPr>
            </w:pPr>
            <w:r>
              <w:rPr>
                <w:rFonts w:eastAsiaTheme="minorEastAsia"/>
                <w:szCs w:val="21"/>
                <w:shd w:val="clear" w:color="auto" w:fill="FFFFFF"/>
              </w:rPr>
              <w:t>3.涉及维保范围内设备零部件维修或更换、户外管道防腐、燃气管道拆改、报警器移位等内容的，中标方需在合同签订之日起2个月完成</w:t>
            </w:r>
            <w:r>
              <w:rPr>
                <w:rFonts w:hint="eastAsia" w:eastAsiaTheme="minorEastAsia"/>
                <w:szCs w:val="21"/>
                <w:shd w:val="clear" w:color="auto" w:fill="FFFFFF"/>
              </w:rPr>
              <w:t>。</w:t>
            </w:r>
          </w:p>
        </w:tc>
        <w:tc>
          <w:tcPr>
            <w:tcW w:w="758" w:type="pct"/>
            <w:tcBorders>
              <w:tl2br w:val="nil"/>
              <w:tr2bl w:val="nil"/>
            </w:tcBorders>
            <w:shd w:val="clear" w:color="auto" w:fill="FFFFFF"/>
            <w:tcMar>
              <w:top w:w="12" w:type="dxa"/>
              <w:left w:w="48" w:type="dxa"/>
              <w:bottom w:w="12" w:type="dxa"/>
              <w:right w:w="48" w:type="dxa"/>
            </w:tcMar>
            <w:vAlign w:val="center"/>
          </w:tcPr>
          <w:p w14:paraId="0599CA9C">
            <w:pPr>
              <w:adjustRightInd/>
              <w:spacing w:line="360" w:lineRule="auto"/>
              <w:rPr>
                <w:rFonts w:eastAsiaTheme="minorEastAsia"/>
                <w:szCs w:val="21"/>
              </w:rPr>
            </w:pPr>
          </w:p>
        </w:tc>
      </w:tr>
      <w:tr w14:paraId="6AD2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458" w:type="pct"/>
            <w:gridSpan w:val="2"/>
            <w:tcBorders>
              <w:tl2br w:val="nil"/>
              <w:tr2bl w:val="nil"/>
            </w:tcBorders>
            <w:shd w:val="clear" w:color="auto" w:fill="FFFFFF"/>
            <w:tcMar>
              <w:top w:w="12" w:type="dxa"/>
              <w:left w:w="48" w:type="dxa"/>
              <w:bottom w:w="12" w:type="dxa"/>
              <w:right w:w="48" w:type="dxa"/>
            </w:tcMar>
            <w:vAlign w:val="center"/>
          </w:tcPr>
          <w:p w14:paraId="12E9B6C2">
            <w:pPr>
              <w:adjustRightInd/>
              <w:spacing w:line="360" w:lineRule="auto"/>
              <w:rPr>
                <w:rFonts w:eastAsiaTheme="minorEastAsia"/>
                <w:szCs w:val="21"/>
              </w:rPr>
            </w:pPr>
            <w:r>
              <w:rPr>
                <w:rFonts w:eastAsiaTheme="minorEastAsia"/>
                <w:szCs w:val="21"/>
              </w:rPr>
              <w:t>合计</w:t>
            </w:r>
          </w:p>
        </w:tc>
        <w:tc>
          <w:tcPr>
            <w:tcW w:w="3470" w:type="pct"/>
            <w:gridSpan w:val="2"/>
            <w:tcBorders>
              <w:tl2br w:val="nil"/>
              <w:tr2bl w:val="nil"/>
            </w:tcBorders>
            <w:shd w:val="clear" w:color="auto" w:fill="FFFFFF"/>
            <w:tcMar>
              <w:top w:w="12" w:type="dxa"/>
              <w:left w:w="48" w:type="dxa"/>
              <w:bottom w:w="12" w:type="dxa"/>
              <w:right w:w="48" w:type="dxa"/>
            </w:tcMar>
            <w:vAlign w:val="center"/>
          </w:tcPr>
          <w:p w14:paraId="09EE3A79">
            <w:pPr>
              <w:adjustRightInd/>
              <w:spacing w:line="360" w:lineRule="auto"/>
              <w:rPr>
                <w:rFonts w:eastAsiaTheme="minorEastAsia"/>
                <w:szCs w:val="21"/>
              </w:rPr>
            </w:pPr>
            <w:r>
              <w:rPr>
                <w:rFonts w:eastAsiaTheme="minorEastAsia"/>
                <w:szCs w:val="21"/>
              </w:rPr>
              <w:t>人民币：大写          （￥             元）</w:t>
            </w:r>
          </w:p>
        </w:tc>
      </w:tr>
      <w:tr w14:paraId="1AA2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299" w:type="pct"/>
            <w:tcBorders>
              <w:tl2br w:val="nil"/>
              <w:tr2bl w:val="nil"/>
            </w:tcBorders>
            <w:shd w:val="clear" w:color="auto" w:fill="FFFFFF"/>
            <w:tcMar>
              <w:top w:w="12" w:type="dxa"/>
              <w:left w:w="48" w:type="dxa"/>
              <w:bottom w:w="12" w:type="dxa"/>
              <w:right w:w="48" w:type="dxa"/>
            </w:tcMar>
            <w:vAlign w:val="center"/>
          </w:tcPr>
          <w:p w14:paraId="2558B3A4">
            <w:pPr>
              <w:adjustRightInd/>
              <w:spacing w:line="360" w:lineRule="auto"/>
              <w:rPr>
                <w:rFonts w:eastAsiaTheme="minorEastAsia"/>
                <w:szCs w:val="21"/>
              </w:rPr>
            </w:pPr>
            <w:r>
              <w:rPr>
                <w:rFonts w:eastAsiaTheme="minorEastAsia"/>
                <w:szCs w:val="21"/>
              </w:rPr>
              <w:t>备注</w:t>
            </w:r>
          </w:p>
        </w:tc>
        <w:tc>
          <w:tcPr>
            <w:tcW w:w="4628" w:type="pct"/>
            <w:gridSpan w:val="3"/>
            <w:tcBorders>
              <w:tl2br w:val="nil"/>
              <w:tr2bl w:val="nil"/>
            </w:tcBorders>
            <w:shd w:val="clear" w:color="auto" w:fill="FFFFFF"/>
            <w:tcMar>
              <w:top w:w="12" w:type="dxa"/>
              <w:left w:w="48" w:type="dxa"/>
              <w:bottom w:w="12" w:type="dxa"/>
              <w:right w:w="48" w:type="dxa"/>
            </w:tcMar>
          </w:tcPr>
          <w:p w14:paraId="7C7C5A66">
            <w:pPr>
              <w:adjustRightInd/>
              <w:spacing w:line="360" w:lineRule="auto"/>
              <w:rPr>
                <w:rFonts w:eastAsiaTheme="minorEastAsia"/>
                <w:szCs w:val="21"/>
              </w:rPr>
            </w:pPr>
          </w:p>
        </w:tc>
      </w:tr>
    </w:tbl>
    <w:p w14:paraId="13344EA9">
      <w:pPr>
        <w:snapToGrid w:val="0"/>
        <w:spacing w:line="360" w:lineRule="auto"/>
        <w:ind w:firstLine="422" w:firstLineChars="200"/>
        <w:rPr>
          <w:rFonts w:eastAsiaTheme="minorEastAsia"/>
          <w:b/>
          <w:szCs w:val="21"/>
        </w:rPr>
      </w:pPr>
      <w:r>
        <w:rPr>
          <w:rFonts w:eastAsiaTheme="minorEastAsia"/>
          <w:b/>
          <w:szCs w:val="21"/>
        </w:rPr>
        <w:t>第二条：</w:t>
      </w:r>
      <w:r>
        <w:rPr>
          <w:rFonts w:hint="eastAsia" w:eastAsiaTheme="minorEastAsia"/>
          <w:b/>
          <w:szCs w:val="21"/>
        </w:rPr>
        <w:t>技术要求：</w:t>
      </w:r>
    </w:p>
    <w:p w14:paraId="6B2F55C6">
      <w:pPr>
        <w:numPr>
          <w:ilvl w:val="255"/>
          <w:numId w:val="0"/>
        </w:numPr>
        <w:snapToGrid w:val="0"/>
        <w:spacing w:line="360" w:lineRule="auto"/>
        <w:ind w:firstLine="422" w:firstLineChars="200"/>
        <w:rPr>
          <w:rFonts w:ascii="宋体" w:hAnsi="宋体" w:cs="宋体"/>
          <w:b/>
          <w:bCs/>
          <w:color w:val="000000"/>
          <w:szCs w:val="21"/>
        </w:rPr>
      </w:pPr>
      <w:r>
        <w:rPr>
          <w:rFonts w:hint="eastAsia" w:ascii="宋体" w:hAnsi="宋体" w:cs="宋体"/>
          <w:b/>
          <w:bCs/>
          <w:szCs w:val="21"/>
        </w:rPr>
        <w:t>（一）燃气维保</w:t>
      </w:r>
    </w:p>
    <w:tbl>
      <w:tblPr>
        <w:tblStyle w:val="62"/>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0"/>
        <w:gridCol w:w="2222"/>
        <w:gridCol w:w="1484"/>
        <w:gridCol w:w="1504"/>
        <w:gridCol w:w="1291"/>
      </w:tblGrid>
      <w:tr w14:paraId="766D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4CACA98E">
            <w:pPr>
              <w:snapToGrid w:val="0"/>
              <w:spacing w:line="360" w:lineRule="auto"/>
              <w:jc w:val="center"/>
              <w:rPr>
                <w:rFonts w:ascii="宋体" w:hAnsi="宋体" w:cs="宋体"/>
                <w:b/>
                <w:bCs/>
                <w:szCs w:val="21"/>
              </w:rPr>
            </w:pPr>
            <w:r>
              <w:rPr>
                <w:rFonts w:hint="eastAsia" w:ascii="宋体" w:hAnsi="宋体" w:cs="宋体"/>
                <w:b/>
                <w:bCs/>
                <w:szCs w:val="21"/>
              </w:rPr>
              <w:t>项目名称及工作内容</w:t>
            </w:r>
          </w:p>
        </w:tc>
        <w:tc>
          <w:tcPr>
            <w:tcW w:w="2222" w:type="dxa"/>
            <w:tcBorders>
              <w:top w:val="single" w:color="000000" w:sz="8" w:space="0"/>
              <w:left w:val="single" w:color="000000" w:sz="8" w:space="0"/>
              <w:bottom w:val="single" w:color="000000" w:sz="8" w:space="0"/>
              <w:right w:val="single" w:color="000000" w:sz="8" w:space="0"/>
            </w:tcBorders>
            <w:noWrap/>
            <w:vAlign w:val="center"/>
          </w:tcPr>
          <w:p w14:paraId="67F0F5F8">
            <w:pPr>
              <w:snapToGrid w:val="0"/>
              <w:spacing w:line="360" w:lineRule="auto"/>
              <w:jc w:val="center"/>
              <w:rPr>
                <w:rFonts w:ascii="宋体" w:hAnsi="宋体" w:cs="宋体"/>
                <w:b/>
                <w:bCs/>
                <w:szCs w:val="21"/>
              </w:rPr>
            </w:pPr>
            <w:r>
              <w:rPr>
                <w:rFonts w:hint="eastAsia" w:ascii="宋体" w:hAnsi="宋体" w:cs="宋体"/>
                <w:b/>
                <w:bCs/>
                <w:szCs w:val="21"/>
              </w:rPr>
              <w:t>规模</w:t>
            </w:r>
          </w:p>
        </w:tc>
        <w:tc>
          <w:tcPr>
            <w:tcW w:w="1484" w:type="dxa"/>
            <w:tcBorders>
              <w:top w:val="single" w:color="000000" w:sz="8" w:space="0"/>
              <w:left w:val="single" w:color="000000" w:sz="8" w:space="0"/>
              <w:bottom w:val="single" w:color="000000" w:sz="8" w:space="0"/>
              <w:right w:val="single" w:color="000000" w:sz="8" w:space="0"/>
            </w:tcBorders>
            <w:noWrap/>
            <w:vAlign w:val="center"/>
          </w:tcPr>
          <w:p w14:paraId="6B1D67AF">
            <w:pPr>
              <w:snapToGrid w:val="0"/>
              <w:spacing w:line="360" w:lineRule="auto"/>
              <w:jc w:val="center"/>
              <w:rPr>
                <w:rFonts w:ascii="宋体" w:hAnsi="宋体" w:cs="宋体"/>
                <w:b/>
                <w:bCs/>
                <w:szCs w:val="21"/>
              </w:rPr>
            </w:pPr>
            <w:r>
              <w:rPr>
                <w:rFonts w:hint="eastAsia" w:ascii="宋体" w:hAnsi="宋体" w:cs="宋体"/>
                <w:b/>
                <w:bCs/>
                <w:szCs w:val="21"/>
              </w:rPr>
              <w:t>数量</w:t>
            </w:r>
          </w:p>
        </w:tc>
        <w:tc>
          <w:tcPr>
            <w:tcW w:w="1504" w:type="dxa"/>
            <w:tcBorders>
              <w:top w:val="single" w:color="000000" w:sz="8" w:space="0"/>
              <w:left w:val="single" w:color="000000" w:sz="8" w:space="0"/>
              <w:bottom w:val="single" w:color="000000" w:sz="8" w:space="0"/>
              <w:right w:val="single" w:color="000000" w:sz="8" w:space="0"/>
            </w:tcBorders>
            <w:noWrap/>
            <w:vAlign w:val="center"/>
          </w:tcPr>
          <w:p w14:paraId="10BB2FED">
            <w:pPr>
              <w:snapToGrid w:val="0"/>
              <w:spacing w:line="360" w:lineRule="auto"/>
              <w:jc w:val="center"/>
              <w:rPr>
                <w:rFonts w:ascii="宋体" w:hAnsi="宋体" w:cs="宋体"/>
                <w:b/>
                <w:bCs/>
                <w:szCs w:val="21"/>
              </w:rPr>
            </w:pPr>
            <w:r>
              <w:rPr>
                <w:rFonts w:hint="eastAsia" w:ascii="宋体" w:hAnsi="宋体" w:cs="宋体"/>
                <w:b/>
                <w:bCs/>
                <w:szCs w:val="21"/>
              </w:rPr>
              <w:t>频率</w:t>
            </w:r>
          </w:p>
        </w:tc>
        <w:tc>
          <w:tcPr>
            <w:tcW w:w="1291" w:type="dxa"/>
            <w:tcBorders>
              <w:top w:val="single" w:color="000000" w:sz="8" w:space="0"/>
              <w:left w:val="single" w:color="000000" w:sz="8" w:space="0"/>
              <w:bottom w:val="single" w:color="000000" w:sz="8" w:space="0"/>
              <w:right w:val="single" w:color="000000" w:sz="8" w:space="0"/>
            </w:tcBorders>
            <w:noWrap/>
            <w:vAlign w:val="center"/>
          </w:tcPr>
          <w:p w14:paraId="7F8E15FE">
            <w:pPr>
              <w:snapToGrid w:val="0"/>
              <w:spacing w:line="360" w:lineRule="auto"/>
              <w:jc w:val="center"/>
              <w:rPr>
                <w:rFonts w:ascii="宋体" w:hAnsi="宋体" w:cs="宋体"/>
                <w:b/>
                <w:bCs/>
                <w:szCs w:val="21"/>
              </w:rPr>
            </w:pPr>
            <w:r>
              <w:rPr>
                <w:rFonts w:hint="eastAsia" w:ascii="宋体" w:hAnsi="宋体" w:cs="宋体"/>
                <w:b/>
                <w:bCs/>
                <w:szCs w:val="21"/>
              </w:rPr>
              <w:t>备注</w:t>
            </w:r>
          </w:p>
        </w:tc>
      </w:tr>
      <w:tr w14:paraId="24B4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0D469377">
            <w:pPr>
              <w:snapToGrid w:val="0"/>
              <w:spacing w:line="360" w:lineRule="auto"/>
              <w:jc w:val="center"/>
              <w:rPr>
                <w:rFonts w:ascii="宋体" w:hAnsi="宋体" w:cs="宋体"/>
                <w:szCs w:val="21"/>
              </w:rPr>
            </w:pPr>
            <w:r>
              <w:rPr>
                <w:rFonts w:hint="eastAsia" w:ascii="宋体" w:hAnsi="宋体" w:cs="宋体"/>
                <w:b/>
                <w:bCs/>
                <w:szCs w:val="21"/>
              </w:rPr>
              <w:t>一、巡检</w:t>
            </w:r>
          </w:p>
        </w:tc>
        <w:tc>
          <w:tcPr>
            <w:tcW w:w="2222" w:type="dxa"/>
            <w:tcBorders>
              <w:top w:val="single" w:color="000000" w:sz="8" w:space="0"/>
              <w:left w:val="single" w:color="000000" w:sz="8" w:space="0"/>
              <w:bottom w:val="single" w:color="000000" w:sz="8" w:space="0"/>
              <w:right w:val="single" w:color="000000" w:sz="8" w:space="0"/>
            </w:tcBorders>
            <w:noWrap/>
            <w:vAlign w:val="center"/>
          </w:tcPr>
          <w:p w14:paraId="2B268D70">
            <w:pPr>
              <w:snapToGrid w:val="0"/>
              <w:spacing w:line="360" w:lineRule="auto"/>
              <w:jc w:val="center"/>
              <w:rPr>
                <w:rFonts w:ascii="宋体" w:hAnsi="宋体" w:cs="宋体"/>
                <w:szCs w:val="21"/>
              </w:rPr>
            </w:pPr>
          </w:p>
        </w:tc>
        <w:tc>
          <w:tcPr>
            <w:tcW w:w="1484" w:type="dxa"/>
            <w:tcBorders>
              <w:top w:val="single" w:color="000000" w:sz="8" w:space="0"/>
              <w:left w:val="single" w:color="000000" w:sz="8" w:space="0"/>
              <w:bottom w:val="single" w:color="000000" w:sz="8" w:space="0"/>
              <w:right w:val="single" w:color="000000" w:sz="8" w:space="0"/>
            </w:tcBorders>
            <w:noWrap/>
            <w:vAlign w:val="center"/>
          </w:tcPr>
          <w:p w14:paraId="76A41B3C">
            <w:pPr>
              <w:snapToGrid w:val="0"/>
              <w:spacing w:line="360" w:lineRule="auto"/>
              <w:jc w:val="center"/>
              <w:rPr>
                <w:rFonts w:ascii="宋体" w:hAnsi="宋体" w:cs="宋体"/>
                <w:szCs w:val="21"/>
              </w:rPr>
            </w:pPr>
          </w:p>
        </w:tc>
        <w:tc>
          <w:tcPr>
            <w:tcW w:w="1504" w:type="dxa"/>
            <w:tcBorders>
              <w:top w:val="single" w:color="000000" w:sz="8" w:space="0"/>
              <w:left w:val="single" w:color="000000" w:sz="8" w:space="0"/>
              <w:bottom w:val="single" w:color="000000" w:sz="8" w:space="0"/>
              <w:right w:val="single" w:color="000000" w:sz="8" w:space="0"/>
            </w:tcBorders>
            <w:noWrap/>
            <w:vAlign w:val="center"/>
          </w:tcPr>
          <w:p w14:paraId="294DC527">
            <w:pPr>
              <w:snapToGrid w:val="0"/>
              <w:spacing w:line="360" w:lineRule="auto"/>
              <w:jc w:val="center"/>
              <w:rPr>
                <w:rFonts w:ascii="宋体" w:hAnsi="宋体" w:cs="宋体"/>
                <w:szCs w:val="21"/>
              </w:rPr>
            </w:pPr>
          </w:p>
        </w:tc>
        <w:tc>
          <w:tcPr>
            <w:tcW w:w="1291" w:type="dxa"/>
            <w:vMerge w:val="restart"/>
            <w:tcBorders>
              <w:top w:val="single" w:color="000000" w:sz="8" w:space="0"/>
              <w:left w:val="single" w:color="000000" w:sz="8" w:space="0"/>
              <w:right w:val="single" w:color="000000" w:sz="8" w:space="0"/>
            </w:tcBorders>
            <w:noWrap/>
            <w:vAlign w:val="center"/>
          </w:tcPr>
          <w:p w14:paraId="386784BE">
            <w:pPr>
              <w:snapToGrid w:val="0"/>
              <w:spacing w:line="360" w:lineRule="auto"/>
              <w:jc w:val="center"/>
              <w:rPr>
                <w:rFonts w:ascii="宋体" w:hAnsi="宋体" w:cs="宋体"/>
                <w:szCs w:val="21"/>
              </w:rPr>
            </w:pPr>
            <w:r>
              <w:rPr>
                <w:rFonts w:hint="eastAsia" w:ascii="宋体" w:hAnsi="宋体" w:cs="宋体"/>
                <w:szCs w:val="21"/>
              </w:rPr>
              <w:t>燃气设施设备常规检测</w:t>
            </w:r>
          </w:p>
        </w:tc>
      </w:tr>
      <w:tr w14:paraId="58D3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5CD9CA88">
            <w:pPr>
              <w:snapToGrid w:val="0"/>
              <w:spacing w:line="360" w:lineRule="auto"/>
              <w:jc w:val="left"/>
              <w:rPr>
                <w:rFonts w:ascii="宋体" w:hAnsi="宋体" w:cs="宋体"/>
                <w:szCs w:val="21"/>
              </w:rPr>
            </w:pPr>
            <w:r>
              <w:rPr>
                <w:rFonts w:hint="eastAsia" w:ascii="宋体" w:hAnsi="宋体" w:cs="宋体"/>
                <w:szCs w:val="21"/>
              </w:rPr>
              <w:t>（1）地下管道测漏；</w:t>
            </w:r>
          </w:p>
        </w:tc>
        <w:tc>
          <w:tcPr>
            <w:tcW w:w="2222" w:type="dxa"/>
            <w:vMerge w:val="restart"/>
            <w:tcBorders>
              <w:top w:val="single" w:color="000000" w:sz="8" w:space="0"/>
              <w:left w:val="single" w:color="000000" w:sz="8" w:space="0"/>
              <w:bottom w:val="single" w:color="000000" w:sz="8" w:space="0"/>
              <w:right w:val="single" w:color="000000" w:sz="8" w:space="0"/>
            </w:tcBorders>
            <w:noWrap/>
            <w:vAlign w:val="center"/>
          </w:tcPr>
          <w:p w14:paraId="14A83AE8">
            <w:pPr>
              <w:snapToGrid w:val="0"/>
              <w:spacing w:line="360" w:lineRule="auto"/>
              <w:jc w:val="center"/>
              <w:rPr>
                <w:rFonts w:ascii="宋体" w:hAnsi="宋体" w:cs="宋体"/>
                <w:szCs w:val="21"/>
              </w:rPr>
            </w:pPr>
            <w:r>
              <w:rPr>
                <w:rFonts w:hint="eastAsia" w:ascii="宋体" w:hAnsi="宋体" w:cs="宋体"/>
                <w:szCs w:val="21"/>
              </w:rPr>
              <w:t>检查管道、调压设备、各类天然气的表计、过滤器、管道阀门的外观，发现破损及时修复。</w:t>
            </w:r>
          </w:p>
        </w:tc>
        <w:tc>
          <w:tcPr>
            <w:tcW w:w="1484" w:type="dxa"/>
            <w:vMerge w:val="restart"/>
            <w:tcBorders>
              <w:top w:val="single" w:color="000000" w:sz="8" w:space="0"/>
              <w:left w:val="single" w:color="000000" w:sz="8" w:space="0"/>
              <w:bottom w:val="single" w:color="000000" w:sz="8" w:space="0"/>
              <w:right w:val="single" w:color="000000" w:sz="8" w:space="0"/>
            </w:tcBorders>
            <w:noWrap/>
            <w:vAlign w:val="center"/>
          </w:tcPr>
          <w:p w14:paraId="68F6FA2A">
            <w:pPr>
              <w:snapToGrid w:val="0"/>
              <w:spacing w:line="360" w:lineRule="auto"/>
              <w:jc w:val="center"/>
              <w:rPr>
                <w:rFonts w:ascii="宋体" w:hAnsi="宋体" w:cs="宋体"/>
                <w:szCs w:val="21"/>
              </w:rPr>
            </w:pPr>
            <w:r>
              <w:rPr>
                <w:rFonts w:hint="eastAsia" w:ascii="宋体" w:hAnsi="宋体" w:cs="宋体"/>
                <w:szCs w:val="21"/>
              </w:rPr>
              <w:t>下沙校区天然气所有的阀门调压设备，燃气表、过滤器、管道等设备的检查</w:t>
            </w:r>
          </w:p>
        </w:tc>
        <w:tc>
          <w:tcPr>
            <w:tcW w:w="1504" w:type="dxa"/>
            <w:vMerge w:val="restart"/>
            <w:tcBorders>
              <w:top w:val="single" w:color="000000" w:sz="8" w:space="0"/>
              <w:left w:val="single" w:color="000000" w:sz="8" w:space="0"/>
              <w:bottom w:val="single" w:color="000000" w:sz="8" w:space="0"/>
              <w:right w:val="single" w:color="000000" w:sz="8" w:space="0"/>
            </w:tcBorders>
            <w:noWrap/>
            <w:vAlign w:val="center"/>
          </w:tcPr>
          <w:p w14:paraId="0F797B24">
            <w:pPr>
              <w:snapToGrid w:val="0"/>
              <w:spacing w:line="360" w:lineRule="auto"/>
              <w:jc w:val="center"/>
              <w:rPr>
                <w:rFonts w:ascii="宋体" w:hAnsi="宋体" w:cs="宋体"/>
                <w:szCs w:val="21"/>
              </w:rPr>
            </w:pPr>
            <w:r>
              <w:rPr>
                <w:rFonts w:hint="eastAsia" w:ascii="宋体" w:hAnsi="宋体" w:cs="宋体"/>
                <w:szCs w:val="21"/>
              </w:rPr>
              <w:t>每月一次</w:t>
            </w:r>
          </w:p>
        </w:tc>
        <w:tc>
          <w:tcPr>
            <w:tcW w:w="1291" w:type="dxa"/>
            <w:vMerge w:val="continue"/>
            <w:tcBorders>
              <w:left w:val="single" w:color="000000" w:sz="8" w:space="0"/>
              <w:right w:val="single" w:color="000000" w:sz="8" w:space="0"/>
            </w:tcBorders>
            <w:noWrap/>
            <w:vAlign w:val="center"/>
          </w:tcPr>
          <w:p w14:paraId="50CE67F0">
            <w:pPr>
              <w:snapToGrid w:val="0"/>
              <w:spacing w:line="360" w:lineRule="auto"/>
              <w:jc w:val="center"/>
              <w:rPr>
                <w:rFonts w:ascii="宋体" w:hAnsi="宋体" w:cs="宋体"/>
                <w:szCs w:val="21"/>
              </w:rPr>
            </w:pPr>
          </w:p>
        </w:tc>
      </w:tr>
      <w:tr w14:paraId="3C51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631A48CE">
            <w:pPr>
              <w:snapToGrid w:val="0"/>
              <w:spacing w:line="360" w:lineRule="auto"/>
              <w:jc w:val="left"/>
              <w:rPr>
                <w:rFonts w:ascii="宋体" w:hAnsi="宋体" w:cs="宋体"/>
                <w:szCs w:val="21"/>
              </w:rPr>
            </w:pPr>
            <w:r>
              <w:rPr>
                <w:rFonts w:hint="eastAsia" w:ascii="宋体" w:hAnsi="宋体" w:cs="宋体"/>
                <w:szCs w:val="21"/>
              </w:rPr>
              <w:t>（2）调压设备检查；</w:t>
            </w:r>
          </w:p>
        </w:tc>
        <w:tc>
          <w:tcPr>
            <w:tcW w:w="2222" w:type="dxa"/>
            <w:vMerge w:val="continue"/>
            <w:tcBorders>
              <w:top w:val="single" w:color="000000" w:sz="8" w:space="0"/>
              <w:left w:val="single" w:color="000000" w:sz="8" w:space="0"/>
              <w:bottom w:val="single" w:color="000000" w:sz="8" w:space="0"/>
              <w:right w:val="single" w:color="000000" w:sz="8" w:space="0"/>
            </w:tcBorders>
            <w:noWrap/>
            <w:vAlign w:val="center"/>
          </w:tcPr>
          <w:p w14:paraId="3A27C8D7">
            <w:pPr>
              <w:snapToGrid w:val="0"/>
              <w:spacing w:line="360" w:lineRule="auto"/>
              <w:jc w:val="center"/>
              <w:rPr>
                <w:rFonts w:ascii="宋体" w:hAnsi="宋体" w:cs="宋体"/>
                <w:szCs w:val="21"/>
              </w:rPr>
            </w:pPr>
          </w:p>
        </w:tc>
        <w:tc>
          <w:tcPr>
            <w:tcW w:w="1484" w:type="dxa"/>
            <w:vMerge w:val="continue"/>
            <w:tcBorders>
              <w:top w:val="single" w:color="000000" w:sz="8" w:space="0"/>
              <w:left w:val="single" w:color="000000" w:sz="8" w:space="0"/>
              <w:bottom w:val="single" w:color="000000" w:sz="8" w:space="0"/>
              <w:right w:val="single" w:color="000000" w:sz="8" w:space="0"/>
            </w:tcBorders>
            <w:noWrap/>
            <w:vAlign w:val="center"/>
          </w:tcPr>
          <w:p w14:paraId="48B335D4">
            <w:pPr>
              <w:snapToGrid w:val="0"/>
              <w:spacing w:line="360" w:lineRule="auto"/>
              <w:jc w:val="center"/>
              <w:rPr>
                <w:rFonts w:ascii="宋体" w:hAnsi="宋体" w:cs="宋体"/>
                <w:szCs w:val="21"/>
              </w:rPr>
            </w:pPr>
          </w:p>
        </w:tc>
        <w:tc>
          <w:tcPr>
            <w:tcW w:w="1504" w:type="dxa"/>
            <w:vMerge w:val="continue"/>
            <w:tcBorders>
              <w:top w:val="single" w:color="000000" w:sz="8" w:space="0"/>
              <w:left w:val="single" w:color="000000" w:sz="8" w:space="0"/>
              <w:bottom w:val="single" w:color="000000" w:sz="8" w:space="0"/>
              <w:right w:val="single" w:color="000000" w:sz="8" w:space="0"/>
            </w:tcBorders>
            <w:noWrap/>
            <w:vAlign w:val="center"/>
          </w:tcPr>
          <w:p w14:paraId="2564C3D5">
            <w:pPr>
              <w:snapToGrid w:val="0"/>
              <w:spacing w:line="360" w:lineRule="auto"/>
              <w:jc w:val="center"/>
              <w:rPr>
                <w:rFonts w:ascii="宋体" w:hAnsi="宋体" w:cs="宋体"/>
                <w:szCs w:val="21"/>
              </w:rPr>
            </w:pPr>
          </w:p>
        </w:tc>
        <w:tc>
          <w:tcPr>
            <w:tcW w:w="1291" w:type="dxa"/>
            <w:vMerge w:val="continue"/>
            <w:tcBorders>
              <w:left w:val="single" w:color="000000" w:sz="8" w:space="0"/>
              <w:right w:val="single" w:color="000000" w:sz="8" w:space="0"/>
            </w:tcBorders>
            <w:noWrap/>
            <w:vAlign w:val="center"/>
          </w:tcPr>
          <w:p w14:paraId="057CDB93">
            <w:pPr>
              <w:snapToGrid w:val="0"/>
              <w:spacing w:line="360" w:lineRule="auto"/>
              <w:jc w:val="center"/>
              <w:rPr>
                <w:rFonts w:ascii="宋体" w:hAnsi="宋体" w:cs="宋体"/>
                <w:szCs w:val="21"/>
              </w:rPr>
            </w:pPr>
          </w:p>
        </w:tc>
      </w:tr>
      <w:tr w14:paraId="62CA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7DCD9DB1">
            <w:pPr>
              <w:snapToGrid w:val="0"/>
              <w:spacing w:line="360" w:lineRule="auto"/>
              <w:jc w:val="left"/>
              <w:rPr>
                <w:rFonts w:ascii="宋体" w:hAnsi="宋体" w:cs="宋体"/>
                <w:szCs w:val="21"/>
              </w:rPr>
            </w:pPr>
            <w:r>
              <w:rPr>
                <w:rFonts w:hint="eastAsia" w:ascii="宋体" w:hAnsi="宋体" w:cs="宋体"/>
                <w:szCs w:val="21"/>
              </w:rPr>
              <w:t>（3）燃气表检查；</w:t>
            </w:r>
          </w:p>
        </w:tc>
        <w:tc>
          <w:tcPr>
            <w:tcW w:w="2222" w:type="dxa"/>
            <w:vMerge w:val="continue"/>
            <w:tcBorders>
              <w:top w:val="single" w:color="000000" w:sz="8" w:space="0"/>
              <w:left w:val="single" w:color="000000" w:sz="8" w:space="0"/>
              <w:bottom w:val="single" w:color="000000" w:sz="8" w:space="0"/>
              <w:right w:val="single" w:color="000000" w:sz="8" w:space="0"/>
            </w:tcBorders>
            <w:noWrap/>
            <w:vAlign w:val="center"/>
          </w:tcPr>
          <w:p w14:paraId="09656A22">
            <w:pPr>
              <w:snapToGrid w:val="0"/>
              <w:spacing w:line="360" w:lineRule="auto"/>
              <w:jc w:val="center"/>
              <w:rPr>
                <w:rFonts w:ascii="宋体" w:hAnsi="宋体" w:cs="宋体"/>
                <w:szCs w:val="21"/>
              </w:rPr>
            </w:pPr>
          </w:p>
        </w:tc>
        <w:tc>
          <w:tcPr>
            <w:tcW w:w="1484" w:type="dxa"/>
            <w:vMerge w:val="continue"/>
            <w:tcBorders>
              <w:top w:val="single" w:color="000000" w:sz="8" w:space="0"/>
              <w:left w:val="single" w:color="000000" w:sz="8" w:space="0"/>
              <w:bottom w:val="single" w:color="000000" w:sz="8" w:space="0"/>
              <w:right w:val="single" w:color="000000" w:sz="8" w:space="0"/>
            </w:tcBorders>
            <w:noWrap/>
            <w:vAlign w:val="center"/>
          </w:tcPr>
          <w:p w14:paraId="5033496A">
            <w:pPr>
              <w:snapToGrid w:val="0"/>
              <w:spacing w:line="360" w:lineRule="auto"/>
              <w:jc w:val="center"/>
              <w:rPr>
                <w:rFonts w:ascii="宋体" w:hAnsi="宋体" w:cs="宋体"/>
                <w:szCs w:val="21"/>
              </w:rPr>
            </w:pPr>
          </w:p>
        </w:tc>
        <w:tc>
          <w:tcPr>
            <w:tcW w:w="1504" w:type="dxa"/>
            <w:vMerge w:val="continue"/>
            <w:tcBorders>
              <w:top w:val="single" w:color="000000" w:sz="8" w:space="0"/>
              <w:left w:val="single" w:color="000000" w:sz="8" w:space="0"/>
              <w:bottom w:val="single" w:color="000000" w:sz="8" w:space="0"/>
              <w:right w:val="single" w:color="000000" w:sz="8" w:space="0"/>
            </w:tcBorders>
            <w:noWrap/>
            <w:vAlign w:val="center"/>
          </w:tcPr>
          <w:p w14:paraId="1D0137A7">
            <w:pPr>
              <w:snapToGrid w:val="0"/>
              <w:spacing w:line="360" w:lineRule="auto"/>
              <w:jc w:val="center"/>
              <w:rPr>
                <w:rFonts w:ascii="宋体" w:hAnsi="宋体" w:cs="宋体"/>
                <w:szCs w:val="21"/>
              </w:rPr>
            </w:pPr>
          </w:p>
        </w:tc>
        <w:tc>
          <w:tcPr>
            <w:tcW w:w="1291" w:type="dxa"/>
            <w:vMerge w:val="continue"/>
            <w:tcBorders>
              <w:left w:val="single" w:color="000000" w:sz="8" w:space="0"/>
              <w:right w:val="single" w:color="000000" w:sz="8" w:space="0"/>
            </w:tcBorders>
            <w:noWrap/>
            <w:vAlign w:val="center"/>
          </w:tcPr>
          <w:p w14:paraId="6B7AC038">
            <w:pPr>
              <w:snapToGrid w:val="0"/>
              <w:spacing w:line="360" w:lineRule="auto"/>
              <w:jc w:val="center"/>
              <w:rPr>
                <w:rFonts w:ascii="宋体" w:hAnsi="宋体" w:cs="宋体"/>
                <w:szCs w:val="21"/>
              </w:rPr>
            </w:pPr>
          </w:p>
        </w:tc>
      </w:tr>
      <w:tr w14:paraId="6A068142">
        <w:tblPrEx>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5F60F671">
            <w:pPr>
              <w:snapToGrid w:val="0"/>
              <w:spacing w:line="360" w:lineRule="auto"/>
              <w:jc w:val="left"/>
              <w:rPr>
                <w:rFonts w:ascii="宋体" w:hAnsi="宋体" w:cs="宋体"/>
                <w:szCs w:val="21"/>
              </w:rPr>
            </w:pPr>
            <w:r>
              <w:rPr>
                <w:rFonts w:hint="eastAsia" w:ascii="宋体" w:hAnsi="宋体" w:cs="宋体"/>
                <w:szCs w:val="21"/>
              </w:rPr>
              <w:t>（4）过滤器检查；</w:t>
            </w:r>
          </w:p>
        </w:tc>
        <w:tc>
          <w:tcPr>
            <w:tcW w:w="2222" w:type="dxa"/>
            <w:vMerge w:val="continue"/>
            <w:tcBorders>
              <w:top w:val="single" w:color="000000" w:sz="8" w:space="0"/>
              <w:left w:val="single" w:color="000000" w:sz="8" w:space="0"/>
              <w:bottom w:val="single" w:color="000000" w:sz="8" w:space="0"/>
              <w:right w:val="single" w:color="000000" w:sz="8" w:space="0"/>
            </w:tcBorders>
            <w:noWrap/>
            <w:vAlign w:val="center"/>
          </w:tcPr>
          <w:p w14:paraId="3C6C5DE2">
            <w:pPr>
              <w:snapToGrid w:val="0"/>
              <w:spacing w:line="360" w:lineRule="auto"/>
              <w:jc w:val="center"/>
              <w:rPr>
                <w:rFonts w:ascii="宋体" w:hAnsi="宋体" w:cs="宋体"/>
                <w:szCs w:val="21"/>
              </w:rPr>
            </w:pPr>
          </w:p>
        </w:tc>
        <w:tc>
          <w:tcPr>
            <w:tcW w:w="1484" w:type="dxa"/>
            <w:vMerge w:val="continue"/>
            <w:tcBorders>
              <w:top w:val="single" w:color="000000" w:sz="8" w:space="0"/>
              <w:left w:val="single" w:color="000000" w:sz="8" w:space="0"/>
              <w:bottom w:val="single" w:color="000000" w:sz="8" w:space="0"/>
              <w:right w:val="single" w:color="000000" w:sz="8" w:space="0"/>
            </w:tcBorders>
            <w:noWrap/>
            <w:vAlign w:val="center"/>
          </w:tcPr>
          <w:p w14:paraId="2C682502">
            <w:pPr>
              <w:snapToGrid w:val="0"/>
              <w:spacing w:line="360" w:lineRule="auto"/>
              <w:jc w:val="center"/>
              <w:rPr>
                <w:rFonts w:ascii="宋体" w:hAnsi="宋体" w:cs="宋体"/>
                <w:szCs w:val="21"/>
              </w:rPr>
            </w:pPr>
          </w:p>
        </w:tc>
        <w:tc>
          <w:tcPr>
            <w:tcW w:w="1504" w:type="dxa"/>
            <w:vMerge w:val="continue"/>
            <w:tcBorders>
              <w:top w:val="single" w:color="000000" w:sz="8" w:space="0"/>
              <w:left w:val="single" w:color="000000" w:sz="8" w:space="0"/>
              <w:bottom w:val="single" w:color="000000" w:sz="8" w:space="0"/>
              <w:right w:val="single" w:color="000000" w:sz="8" w:space="0"/>
            </w:tcBorders>
            <w:noWrap/>
            <w:vAlign w:val="center"/>
          </w:tcPr>
          <w:p w14:paraId="5B6C7E6C">
            <w:pPr>
              <w:snapToGrid w:val="0"/>
              <w:spacing w:line="360" w:lineRule="auto"/>
              <w:jc w:val="center"/>
              <w:rPr>
                <w:rFonts w:ascii="宋体" w:hAnsi="宋体" w:cs="宋体"/>
                <w:szCs w:val="21"/>
              </w:rPr>
            </w:pPr>
          </w:p>
        </w:tc>
        <w:tc>
          <w:tcPr>
            <w:tcW w:w="1291" w:type="dxa"/>
            <w:vMerge w:val="continue"/>
            <w:tcBorders>
              <w:left w:val="single" w:color="000000" w:sz="8" w:space="0"/>
              <w:right w:val="single" w:color="000000" w:sz="8" w:space="0"/>
            </w:tcBorders>
            <w:noWrap/>
            <w:vAlign w:val="center"/>
          </w:tcPr>
          <w:p w14:paraId="4A05DAA2">
            <w:pPr>
              <w:snapToGrid w:val="0"/>
              <w:spacing w:line="360" w:lineRule="auto"/>
              <w:jc w:val="center"/>
              <w:rPr>
                <w:rFonts w:ascii="宋体" w:hAnsi="宋体" w:cs="宋体"/>
                <w:szCs w:val="21"/>
              </w:rPr>
            </w:pPr>
          </w:p>
        </w:tc>
      </w:tr>
      <w:tr w14:paraId="0E4E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167D9F51">
            <w:pPr>
              <w:snapToGrid w:val="0"/>
              <w:spacing w:line="360" w:lineRule="auto"/>
              <w:jc w:val="left"/>
              <w:rPr>
                <w:rFonts w:ascii="宋体" w:hAnsi="宋体" w:cs="宋体"/>
                <w:szCs w:val="21"/>
              </w:rPr>
            </w:pPr>
            <w:r>
              <w:rPr>
                <w:rFonts w:hint="eastAsia" w:ascii="宋体" w:hAnsi="宋体" w:cs="宋体"/>
                <w:szCs w:val="21"/>
              </w:rPr>
              <w:t>（5）管道及阀门等燃气设施外观检查；</w:t>
            </w:r>
          </w:p>
        </w:tc>
        <w:tc>
          <w:tcPr>
            <w:tcW w:w="2222" w:type="dxa"/>
            <w:vMerge w:val="continue"/>
            <w:tcBorders>
              <w:top w:val="single" w:color="000000" w:sz="8" w:space="0"/>
              <w:left w:val="single" w:color="000000" w:sz="8" w:space="0"/>
              <w:bottom w:val="single" w:color="000000" w:sz="8" w:space="0"/>
              <w:right w:val="single" w:color="000000" w:sz="8" w:space="0"/>
            </w:tcBorders>
            <w:noWrap/>
            <w:vAlign w:val="center"/>
          </w:tcPr>
          <w:p w14:paraId="4E9D7057">
            <w:pPr>
              <w:snapToGrid w:val="0"/>
              <w:spacing w:line="360" w:lineRule="auto"/>
              <w:jc w:val="center"/>
              <w:rPr>
                <w:rFonts w:ascii="宋体" w:hAnsi="宋体" w:cs="宋体"/>
                <w:szCs w:val="21"/>
              </w:rPr>
            </w:pPr>
          </w:p>
        </w:tc>
        <w:tc>
          <w:tcPr>
            <w:tcW w:w="1484" w:type="dxa"/>
            <w:vMerge w:val="continue"/>
            <w:tcBorders>
              <w:top w:val="single" w:color="000000" w:sz="8" w:space="0"/>
              <w:left w:val="single" w:color="000000" w:sz="8" w:space="0"/>
              <w:bottom w:val="single" w:color="000000" w:sz="8" w:space="0"/>
              <w:right w:val="single" w:color="000000" w:sz="8" w:space="0"/>
            </w:tcBorders>
            <w:noWrap/>
            <w:vAlign w:val="center"/>
          </w:tcPr>
          <w:p w14:paraId="23198F97">
            <w:pPr>
              <w:snapToGrid w:val="0"/>
              <w:spacing w:line="360" w:lineRule="auto"/>
              <w:jc w:val="center"/>
              <w:rPr>
                <w:rFonts w:ascii="宋体" w:hAnsi="宋体" w:cs="宋体"/>
                <w:szCs w:val="21"/>
              </w:rPr>
            </w:pPr>
          </w:p>
        </w:tc>
        <w:tc>
          <w:tcPr>
            <w:tcW w:w="1504" w:type="dxa"/>
            <w:vMerge w:val="continue"/>
            <w:tcBorders>
              <w:top w:val="single" w:color="000000" w:sz="8" w:space="0"/>
              <w:left w:val="single" w:color="000000" w:sz="8" w:space="0"/>
              <w:bottom w:val="single" w:color="000000" w:sz="8" w:space="0"/>
              <w:right w:val="single" w:color="000000" w:sz="8" w:space="0"/>
            </w:tcBorders>
            <w:noWrap/>
            <w:vAlign w:val="center"/>
          </w:tcPr>
          <w:p w14:paraId="20F76290">
            <w:pPr>
              <w:snapToGrid w:val="0"/>
              <w:spacing w:line="360" w:lineRule="auto"/>
              <w:jc w:val="center"/>
              <w:rPr>
                <w:rFonts w:ascii="宋体" w:hAnsi="宋体" w:cs="宋体"/>
                <w:szCs w:val="21"/>
              </w:rPr>
            </w:pPr>
          </w:p>
        </w:tc>
        <w:tc>
          <w:tcPr>
            <w:tcW w:w="1291" w:type="dxa"/>
            <w:vMerge w:val="continue"/>
            <w:tcBorders>
              <w:left w:val="single" w:color="000000" w:sz="8" w:space="0"/>
              <w:bottom w:val="single" w:color="000000" w:sz="8" w:space="0"/>
              <w:right w:val="single" w:color="000000" w:sz="8" w:space="0"/>
            </w:tcBorders>
            <w:noWrap/>
            <w:vAlign w:val="center"/>
          </w:tcPr>
          <w:p w14:paraId="4BCB8415">
            <w:pPr>
              <w:snapToGrid w:val="0"/>
              <w:spacing w:line="360" w:lineRule="auto"/>
              <w:jc w:val="center"/>
              <w:rPr>
                <w:rFonts w:ascii="宋体" w:hAnsi="宋体" w:cs="宋体"/>
                <w:szCs w:val="21"/>
              </w:rPr>
            </w:pPr>
          </w:p>
        </w:tc>
      </w:tr>
      <w:tr w14:paraId="6D69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61F344A2">
            <w:pPr>
              <w:snapToGrid w:val="0"/>
              <w:spacing w:line="360" w:lineRule="auto"/>
              <w:jc w:val="center"/>
              <w:rPr>
                <w:rFonts w:ascii="宋体" w:hAnsi="宋体" w:cs="宋体"/>
                <w:szCs w:val="21"/>
              </w:rPr>
            </w:pPr>
            <w:r>
              <w:rPr>
                <w:rFonts w:hint="eastAsia" w:ascii="宋体" w:hAnsi="宋体" w:cs="宋体"/>
                <w:b/>
                <w:bCs/>
                <w:szCs w:val="21"/>
              </w:rPr>
              <w:t>二、调压设施</w:t>
            </w:r>
          </w:p>
        </w:tc>
        <w:tc>
          <w:tcPr>
            <w:tcW w:w="2222" w:type="dxa"/>
            <w:tcBorders>
              <w:top w:val="single" w:color="000000" w:sz="8" w:space="0"/>
              <w:left w:val="single" w:color="000000" w:sz="8" w:space="0"/>
              <w:bottom w:val="single" w:color="000000" w:sz="8" w:space="0"/>
              <w:right w:val="single" w:color="000000" w:sz="8" w:space="0"/>
            </w:tcBorders>
            <w:noWrap/>
            <w:vAlign w:val="center"/>
          </w:tcPr>
          <w:p w14:paraId="7217680C">
            <w:pPr>
              <w:snapToGrid w:val="0"/>
              <w:spacing w:line="360" w:lineRule="auto"/>
              <w:jc w:val="center"/>
              <w:rPr>
                <w:rFonts w:ascii="宋体" w:hAnsi="宋体" w:cs="宋体"/>
                <w:szCs w:val="21"/>
              </w:rPr>
            </w:pPr>
          </w:p>
        </w:tc>
        <w:tc>
          <w:tcPr>
            <w:tcW w:w="1484" w:type="dxa"/>
            <w:tcBorders>
              <w:top w:val="single" w:color="000000" w:sz="8" w:space="0"/>
              <w:left w:val="single" w:color="000000" w:sz="8" w:space="0"/>
              <w:bottom w:val="single" w:color="000000" w:sz="8" w:space="0"/>
              <w:right w:val="single" w:color="000000" w:sz="8" w:space="0"/>
            </w:tcBorders>
            <w:noWrap/>
            <w:vAlign w:val="center"/>
          </w:tcPr>
          <w:p w14:paraId="7EC88838">
            <w:pPr>
              <w:snapToGrid w:val="0"/>
              <w:spacing w:line="360" w:lineRule="auto"/>
              <w:jc w:val="center"/>
              <w:rPr>
                <w:rFonts w:ascii="宋体" w:hAnsi="宋体" w:cs="宋体"/>
                <w:szCs w:val="21"/>
              </w:rPr>
            </w:pPr>
          </w:p>
        </w:tc>
        <w:tc>
          <w:tcPr>
            <w:tcW w:w="1504" w:type="dxa"/>
            <w:tcBorders>
              <w:top w:val="single" w:color="000000" w:sz="8" w:space="0"/>
              <w:left w:val="single" w:color="000000" w:sz="8" w:space="0"/>
              <w:bottom w:val="single" w:color="000000" w:sz="8" w:space="0"/>
              <w:right w:val="single" w:color="000000" w:sz="8" w:space="0"/>
            </w:tcBorders>
            <w:noWrap/>
            <w:vAlign w:val="center"/>
          </w:tcPr>
          <w:p w14:paraId="26CD79FD">
            <w:pPr>
              <w:snapToGrid w:val="0"/>
              <w:spacing w:line="360" w:lineRule="auto"/>
              <w:jc w:val="center"/>
              <w:rPr>
                <w:rFonts w:ascii="宋体" w:hAnsi="宋体" w:cs="宋体"/>
                <w:szCs w:val="21"/>
              </w:rPr>
            </w:pPr>
          </w:p>
        </w:tc>
        <w:tc>
          <w:tcPr>
            <w:tcW w:w="1291" w:type="dxa"/>
            <w:tcBorders>
              <w:top w:val="single" w:color="000000" w:sz="8" w:space="0"/>
              <w:left w:val="single" w:color="000000" w:sz="8" w:space="0"/>
              <w:bottom w:val="single" w:color="000000" w:sz="8" w:space="0"/>
              <w:right w:val="single" w:color="000000" w:sz="8" w:space="0"/>
            </w:tcBorders>
            <w:noWrap/>
            <w:vAlign w:val="center"/>
          </w:tcPr>
          <w:p w14:paraId="500618C4">
            <w:pPr>
              <w:snapToGrid w:val="0"/>
              <w:spacing w:line="360" w:lineRule="auto"/>
              <w:jc w:val="center"/>
              <w:rPr>
                <w:rFonts w:ascii="宋体" w:hAnsi="宋体" w:cs="宋体"/>
                <w:szCs w:val="21"/>
              </w:rPr>
            </w:pPr>
          </w:p>
        </w:tc>
      </w:tr>
      <w:tr w14:paraId="0C77E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10AEC15C">
            <w:pPr>
              <w:snapToGrid w:val="0"/>
              <w:spacing w:line="360" w:lineRule="auto"/>
              <w:jc w:val="center"/>
              <w:rPr>
                <w:rFonts w:ascii="宋体" w:hAnsi="宋体" w:cs="宋体"/>
                <w:szCs w:val="21"/>
              </w:rPr>
            </w:pPr>
            <w:r>
              <w:rPr>
                <w:rFonts w:hint="eastAsia" w:ascii="宋体" w:hAnsi="宋体" w:cs="宋体"/>
                <w:szCs w:val="21"/>
              </w:rPr>
              <w:t>（1）调压器调压精度检查、测试，维护皮膜、阀口等</w:t>
            </w:r>
          </w:p>
        </w:tc>
        <w:tc>
          <w:tcPr>
            <w:tcW w:w="2222" w:type="dxa"/>
            <w:tcBorders>
              <w:top w:val="single" w:color="000000" w:sz="8" w:space="0"/>
              <w:left w:val="single" w:color="000000" w:sz="8" w:space="0"/>
              <w:bottom w:val="single" w:color="000000" w:sz="8" w:space="0"/>
              <w:right w:val="single" w:color="000000" w:sz="8" w:space="0"/>
            </w:tcBorders>
            <w:noWrap/>
            <w:vAlign w:val="center"/>
          </w:tcPr>
          <w:p w14:paraId="731128CE">
            <w:pPr>
              <w:snapToGrid w:val="0"/>
              <w:spacing w:line="360" w:lineRule="auto"/>
              <w:jc w:val="center"/>
              <w:rPr>
                <w:rFonts w:ascii="宋体" w:hAnsi="宋体" w:cs="宋体"/>
                <w:szCs w:val="21"/>
              </w:rPr>
            </w:pPr>
            <w:r>
              <w:rPr>
                <w:rFonts w:hint="eastAsia" w:ascii="宋体" w:hAnsi="宋体" w:cs="宋体"/>
                <w:szCs w:val="21"/>
              </w:rPr>
              <w:t>大型调压站及楼栋调压箱、FCM型体积修复仪。</w:t>
            </w:r>
          </w:p>
        </w:tc>
        <w:tc>
          <w:tcPr>
            <w:tcW w:w="1484" w:type="dxa"/>
            <w:tcBorders>
              <w:top w:val="single" w:color="000000" w:sz="8" w:space="0"/>
              <w:left w:val="single" w:color="000000" w:sz="8" w:space="0"/>
              <w:bottom w:val="single" w:color="000000" w:sz="8" w:space="0"/>
              <w:right w:val="single" w:color="000000" w:sz="8" w:space="0"/>
            </w:tcBorders>
            <w:noWrap/>
            <w:vAlign w:val="center"/>
          </w:tcPr>
          <w:p w14:paraId="03CF2E3C">
            <w:pPr>
              <w:snapToGrid w:val="0"/>
              <w:spacing w:line="360" w:lineRule="auto"/>
              <w:jc w:val="center"/>
              <w:rPr>
                <w:rFonts w:ascii="宋体" w:hAnsi="宋体" w:cs="宋体"/>
                <w:szCs w:val="21"/>
              </w:rPr>
            </w:pPr>
            <w:r>
              <w:rPr>
                <w:rFonts w:hint="eastAsia" w:ascii="宋体" w:hAnsi="宋体" w:cs="宋体"/>
                <w:szCs w:val="21"/>
              </w:rPr>
              <w:t>2处</w:t>
            </w:r>
          </w:p>
        </w:tc>
        <w:tc>
          <w:tcPr>
            <w:tcW w:w="1504" w:type="dxa"/>
            <w:tcBorders>
              <w:top w:val="single" w:color="000000" w:sz="8" w:space="0"/>
              <w:left w:val="single" w:color="000000" w:sz="8" w:space="0"/>
              <w:bottom w:val="single" w:color="000000" w:sz="8" w:space="0"/>
              <w:right w:val="single" w:color="000000" w:sz="8" w:space="0"/>
            </w:tcBorders>
            <w:noWrap/>
            <w:vAlign w:val="center"/>
          </w:tcPr>
          <w:p w14:paraId="3A3AB177">
            <w:pPr>
              <w:snapToGrid w:val="0"/>
              <w:spacing w:line="360" w:lineRule="auto"/>
              <w:jc w:val="center"/>
              <w:rPr>
                <w:rFonts w:ascii="宋体" w:hAnsi="宋体" w:cs="宋体"/>
                <w:szCs w:val="21"/>
              </w:rPr>
            </w:pPr>
            <w:r>
              <w:rPr>
                <w:rFonts w:hint="eastAsia" w:ascii="宋体" w:hAnsi="宋体" w:cs="宋体"/>
                <w:szCs w:val="21"/>
              </w:rPr>
              <w:t>每六个月一次</w:t>
            </w:r>
          </w:p>
        </w:tc>
        <w:tc>
          <w:tcPr>
            <w:tcW w:w="1291" w:type="dxa"/>
            <w:vMerge w:val="restart"/>
            <w:tcBorders>
              <w:top w:val="single" w:color="000000" w:sz="8" w:space="0"/>
              <w:left w:val="single" w:color="000000" w:sz="8" w:space="0"/>
              <w:right w:val="single" w:color="000000" w:sz="8" w:space="0"/>
            </w:tcBorders>
            <w:noWrap/>
            <w:vAlign w:val="center"/>
          </w:tcPr>
          <w:p w14:paraId="60DD9FF7">
            <w:pPr>
              <w:snapToGrid w:val="0"/>
              <w:spacing w:line="360" w:lineRule="auto"/>
              <w:jc w:val="center"/>
              <w:rPr>
                <w:rFonts w:ascii="宋体" w:hAnsi="宋体" w:cs="宋体"/>
                <w:szCs w:val="21"/>
              </w:rPr>
            </w:pPr>
          </w:p>
        </w:tc>
      </w:tr>
      <w:tr w14:paraId="373BC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1AA5B6DC">
            <w:pPr>
              <w:snapToGrid w:val="0"/>
              <w:spacing w:line="360" w:lineRule="auto"/>
              <w:jc w:val="center"/>
              <w:rPr>
                <w:rFonts w:ascii="宋体" w:hAnsi="宋体" w:cs="宋体"/>
                <w:szCs w:val="21"/>
              </w:rPr>
            </w:pPr>
            <w:r>
              <w:rPr>
                <w:rFonts w:hint="eastAsia" w:ascii="宋体" w:hAnsi="宋体" w:cs="宋体"/>
                <w:szCs w:val="21"/>
              </w:rPr>
              <w:t>（2）检查调压器弹簧</w:t>
            </w:r>
          </w:p>
        </w:tc>
        <w:tc>
          <w:tcPr>
            <w:tcW w:w="2222" w:type="dxa"/>
            <w:tcBorders>
              <w:top w:val="single" w:color="000000" w:sz="8" w:space="0"/>
              <w:left w:val="single" w:color="000000" w:sz="8" w:space="0"/>
              <w:bottom w:val="single" w:color="000000" w:sz="8" w:space="0"/>
              <w:right w:val="single" w:color="000000" w:sz="8" w:space="0"/>
            </w:tcBorders>
            <w:noWrap/>
            <w:vAlign w:val="center"/>
          </w:tcPr>
          <w:p w14:paraId="46CAF2F0">
            <w:pPr>
              <w:snapToGrid w:val="0"/>
              <w:spacing w:line="360" w:lineRule="auto"/>
              <w:jc w:val="center"/>
              <w:rPr>
                <w:rFonts w:ascii="宋体" w:hAnsi="宋体" w:cs="宋体"/>
                <w:szCs w:val="21"/>
              </w:rPr>
            </w:pPr>
            <w:r>
              <w:rPr>
                <w:rFonts w:hint="eastAsia" w:ascii="宋体" w:hAnsi="宋体" w:cs="宋体"/>
                <w:szCs w:val="21"/>
              </w:rPr>
              <w:t>大型调压站及楼栋调压箱、FCM型体积修复仪。</w:t>
            </w:r>
          </w:p>
        </w:tc>
        <w:tc>
          <w:tcPr>
            <w:tcW w:w="14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29BB00">
            <w:pPr>
              <w:snapToGrid w:val="0"/>
              <w:spacing w:line="360" w:lineRule="auto"/>
              <w:jc w:val="center"/>
              <w:rPr>
                <w:rFonts w:ascii="宋体" w:hAnsi="宋体" w:cs="宋体"/>
                <w:szCs w:val="21"/>
              </w:rPr>
            </w:pPr>
            <w:r>
              <w:rPr>
                <w:rFonts w:hint="eastAsia" w:ascii="宋体" w:hAnsi="宋体" w:cs="宋体"/>
                <w:szCs w:val="21"/>
              </w:rPr>
              <w:t>2处</w:t>
            </w:r>
          </w:p>
        </w:tc>
        <w:tc>
          <w:tcPr>
            <w:tcW w:w="1504" w:type="dxa"/>
            <w:tcBorders>
              <w:top w:val="single" w:color="000000" w:sz="8" w:space="0"/>
              <w:left w:val="single" w:color="000000" w:sz="8" w:space="0"/>
              <w:bottom w:val="single" w:color="000000" w:sz="8" w:space="0"/>
              <w:right w:val="single" w:color="000000" w:sz="8" w:space="0"/>
            </w:tcBorders>
            <w:noWrap/>
            <w:vAlign w:val="center"/>
          </w:tcPr>
          <w:p w14:paraId="711DA359">
            <w:pPr>
              <w:snapToGrid w:val="0"/>
              <w:spacing w:line="360" w:lineRule="auto"/>
              <w:jc w:val="center"/>
              <w:rPr>
                <w:rFonts w:ascii="宋体" w:hAnsi="宋体" w:cs="宋体"/>
                <w:szCs w:val="21"/>
              </w:rPr>
            </w:pPr>
            <w:r>
              <w:rPr>
                <w:rFonts w:hint="eastAsia" w:ascii="宋体" w:hAnsi="宋体" w:cs="宋体"/>
                <w:szCs w:val="21"/>
              </w:rPr>
              <w:t>每六个月一次</w:t>
            </w:r>
          </w:p>
        </w:tc>
        <w:tc>
          <w:tcPr>
            <w:tcW w:w="1291" w:type="dxa"/>
            <w:vMerge w:val="continue"/>
            <w:tcBorders>
              <w:left w:val="single" w:color="000000" w:sz="8" w:space="0"/>
              <w:right w:val="single" w:color="000000" w:sz="8" w:space="0"/>
            </w:tcBorders>
            <w:noWrap/>
            <w:vAlign w:val="center"/>
          </w:tcPr>
          <w:p w14:paraId="444CB84D">
            <w:pPr>
              <w:snapToGrid w:val="0"/>
              <w:spacing w:line="360" w:lineRule="auto"/>
              <w:jc w:val="center"/>
              <w:rPr>
                <w:rFonts w:ascii="宋体" w:hAnsi="宋体" w:cs="宋体"/>
                <w:szCs w:val="21"/>
              </w:rPr>
            </w:pPr>
          </w:p>
        </w:tc>
      </w:tr>
      <w:tr w14:paraId="61081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2F5D3756">
            <w:pPr>
              <w:snapToGrid w:val="0"/>
              <w:spacing w:line="360" w:lineRule="auto"/>
              <w:jc w:val="center"/>
              <w:rPr>
                <w:rFonts w:ascii="宋体" w:hAnsi="宋体" w:cs="宋体"/>
                <w:szCs w:val="21"/>
              </w:rPr>
            </w:pPr>
            <w:r>
              <w:rPr>
                <w:rFonts w:hint="eastAsia" w:ascii="宋体" w:hAnsi="宋体" w:cs="宋体"/>
                <w:szCs w:val="21"/>
              </w:rPr>
              <w:t>（3）检查信号管道接口</w:t>
            </w:r>
          </w:p>
        </w:tc>
        <w:tc>
          <w:tcPr>
            <w:tcW w:w="2222" w:type="dxa"/>
            <w:tcBorders>
              <w:top w:val="single" w:color="000000" w:sz="8" w:space="0"/>
              <w:left w:val="single" w:color="000000" w:sz="8" w:space="0"/>
              <w:bottom w:val="single" w:color="000000" w:sz="8" w:space="0"/>
              <w:right w:val="single" w:color="000000" w:sz="8" w:space="0"/>
            </w:tcBorders>
            <w:noWrap/>
            <w:vAlign w:val="center"/>
          </w:tcPr>
          <w:p w14:paraId="1F26DC9D">
            <w:pPr>
              <w:snapToGrid w:val="0"/>
              <w:spacing w:line="360" w:lineRule="auto"/>
              <w:jc w:val="center"/>
              <w:rPr>
                <w:rFonts w:ascii="宋体" w:hAnsi="宋体" w:cs="宋体"/>
                <w:szCs w:val="21"/>
              </w:rPr>
            </w:pPr>
            <w:r>
              <w:rPr>
                <w:rFonts w:hint="eastAsia" w:ascii="宋体" w:hAnsi="宋体" w:cs="宋体"/>
                <w:szCs w:val="21"/>
              </w:rPr>
              <w:t>大型调压站及楼栋调压箱、FCM型体积修复仪。</w:t>
            </w:r>
          </w:p>
        </w:tc>
        <w:tc>
          <w:tcPr>
            <w:tcW w:w="14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E00EC1">
            <w:pPr>
              <w:snapToGrid w:val="0"/>
              <w:spacing w:line="360" w:lineRule="auto"/>
              <w:jc w:val="center"/>
              <w:rPr>
                <w:rFonts w:ascii="宋体" w:hAnsi="宋体" w:cs="宋体"/>
                <w:szCs w:val="21"/>
              </w:rPr>
            </w:pPr>
            <w:r>
              <w:rPr>
                <w:rFonts w:hint="eastAsia" w:ascii="宋体" w:hAnsi="宋体" w:cs="宋体"/>
                <w:szCs w:val="21"/>
              </w:rPr>
              <w:t>2处</w:t>
            </w:r>
          </w:p>
        </w:tc>
        <w:tc>
          <w:tcPr>
            <w:tcW w:w="1504" w:type="dxa"/>
            <w:tcBorders>
              <w:top w:val="single" w:color="000000" w:sz="8" w:space="0"/>
              <w:left w:val="single" w:color="000000" w:sz="8" w:space="0"/>
              <w:bottom w:val="single" w:color="000000" w:sz="8" w:space="0"/>
              <w:right w:val="single" w:color="000000" w:sz="8" w:space="0"/>
            </w:tcBorders>
            <w:noWrap/>
            <w:vAlign w:val="center"/>
          </w:tcPr>
          <w:p w14:paraId="4F08741B">
            <w:pPr>
              <w:snapToGrid w:val="0"/>
              <w:spacing w:line="360" w:lineRule="auto"/>
              <w:jc w:val="center"/>
              <w:rPr>
                <w:rFonts w:ascii="宋体" w:hAnsi="宋体" w:cs="宋体"/>
                <w:szCs w:val="21"/>
              </w:rPr>
            </w:pPr>
            <w:r>
              <w:rPr>
                <w:rFonts w:hint="eastAsia" w:ascii="宋体" w:hAnsi="宋体" w:cs="宋体"/>
                <w:szCs w:val="21"/>
              </w:rPr>
              <w:t>每六个月一次</w:t>
            </w:r>
          </w:p>
        </w:tc>
        <w:tc>
          <w:tcPr>
            <w:tcW w:w="1291" w:type="dxa"/>
            <w:vMerge w:val="continue"/>
            <w:tcBorders>
              <w:left w:val="single" w:color="000000" w:sz="8" w:space="0"/>
              <w:right w:val="single" w:color="000000" w:sz="8" w:space="0"/>
            </w:tcBorders>
            <w:noWrap/>
            <w:vAlign w:val="center"/>
          </w:tcPr>
          <w:p w14:paraId="5AA48F47">
            <w:pPr>
              <w:snapToGrid w:val="0"/>
              <w:spacing w:line="360" w:lineRule="auto"/>
              <w:jc w:val="center"/>
              <w:rPr>
                <w:rFonts w:ascii="宋体" w:hAnsi="宋体" w:cs="宋体"/>
                <w:szCs w:val="21"/>
              </w:rPr>
            </w:pPr>
          </w:p>
        </w:tc>
      </w:tr>
      <w:tr w14:paraId="508D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182F79BD">
            <w:pPr>
              <w:snapToGrid w:val="0"/>
              <w:spacing w:line="360" w:lineRule="auto"/>
              <w:jc w:val="center"/>
              <w:rPr>
                <w:rFonts w:ascii="宋体" w:hAnsi="宋体" w:cs="宋体"/>
                <w:szCs w:val="21"/>
              </w:rPr>
            </w:pPr>
            <w:r>
              <w:rPr>
                <w:rFonts w:hint="eastAsia" w:ascii="宋体" w:hAnsi="宋体" w:cs="宋体"/>
                <w:szCs w:val="21"/>
              </w:rPr>
              <w:t>（4）调试各参数，使工作状况达到要求</w:t>
            </w:r>
          </w:p>
        </w:tc>
        <w:tc>
          <w:tcPr>
            <w:tcW w:w="2222" w:type="dxa"/>
            <w:tcBorders>
              <w:top w:val="single" w:color="000000" w:sz="8" w:space="0"/>
              <w:left w:val="single" w:color="000000" w:sz="8" w:space="0"/>
              <w:bottom w:val="single" w:color="000000" w:sz="8" w:space="0"/>
              <w:right w:val="single" w:color="000000" w:sz="8" w:space="0"/>
            </w:tcBorders>
            <w:noWrap/>
            <w:vAlign w:val="center"/>
          </w:tcPr>
          <w:p w14:paraId="3B3E245A">
            <w:pPr>
              <w:snapToGrid w:val="0"/>
              <w:spacing w:line="360" w:lineRule="auto"/>
              <w:jc w:val="center"/>
              <w:rPr>
                <w:rFonts w:ascii="宋体" w:hAnsi="宋体" w:cs="宋体"/>
                <w:szCs w:val="21"/>
              </w:rPr>
            </w:pPr>
            <w:r>
              <w:rPr>
                <w:rFonts w:hint="eastAsia" w:ascii="宋体" w:hAnsi="宋体" w:cs="宋体"/>
                <w:szCs w:val="21"/>
              </w:rPr>
              <w:t>大型调压站及楼栋调压箱、FCM型体积修复仪。</w:t>
            </w:r>
          </w:p>
        </w:tc>
        <w:tc>
          <w:tcPr>
            <w:tcW w:w="14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D916C7">
            <w:pPr>
              <w:snapToGrid w:val="0"/>
              <w:spacing w:line="360" w:lineRule="auto"/>
              <w:jc w:val="center"/>
              <w:rPr>
                <w:rFonts w:ascii="宋体" w:hAnsi="宋体" w:cs="宋体"/>
                <w:szCs w:val="21"/>
              </w:rPr>
            </w:pPr>
            <w:r>
              <w:rPr>
                <w:rFonts w:hint="eastAsia" w:ascii="宋体" w:hAnsi="宋体" w:cs="宋体"/>
                <w:szCs w:val="21"/>
              </w:rPr>
              <w:t>2处</w:t>
            </w:r>
          </w:p>
        </w:tc>
        <w:tc>
          <w:tcPr>
            <w:tcW w:w="1504" w:type="dxa"/>
            <w:tcBorders>
              <w:top w:val="single" w:color="000000" w:sz="8" w:space="0"/>
              <w:left w:val="single" w:color="000000" w:sz="8" w:space="0"/>
              <w:bottom w:val="single" w:color="000000" w:sz="8" w:space="0"/>
              <w:right w:val="single" w:color="000000" w:sz="8" w:space="0"/>
            </w:tcBorders>
            <w:noWrap/>
            <w:vAlign w:val="center"/>
          </w:tcPr>
          <w:p w14:paraId="571D7DE7">
            <w:pPr>
              <w:snapToGrid w:val="0"/>
              <w:spacing w:line="360" w:lineRule="auto"/>
              <w:jc w:val="center"/>
              <w:rPr>
                <w:rFonts w:ascii="宋体" w:hAnsi="宋体" w:cs="宋体"/>
                <w:szCs w:val="21"/>
              </w:rPr>
            </w:pPr>
            <w:r>
              <w:rPr>
                <w:rFonts w:hint="eastAsia" w:ascii="宋体" w:hAnsi="宋体" w:cs="宋体"/>
                <w:szCs w:val="21"/>
              </w:rPr>
              <w:t>每六个月一次</w:t>
            </w:r>
          </w:p>
        </w:tc>
        <w:tc>
          <w:tcPr>
            <w:tcW w:w="1291" w:type="dxa"/>
            <w:vMerge w:val="continue"/>
            <w:tcBorders>
              <w:left w:val="single" w:color="000000" w:sz="8" w:space="0"/>
              <w:right w:val="single" w:color="000000" w:sz="8" w:space="0"/>
            </w:tcBorders>
            <w:noWrap/>
            <w:vAlign w:val="center"/>
          </w:tcPr>
          <w:p w14:paraId="0BD83439">
            <w:pPr>
              <w:snapToGrid w:val="0"/>
              <w:spacing w:line="360" w:lineRule="auto"/>
              <w:jc w:val="center"/>
              <w:rPr>
                <w:rFonts w:ascii="宋体" w:hAnsi="宋体" w:cs="宋体"/>
                <w:szCs w:val="21"/>
              </w:rPr>
            </w:pPr>
          </w:p>
        </w:tc>
      </w:tr>
      <w:tr w14:paraId="5A95D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3BF63922">
            <w:pPr>
              <w:snapToGrid w:val="0"/>
              <w:spacing w:line="360" w:lineRule="auto"/>
              <w:jc w:val="center"/>
              <w:rPr>
                <w:rFonts w:ascii="宋体" w:hAnsi="宋体" w:cs="宋体"/>
                <w:szCs w:val="21"/>
              </w:rPr>
            </w:pPr>
            <w:r>
              <w:rPr>
                <w:rFonts w:hint="eastAsia" w:ascii="宋体" w:hAnsi="宋体" w:cs="宋体"/>
                <w:szCs w:val="21"/>
              </w:rPr>
              <w:t>（5）调压器主、备用切换</w:t>
            </w:r>
          </w:p>
        </w:tc>
        <w:tc>
          <w:tcPr>
            <w:tcW w:w="2222" w:type="dxa"/>
            <w:tcBorders>
              <w:top w:val="single" w:color="000000" w:sz="8" w:space="0"/>
              <w:left w:val="single" w:color="000000" w:sz="8" w:space="0"/>
              <w:bottom w:val="single" w:color="000000" w:sz="8" w:space="0"/>
              <w:right w:val="single" w:color="000000" w:sz="8" w:space="0"/>
            </w:tcBorders>
            <w:noWrap/>
            <w:vAlign w:val="center"/>
          </w:tcPr>
          <w:p w14:paraId="16750BDD">
            <w:pPr>
              <w:snapToGrid w:val="0"/>
              <w:spacing w:line="360" w:lineRule="auto"/>
              <w:jc w:val="center"/>
              <w:rPr>
                <w:rFonts w:ascii="宋体" w:hAnsi="宋体" w:cs="宋体"/>
                <w:szCs w:val="21"/>
              </w:rPr>
            </w:pPr>
            <w:r>
              <w:rPr>
                <w:rFonts w:hint="eastAsia" w:ascii="宋体" w:hAnsi="宋体" w:cs="宋体"/>
                <w:szCs w:val="21"/>
              </w:rPr>
              <w:t>大型调压站及楼栋调压箱、FCM型体积修复仪。</w:t>
            </w:r>
          </w:p>
        </w:tc>
        <w:tc>
          <w:tcPr>
            <w:tcW w:w="14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6D508C">
            <w:pPr>
              <w:snapToGrid w:val="0"/>
              <w:spacing w:line="360" w:lineRule="auto"/>
              <w:jc w:val="center"/>
              <w:rPr>
                <w:rFonts w:ascii="宋体" w:hAnsi="宋体" w:cs="宋体"/>
                <w:szCs w:val="21"/>
              </w:rPr>
            </w:pPr>
            <w:r>
              <w:rPr>
                <w:rFonts w:hint="eastAsia" w:ascii="宋体" w:hAnsi="宋体" w:cs="宋体"/>
                <w:szCs w:val="21"/>
              </w:rPr>
              <w:t>2处</w:t>
            </w:r>
          </w:p>
        </w:tc>
        <w:tc>
          <w:tcPr>
            <w:tcW w:w="1504" w:type="dxa"/>
            <w:tcBorders>
              <w:top w:val="single" w:color="000000" w:sz="8" w:space="0"/>
              <w:left w:val="single" w:color="000000" w:sz="8" w:space="0"/>
              <w:bottom w:val="single" w:color="000000" w:sz="8" w:space="0"/>
              <w:right w:val="single" w:color="000000" w:sz="8" w:space="0"/>
            </w:tcBorders>
            <w:noWrap/>
            <w:vAlign w:val="center"/>
          </w:tcPr>
          <w:p w14:paraId="4C530D8E">
            <w:pPr>
              <w:snapToGrid w:val="0"/>
              <w:spacing w:line="360" w:lineRule="auto"/>
              <w:jc w:val="center"/>
              <w:rPr>
                <w:rFonts w:ascii="宋体" w:hAnsi="宋体" w:cs="宋体"/>
                <w:szCs w:val="21"/>
              </w:rPr>
            </w:pPr>
            <w:r>
              <w:rPr>
                <w:rFonts w:hint="eastAsia" w:ascii="宋体" w:hAnsi="宋体" w:cs="宋体"/>
                <w:szCs w:val="21"/>
              </w:rPr>
              <w:t>每六个月一次</w:t>
            </w:r>
          </w:p>
        </w:tc>
        <w:tc>
          <w:tcPr>
            <w:tcW w:w="1291" w:type="dxa"/>
            <w:vMerge w:val="continue"/>
            <w:tcBorders>
              <w:left w:val="single" w:color="000000" w:sz="8" w:space="0"/>
              <w:right w:val="single" w:color="000000" w:sz="8" w:space="0"/>
            </w:tcBorders>
            <w:noWrap/>
            <w:vAlign w:val="center"/>
          </w:tcPr>
          <w:p w14:paraId="233B845A">
            <w:pPr>
              <w:snapToGrid w:val="0"/>
              <w:spacing w:line="360" w:lineRule="auto"/>
              <w:jc w:val="center"/>
              <w:rPr>
                <w:rFonts w:ascii="宋体" w:hAnsi="宋体" w:cs="宋体"/>
                <w:szCs w:val="21"/>
              </w:rPr>
            </w:pPr>
          </w:p>
        </w:tc>
      </w:tr>
      <w:tr w14:paraId="4C8A9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18C6B42B">
            <w:pPr>
              <w:snapToGrid w:val="0"/>
              <w:spacing w:line="360" w:lineRule="auto"/>
              <w:jc w:val="center"/>
              <w:rPr>
                <w:rFonts w:ascii="宋体" w:hAnsi="宋体" w:cs="宋体"/>
                <w:szCs w:val="21"/>
              </w:rPr>
            </w:pPr>
            <w:r>
              <w:rPr>
                <w:rFonts w:hint="eastAsia" w:ascii="宋体" w:hAnsi="宋体" w:cs="宋体"/>
                <w:szCs w:val="21"/>
              </w:rPr>
              <w:t>（6）检查清除阀口的污物</w:t>
            </w:r>
          </w:p>
        </w:tc>
        <w:tc>
          <w:tcPr>
            <w:tcW w:w="2222" w:type="dxa"/>
            <w:tcBorders>
              <w:top w:val="single" w:color="000000" w:sz="8" w:space="0"/>
              <w:left w:val="single" w:color="000000" w:sz="8" w:space="0"/>
              <w:bottom w:val="single" w:color="000000" w:sz="8" w:space="0"/>
              <w:right w:val="single" w:color="000000" w:sz="8" w:space="0"/>
            </w:tcBorders>
            <w:noWrap/>
            <w:vAlign w:val="center"/>
          </w:tcPr>
          <w:p w14:paraId="759F3243">
            <w:pPr>
              <w:snapToGrid w:val="0"/>
              <w:spacing w:line="360" w:lineRule="auto"/>
              <w:jc w:val="center"/>
              <w:rPr>
                <w:rFonts w:ascii="宋体" w:hAnsi="宋体" w:cs="宋体"/>
                <w:szCs w:val="21"/>
              </w:rPr>
            </w:pPr>
            <w:r>
              <w:rPr>
                <w:rFonts w:hint="eastAsia" w:ascii="宋体" w:hAnsi="宋体" w:cs="宋体"/>
                <w:szCs w:val="21"/>
              </w:rPr>
              <w:t>大型调压站及楼栋调压箱、FCM型体积修复仪。</w:t>
            </w:r>
          </w:p>
        </w:tc>
        <w:tc>
          <w:tcPr>
            <w:tcW w:w="14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C0B130">
            <w:pPr>
              <w:snapToGrid w:val="0"/>
              <w:spacing w:line="360" w:lineRule="auto"/>
              <w:jc w:val="center"/>
              <w:rPr>
                <w:rFonts w:ascii="宋体" w:hAnsi="宋体" w:cs="宋体"/>
                <w:szCs w:val="21"/>
              </w:rPr>
            </w:pPr>
            <w:r>
              <w:rPr>
                <w:rFonts w:hint="eastAsia" w:ascii="宋体" w:hAnsi="宋体" w:cs="宋体"/>
                <w:szCs w:val="21"/>
              </w:rPr>
              <w:t>2处</w:t>
            </w:r>
          </w:p>
        </w:tc>
        <w:tc>
          <w:tcPr>
            <w:tcW w:w="1504" w:type="dxa"/>
            <w:tcBorders>
              <w:top w:val="single" w:color="000000" w:sz="8" w:space="0"/>
              <w:left w:val="single" w:color="000000" w:sz="8" w:space="0"/>
              <w:bottom w:val="single" w:color="000000" w:sz="8" w:space="0"/>
              <w:right w:val="single" w:color="000000" w:sz="8" w:space="0"/>
            </w:tcBorders>
            <w:noWrap/>
            <w:vAlign w:val="center"/>
          </w:tcPr>
          <w:p w14:paraId="07EDFB6E">
            <w:pPr>
              <w:snapToGrid w:val="0"/>
              <w:spacing w:line="360" w:lineRule="auto"/>
              <w:jc w:val="center"/>
              <w:rPr>
                <w:rFonts w:ascii="宋体" w:hAnsi="宋体" w:cs="宋体"/>
                <w:szCs w:val="21"/>
              </w:rPr>
            </w:pPr>
            <w:r>
              <w:rPr>
                <w:rFonts w:hint="eastAsia" w:ascii="宋体" w:hAnsi="宋体" w:cs="宋体"/>
                <w:szCs w:val="21"/>
              </w:rPr>
              <w:t>每六个月一次</w:t>
            </w:r>
          </w:p>
        </w:tc>
        <w:tc>
          <w:tcPr>
            <w:tcW w:w="1291" w:type="dxa"/>
            <w:vMerge w:val="continue"/>
            <w:tcBorders>
              <w:left w:val="single" w:color="000000" w:sz="8" w:space="0"/>
              <w:right w:val="single" w:color="000000" w:sz="8" w:space="0"/>
            </w:tcBorders>
            <w:noWrap/>
            <w:vAlign w:val="center"/>
          </w:tcPr>
          <w:p w14:paraId="5C938730">
            <w:pPr>
              <w:snapToGrid w:val="0"/>
              <w:spacing w:line="360" w:lineRule="auto"/>
              <w:jc w:val="center"/>
              <w:rPr>
                <w:rFonts w:ascii="宋体" w:hAnsi="宋体" w:cs="宋体"/>
                <w:szCs w:val="21"/>
              </w:rPr>
            </w:pPr>
          </w:p>
        </w:tc>
      </w:tr>
      <w:tr w14:paraId="0F392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7883607A">
            <w:pPr>
              <w:snapToGrid w:val="0"/>
              <w:spacing w:line="360" w:lineRule="auto"/>
              <w:jc w:val="center"/>
              <w:rPr>
                <w:rFonts w:ascii="宋体" w:hAnsi="宋体" w:cs="宋体"/>
                <w:szCs w:val="21"/>
              </w:rPr>
            </w:pPr>
            <w:r>
              <w:rPr>
                <w:rFonts w:hint="eastAsia" w:ascii="宋体" w:hAnsi="宋体" w:cs="宋体"/>
                <w:szCs w:val="21"/>
              </w:rPr>
              <w:t>（7）检查校准各压力参数</w:t>
            </w:r>
          </w:p>
        </w:tc>
        <w:tc>
          <w:tcPr>
            <w:tcW w:w="2222" w:type="dxa"/>
            <w:tcBorders>
              <w:top w:val="single" w:color="000000" w:sz="8" w:space="0"/>
              <w:left w:val="single" w:color="000000" w:sz="8" w:space="0"/>
              <w:bottom w:val="single" w:color="000000" w:sz="8" w:space="0"/>
              <w:right w:val="single" w:color="000000" w:sz="8" w:space="0"/>
            </w:tcBorders>
            <w:noWrap/>
            <w:vAlign w:val="center"/>
          </w:tcPr>
          <w:p w14:paraId="6B13B6C5">
            <w:pPr>
              <w:snapToGrid w:val="0"/>
              <w:spacing w:line="360" w:lineRule="auto"/>
              <w:jc w:val="center"/>
              <w:rPr>
                <w:rFonts w:ascii="宋体" w:hAnsi="宋体" w:cs="宋体"/>
                <w:szCs w:val="21"/>
              </w:rPr>
            </w:pPr>
            <w:r>
              <w:rPr>
                <w:rFonts w:hint="eastAsia" w:ascii="宋体" w:hAnsi="宋体" w:cs="宋体"/>
                <w:szCs w:val="21"/>
              </w:rPr>
              <w:t>大型调压站及楼栋调压箱、FCM型体积修复仪。</w:t>
            </w:r>
          </w:p>
        </w:tc>
        <w:tc>
          <w:tcPr>
            <w:tcW w:w="14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5CB0D6">
            <w:pPr>
              <w:snapToGrid w:val="0"/>
              <w:spacing w:line="360" w:lineRule="auto"/>
              <w:jc w:val="center"/>
              <w:rPr>
                <w:rFonts w:ascii="宋体" w:hAnsi="宋体" w:cs="宋体"/>
                <w:szCs w:val="21"/>
              </w:rPr>
            </w:pPr>
            <w:r>
              <w:rPr>
                <w:rFonts w:hint="eastAsia" w:ascii="宋体" w:hAnsi="宋体" w:cs="宋体"/>
                <w:szCs w:val="21"/>
              </w:rPr>
              <w:t>2处</w:t>
            </w:r>
          </w:p>
        </w:tc>
        <w:tc>
          <w:tcPr>
            <w:tcW w:w="1504" w:type="dxa"/>
            <w:tcBorders>
              <w:top w:val="single" w:color="000000" w:sz="8" w:space="0"/>
              <w:left w:val="single" w:color="000000" w:sz="8" w:space="0"/>
              <w:bottom w:val="single" w:color="000000" w:sz="8" w:space="0"/>
              <w:right w:val="single" w:color="000000" w:sz="8" w:space="0"/>
            </w:tcBorders>
            <w:noWrap/>
            <w:vAlign w:val="center"/>
          </w:tcPr>
          <w:p w14:paraId="7C25A237">
            <w:pPr>
              <w:snapToGrid w:val="0"/>
              <w:spacing w:line="360" w:lineRule="auto"/>
              <w:jc w:val="center"/>
              <w:rPr>
                <w:rFonts w:ascii="宋体" w:hAnsi="宋体" w:cs="宋体"/>
                <w:szCs w:val="21"/>
              </w:rPr>
            </w:pPr>
            <w:r>
              <w:rPr>
                <w:rFonts w:hint="eastAsia" w:ascii="宋体" w:hAnsi="宋体" w:cs="宋体"/>
                <w:szCs w:val="21"/>
              </w:rPr>
              <w:t>每六个月一次</w:t>
            </w:r>
          </w:p>
        </w:tc>
        <w:tc>
          <w:tcPr>
            <w:tcW w:w="1291" w:type="dxa"/>
            <w:vMerge w:val="continue"/>
            <w:tcBorders>
              <w:left w:val="single" w:color="000000" w:sz="8" w:space="0"/>
              <w:right w:val="single" w:color="000000" w:sz="8" w:space="0"/>
            </w:tcBorders>
            <w:noWrap/>
            <w:vAlign w:val="center"/>
          </w:tcPr>
          <w:p w14:paraId="72AC8B67">
            <w:pPr>
              <w:snapToGrid w:val="0"/>
              <w:spacing w:line="360" w:lineRule="auto"/>
              <w:jc w:val="center"/>
              <w:rPr>
                <w:rFonts w:ascii="宋体" w:hAnsi="宋体" w:cs="宋体"/>
                <w:szCs w:val="21"/>
              </w:rPr>
            </w:pPr>
          </w:p>
        </w:tc>
      </w:tr>
      <w:tr w14:paraId="7D74D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4702F4B2">
            <w:pPr>
              <w:snapToGrid w:val="0"/>
              <w:spacing w:line="360" w:lineRule="auto"/>
              <w:jc w:val="center"/>
              <w:rPr>
                <w:rFonts w:ascii="宋体" w:hAnsi="宋体" w:cs="宋体"/>
                <w:szCs w:val="21"/>
              </w:rPr>
            </w:pPr>
            <w:r>
              <w:rPr>
                <w:rFonts w:hint="eastAsia" w:ascii="宋体" w:hAnsi="宋体" w:cs="宋体"/>
                <w:szCs w:val="21"/>
              </w:rPr>
              <w:t>（8）记录仪检定、</w:t>
            </w:r>
          </w:p>
          <w:p w14:paraId="7C5E340D">
            <w:pPr>
              <w:snapToGrid w:val="0"/>
              <w:spacing w:line="360" w:lineRule="auto"/>
              <w:jc w:val="center"/>
              <w:rPr>
                <w:rFonts w:ascii="宋体" w:hAnsi="宋体" w:cs="宋体"/>
                <w:szCs w:val="21"/>
              </w:rPr>
            </w:pPr>
            <w:r>
              <w:rPr>
                <w:rFonts w:hint="eastAsia" w:ascii="宋体" w:hAnsi="宋体" w:cs="宋体"/>
                <w:szCs w:val="21"/>
              </w:rPr>
              <w:t>校验</w:t>
            </w:r>
          </w:p>
        </w:tc>
        <w:tc>
          <w:tcPr>
            <w:tcW w:w="2222" w:type="dxa"/>
            <w:tcBorders>
              <w:top w:val="single" w:color="000000" w:sz="8" w:space="0"/>
              <w:left w:val="single" w:color="000000" w:sz="8" w:space="0"/>
              <w:bottom w:val="single" w:color="000000" w:sz="8" w:space="0"/>
              <w:right w:val="single" w:color="000000" w:sz="8" w:space="0"/>
            </w:tcBorders>
            <w:noWrap/>
            <w:vAlign w:val="center"/>
          </w:tcPr>
          <w:p w14:paraId="3CDE3F39">
            <w:pPr>
              <w:snapToGrid w:val="0"/>
              <w:spacing w:line="360" w:lineRule="auto"/>
              <w:jc w:val="center"/>
              <w:rPr>
                <w:rFonts w:ascii="宋体" w:hAnsi="宋体" w:cs="宋体"/>
                <w:szCs w:val="21"/>
              </w:rPr>
            </w:pPr>
            <w:r>
              <w:rPr>
                <w:rFonts w:hint="eastAsia" w:ascii="宋体" w:hAnsi="宋体" w:cs="宋体"/>
                <w:szCs w:val="21"/>
              </w:rPr>
              <w:t>大型调压站及楼栋调压箱、FCM型体积修复仪。</w:t>
            </w:r>
          </w:p>
        </w:tc>
        <w:tc>
          <w:tcPr>
            <w:tcW w:w="14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B3E60A">
            <w:pPr>
              <w:snapToGrid w:val="0"/>
              <w:spacing w:line="360" w:lineRule="auto"/>
              <w:jc w:val="center"/>
              <w:rPr>
                <w:rFonts w:ascii="宋体" w:hAnsi="宋体" w:cs="宋体"/>
                <w:szCs w:val="21"/>
              </w:rPr>
            </w:pPr>
            <w:r>
              <w:rPr>
                <w:rFonts w:hint="eastAsia" w:ascii="宋体" w:hAnsi="宋体" w:cs="宋体"/>
                <w:szCs w:val="21"/>
              </w:rPr>
              <w:t>2处</w:t>
            </w:r>
          </w:p>
        </w:tc>
        <w:tc>
          <w:tcPr>
            <w:tcW w:w="1504" w:type="dxa"/>
            <w:tcBorders>
              <w:top w:val="single" w:color="000000" w:sz="8" w:space="0"/>
              <w:left w:val="single" w:color="000000" w:sz="8" w:space="0"/>
              <w:bottom w:val="single" w:color="000000" w:sz="8" w:space="0"/>
              <w:right w:val="single" w:color="000000" w:sz="8" w:space="0"/>
            </w:tcBorders>
            <w:noWrap/>
            <w:vAlign w:val="center"/>
          </w:tcPr>
          <w:p w14:paraId="30E4B75B">
            <w:pPr>
              <w:snapToGrid w:val="0"/>
              <w:spacing w:line="360" w:lineRule="auto"/>
              <w:jc w:val="center"/>
              <w:rPr>
                <w:rFonts w:ascii="宋体" w:hAnsi="宋体" w:cs="宋体"/>
                <w:szCs w:val="21"/>
              </w:rPr>
            </w:pPr>
            <w:r>
              <w:rPr>
                <w:rFonts w:hint="eastAsia" w:ascii="宋体" w:hAnsi="宋体" w:cs="宋体"/>
                <w:szCs w:val="21"/>
              </w:rPr>
              <w:t>每六个月一次</w:t>
            </w:r>
          </w:p>
        </w:tc>
        <w:tc>
          <w:tcPr>
            <w:tcW w:w="1291" w:type="dxa"/>
            <w:vMerge w:val="continue"/>
            <w:tcBorders>
              <w:left w:val="single" w:color="000000" w:sz="8" w:space="0"/>
              <w:right w:val="single" w:color="000000" w:sz="8" w:space="0"/>
            </w:tcBorders>
            <w:noWrap/>
            <w:vAlign w:val="center"/>
          </w:tcPr>
          <w:p w14:paraId="6E97E05A">
            <w:pPr>
              <w:snapToGrid w:val="0"/>
              <w:spacing w:line="360" w:lineRule="auto"/>
              <w:jc w:val="center"/>
              <w:rPr>
                <w:rFonts w:ascii="宋体" w:hAnsi="宋体" w:cs="宋体"/>
                <w:szCs w:val="21"/>
              </w:rPr>
            </w:pPr>
          </w:p>
        </w:tc>
      </w:tr>
      <w:tr w14:paraId="7C9A7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4247CE39">
            <w:pPr>
              <w:snapToGrid w:val="0"/>
              <w:spacing w:line="360" w:lineRule="auto"/>
              <w:jc w:val="center"/>
              <w:rPr>
                <w:rFonts w:ascii="宋体" w:hAnsi="宋体" w:cs="宋体"/>
                <w:szCs w:val="21"/>
              </w:rPr>
            </w:pPr>
            <w:r>
              <w:rPr>
                <w:rFonts w:hint="eastAsia" w:ascii="宋体" w:hAnsi="宋体" w:cs="宋体"/>
                <w:szCs w:val="21"/>
              </w:rPr>
              <w:t>（9）超压切断阀调试</w:t>
            </w:r>
          </w:p>
        </w:tc>
        <w:tc>
          <w:tcPr>
            <w:tcW w:w="2222" w:type="dxa"/>
            <w:tcBorders>
              <w:top w:val="single" w:color="000000" w:sz="8" w:space="0"/>
              <w:left w:val="single" w:color="000000" w:sz="8" w:space="0"/>
              <w:bottom w:val="single" w:color="000000" w:sz="8" w:space="0"/>
              <w:right w:val="single" w:color="000000" w:sz="8" w:space="0"/>
            </w:tcBorders>
            <w:noWrap/>
            <w:vAlign w:val="center"/>
          </w:tcPr>
          <w:p w14:paraId="0E57F06A">
            <w:pPr>
              <w:snapToGrid w:val="0"/>
              <w:spacing w:line="360" w:lineRule="auto"/>
              <w:jc w:val="center"/>
              <w:rPr>
                <w:rFonts w:ascii="宋体" w:hAnsi="宋体" w:cs="宋体"/>
                <w:szCs w:val="21"/>
              </w:rPr>
            </w:pPr>
            <w:r>
              <w:rPr>
                <w:rFonts w:hint="eastAsia" w:ascii="宋体" w:hAnsi="宋体" w:cs="宋体"/>
                <w:szCs w:val="21"/>
              </w:rPr>
              <w:t>大型调压站及楼栋调压箱、FCM型体积修复仪。</w:t>
            </w:r>
          </w:p>
        </w:tc>
        <w:tc>
          <w:tcPr>
            <w:tcW w:w="14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B6A818">
            <w:pPr>
              <w:snapToGrid w:val="0"/>
              <w:spacing w:line="360" w:lineRule="auto"/>
              <w:jc w:val="center"/>
              <w:rPr>
                <w:rFonts w:ascii="宋体" w:hAnsi="宋体" w:cs="宋体"/>
                <w:szCs w:val="21"/>
              </w:rPr>
            </w:pPr>
            <w:r>
              <w:rPr>
                <w:rFonts w:hint="eastAsia" w:ascii="宋体" w:hAnsi="宋体" w:cs="宋体"/>
                <w:szCs w:val="21"/>
              </w:rPr>
              <w:t>2处</w:t>
            </w:r>
          </w:p>
        </w:tc>
        <w:tc>
          <w:tcPr>
            <w:tcW w:w="1504" w:type="dxa"/>
            <w:tcBorders>
              <w:top w:val="single" w:color="000000" w:sz="8" w:space="0"/>
              <w:left w:val="single" w:color="000000" w:sz="8" w:space="0"/>
              <w:bottom w:val="single" w:color="000000" w:sz="8" w:space="0"/>
              <w:right w:val="single" w:color="000000" w:sz="8" w:space="0"/>
            </w:tcBorders>
            <w:noWrap/>
            <w:vAlign w:val="center"/>
          </w:tcPr>
          <w:p w14:paraId="7309776E">
            <w:pPr>
              <w:snapToGrid w:val="0"/>
              <w:spacing w:line="360" w:lineRule="auto"/>
              <w:jc w:val="center"/>
              <w:rPr>
                <w:rFonts w:ascii="宋体" w:hAnsi="宋体" w:cs="宋体"/>
                <w:szCs w:val="21"/>
              </w:rPr>
            </w:pPr>
            <w:r>
              <w:rPr>
                <w:rFonts w:hint="eastAsia" w:ascii="宋体" w:hAnsi="宋体" w:cs="宋体"/>
                <w:szCs w:val="21"/>
              </w:rPr>
              <w:t>每六个月一次</w:t>
            </w:r>
          </w:p>
        </w:tc>
        <w:tc>
          <w:tcPr>
            <w:tcW w:w="1291" w:type="dxa"/>
            <w:vMerge w:val="continue"/>
            <w:tcBorders>
              <w:left w:val="single" w:color="000000" w:sz="8" w:space="0"/>
              <w:right w:val="single" w:color="000000" w:sz="8" w:space="0"/>
            </w:tcBorders>
            <w:noWrap/>
            <w:vAlign w:val="center"/>
          </w:tcPr>
          <w:p w14:paraId="530718A6">
            <w:pPr>
              <w:snapToGrid w:val="0"/>
              <w:spacing w:line="360" w:lineRule="auto"/>
              <w:jc w:val="center"/>
              <w:rPr>
                <w:rFonts w:ascii="宋体" w:hAnsi="宋体" w:cs="宋体"/>
                <w:szCs w:val="21"/>
              </w:rPr>
            </w:pPr>
          </w:p>
        </w:tc>
      </w:tr>
      <w:tr w14:paraId="0CB5F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6A7899A1">
            <w:pPr>
              <w:snapToGrid w:val="0"/>
              <w:spacing w:line="360" w:lineRule="auto"/>
              <w:jc w:val="center"/>
              <w:rPr>
                <w:rFonts w:ascii="宋体" w:hAnsi="宋体" w:cs="宋体"/>
                <w:szCs w:val="21"/>
              </w:rPr>
            </w:pPr>
            <w:r>
              <w:rPr>
                <w:rFonts w:hint="eastAsia" w:ascii="宋体" w:hAnsi="宋体" w:cs="宋体"/>
                <w:szCs w:val="21"/>
              </w:rPr>
              <w:t>（10）超压放散阀</w:t>
            </w:r>
          </w:p>
          <w:p w14:paraId="785F784E">
            <w:pPr>
              <w:snapToGrid w:val="0"/>
              <w:spacing w:line="360" w:lineRule="auto"/>
              <w:jc w:val="center"/>
              <w:rPr>
                <w:rFonts w:ascii="宋体" w:hAnsi="宋体" w:cs="宋体"/>
                <w:szCs w:val="21"/>
              </w:rPr>
            </w:pPr>
            <w:r>
              <w:rPr>
                <w:rFonts w:hint="eastAsia" w:ascii="宋体" w:hAnsi="宋体" w:cs="宋体"/>
                <w:szCs w:val="21"/>
              </w:rPr>
              <w:t>设定</w:t>
            </w:r>
          </w:p>
        </w:tc>
        <w:tc>
          <w:tcPr>
            <w:tcW w:w="2222" w:type="dxa"/>
            <w:tcBorders>
              <w:top w:val="single" w:color="000000" w:sz="8" w:space="0"/>
              <w:left w:val="single" w:color="000000" w:sz="8" w:space="0"/>
              <w:bottom w:val="single" w:color="000000" w:sz="8" w:space="0"/>
              <w:right w:val="single" w:color="000000" w:sz="8" w:space="0"/>
            </w:tcBorders>
            <w:noWrap/>
            <w:vAlign w:val="center"/>
          </w:tcPr>
          <w:p w14:paraId="6DD7CBB8">
            <w:pPr>
              <w:snapToGrid w:val="0"/>
              <w:spacing w:line="360" w:lineRule="auto"/>
              <w:jc w:val="center"/>
              <w:rPr>
                <w:rFonts w:ascii="宋体" w:hAnsi="宋体" w:cs="宋体"/>
                <w:szCs w:val="21"/>
              </w:rPr>
            </w:pPr>
            <w:r>
              <w:rPr>
                <w:rFonts w:hint="eastAsia" w:ascii="宋体" w:hAnsi="宋体" w:cs="宋体"/>
                <w:szCs w:val="21"/>
              </w:rPr>
              <w:t>大型调压站及楼栋调压箱、FCM型体积修复仪。</w:t>
            </w:r>
          </w:p>
        </w:tc>
        <w:tc>
          <w:tcPr>
            <w:tcW w:w="14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88FA17">
            <w:pPr>
              <w:snapToGrid w:val="0"/>
              <w:spacing w:line="360" w:lineRule="auto"/>
              <w:jc w:val="center"/>
              <w:rPr>
                <w:rFonts w:ascii="宋体" w:hAnsi="宋体" w:cs="宋体"/>
                <w:szCs w:val="21"/>
              </w:rPr>
            </w:pPr>
            <w:r>
              <w:rPr>
                <w:rFonts w:hint="eastAsia" w:ascii="宋体" w:hAnsi="宋体" w:cs="宋体"/>
                <w:szCs w:val="21"/>
              </w:rPr>
              <w:t>2处</w:t>
            </w:r>
          </w:p>
        </w:tc>
        <w:tc>
          <w:tcPr>
            <w:tcW w:w="1504" w:type="dxa"/>
            <w:tcBorders>
              <w:top w:val="single" w:color="000000" w:sz="8" w:space="0"/>
              <w:left w:val="single" w:color="000000" w:sz="8" w:space="0"/>
              <w:bottom w:val="single" w:color="000000" w:sz="8" w:space="0"/>
              <w:right w:val="single" w:color="000000" w:sz="8" w:space="0"/>
            </w:tcBorders>
            <w:noWrap/>
            <w:vAlign w:val="center"/>
          </w:tcPr>
          <w:p w14:paraId="1E1B91C5">
            <w:pPr>
              <w:snapToGrid w:val="0"/>
              <w:spacing w:line="360" w:lineRule="auto"/>
              <w:jc w:val="center"/>
              <w:rPr>
                <w:rFonts w:ascii="宋体" w:hAnsi="宋体" w:cs="宋体"/>
                <w:szCs w:val="21"/>
              </w:rPr>
            </w:pPr>
            <w:r>
              <w:rPr>
                <w:rFonts w:hint="eastAsia" w:ascii="宋体" w:hAnsi="宋体" w:cs="宋体"/>
                <w:szCs w:val="21"/>
              </w:rPr>
              <w:t>每六个月一次</w:t>
            </w:r>
          </w:p>
        </w:tc>
        <w:tc>
          <w:tcPr>
            <w:tcW w:w="1291" w:type="dxa"/>
            <w:vMerge w:val="continue"/>
            <w:tcBorders>
              <w:left w:val="single" w:color="000000" w:sz="8" w:space="0"/>
              <w:right w:val="single" w:color="000000" w:sz="8" w:space="0"/>
            </w:tcBorders>
            <w:noWrap/>
            <w:vAlign w:val="center"/>
          </w:tcPr>
          <w:p w14:paraId="07828F3C">
            <w:pPr>
              <w:snapToGrid w:val="0"/>
              <w:spacing w:line="360" w:lineRule="auto"/>
              <w:jc w:val="center"/>
              <w:rPr>
                <w:rFonts w:ascii="宋体" w:hAnsi="宋体" w:cs="宋体"/>
                <w:szCs w:val="21"/>
              </w:rPr>
            </w:pPr>
          </w:p>
        </w:tc>
      </w:tr>
      <w:tr w14:paraId="6DB2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7AE16067">
            <w:pPr>
              <w:snapToGrid w:val="0"/>
              <w:spacing w:line="360" w:lineRule="auto"/>
              <w:jc w:val="center"/>
              <w:rPr>
                <w:rFonts w:ascii="宋体" w:hAnsi="宋体" w:cs="宋体"/>
                <w:szCs w:val="21"/>
              </w:rPr>
            </w:pPr>
            <w:r>
              <w:rPr>
                <w:rFonts w:hint="eastAsia" w:ascii="宋体" w:hAnsi="宋体" w:cs="宋体"/>
                <w:szCs w:val="21"/>
              </w:rPr>
              <w:t>（11）过滤器拆洗</w:t>
            </w:r>
          </w:p>
        </w:tc>
        <w:tc>
          <w:tcPr>
            <w:tcW w:w="2222" w:type="dxa"/>
            <w:tcBorders>
              <w:top w:val="single" w:color="000000" w:sz="8" w:space="0"/>
              <w:left w:val="single" w:color="000000" w:sz="8" w:space="0"/>
              <w:bottom w:val="single" w:color="000000" w:sz="8" w:space="0"/>
              <w:right w:val="single" w:color="000000" w:sz="8" w:space="0"/>
            </w:tcBorders>
            <w:noWrap/>
            <w:vAlign w:val="center"/>
          </w:tcPr>
          <w:p w14:paraId="39CAEC62">
            <w:pPr>
              <w:snapToGrid w:val="0"/>
              <w:spacing w:line="360" w:lineRule="auto"/>
              <w:jc w:val="center"/>
              <w:rPr>
                <w:rFonts w:ascii="宋体" w:hAnsi="宋体" w:cs="宋体"/>
                <w:szCs w:val="21"/>
              </w:rPr>
            </w:pPr>
            <w:r>
              <w:rPr>
                <w:rFonts w:hint="eastAsia" w:ascii="宋体" w:hAnsi="宋体" w:cs="宋体"/>
                <w:szCs w:val="21"/>
              </w:rPr>
              <w:t>大型调压站及楼栋调压箱、FCM型体积修复仪。</w:t>
            </w:r>
          </w:p>
        </w:tc>
        <w:tc>
          <w:tcPr>
            <w:tcW w:w="14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18A57B">
            <w:pPr>
              <w:snapToGrid w:val="0"/>
              <w:spacing w:line="360" w:lineRule="auto"/>
              <w:jc w:val="center"/>
              <w:rPr>
                <w:rFonts w:ascii="宋体" w:hAnsi="宋体" w:cs="宋体"/>
                <w:szCs w:val="21"/>
              </w:rPr>
            </w:pPr>
            <w:r>
              <w:rPr>
                <w:rFonts w:hint="eastAsia" w:ascii="宋体" w:hAnsi="宋体" w:cs="宋体"/>
                <w:szCs w:val="21"/>
              </w:rPr>
              <w:t>2处</w:t>
            </w:r>
          </w:p>
        </w:tc>
        <w:tc>
          <w:tcPr>
            <w:tcW w:w="1504" w:type="dxa"/>
            <w:tcBorders>
              <w:top w:val="single" w:color="000000" w:sz="8" w:space="0"/>
              <w:left w:val="single" w:color="000000" w:sz="8" w:space="0"/>
              <w:bottom w:val="single" w:color="000000" w:sz="8" w:space="0"/>
              <w:right w:val="single" w:color="000000" w:sz="8" w:space="0"/>
            </w:tcBorders>
            <w:noWrap/>
            <w:vAlign w:val="center"/>
          </w:tcPr>
          <w:p w14:paraId="2972B57D">
            <w:pPr>
              <w:snapToGrid w:val="0"/>
              <w:spacing w:line="360" w:lineRule="auto"/>
              <w:jc w:val="center"/>
              <w:rPr>
                <w:rFonts w:ascii="宋体" w:hAnsi="宋体" w:cs="宋体"/>
                <w:szCs w:val="21"/>
              </w:rPr>
            </w:pPr>
            <w:r>
              <w:rPr>
                <w:rFonts w:hint="eastAsia" w:ascii="宋体" w:hAnsi="宋体" w:cs="宋体"/>
                <w:szCs w:val="21"/>
              </w:rPr>
              <w:t>每六个月一次</w:t>
            </w:r>
          </w:p>
        </w:tc>
        <w:tc>
          <w:tcPr>
            <w:tcW w:w="1291" w:type="dxa"/>
            <w:vMerge w:val="continue"/>
            <w:tcBorders>
              <w:left w:val="single" w:color="000000" w:sz="8" w:space="0"/>
              <w:bottom w:val="single" w:color="000000" w:sz="8" w:space="0"/>
              <w:right w:val="single" w:color="000000" w:sz="8" w:space="0"/>
            </w:tcBorders>
            <w:noWrap/>
            <w:vAlign w:val="center"/>
          </w:tcPr>
          <w:p w14:paraId="38D7ABF7">
            <w:pPr>
              <w:snapToGrid w:val="0"/>
              <w:spacing w:line="360" w:lineRule="auto"/>
              <w:jc w:val="center"/>
              <w:rPr>
                <w:rFonts w:ascii="宋体" w:hAnsi="宋体" w:cs="宋体"/>
                <w:szCs w:val="21"/>
              </w:rPr>
            </w:pPr>
          </w:p>
        </w:tc>
      </w:tr>
      <w:tr w14:paraId="37567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5CD07B54">
            <w:pPr>
              <w:snapToGrid w:val="0"/>
              <w:spacing w:line="360" w:lineRule="auto"/>
              <w:jc w:val="center"/>
              <w:rPr>
                <w:rFonts w:ascii="宋体" w:hAnsi="宋体" w:cs="宋体"/>
                <w:szCs w:val="21"/>
              </w:rPr>
            </w:pPr>
            <w:r>
              <w:rPr>
                <w:rFonts w:hint="eastAsia" w:ascii="宋体" w:hAnsi="宋体" w:cs="宋体"/>
                <w:b/>
                <w:bCs/>
                <w:szCs w:val="21"/>
              </w:rPr>
              <w:t>三、报警装置</w:t>
            </w:r>
          </w:p>
        </w:tc>
        <w:tc>
          <w:tcPr>
            <w:tcW w:w="2222" w:type="dxa"/>
            <w:tcBorders>
              <w:top w:val="single" w:color="000000" w:sz="8" w:space="0"/>
              <w:left w:val="single" w:color="000000" w:sz="8" w:space="0"/>
              <w:bottom w:val="single" w:color="000000" w:sz="8" w:space="0"/>
              <w:right w:val="single" w:color="000000" w:sz="8" w:space="0"/>
            </w:tcBorders>
            <w:noWrap/>
            <w:vAlign w:val="center"/>
          </w:tcPr>
          <w:p w14:paraId="14F67ACB">
            <w:pPr>
              <w:snapToGrid w:val="0"/>
              <w:spacing w:line="360" w:lineRule="auto"/>
              <w:jc w:val="center"/>
              <w:rPr>
                <w:rFonts w:ascii="宋体" w:hAnsi="宋体" w:cs="宋体"/>
                <w:szCs w:val="21"/>
              </w:rPr>
            </w:pPr>
          </w:p>
        </w:tc>
        <w:tc>
          <w:tcPr>
            <w:tcW w:w="1484" w:type="dxa"/>
            <w:tcBorders>
              <w:top w:val="single" w:color="000000" w:sz="8" w:space="0"/>
              <w:left w:val="single" w:color="000000" w:sz="8" w:space="0"/>
              <w:bottom w:val="single" w:color="000000" w:sz="8" w:space="0"/>
              <w:right w:val="single" w:color="000000" w:sz="8" w:space="0"/>
            </w:tcBorders>
            <w:noWrap/>
            <w:vAlign w:val="center"/>
          </w:tcPr>
          <w:p w14:paraId="5924AEF5">
            <w:pPr>
              <w:snapToGrid w:val="0"/>
              <w:spacing w:line="360" w:lineRule="auto"/>
              <w:jc w:val="center"/>
              <w:rPr>
                <w:rFonts w:ascii="宋体" w:hAnsi="宋体" w:cs="宋体"/>
                <w:szCs w:val="21"/>
              </w:rPr>
            </w:pPr>
          </w:p>
        </w:tc>
        <w:tc>
          <w:tcPr>
            <w:tcW w:w="1504" w:type="dxa"/>
            <w:tcBorders>
              <w:top w:val="single" w:color="000000" w:sz="8" w:space="0"/>
              <w:left w:val="single" w:color="000000" w:sz="8" w:space="0"/>
              <w:bottom w:val="single" w:color="000000" w:sz="8" w:space="0"/>
              <w:right w:val="single" w:color="000000" w:sz="8" w:space="0"/>
            </w:tcBorders>
            <w:noWrap/>
            <w:vAlign w:val="center"/>
          </w:tcPr>
          <w:p w14:paraId="7A6D5DCC">
            <w:pPr>
              <w:snapToGrid w:val="0"/>
              <w:spacing w:line="360" w:lineRule="auto"/>
              <w:jc w:val="center"/>
              <w:rPr>
                <w:rFonts w:ascii="宋体" w:hAnsi="宋体" w:cs="宋体"/>
                <w:szCs w:val="21"/>
              </w:rPr>
            </w:pPr>
          </w:p>
        </w:tc>
        <w:tc>
          <w:tcPr>
            <w:tcW w:w="1291" w:type="dxa"/>
            <w:tcBorders>
              <w:top w:val="single" w:color="000000" w:sz="8" w:space="0"/>
              <w:left w:val="single" w:color="000000" w:sz="8" w:space="0"/>
              <w:bottom w:val="single" w:color="000000" w:sz="8" w:space="0"/>
              <w:right w:val="single" w:color="000000" w:sz="8" w:space="0"/>
            </w:tcBorders>
            <w:noWrap/>
            <w:vAlign w:val="center"/>
          </w:tcPr>
          <w:p w14:paraId="5F53E14D">
            <w:pPr>
              <w:snapToGrid w:val="0"/>
              <w:spacing w:line="360" w:lineRule="auto"/>
              <w:jc w:val="center"/>
              <w:rPr>
                <w:rFonts w:ascii="宋体" w:hAnsi="宋体" w:cs="宋体"/>
                <w:szCs w:val="21"/>
              </w:rPr>
            </w:pPr>
          </w:p>
        </w:tc>
      </w:tr>
      <w:tr w14:paraId="480F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271C3FF6">
            <w:pPr>
              <w:snapToGrid w:val="0"/>
              <w:spacing w:line="360" w:lineRule="auto"/>
              <w:jc w:val="center"/>
              <w:rPr>
                <w:rFonts w:ascii="宋体" w:hAnsi="宋体" w:cs="宋体"/>
                <w:szCs w:val="21"/>
              </w:rPr>
            </w:pPr>
            <w:r>
              <w:rPr>
                <w:rFonts w:hint="eastAsia" w:ascii="宋体" w:hAnsi="宋体" w:cs="宋体"/>
                <w:szCs w:val="21"/>
              </w:rPr>
              <w:t>1、浓度报警探头</w:t>
            </w:r>
          </w:p>
        </w:tc>
        <w:tc>
          <w:tcPr>
            <w:tcW w:w="2222" w:type="dxa"/>
            <w:vMerge w:val="restart"/>
            <w:tcBorders>
              <w:top w:val="single" w:color="000000" w:sz="8" w:space="0"/>
              <w:left w:val="single" w:color="000000" w:sz="8" w:space="0"/>
              <w:bottom w:val="single" w:color="000000" w:sz="8" w:space="0"/>
              <w:right w:val="single" w:color="000000" w:sz="8" w:space="0"/>
            </w:tcBorders>
            <w:noWrap/>
            <w:vAlign w:val="center"/>
          </w:tcPr>
          <w:p w14:paraId="657E4F92">
            <w:pPr>
              <w:snapToGrid w:val="0"/>
              <w:spacing w:line="360" w:lineRule="auto"/>
              <w:jc w:val="center"/>
              <w:rPr>
                <w:rFonts w:ascii="宋体" w:hAnsi="宋体" w:cs="宋体"/>
                <w:szCs w:val="21"/>
              </w:rPr>
            </w:pPr>
            <w:r>
              <w:rPr>
                <w:rFonts w:hint="eastAsia" w:ascii="宋体" w:hAnsi="宋体" w:cs="宋体"/>
                <w:szCs w:val="21"/>
              </w:rPr>
              <w:t>报警装置的检查维修维护，报警试验，过期或者失效更换。</w:t>
            </w:r>
          </w:p>
        </w:tc>
        <w:tc>
          <w:tcPr>
            <w:tcW w:w="1484" w:type="dxa"/>
            <w:vMerge w:val="restart"/>
            <w:tcBorders>
              <w:top w:val="single" w:color="000000" w:sz="8" w:space="0"/>
              <w:left w:val="single" w:color="000000" w:sz="8" w:space="0"/>
              <w:bottom w:val="single" w:color="000000" w:sz="8" w:space="0"/>
              <w:right w:val="single" w:color="000000" w:sz="8" w:space="0"/>
            </w:tcBorders>
            <w:noWrap/>
            <w:vAlign w:val="center"/>
          </w:tcPr>
          <w:p w14:paraId="438A2718">
            <w:pPr>
              <w:snapToGrid w:val="0"/>
              <w:spacing w:line="360" w:lineRule="auto"/>
              <w:jc w:val="center"/>
              <w:rPr>
                <w:rFonts w:ascii="宋体" w:hAnsi="宋体" w:cs="宋体"/>
                <w:szCs w:val="21"/>
              </w:rPr>
            </w:pPr>
          </w:p>
        </w:tc>
        <w:tc>
          <w:tcPr>
            <w:tcW w:w="1504" w:type="dxa"/>
            <w:vMerge w:val="restart"/>
            <w:tcBorders>
              <w:top w:val="single" w:color="000000" w:sz="8" w:space="0"/>
              <w:left w:val="single" w:color="000000" w:sz="8" w:space="0"/>
              <w:bottom w:val="single" w:color="000000" w:sz="8" w:space="0"/>
              <w:right w:val="single" w:color="000000" w:sz="8" w:space="0"/>
            </w:tcBorders>
            <w:noWrap/>
            <w:vAlign w:val="center"/>
          </w:tcPr>
          <w:p w14:paraId="23689273">
            <w:pPr>
              <w:snapToGrid w:val="0"/>
              <w:spacing w:line="360" w:lineRule="auto"/>
              <w:jc w:val="center"/>
              <w:rPr>
                <w:rFonts w:ascii="宋体" w:hAnsi="宋体" w:cs="宋体"/>
                <w:szCs w:val="21"/>
              </w:rPr>
            </w:pPr>
            <w:r>
              <w:rPr>
                <w:rFonts w:hint="eastAsia" w:ascii="宋体" w:hAnsi="宋体" w:cs="宋体"/>
                <w:szCs w:val="21"/>
              </w:rPr>
              <w:t>每月检查并做报警试验包括所有材料更换。</w:t>
            </w:r>
          </w:p>
        </w:tc>
        <w:tc>
          <w:tcPr>
            <w:tcW w:w="1291" w:type="dxa"/>
            <w:vMerge w:val="restart"/>
            <w:tcBorders>
              <w:top w:val="single" w:color="000000" w:sz="8" w:space="0"/>
              <w:left w:val="single" w:color="000000" w:sz="8" w:space="0"/>
              <w:right w:val="single" w:color="000000" w:sz="8" w:space="0"/>
            </w:tcBorders>
            <w:noWrap/>
            <w:vAlign w:val="center"/>
          </w:tcPr>
          <w:p w14:paraId="1237A6C8">
            <w:pPr>
              <w:snapToGrid w:val="0"/>
              <w:spacing w:line="360" w:lineRule="auto"/>
              <w:jc w:val="center"/>
              <w:rPr>
                <w:rFonts w:ascii="宋体" w:hAnsi="宋体" w:cs="宋体"/>
                <w:szCs w:val="21"/>
              </w:rPr>
            </w:pPr>
            <w:r>
              <w:rPr>
                <w:rFonts w:hint="eastAsia" w:ascii="宋体" w:hAnsi="宋体" w:cs="宋体"/>
                <w:szCs w:val="21"/>
              </w:rPr>
              <w:t>主机2个，29个探测器，切断阀4个</w:t>
            </w:r>
          </w:p>
        </w:tc>
      </w:tr>
      <w:tr w14:paraId="3AF22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59AA9A41">
            <w:pPr>
              <w:snapToGrid w:val="0"/>
              <w:spacing w:line="360" w:lineRule="auto"/>
              <w:jc w:val="center"/>
              <w:rPr>
                <w:rFonts w:ascii="宋体" w:hAnsi="宋体" w:cs="宋体"/>
                <w:szCs w:val="21"/>
              </w:rPr>
            </w:pPr>
            <w:r>
              <w:rPr>
                <w:rFonts w:hint="eastAsia" w:ascii="宋体" w:hAnsi="宋体" w:cs="宋体"/>
                <w:szCs w:val="21"/>
              </w:rPr>
              <w:t>2、浓度联动电磁阀</w:t>
            </w:r>
          </w:p>
        </w:tc>
        <w:tc>
          <w:tcPr>
            <w:tcW w:w="2222" w:type="dxa"/>
            <w:vMerge w:val="continue"/>
            <w:tcBorders>
              <w:top w:val="single" w:color="000000" w:sz="8" w:space="0"/>
              <w:left w:val="single" w:color="000000" w:sz="8" w:space="0"/>
              <w:bottom w:val="single" w:color="000000" w:sz="8" w:space="0"/>
              <w:right w:val="single" w:color="000000" w:sz="8" w:space="0"/>
            </w:tcBorders>
            <w:noWrap/>
            <w:vAlign w:val="center"/>
          </w:tcPr>
          <w:p w14:paraId="4583782B">
            <w:pPr>
              <w:snapToGrid w:val="0"/>
              <w:spacing w:line="360" w:lineRule="auto"/>
              <w:jc w:val="center"/>
              <w:rPr>
                <w:rFonts w:ascii="宋体" w:hAnsi="宋体" w:cs="宋体"/>
                <w:szCs w:val="21"/>
              </w:rPr>
            </w:pPr>
          </w:p>
        </w:tc>
        <w:tc>
          <w:tcPr>
            <w:tcW w:w="1484" w:type="dxa"/>
            <w:vMerge w:val="continue"/>
            <w:tcBorders>
              <w:top w:val="single" w:color="000000" w:sz="8" w:space="0"/>
              <w:left w:val="single" w:color="000000" w:sz="8" w:space="0"/>
              <w:bottom w:val="single" w:color="000000" w:sz="8" w:space="0"/>
              <w:right w:val="single" w:color="000000" w:sz="8" w:space="0"/>
            </w:tcBorders>
            <w:noWrap/>
            <w:vAlign w:val="center"/>
          </w:tcPr>
          <w:p w14:paraId="7B8A96A7">
            <w:pPr>
              <w:snapToGrid w:val="0"/>
              <w:spacing w:line="360" w:lineRule="auto"/>
              <w:jc w:val="center"/>
              <w:rPr>
                <w:rFonts w:ascii="宋体" w:hAnsi="宋体" w:cs="宋体"/>
                <w:szCs w:val="21"/>
              </w:rPr>
            </w:pPr>
          </w:p>
        </w:tc>
        <w:tc>
          <w:tcPr>
            <w:tcW w:w="1504" w:type="dxa"/>
            <w:vMerge w:val="continue"/>
            <w:tcBorders>
              <w:top w:val="single" w:color="000000" w:sz="8" w:space="0"/>
              <w:left w:val="single" w:color="000000" w:sz="8" w:space="0"/>
              <w:bottom w:val="single" w:color="000000" w:sz="8" w:space="0"/>
              <w:right w:val="single" w:color="000000" w:sz="8" w:space="0"/>
            </w:tcBorders>
            <w:noWrap/>
            <w:vAlign w:val="center"/>
          </w:tcPr>
          <w:p w14:paraId="5B22DCCB">
            <w:pPr>
              <w:snapToGrid w:val="0"/>
              <w:spacing w:line="360" w:lineRule="auto"/>
              <w:jc w:val="center"/>
              <w:rPr>
                <w:rFonts w:ascii="宋体" w:hAnsi="宋体" w:cs="宋体"/>
                <w:szCs w:val="21"/>
              </w:rPr>
            </w:pPr>
          </w:p>
        </w:tc>
        <w:tc>
          <w:tcPr>
            <w:tcW w:w="1291" w:type="dxa"/>
            <w:vMerge w:val="continue"/>
            <w:tcBorders>
              <w:left w:val="single" w:color="000000" w:sz="8" w:space="0"/>
              <w:right w:val="single" w:color="000000" w:sz="8" w:space="0"/>
            </w:tcBorders>
            <w:noWrap/>
            <w:vAlign w:val="center"/>
          </w:tcPr>
          <w:p w14:paraId="616A861C">
            <w:pPr>
              <w:snapToGrid w:val="0"/>
              <w:spacing w:line="360" w:lineRule="auto"/>
              <w:jc w:val="center"/>
              <w:rPr>
                <w:rFonts w:ascii="宋体" w:hAnsi="宋体" w:cs="宋体"/>
                <w:szCs w:val="21"/>
              </w:rPr>
            </w:pPr>
          </w:p>
        </w:tc>
      </w:tr>
      <w:tr w14:paraId="09257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2F7DE5D4">
            <w:pPr>
              <w:snapToGrid w:val="0"/>
              <w:spacing w:line="360" w:lineRule="auto"/>
              <w:jc w:val="center"/>
              <w:rPr>
                <w:rFonts w:ascii="宋体" w:hAnsi="宋体" w:cs="宋体"/>
                <w:szCs w:val="21"/>
              </w:rPr>
            </w:pPr>
            <w:r>
              <w:rPr>
                <w:rFonts w:hint="eastAsia" w:ascii="宋体" w:hAnsi="宋体" w:cs="宋体"/>
                <w:szCs w:val="21"/>
              </w:rPr>
              <w:t>3、可燃气体探头维护及标定</w:t>
            </w:r>
          </w:p>
        </w:tc>
        <w:tc>
          <w:tcPr>
            <w:tcW w:w="2222" w:type="dxa"/>
            <w:vMerge w:val="continue"/>
            <w:tcBorders>
              <w:top w:val="single" w:color="000000" w:sz="8" w:space="0"/>
              <w:left w:val="single" w:color="000000" w:sz="8" w:space="0"/>
              <w:bottom w:val="single" w:color="000000" w:sz="8" w:space="0"/>
              <w:right w:val="single" w:color="000000" w:sz="8" w:space="0"/>
            </w:tcBorders>
            <w:noWrap/>
            <w:vAlign w:val="center"/>
          </w:tcPr>
          <w:p w14:paraId="1A8A588F">
            <w:pPr>
              <w:snapToGrid w:val="0"/>
              <w:spacing w:line="360" w:lineRule="auto"/>
              <w:jc w:val="center"/>
              <w:rPr>
                <w:rFonts w:ascii="宋体" w:hAnsi="宋体" w:cs="宋体"/>
                <w:szCs w:val="21"/>
              </w:rPr>
            </w:pPr>
          </w:p>
        </w:tc>
        <w:tc>
          <w:tcPr>
            <w:tcW w:w="1484" w:type="dxa"/>
            <w:vMerge w:val="continue"/>
            <w:tcBorders>
              <w:top w:val="single" w:color="000000" w:sz="8" w:space="0"/>
              <w:left w:val="single" w:color="000000" w:sz="8" w:space="0"/>
              <w:bottom w:val="single" w:color="000000" w:sz="8" w:space="0"/>
              <w:right w:val="single" w:color="000000" w:sz="8" w:space="0"/>
            </w:tcBorders>
            <w:noWrap/>
            <w:vAlign w:val="center"/>
          </w:tcPr>
          <w:p w14:paraId="115C1E47">
            <w:pPr>
              <w:snapToGrid w:val="0"/>
              <w:spacing w:line="360" w:lineRule="auto"/>
              <w:jc w:val="center"/>
              <w:rPr>
                <w:rFonts w:ascii="宋体" w:hAnsi="宋体" w:cs="宋体"/>
                <w:szCs w:val="21"/>
              </w:rPr>
            </w:pPr>
          </w:p>
        </w:tc>
        <w:tc>
          <w:tcPr>
            <w:tcW w:w="1504" w:type="dxa"/>
            <w:vMerge w:val="continue"/>
            <w:tcBorders>
              <w:top w:val="single" w:color="000000" w:sz="8" w:space="0"/>
              <w:left w:val="single" w:color="000000" w:sz="8" w:space="0"/>
              <w:bottom w:val="single" w:color="000000" w:sz="8" w:space="0"/>
              <w:right w:val="single" w:color="000000" w:sz="8" w:space="0"/>
            </w:tcBorders>
            <w:noWrap/>
            <w:vAlign w:val="center"/>
          </w:tcPr>
          <w:p w14:paraId="1836F233">
            <w:pPr>
              <w:snapToGrid w:val="0"/>
              <w:spacing w:line="360" w:lineRule="auto"/>
              <w:jc w:val="center"/>
              <w:rPr>
                <w:rFonts w:ascii="宋体" w:hAnsi="宋体" w:cs="宋体"/>
                <w:szCs w:val="21"/>
              </w:rPr>
            </w:pPr>
          </w:p>
        </w:tc>
        <w:tc>
          <w:tcPr>
            <w:tcW w:w="1291" w:type="dxa"/>
            <w:vMerge w:val="continue"/>
            <w:tcBorders>
              <w:left w:val="single" w:color="000000" w:sz="8" w:space="0"/>
              <w:right w:val="single" w:color="000000" w:sz="8" w:space="0"/>
            </w:tcBorders>
            <w:noWrap/>
            <w:vAlign w:val="center"/>
          </w:tcPr>
          <w:p w14:paraId="6CA478D1">
            <w:pPr>
              <w:snapToGrid w:val="0"/>
              <w:spacing w:line="360" w:lineRule="auto"/>
              <w:jc w:val="center"/>
              <w:rPr>
                <w:rFonts w:ascii="宋体" w:hAnsi="宋体" w:cs="宋体"/>
                <w:szCs w:val="21"/>
              </w:rPr>
            </w:pPr>
          </w:p>
        </w:tc>
      </w:tr>
      <w:tr w14:paraId="53E0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5ECEB8BC">
            <w:pPr>
              <w:snapToGrid w:val="0"/>
              <w:spacing w:line="360" w:lineRule="auto"/>
              <w:jc w:val="center"/>
              <w:rPr>
                <w:rFonts w:ascii="宋体" w:hAnsi="宋体" w:cs="宋体"/>
                <w:szCs w:val="21"/>
              </w:rPr>
            </w:pPr>
            <w:r>
              <w:rPr>
                <w:rFonts w:hint="eastAsia" w:ascii="宋体" w:hAnsi="宋体" w:cs="宋体"/>
                <w:szCs w:val="21"/>
              </w:rPr>
              <w:t>4、控制器标定：</w:t>
            </w:r>
          </w:p>
        </w:tc>
        <w:tc>
          <w:tcPr>
            <w:tcW w:w="2222" w:type="dxa"/>
            <w:vMerge w:val="continue"/>
            <w:tcBorders>
              <w:top w:val="single" w:color="000000" w:sz="8" w:space="0"/>
              <w:left w:val="single" w:color="000000" w:sz="8" w:space="0"/>
              <w:bottom w:val="single" w:color="000000" w:sz="8" w:space="0"/>
              <w:right w:val="single" w:color="000000" w:sz="8" w:space="0"/>
            </w:tcBorders>
            <w:noWrap/>
            <w:vAlign w:val="center"/>
          </w:tcPr>
          <w:p w14:paraId="55C7BD94">
            <w:pPr>
              <w:snapToGrid w:val="0"/>
              <w:spacing w:line="360" w:lineRule="auto"/>
              <w:jc w:val="center"/>
              <w:rPr>
                <w:rFonts w:ascii="宋体" w:hAnsi="宋体" w:cs="宋体"/>
                <w:szCs w:val="21"/>
              </w:rPr>
            </w:pPr>
          </w:p>
        </w:tc>
        <w:tc>
          <w:tcPr>
            <w:tcW w:w="1484" w:type="dxa"/>
            <w:vMerge w:val="continue"/>
            <w:tcBorders>
              <w:top w:val="single" w:color="000000" w:sz="8" w:space="0"/>
              <w:left w:val="single" w:color="000000" w:sz="8" w:space="0"/>
              <w:bottom w:val="single" w:color="000000" w:sz="8" w:space="0"/>
              <w:right w:val="single" w:color="000000" w:sz="8" w:space="0"/>
            </w:tcBorders>
            <w:noWrap/>
            <w:vAlign w:val="center"/>
          </w:tcPr>
          <w:p w14:paraId="7D2AD97B">
            <w:pPr>
              <w:snapToGrid w:val="0"/>
              <w:spacing w:line="360" w:lineRule="auto"/>
              <w:jc w:val="center"/>
              <w:rPr>
                <w:rFonts w:ascii="宋体" w:hAnsi="宋体" w:cs="宋体"/>
                <w:szCs w:val="21"/>
              </w:rPr>
            </w:pPr>
          </w:p>
        </w:tc>
        <w:tc>
          <w:tcPr>
            <w:tcW w:w="1504" w:type="dxa"/>
            <w:vMerge w:val="continue"/>
            <w:tcBorders>
              <w:top w:val="single" w:color="000000" w:sz="8" w:space="0"/>
              <w:left w:val="single" w:color="000000" w:sz="8" w:space="0"/>
              <w:bottom w:val="single" w:color="000000" w:sz="8" w:space="0"/>
              <w:right w:val="single" w:color="000000" w:sz="8" w:space="0"/>
            </w:tcBorders>
            <w:noWrap/>
            <w:vAlign w:val="center"/>
          </w:tcPr>
          <w:p w14:paraId="7BEB06CC">
            <w:pPr>
              <w:snapToGrid w:val="0"/>
              <w:spacing w:line="360" w:lineRule="auto"/>
              <w:jc w:val="center"/>
              <w:rPr>
                <w:rFonts w:ascii="宋体" w:hAnsi="宋体" w:cs="宋体"/>
                <w:szCs w:val="21"/>
              </w:rPr>
            </w:pPr>
          </w:p>
        </w:tc>
        <w:tc>
          <w:tcPr>
            <w:tcW w:w="1291" w:type="dxa"/>
            <w:vMerge w:val="continue"/>
            <w:tcBorders>
              <w:left w:val="single" w:color="000000" w:sz="8" w:space="0"/>
              <w:right w:val="single" w:color="000000" w:sz="8" w:space="0"/>
            </w:tcBorders>
            <w:noWrap/>
            <w:vAlign w:val="center"/>
          </w:tcPr>
          <w:p w14:paraId="00F9AC99">
            <w:pPr>
              <w:snapToGrid w:val="0"/>
              <w:spacing w:line="360" w:lineRule="auto"/>
              <w:jc w:val="center"/>
              <w:rPr>
                <w:rFonts w:ascii="宋体" w:hAnsi="宋体" w:cs="宋体"/>
                <w:szCs w:val="21"/>
              </w:rPr>
            </w:pPr>
          </w:p>
        </w:tc>
      </w:tr>
      <w:tr w14:paraId="4146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2A318871">
            <w:pPr>
              <w:snapToGrid w:val="0"/>
              <w:spacing w:line="360" w:lineRule="auto"/>
              <w:jc w:val="center"/>
              <w:rPr>
                <w:rFonts w:ascii="宋体" w:hAnsi="宋体" w:cs="宋体"/>
                <w:szCs w:val="21"/>
              </w:rPr>
            </w:pPr>
            <w:r>
              <w:rPr>
                <w:rFonts w:hint="eastAsia" w:ascii="宋体" w:hAnsi="宋体" w:cs="宋体"/>
                <w:szCs w:val="21"/>
              </w:rPr>
              <w:t>5、电磁阀维护</w:t>
            </w:r>
          </w:p>
        </w:tc>
        <w:tc>
          <w:tcPr>
            <w:tcW w:w="2222" w:type="dxa"/>
            <w:vMerge w:val="continue"/>
            <w:tcBorders>
              <w:top w:val="single" w:color="000000" w:sz="8" w:space="0"/>
              <w:left w:val="single" w:color="000000" w:sz="8" w:space="0"/>
              <w:bottom w:val="single" w:color="000000" w:sz="8" w:space="0"/>
              <w:right w:val="single" w:color="000000" w:sz="8" w:space="0"/>
            </w:tcBorders>
            <w:noWrap/>
            <w:vAlign w:val="center"/>
          </w:tcPr>
          <w:p w14:paraId="0B402292">
            <w:pPr>
              <w:snapToGrid w:val="0"/>
              <w:spacing w:line="360" w:lineRule="auto"/>
              <w:jc w:val="center"/>
              <w:rPr>
                <w:rFonts w:ascii="宋体" w:hAnsi="宋体" w:cs="宋体"/>
                <w:szCs w:val="21"/>
              </w:rPr>
            </w:pPr>
          </w:p>
        </w:tc>
        <w:tc>
          <w:tcPr>
            <w:tcW w:w="1484" w:type="dxa"/>
            <w:vMerge w:val="continue"/>
            <w:tcBorders>
              <w:top w:val="single" w:color="000000" w:sz="8" w:space="0"/>
              <w:left w:val="single" w:color="000000" w:sz="8" w:space="0"/>
              <w:bottom w:val="single" w:color="000000" w:sz="8" w:space="0"/>
              <w:right w:val="single" w:color="000000" w:sz="8" w:space="0"/>
            </w:tcBorders>
            <w:noWrap/>
            <w:vAlign w:val="center"/>
          </w:tcPr>
          <w:p w14:paraId="680504FF">
            <w:pPr>
              <w:snapToGrid w:val="0"/>
              <w:spacing w:line="360" w:lineRule="auto"/>
              <w:jc w:val="center"/>
              <w:rPr>
                <w:rFonts w:ascii="宋体" w:hAnsi="宋体" w:cs="宋体"/>
                <w:szCs w:val="21"/>
              </w:rPr>
            </w:pPr>
          </w:p>
        </w:tc>
        <w:tc>
          <w:tcPr>
            <w:tcW w:w="1504" w:type="dxa"/>
            <w:vMerge w:val="continue"/>
            <w:tcBorders>
              <w:top w:val="single" w:color="000000" w:sz="8" w:space="0"/>
              <w:left w:val="single" w:color="000000" w:sz="8" w:space="0"/>
              <w:bottom w:val="single" w:color="000000" w:sz="8" w:space="0"/>
              <w:right w:val="single" w:color="000000" w:sz="8" w:space="0"/>
            </w:tcBorders>
            <w:noWrap/>
            <w:vAlign w:val="center"/>
          </w:tcPr>
          <w:p w14:paraId="4D92780C">
            <w:pPr>
              <w:snapToGrid w:val="0"/>
              <w:spacing w:line="360" w:lineRule="auto"/>
              <w:jc w:val="center"/>
              <w:rPr>
                <w:rFonts w:ascii="宋体" w:hAnsi="宋体" w:cs="宋体"/>
                <w:szCs w:val="21"/>
              </w:rPr>
            </w:pPr>
          </w:p>
        </w:tc>
        <w:tc>
          <w:tcPr>
            <w:tcW w:w="1291" w:type="dxa"/>
            <w:vMerge w:val="continue"/>
            <w:tcBorders>
              <w:left w:val="single" w:color="000000" w:sz="8" w:space="0"/>
              <w:right w:val="single" w:color="000000" w:sz="8" w:space="0"/>
            </w:tcBorders>
            <w:noWrap/>
            <w:vAlign w:val="center"/>
          </w:tcPr>
          <w:p w14:paraId="0485F848">
            <w:pPr>
              <w:snapToGrid w:val="0"/>
              <w:spacing w:line="360" w:lineRule="auto"/>
              <w:jc w:val="center"/>
              <w:rPr>
                <w:rFonts w:ascii="宋体" w:hAnsi="宋体" w:cs="宋体"/>
                <w:szCs w:val="21"/>
              </w:rPr>
            </w:pPr>
          </w:p>
        </w:tc>
      </w:tr>
      <w:tr w14:paraId="39DC9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2FEB3CF3">
            <w:pPr>
              <w:snapToGrid w:val="0"/>
              <w:spacing w:line="360" w:lineRule="auto"/>
              <w:jc w:val="center"/>
              <w:rPr>
                <w:rFonts w:ascii="宋体" w:hAnsi="宋体" w:cs="宋体"/>
                <w:szCs w:val="21"/>
              </w:rPr>
            </w:pPr>
            <w:r>
              <w:rPr>
                <w:rFonts w:hint="eastAsia" w:ascii="宋体" w:hAnsi="宋体" w:cs="宋体"/>
                <w:szCs w:val="21"/>
              </w:rPr>
              <w:t>6、检查清除阀口的污物</w:t>
            </w:r>
          </w:p>
        </w:tc>
        <w:tc>
          <w:tcPr>
            <w:tcW w:w="2222" w:type="dxa"/>
            <w:vMerge w:val="continue"/>
            <w:tcBorders>
              <w:top w:val="single" w:color="000000" w:sz="8" w:space="0"/>
              <w:left w:val="single" w:color="000000" w:sz="8" w:space="0"/>
              <w:bottom w:val="single" w:color="000000" w:sz="8" w:space="0"/>
              <w:right w:val="single" w:color="000000" w:sz="8" w:space="0"/>
            </w:tcBorders>
            <w:noWrap/>
            <w:vAlign w:val="center"/>
          </w:tcPr>
          <w:p w14:paraId="5E988071">
            <w:pPr>
              <w:snapToGrid w:val="0"/>
              <w:spacing w:line="360" w:lineRule="auto"/>
              <w:jc w:val="center"/>
              <w:rPr>
                <w:rFonts w:ascii="宋体" w:hAnsi="宋体" w:cs="宋体"/>
                <w:szCs w:val="21"/>
              </w:rPr>
            </w:pPr>
          </w:p>
        </w:tc>
        <w:tc>
          <w:tcPr>
            <w:tcW w:w="1484" w:type="dxa"/>
            <w:vMerge w:val="continue"/>
            <w:tcBorders>
              <w:top w:val="single" w:color="000000" w:sz="8" w:space="0"/>
              <w:left w:val="single" w:color="000000" w:sz="8" w:space="0"/>
              <w:bottom w:val="single" w:color="000000" w:sz="8" w:space="0"/>
              <w:right w:val="single" w:color="000000" w:sz="8" w:space="0"/>
            </w:tcBorders>
            <w:noWrap/>
            <w:vAlign w:val="center"/>
          </w:tcPr>
          <w:p w14:paraId="7A61B2AE">
            <w:pPr>
              <w:snapToGrid w:val="0"/>
              <w:spacing w:line="360" w:lineRule="auto"/>
              <w:jc w:val="center"/>
              <w:rPr>
                <w:rFonts w:ascii="宋体" w:hAnsi="宋体" w:cs="宋体"/>
                <w:szCs w:val="21"/>
              </w:rPr>
            </w:pPr>
          </w:p>
        </w:tc>
        <w:tc>
          <w:tcPr>
            <w:tcW w:w="1504" w:type="dxa"/>
            <w:vMerge w:val="continue"/>
            <w:tcBorders>
              <w:top w:val="single" w:color="000000" w:sz="8" w:space="0"/>
              <w:left w:val="single" w:color="000000" w:sz="8" w:space="0"/>
              <w:bottom w:val="single" w:color="000000" w:sz="8" w:space="0"/>
              <w:right w:val="single" w:color="000000" w:sz="8" w:space="0"/>
            </w:tcBorders>
            <w:noWrap/>
            <w:vAlign w:val="center"/>
          </w:tcPr>
          <w:p w14:paraId="6B160055">
            <w:pPr>
              <w:snapToGrid w:val="0"/>
              <w:spacing w:line="360" w:lineRule="auto"/>
              <w:jc w:val="center"/>
              <w:rPr>
                <w:rFonts w:ascii="宋体" w:hAnsi="宋体" w:cs="宋体"/>
                <w:szCs w:val="21"/>
              </w:rPr>
            </w:pPr>
          </w:p>
        </w:tc>
        <w:tc>
          <w:tcPr>
            <w:tcW w:w="1291" w:type="dxa"/>
            <w:vMerge w:val="continue"/>
            <w:tcBorders>
              <w:left w:val="single" w:color="000000" w:sz="8" w:space="0"/>
              <w:bottom w:val="single" w:color="000000" w:sz="8" w:space="0"/>
              <w:right w:val="single" w:color="000000" w:sz="8" w:space="0"/>
            </w:tcBorders>
            <w:noWrap/>
            <w:vAlign w:val="center"/>
          </w:tcPr>
          <w:p w14:paraId="30E03C8D">
            <w:pPr>
              <w:snapToGrid w:val="0"/>
              <w:spacing w:line="360" w:lineRule="auto"/>
              <w:jc w:val="center"/>
              <w:rPr>
                <w:rFonts w:ascii="宋体" w:hAnsi="宋体" w:cs="宋体"/>
                <w:szCs w:val="21"/>
              </w:rPr>
            </w:pPr>
          </w:p>
        </w:tc>
      </w:tr>
      <w:tr w14:paraId="1123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070D21B0">
            <w:pPr>
              <w:snapToGrid w:val="0"/>
              <w:spacing w:line="360" w:lineRule="auto"/>
              <w:jc w:val="center"/>
              <w:rPr>
                <w:rFonts w:ascii="宋体" w:hAnsi="宋体" w:cs="宋体"/>
                <w:szCs w:val="21"/>
              </w:rPr>
            </w:pPr>
            <w:r>
              <w:rPr>
                <w:rFonts w:hint="eastAsia" w:ascii="宋体" w:hAnsi="宋体" w:cs="宋体"/>
                <w:b/>
                <w:bCs/>
                <w:szCs w:val="21"/>
              </w:rPr>
              <w:t>五、计量设施</w:t>
            </w:r>
          </w:p>
        </w:tc>
        <w:tc>
          <w:tcPr>
            <w:tcW w:w="2222" w:type="dxa"/>
            <w:tcBorders>
              <w:top w:val="single" w:color="000000" w:sz="8" w:space="0"/>
              <w:left w:val="single" w:color="000000" w:sz="8" w:space="0"/>
              <w:bottom w:val="single" w:color="000000" w:sz="8" w:space="0"/>
              <w:right w:val="single" w:color="000000" w:sz="8" w:space="0"/>
            </w:tcBorders>
            <w:noWrap/>
            <w:vAlign w:val="center"/>
          </w:tcPr>
          <w:p w14:paraId="55428044">
            <w:pPr>
              <w:snapToGrid w:val="0"/>
              <w:spacing w:line="360" w:lineRule="auto"/>
              <w:jc w:val="center"/>
              <w:rPr>
                <w:rFonts w:ascii="宋体" w:hAnsi="宋体" w:cs="宋体"/>
                <w:szCs w:val="21"/>
              </w:rPr>
            </w:pPr>
          </w:p>
        </w:tc>
        <w:tc>
          <w:tcPr>
            <w:tcW w:w="1484" w:type="dxa"/>
            <w:tcBorders>
              <w:top w:val="single" w:color="000000" w:sz="8" w:space="0"/>
              <w:left w:val="single" w:color="000000" w:sz="8" w:space="0"/>
              <w:bottom w:val="single" w:color="000000" w:sz="8" w:space="0"/>
              <w:right w:val="single" w:color="000000" w:sz="8" w:space="0"/>
            </w:tcBorders>
            <w:noWrap/>
            <w:vAlign w:val="center"/>
          </w:tcPr>
          <w:p w14:paraId="34E1B5B7">
            <w:pPr>
              <w:snapToGrid w:val="0"/>
              <w:spacing w:line="360" w:lineRule="auto"/>
              <w:jc w:val="center"/>
              <w:rPr>
                <w:rFonts w:ascii="宋体" w:hAnsi="宋体" w:cs="宋体"/>
                <w:szCs w:val="21"/>
              </w:rPr>
            </w:pPr>
          </w:p>
        </w:tc>
        <w:tc>
          <w:tcPr>
            <w:tcW w:w="1504" w:type="dxa"/>
            <w:tcBorders>
              <w:top w:val="single" w:color="000000" w:sz="8" w:space="0"/>
              <w:left w:val="single" w:color="000000" w:sz="8" w:space="0"/>
              <w:bottom w:val="single" w:color="000000" w:sz="8" w:space="0"/>
              <w:right w:val="single" w:color="000000" w:sz="8" w:space="0"/>
            </w:tcBorders>
            <w:noWrap/>
            <w:vAlign w:val="center"/>
          </w:tcPr>
          <w:p w14:paraId="23085277">
            <w:pPr>
              <w:snapToGrid w:val="0"/>
              <w:spacing w:line="360" w:lineRule="auto"/>
              <w:jc w:val="center"/>
              <w:rPr>
                <w:rFonts w:ascii="宋体" w:hAnsi="宋体" w:cs="宋体"/>
                <w:szCs w:val="21"/>
              </w:rPr>
            </w:pPr>
          </w:p>
        </w:tc>
        <w:tc>
          <w:tcPr>
            <w:tcW w:w="1291" w:type="dxa"/>
            <w:tcBorders>
              <w:top w:val="single" w:color="000000" w:sz="8" w:space="0"/>
              <w:left w:val="single" w:color="000000" w:sz="8" w:space="0"/>
              <w:bottom w:val="single" w:color="000000" w:sz="8" w:space="0"/>
              <w:right w:val="single" w:color="000000" w:sz="8" w:space="0"/>
            </w:tcBorders>
            <w:noWrap/>
            <w:vAlign w:val="center"/>
          </w:tcPr>
          <w:p w14:paraId="222EE159">
            <w:pPr>
              <w:snapToGrid w:val="0"/>
              <w:spacing w:line="360" w:lineRule="auto"/>
              <w:jc w:val="center"/>
              <w:rPr>
                <w:rFonts w:ascii="宋体" w:hAnsi="宋体" w:cs="宋体"/>
                <w:szCs w:val="21"/>
              </w:rPr>
            </w:pPr>
          </w:p>
        </w:tc>
      </w:tr>
      <w:tr w14:paraId="12BB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37C47F7A">
            <w:pPr>
              <w:snapToGrid w:val="0"/>
              <w:spacing w:line="360" w:lineRule="auto"/>
              <w:jc w:val="center"/>
              <w:rPr>
                <w:rFonts w:ascii="宋体" w:hAnsi="宋体" w:cs="宋体"/>
                <w:szCs w:val="21"/>
              </w:rPr>
            </w:pPr>
            <w:r>
              <w:rPr>
                <w:rFonts w:hint="eastAsia" w:ascii="宋体" w:hAnsi="宋体" w:cs="宋体"/>
                <w:szCs w:val="21"/>
              </w:rPr>
              <w:t>（1）计量设施拆装（含人工、车辆、加装盲板或短管、材料等所有费用）</w:t>
            </w:r>
          </w:p>
        </w:tc>
        <w:tc>
          <w:tcPr>
            <w:tcW w:w="2222" w:type="dxa"/>
            <w:tcBorders>
              <w:top w:val="single" w:color="000000" w:sz="8" w:space="0"/>
              <w:left w:val="single" w:color="000000" w:sz="8" w:space="0"/>
              <w:bottom w:val="single" w:color="000000" w:sz="8" w:space="0"/>
              <w:right w:val="single" w:color="000000" w:sz="8" w:space="0"/>
            </w:tcBorders>
            <w:noWrap/>
            <w:vAlign w:val="center"/>
          </w:tcPr>
          <w:p w14:paraId="410D180C">
            <w:pPr>
              <w:snapToGrid w:val="0"/>
              <w:spacing w:line="360" w:lineRule="auto"/>
              <w:jc w:val="center"/>
              <w:rPr>
                <w:rFonts w:ascii="宋体" w:hAnsi="宋体" w:cs="宋体"/>
                <w:szCs w:val="21"/>
              </w:rPr>
            </w:pPr>
          </w:p>
        </w:tc>
        <w:tc>
          <w:tcPr>
            <w:tcW w:w="1484" w:type="dxa"/>
            <w:vMerge w:val="restart"/>
            <w:tcBorders>
              <w:top w:val="single" w:color="000000" w:sz="8" w:space="0"/>
              <w:left w:val="single" w:color="000000" w:sz="8" w:space="0"/>
              <w:bottom w:val="single" w:color="000000" w:sz="8" w:space="0"/>
              <w:right w:val="single" w:color="000000" w:sz="8" w:space="0"/>
            </w:tcBorders>
            <w:noWrap/>
            <w:vAlign w:val="center"/>
          </w:tcPr>
          <w:p w14:paraId="5FCFB632">
            <w:pPr>
              <w:snapToGrid w:val="0"/>
              <w:spacing w:line="360" w:lineRule="auto"/>
              <w:jc w:val="center"/>
              <w:rPr>
                <w:rFonts w:ascii="宋体" w:hAnsi="宋体" w:cs="宋体"/>
                <w:szCs w:val="21"/>
              </w:rPr>
            </w:pPr>
            <w:r>
              <w:rPr>
                <w:rFonts w:hint="eastAsia" w:ascii="宋体" w:hAnsi="宋体" w:cs="宋体"/>
                <w:szCs w:val="21"/>
              </w:rPr>
              <w:t>10处</w:t>
            </w:r>
          </w:p>
        </w:tc>
        <w:tc>
          <w:tcPr>
            <w:tcW w:w="1504" w:type="dxa"/>
            <w:vMerge w:val="restart"/>
            <w:tcBorders>
              <w:top w:val="single" w:color="000000" w:sz="8" w:space="0"/>
              <w:left w:val="single" w:color="000000" w:sz="8" w:space="0"/>
              <w:bottom w:val="single" w:color="000000" w:sz="8" w:space="0"/>
              <w:right w:val="single" w:color="000000" w:sz="8" w:space="0"/>
            </w:tcBorders>
            <w:noWrap/>
            <w:vAlign w:val="center"/>
          </w:tcPr>
          <w:p w14:paraId="2A5D9FC6">
            <w:pPr>
              <w:snapToGrid w:val="0"/>
              <w:spacing w:line="360" w:lineRule="auto"/>
              <w:jc w:val="center"/>
              <w:rPr>
                <w:rFonts w:ascii="宋体" w:hAnsi="宋体" w:cs="宋体"/>
                <w:szCs w:val="21"/>
              </w:rPr>
            </w:pPr>
            <w:r>
              <w:rPr>
                <w:rFonts w:hint="eastAsia" w:ascii="宋体" w:hAnsi="宋体" w:cs="宋体"/>
                <w:szCs w:val="21"/>
              </w:rPr>
              <w:t>根据国家法律法规、相关管理部门的实际要求及设备本身的使用情况等情况来确定实际次数，但日常保养每年至少1次，计量表具标定2年内至少1次。</w:t>
            </w:r>
          </w:p>
        </w:tc>
        <w:tc>
          <w:tcPr>
            <w:tcW w:w="1291" w:type="dxa"/>
            <w:vMerge w:val="restart"/>
            <w:tcBorders>
              <w:top w:val="single" w:color="000000" w:sz="8" w:space="0"/>
              <w:left w:val="single" w:color="000000" w:sz="8" w:space="0"/>
              <w:right w:val="single" w:color="000000" w:sz="8" w:space="0"/>
            </w:tcBorders>
            <w:noWrap/>
            <w:vAlign w:val="center"/>
          </w:tcPr>
          <w:p w14:paraId="2698D214">
            <w:pPr>
              <w:snapToGrid w:val="0"/>
              <w:spacing w:line="360" w:lineRule="auto"/>
              <w:jc w:val="center"/>
              <w:rPr>
                <w:rFonts w:ascii="宋体" w:hAnsi="宋体" w:cs="宋体"/>
                <w:szCs w:val="21"/>
              </w:rPr>
            </w:pPr>
          </w:p>
        </w:tc>
      </w:tr>
      <w:tr w14:paraId="74B2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1A40F703">
            <w:pPr>
              <w:snapToGrid w:val="0"/>
              <w:spacing w:line="360" w:lineRule="auto"/>
              <w:jc w:val="center"/>
              <w:rPr>
                <w:rFonts w:ascii="宋体" w:hAnsi="宋体" w:cs="宋体"/>
                <w:szCs w:val="21"/>
              </w:rPr>
            </w:pPr>
            <w:r>
              <w:rPr>
                <w:rFonts w:hint="eastAsia" w:ascii="宋体" w:hAnsi="宋体" w:cs="宋体"/>
                <w:szCs w:val="21"/>
              </w:rPr>
              <w:t>（2）计量表标定、维护、修理。（含计量表具的清洗费、标定费、运输费、替代表具费等所有费用）</w:t>
            </w:r>
          </w:p>
        </w:tc>
        <w:tc>
          <w:tcPr>
            <w:tcW w:w="2222" w:type="dxa"/>
            <w:tcBorders>
              <w:top w:val="single" w:color="000000" w:sz="8" w:space="0"/>
              <w:left w:val="single" w:color="000000" w:sz="8" w:space="0"/>
              <w:bottom w:val="single" w:color="000000" w:sz="8" w:space="0"/>
              <w:right w:val="single" w:color="000000" w:sz="8" w:space="0"/>
            </w:tcBorders>
            <w:noWrap/>
            <w:vAlign w:val="center"/>
          </w:tcPr>
          <w:p w14:paraId="54733837">
            <w:pPr>
              <w:snapToGrid w:val="0"/>
              <w:spacing w:line="360" w:lineRule="auto"/>
              <w:jc w:val="center"/>
              <w:rPr>
                <w:rFonts w:ascii="宋体" w:hAnsi="宋体" w:cs="宋体"/>
                <w:szCs w:val="21"/>
              </w:rPr>
            </w:pPr>
          </w:p>
        </w:tc>
        <w:tc>
          <w:tcPr>
            <w:tcW w:w="1484" w:type="dxa"/>
            <w:vMerge w:val="continue"/>
            <w:tcBorders>
              <w:top w:val="single" w:color="000000" w:sz="8" w:space="0"/>
              <w:left w:val="single" w:color="000000" w:sz="8" w:space="0"/>
              <w:bottom w:val="single" w:color="000000" w:sz="8" w:space="0"/>
              <w:right w:val="single" w:color="000000" w:sz="8" w:space="0"/>
            </w:tcBorders>
            <w:noWrap/>
            <w:vAlign w:val="center"/>
          </w:tcPr>
          <w:p w14:paraId="5FBAD411">
            <w:pPr>
              <w:snapToGrid w:val="0"/>
              <w:spacing w:line="360" w:lineRule="auto"/>
              <w:jc w:val="center"/>
              <w:rPr>
                <w:rFonts w:ascii="宋体" w:hAnsi="宋体" w:cs="宋体"/>
                <w:szCs w:val="21"/>
              </w:rPr>
            </w:pPr>
          </w:p>
        </w:tc>
        <w:tc>
          <w:tcPr>
            <w:tcW w:w="1504" w:type="dxa"/>
            <w:vMerge w:val="continue"/>
            <w:tcBorders>
              <w:top w:val="single" w:color="000000" w:sz="8" w:space="0"/>
              <w:left w:val="single" w:color="000000" w:sz="8" w:space="0"/>
              <w:bottom w:val="single" w:color="000000" w:sz="8" w:space="0"/>
              <w:right w:val="single" w:color="000000" w:sz="8" w:space="0"/>
            </w:tcBorders>
            <w:noWrap/>
            <w:vAlign w:val="center"/>
          </w:tcPr>
          <w:p w14:paraId="31659E17">
            <w:pPr>
              <w:snapToGrid w:val="0"/>
              <w:spacing w:line="360" w:lineRule="auto"/>
              <w:jc w:val="center"/>
              <w:rPr>
                <w:rFonts w:ascii="宋体" w:hAnsi="宋体" w:cs="宋体"/>
                <w:szCs w:val="21"/>
              </w:rPr>
            </w:pPr>
          </w:p>
        </w:tc>
        <w:tc>
          <w:tcPr>
            <w:tcW w:w="1291" w:type="dxa"/>
            <w:vMerge w:val="continue"/>
            <w:tcBorders>
              <w:left w:val="single" w:color="000000" w:sz="8" w:space="0"/>
              <w:right w:val="single" w:color="000000" w:sz="8" w:space="0"/>
            </w:tcBorders>
            <w:noWrap/>
            <w:vAlign w:val="center"/>
          </w:tcPr>
          <w:p w14:paraId="19338171">
            <w:pPr>
              <w:snapToGrid w:val="0"/>
              <w:spacing w:line="360" w:lineRule="auto"/>
              <w:jc w:val="center"/>
              <w:rPr>
                <w:rFonts w:ascii="宋体" w:hAnsi="宋体" w:cs="宋体"/>
                <w:szCs w:val="21"/>
              </w:rPr>
            </w:pPr>
          </w:p>
        </w:tc>
      </w:tr>
      <w:tr w14:paraId="138C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6F4DB6BA">
            <w:pPr>
              <w:snapToGrid w:val="0"/>
              <w:spacing w:line="360" w:lineRule="auto"/>
              <w:jc w:val="center"/>
              <w:rPr>
                <w:rFonts w:ascii="宋体" w:hAnsi="宋体" w:cs="宋体"/>
                <w:szCs w:val="21"/>
              </w:rPr>
            </w:pPr>
            <w:r>
              <w:rPr>
                <w:rFonts w:hint="eastAsia" w:ascii="宋体" w:hAnsi="宋体" w:cs="宋体"/>
                <w:szCs w:val="21"/>
              </w:rPr>
              <w:t>（3）计量表及附件例行维护（根据实际情况给计量表具加油、清洗、电池更换以及过滤网拆洗等）</w:t>
            </w:r>
          </w:p>
        </w:tc>
        <w:tc>
          <w:tcPr>
            <w:tcW w:w="2222" w:type="dxa"/>
            <w:tcBorders>
              <w:top w:val="single" w:color="000000" w:sz="8" w:space="0"/>
              <w:left w:val="single" w:color="000000" w:sz="8" w:space="0"/>
              <w:bottom w:val="single" w:color="000000" w:sz="8" w:space="0"/>
              <w:right w:val="single" w:color="000000" w:sz="8" w:space="0"/>
            </w:tcBorders>
            <w:noWrap/>
            <w:vAlign w:val="center"/>
          </w:tcPr>
          <w:p w14:paraId="1CA98B09">
            <w:pPr>
              <w:snapToGrid w:val="0"/>
              <w:spacing w:line="360" w:lineRule="auto"/>
              <w:jc w:val="center"/>
              <w:rPr>
                <w:rFonts w:ascii="宋体" w:hAnsi="宋体" w:cs="宋体"/>
                <w:szCs w:val="21"/>
              </w:rPr>
            </w:pPr>
          </w:p>
        </w:tc>
        <w:tc>
          <w:tcPr>
            <w:tcW w:w="1484" w:type="dxa"/>
            <w:vMerge w:val="continue"/>
            <w:tcBorders>
              <w:top w:val="single" w:color="000000" w:sz="8" w:space="0"/>
              <w:left w:val="single" w:color="000000" w:sz="8" w:space="0"/>
              <w:bottom w:val="single" w:color="000000" w:sz="8" w:space="0"/>
              <w:right w:val="single" w:color="000000" w:sz="8" w:space="0"/>
            </w:tcBorders>
            <w:noWrap/>
            <w:vAlign w:val="center"/>
          </w:tcPr>
          <w:p w14:paraId="08180626">
            <w:pPr>
              <w:snapToGrid w:val="0"/>
              <w:spacing w:line="360" w:lineRule="auto"/>
              <w:jc w:val="center"/>
              <w:rPr>
                <w:rFonts w:ascii="宋体" w:hAnsi="宋体" w:cs="宋体"/>
                <w:szCs w:val="21"/>
              </w:rPr>
            </w:pPr>
          </w:p>
        </w:tc>
        <w:tc>
          <w:tcPr>
            <w:tcW w:w="1504" w:type="dxa"/>
            <w:vMerge w:val="continue"/>
            <w:tcBorders>
              <w:top w:val="single" w:color="000000" w:sz="8" w:space="0"/>
              <w:left w:val="single" w:color="000000" w:sz="8" w:space="0"/>
              <w:bottom w:val="single" w:color="000000" w:sz="8" w:space="0"/>
              <w:right w:val="single" w:color="000000" w:sz="8" w:space="0"/>
            </w:tcBorders>
            <w:noWrap/>
            <w:vAlign w:val="center"/>
          </w:tcPr>
          <w:p w14:paraId="72804175">
            <w:pPr>
              <w:snapToGrid w:val="0"/>
              <w:spacing w:line="360" w:lineRule="auto"/>
              <w:jc w:val="center"/>
              <w:rPr>
                <w:rFonts w:ascii="宋体" w:hAnsi="宋体" w:cs="宋体"/>
                <w:szCs w:val="21"/>
              </w:rPr>
            </w:pPr>
          </w:p>
        </w:tc>
        <w:tc>
          <w:tcPr>
            <w:tcW w:w="1291" w:type="dxa"/>
            <w:vMerge w:val="continue"/>
            <w:tcBorders>
              <w:left w:val="single" w:color="000000" w:sz="8" w:space="0"/>
              <w:bottom w:val="single" w:color="000000" w:sz="8" w:space="0"/>
              <w:right w:val="single" w:color="000000" w:sz="8" w:space="0"/>
            </w:tcBorders>
            <w:noWrap/>
            <w:vAlign w:val="center"/>
          </w:tcPr>
          <w:p w14:paraId="77EE3CBB">
            <w:pPr>
              <w:snapToGrid w:val="0"/>
              <w:spacing w:line="360" w:lineRule="auto"/>
              <w:jc w:val="center"/>
              <w:rPr>
                <w:rFonts w:ascii="宋体" w:hAnsi="宋体" w:cs="宋体"/>
                <w:szCs w:val="21"/>
              </w:rPr>
            </w:pPr>
          </w:p>
        </w:tc>
      </w:tr>
      <w:tr w14:paraId="6F4B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tcBorders>
              <w:top w:val="single" w:color="000000" w:sz="8" w:space="0"/>
              <w:left w:val="single" w:color="000000" w:sz="8" w:space="0"/>
              <w:bottom w:val="single" w:color="000000" w:sz="8" w:space="0"/>
              <w:right w:val="single" w:color="000000" w:sz="8" w:space="0"/>
            </w:tcBorders>
            <w:noWrap/>
            <w:vAlign w:val="center"/>
          </w:tcPr>
          <w:p w14:paraId="456DD7F1">
            <w:pPr>
              <w:snapToGrid w:val="0"/>
              <w:spacing w:line="360" w:lineRule="auto"/>
              <w:jc w:val="center"/>
              <w:rPr>
                <w:rFonts w:ascii="宋体" w:hAnsi="宋体" w:cs="宋体"/>
                <w:szCs w:val="21"/>
              </w:rPr>
            </w:pPr>
            <w:r>
              <w:rPr>
                <w:rFonts w:hint="eastAsia" w:ascii="宋体" w:hAnsi="宋体" w:cs="宋体"/>
                <w:b/>
                <w:bCs/>
                <w:szCs w:val="21"/>
              </w:rPr>
              <w:t>六、燃气设备安全隐患常规检查</w:t>
            </w:r>
          </w:p>
        </w:tc>
        <w:tc>
          <w:tcPr>
            <w:tcW w:w="2222" w:type="dxa"/>
            <w:tcBorders>
              <w:top w:val="single" w:color="000000" w:sz="8" w:space="0"/>
              <w:left w:val="single" w:color="000000" w:sz="8" w:space="0"/>
              <w:bottom w:val="single" w:color="000000" w:sz="8" w:space="0"/>
              <w:right w:val="single" w:color="000000" w:sz="8" w:space="0"/>
            </w:tcBorders>
            <w:noWrap/>
            <w:vAlign w:val="center"/>
          </w:tcPr>
          <w:p w14:paraId="40701076">
            <w:pPr>
              <w:snapToGrid w:val="0"/>
              <w:spacing w:line="360" w:lineRule="auto"/>
              <w:jc w:val="center"/>
              <w:rPr>
                <w:rFonts w:ascii="宋体" w:hAnsi="宋体" w:cs="宋体"/>
                <w:szCs w:val="21"/>
              </w:rPr>
            </w:pPr>
          </w:p>
        </w:tc>
        <w:tc>
          <w:tcPr>
            <w:tcW w:w="1484" w:type="dxa"/>
            <w:tcBorders>
              <w:top w:val="single" w:color="000000" w:sz="8" w:space="0"/>
              <w:left w:val="single" w:color="000000" w:sz="8" w:space="0"/>
              <w:bottom w:val="single" w:color="000000" w:sz="8" w:space="0"/>
              <w:right w:val="single" w:color="000000" w:sz="8" w:space="0"/>
            </w:tcBorders>
            <w:noWrap/>
            <w:vAlign w:val="center"/>
          </w:tcPr>
          <w:p w14:paraId="2C8A780A">
            <w:pPr>
              <w:snapToGrid w:val="0"/>
              <w:spacing w:line="360" w:lineRule="auto"/>
              <w:jc w:val="center"/>
              <w:rPr>
                <w:rFonts w:ascii="宋体" w:hAnsi="宋体" w:cs="宋体"/>
                <w:szCs w:val="21"/>
              </w:rPr>
            </w:pPr>
            <w:r>
              <w:rPr>
                <w:rFonts w:hint="eastAsia" w:ascii="宋体" w:hAnsi="宋体" w:cs="宋体"/>
                <w:szCs w:val="21"/>
              </w:rPr>
              <w:t>以实际数量为准</w:t>
            </w:r>
          </w:p>
        </w:tc>
        <w:tc>
          <w:tcPr>
            <w:tcW w:w="1504" w:type="dxa"/>
            <w:tcBorders>
              <w:top w:val="single" w:color="000000" w:sz="8" w:space="0"/>
              <w:left w:val="single" w:color="000000" w:sz="8" w:space="0"/>
              <w:bottom w:val="single" w:color="000000" w:sz="8" w:space="0"/>
              <w:right w:val="single" w:color="000000" w:sz="8" w:space="0"/>
            </w:tcBorders>
            <w:noWrap/>
            <w:vAlign w:val="center"/>
          </w:tcPr>
          <w:p w14:paraId="0D1B3E19">
            <w:pPr>
              <w:snapToGrid w:val="0"/>
              <w:spacing w:line="360" w:lineRule="auto"/>
              <w:jc w:val="center"/>
              <w:rPr>
                <w:rFonts w:ascii="宋体" w:hAnsi="宋体" w:cs="宋体"/>
                <w:szCs w:val="21"/>
              </w:rPr>
            </w:pPr>
            <w:r>
              <w:rPr>
                <w:rFonts w:hint="eastAsia" w:ascii="宋体" w:hAnsi="宋体" w:cs="宋体"/>
                <w:szCs w:val="21"/>
              </w:rPr>
              <w:t>1次/月</w:t>
            </w:r>
          </w:p>
        </w:tc>
        <w:tc>
          <w:tcPr>
            <w:tcW w:w="1291" w:type="dxa"/>
            <w:tcBorders>
              <w:top w:val="single" w:color="000000" w:sz="8" w:space="0"/>
              <w:left w:val="single" w:color="000000" w:sz="8" w:space="0"/>
              <w:bottom w:val="single" w:color="000000" w:sz="8" w:space="0"/>
              <w:right w:val="single" w:color="000000" w:sz="8" w:space="0"/>
            </w:tcBorders>
            <w:noWrap/>
            <w:vAlign w:val="center"/>
          </w:tcPr>
          <w:p w14:paraId="6800680D">
            <w:pPr>
              <w:snapToGrid w:val="0"/>
              <w:spacing w:line="360" w:lineRule="auto"/>
              <w:jc w:val="center"/>
              <w:rPr>
                <w:rFonts w:ascii="宋体" w:hAnsi="宋体" w:cs="宋体"/>
                <w:szCs w:val="21"/>
              </w:rPr>
            </w:pPr>
          </w:p>
        </w:tc>
      </w:tr>
    </w:tbl>
    <w:p w14:paraId="74520016">
      <w:pPr>
        <w:numPr>
          <w:ilvl w:val="255"/>
          <w:numId w:val="0"/>
        </w:numPr>
        <w:snapToGrid w:val="0"/>
        <w:spacing w:line="360" w:lineRule="auto"/>
        <w:ind w:firstLine="422" w:firstLineChars="200"/>
        <w:rPr>
          <w:rFonts w:ascii="宋体" w:hAnsi="宋体" w:cs="宋体"/>
          <w:b/>
          <w:bCs/>
          <w:szCs w:val="21"/>
        </w:rPr>
      </w:pPr>
      <w:r>
        <w:rPr>
          <w:rFonts w:hint="eastAsia" w:ascii="宋体" w:hAnsi="宋体" w:cs="宋体"/>
          <w:b/>
          <w:bCs/>
          <w:szCs w:val="21"/>
        </w:rPr>
        <w:t>（二）户外管道防腐系统检测、标志加装、立管防腐</w:t>
      </w:r>
    </w:p>
    <w:tbl>
      <w:tblPr>
        <w:tblStyle w:val="62"/>
        <w:tblW w:w="4997" w:type="pct"/>
        <w:jc w:val="center"/>
        <w:tblLayout w:type="autofit"/>
        <w:tblCellMar>
          <w:top w:w="0" w:type="dxa"/>
          <w:left w:w="108" w:type="dxa"/>
          <w:bottom w:w="0" w:type="dxa"/>
          <w:right w:w="108" w:type="dxa"/>
        </w:tblCellMar>
      </w:tblPr>
      <w:tblGrid>
        <w:gridCol w:w="1058"/>
        <w:gridCol w:w="5438"/>
        <w:gridCol w:w="1449"/>
        <w:gridCol w:w="1449"/>
      </w:tblGrid>
      <w:tr w14:paraId="75213974">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58C52">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28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DDB3C4">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项目名称</w:t>
            </w:r>
          </w:p>
        </w:tc>
        <w:tc>
          <w:tcPr>
            <w:tcW w:w="7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C022B6">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单位</w:t>
            </w:r>
          </w:p>
        </w:tc>
        <w:tc>
          <w:tcPr>
            <w:tcW w:w="7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169D2">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数量</w:t>
            </w:r>
          </w:p>
        </w:tc>
      </w:tr>
      <w:tr w14:paraId="2F26BEBC">
        <w:tblPrEx>
          <w:tblCellMar>
            <w:top w:w="0" w:type="dxa"/>
            <w:left w:w="108" w:type="dxa"/>
            <w:bottom w:w="0" w:type="dxa"/>
            <w:right w:w="108" w:type="dxa"/>
          </w:tblCellMar>
        </w:tblPrEx>
        <w:trPr>
          <w:trHeight w:val="35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ADF3E">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一</w:t>
            </w:r>
          </w:p>
        </w:tc>
        <w:tc>
          <w:tcPr>
            <w:tcW w:w="28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16CC0F">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管道防腐系统检测、标志加装、立管防腐</w:t>
            </w:r>
          </w:p>
        </w:tc>
        <w:tc>
          <w:tcPr>
            <w:tcW w:w="7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AD8E7">
            <w:pPr>
              <w:spacing w:line="360" w:lineRule="auto"/>
              <w:jc w:val="center"/>
              <w:rPr>
                <w:rFonts w:ascii="宋体" w:hAnsi="宋体" w:cs="宋体"/>
                <w:b/>
                <w:bCs/>
                <w:color w:val="000000"/>
                <w:szCs w:val="21"/>
              </w:rPr>
            </w:pPr>
          </w:p>
        </w:tc>
        <w:tc>
          <w:tcPr>
            <w:tcW w:w="7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661D21">
            <w:pPr>
              <w:spacing w:line="360" w:lineRule="auto"/>
              <w:jc w:val="center"/>
              <w:rPr>
                <w:rFonts w:ascii="宋体" w:hAnsi="宋体" w:cs="宋体"/>
                <w:b/>
                <w:bCs/>
                <w:color w:val="000000"/>
                <w:szCs w:val="21"/>
              </w:rPr>
            </w:pPr>
          </w:p>
        </w:tc>
      </w:tr>
      <w:tr w14:paraId="15BF30B5">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5C0F8">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ACBDA">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位置与走向探测（钢管）</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09A5A">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m</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6A880">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300</w:t>
            </w:r>
          </w:p>
        </w:tc>
      </w:tr>
      <w:tr w14:paraId="5002A483">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E68C3">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91090">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宏观检测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959C2">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m</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47113">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300</w:t>
            </w:r>
          </w:p>
        </w:tc>
      </w:tr>
      <w:tr w14:paraId="4FACA874">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33CCD">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C1F22">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风险预评估报告</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3650F">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份</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4737B">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14:paraId="20A804EB">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462A6">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8ED81">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射线检测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96017">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2FA21">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14:paraId="131C479A">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1B4CB">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E73FF">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管道测厚</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0FF26">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4F590">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14:paraId="6D0B5595">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55771">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FE70F">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管道坐标测量绘图</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14698">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m</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D78F5">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300</w:t>
            </w:r>
          </w:p>
        </w:tc>
      </w:tr>
      <w:tr w14:paraId="55CE4EB5">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9F3BB">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68226">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管道沿线地表环境调查</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D5813">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m</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6F27C">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300</w:t>
            </w:r>
          </w:p>
        </w:tc>
      </w:tr>
      <w:tr w14:paraId="1AF10A2D">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315D8">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A6ADD">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管道埋深检测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F0340">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m</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835AD">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300</w:t>
            </w:r>
          </w:p>
        </w:tc>
      </w:tr>
      <w:tr w14:paraId="73F0F209">
        <w:tblPrEx>
          <w:tblCellMar>
            <w:top w:w="0" w:type="dxa"/>
            <w:left w:w="108" w:type="dxa"/>
            <w:bottom w:w="0" w:type="dxa"/>
            <w:right w:w="108" w:type="dxa"/>
          </w:tblCellMar>
        </w:tblPrEx>
        <w:trPr>
          <w:trHeight w:val="60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61100">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25744">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管道防腐层绝缘电阻率检测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B29B7">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m</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49BA0">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300</w:t>
            </w:r>
          </w:p>
        </w:tc>
      </w:tr>
      <w:tr w14:paraId="25C30774">
        <w:tblPrEx>
          <w:tblCellMar>
            <w:top w:w="0" w:type="dxa"/>
            <w:left w:w="108" w:type="dxa"/>
            <w:bottom w:w="0" w:type="dxa"/>
            <w:right w:w="108" w:type="dxa"/>
          </w:tblCellMar>
        </w:tblPrEx>
        <w:trPr>
          <w:trHeight w:val="60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1E0DD">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C1E54">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电火花检测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13981">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80401">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14:paraId="3CF024FF">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E356A">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43D7">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管道防腐层破损点检测定位</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FF43A">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m</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C81C6">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300</w:t>
            </w:r>
          </w:p>
        </w:tc>
      </w:tr>
      <w:tr w14:paraId="1ECD8B75">
        <w:tblPrEx>
          <w:tblCellMar>
            <w:top w:w="0" w:type="dxa"/>
            <w:left w:w="108" w:type="dxa"/>
            <w:bottom w:w="0" w:type="dxa"/>
            <w:right w:w="108" w:type="dxa"/>
          </w:tblCellMar>
        </w:tblPrEx>
        <w:trPr>
          <w:trHeight w:val="35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E6A03">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87643">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管道阴极保护检测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5D7DE">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3C79F">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w:t>
            </w:r>
          </w:p>
        </w:tc>
      </w:tr>
      <w:tr w14:paraId="632EEA8A">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0537F">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13</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180A0">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自然腐蚀电位检测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CB230">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6E336">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w:t>
            </w:r>
          </w:p>
        </w:tc>
      </w:tr>
      <w:tr w14:paraId="4DB86141">
        <w:tblPrEx>
          <w:tblCellMar>
            <w:top w:w="0" w:type="dxa"/>
            <w:left w:w="108" w:type="dxa"/>
            <w:bottom w:w="0" w:type="dxa"/>
            <w:right w:w="108" w:type="dxa"/>
          </w:tblCellMar>
        </w:tblPrEx>
        <w:trPr>
          <w:trHeight w:val="5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EC7A5">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14</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9DF55">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土壤电阻率检测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CDDCA">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48144">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w:t>
            </w:r>
          </w:p>
        </w:tc>
      </w:tr>
      <w:tr w14:paraId="12FC25FA">
        <w:tblPrEx>
          <w:tblCellMar>
            <w:top w:w="0" w:type="dxa"/>
            <w:left w:w="108" w:type="dxa"/>
            <w:bottom w:w="0" w:type="dxa"/>
            <w:right w:w="108" w:type="dxa"/>
          </w:tblCellMar>
        </w:tblPrEx>
        <w:trPr>
          <w:trHeight w:val="35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869B1">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39BED">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杂散电流普查检测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62E02">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F6C47">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w:t>
            </w:r>
          </w:p>
        </w:tc>
      </w:tr>
      <w:tr w14:paraId="3D719501">
        <w:tblPrEx>
          <w:tblCellMar>
            <w:top w:w="0" w:type="dxa"/>
            <w:left w:w="108" w:type="dxa"/>
            <w:bottom w:w="0" w:type="dxa"/>
            <w:right w:w="108" w:type="dxa"/>
          </w:tblCellMar>
        </w:tblPrEx>
        <w:trPr>
          <w:trHeight w:val="35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2D5AC">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E4D32">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杂散电流连续监测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9EF88">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45951">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w:t>
            </w:r>
          </w:p>
        </w:tc>
      </w:tr>
      <w:tr w14:paraId="2519A2D9">
        <w:tblPrEx>
          <w:tblCellMar>
            <w:top w:w="0" w:type="dxa"/>
            <w:left w:w="108" w:type="dxa"/>
            <w:bottom w:w="0" w:type="dxa"/>
            <w:right w:w="108" w:type="dxa"/>
          </w:tblCellMar>
        </w:tblPrEx>
        <w:trPr>
          <w:trHeight w:val="35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A0EDD">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17</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95D97">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绝缘设施绝缘性能测试</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708A5">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24C41">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w:t>
            </w:r>
          </w:p>
        </w:tc>
      </w:tr>
      <w:tr w14:paraId="592B4266">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230FC">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18</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1A047">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地面标志标识加装</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07FD4">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支</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D4F7C">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10</w:t>
            </w:r>
          </w:p>
        </w:tc>
      </w:tr>
      <w:tr w14:paraId="4101AFCB">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166DB">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19</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A2714">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土方开挖（约1x1x1）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07F7D">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m</w:t>
            </w:r>
            <w:r>
              <w:rPr>
                <w:rStyle w:val="962"/>
                <w:rFonts w:hint="default"/>
                <w:sz w:val="21"/>
                <w:szCs w:val="21"/>
                <w:lang w:bidi="ar"/>
              </w:rPr>
              <w:t>³</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9F65A">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14:paraId="33FE83CF">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D7116">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二</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91E6C">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管道阴极保护系统加装</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A4A90">
            <w:pPr>
              <w:spacing w:line="360" w:lineRule="auto"/>
              <w:jc w:val="center"/>
              <w:rPr>
                <w:rFonts w:ascii="宋体" w:hAnsi="宋体" w:cs="宋体"/>
                <w:b/>
                <w:bCs/>
                <w:color w:val="000000"/>
                <w:szCs w:val="21"/>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4B4FB">
            <w:pPr>
              <w:spacing w:line="360" w:lineRule="auto"/>
              <w:jc w:val="center"/>
              <w:rPr>
                <w:rFonts w:ascii="宋体" w:hAnsi="宋体" w:cs="宋体"/>
                <w:b/>
                <w:bCs/>
                <w:color w:val="000000"/>
                <w:szCs w:val="21"/>
              </w:rPr>
            </w:pPr>
          </w:p>
        </w:tc>
      </w:tr>
      <w:tr w14:paraId="78F407B6">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2D184">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A9AD4">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水泥、沥青路面开挖及回填</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14BC2">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处</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0A6A5">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14:paraId="6AC0B684">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2651A">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C67D5">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11kg镁合金阳极加装</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73509">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支</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4FE2C">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14:paraId="26EEA529">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730AA">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623FD">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埋地测试桩加装</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C232C">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支</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F84F3">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14:paraId="47836A20">
        <w:tblPrEx>
          <w:tblCellMar>
            <w:top w:w="0" w:type="dxa"/>
            <w:left w:w="108" w:type="dxa"/>
            <w:bottom w:w="0" w:type="dxa"/>
            <w:right w:w="108" w:type="dxa"/>
          </w:tblCellMar>
        </w:tblPrEx>
        <w:trPr>
          <w:trHeight w:val="360" w:hRule="atLeast"/>
          <w:jc w:val="center"/>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3B9D9">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2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91CC1">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长效参比电极加装</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22F7E">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A32AA">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bl>
    <w:p w14:paraId="376BAFD3">
      <w:pPr>
        <w:snapToGrid w:val="0"/>
        <w:spacing w:line="360" w:lineRule="auto"/>
        <w:rPr>
          <w:rFonts w:ascii="宋体" w:hAnsi="宋体" w:cs="宋体"/>
          <w:szCs w:val="21"/>
        </w:rPr>
      </w:pPr>
      <w:r>
        <w:rPr>
          <w:rFonts w:hint="eastAsia" w:ascii="宋体" w:hAnsi="宋体" w:cs="宋体"/>
          <w:szCs w:val="21"/>
        </w:rPr>
        <w:t>（三）</w:t>
      </w:r>
      <w:r>
        <w:rPr>
          <w:rFonts w:hint="eastAsia" w:ascii="宋体" w:hAnsi="宋体" w:cs="宋体"/>
          <w:b/>
          <w:bCs/>
          <w:szCs w:val="21"/>
        </w:rPr>
        <w:t>拆除仁园美食广场后厨区域燃气管道：需对双层环氧无缝钢管及法兰阀门拆除</w:t>
      </w:r>
    </w:p>
    <w:tbl>
      <w:tblPr>
        <w:tblStyle w:val="62"/>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209"/>
        <w:gridCol w:w="3765"/>
        <w:gridCol w:w="1819"/>
        <w:gridCol w:w="899"/>
        <w:gridCol w:w="82"/>
        <w:gridCol w:w="957"/>
        <w:gridCol w:w="204"/>
        <w:gridCol w:w="657"/>
      </w:tblGrid>
      <w:tr w14:paraId="3081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04" w:type="pct"/>
            <w:shd w:val="clear" w:color="auto" w:fill="auto"/>
            <w:noWrap/>
            <w:vAlign w:val="center"/>
          </w:tcPr>
          <w:p w14:paraId="0AF7C1DB">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序号</w:t>
            </w:r>
          </w:p>
        </w:tc>
        <w:tc>
          <w:tcPr>
            <w:tcW w:w="3099" w:type="pct"/>
            <w:gridSpan w:val="3"/>
            <w:shd w:val="clear" w:color="auto" w:fill="auto"/>
            <w:noWrap/>
            <w:vAlign w:val="center"/>
          </w:tcPr>
          <w:p w14:paraId="0A776082">
            <w:pPr>
              <w:widowControl/>
              <w:spacing w:line="360" w:lineRule="auto"/>
              <w:jc w:val="center"/>
              <w:textAlignment w:val="bottom"/>
              <w:rPr>
                <w:rFonts w:ascii="宋体" w:hAnsi="宋体" w:cs="宋体"/>
                <w:b/>
                <w:bCs/>
                <w:color w:val="000000"/>
                <w:szCs w:val="21"/>
              </w:rPr>
            </w:pPr>
            <w:r>
              <w:rPr>
                <w:rFonts w:hint="eastAsia" w:ascii="宋体" w:hAnsi="宋体" w:cs="宋体"/>
                <w:b/>
                <w:bCs/>
                <w:color w:val="000000"/>
                <w:kern w:val="0"/>
                <w:szCs w:val="21"/>
                <w:lang w:bidi="ar"/>
              </w:rPr>
              <w:t>项   目   名   称</w:t>
            </w:r>
          </w:p>
        </w:tc>
        <w:tc>
          <w:tcPr>
            <w:tcW w:w="481" w:type="pct"/>
            <w:shd w:val="clear" w:color="auto" w:fill="auto"/>
            <w:noWrap/>
            <w:vAlign w:val="center"/>
          </w:tcPr>
          <w:p w14:paraId="1ACCDAEE">
            <w:pPr>
              <w:widowControl/>
              <w:spacing w:line="360" w:lineRule="auto"/>
              <w:jc w:val="center"/>
              <w:textAlignment w:val="bottom"/>
              <w:rPr>
                <w:rFonts w:ascii="宋体" w:hAnsi="宋体" w:cs="宋体"/>
                <w:b/>
                <w:bCs/>
                <w:color w:val="000000"/>
                <w:szCs w:val="21"/>
              </w:rPr>
            </w:pPr>
            <w:r>
              <w:rPr>
                <w:rFonts w:hint="eastAsia" w:ascii="宋体" w:hAnsi="宋体" w:cs="宋体"/>
                <w:b/>
                <w:bCs/>
                <w:color w:val="000000"/>
                <w:kern w:val="0"/>
                <w:szCs w:val="21"/>
                <w:lang w:bidi="ar"/>
              </w:rPr>
              <w:t>单位</w:t>
            </w:r>
          </w:p>
        </w:tc>
        <w:tc>
          <w:tcPr>
            <w:tcW w:w="665" w:type="pct"/>
            <w:gridSpan w:val="3"/>
            <w:shd w:val="clear" w:color="auto" w:fill="auto"/>
            <w:noWrap/>
            <w:vAlign w:val="center"/>
          </w:tcPr>
          <w:p w14:paraId="66A501EF">
            <w:pPr>
              <w:widowControl/>
              <w:spacing w:line="360" w:lineRule="auto"/>
              <w:jc w:val="center"/>
              <w:textAlignment w:val="bottom"/>
              <w:rPr>
                <w:rFonts w:ascii="宋体" w:hAnsi="宋体" w:cs="宋体"/>
                <w:b/>
                <w:bCs/>
                <w:color w:val="000000"/>
                <w:szCs w:val="21"/>
              </w:rPr>
            </w:pPr>
            <w:r>
              <w:rPr>
                <w:rFonts w:hint="eastAsia" w:ascii="宋体" w:hAnsi="宋体" w:cs="宋体"/>
                <w:b/>
                <w:bCs/>
                <w:color w:val="000000"/>
                <w:kern w:val="0"/>
                <w:szCs w:val="21"/>
                <w:lang w:bidi="ar"/>
              </w:rPr>
              <w:t>数量</w:t>
            </w:r>
          </w:p>
        </w:tc>
        <w:tc>
          <w:tcPr>
            <w:tcW w:w="348" w:type="pct"/>
            <w:shd w:val="clear" w:color="auto" w:fill="auto"/>
            <w:noWrap/>
            <w:vAlign w:val="center"/>
          </w:tcPr>
          <w:p w14:paraId="708E3C16">
            <w:pPr>
              <w:widowControl/>
              <w:spacing w:line="360" w:lineRule="auto"/>
              <w:jc w:val="center"/>
              <w:textAlignment w:val="bottom"/>
              <w:rPr>
                <w:rFonts w:ascii="宋体" w:hAnsi="宋体" w:cs="宋体"/>
                <w:b/>
                <w:bCs/>
                <w:color w:val="000000"/>
                <w:szCs w:val="21"/>
              </w:rPr>
            </w:pPr>
          </w:p>
        </w:tc>
      </w:tr>
      <w:tr w14:paraId="23C7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4" w:type="pct"/>
            <w:shd w:val="clear" w:color="auto" w:fill="auto"/>
            <w:noWrap/>
            <w:vAlign w:val="center"/>
          </w:tcPr>
          <w:p w14:paraId="7BD3B102">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w:t>
            </w:r>
          </w:p>
        </w:tc>
        <w:tc>
          <w:tcPr>
            <w:tcW w:w="3099" w:type="pct"/>
            <w:gridSpan w:val="3"/>
            <w:shd w:val="clear" w:color="auto" w:fill="auto"/>
            <w:noWrap/>
            <w:vAlign w:val="center"/>
          </w:tcPr>
          <w:p w14:paraId="2E4A3F67">
            <w:pPr>
              <w:widowControl/>
              <w:spacing w:line="360" w:lineRule="auto"/>
              <w:jc w:val="center"/>
              <w:textAlignment w:val="bottom"/>
              <w:rPr>
                <w:rFonts w:ascii="宋体" w:hAnsi="宋体" w:cs="宋体"/>
                <w:b/>
                <w:bCs/>
                <w:color w:val="000000"/>
                <w:szCs w:val="21"/>
              </w:rPr>
            </w:pPr>
            <w:r>
              <w:rPr>
                <w:rFonts w:hint="eastAsia" w:ascii="宋体" w:hAnsi="宋体" w:cs="宋体"/>
                <w:b/>
                <w:bCs/>
                <w:color w:val="000000"/>
                <w:kern w:val="0"/>
                <w:szCs w:val="21"/>
                <w:lang w:bidi="ar"/>
              </w:rPr>
              <w:t>拆除</w:t>
            </w:r>
          </w:p>
        </w:tc>
        <w:tc>
          <w:tcPr>
            <w:tcW w:w="481" w:type="pct"/>
            <w:shd w:val="clear" w:color="auto" w:fill="auto"/>
            <w:noWrap/>
            <w:vAlign w:val="center"/>
          </w:tcPr>
          <w:p w14:paraId="144C3101">
            <w:pPr>
              <w:spacing w:line="360" w:lineRule="auto"/>
              <w:jc w:val="center"/>
              <w:rPr>
                <w:rFonts w:ascii="宋体" w:hAnsi="宋体" w:cs="宋体"/>
                <w:b/>
                <w:bCs/>
                <w:color w:val="000000"/>
                <w:szCs w:val="21"/>
              </w:rPr>
            </w:pPr>
          </w:p>
        </w:tc>
        <w:tc>
          <w:tcPr>
            <w:tcW w:w="665" w:type="pct"/>
            <w:gridSpan w:val="3"/>
            <w:shd w:val="clear" w:color="auto" w:fill="auto"/>
            <w:noWrap/>
            <w:vAlign w:val="center"/>
          </w:tcPr>
          <w:p w14:paraId="258129B6">
            <w:pPr>
              <w:spacing w:line="360" w:lineRule="auto"/>
              <w:jc w:val="center"/>
              <w:rPr>
                <w:rFonts w:ascii="宋体" w:hAnsi="宋体" w:cs="宋体"/>
                <w:b/>
                <w:bCs/>
                <w:color w:val="000000"/>
                <w:szCs w:val="21"/>
              </w:rPr>
            </w:pPr>
          </w:p>
        </w:tc>
        <w:tc>
          <w:tcPr>
            <w:tcW w:w="348" w:type="pct"/>
            <w:shd w:val="clear" w:color="auto" w:fill="auto"/>
            <w:noWrap/>
            <w:vAlign w:val="center"/>
          </w:tcPr>
          <w:p w14:paraId="26496876">
            <w:pPr>
              <w:spacing w:line="360" w:lineRule="auto"/>
              <w:jc w:val="center"/>
              <w:rPr>
                <w:rFonts w:ascii="宋体" w:hAnsi="宋体" w:cs="宋体"/>
                <w:b/>
                <w:bCs/>
                <w:color w:val="000000"/>
                <w:szCs w:val="21"/>
              </w:rPr>
            </w:pPr>
          </w:p>
        </w:tc>
      </w:tr>
      <w:tr w14:paraId="167B8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1B61D96B">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2</w:t>
            </w:r>
          </w:p>
        </w:tc>
        <w:tc>
          <w:tcPr>
            <w:tcW w:w="3099" w:type="pct"/>
            <w:gridSpan w:val="3"/>
            <w:shd w:val="clear" w:color="auto" w:fill="auto"/>
            <w:vAlign w:val="center"/>
          </w:tcPr>
          <w:p w14:paraId="6C87F06D">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拆除双层环氧无缝钢管（氩电联焊） ￠89*5</w:t>
            </w:r>
          </w:p>
        </w:tc>
        <w:tc>
          <w:tcPr>
            <w:tcW w:w="481" w:type="pct"/>
            <w:shd w:val="clear" w:color="auto" w:fill="auto"/>
            <w:noWrap/>
            <w:vAlign w:val="center"/>
          </w:tcPr>
          <w:p w14:paraId="787E9176">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m</w:t>
            </w:r>
          </w:p>
        </w:tc>
        <w:tc>
          <w:tcPr>
            <w:tcW w:w="665" w:type="pct"/>
            <w:gridSpan w:val="3"/>
            <w:shd w:val="clear" w:color="auto" w:fill="auto"/>
            <w:vAlign w:val="center"/>
          </w:tcPr>
          <w:p w14:paraId="1CC4E780">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30</w:t>
            </w:r>
          </w:p>
        </w:tc>
        <w:tc>
          <w:tcPr>
            <w:tcW w:w="348" w:type="pct"/>
            <w:shd w:val="clear" w:color="auto" w:fill="auto"/>
            <w:vAlign w:val="center"/>
          </w:tcPr>
          <w:p w14:paraId="1B68328A">
            <w:pPr>
              <w:spacing w:line="360" w:lineRule="auto"/>
              <w:jc w:val="center"/>
              <w:rPr>
                <w:rFonts w:ascii="宋体" w:hAnsi="宋体" w:cs="宋体"/>
                <w:color w:val="000000"/>
                <w:szCs w:val="21"/>
              </w:rPr>
            </w:pPr>
          </w:p>
        </w:tc>
      </w:tr>
      <w:tr w14:paraId="35D1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0D5194E3">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3</w:t>
            </w:r>
          </w:p>
        </w:tc>
        <w:tc>
          <w:tcPr>
            <w:tcW w:w="3099" w:type="pct"/>
            <w:gridSpan w:val="3"/>
            <w:shd w:val="clear" w:color="auto" w:fill="auto"/>
            <w:vAlign w:val="center"/>
          </w:tcPr>
          <w:p w14:paraId="6C26EB9B">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拆除室内三层无缝钢管（氩电联焊） ￠76*5</w:t>
            </w:r>
          </w:p>
        </w:tc>
        <w:tc>
          <w:tcPr>
            <w:tcW w:w="481" w:type="pct"/>
            <w:shd w:val="clear" w:color="auto" w:fill="auto"/>
            <w:noWrap/>
            <w:vAlign w:val="center"/>
          </w:tcPr>
          <w:p w14:paraId="6E5FB5E0">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m</w:t>
            </w:r>
          </w:p>
        </w:tc>
        <w:tc>
          <w:tcPr>
            <w:tcW w:w="665" w:type="pct"/>
            <w:gridSpan w:val="3"/>
            <w:shd w:val="clear" w:color="auto" w:fill="auto"/>
            <w:vAlign w:val="center"/>
          </w:tcPr>
          <w:p w14:paraId="01E888DD">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50</w:t>
            </w:r>
          </w:p>
        </w:tc>
        <w:tc>
          <w:tcPr>
            <w:tcW w:w="348" w:type="pct"/>
            <w:shd w:val="clear" w:color="auto" w:fill="auto"/>
            <w:vAlign w:val="center"/>
          </w:tcPr>
          <w:p w14:paraId="3322D85A">
            <w:pPr>
              <w:spacing w:line="360" w:lineRule="auto"/>
              <w:jc w:val="center"/>
              <w:rPr>
                <w:rFonts w:ascii="宋体" w:hAnsi="宋体" w:cs="宋体"/>
                <w:color w:val="000000"/>
                <w:szCs w:val="21"/>
              </w:rPr>
            </w:pPr>
          </w:p>
        </w:tc>
      </w:tr>
      <w:tr w14:paraId="0BB21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5D7CD702">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4</w:t>
            </w:r>
          </w:p>
        </w:tc>
        <w:tc>
          <w:tcPr>
            <w:tcW w:w="3099" w:type="pct"/>
            <w:gridSpan w:val="3"/>
            <w:shd w:val="clear" w:color="auto" w:fill="auto"/>
            <w:vAlign w:val="center"/>
          </w:tcPr>
          <w:p w14:paraId="6C5750B7">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拆除室内三层无缝钢管（氩电联焊） ￠57*4</w:t>
            </w:r>
          </w:p>
        </w:tc>
        <w:tc>
          <w:tcPr>
            <w:tcW w:w="481" w:type="pct"/>
            <w:shd w:val="clear" w:color="auto" w:fill="auto"/>
            <w:noWrap/>
            <w:vAlign w:val="center"/>
          </w:tcPr>
          <w:p w14:paraId="2002D64A">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m</w:t>
            </w:r>
          </w:p>
        </w:tc>
        <w:tc>
          <w:tcPr>
            <w:tcW w:w="665" w:type="pct"/>
            <w:gridSpan w:val="3"/>
            <w:shd w:val="clear" w:color="auto" w:fill="auto"/>
            <w:vAlign w:val="center"/>
          </w:tcPr>
          <w:p w14:paraId="5A5DE957">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50</w:t>
            </w:r>
          </w:p>
        </w:tc>
        <w:tc>
          <w:tcPr>
            <w:tcW w:w="348" w:type="pct"/>
            <w:shd w:val="clear" w:color="auto" w:fill="auto"/>
            <w:vAlign w:val="center"/>
          </w:tcPr>
          <w:p w14:paraId="415A1516">
            <w:pPr>
              <w:spacing w:line="360" w:lineRule="auto"/>
              <w:jc w:val="center"/>
              <w:rPr>
                <w:rFonts w:ascii="宋体" w:hAnsi="宋体" w:cs="宋体"/>
                <w:color w:val="000000"/>
                <w:szCs w:val="21"/>
              </w:rPr>
            </w:pPr>
          </w:p>
        </w:tc>
      </w:tr>
      <w:tr w14:paraId="57589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6D4005B1">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5</w:t>
            </w:r>
          </w:p>
        </w:tc>
        <w:tc>
          <w:tcPr>
            <w:tcW w:w="3099" w:type="pct"/>
            <w:gridSpan w:val="3"/>
            <w:shd w:val="clear" w:color="auto" w:fill="auto"/>
            <w:vAlign w:val="center"/>
          </w:tcPr>
          <w:p w14:paraId="106FD5EB">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拆除室内三层无缝钢管（氩电联焊） ￠25*3</w:t>
            </w:r>
          </w:p>
        </w:tc>
        <w:tc>
          <w:tcPr>
            <w:tcW w:w="481" w:type="pct"/>
            <w:shd w:val="clear" w:color="auto" w:fill="auto"/>
            <w:noWrap/>
            <w:vAlign w:val="center"/>
          </w:tcPr>
          <w:p w14:paraId="65C00199">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m</w:t>
            </w:r>
          </w:p>
        </w:tc>
        <w:tc>
          <w:tcPr>
            <w:tcW w:w="665" w:type="pct"/>
            <w:gridSpan w:val="3"/>
            <w:shd w:val="clear" w:color="auto" w:fill="auto"/>
            <w:vAlign w:val="center"/>
          </w:tcPr>
          <w:p w14:paraId="62C4F98B">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80</w:t>
            </w:r>
          </w:p>
        </w:tc>
        <w:tc>
          <w:tcPr>
            <w:tcW w:w="348" w:type="pct"/>
            <w:shd w:val="clear" w:color="auto" w:fill="auto"/>
            <w:vAlign w:val="center"/>
          </w:tcPr>
          <w:p w14:paraId="45355585">
            <w:pPr>
              <w:spacing w:line="360" w:lineRule="auto"/>
              <w:jc w:val="center"/>
              <w:rPr>
                <w:rFonts w:ascii="宋体" w:hAnsi="宋体" w:cs="宋体"/>
                <w:color w:val="000000"/>
                <w:szCs w:val="21"/>
              </w:rPr>
            </w:pPr>
          </w:p>
        </w:tc>
      </w:tr>
      <w:tr w14:paraId="4A8E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13826DAE">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6</w:t>
            </w:r>
          </w:p>
        </w:tc>
        <w:tc>
          <w:tcPr>
            <w:tcW w:w="3099" w:type="pct"/>
            <w:gridSpan w:val="3"/>
            <w:shd w:val="clear" w:color="auto" w:fill="auto"/>
            <w:vAlign w:val="center"/>
          </w:tcPr>
          <w:p w14:paraId="0E88B2AC">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拆除室内镀锌钢管(螺纹连接) DN50</w:t>
            </w:r>
          </w:p>
        </w:tc>
        <w:tc>
          <w:tcPr>
            <w:tcW w:w="481" w:type="pct"/>
            <w:shd w:val="clear" w:color="auto" w:fill="auto"/>
            <w:vAlign w:val="center"/>
          </w:tcPr>
          <w:p w14:paraId="3BD9E0C5">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m</w:t>
            </w:r>
          </w:p>
        </w:tc>
        <w:tc>
          <w:tcPr>
            <w:tcW w:w="665" w:type="pct"/>
            <w:gridSpan w:val="3"/>
            <w:shd w:val="clear" w:color="auto" w:fill="auto"/>
            <w:vAlign w:val="center"/>
          </w:tcPr>
          <w:p w14:paraId="3F22F567">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20</w:t>
            </w:r>
          </w:p>
        </w:tc>
        <w:tc>
          <w:tcPr>
            <w:tcW w:w="348" w:type="pct"/>
            <w:shd w:val="clear" w:color="auto" w:fill="auto"/>
            <w:vAlign w:val="center"/>
          </w:tcPr>
          <w:p w14:paraId="35B8E373">
            <w:pPr>
              <w:spacing w:line="360" w:lineRule="auto"/>
              <w:jc w:val="center"/>
              <w:rPr>
                <w:rFonts w:ascii="宋体" w:hAnsi="宋体" w:cs="宋体"/>
                <w:color w:val="000000"/>
                <w:szCs w:val="21"/>
              </w:rPr>
            </w:pPr>
          </w:p>
        </w:tc>
      </w:tr>
      <w:tr w14:paraId="1429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28E1B1B0">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7</w:t>
            </w:r>
          </w:p>
        </w:tc>
        <w:tc>
          <w:tcPr>
            <w:tcW w:w="3099" w:type="pct"/>
            <w:gridSpan w:val="3"/>
            <w:shd w:val="clear" w:color="auto" w:fill="auto"/>
            <w:vAlign w:val="center"/>
          </w:tcPr>
          <w:p w14:paraId="6353FB86">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拆除室内镀锌钢管(螺纹连接) DN40</w:t>
            </w:r>
          </w:p>
        </w:tc>
        <w:tc>
          <w:tcPr>
            <w:tcW w:w="481" w:type="pct"/>
            <w:shd w:val="clear" w:color="auto" w:fill="auto"/>
            <w:vAlign w:val="center"/>
          </w:tcPr>
          <w:p w14:paraId="72FF6014">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m</w:t>
            </w:r>
          </w:p>
        </w:tc>
        <w:tc>
          <w:tcPr>
            <w:tcW w:w="665" w:type="pct"/>
            <w:gridSpan w:val="3"/>
            <w:shd w:val="clear" w:color="auto" w:fill="auto"/>
            <w:vAlign w:val="center"/>
          </w:tcPr>
          <w:p w14:paraId="6F272235">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348" w:type="pct"/>
            <w:shd w:val="clear" w:color="auto" w:fill="auto"/>
            <w:vAlign w:val="center"/>
          </w:tcPr>
          <w:p w14:paraId="0B07DE7D">
            <w:pPr>
              <w:spacing w:line="360" w:lineRule="auto"/>
              <w:jc w:val="center"/>
              <w:rPr>
                <w:rFonts w:ascii="宋体" w:hAnsi="宋体" w:cs="宋体"/>
                <w:color w:val="000000"/>
                <w:szCs w:val="21"/>
              </w:rPr>
            </w:pPr>
          </w:p>
        </w:tc>
      </w:tr>
      <w:tr w14:paraId="08CC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38E2B946">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8</w:t>
            </w:r>
          </w:p>
        </w:tc>
        <w:tc>
          <w:tcPr>
            <w:tcW w:w="3099" w:type="pct"/>
            <w:gridSpan w:val="3"/>
            <w:shd w:val="clear" w:color="auto" w:fill="auto"/>
            <w:vAlign w:val="center"/>
          </w:tcPr>
          <w:p w14:paraId="75B63433">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拆除室内镀锌钢管(螺纹连接) DN25</w:t>
            </w:r>
          </w:p>
        </w:tc>
        <w:tc>
          <w:tcPr>
            <w:tcW w:w="481" w:type="pct"/>
            <w:shd w:val="clear" w:color="auto" w:fill="auto"/>
            <w:vAlign w:val="center"/>
          </w:tcPr>
          <w:p w14:paraId="45049B7B">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m</w:t>
            </w:r>
          </w:p>
        </w:tc>
        <w:tc>
          <w:tcPr>
            <w:tcW w:w="665" w:type="pct"/>
            <w:gridSpan w:val="3"/>
            <w:shd w:val="clear" w:color="auto" w:fill="auto"/>
            <w:vAlign w:val="center"/>
          </w:tcPr>
          <w:p w14:paraId="224B34E2">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348" w:type="pct"/>
            <w:shd w:val="clear" w:color="auto" w:fill="auto"/>
            <w:vAlign w:val="center"/>
          </w:tcPr>
          <w:p w14:paraId="352F84E0">
            <w:pPr>
              <w:spacing w:line="360" w:lineRule="auto"/>
              <w:jc w:val="center"/>
              <w:rPr>
                <w:rFonts w:ascii="宋体" w:hAnsi="宋体" w:cs="宋体"/>
                <w:color w:val="000000"/>
                <w:szCs w:val="21"/>
              </w:rPr>
            </w:pPr>
          </w:p>
        </w:tc>
      </w:tr>
      <w:tr w14:paraId="2EA90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22487E02">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9</w:t>
            </w:r>
          </w:p>
        </w:tc>
        <w:tc>
          <w:tcPr>
            <w:tcW w:w="3099" w:type="pct"/>
            <w:gridSpan w:val="3"/>
            <w:shd w:val="clear" w:color="auto" w:fill="auto"/>
            <w:vAlign w:val="center"/>
          </w:tcPr>
          <w:p w14:paraId="3FEADC6F">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拆除法兰阀门Q41F-16C DN80</w:t>
            </w:r>
          </w:p>
        </w:tc>
        <w:tc>
          <w:tcPr>
            <w:tcW w:w="481" w:type="pct"/>
            <w:shd w:val="clear" w:color="auto" w:fill="auto"/>
            <w:vAlign w:val="center"/>
          </w:tcPr>
          <w:p w14:paraId="404C5092">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665" w:type="pct"/>
            <w:gridSpan w:val="3"/>
            <w:shd w:val="clear" w:color="auto" w:fill="auto"/>
            <w:vAlign w:val="center"/>
          </w:tcPr>
          <w:p w14:paraId="406024BD">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2</w:t>
            </w:r>
          </w:p>
        </w:tc>
        <w:tc>
          <w:tcPr>
            <w:tcW w:w="348" w:type="pct"/>
            <w:shd w:val="clear" w:color="auto" w:fill="auto"/>
            <w:vAlign w:val="center"/>
          </w:tcPr>
          <w:p w14:paraId="5A2E8ACF">
            <w:pPr>
              <w:spacing w:line="360" w:lineRule="auto"/>
              <w:jc w:val="center"/>
              <w:rPr>
                <w:rFonts w:ascii="宋体" w:hAnsi="宋体" w:cs="宋体"/>
                <w:color w:val="000000"/>
                <w:szCs w:val="21"/>
              </w:rPr>
            </w:pPr>
          </w:p>
        </w:tc>
      </w:tr>
      <w:tr w14:paraId="05DB4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459022E5">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10</w:t>
            </w:r>
          </w:p>
        </w:tc>
        <w:tc>
          <w:tcPr>
            <w:tcW w:w="3099" w:type="pct"/>
            <w:gridSpan w:val="3"/>
            <w:shd w:val="clear" w:color="auto" w:fill="auto"/>
            <w:vAlign w:val="center"/>
          </w:tcPr>
          <w:p w14:paraId="65D438DB">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拆除法兰阀门Q41F-16C DN65</w:t>
            </w:r>
          </w:p>
        </w:tc>
        <w:tc>
          <w:tcPr>
            <w:tcW w:w="481" w:type="pct"/>
            <w:shd w:val="clear" w:color="auto" w:fill="auto"/>
            <w:vAlign w:val="center"/>
          </w:tcPr>
          <w:p w14:paraId="07D7EB5B">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665" w:type="pct"/>
            <w:gridSpan w:val="3"/>
            <w:shd w:val="clear" w:color="auto" w:fill="auto"/>
            <w:vAlign w:val="center"/>
          </w:tcPr>
          <w:p w14:paraId="3F83EF62">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5</w:t>
            </w:r>
          </w:p>
        </w:tc>
        <w:tc>
          <w:tcPr>
            <w:tcW w:w="348" w:type="pct"/>
            <w:shd w:val="clear" w:color="auto" w:fill="auto"/>
            <w:vAlign w:val="center"/>
          </w:tcPr>
          <w:p w14:paraId="66C988E2">
            <w:pPr>
              <w:spacing w:line="360" w:lineRule="auto"/>
              <w:jc w:val="center"/>
              <w:rPr>
                <w:rFonts w:ascii="宋体" w:hAnsi="宋体" w:cs="宋体"/>
                <w:color w:val="000000"/>
                <w:szCs w:val="21"/>
              </w:rPr>
            </w:pPr>
          </w:p>
        </w:tc>
      </w:tr>
      <w:tr w14:paraId="7B59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272BC880">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11</w:t>
            </w:r>
          </w:p>
        </w:tc>
        <w:tc>
          <w:tcPr>
            <w:tcW w:w="3099" w:type="pct"/>
            <w:gridSpan w:val="3"/>
            <w:shd w:val="clear" w:color="auto" w:fill="auto"/>
            <w:vAlign w:val="center"/>
          </w:tcPr>
          <w:p w14:paraId="4013147D">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拆除法兰阀门Q41F-16C DN50</w:t>
            </w:r>
          </w:p>
        </w:tc>
        <w:tc>
          <w:tcPr>
            <w:tcW w:w="481" w:type="pct"/>
            <w:shd w:val="clear" w:color="auto" w:fill="auto"/>
            <w:vAlign w:val="center"/>
          </w:tcPr>
          <w:p w14:paraId="184D66A0">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665" w:type="pct"/>
            <w:gridSpan w:val="3"/>
            <w:shd w:val="clear" w:color="auto" w:fill="auto"/>
            <w:vAlign w:val="center"/>
          </w:tcPr>
          <w:p w14:paraId="27EFCAB9">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5</w:t>
            </w:r>
          </w:p>
        </w:tc>
        <w:tc>
          <w:tcPr>
            <w:tcW w:w="348" w:type="pct"/>
            <w:shd w:val="clear" w:color="auto" w:fill="auto"/>
            <w:vAlign w:val="center"/>
          </w:tcPr>
          <w:p w14:paraId="323B0B03">
            <w:pPr>
              <w:spacing w:line="360" w:lineRule="auto"/>
              <w:jc w:val="center"/>
              <w:rPr>
                <w:rFonts w:ascii="宋体" w:hAnsi="宋体" w:cs="宋体"/>
                <w:color w:val="000000"/>
                <w:szCs w:val="21"/>
              </w:rPr>
            </w:pPr>
          </w:p>
        </w:tc>
      </w:tr>
      <w:tr w14:paraId="0858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46DE0CFD">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12</w:t>
            </w:r>
          </w:p>
        </w:tc>
        <w:tc>
          <w:tcPr>
            <w:tcW w:w="3099" w:type="pct"/>
            <w:gridSpan w:val="3"/>
            <w:shd w:val="clear" w:color="auto" w:fill="auto"/>
            <w:vAlign w:val="center"/>
          </w:tcPr>
          <w:p w14:paraId="50F7EAF7">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拆除法兰阀门Q41F-16C DN40</w:t>
            </w:r>
          </w:p>
        </w:tc>
        <w:tc>
          <w:tcPr>
            <w:tcW w:w="481" w:type="pct"/>
            <w:shd w:val="clear" w:color="auto" w:fill="auto"/>
            <w:vAlign w:val="center"/>
          </w:tcPr>
          <w:p w14:paraId="16CE39F3">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665" w:type="pct"/>
            <w:gridSpan w:val="3"/>
            <w:shd w:val="clear" w:color="auto" w:fill="auto"/>
            <w:vAlign w:val="center"/>
          </w:tcPr>
          <w:p w14:paraId="4E3C1CEC">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11</w:t>
            </w:r>
          </w:p>
        </w:tc>
        <w:tc>
          <w:tcPr>
            <w:tcW w:w="348" w:type="pct"/>
            <w:shd w:val="clear" w:color="auto" w:fill="auto"/>
            <w:vAlign w:val="center"/>
          </w:tcPr>
          <w:p w14:paraId="4EDA1816">
            <w:pPr>
              <w:spacing w:line="360" w:lineRule="auto"/>
              <w:jc w:val="center"/>
              <w:rPr>
                <w:rFonts w:ascii="宋体" w:hAnsi="宋体" w:cs="宋体"/>
                <w:color w:val="000000"/>
                <w:szCs w:val="21"/>
              </w:rPr>
            </w:pPr>
          </w:p>
        </w:tc>
      </w:tr>
      <w:tr w14:paraId="455D0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5AD4BFC0">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13</w:t>
            </w:r>
          </w:p>
        </w:tc>
        <w:tc>
          <w:tcPr>
            <w:tcW w:w="3099" w:type="pct"/>
            <w:gridSpan w:val="3"/>
            <w:shd w:val="clear" w:color="auto" w:fill="auto"/>
            <w:vAlign w:val="center"/>
          </w:tcPr>
          <w:p w14:paraId="63F3691D">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拆除螺纹阀门Q11F-16F DN20</w:t>
            </w:r>
          </w:p>
        </w:tc>
        <w:tc>
          <w:tcPr>
            <w:tcW w:w="481" w:type="pct"/>
            <w:shd w:val="clear" w:color="auto" w:fill="auto"/>
            <w:vAlign w:val="center"/>
          </w:tcPr>
          <w:p w14:paraId="5795D76C">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665" w:type="pct"/>
            <w:gridSpan w:val="3"/>
            <w:shd w:val="clear" w:color="auto" w:fill="auto"/>
            <w:vAlign w:val="center"/>
          </w:tcPr>
          <w:p w14:paraId="4F4AD0AF">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5</w:t>
            </w:r>
          </w:p>
        </w:tc>
        <w:tc>
          <w:tcPr>
            <w:tcW w:w="348" w:type="pct"/>
            <w:shd w:val="clear" w:color="auto" w:fill="auto"/>
            <w:vAlign w:val="center"/>
          </w:tcPr>
          <w:p w14:paraId="75F3DF2C">
            <w:pPr>
              <w:spacing w:line="360" w:lineRule="auto"/>
              <w:jc w:val="center"/>
              <w:rPr>
                <w:rFonts w:ascii="宋体" w:hAnsi="宋体" w:cs="宋体"/>
                <w:color w:val="000000"/>
                <w:szCs w:val="21"/>
              </w:rPr>
            </w:pPr>
          </w:p>
        </w:tc>
      </w:tr>
      <w:tr w14:paraId="62F1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36E53B48">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14</w:t>
            </w:r>
          </w:p>
        </w:tc>
        <w:tc>
          <w:tcPr>
            <w:tcW w:w="3099" w:type="pct"/>
            <w:gridSpan w:val="3"/>
            <w:shd w:val="clear" w:color="auto" w:fill="auto"/>
            <w:vAlign w:val="center"/>
          </w:tcPr>
          <w:p w14:paraId="57DF7DAE">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拆除灶具</w:t>
            </w:r>
          </w:p>
        </w:tc>
        <w:tc>
          <w:tcPr>
            <w:tcW w:w="481" w:type="pct"/>
            <w:shd w:val="clear" w:color="auto" w:fill="auto"/>
            <w:vAlign w:val="center"/>
          </w:tcPr>
          <w:p w14:paraId="1D018EE6">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665" w:type="pct"/>
            <w:gridSpan w:val="3"/>
            <w:shd w:val="clear" w:color="auto" w:fill="auto"/>
            <w:vAlign w:val="center"/>
          </w:tcPr>
          <w:p w14:paraId="5648ECFC">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11</w:t>
            </w:r>
          </w:p>
        </w:tc>
        <w:tc>
          <w:tcPr>
            <w:tcW w:w="348" w:type="pct"/>
            <w:shd w:val="clear" w:color="auto" w:fill="auto"/>
            <w:vAlign w:val="center"/>
          </w:tcPr>
          <w:p w14:paraId="0B276702">
            <w:pPr>
              <w:spacing w:line="360" w:lineRule="auto"/>
              <w:jc w:val="center"/>
              <w:rPr>
                <w:rFonts w:ascii="宋体" w:hAnsi="宋体" w:cs="宋体"/>
                <w:color w:val="000000"/>
                <w:szCs w:val="21"/>
              </w:rPr>
            </w:pPr>
          </w:p>
        </w:tc>
      </w:tr>
      <w:tr w14:paraId="2A82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2BEC6A17">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15</w:t>
            </w:r>
          </w:p>
        </w:tc>
        <w:tc>
          <w:tcPr>
            <w:tcW w:w="3099" w:type="pct"/>
            <w:gridSpan w:val="3"/>
            <w:shd w:val="clear" w:color="auto" w:fill="auto"/>
            <w:noWrap/>
            <w:vAlign w:val="center"/>
          </w:tcPr>
          <w:p w14:paraId="64D6E0B0">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拆除法兰DN80</w:t>
            </w:r>
          </w:p>
        </w:tc>
        <w:tc>
          <w:tcPr>
            <w:tcW w:w="481" w:type="pct"/>
            <w:shd w:val="clear" w:color="auto" w:fill="auto"/>
            <w:noWrap/>
            <w:vAlign w:val="center"/>
          </w:tcPr>
          <w:p w14:paraId="771C15A7">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副</w:t>
            </w:r>
          </w:p>
        </w:tc>
        <w:tc>
          <w:tcPr>
            <w:tcW w:w="665" w:type="pct"/>
            <w:gridSpan w:val="3"/>
            <w:shd w:val="clear" w:color="auto" w:fill="auto"/>
            <w:vAlign w:val="center"/>
          </w:tcPr>
          <w:p w14:paraId="0621D1A4">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10</w:t>
            </w:r>
          </w:p>
        </w:tc>
        <w:tc>
          <w:tcPr>
            <w:tcW w:w="348" w:type="pct"/>
            <w:shd w:val="clear" w:color="auto" w:fill="auto"/>
            <w:vAlign w:val="center"/>
          </w:tcPr>
          <w:p w14:paraId="28D30751">
            <w:pPr>
              <w:spacing w:line="360" w:lineRule="auto"/>
              <w:jc w:val="center"/>
              <w:rPr>
                <w:rFonts w:ascii="宋体" w:hAnsi="宋体" w:cs="宋体"/>
                <w:color w:val="000000"/>
                <w:szCs w:val="21"/>
              </w:rPr>
            </w:pPr>
          </w:p>
        </w:tc>
      </w:tr>
      <w:tr w14:paraId="57FD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1A9F6EEE">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16</w:t>
            </w:r>
          </w:p>
        </w:tc>
        <w:tc>
          <w:tcPr>
            <w:tcW w:w="3099" w:type="pct"/>
            <w:gridSpan w:val="3"/>
            <w:shd w:val="clear" w:color="auto" w:fill="auto"/>
            <w:noWrap/>
            <w:vAlign w:val="center"/>
          </w:tcPr>
          <w:p w14:paraId="6F2DD5FB">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拆除法兰DN50</w:t>
            </w:r>
          </w:p>
        </w:tc>
        <w:tc>
          <w:tcPr>
            <w:tcW w:w="481" w:type="pct"/>
            <w:shd w:val="clear" w:color="auto" w:fill="auto"/>
            <w:noWrap/>
            <w:vAlign w:val="center"/>
          </w:tcPr>
          <w:p w14:paraId="01A368AD">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副</w:t>
            </w:r>
          </w:p>
        </w:tc>
        <w:tc>
          <w:tcPr>
            <w:tcW w:w="665" w:type="pct"/>
            <w:gridSpan w:val="3"/>
            <w:shd w:val="clear" w:color="auto" w:fill="auto"/>
            <w:vAlign w:val="center"/>
          </w:tcPr>
          <w:p w14:paraId="6B8C4B65">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2</w:t>
            </w:r>
          </w:p>
        </w:tc>
        <w:tc>
          <w:tcPr>
            <w:tcW w:w="348" w:type="pct"/>
            <w:shd w:val="clear" w:color="auto" w:fill="auto"/>
            <w:vAlign w:val="center"/>
          </w:tcPr>
          <w:p w14:paraId="0A036A57">
            <w:pPr>
              <w:spacing w:line="360" w:lineRule="auto"/>
              <w:jc w:val="center"/>
              <w:rPr>
                <w:rFonts w:ascii="宋体" w:hAnsi="宋体" w:cs="宋体"/>
                <w:color w:val="000000"/>
                <w:szCs w:val="21"/>
              </w:rPr>
            </w:pPr>
          </w:p>
        </w:tc>
      </w:tr>
      <w:tr w14:paraId="4BA5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19D2DAAC">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17</w:t>
            </w:r>
          </w:p>
        </w:tc>
        <w:tc>
          <w:tcPr>
            <w:tcW w:w="3099" w:type="pct"/>
            <w:gridSpan w:val="3"/>
            <w:shd w:val="clear" w:color="auto" w:fill="auto"/>
            <w:vAlign w:val="center"/>
          </w:tcPr>
          <w:p w14:paraId="3731DC34">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安装</w:t>
            </w:r>
          </w:p>
        </w:tc>
        <w:tc>
          <w:tcPr>
            <w:tcW w:w="481" w:type="pct"/>
            <w:shd w:val="clear" w:color="auto" w:fill="auto"/>
            <w:noWrap/>
            <w:vAlign w:val="center"/>
          </w:tcPr>
          <w:p w14:paraId="5EB531C4">
            <w:pPr>
              <w:spacing w:line="360" w:lineRule="auto"/>
              <w:jc w:val="center"/>
              <w:rPr>
                <w:rFonts w:ascii="宋体" w:hAnsi="宋体" w:cs="宋体"/>
                <w:color w:val="000000"/>
                <w:szCs w:val="21"/>
              </w:rPr>
            </w:pPr>
          </w:p>
        </w:tc>
        <w:tc>
          <w:tcPr>
            <w:tcW w:w="665" w:type="pct"/>
            <w:gridSpan w:val="3"/>
            <w:shd w:val="clear" w:color="auto" w:fill="auto"/>
            <w:vAlign w:val="center"/>
          </w:tcPr>
          <w:p w14:paraId="4079C1F8">
            <w:pPr>
              <w:spacing w:line="360" w:lineRule="auto"/>
              <w:jc w:val="center"/>
              <w:rPr>
                <w:rFonts w:ascii="宋体" w:hAnsi="宋体" w:cs="宋体"/>
                <w:color w:val="000000"/>
                <w:szCs w:val="21"/>
              </w:rPr>
            </w:pPr>
          </w:p>
        </w:tc>
        <w:tc>
          <w:tcPr>
            <w:tcW w:w="348" w:type="pct"/>
            <w:shd w:val="clear" w:color="auto" w:fill="auto"/>
            <w:vAlign w:val="center"/>
          </w:tcPr>
          <w:p w14:paraId="51D5B59F">
            <w:pPr>
              <w:spacing w:line="360" w:lineRule="auto"/>
              <w:jc w:val="center"/>
              <w:rPr>
                <w:rFonts w:ascii="宋体" w:hAnsi="宋体" w:cs="宋体"/>
                <w:color w:val="000000"/>
                <w:szCs w:val="21"/>
              </w:rPr>
            </w:pPr>
          </w:p>
        </w:tc>
      </w:tr>
      <w:tr w14:paraId="6DE3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4BF2F3BA">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18</w:t>
            </w:r>
          </w:p>
        </w:tc>
        <w:tc>
          <w:tcPr>
            <w:tcW w:w="3099" w:type="pct"/>
            <w:gridSpan w:val="3"/>
            <w:shd w:val="clear" w:color="auto" w:fill="auto"/>
            <w:vAlign w:val="center"/>
          </w:tcPr>
          <w:p w14:paraId="1885EFBE">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安装双层环氧流体无缝钢管 ￠108*5</w:t>
            </w:r>
          </w:p>
        </w:tc>
        <w:tc>
          <w:tcPr>
            <w:tcW w:w="481" w:type="pct"/>
            <w:shd w:val="clear" w:color="auto" w:fill="auto"/>
            <w:noWrap/>
            <w:vAlign w:val="center"/>
          </w:tcPr>
          <w:p w14:paraId="03DEA865">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m</w:t>
            </w:r>
          </w:p>
        </w:tc>
        <w:tc>
          <w:tcPr>
            <w:tcW w:w="665" w:type="pct"/>
            <w:gridSpan w:val="3"/>
            <w:shd w:val="clear" w:color="auto" w:fill="auto"/>
            <w:vAlign w:val="center"/>
          </w:tcPr>
          <w:p w14:paraId="08F04FD4">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20</w:t>
            </w:r>
          </w:p>
        </w:tc>
        <w:tc>
          <w:tcPr>
            <w:tcW w:w="348" w:type="pct"/>
            <w:shd w:val="clear" w:color="auto" w:fill="auto"/>
            <w:noWrap/>
            <w:vAlign w:val="center"/>
          </w:tcPr>
          <w:p w14:paraId="71368AF9">
            <w:pPr>
              <w:spacing w:line="360" w:lineRule="auto"/>
              <w:jc w:val="center"/>
              <w:rPr>
                <w:rFonts w:ascii="宋体" w:hAnsi="宋体" w:cs="宋体"/>
                <w:color w:val="000000"/>
                <w:szCs w:val="21"/>
              </w:rPr>
            </w:pPr>
          </w:p>
        </w:tc>
      </w:tr>
      <w:tr w14:paraId="1490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11414029">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19</w:t>
            </w:r>
          </w:p>
        </w:tc>
        <w:tc>
          <w:tcPr>
            <w:tcW w:w="3099" w:type="pct"/>
            <w:gridSpan w:val="3"/>
            <w:shd w:val="clear" w:color="auto" w:fill="auto"/>
            <w:vAlign w:val="center"/>
          </w:tcPr>
          <w:p w14:paraId="5BA7D5BA">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安装双层环氧流体无缝钢管 ￠89*5</w:t>
            </w:r>
          </w:p>
        </w:tc>
        <w:tc>
          <w:tcPr>
            <w:tcW w:w="481" w:type="pct"/>
            <w:shd w:val="clear" w:color="auto" w:fill="auto"/>
            <w:noWrap/>
            <w:vAlign w:val="center"/>
          </w:tcPr>
          <w:p w14:paraId="4BE86B55">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m</w:t>
            </w:r>
          </w:p>
        </w:tc>
        <w:tc>
          <w:tcPr>
            <w:tcW w:w="665" w:type="pct"/>
            <w:gridSpan w:val="3"/>
            <w:shd w:val="clear" w:color="auto" w:fill="auto"/>
            <w:vAlign w:val="center"/>
          </w:tcPr>
          <w:p w14:paraId="176EDA4F">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30</w:t>
            </w:r>
          </w:p>
        </w:tc>
        <w:tc>
          <w:tcPr>
            <w:tcW w:w="348" w:type="pct"/>
            <w:shd w:val="clear" w:color="auto" w:fill="auto"/>
            <w:noWrap/>
            <w:vAlign w:val="center"/>
          </w:tcPr>
          <w:p w14:paraId="34E8D174">
            <w:pPr>
              <w:spacing w:line="360" w:lineRule="auto"/>
              <w:jc w:val="center"/>
              <w:rPr>
                <w:rFonts w:ascii="宋体" w:hAnsi="宋体" w:cs="宋体"/>
                <w:color w:val="000000"/>
                <w:szCs w:val="21"/>
              </w:rPr>
            </w:pPr>
          </w:p>
        </w:tc>
      </w:tr>
      <w:tr w14:paraId="7C926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09C41A7F">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20</w:t>
            </w:r>
          </w:p>
        </w:tc>
        <w:tc>
          <w:tcPr>
            <w:tcW w:w="3099" w:type="pct"/>
            <w:gridSpan w:val="3"/>
            <w:shd w:val="clear" w:color="auto" w:fill="auto"/>
            <w:vAlign w:val="center"/>
          </w:tcPr>
          <w:p w14:paraId="35B64F09">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安装双层环氧流体无缝钢管 ￠76*4</w:t>
            </w:r>
          </w:p>
        </w:tc>
        <w:tc>
          <w:tcPr>
            <w:tcW w:w="481" w:type="pct"/>
            <w:shd w:val="clear" w:color="auto" w:fill="auto"/>
            <w:noWrap/>
            <w:vAlign w:val="center"/>
          </w:tcPr>
          <w:p w14:paraId="08720B90">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m</w:t>
            </w:r>
          </w:p>
        </w:tc>
        <w:tc>
          <w:tcPr>
            <w:tcW w:w="665" w:type="pct"/>
            <w:gridSpan w:val="3"/>
            <w:shd w:val="clear" w:color="auto" w:fill="auto"/>
            <w:vAlign w:val="center"/>
          </w:tcPr>
          <w:p w14:paraId="794AD02B">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90</w:t>
            </w:r>
          </w:p>
        </w:tc>
        <w:tc>
          <w:tcPr>
            <w:tcW w:w="348" w:type="pct"/>
            <w:shd w:val="clear" w:color="auto" w:fill="auto"/>
            <w:vAlign w:val="center"/>
          </w:tcPr>
          <w:p w14:paraId="1DF59E22">
            <w:pPr>
              <w:spacing w:line="360" w:lineRule="auto"/>
              <w:jc w:val="center"/>
              <w:rPr>
                <w:rFonts w:ascii="宋体" w:hAnsi="宋体" w:cs="宋体"/>
                <w:color w:val="000000"/>
                <w:szCs w:val="21"/>
              </w:rPr>
            </w:pPr>
          </w:p>
        </w:tc>
      </w:tr>
      <w:tr w14:paraId="2A69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29DB7135">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21</w:t>
            </w:r>
          </w:p>
        </w:tc>
        <w:tc>
          <w:tcPr>
            <w:tcW w:w="3099" w:type="pct"/>
            <w:gridSpan w:val="3"/>
            <w:shd w:val="clear" w:color="auto" w:fill="auto"/>
            <w:vAlign w:val="center"/>
          </w:tcPr>
          <w:p w14:paraId="1207F111">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安装加强级抗紫外线无缝钢管 ￠57*4</w:t>
            </w:r>
          </w:p>
        </w:tc>
        <w:tc>
          <w:tcPr>
            <w:tcW w:w="481" w:type="pct"/>
            <w:shd w:val="clear" w:color="auto" w:fill="auto"/>
            <w:noWrap/>
            <w:vAlign w:val="center"/>
          </w:tcPr>
          <w:p w14:paraId="0FC576FC">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m</w:t>
            </w:r>
          </w:p>
        </w:tc>
        <w:tc>
          <w:tcPr>
            <w:tcW w:w="665" w:type="pct"/>
            <w:gridSpan w:val="3"/>
            <w:shd w:val="clear" w:color="auto" w:fill="auto"/>
            <w:vAlign w:val="center"/>
          </w:tcPr>
          <w:p w14:paraId="5ECB7B65">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200</w:t>
            </w:r>
          </w:p>
        </w:tc>
        <w:tc>
          <w:tcPr>
            <w:tcW w:w="348" w:type="pct"/>
            <w:shd w:val="clear" w:color="auto" w:fill="auto"/>
            <w:vAlign w:val="center"/>
          </w:tcPr>
          <w:p w14:paraId="6340DE97">
            <w:pPr>
              <w:spacing w:line="360" w:lineRule="auto"/>
              <w:jc w:val="center"/>
              <w:rPr>
                <w:rFonts w:ascii="宋体" w:hAnsi="宋体" w:cs="宋体"/>
                <w:color w:val="000000"/>
                <w:szCs w:val="21"/>
              </w:rPr>
            </w:pPr>
          </w:p>
        </w:tc>
      </w:tr>
      <w:tr w14:paraId="32377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57FB23B2">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22</w:t>
            </w:r>
          </w:p>
        </w:tc>
        <w:tc>
          <w:tcPr>
            <w:tcW w:w="3099" w:type="pct"/>
            <w:gridSpan w:val="3"/>
            <w:shd w:val="clear" w:color="auto" w:fill="auto"/>
            <w:vAlign w:val="center"/>
          </w:tcPr>
          <w:p w14:paraId="4118F01F">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带颈突面钢法兰连盖安装BL80(B)-1.0RF(A)</w:t>
            </w:r>
          </w:p>
        </w:tc>
        <w:tc>
          <w:tcPr>
            <w:tcW w:w="481" w:type="pct"/>
            <w:shd w:val="clear" w:color="auto" w:fill="auto"/>
            <w:vAlign w:val="center"/>
          </w:tcPr>
          <w:p w14:paraId="0157F318">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副</w:t>
            </w:r>
          </w:p>
        </w:tc>
        <w:tc>
          <w:tcPr>
            <w:tcW w:w="665" w:type="pct"/>
            <w:gridSpan w:val="3"/>
            <w:shd w:val="clear" w:color="auto" w:fill="auto"/>
            <w:vAlign w:val="center"/>
          </w:tcPr>
          <w:p w14:paraId="293492AC">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348" w:type="pct"/>
            <w:shd w:val="clear" w:color="auto" w:fill="auto"/>
            <w:vAlign w:val="center"/>
          </w:tcPr>
          <w:p w14:paraId="4EA3A2FE">
            <w:pPr>
              <w:spacing w:line="360" w:lineRule="auto"/>
              <w:jc w:val="center"/>
              <w:rPr>
                <w:rFonts w:ascii="宋体" w:hAnsi="宋体" w:cs="宋体"/>
                <w:color w:val="000000"/>
                <w:szCs w:val="21"/>
              </w:rPr>
            </w:pPr>
          </w:p>
        </w:tc>
      </w:tr>
      <w:tr w14:paraId="6B019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159DB4B2">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23</w:t>
            </w:r>
          </w:p>
        </w:tc>
        <w:tc>
          <w:tcPr>
            <w:tcW w:w="3099" w:type="pct"/>
            <w:gridSpan w:val="3"/>
            <w:shd w:val="clear" w:color="auto" w:fill="auto"/>
            <w:vAlign w:val="center"/>
          </w:tcPr>
          <w:p w14:paraId="05FCCC02">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带颈突面钢法兰连盖安装BL100(B)-1.0RF(A)</w:t>
            </w:r>
          </w:p>
        </w:tc>
        <w:tc>
          <w:tcPr>
            <w:tcW w:w="481" w:type="pct"/>
            <w:shd w:val="clear" w:color="auto" w:fill="auto"/>
            <w:vAlign w:val="center"/>
          </w:tcPr>
          <w:p w14:paraId="1CCE2406">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副</w:t>
            </w:r>
          </w:p>
        </w:tc>
        <w:tc>
          <w:tcPr>
            <w:tcW w:w="665" w:type="pct"/>
            <w:gridSpan w:val="3"/>
            <w:shd w:val="clear" w:color="auto" w:fill="auto"/>
            <w:vAlign w:val="center"/>
          </w:tcPr>
          <w:p w14:paraId="339B2E06">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348" w:type="pct"/>
            <w:shd w:val="clear" w:color="auto" w:fill="auto"/>
            <w:vAlign w:val="center"/>
          </w:tcPr>
          <w:p w14:paraId="573F93B4">
            <w:pPr>
              <w:spacing w:line="360" w:lineRule="auto"/>
              <w:jc w:val="center"/>
              <w:rPr>
                <w:rFonts w:ascii="宋体" w:hAnsi="宋体" w:cs="宋体"/>
                <w:color w:val="000000"/>
                <w:szCs w:val="21"/>
              </w:rPr>
            </w:pPr>
          </w:p>
        </w:tc>
      </w:tr>
      <w:tr w14:paraId="4C99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7712D88E">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24</w:t>
            </w:r>
          </w:p>
        </w:tc>
        <w:tc>
          <w:tcPr>
            <w:tcW w:w="3099" w:type="pct"/>
            <w:gridSpan w:val="3"/>
            <w:shd w:val="clear" w:color="auto" w:fill="auto"/>
            <w:noWrap/>
            <w:vAlign w:val="center"/>
          </w:tcPr>
          <w:p w14:paraId="2E8367D3">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一般管架制作安装</w:t>
            </w:r>
          </w:p>
        </w:tc>
        <w:tc>
          <w:tcPr>
            <w:tcW w:w="481" w:type="pct"/>
            <w:shd w:val="clear" w:color="auto" w:fill="auto"/>
            <w:noWrap/>
            <w:vAlign w:val="center"/>
          </w:tcPr>
          <w:p w14:paraId="40EA741A">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100kg</w:t>
            </w:r>
          </w:p>
        </w:tc>
        <w:tc>
          <w:tcPr>
            <w:tcW w:w="665" w:type="pct"/>
            <w:gridSpan w:val="3"/>
            <w:shd w:val="clear" w:color="auto" w:fill="auto"/>
            <w:noWrap/>
            <w:vAlign w:val="center"/>
          </w:tcPr>
          <w:p w14:paraId="7B946315">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4.27</w:t>
            </w:r>
          </w:p>
        </w:tc>
        <w:tc>
          <w:tcPr>
            <w:tcW w:w="348" w:type="pct"/>
            <w:shd w:val="clear" w:color="auto" w:fill="auto"/>
            <w:noWrap/>
            <w:vAlign w:val="center"/>
          </w:tcPr>
          <w:p w14:paraId="5B773061">
            <w:pPr>
              <w:spacing w:line="360" w:lineRule="auto"/>
              <w:jc w:val="center"/>
              <w:rPr>
                <w:rFonts w:ascii="宋体" w:hAnsi="宋体" w:cs="宋体"/>
                <w:color w:val="000000"/>
                <w:szCs w:val="21"/>
              </w:rPr>
            </w:pPr>
          </w:p>
        </w:tc>
      </w:tr>
      <w:tr w14:paraId="39A1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74344EBD">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25</w:t>
            </w:r>
          </w:p>
        </w:tc>
        <w:tc>
          <w:tcPr>
            <w:tcW w:w="3099" w:type="pct"/>
            <w:gridSpan w:val="3"/>
            <w:shd w:val="clear" w:color="auto" w:fill="auto"/>
            <w:noWrap/>
            <w:vAlign w:val="center"/>
          </w:tcPr>
          <w:p w14:paraId="16668767">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一般钢结构手工除锈  轻锈</w:t>
            </w:r>
          </w:p>
        </w:tc>
        <w:tc>
          <w:tcPr>
            <w:tcW w:w="481" w:type="pct"/>
            <w:shd w:val="clear" w:color="auto" w:fill="auto"/>
            <w:noWrap/>
            <w:vAlign w:val="center"/>
          </w:tcPr>
          <w:p w14:paraId="39B7192C">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100kg</w:t>
            </w:r>
          </w:p>
        </w:tc>
        <w:tc>
          <w:tcPr>
            <w:tcW w:w="665" w:type="pct"/>
            <w:gridSpan w:val="3"/>
            <w:shd w:val="clear" w:color="auto" w:fill="auto"/>
            <w:noWrap/>
            <w:vAlign w:val="center"/>
          </w:tcPr>
          <w:p w14:paraId="0E53DB6D">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4.27</w:t>
            </w:r>
          </w:p>
        </w:tc>
        <w:tc>
          <w:tcPr>
            <w:tcW w:w="348" w:type="pct"/>
            <w:shd w:val="clear" w:color="auto" w:fill="auto"/>
            <w:noWrap/>
            <w:vAlign w:val="center"/>
          </w:tcPr>
          <w:p w14:paraId="19A59D3E">
            <w:pPr>
              <w:spacing w:line="360" w:lineRule="auto"/>
              <w:jc w:val="center"/>
              <w:rPr>
                <w:rFonts w:ascii="宋体" w:hAnsi="宋体" w:cs="宋体"/>
                <w:color w:val="000000"/>
                <w:szCs w:val="21"/>
              </w:rPr>
            </w:pPr>
          </w:p>
        </w:tc>
      </w:tr>
      <w:tr w14:paraId="6DDB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52D1B179">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26</w:t>
            </w:r>
          </w:p>
        </w:tc>
        <w:tc>
          <w:tcPr>
            <w:tcW w:w="3099" w:type="pct"/>
            <w:gridSpan w:val="3"/>
            <w:shd w:val="clear" w:color="auto" w:fill="auto"/>
            <w:noWrap/>
            <w:vAlign w:val="center"/>
          </w:tcPr>
          <w:p w14:paraId="7D985A88">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一般钢结构涂氯磺化聚乙烯漆底漆  二遍</w:t>
            </w:r>
          </w:p>
        </w:tc>
        <w:tc>
          <w:tcPr>
            <w:tcW w:w="481" w:type="pct"/>
            <w:shd w:val="clear" w:color="auto" w:fill="auto"/>
            <w:noWrap/>
            <w:vAlign w:val="center"/>
          </w:tcPr>
          <w:p w14:paraId="27D2E5C3">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100kg</w:t>
            </w:r>
          </w:p>
        </w:tc>
        <w:tc>
          <w:tcPr>
            <w:tcW w:w="665" w:type="pct"/>
            <w:gridSpan w:val="3"/>
            <w:shd w:val="clear" w:color="auto" w:fill="auto"/>
            <w:noWrap/>
            <w:vAlign w:val="center"/>
          </w:tcPr>
          <w:p w14:paraId="1FC808B3">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4.27</w:t>
            </w:r>
          </w:p>
        </w:tc>
        <w:tc>
          <w:tcPr>
            <w:tcW w:w="348" w:type="pct"/>
            <w:shd w:val="clear" w:color="auto" w:fill="auto"/>
            <w:noWrap/>
            <w:vAlign w:val="center"/>
          </w:tcPr>
          <w:p w14:paraId="59ADF0B0">
            <w:pPr>
              <w:spacing w:line="360" w:lineRule="auto"/>
              <w:jc w:val="center"/>
              <w:rPr>
                <w:rFonts w:ascii="宋体" w:hAnsi="宋体" w:cs="宋体"/>
                <w:color w:val="000000"/>
                <w:szCs w:val="21"/>
              </w:rPr>
            </w:pPr>
          </w:p>
        </w:tc>
      </w:tr>
      <w:tr w14:paraId="5038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7221C2A2">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27</w:t>
            </w:r>
          </w:p>
        </w:tc>
        <w:tc>
          <w:tcPr>
            <w:tcW w:w="3099" w:type="pct"/>
            <w:gridSpan w:val="3"/>
            <w:shd w:val="clear" w:color="auto" w:fill="auto"/>
            <w:noWrap/>
            <w:vAlign w:val="center"/>
          </w:tcPr>
          <w:p w14:paraId="51CBD438">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一般钢结构涂氯磺化聚乙烯漆中间漆  增一遍</w:t>
            </w:r>
          </w:p>
        </w:tc>
        <w:tc>
          <w:tcPr>
            <w:tcW w:w="481" w:type="pct"/>
            <w:shd w:val="clear" w:color="auto" w:fill="auto"/>
            <w:noWrap/>
            <w:vAlign w:val="center"/>
          </w:tcPr>
          <w:p w14:paraId="358A5EA3">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100kg</w:t>
            </w:r>
          </w:p>
        </w:tc>
        <w:tc>
          <w:tcPr>
            <w:tcW w:w="665" w:type="pct"/>
            <w:gridSpan w:val="3"/>
            <w:shd w:val="clear" w:color="auto" w:fill="auto"/>
            <w:noWrap/>
            <w:vAlign w:val="center"/>
          </w:tcPr>
          <w:p w14:paraId="5F932812">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4.27</w:t>
            </w:r>
          </w:p>
        </w:tc>
        <w:tc>
          <w:tcPr>
            <w:tcW w:w="348" w:type="pct"/>
            <w:shd w:val="clear" w:color="auto" w:fill="auto"/>
            <w:noWrap/>
            <w:vAlign w:val="center"/>
          </w:tcPr>
          <w:p w14:paraId="6B636306">
            <w:pPr>
              <w:spacing w:line="360" w:lineRule="auto"/>
              <w:jc w:val="center"/>
              <w:rPr>
                <w:rFonts w:ascii="宋体" w:hAnsi="宋体" w:cs="宋体"/>
                <w:color w:val="000000"/>
                <w:szCs w:val="21"/>
              </w:rPr>
            </w:pPr>
          </w:p>
        </w:tc>
      </w:tr>
      <w:tr w14:paraId="5EF2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3E05FC19">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28</w:t>
            </w:r>
          </w:p>
        </w:tc>
        <w:tc>
          <w:tcPr>
            <w:tcW w:w="3099" w:type="pct"/>
            <w:gridSpan w:val="3"/>
            <w:shd w:val="clear" w:color="auto" w:fill="auto"/>
            <w:noWrap/>
            <w:vAlign w:val="center"/>
          </w:tcPr>
          <w:p w14:paraId="13B8D2FB">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架空管涂氯磺化聚乙烯漆底漆 二遍</w:t>
            </w:r>
          </w:p>
        </w:tc>
        <w:tc>
          <w:tcPr>
            <w:tcW w:w="481" w:type="pct"/>
            <w:shd w:val="clear" w:color="auto" w:fill="auto"/>
            <w:noWrap/>
            <w:vAlign w:val="center"/>
          </w:tcPr>
          <w:p w14:paraId="4819D71C">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10m2</w:t>
            </w:r>
          </w:p>
        </w:tc>
        <w:tc>
          <w:tcPr>
            <w:tcW w:w="665" w:type="pct"/>
            <w:gridSpan w:val="3"/>
            <w:shd w:val="clear" w:color="auto" w:fill="auto"/>
            <w:noWrap/>
            <w:vAlign w:val="center"/>
          </w:tcPr>
          <w:p w14:paraId="14B40B1B">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7.25</w:t>
            </w:r>
          </w:p>
        </w:tc>
        <w:tc>
          <w:tcPr>
            <w:tcW w:w="348" w:type="pct"/>
            <w:shd w:val="clear" w:color="auto" w:fill="auto"/>
            <w:noWrap/>
            <w:vAlign w:val="center"/>
          </w:tcPr>
          <w:p w14:paraId="63285792">
            <w:pPr>
              <w:spacing w:line="360" w:lineRule="auto"/>
              <w:jc w:val="center"/>
              <w:rPr>
                <w:rFonts w:ascii="宋体" w:hAnsi="宋体" w:cs="宋体"/>
                <w:color w:val="000000"/>
                <w:szCs w:val="21"/>
              </w:rPr>
            </w:pPr>
          </w:p>
        </w:tc>
      </w:tr>
      <w:tr w14:paraId="235A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24ACF53E">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29</w:t>
            </w:r>
          </w:p>
        </w:tc>
        <w:tc>
          <w:tcPr>
            <w:tcW w:w="3099" w:type="pct"/>
            <w:gridSpan w:val="3"/>
            <w:shd w:val="clear" w:color="auto" w:fill="auto"/>
            <w:noWrap/>
            <w:vAlign w:val="center"/>
          </w:tcPr>
          <w:p w14:paraId="467FAA49">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架空管涂氯磺化聚乙烯面漆 三遍</w:t>
            </w:r>
          </w:p>
        </w:tc>
        <w:tc>
          <w:tcPr>
            <w:tcW w:w="481" w:type="pct"/>
            <w:shd w:val="clear" w:color="auto" w:fill="auto"/>
            <w:noWrap/>
            <w:vAlign w:val="center"/>
          </w:tcPr>
          <w:p w14:paraId="21E360B9">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10m2</w:t>
            </w:r>
          </w:p>
        </w:tc>
        <w:tc>
          <w:tcPr>
            <w:tcW w:w="665" w:type="pct"/>
            <w:gridSpan w:val="3"/>
            <w:shd w:val="clear" w:color="auto" w:fill="auto"/>
            <w:noWrap/>
            <w:vAlign w:val="center"/>
          </w:tcPr>
          <w:p w14:paraId="6776928D">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7.25</w:t>
            </w:r>
          </w:p>
        </w:tc>
        <w:tc>
          <w:tcPr>
            <w:tcW w:w="348" w:type="pct"/>
            <w:shd w:val="clear" w:color="auto" w:fill="auto"/>
            <w:noWrap/>
            <w:vAlign w:val="center"/>
          </w:tcPr>
          <w:p w14:paraId="1601EFEF">
            <w:pPr>
              <w:spacing w:line="360" w:lineRule="auto"/>
              <w:jc w:val="center"/>
              <w:rPr>
                <w:rFonts w:ascii="宋体" w:hAnsi="宋体" w:cs="宋体"/>
                <w:color w:val="000000"/>
                <w:szCs w:val="21"/>
              </w:rPr>
            </w:pPr>
          </w:p>
        </w:tc>
      </w:tr>
      <w:tr w14:paraId="2B90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46A4F9F4">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30</w:t>
            </w:r>
          </w:p>
        </w:tc>
        <w:tc>
          <w:tcPr>
            <w:tcW w:w="3099" w:type="pct"/>
            <w:gridSpan w:val="3"/>
            <w:shd w:val="clear" w:color="auto" w:fill="auto"/>
            <w:noWrap/>
            <w:vAlign w:val="center"/>
          </w:tcPr>
          <w:p w14:paraId="2F5694CB">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管道气密性试验公称直径100mm以内</w:t>
            </w:r>
          </w:p>
        </w:tc>
        <w:tc>
          <w:tcPr>
            <w:tcW w:w="481" w:type="pct"/>
            <w:shd w:val="clear" w:color="auto" w:fill="auto"/>
            <w:noWrap/>
            <w:vAlign w:val="center"/>
          </w:tcPr>
          <w:p w14:paraId="2BEFF26C">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100m</w:t>
            </w:r>
          </w:p>
        </w:tc>
        <w:tc>
          <w:tcPr>
            <w:tcW w:w="665" w:type="pct"/>
            <w:gridSpan w:val="3"/>
            <w:shd w:val="clear" w:color="auto" w:fill="auto"/>
            <w:noWrap/>
            <w:vAlign w:val="center"/>
          </w:tcPr>
          <w:p w14:paraId="1AD94E86">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6.80</w:t>
            </w:r>
          </w:p>
        </w:tc>
        <w:tc>
          <w:tcPr>
            <w:tcW w:w="348" w:type="pct"/>
            <w:shd w:val="clear" w:color="auto" w:fill="auto"/>
            <w:noWrap/>
            <w:vAlign w:val="center"/>
          </w:tcPr>
          <w:p w14:paraId="0083BD4C">
            <w:pPr>
              <w:spacing w:line="360" w:lineRule="auto"/>
              <w:jc w:val="center"/>
              <w:rPr>
                <w:rFonts w:ascii="宋体" w:hAnsi="宋体" w:cs="宋体"/>
                <w:color w:val="000000"/>
                <w:szCs w:val="21"/>
              </w:rPr>
            </w:pPr>
          </w:p>
        </w:tc>
      </w:tr>
      <w:tr w14:paraId="7DECA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0BD5339A">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31</w:t>
            </w:r>
          </w:p>
        </w:tc>
        <w:tc>
          <w:tcPr>
            <w:tcW w:w="3099" w:type="pct"/>
            <w:gridSpan w:val="3"/>
            <w:shd w:val="clear" w:color="auto" w:fill="auto"/>
            <w:noWrap/>
            <w:vAlign w:val="center"/>
          </w:tcPr>
          <w:p w14:paraId="2EE47498">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管道吹扫 公称直径100mm以内</w:t>
            </w:r>
          </w:p>
        </w:tc>
        <w:tc>
          <w:tcPr>
            <w:tcW w:w="481" w:type="pct"/>
            <w:shd w:val="clear" w:color="auto" w:fill="auto"/>
            <w:noWrap/>
            <w:vAlign w:val="center"/>
          </w:tcPr>
          <w:p w14:paraId="407CE895">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100m</w:t>
            </w:r>
          </w:p>
        </w:tc>
        <w:tc>
          <w:tcPr>
            <w:tcW w:w="665" w:type="pct"/>
            <w:gridSpan w:val="3"/>
            <w:shd w:val="clear" w:color="auto" w:fill="auto"/>
            <w:noWrap/>
            <w:vAlign w:val="center"/>
          </w:tcPr>
          <w:p w14:paraId="1D8F11DD">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3.40</w:t>
            </w:r>
          </w:p>
        </w:tc>
        <w:tc>
          <w:tcPr>
            <w:tcW w:w="348" w:type="pct"/>
            <w:shd w:val="clear" w:color="auto" w:fill="auto"/>
            <w:noWrap/>
            <w:vAlign w:val="center"/>
          </w:tcPr>
          <w:p w14:paraId="58ED7386">
            <w:pPr>
              <w:spacing w:line="360" w:lineRule="auto"/>
              <w:jc w:val="center"/>
              <w:rPr>
                <w:rFonts w:ascii="宋体" w:hAnsi="宋体" w:cs="宋体"/>
                <w:color w:val="000000"/>
                <w:szCs w:val="21"/>
              </w:rPr>
            </w:pPr>
          </w:p>
        </w:tc>
      </w:tr>
      <w:tr w14:paraId="31F58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1DC9398F">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32</w:t>
            </w:r>
          </w:p>
        </w:tc>
        <w:tc>
          <w:tcPr>
            <w:tcW w:w="3099" w:type="pct"/>
            <w:gridSpan w:val="3"/>
            <w:shd w:val="clear" w:color="auto" w:fill="auto"/>
            <w:noWrap/>
            <w:vAlign w:val="center"/>
          </w:tcPr>
          <w:p w14:paraId="2B371AE8">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氮气置换 公称直径150mm以内</w:t>
            </w:r>
          </w:p>
        </w:tc>
        <w:tc>
          <w:tcPr>
            <w:tcW w:w="481" w:type="pct"/>
            <w:shd w:val="clear" w:color="auto" w:fill="auto"/>
            <w:noWrap/>
            <w:vAlign w:val="center"/>
          </w:tcPr>
          <w:p w14:paraId="4A629465">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100m</w:t>
            </w:r>
          </w:p>
        </w:tc>
        <w:tc>
          <w:tcPr>
            <w:tcW w:w="665" w:type="pct"/>
            <w:gridSpan w:val="3"/>
            <w:shd w:val="clear" w:color="auto" w:fill="auto"/>
            <w:noWrap/>
            <w:vAlign w:val="center"/>
          </w:tcPr>
          <w:p w14:paraId="55F5EE3F">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0.40</w:t>
            </w:r>
          </w:p>
        </w:tc>
        <w:tc>
          <w:tcPr>
            <w:tcW w:w="348" w:type="pct"/>
            <w:shd w:val="clear" w:color="auto" w:fill="auto"/>
            <w:noWrap/>
            <w:vAlign w:val="center"/>
          </w:tcPr>
          <w:p w14:paraId="5EF586E6">
            <w:pPr>
              <w:spacing w:line="360" w:lineRule="auto"/>
              <w:jc w:val="center"/>
              <w:rPr>
                <w:rFonts w:ascii="宋体" w:hAnsi="宋体" w:cs="宋体"/>
                <w:color w:val="000000"/>
                <w:szCs w:val="21"/>
              </w:rPr>
            </w:pPr>
          </w:p>
        </w:tc>
      </w:tr>
      <w:tr w14:paraId="31F7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0D96C6FA">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33</w:t>
            </w:r>
          </w:p>
        </w:tc>
        <w:tc>
          <w:tcPr>
            <w:tcW w:w="3099" w:type="pct"/>
            <w:gridSpan w:val="3"/>
            <w:shd w:val="clear" w:color="auto" w:fill="auto"/>
            <w:noWrap/>
            <w:vAlign w:val="center"/>
          </w:tcPr>
          <w:p w14:paraId="5141D07D">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氮气</w:t>
            </w:r>
          </w:p>
        </w:tc>
        <w:tc>
          <w:tcPr>
            <w:tcW w:w="481" w:type="pct"/>
            <w:shd w:val="clear" w:color="auto" w:fill="auto"/>
            <w:noWrap/>
            <w:vAlign w:val="center"/>
          </w:tcPr>
          <w:p w14:paraId="20739D54">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瓶</w:t>
            </w:r>
          </w:p>
        </w:tc>
        <w:tc>
          <w:tcPr>
            <w:tcW w:w="665" w:type="pct"/>
            <w:gridSpan w:val="3"/>
            <w:shd w:val="clear" w:color="auto" w:fill="auto"/>
            <w:noWrap/>
            <w:vAlign w:val="center"/>
          </w:tcPr>
          <w:p w14:paraId="21DEB515">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10</w:t>
            </w:r>
          </w:p>
        </w:tc>
        <w:tc>
          <w:tcPr>
            <w:tcW w:w="348" w:type="pct"/>
            <w:shd w:val="clear" w:color="auto" w:fill="auto"/>
            <w:noWrap/>
            <w:vAlign w:val="center"/>
          </w:tcPr>
          <w:p w14:paraId="30C107B9">
            <w:pPr>
              <w:widowControl/>
              <w:spacing w:line="360" w:lineRule="auto"/>
              <w:jc w:val="center"/>
              <w:textAlignment w:val="bottom"/>
              <w:rPr>
                <w:rFonts w:ascii="宋体" w:hAnsi="宋体" w:cs="宋体"/>
                <w:color w:val="000000"/>
                <w:szCs w:val="21"/>
              </w:rPr>
            </w:pPr>
          </w:p>
        </w:tc>
      </w:tr>
      <w:tr w14:paraId="2089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09A46A4F">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34</w:t>
            </w:r>
          </w:p>
        </w:tc>
        <w:tc>
          <w:tcPr>
            <w:tcW w:w="3099" w:type="pct"/>
            <w:gridSpan w:val="3"/>
            <w:shd w:val="clear" w:color="auto" w:fill="auto"/>
            <w:noWrap/>
            <w:vAlign w:val="center"/>
          </w:tcPr>
          <w:p w14:paraId="40857B46">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配合人工</w:t>
            </w:r>
          </w:p>
        </w:tc>
        <w:tc>
          <w:tcPr>
            <w:tcW w:w="481" w:type="pct"/>
            <w:shd w:val="clear" w:color="auto" w:fill="auto"/>
            <w:noWrap/>
            <w:vAlign w:val="center"/>
          </w:tcPr>
          <w:p w14:paraId="31448566">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工日</w:t>
            </w:r>
          </w:p>
        </w:tc>
        <w:tc>
          <w:tcPr>
            <w:tcW w:w="665" w:type="pct"/>
            <w:gridSpan w:val="3"/>
            <w:shd w:val="clear" w:color="auto" w:fill="auto"/>
            <w:noWrap/>
            <w:vAlign w:val="center"/>
          </w:tcPr>
          <w:p w14:paraId="4C4ABBAD">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8</w:t>
            </w:r>
          </w:p>
        </w:tc>
        <w:tc>
          <w:tcPr>
            <w:tcW w:w="348" w:type="pct"/>
            <w:shd w:val="clear" w:color="auto" w:fill="auto"/>
            <w:noWrap/>
            <w:vAlign w:val="center"/>
          </w:tcPr>
          <w:p w14:paraId="04D12BD1">
            <w:pPr>
              <w:spacing w:line="360" w:lineRule="auto"/>
              <w:jc w:val="center"/>
              <w:rPr>
                <w:rFonts w:ascii="宋体" w:hAnsi="宋体" w:cs="宋体"/>
                <w:color w:val="000000"/>
                <w:szCs w:val="21"/>
              </w:rPr>
            </w:pPr>
          </w:p>
        </w:tc>
      </w:tr>
      <w:tr w14:paraId="3779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4D8416EA">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35</w:t>
            </w:r>
          </w:p>
        </w:tc>
        <w:tc>
          <w:tcPr>
            <w:tcW w:w="3099" w:type="pct"/>
            <w:gridSpan w:val="3"/>
            <w:shd w:val="clear" w:color="auto" w:fill="auto"/>
            <w:noWrap/>
            <w:vAlign w:val="center"/>
          </w:tcPr>
          <w:p w14:paraId="29F378EA">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汽车台班</w:t>
            </w:r>
          </w:p>
        </w:tc>
        <w:tc>
          <w:tcPr>
            <w:tcW w:w="481" w:type="pct"/>
            <w:shd w:val="clear" w:color="auto" w:fill="auto"/>
            <w:noWrap/>
            <w:vAlign w:val="center"/>
          </w:tcPr>
          <w:p w14:paraId="5F5EE0B7">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台班</w:t>
            </w:r>
          </w:p>
        </w:tc>
        <w:tc>
          <w:tcPr>
            <w:tcW w:w="665" w:type="pct"/>
            <w:gridSpan w:val="3"/>
            <w:shd w:val="clear" w:color="auto" w:fill="auto"/>
            <w:noWrap/>
            <w:vAlign w:val="center"/>
          </w:tcPr>
          <w:p w14:paraId="052D6406">
            <w:pPr>
              <w:widowControl/>
              <w:spacing w:line="360" w:lineRule="auto"/>
              <w:jc w:val="center"/>
              <w:textAlignment w:val="bottom"/>
              <w:rPr>
                <w:rFonts w:ascii="宋体" w:hAnsi="宋体" w:cs="宋体"/>
                <w:color w:val="000000"/>
                <w:szCs w:val="21"/>
              </w:rPr>
            </w:pPr>
            <w:r>
              <w:rPr>
                <w:rFonts w:hint="eastAsia" w:ascii="宋体" w:hAnsi="宋体" w:cs="宋体"/>
                <w:color w:val="000000"/>
                <w:kern w:val="0"/>
                <w:szCs w:val="21"/>
                <w:lang w:bidi="ar"/>
              </w:rPr>
              <w:t>2</w:t>
            </w:r>
          </w:p>
        </w:tc>
        <w:tc>
          <w:tcPr>
            <w:tcW w:w="348" w:type="pct"/>
            <w:shd w:val="clear" w:color="auto" w:fill="auto"/>
            <w:noWrap/>
            <w:vAlign w:val="center"/>
          </w:tcPr>
          <w:p w14:paraId="7901E50B">
            <w:pPr>
              <w:spacing w:line="360" w:lineRule="auto"/>
              <w:jc w:val="center"/>
              <w:rPr>
                <w:rFonts w:ascii="宋体" w:hAnsi="宋体" w:cs="宋体"/>
                <w:color w:val="000000"/>
                <w:szCs w:val="21"/>
              </w:rPr>
            </w:pPr>
          </w:p>
        </w:tc>
      </w:tr>
      <w:tr w14:paraId="348E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4" w:type="pct"/>
            <w:shd w:val="clear" w:color="auto" w:fill="auto"/>
            <w:noWrap/>
            <w:vAlign w:val="center"/>
          </w:tcPr>
          <w:p w14:paraId="09DC861C">
            <w:pPr>
              <w:snapToGrid w:val="0"/>
              <w:spacing w:line="360" w:lineRule="auto"/>
              <w:jc w:val="center"/>
              <w:rPr>
                <w:rFonts w:ascii="宋体" w:hAnsi="宋体" w:cs="宋体"/>
                <w:szCs w:val="21"/>
              </w:rPr>
            </w:pPr>
            <w:r>
              <w:rPr>
                <w:rFonts w:hint="eastAsia" w:ascii="宋体" w:hAnsi="宋体" w:cs="宋体"/>
                <w:szCs w:val="21"/>
              </w:rPr>
              <w:t>36</w:t>
            </w:r>
          </w:p>
        </w:tc>
        <w:tc>
          <w:tcPr>
            <w:tcW w:w="3099" w:type="pct"/>
            <w:gridSpan w:val="3"/>
            <w:shd w:val="clear" w:color="auto" w:fill="auto"/>
            <w:noWrap/>
            <w:vAlign w:val="center"/>
          </w:tcPr>
          <w:p w14:paraId="65F723B6">
            <w:pPr>
              <w:snapToGrid w:val="0"/>
              <w:spacing w:line="360" w:lineRule="auto"/>
              <w:jc w:val="center"/>
              <w:rPr>
                <w:rFonts w:ascii="宋体" w:hAnsi="宋体" w:cs="宋体"/>
                <w:szCs w:val="21"/>
              </w:rPr>
            </w:pPr>
            <w:r>
              <w:rPr>
                <w:rFonts w:hint="eastAsia" w:ascii="宋体" w:hAnsi="宋体" w:cs="宋体"/>
                <w:szCs w:val="21"/>
              </w:rPr>
              <w:t>新旧管道相接(柔性机械接口)  主干管 DN100mm以内</w:t>
            </w:r>
          </w:p>
        </w:tc>
        <w:tc>
          <w:tcPr>
            <w:tcW w:w="481" w:type="pct"/>
            <w:shd w:val="clear" w:color="auto" w:fill="auto"/>
            <w:noWrap/>
            <w:vAlign w:val="center"/>
          </w:tcPr>
          <w:p w14:paraId="70CEA0A3">
            <w:pPr>
              <w:snapToGrid w:val="0"/>
              <w:spacing w:line="360" w:lineRule="auto"/>
              <w:jc w:val="center"/>
              <w:rPr>
                <w:rFonts w:ascii="宋体" w:hAnsi="宋体" w:cs="宋体"/>
                <w:szCs w:val="21"/>
              </w:rPr>
            </w:pPr>
            <w:r>
              <w:rPr>
                <w:rFonts w:hint="eastAsia" w:ascii="宋体" w:hAnsi="宋体" w:cs="宋体"/>
                <w:szCs w:val="21"/>
              </w:rPr>
              <w:t>处</w:t>
            </w:r>
          </w:p>
        </w:tc>
        <w:tc>
          <w:tcPr>
            <w:tcW w:w="665" w:type="pct"/>
            <w:gridSpan w:val="3"/>
            <w:shd w:val="clear" w:color="auto" w:fill="auto"/>
            <w:noWrap/>
            <w:vAlign w:val="center"/>
          </w:tcPr>
          <w:p w14:paraId="4B9C5C64">
            <w:pPr>
              <w:snapToGrid w:val="0"/>
              <w:spacing w:line="360" w:lineRule="auto"/>
              <w:jc w:val="center"/>
              <w:rPr>
                <w:rFonts w:ascii="宋体" w:hAnsi="宋体" w:cs="宋体"/>
                <w:szCs w:val="21"/>
              </w:rPr>
            </w:pPr>
            <w:r>
              <w:rPr>
                <w:rFonts w:hint="eastAsia" w:ascii="宋体" w:hAnsi="宋体" w:cs="宋体"/>
                <w:szCs w:val="21"/>
              </w:rPr>
              <w:t>3</w:t>
            </w:r>
          </w:p>
        </w:tc>
        <w:tc>
          <w:tcPr>
            <w:tcW w:w="348" w:type="pct"/>
            <w:shd w:val="clear" w:color="auto" w:fill="auto"/>
            <w:noWrap/>
            <w:vAlign w:val="center"/>
          </w:tcPr>
          <w:p w14:paraId="352B9CCB">
            <w:pPr>
              <w:snapToGrid w:val="0"/>
              <w:spacing w:line="360" w:lineRule="auto"/>
              <w:jc w:val="center"/>
              <w:rPr>
                <w:rFonts w:ascii="宋体" w:hAnsi="宋体" w:cs="宋体"/>
                <w:szCs w:val="21"/>
              </w:rPr>
            </w:pPr>
          </w:p>
        </w:tc>
      </w:tr>
      <w:tr w14:paraId="1DC1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000" w:type="pct"/>
            <w:gridSpan w:val="9"/>
            <w:shd w:val="clear" w:color="auto" w:fill="auto"/>
            <w:noWrap/>
            <w:vAlign w:val="center"/>
          </w:tcPr>
          <w:p w14:paraId="0D0D15FE">
            <w:pPr>
              <w:rPr>
                <w:szCs w:val="21"/>
              </w:rPr>
            </w:pPr>
          </w:p>
          <w:p w14:paraId="7949F832">
            <w:pPr>
              <w:snapToGrid w:val="0"/>
              <w:spacing w:line="360" w:lineRule="auto"/>
              <w:jc w:val="center"/>
              <w:rPr>
                <w:rFonts w:ascii="宋体" w:hAnsi="宋体" w:cs="宋体"/>
                <w:b/>
                <w:bCs/>
                <w:szCs w:val="21"/>
              </w:rPr>
            </w:pPr>
            <w:r>
              <w:rPr>
                <w:rFonts w:hint="eastAsia" w:ascii="宋体" w:hAnsi="宋体" w:cs="宋体"/>
                <w:b/>
                <w:bCs/>
                <w:szCs w:val="21"/>
              </w:rPr>
              <w:t>（四）燃气报警器维保及报警器移位整修</w:t>
            </w:r>
          </w:p>
        </w:tc>
      </w:tr>
      <w:tr w14:paraId="1315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16" w:type="pct"/>
            <w:gridSpan w:val="2"/>
            <w:shd w:val="clear" w:color="auto" w:fill="auto"/>
            <w:noWrap/>
            <w:vAlign w:val="center"/>
          </w:tcPr>
          <w:p w14:paraId="4DC48353">
            <w:pPr>
              <w:spacing w:line="360" w:lineRule="auto"/>
              <w:jc w:val="center"/>
              <w:rPr>
                <w:rFonts w:ascii="宋体" w:hAnsi="宋体" w:cs="宋体"/>
                <w:szCs w:val="21"/>
              </w:rPr>
            </w:pPr>
            <w:r>
              <w:rPr>
                <w:rFonts w:hint="eastAsia" w:ascii="宋体" w:hAnsi="宋体" w:cs="宋体"/>
                <w:szCs w:val="21"/>
              </w:rPr>
              <w:t>序号</w:t>
            </w:r>
          </w:p>
        </w:tc>
        <w:tc>
          <w:tcPr>
            <w:tcW w:w="2014" w:type="pct"/>
            <w:shd w:val="clear" w:color="auto" w:fill="auto"/>
            <w:noWrap/>
            <w:vAlign w:val="center"/>
          </w:tcPr>
          <w:p w14:paraId="7F8117BF">
            <w:pPr>
              <w:spacing w:line="360" w:lineRule="auto"/>
              <w:jc w:val="center"/>
              <w:rPr>
                <w:rFonts w:ascii="宋体" w:hAnsi="宋体" w:cs="宋体"/>
                <w:szCs w:val="21"/>
              </w:rPr>
            </w:pPr>
            <w:r>
              <w:rPr>
                <w:rFonts w:hint="eastAsia" w:ascii="宋体" w:hAnsi="宋体" w:cs="宋体"/>
                <w:szCs w:val="21"/>
              </w:rPr>
              <w:t>名称</w:t>
            </w:r>
          </w:p>
        </w:tc>
        <w:tc>
          <w:tcPr>
            <w:tcW w:w="1498" w:type="pct"/>
            <w:gridSpan w:val="3"/>
            <w:shd w:val="clear" w:color="auto" w:fill="auto"/>
            <w:noWrap/>
            <w:vAlign w:val="center"/>
          </w:tcPr>
          <w:p w14:paraId="77634BED">
            <w:pPr>
              <w:spacing w:line="360" w:lineRule="auto"/>
              <w:jc w:val="center"/>
              <w:rPr>
                <w:rFonts w:ascii="宋体" w:hAnsi="宋体" w:cs="宋体"/>
                <w:szCs w:val="21"/>
              </w:rPr>
            </w:pPr>
            <w:r>
              <w:rPr>
                <w:rFonts w:hint="eastAsia" w:ascii="宋体" w:hAnsi="宋体" w:cs="宋体"/>
                <w:szCs w:val="21"/>
              </w:rPr>
              <w:t>规格、型号</w:t>
            </w:r>
          </w:p>
        </w:tc>
        <w:tc>
          <w:tcPr>
            <w:tcW w:w="512" w:type="pct"/>
            <w:shd w:val="clear" w:color="auto" w:fill="auto"/>
            <w:noWrap/>
            <w:vAlign w:val="center"/>
          </w:tcPr>
          <w:p w14:paraId="04AF709A">
            <w:pPr>
              <w:spacing w:line="360" w:lineRule="auto"/>
              <w:jc w:val="center"/>
              <w:rPr>
                <w:rFonts w:ascii="宋体" w:hAnsi="宋体" w:cs="宋体"/>
                <w:szCs w:val="21"/>
              </w:rPr>
            </w:pPr>
            <w:r>
              <w:rPr>
                <w:rFonts w:hint="eastAsia" w:ascii="宋体" w:hAnsi="宋体" w:cs="宋体"/>
                <w:szCs w:val="21"/>
              </w:rPr>
              <w:t>数量</w:t>
            </w:r>
          </w:p>
        </w:tc>
        <w:tc>
          <w:tcPr>
            <w:tcW w:w="458" w:type="pct"/>
            <w:gridSpan w:val="2"/>
            <w:shd w:val="clear" w:color="auto" w:fill="auto"/>
            <w:noWrap/>
            <w:vAlign w:val="center"/>
          </w:tcPr>
          <w:p w14:paraId="7A957923">
            <w:pPr>
              <w:spacing w:line="360" w:lineRule="auto"/>
              <w:jc w:val="center"/>
              <w:rPr>
                <w:rFonts w:ascii="宋体" w:hAnsi="宋体" w:cs="宋体"/>
                <w:szCs w:val="21"/>
              </w:rPr>
            </w:pPr>
            <w:r>
              <w:rPr>
                <w:rFonts w:hint="eastAsia" w:ascii="宋体" w:hAnsi="宋体" w:cs="宋体"/>
                <w:szCs w:val="21"/>
              </w:rPr>
              <w:t>备注</w:t>
            </w:r>
          </w:p>
        </w:tc>
      </w:tr>
      <w:tr w14:paraId="432E2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516" w:type="pct"/>
            <w:gridSpan w:val="2"/>
            <w:shd w:val="clear" w:color="auto" w:fill="auto"/>
            <w:noWrap/>
            <w:vAlign w:val="center"/>
          </w:tcPr>
          <w:p w14:paraId="641FE897">
            <w:pPr>
              <w:widowControl/>
              <w:spacing w:line="360" w:lineRule="auto"/>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1</w:t>
            </w:r>
          </w:p>
        </w:tc>
        <w:tc>
          <w:tcPr>
            <w:tcW w:w="2014" w:type="pct"/>
            <w:shd w:val="clear" w:color="auto" w:fill="auto"/>
            <w:noWrap/>
            <w:vAlign w:val="center"/>
          </w:tcPr>
          <w:p w14:paraId="6F71DF77">
            <w:pPr>
              <w:widowControl/>
              <w:spacing w:line="360" w:lineRule="auto"/>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报警控制器(增容16路)</w:t>
            </w:r>
          </w:p>
        </w:tc>
        <w:tc>
          <w:tcPr>
            <w:tcW w:w="1498" w:type="pct"/>
            <w:gridSpan w:val="3"/>
            <w:shd w:val="clear" w:color="auto" w:fill="auto"/>
            <w:vAlign w:val="center"/>
          </w:tcPr>
          <w:p w14:paraId="7D0D78CE">
            <w:pPr>
              <w:widowControl/>
              <w:spacing w:line="360" w:lineRule="auto"/>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w:t>
            </w:r>
          </w:p>
        </w:tc>
        <w:tc>
          <w:tcPr>
            <w:tcW w:w="512" w:type="pct"/>
            <w:shd w:val="clear" w:color="auto" w:fill="auto"/>
            <w:noWrap/>
            <w:vAlign w:val="center"/>
          </w:tcPr>
          <w:p w14:paraId="7638D877">
            <w:pPr>
              <w:widowControl/>
              <w:spacing w:line="360" w:lineRule="auto"/>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1</w:t>
            </w:r>
          </w:p>
        </w:tc>
        <w:tc>
          <w:tcPr>
            <w:tcW w:w="458" w:type="pct"/>
            <w:gridSpan w:val="2"/>
            <w:shd w:val="clear" w:color="auto" w:fill="auto"/>
            <w:noWrap/>
            <w:vAlign w:val="center"/>
          </w:tcPr>
          <w:p w14:paraId="7DF6D368">
            <w:pPr>
              <w:spacing w:line="360" w:lineRule="auto"/>
              <w:jc w:val="center"/>
              <w:rPr>
                <w:rFonts w:ascii="宋体" w:hAnsi="宋体" w:cs="宋体"/>
                <w:szCs w:val="21"/>
              </w:rPr>
            </w:pPr>
          </w:p>
        </w:tc>
      </w:tr>
      <w:tr w14:paraId="3889B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516" w:type="pct"/>
            <w:gridSpan w:val="2"/>
            <w:shd w:val="clear" w:color="auto" w:fill="auto"/>
            <w:noWrap/>
            <w:vAlign w:val="center"/>
          </w:tcPr>
          <w:p w14:paraId="0939E672">
            <w:pPr>
              <w:widowControl/>
              <w:spacing w:line="360" w:lineRule="auto"/>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2</w:t>
            </w:r>
          </w:p>
        </w:tc>
        <w:tc>
          <w:tcPr>
            <w:tcW w:w="2014" w:type="pct"/>
            <w:shd w:val="clear" w:color="auto" w:fill="auto"/>
            <w:noWrap/>
            <w:vAlign w:val="center"/>
          </w:tcPr>
          <w:p w14:paraId="7DC29F5A">
            <w:pPr>
              <w:widowControl/>
              <w:spacing w:line="360" w:lineRule="auto"/>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报警控制器(32路)</w:t>
            </w:r>
          </w:p>
        </w:tc>
        <w:tc>
          <w:tcPr>
            <w:tcW w:w="1498" w:type="pct"/>
            <w:gridSpan w:val="3"/>
            <w:shd w:val="clear" w:color="auto" w:fill="auto"/>
            <w:vAlign w:val="center"/>
          </w:tcPr>
          <w:p w14:paraId="32664C30">
            <w:pPr>
              <w:widowControl/>
              <w:spacing w:line="360" w:lineRule="auto"/>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SFJK-200</w:t>
            </w:r>
          </w:p>
        </w:tc>
        <w:tc>
          <w:tcPr>
            <w:tcW w:w="512" w:type="pct"/>
            <w:shd w:val="clear" w:color="auto" w:fill="auto"/>
            <w:noWrap/>
            <w:vAlign w:val="center"/>
          </w:tcPr>
          <w:p w14:paraId="7EA94628">
            <w:pPr>
              <w:widowControl/>
              <w:spacing w:line="360" w:lineRule="auto"/>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1</w:t>
            </w:r>
          </w:p>
        </w:tc>
        <w:tc>
          <w:tcPr>
            <w:tcW w:w="458" w:type="pct"/>
            <w:gridSpan w:val="2"/>
            <w:shd w:val="clear" w:color="auto" w:fill="auto"/>
            <w:noWrap/>
            <w:vAlign w:val="center"/>
          </w:tcPr>
          <w:p w14:paraId="2E9701A9">
            <w:pPr>
              <w:spacing w:line="360" w:lineRule="auto"/>
              <w:jc w:val="center"/>
              <w:rPr>
                <w:rFonts w:ascii="宋体" w:hAnsi="宋体" w:cs="宋体"/>
                <w:color w:val="000000"/>
                <w:szCs w:val="21"/>
              </w:rPr>
            </w:pPr>
          </w:p>
        </w:tc>
      </w:tr>
      <w:tr w14:paraId="06EB4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516" w:type="pct"/>
            <w:gridSpan w:val="2"/>
            <w:shd w:val="clear" w:color="auto" w:fill="auto"/>
            <w:noWrap/>
            <w:vAlign w:val="center"/>
          </w:tcPr>
          <w:p w14:paraId="40EFDC74">
            <w:pPr>
              <w:widowControl/>
              <w:spacing w:line="360" w:lineRule="auto"/>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3</w:t>
            </w:r>
          </w:p>
        </w:tc>
        <w:tc>
          <w:tcPr>
            <w:tcW w:w="2014" w:type="pct"/>
            <w:shd w:val="clear" w:color="auto" w:fill="auto"/>
            <w:noWrap/>
            <w:vAlign w:val="center"/>
          </w:tcPr>
          <w:p w14:paraId="70B1EB78">
            <w:pPr>
              <w:widowControl/>
              <w:spacing w:line="360" w:lineRule="auto"/>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报警总线</w:t>
            </w:r>
          </w:p>
        </w:tc>
        <w:tc>
          <w:tcPr>
            <w:tcW w:w="1498" w:type="pct"/>
            <w:gridSpan w:val="3"/>
            <w:shd w:val="clear" w:color="auto" w:fill="auto"/>
            <w:vAlign w:val="center"/>
          </w:tcPr>
          <w:p w14:paraId="3702F6C6">
            <w:pPr>
              <w:widowControl/>
              <w:spacing w:line="360" w:lineRule="auto"/>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RVV3*1.5</w:t>
            </w:r>
          </w:p>
        </w:tc>
        <w:tc>
          <w:tcPr>
            <w:tcW w:w="512" w:type="pct"/>
            <w:shd w:val="clear" w:color="auto" w:fill="auto"/>
            <w:noWrap/>
            <w:vAlign w:val="center"/>
          </w:tcPr>
          <w:p w14:paraId="028C5376">
            <w:pPr>
              <w:widowControl/>
              <w:spacing w:line="360" w:lineRule="auto"/>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200</w:t>
            </w:r>
          </w:p>
        </w:tc>
        <w:tc>
          <w:tcPr>
            <w:tcW w:w="458" w:type="pct"/>
            <w:gridSpan w:val="2"/>
            <w:shd w:val="clear" w:color="auto" w:fill="auto"/>
            <w:noWrap/>
            <w:vAlign w:val="center"/>
          </w:tcPr>
          <w:p w14:paraId="38145559">
            <w:pPr>
              <w:spacing w:line="360" w:lineRule="auto"/>
              <w:jc w:val="center"/>
              <w:rPr>
                <w:rFonts w:ascii="宋体" w:hAnsi="宋体" w:cs="宋体"/>
                <w:color w:val="000000"/>
                <w:szCs w:val="21"/>
              </w:rPr>
            </w:pPr>
          </w:p>
        </w:tc>
      </w:tr>
      <w:tr w14:paraId="2A47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gridSpan w:val="2"/>
            <w:shd w:val="clear" w:color="auto" w:fill="auto"/>
            <w:noWrap/>
            <w:vAlign w:val="center"/>
          </w:tcPr>
          <w:p w14:paraId="50CD2D5B">
            <w:pPr>
              <w:widowControl/>
              <w:spacing w:line="360" w:lineRule="auto"/>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4</w:t>
            </w:r>
          </w:p>
        </w:tc>
        <w:tc>
          <w:tcPr>
            <w:tcW w:w="2014" w:type="pct"/>
            <w:shd w:val="clear" w:color="auto" w:fill="auto"/>
            <w:noWrap/>
            <w:vAlign w:val="center"/>
          </w:tcPr>
          <w:p w14:paraId="1AABB21B">
            <w:pPr>
              <w:widowControl/>
              <w:spacing w:line="360" w:lineRule="auto"/>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报警系统检查及诊断</w:t>
            </w:r>
          </w:p>
        </w:tc>
        <w:tc>
          <w:tcPr>
            <w:tcW w:w="1498" w:type="pct"/>
            <w:gridSpan w:val="3"/>
            <w:shd w:val="clear" w:color="auto" w:fill="auto"/>
            <w:vAlign w:val="center"/>
          </w:tcPr>
          <w:p w14:paraId="38B2B64F">
            <w:pPr>
              <w:widowControl/>
              <w:spacing w:line="360" w:lineRule="auto"/>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w:t>
            </w:r>
          </w:p>
        </w:tc>
        <w:tc>
          <w:tcPr>
            <w:tcW w:w="512" w:type="pct"/>
            <w:shd w:val="clear" w:color="auto" w:fill="auto"/>
            <w:noWrap/>
            <w:vAlign w:val="center"/>
          </w:tcPr>
          <w:p w14:paraId="7A9205B6">
            <w:pPr>
              <w:widowControl/>
              <w:spacing w:line="360" w:lineRule="auto"/>
              <w:jc w:val="center"/>
              <w:textAlignment w:val="bottom"/>
              <w:rPr>
                <w:rFonts w:ascii="宋体" w:hAnsi="宋体" w:cs="宋体"/>
                <w:color w:val="000000"/>
                <w:kern w:val="0"/>
                <w:szCs w:val="21"/>
                <w:lang w:bidi="ar"/>
              </w:rPr>
            </w:pPr>
            <w:r>
              <w:rPr>
                <w:rFonts w:hint="eastAsia" w:ascii="宋体" w:hAnsi="宋体" w:cs="宋体"/>
                <w:color w:val="000000"/>
                <w:kern w:val="0"/>
                <w:szCs w:val="21"/>
                <w:lang w:bidi="ar"/>
              </w:rPr>
              <w:t>1</w:t>
            </w:r>
          </w:p>
        </w:tc>
        <w:tc>
          <w:tcPr>
            <w:tcW w:w="458" w:type="pct"/>
            <w:gridSpan w:val="2"/>
            <w:shd w:val="clear" w:color="auto" w:fill="auto"/>
            <w:noWrap/>
            <w:vAlign w:val="center"/>
          </w:tcPr>
          <w:p w14:paraId="0A2A6639">
            <w:pPr>
              <w:spacing w:line="360" w:lineRule="auto"/>
              <w:jc w:val="center"/>
              <w:rPr>
                <w:rFonts w:ascii="宋体" w:hAnsi="宋体" w:cs="宋体"/>
                <w:color w:val="000000"/>
                <w:szCs w:val="21"/>
              </w:rPr>
            </w:pPr>
          </w:p>
        </w:tc>
      </w:tr>
    </w:tbl>
    <w:p w14:paraId="73DC9A8E">
      <w:pPr>
        <w:snapToGrid w:val="0"/>
        <w:spacing w:line="360" w:lineRule="auto"/>
        <w:ind w:firstLine="420" w:firstLineChars="200"/>
        <w:rPr>
          <w:rFonts w:ascii="宋体" w:hAnsi="宋体" w:cs="宋体"/>
          <w:szCs w:val="21"/>
        </w:rPr>
      </w:pPr>
      <w:r>
        <w:rPr>
          <w:rFonts w:hint="eastAsia" w:ascii="宋体" w:hAnsi="宋体" w:cs="宋体"/>
          <w:szCs w:val="21"/>
        </w:rPr>
        <w:t>1.维保一年不少于两次，乙方需派技术人员对设备进行维护保养、并对设备的运行可靠性进行检查、检测。项目费用包含维保服务费、上门服务费、工时费、税费等一切费用。</w:t>
      </w:r>
    </w:p>
    <w:p w14:paraId="1F993433">
      <w:pPr>
        <w:snapToGrid w:val="0"/>
        <w:spacing w:line="360" w:lineRule="auto"/>
        <w:ind w:firstLine="420" w:firstLineChars="200"/>
        <w:rPr>
          <w:rFonts w:ascii="宋体" w:hAnsi="宋体" w:cs="宋体"/>
          <w:szCs w:val="21"/>
        </w:rPr>
      </w:pPr>
      <w:r>
        <w:rPr>
          <w:rFonts w:hint="eastAsia" w:ascii="宋体" w:hAnsi="宋体" w:cs="宋体"/>
          <w:szCs w:val="21"/>
        </w:rPr>
        <w:t>2.乙方接到甲方报警设备故障通知时，乙方应在24小时内派人到甲方进行维修，保证设备运行正常。</w:t>
      </w:r>
    </w:p>
    <w:p w14:paraId="50D79790">
      <w:pPr>
        <w:snapToGrid w:val="0"/>
        <w:spacing w:line="360" w:lineRule="auto"/>
        <w:ind w:firstLine="420" w:firstLineChars="200"/>
        <w:rPr>
          <w:rFonts w:ascii="宋体" w:hAnsi="宋体" w:cs="宋体"/>
          <w:szCs w:val="21"/>
        </w:rPr>
      </w:pPr>
      <w:r>
        <w:rPr>
          <w:rFonts w:hint="eastAsia" w:ascii="宋体" w:hAnsi="宋体" w:cs="宋体"/>
          <w:szCs w:val="21"/>
        </w:rPr>
        <w:t>3.乙方维护保养过程中违反安全操作规程，造成的安全事故乙方自行承担。</w:t>
      </w:r>
    </w:p>
    <w:p w14:paraId="1F1D836D">
      <w:pPr>
        <w:snapToGrid w:val="0"/>
        <w:spacing w:line="360" w:lineRule="auto"/>
        <w:ind w:firstLine="420" w:firstLineChars="200"/>
        <w:rPr>
          <w:rFonts w:ascii="宋体" w:hAnsi="宋体" w:cs="宋体"/>
          <w:szCs w:val="21"/>
        </w:rPr>
      </w:pPr>
      <w:r>
        <w:rPr>
          <w:rFonts w:hint="eastAsia" w:ascii="宋体" w:hAnsi="宋体" w:cs="宋体"/>
          <w:szCs w:val="21"/>
        </w:rPr>
        <w:t>4.由于乙方没有尽到维保义务及维保不到位导致的一切问题由乙方承担。</w:t>
      </w:r>
    </w:p>
    <w:p w14:paraId="287BD379">
      <w:pPr>
        <w:snapToGrid w:val="0"/>
        <w:spacing w:line="360" w:lineRule="auto"/>
        <w:ind w:firstLine="420" w:firstLineChars="200"/>
        <w:rPr>
          <w:rFonts w:ascii="宋体" w:hAnsi="宋体" w:cs="宋体"/>
          <w:szCs w:val="21"/>
        </w:rPr>
      </w:pPr>
      <w:r>
        <w:rPr>
          <w:rFonts w:hint="eastAsia" w:ascii="宋体" w:hAnsi="宋体" w:cs="宋体"/>
          <w:szCs w:val="21"/>
        </w:rPr>
        <w:t>5.完成仁园美广地下室燃气报警器位置移位及整修。</w:t>
      </w:r>
    </w:p>
    <w:p w14:paraId="6A0929A4">
      <w:pPr>
        <w:snapToGrid w:val="0"/>
        <w:spacing w:line="360" w:lineRule="auto"/>
        <w:ind w:firstLine="422" w:firstLineChars="200"/>
        <w:rPr>
          <w:rFonts w:ascii="宋体" w:hAnsi="宋体" w:cs="宋体"/>
          <w:b/>
          <w:bCs/>
          <w:szCs w:val="21"/>
        </w:rPr>
      </w:pPr>
      <w:r>
        <w:rPr>
          <w:rFonts w:hint="eastAsia" w:ascii="宋体" w:hAnsi="宋体" w:cs="宋体"/>
          <w:b/>
          <w:bCs/>
          <w:szCs w:val="21"/>
        </w:rPr>
        <w:t>（五）管道户表防雨棚更换、燃气管道加装跨接线</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3992"/>
        <w:gridCol w:w="4423"/>
      </w:tblGrid>
      <w:tr w14:paraId="237B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22" w:type="pct"/>
            <w:vAlign w:val="center"/>
          </w:tcPr>
          <w:p w14:paraId="03D2DC9B">
            <w:pPr>
              <w:snapToGrid w:val="0"/>
              <w:spacing w:line="360" w:lineRule="auto"/>
              <w:jc w:val="center"/>
              <w:rPr>
                <w:rFonts w:ascii="宋体" w:hAnsi="宋体" w:cs="宋体"/>
                <w:szCs w:val="21"/>
              </w:rPr>
            </w:pPr>
            <w:r>
              <w:rPr>
                <w:rFonts w:hint="eastAsia" w:ascii="宋体" w:hAnsi="宋体" w:cs="宋体"/>
                <w:szCs w:val="21"/>
              </w:rPr>
              <w:t>序号</w:t>
            </w:r>
          </w:p>
        </w:tc>
        <w:tc>
          <w:tcPr>
            <w:tcW w:w="2124" w:type="pct"/>
            <w:vAlign w:val="center"/>
          </w:tcPr>
          <w:p w14:paraId="7F8222B5">
            <w:pPr>
              <w:snapToGrid w:val="0"/>
              <w:spacing w:line="360" w:lineRule="auto"/>
              <w:jc w:val="center"/>
              <w:rPr>
                <w:rFonts w:ascii="宋体" w:hAnsi="宋体" w:cs="宋体"/>
                <w:szCs w:val="21"/>
              </w:rPr>
            </w:pPr>
            <w:r>
              <w:rPr>
                <w:rFonts w:hint="eastAsia" w:ascii="宋体" w:hAnsi="宋体" w:cs="宋体"/>
                <w:szCs w:val="21"/>
              </w:rPr>
              <w:t>名称</w:t>
            </w:r>
          </w:p>
        </w:tc>
        <w:tc>
          <w:tcPr>
            <w:tcW w:w="2353" w:type="pct"/>
            <w:vAlign w:val="center"/>
          </w:tcPr>
          <w:p w14:paraId="4181B069">
            <w:pPr>
              <w:snapToGrid w:val="0"/>
              <w:spacing w:line="360" w:lineRule="auto"/>
              <w:jc w:val="center"/>
              <w:rPr>
                <w:rFonts w:ascii="宋体" w:hAnsi="宋体" w:cs="宋体"/>
                <w:szCs w:val="21"/>
              </w:rPr>
            </w:pPr>
            <w:r>
              <w:rPr>
                <w:rFonts w:hint="eastAsia" w:ascii="宋体" w:hAnsi="宋体" w:cs="宋体"/>
                <w:szCs w:val="21"/>
              </w:rPr>
              <w:t>规格、型号</w:t>
            </w:r>
          </w:p>
        </w:tc>
      </w:tr>
      <w:tr w14:paraId="6D89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14:paraId="03C0F098">
            <w:pPr>
              <w:snapToGrid w:val="0"/>
              <w:spacing w:line="360" w:lineRule="auto"/>
              <w:jc w:val="center"/>
              <w:rPr>
                <w:rFonts w:ascii="宋体" w:hAnsi="宋体" w:cs="宋体"/>
                <w:szCs w:val="21"/>
              </w:rPr>
            </w:pPr>
            <w:r>
              <w:rPr>
                <w:rFonts w:hint="eastAsia" w:ascii="宋体" w:hAnsi="宋体" w:cs="宋体"/>
                <w:szCs w:val="21"/>
              </w:rPr>
              <w:t>1</w:t>
            </w:r>
          </w:p>
        </w:tc>
        <w:tc>
          <w:tcPr>
            <w:tcW w:w="2124" w:type="pct"/>
            <w:vAlign w:val="center"/>
          </w:tcPr>
          <w:p w14:paraId="3969EBD3">
            <w:pPr>
              <w:snapToGrid w:val="0"/>
              <w:spacing w:line="360" w:lineRule="auto"/>
              <w:jc w:val="center"/>
              <w:rPr>
                <w:rFonts w:ascii="宋体" w:hAnsi="宋体" w:cs="宋体"/>
                <w:szCs w:val="21"/>
              </w:rPr>
            </w:pPr>
            <w:r>
              <w:rPr>
                <w:rFonts w:hint="eastAsia" w:ascii="宋体" w:hAnsi="宋体" w:cs="宋体"/>
                <w:szCs w:val="21"/>
              </w:rPr>
              <w:t>调压器雨棚（3个）</w:t>
            </w:r>
          </w:p>
        </w:tc>
        <w:tc>
          <w:tcPr>
            <w:tcW w:w="2353" w:type="pct"/>
            <w:vAlign w:val="center"/>
          </w:tcPr>
          <w:p w14:paraId="357D596A">
            <w:pPr>
              <w:snapToGrid w:val="0"/>
              <w:spacing w:line="360" w:lineRule="auto"/>
              <w:jc w:val="center"/>
              <w:rPr>
                <w:rFonts w:ascii="宋体" w:hAnsi="宋体" w:cs="宋体"/>
                <w:szCs w:val="21"/>
              </w:rPr>
            </w:pPr>
            <w:r>
              <w:rPr>
                <w:rFonts w:hint="eastAsia" w:ascii="宋体" w:hAnsi="宋体" w:cs="宋体"/>
                <w:szCs w:val="21"/>
              </w:rPr>
              <w:t>2个60cm*150cm   1个110cm*120cm</w:t>
            </w:r>
          </w:p>
        </w:tc>
      </w:tr>
      <w:tr w14:paraId="44C9E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14:paraId="5C631ED0">
            <w:pPr>
              <w:snapToGrid w:val="0"/>
              <w:spacing w:line="360" w:lineRule="auto"/>
              <w:jc w:val="center"/>
              <w:rPr>
                <w:rFonts w:ascii="宋体" w:hAnsi="宋体" w:cs="宋体"/>
                <w:szCs w:val="21"/>
              </w:rPr>
            </w:pPr>
            <w:r>
              <w:rPr>
                <w:rFonts w:hint="eastAsia" w:ascii="宋体" w:hAnsi="宋体" w:cs="宋体"/>
                <w:szCs w:val="21"/>
              </w:rPr>
              <w:t>2</w:t>
            </w:r>
          </w:p>
        </w:tc>
        <w:tc>
          <w:tcPr>
            <w:tcW w:w="2124" w:type="pct"/>
            <w:vAlign w:val="center"/>
          </w:tcPr>
          <w:p w14:paraId="2CDA8607">
            <w:pPr>
              <w:snapToGrid w:val="0"/>
              <w:spacing w:line="360" w:lineRule="auto"/>
              <w:jc w:val="center"/>
              <w:rPr>
                <w:rFonts w:ascii="宋体" w:hAnsi="宋体" w:cs="宋体"/>
                <w:szCs w:val="21"/>
              </w:rPr>
            </w:pPr>
            <w:r>
              <w:rPr>
                <w:rFonts w:hint="eastAsia" w:ascii="宋体" w:hAnsi="宋体" w:cs="宋体"/>
                <w:color w:val="000000"/>
                <w:kern w:val="0"/>
                <w:szCs w:val="21"/>
              </w:rPr>
              <w:t>法兰</w:t>
            </w:r>
            <w:r>
              <w:rPr>
                <w:rFonts w:hint="eastAsia" w:ascii="宋体" w:hAnsi="宋体" w:cs="宋体"/>
                <w:szCs w:val="21"/>
              </w:rPr>
              <w:t>跨接线（100根）</w:t>
            </w:r>
          </w:p>
        </w:tc>
        <w:tc>
          <w:tcPr>
            <w:tcW w:w="2353" w:type="pct"/>
            <w:vAlign w:val="center"/>
          </w:tcPr>
          <w:p w14:paraId="52104C73">
            <w:pPr>
              <w:snapToGrid w:val="0"/>
              <w:spacing w:line="360" w:lineRule="auto"/>
              <w:jc w:val="center"/>
              <w:rPr>
                <w:rFonts w:ascii="宋体" w:hAnsi="宋体" w:cs="宋体"/>
                <w:szCs w:val="21"/>
              </w:rPr>
            </w:pPr>
            <w:r>
              <w:rPr>
                <w:rFonts w:hint="eastAsia" w:ascii="宋体" w:hAnsi="宋体" w:cs="宋体"/>
                <w:szCs w:val="21"/>
              </w:rPr>
              <w:t>100根20cm</w:t>
            </w:r>
          </w:p>
        </w:tc>
      </w:tr>
      <w:tr w14:paraId="14EC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14:paraId="4FE6C77B">
            <w:pPr>
              <w:snapToGrid w:val="0"/>
              <w:spacing w:line="360" w:lineRule="auto"/>
              <w:jc w:val="center"/>
              <w:rPr>
                <w:rFonts w:ascii="宋体" w:hAnsi="宋体" w:cs="宋体"/>
                <w:szCs w:val="21"/>
              </w:rPr>
            </w:pPr>
            <w:r>
              <w:rPr>
                <w:rFonts w:hint="eastAsia" w:ascii="宋体" w:hAnsi="宋体" w:cs="宋体"/>
                <w:szCs w:val="21"/>
              </w:rPr>
              <w:t>3</w:t>
            </w:r>
          </w:p>
        </w:tc>
        <w:tc>
          <w:tcPr>
            <w:tcW w:w="2124" w:type="pct"/>
            <w:vAlign w:val="center"/>
          </w:tcPr>
          <w:p w14:paraId="395DDE0E">
            <w:pPr>
              <w:snapToGrid w:val="0"/>
              <w:spacing w:line="360" w:lineRule="auto"/>
              <w:jc w:val="center"/>
              <w:rPr>
                <w:rFonts w:ascii="宋体" w:hAnsi="宋体" w:cs="宋体"/>
                <w:szCs w:val="21"/>
              </w:rPr>
            </w:pPr>
            <w:r>
              <w:rPr>
                <w:rFonts w:hint="eastAsia" w:ascii="宋体" w:hAnsi="宋体" w:cs="宋体"/>
                <w:szCs w:val="21"/>
              </w:rPr>
              <w:t>熄火保护装置</w:t>
            </w:r>
          </w:p>
        </w:tc>
        <w:tc>
          <w:tcPr>
            <w:tcW w:w="2353" w:type="pct"/>
            <w:vAlign w:val="center"/>
          </w:tcPr>
          <w:p w14:paraId="1DE5D5F7">
            <w:pPr>
              <w:snapToGrid w:val="0"/>
              <w:spacing w:line="360" w:lineRule="auto"/>
              <w:jc w:val="center"/>
              <w:rPr>
                <w:rFonts w:ascii="宋体" w:hAnsi="宋体" w:cs="宋体"/>
                <w:szCs w:val="21"/>
              </w:rPr>
            </w:pPr>
            <w:r>
              <w:rPr>
                <w:rFonts w:hint="eastAsia" w:ascii="宋体" w:hAnsi="宋体" w:cs="宋体"/>
                <w:szCs w:val="21"/>
              </w:rPr>
              <w:t>双眼灶8眼  独立灶5眼</w:t>
            </w:r>
          </w:p>
        </w:tc>
      </w:tr>
    </w:tbl>
    <w:p w14:paraId="70DCC50E">
      <w:pPr>
        <w:snapToGrid w:val="0"/>
        <w:spacing w:line="360" w:lineRule="auto"/>
        <w:ind w:firstLine="422" w:firstLineChars="200"/>
        <w:rPr>
          <w:rFonts w:eastAsiaTheme="minorEastAsia"/>
          <w:b/>
          <w:szCs w:val="21"/>
        </w:rPr>
      </w:pPr>
      <w:r>
        <w:rPr>
          <w:rFonts w:hint="eastAsia" w:eastAsiaTheme="minorEastAsia"/>
          <w:b/>
          <w:szCs w:val="21"/>
        </w:rPr>
        <w:t>第三条：维保要求</w:t>
      </w:r>
    </w:p>
    <w:p w14:paraId="469D86EA">
      <w:pPr>
        <w:snapToGrid w:val="0"/>
        <w:spacing w:line="360" w:lineRule="auto"/>
        <w:ind w:firstLine="420" w:firstLineChars="200"/>
        <w:rPr>
          <w:rFonts w:eastAsiaTheme="minorEastAsia"/>
          <w:bCs/>
          <w:szCs w:val="21"/>
        </w:rPr>
      </w:pPr>
      <w:r>
        <w:rPr>
          <w:rFonts w:eastAsiaTheme="minorEastAsia"/>
          <w:bCs/>
          <w:szCs w:val="21"/>
        </w:rPr>
        <w:t>1.维保内容要求包含所有校园范围内使用或涉及到的燃气设施、设备、燃气管道（包括地埋管道）、调压柜配件包、调压箱、辅件等的维修更换和日常保养，燃气管道、阀门等涂刷油漆（每年一次），计量表更换维修（含零部件更换），报警系统标定、维修、更换（含可燃气体探测器、不完全燃烧探测器、复合探测器更换）及国家法律法规相关管理部门所要求的规定项目和费用。</w:t>
      </w:r>
    </w:p>
    <w:p w14:paraId="013960B9">
      <w:pPr>
        <w:snapToGrid w:val="0"/>
        <w:spacing w:line="360" w:lineRule="auto"/>
        <w:ind w:firstLine="420" w:firstLineChars="200"/>
        <w:rPr>
          <w:rFonts w:eastAsiaTheme="minorEastAsia"/>
          <w:bCs/>
          <w:szCs w:val="21"/>
        </w:rPr>
      </w:pPr>
      <w:r>
        <w:rPr>
          <w:rFonts w:eastAsiaTheme="minorEastAsia"/>
          <w:bCs/>
          <w:szCs w:val="21"/>
        </w:rPr>
        <w:t>2.以上所涉及项目、内容、范围、数量等以实际为准</w:t>
      </w:r>
      <w:r>
        <w:rPr>
          <w:rFonts w:hint="eastAsia" w:eastAsiaTheme="minorEastAsia"/>
          <w:bCs/>
          <w:szCs w:val="21"/>
        </w:rPr>
        <w:t>。</w:t>
      </w:r>
    </w:p>
    <w:p w14:paraId="343EAC03">
      <w:pPr>
        <w:snapToGrid w:val="0"/>
        <w:spacing w:line="360" w:lineRule="auto"/>
        <w:ind w:firstLine="420" w:firstLineChars="200"/>
        <w:rPr>
          <w:rFonts w:eastAsiaTheme="minorEastAsia"/>
          <w:bCs/>
          <w:szCs w:val="21"/>
        </w:rPr>
      </w:pPr>
      <w:r>
        <w:rPr>
          <w:rFonts w:eastAsiaTheme="minorEastAsia"/>
          <w:bCs/>
          <w:szCs w:val="21"/>
        </w:rPr>
        <w:t>3.以上内容的要求及频率次数为最低要求，只能增加不能减少。</w:t>
      </w:r>
    </w:p>
    <w:p w14:paraId="1387EF1A">
      <w:pPr>
        <w:snapToGrid w:val="0"/>
        <w:spacing w:line="360" w:lineRule="auto"/>
        <w:ind w:firstLine="420" w:firstLineChars="200"/>
        <w:rPr>
          <w:rFonts w:eastAsiaTheme="minorEastAsia"/>
          <w:bCs/>
          <w:szCs w:val="21"/>
        </w:rPr>
      </w:pPr>
      <w:r>
        <w:rPr>
          <w:rFonts w:eastAsiaTheme="minorEastAsia"/>
          <w:bCs/>
          <w:szCs w:val="21"/>
        </w:rPr>
        <w:t>4.本项目实行全包方式维保，合同期内如遇维保维修、更换配件和耗材等所产生的费用均由</w:t>
      </w:r>
      <w:r>
        <w:rPr>
          <w:rFonts w:hint="eastAsia" w:eastAsiaTheme="minorEastAsia"/>
          <w:bCs/>
          <w:szCs w:val="21"/>
        </w:rPr>
        <w:t>乙方</w:t>
      </w:r>
      <w:r>
        <w:rPr>
          <w:rFonts w:eastAsiaTheme="minorEastAsia"/>
          <w:bCs/>
          <w:szCs w:val="21"/>
        </w:rPr>
        <w:t>负责。</w:t>
      </w:r>
    </w:p>
    <w:p w14:paraId="3AB893B3">
      <w:pPr>
        <w:snapToGrid w:val="0"/>
        <w:spacing w:line="360" w:lineRule="auto"/>
        <w:ind w:firstLine="420" w:firstLineChars="200"/>
        <w:rPr>
          <w:rFonts w:eastAsiaTheme="minorEastAsia"/>
          <w:bCs/>
          <w:szCs w:val="21"/>
        </w:rPr>
      </w:pPr>
      <w:r>
        <w:rPr>
          <w:rFonts w:eastAsiaTheme="minorEastAsia"/>
          <w:bCs/>
          <w:szCs w:val="21"/>
        </w:rPr>
        <w:t>5.</w:t>
      </w:r>
      <w:r>
        <w:rPr>
          <w:rFonts w:hint="eastAsia" w:eastAsiaTheme="minorEastAsia"/>
          <w:bCs/>
          <w:szCs w:val="21"/>
        </w:rPr>
        <w:t>乙方</w:t>
      </w:r>
      <w:r>
        <w:rPr>
          <w:rFonts w:eastAsiaTheme="minorEastAsia"/>
          <w:bCs/>
          <w:szCs w:val="21"/>
        </w:rPr>
        <w:t>需与采购人所在地燃气（供气）公司及时、有效的沟通和配合。维保合同期内</w:t>
      </w:r>
      <w:r>
        <w:rPr>
          <w:rFonts w:hint="eastAsia" w:eastAsiaTheme="minorEastAsia"/>
          <w:bCs/>
          <w:szCs w:val="21"/>
        </w:rPr>
        <w:t>乙方</w:t>
      </w:r>
      <w:r>
        <w:rPr>
          <w:rFonts w:eastAsiaTheme="minorEastAsia"/>
          <w:bCs/>
          <w:szCs w:val="21"/>
        </w:rPr>
        <w:t>与所在地燃气（供气）公司间的任何问题与</w:t>
      </w:r>
      <w:r>
        <w:rPr>
          <w:rFonts w:hint="eastAsia" w:eastAsiaTheme="minorEastAsia"/>
          <w:bCs/>
          <w:szCs w:val="21"/>
        </w:rPr>
        <w:t>甲方</w:t>
      </w:r>
      <w:r>
        <w:rPr>
          <w:rFonts w:eastAsiaTheme="minorEastAsia"/>
          <w:bCs/>
          <w:szCs w:val="21"/>
        </w:rPr>
        <w:t>无关；</w:t>
      </w:r>
    </w:p>
    <w:p w14:paraId="54C88970">
      <w:pPr>
        <w:snapToGrid w:val="0"/>
        <w:spacing w:line="360" w:lineRule="auto"/>
        <w:ind w:firstLine="420" w:firstLineChars="200"/>
        <w:rPr>
          <w:rFonts w:eastAsiaTheme="minorEastAsia"/>
          <w:b/>
          <w:szCs w:val="21"/>
        </w:rPr>
      </w:pPr>
      <w:r>
        <w:rPr>
          <w:rFonts w:eastAsiaTheme="minorEastAsia"/>
          <w:bCs/>
          <w:szCs w:val="21"/>
        </w:rPr>
        <w:t>6.</w:t>
      </w:r>
      <w:r>
        <w:rPr>
          <w:rFonts w:hint="eastAsia" w:eastAsiaTheme="minorEastAsia"/>
          <w:bCs/>
          <w:szCs w:val="21"/>
        </w:rPr>
        <w:t>甲方</w:t>
      </w:r>
      <w:r>
        <w:rPr>
          <w:rFonts w:eastAsiaTheme="minorEastAsia"/>
          <w:bCs/>
          <w:szCs w:val="21"/>
        </w:rPr>
        <w:t>如技术要求中未特别注明需执行的国家相关标准、行业标准、地方标准或者其他标准、规范，则统一执行最新标准、规范。详见附件</w:t>
      </w:r>
    </w:p>
    <w:p w14:paraId="10C1B98A">
      <w:pPr>
        <w:snapToGrid w:val="0"/>
        <w:spacing w:line="360" w:lineRule="auto"/>
        <w:ind w:firstLine="422" w:firstLineChars="200"/>
        <w:rPr>
          <w:rFonts w:eastAsiaTheme="minorEastAsia"/>
          <w:b/>
          <w:szCs w:val="21"/>
        </w:rPr>
      </w:pPr>
      <w:r>
        <w:rPr>
          <w:rFonts w:eastAsiaTheme="minorEastAsia"/>
          <w:b/>
          <w:szCs w:val="21"/>
        </w:rPr>
        <w:t>第</w:t>
      </w:r>
      <w:r>
        <w:rPr>
          <w:rFonts w:hint="eastAsia" w:eastAsiaTheme="minorEastAsia"/>
          <w:b/>
          <w:szCs w:val="21"/>
        </w:rPr>
        <w:t>四</w:t>
      </w:r>
      <w:r>
        <w:rPr>
          <w:rFonts w:eastAsiaTheme="minorEastAsia"/>
          <w:b/>
          <w:szCs w:val="21"/>
        </w:rPr>
        <w:t>条：履约保证金</w:t>
      </w:r>
    </w:p>
    <w:p w14:paraId="7FD11F65">
      <w:pPr>
        <w:snapToGrid w:val="0"/>
        <w:spacing w:line="360" w:lineRule="auto"/>
        <w:ind w:firstLine="420" w:firstLineChars="200"/>
        <w:rPr>
          <w:rFonts w:eastAsiaTheme="minorEastAsia"/>
          <w:szCs w:val="21"/>
        </w:rPr>
      </w:pPr>
      <w:r>
        <w:rPr>
          <w:rFonts w:hint="eastAsia" w:eastAsiaTheme="minorEastAsia"/>
          <w:szCs w:val="21"/>
          <w:shd w:val="clear" w:color="auto" w:fill="FFFFFF"/>
        </w:rPr>
        <w:t>本项不需要缴纳履约保证金</w:t>
      </w:r>
      <w:r>
        <w:rPr>
          <w:rFonts w:eastAsiaTheme="minorEastAsia"/>
          <w:szCs w:val="21"/>
          <w:shd w:val="clear" w:color="auto" w:fill="FFFFFF"/>
        </w:rPr>
        <w:t>。</w:t>
      </w:r>
    </w:p>
    <w:p w14:paraId="5B606BFD">
      <w:pPr>
        <w:widowControl/>
        <w:spacing w:line="360" w:lineRule="auto"/>
        <w:ind w:firstLine="422" w:firstLineChars="200"/>
        <w:rPr>
          <w:rFonts w:eastAsiaTheme="minorEastAsia"/>
          <w:b/>
          <w:bCs/>
          <w:kern w:val="0"/>
          <w:szCs w:val="21"/>
          <w:shd w:val="clear" w:color="auto" w:fill="FFFFFF"/>
        </w:rPr>
      </w:pPr>
      <w:r>
        <w:rPr>
          <w:rFonts w:eastAsiaTheme="minorEastAsia"/>
          <w:b/>
          <w:bCs/>
          <w:kern w:val="0"/>
          <w:szCs w:val="21"/>
          <w:shd w:val="clear" w:color="auto" w:fill="FFFFFF"/>
        </w:rPr>
        <w:t>第</w:t>
      </w:r>
      <w:r>
        <w:rPr>
          <w:rFonts w:hint="eastAsia" w:eastAsiaTheme="minorEastAsia"/>
          <w:b/>
          <w:bCs/>
          <w:kern w:val="0"/>
          <w:szCs w:val="21"/>
          <w:shd w:val="clear" w:color="auto" w:fill="FFFFFF"/>
        </w:rPr>
        <w:t>五</w:t>
      </w:r>
      <w:r>
        <w:rPr>
          <w:rFonts w:eastAsiaTheme="minorEastAsia"/>
          <w:b/>
          <w:bCs/>
          <w:kern w:val="0"/>
          <w:szCs w:val="21"/>
          <w:shd w:val="clear" w:color="auto" w:fill="FFFFFF"/>
        </w:rPr>
        <w:t xml:space="preserve">条：货款的支付 </w:t>
      </w:r>
    </w:p>
    <w:p w14:paraId="70283FC2">
      <w:pPr>
        <w:numPr>
          <w:ilvl w:val="255"/>
          <w:numId w:val="0"/>
        </w:numPr>
        <w:spacing w:line="360" w:lineRule="auto"/>
        <w:ind w:firstLine="420" w:firstLineChars="200"/>
        <w:rPr>
          <w:rFonts w:eastAsiaTheme="minorEastAsia"/>
          <w:szCs w:val="21"/>
        </w:rPr>
      </w:pPr>
      <w:r>
        <w:rPr>
          <w:rFonts w:eastAsiaTheme="minorEastAsia"/>
          <w:szCs w:val="21"/>
        </w:rPr>
        <w:t>1.合同生效、具备实施条件5个工作日内，</w:t>
      </w:r>
      <w:r>
        <w:rPr>
          <w:rFonts w:hint="eastAsia" w:eastAsiaTheme="minorEastAsia"/>
          <w:szCs w:val="21"/>
        </w:rPr>
        <w:t>甲方</w:t>
      </w:r>
      <w:r>
        <w:rPr>
          <w:rFonts w:eastAsiaTheme="minorEastAsia"/>
          <w:szCs w:val="21"/>
        </w:rPr>
        <w:t>凭</w:t>
      </w:r>
      <w:r>
        <w:rPr>
          <w:rFonts w:hint="eastAsia" w:eastAsiaTheme="minorEastAsia"/>
          <w:szCs w:val="21"/>
        </w:rPr>
        <w:t>乙方</w:t>
      </w:r>
      <w:r>
        <w:rPr>
          <w:rFonts w:eastAsiaTheme="minorEastAsia"/>
          <w:szCs w:val="21"/>
        </w:rPr>
        <w:t>开具的发票支付40%预付款给</w:t>
      </w:r>
      <w:r>
        <w:rPr>
          <w:rFonts w:hint="eastAsia" w:eastAsiaTheme="minorEastAsia"/>
          <w:szCs w:val="21"/>
        </w:rPr>
        <w:t>乙方</w:t>
      </w:r>
      <w:r>
        <w:rPr>
          <w:rFonts w:eastAsiaTheme="minorEastAsia"/>
          <w:szCs w:val="21"/>
        </w:rPr>
        <w:t>，预付款的支付进程不得影响合同的履行；甲、乙双方另有注明的除外。</w:t>
      </w:r>
    </w:p>
    <w:p w14:paraId="0FD2F553">
      <w:pPr>
        <w:numPr>
          <w:ilvl w:val="255"/>
          <w:numId w:val="0"/>
        </w:numPr>
        <w:spacing w:line="360" w:lineRule="auto"/>
        <w:ind w:firstLine="420" w:firstLineChars="200"/>
        <w:rPr>
          <w:rFonts w:eastAsiaTheme="minorEastAsia"/>
          <w:szCs w:val="21"/>
        </w:rPr>
      </w:pPr>
      <w:r>
        <w:rPr>
          <w:rFonts w:eastAsiaTheme="minorEastAsia"/>
          <w:szCs w:val="21"/>
        </w:rPr>
        <w:t>2.</w:t>
      </w:r>
      <w:r>
        <w:rPr>
          <w:rFonts w:hint="eastAsia" w:eastAsiaTheme="minorEastAsia"/>
          <w:szCs w:val="21"/>
        </w:rPr>
        <w:t>乙方</w:t>
      </w:r>
      <w:r>
        <w:rPr>
          <w:rFonts w:eastAsiaTheme="minorEastAsia"/>
          <w:szCs w:val="21"/>
        </w:rPr>
        <w:t>完成维保范围内设备零部件维修或更换、户外管道防腐、燃气管道拆改、报警器移位等内容的，经</w:t>
      </w:r>
      <w:r>
        <w:rPr>
          <w:rFonts w:hint="eastAsia" w:eastAsiaTheme="minorEastAsia"/>
          <w:szCs w:val="21"/>
        </w:rPr>
        <w:t>甲方</w:t>
      </w:r>
      <w:r>
        <w:rPr>
          <w:rFonts w:eastAsiaTheme="minorEastAsia"/>
          <w:szCs w:val="21"/>
        </w:rPr>
        <w:t>验收合格，</w:t>
      </w:r>
      <w:r>
        <w:rPr>
          <w:rFonts w:hint="eastAsia" w:eastAsiaTheme="minorEastAsia"/>
          <w:szCs w:val="21"/>
        </w:rPr>
        <w:t>甲方</w:t>
      </w:r>
      <w:r>
        <w:rPr>
          <w:rFonts w:eastAsiaTheme="minorEastAsia"/>
          <w:szCs w:val="21"/>
        </w:rPr>
        <w:t>凭</w:t>
      </w:r>
      <w:r>
        <w:rPr>
          <w:rFonts w:hint="eastAsia" w:eastAsiaTheme="minorEastAsia"/>
          <w:szCs w:val="21"/>
        </w:rPr>
        <w:t>乙方</w:t>
      </w:r>
      <w:r>
        <w:rPr>
          <w:rFonts w:eastAsiaTheme="minorEastAsia"/>
          <w:szCs w:val="21"/>
        </w:rPr>
        <w:t>的相关发票，向</w:t>
      </w:r>
      <w:r>
        <w:rPr>
          <w:rFonts w:hint="eastAsia" w:eastAsiaTheme="minorEastAsia"/>
          <w:szCs w:val="21"/>
        </w:rPr>
        <w:t>乙方</w:t>
      </w:r>
      <w:r>
        <w:rPr>
          <w:rFonts w:eastAsiaTheme="minorEastAsia"/>
          <w:szCs w:val="21"/>
        </w:rPr>
        <w:t>支付合同总价20%的合同款。</w:t>
      </w:r>
    </w:p>
    <w:p w14:paraId="72B5745A">
      <w:pPr>
        <w:numPr>
          <w:ilvl w:val="255"/>
          <w:numId w:val="0"/>
        </w:numPr>
        <w:spacing w:line="360" w:lineRule="auto"/>
        <w:ind w:firstLine="420" w:firstLineChars="200"/>
        <w:rPr>
          <w:rFonts w:eastAsiaTheme="minorEastAsia"/>
          <w:szCs w:val="21"/>
        </w:rPr>
      </w:pPr>
      <w:r>
        <w:rPr>
          <w:rFonts w:eastAsiaTheme="minorEastAsia"/>
          <w:szCs w:val="21"/>
        </w:rPr>
        <w:t>3.服务期限满后，</w:t>
      </w:r>
      <w:r>
        <w:rPr>
          <w:rFonts w:hint="eastAsia" w:eastAsiaTheme="minorEastAsia"/>
          <w:szCs w:val="21"/>
        </w:rPr>
        <w:t>甲方</w:t>
      </w:r>
      <w:r>
        <w:rPr>
          <w:rFonts w:eastAsiaTheme="minorEastAsia"/>
          <w:szCs w:val="21"/>
        </w:rPr>
        <w:t>凭</w:t>
      </w:r>
      <w:r>
        <w:rPr>
          <w:rFonts w:hint="eastAsia" w:eastAsiaTheme="minorEastAsia"/>
          <w:szCs w:val="21"/>
        </w:rPr>
        <w:t>乙方</w:t>
      </w:r>
      <w:r>
        <w:rPr>
          <w:rFonts w:eastAsiaTheme="minorEastAsia"/>
          <w:szCs w:val="21"/>
        </w:rPr>
        <w:t>的相关发票、校内验收单等支付凭证办理相关支付手续，向</w:t>
      </w:r>
      <w:r>
        <w:rPr>
          <w:rFonts w:hint="eastAsia" w:eastAsiaTheme="minorEastAsia"/>
          <w:szCs w:val="21"/>
        </w:rPr>
        <w:t>乙方</w:t>
      </w:r>
      <w:r>
        <w:rPr>
          <w:rFonts w:eastAsiaTheme="minorEastAsia"/>
          <w:szCs w:val="21"/>
        </w:rPr>
        <w:t>付清全部合同款。</w:t>
      </w:r>
    </w:p>
    <w:p w14:paraId="70545718">
      <w:pPr>
        <w:spacing w:line="360" w:lineRule="auto"/>
        <w:ind w:firstLine="422" w:firstLineChars="200"/>
        <w:rPr>
          <w:rFonts w:eastAsiaTheme="minorEastAsia"/>
          <w:b/>
          <w:szCs w:val="21"/>
        </w:rPr>
      </w:pPr>
      <w:r>
        <w:rPr>
          <w:rFonts w:eastAsiaTheme="minorEastAsia"/>
          <w:b/>
          <w:szCs w:val="21"/>
        </w:rPr>
        <w:t>第</w:t>
      </w:r>
      <w:r>
        <w:rPr>
          <w:rFonts w:hint="eastAsia" w:eastAsiaTheme="minorEastAsia"/>
          <w:b/>
          <w:szCs w:val="21"/>
        </w:rPr>
        <w:t>六</w:t>
      </w:r>
      <w:r>
        <w:rPr>
          <w:rFonts w:eastAsiaTheme="minorEastAsia"/>
          <w:b/>
          <w:szCs w:val="21"/>
        </w:rPr>
        <w:t>条：使用合同文件和资料</w:t>
      </w:r>
    </w:p>
    <w:p w14:paraId="1FCD12E9">
      <w:pPr>
        <w:numPr>
          <w:ilvl w:val="0"/>
          <w:numId w:val="12"/>
        </w:numPr>
        <w:spacing w:line="360" w:lineRule="auto"/>
        <w:ind w:firstLine="420" w:firstLineChars="200"/>
        <w:rPr>
          <w:rFonts w:eastAsiaTheme="minorEastAsia"/>
          <w:szCs w:val="21"/>
        </w:rPr>
      </w:pPr>
      <w:r>
        <w:rPr>
          <w:rFonts w:eastAsiaTheme="minorEastAsia"/>
          <w:szCs w:val="21"/>
        </w:rPr>
        <w:t>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14:paraId="5695B843">
      <w:pPr>
        <w:spacing w:line="360" w:lineRule="auto"/>
        <w:ind w:firstLine="420" w:firstLineChars="200"/>
        <w:rPr>
          <w:rFonts w:eastAsiaTheme="minorEastAsia"/>
          <w:szCs w:val="21"/>
        </w:rPr>
      </w:pPr>
      <w:r>
        <w:rPr>
          <w:rFonts w:eastAsiaTheme="minorEastAsia"/>
          <w:szCs w:val="21"/>
        </w:rPr>
        <w:t>2．没有甲方事先书面同意，除了履行本合同之外，乙方不应使用本条第一款所列举的任何文件和资料。</w:t>
      </w:r>
    </w:p>
    <w:p w14:paraId="6734B309">
      <w:pPr>
        <w:spacing w:line="360" w:lineRule="auto"/>
        <w:ind w:firstLine="420" w:firstLineChars="200"/>
        <w:rPr>
          <w:rFonts w:eastAsiaTheme="minorEastAsia"/>
          <w:szCs w:val="21"/>
        </w:rPr>
      </w:pPr>
      <w:r>
        <w:rPr>
          <w:rFonts w:eastAsiaTheme="minorEastAsia"/>
          <w:szCs w:val="21"/>
        </w:rPr>
        <w:t>3．除了合同本身外，本条第一款所列举的任何文件是甲方的财产。如果甲方有要求，乙方应在完成合同后将这些文件及全部复制件归还给甲方。</w:t>
      </w:r>
    </w:p>
    <w:p w14:paraId="45D55E0D">
      <w:pPr>
        <w:spacing w:line="360" w:lineRule="auto"/>
        <w:ind w:firstLine="422" w:firstLineChars="200"/>
        <w:rPr>
          <w:rFonts w:eastAsiaTheme="minorEastAsia"/>
          <w:b/>
          <w:szCs w:val="21"/>
        </w:rPr>
      </w:pPr>
      <w:r>
        <w:rPr>
          <w:rFonts w:eastAsiaTheme="minorEastAsia"/>
          <w:b/>
          <w:szCs w:val="21"/>
        </w:rPr>
        <w:t>第</w:t>
      </w:r>
      <w:r>
        <w:rPr>
          <w:rFonts w:hint="eastAsia" w:eastAsiaTheme="minorEastAsia"/>
          <w:b/>
          <w:szCs w:val="21"/>
        </w:rPr>
        <w:t>七</w:t>
      </w:r>
      <w:r>
        <w:rPr>
          <w:rFonts w:eastAsiaTheme="minorEastAsia"/>
          <w:b/>
          <w:szCs w:val="21"/>
        </w:rPr>
        <w:t>条：知识产权</w:t>
      </w:r>
    </w:p>
    <w:p w14:paraId="25E941F1">
      <w:pPr>
        <w:spacing w:line="360" w:lineRule="auto"/>
        <w:ind w:firstLine="420" w:firstLineChars="200"/>
        <w:rPr>
          <w:rFonts w:eastAsiaTheme="minorEastAsia"/>
          <w:szCs w:val="21"/>
        </w:rPr>
      </w:pPr>
      <w:r>
        <w:rPr>
          <w:rFonts w:eastAsiaTheme="minorEastAsia"/>
          <w:szCs w:val="21"/>
        </w:rPr>
        <w:t>乙方应保证提供服务过程中不会侵犯任何第三方的知识产权，如果任何第三方提出侵权指控，乙方须与第三方交涉并承担可能发生的一切法律责任和费用。</w:t>
      </w:r>
    </w:p>
    <w:p w14:paraId="10E1A2E9">
      <w:pPr>
        <w:spacing w:line="360" w:lineRule="auto"/>
        <w:ind w:firstLine="422" w:firstLineChars="200"/>
        <w:rPr>
          <w:rFonts w:eastAsiaTheme="minorEastAsia"/>
          <w:b/>
          <w:szCs w:val="21"/>
        </w:rPr>
      </w:pPr>
      <w:r>
        <w:rPr>
          <w:rFonts w:eastAsiaTheme="minorEastAsia"/>
          <w:b/>
          <w:szCs w:val="21"/>
        </w:rPr>
        <w:t>第</w:t>
      </w:r>
      <w:r>
        <w:rPr>
          <w:rFonts w:hint="eastAsia" w:eastAsiaTheme="minorEastAsia"/>
          <w:b/>
          <w:szCs w:val="21"/>
        </w:rPr>
        <w:t>八</w:t>
      </w:r>
      <w:r>
        <w:rPr>
          <w:rFonts w:eastAsiaTheme="minorEastAsia"/>
          <w:b/>
          <w:szCs w:val="21"/>
        </w:rPr>
        <w:t>条：不可抗力</w:t>
      </w:r>
    </w:p>
    <w:p w14:paraId="38003C68">
      <w:pPr>
        <w:spacing w:line="360" w:lineRule="auto"/>
        <w:ind w:firstLine="420" w:firstLineChars="200"/>
        <w:rPr>
          <w:rFonts w:eastAsiaTheme="minorEastAsia"/>
          <w:szCs w:val="21"/>
        </w:rPr>
      </w:pPr>
      <w:r>
        <w:rPr>
          <w:rFonts w:eastAsiaTheme="minorEastAsia"/>
          <w:szCs w:val="21"/>
        </w:rPr>
        <w:t>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0EFE2F83">
      <w:pPr>
        <w:spacing w:line="360" w:lineRule="auto"/>
        <w:ind w:firstLine="420" w:firstLineChars="200"/>
        <w:rPr>
          <w:rFonts w:eastAsiaTheme="minorEastAsia"/>
          <w:szCs w:val="21"/>
        </w:rPr>
      </w:pPr>
      <w:r>
        <w:rPr>
          <w:rFonts w:eastAsiaTheme="minorEastAsia"/>
          <w:szCs w:val="21"/>
        </w:rPr>
        <w:t>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52E3D15F">
      <w:pPr>
        <w:spacing w:line="360" w:lineRule="auto"/>
        <w:ind w:firstLine="422" w:firstLineChars="200"/>
        <w:rPr>
          <w:rFonts w:eastAsiaTheme="minorEastAsia"/>
          <w:b/>
          <w:szCs w:val="21"/>
        </w:rPr>
      </w:pPr>
      <w:r>
        <w:rPr>
          <w:rFonts w:eastAsiaTheme="minorEastAsia"/>
          <w:b/>
          <w:szCs w:val="21"/>
        </w:rPr>
        <w:t>第</w:t>
      </w:r>
      <w:r>
        <w:rPr>
          <w:rFonts w:hint="eastAsia" w:eastAsiaTheme="minorEastAsia"/>
          <w:b/>
          <w:szCs w:val="21"/>
        </w:rPr>
        <w:t>九</w:t>
      </w:r>
      <w:r>
        <w:rPr>
          <w:rFonts w:eastAsiaTheme="minorEastAsia"/>
          <w:b/>
          <w:szCs w:val="21"/>
        </w:rPr>
        <w:t>条：税费</w:t>
      </w:r>
    </w:p>
    <w:p w14:paraId="2DB6B1C6">
      <w:pPr>
        <w:spacing w:line="360" w:lineRule="auto"/>
        <w:ind w:firstLine="420" w:firstLineChars="200"/>
        <w:rPr>
          <w:rFonts w:eastAsiaTheme="minorEastAsia"/>
          <w:szCs w:val="21"/>
        </w:rPr>
      </w:pPr>
      <w:r>
        <w:rPr>
          <w:rFonts w:eastAsiaTheme="minorEastAsia"/>
          <w:szCs w:val="21"/>
        </w:rPr>
        <w:t>根据国家现行税法对本合同征收的与合同有关的一切税费均由乙方负担。</w:t>
      </w:r>
    </w:p>
    <w:p w14:paraId="7BD6634C">
      <w:pPr>
        <w:spacing w:line="360" w:lineRule="auto"/>
        <w:ind w:firstLine="422" w:firstLineChars="200"/>
        <w:rPr>
          <w:rFonts w:eastAsiaTheme="minorEastAsia"/>
          <w:b/>
          <w:szCs w:val="21"/>
        </w:rPr>
      </w:pPr>
      <w:r>
        <w:rPr>
          <w:rFonts w:eastAsiaTheme="minorEastAsia"/>
          <w:b/>
          <w:szCs w:val="21"/>
        </w:rPr>
        <w:t>第</w:t>
      </w:r>
      <w:r>
        <w:rPr>
          <w:rFonts w:hint="eastAsia" w:eastAsiaTheme="minorEastAsia"/>
          <w:b/>
          <w:szCs w:val="21"/>
        </w:rPr>
        <w:t>十</w:t>
      </w:r>
      <w:r>
        <w:rPr>
          <w:rFonts w:eastAsiaTheme="minorEastAsia"/>
          <w:b/>
          <w:szCs w:val="21"/>
        </w:rPr>
        <w:t>条：违约终止合同</w:t>
      </w:r>
    </w:p>
    <w:p w14:paraId="420AADDF">
      <w:pPr>
        <w:spacing w:line="360" w:lineRule="auto"/>
        <w:ind w:firstLine="420" w:firstLineChars="200"/>
        <w:rPr>
          <w:rFonts w:eastAsiaTheme="minorEastAsia"/>
          <w:szCs w:val="21"/>
        </w:rPr>
      </w:pPr>
      <w:r>
        <w:rPr>
          <w:rFonts w:eastAsiaTheme="minorEastAsia"/>
          <w:szCs w:val="21"/>
        </w:rPr>
        <w:t>如果乙方有下述违约行为或单一来源采购文件中规定的其它违约行为的情况，甲方可以向乙方发出书面违约通知，全部或部分地终止合同，在这些情况下，并不影响甲方向乙方提出的索赔：</w:t>
      </w:r>
    </w:p>
    <w:p w14:paraId="77BAA682">
      <w:pPr>
        <w:numPr>
          <w:ilvl w:val="0"/>
          <w:numId w:val="13"/>
        </w:numPr>
        <w:spacing w:line="360" w:lineRule="auto"/>
        <w:ind w:firstLine="420" w:firstLineChars="200"/>
        <w:rPr>
          <w:rFonts w:eastAsiaTheme="minorEastAsia"/>
          <w:szCs w:val="21"/>
        </w:rPr>
      </w:pPr>
      <w:r>
        <w:rPr>
          <w:rFonts w:eastAsiaTheme="minorEastAsia"/>
          <w:szCs w:val="21"/>
        </w:rPr>
        <w:t>乙方未能在合同规定的限期或甲方同意延长的最终限期内提供全部或部分服务项目、技术文件；</w:t>
      </w:r>
    </w:p>
    <w:p w14:paraId="78A26C6D">
      <w:pPr>
        <w:numPr>
          <w:ilvl w:val="0"/>
          <w:numId w:val="13"/>
        </w:numPr>
        <w:spacing w:line="360" w:lineRule="auto"/>
        <w:ind w:firstLine="420" w:firstLineChars="200"/>
        <w:rPr>
          <w:rFonts w:eastAsiaTheme="minorEastAsia"/>
          <w:szCs w:val="21"/>
        </w:rPr>
      </w:pPr>
      <w:r>
        <w:rPr>
          <w:rFonts w:eastAsiaTheme="minorEastAsia"/>
          <w:szCs w:val="21"/>
        </w:rPr>
        <w:t>乙方未能使合同的服务项目达到合同附件规定的最低技术要求；</w:t>
      </w:r>
    </w:p>
    <w:p w14:paraId="5EE62FD9">
      <w:pPr>
        <w:numPr>
          <w:ilvl w:val="0"/>
          <w:numId w:val="13"/>
        </w:numPr>
        <w:spacing w:line="360" w:lineRule="auto"/>
        <w:ind w:firstLine="420" w:firstLineChars="200"/>
        <w:rPr>
          <w:rFonts w:eastAsiaTheme="minorEastAsia"/>
          <w:szCs w:val="21"/>
        </w:rPr>
      </w:pPr>
      <w:r>
        <w:rPr>
          <w:rFonts w:eastAsiaTheme="minorEastAsia"/>
          <w:szCs w:val="21"/>
        </w:rPr>
        <w:t>乙方未能履行合同规定的其它义务（细微义务除外），且乙方在收到甲方发出的违约通知后10天内或经甲方书面认可延长的时间内未能纠正其违约行为。</w:t>
      </w:r>
    </w:p>
    <w:p w14:paraId="2C88BD57">
      <w:pPr>
        <w:spacing w:line="360" w:lineRule="auto"/>
        <w:ind w:firstLine="420" w:firstLineChars="200"/>
        <w:rPr>
          <w:rFonts w:eastAsiaTheme="minorEastAsia"/>
          <w:szCs w:val="21"/>
        </w:rPr>
      </w:pPr>
      <w:r>
        <w:rPr>
          <w:rFonts w:eastAsiaTheme="minorEastAsia"/>
          <w:szCs w:val="21"/>
        </w:rPr>
        <w:t>在甲方根据本条第一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14:paraId="7EBBF70F">
      <w:pPr>
        <w:spacing w:line="360" w:lineRule="auto"/>
        <w:ind w:firstLine="422" w:firstLineChars="200"/>
        <w:rPr>
          <w:rFonts w:eastAsiaTheme="minorEastAsia"/>
          <w:b/>
          <w:szCs w:val="21"/>
        </w:rPr>
      </w:pPr>
      <w:r>
        <w:rPr>
          <w:rFonts w:eastAsiaTheme="minorEastAsia"/>
          <w:b/>
          <w:szCs w:val="21"/>
        </w:rPr>
        <w:t>第十</w:t>
      </w:r>
      <w:r>
        <w:rPr>
          <w:rFonts w:hint="eastAsia" w:eastAsiaTheme="minorEastAsia"/>
          <w:b/>
          <w:szCs w:val="21"/>
        </w:rPr>
        <w:t>一</w:t>
      </w:r>
      <w:r>
        <w:rPr>
          <w:rFonts w:eastAsiaTheme="minorEastAsia"/>
          <w:b/>
          <w:szCs w:val="21"/>
        </w:rPr>
        <w:t>条：其他情况终止合同</w:t>
      </w:r>
    </w:p>
    <w:p w14:paraId="230DF46C">
      <w:pPr>
        <w:spacing w:line="360" w:lineRule="auto"/>
        <w:ind w:firstLine="420" w:firstLineChars="200"/>
        <w:rPr>
          <w:rFonts w:eastAsiaTheme="minorEastAsia"/>
          <w:szCs w:val="21"/>
        </w:rPr>
      </w:pPr>
      <w:r>
        <w:rPr>
          <w:rFonts w:eastAsiaTheme="minorEastAsia"/>
          <w:szCs w:val="21"/>
        </w:rPr>
        <w:t>1．如果乙方破产或发生资不抵债的情况，甲方可在任何时候以书面通知终止合同，而不给对方补偿。该终止合同将不损害或影响甲方已经采取或将要采取的补救措施的权利。</w:t>
      </w:r>
    </w:p>
    <w:p w14:paraId="63C62CD5">
      <w:pPr>
        <w:spacing w:line="360" w:lineRule="auto"/>
        <w:ind w:firstLine="420" w:firstLineChars="200"/>
        <w:rPr>
          <w:rFonts w:eastAsiaTheme="minorEastAsia"/>
          <w:szCs w:val="21"/>
        </w:rPr>
      </w:pPr>
      <w:r>
        <w:rPr>
          <w:rFonts w:eastAsiaTheme="minorEastAsia"/>
          <w:szCs w:val="21"/>
        </w:rPr>
        <w:t>2．如果甲方认定乙方在竞标、采购和合同执行等过程中有腐败或欺诈行为，甲方有权在任何时候发出书面通知终止合同。</w:t>
      </w:r>
    </w:p>
    <w:p w14:paraId="5C153CC9">
      <w:pPr>
        <w:spacing w:line="360" w:lineRule="auto"/>
        <w:ind w:firstLine="420" w:firstLineChars="200"/>
        <w:rPr>
          <w:rFonts w:eastAsiaTheme="minorEastAsia"/>
          <w:szCs w:val="21"/>
        </w:rPr>
      </w:pPr>
      <w:r>
        <w:rPr>
          <w:rFonts w:eastAsiaTheme="minorEastAsia"/>
          <w:szCs w:val="21"/>
        </w:rPr>
        <w:t>3．如果合同履行过程中出现危害国家利益和社会公众利益的，甲方有权在任何时候发出书面通知终止合同。</w:t>
      </w:r>
    </w:p>
    <w:p w14:paraId="3C2D40D4">
      <w:pPr>
        <w:spacing w:line="360" w:lineRule="auto"/>
        <w:ind w:firstLine="422" w:firstLineChars="200"/>
        <w:rPr>
          <w:rFonts w:eastAsiaTheme="minorEastAsia"/>
          <w:b/>
          <w:szCs w:val="21"/>
        </w:rPr>
      </w:pPr>
      <w:r>
        <w:rPr>
          <w:rFonts w:eastAsiaTheme="minorEastAsia"/>
          <w:b/>
          <w:szCs w:val="21"/>
        </w:rPr>
        <w:t>第十</w:t>
      </w:r>
      <w:r>
        <w:rPr>
          <w:rFonts w:hint="eastAsia" w:eastAsiaTheme="minorEastAsia"/>
          <w:b/>
          <w:szCs w:val="21"/>
        </w:rPr>
        <w:t>二</w:t>
      </w:r>
      <w:r>
        <w:rPr>
          <w:rFonts w:eastAsiaTheme="minorEastAsia"/>
          <w:b/>
          <w:szCs w:val="21"/>
        </w:rPr>
        <w:t>条：转让和分包</w:t>
      </w:r>
    </w:p>
    <w:p w14:paraId="3E45E90B">
      <w:pPr>
        <w:spacing w:line="360" w:lineRule="auto"/>
        <w:ind w:firstLine="420" w:firstLineChars="200"/>
        <w:rPr>
          <w:rFonts w:eastAsiaTheme="minorEastAsia"/>
          <w:szCs w:val="21"/>
        </w:rPr>
      </w:pPr>
      <w:r>
        <w:rPr>
          <w:rFonts w:eastAsiaTheme="minorEastAsia"/>
          <w:szCs w:val="21"/>
        </w:rPr>
        <w:t>乙方不得部分转让或全部转让其应履行的合同义务。</w:t>
      </w:r>
    </w:p>
    <w:p w14:paraId="08D548F2">
      <w:pPr>
        <w:spacing w:line="360" w:lineRule="auto"/>
        <w:ind w:firstLine="422" w:firstLineChars="200"/>
        <w:rPr>
          <w:rFonts w:eastAsiaTheme="minorEastAsia"/>
          <w:b/>
          <w:szCs w:val="21"/>
        </w:rPr>
      </w:pPr>
      <w:r>
        <w:rPr>
          <w:rFonts w:eastAsiaTheme="minorEastAsia"/>
          <w:b/>
          <w:szCs w:val="21"/>
        </w:rPr>
        <w:t>第十</w:t>
      </w:r>
      <w:r>
        <w:rPr>
          <w:rFonts w:hint="eastAsia" w:eastAsiaTheme="minorEastAsia"/>
          <w:b/>
          <w:szCs w:val="21"/>
        </w:rPr>
        <w:t>三</w:t>
      </w:r>
      <w:r>
        <w:rPr>
          <w:rFonts w:eastAsiaTheme="minorEastAsia"/>
          <w:b/>
          <w:szCs w:val="21"/>
        </w:rPr>
        <w:t>条：违约责任</w:t>
      </w:r>
    </w:p>
    <w:p w14:paraId="76596014">
      <w:pPr>
        <w:spacing w:line="360" w:lineRule="auto"/>
        <w:ind w:firstLine="420" w:firstLineChars="200"/>
        <w:rPr>
          <w:rFonts w:eastAsiaTheme="minorEastAsia"/>
          <w:szCs w:val="21"/>
        </w:rPr>
      </w:pPr>
      <w:r>
        <w:rPr>
          <w:rFonts w:eastAsiaTheme="minorEastAsia"/>
          <w:szCs w:val="21"/>
        </w:rPr>
        <w:t>1．乙方无正当理由逾期履行合同的，自逾期之日起，向甲方每日偿付合同总价款0.05%（计￥</w:t>
      </w:r>
      <w:r>
        <w:rPr>
          <w:rFonts w:eastAsiaTheme="minorEastAsia"/>
          <w:szCs w:val="21"/>
          <w:u w:val="single"/>
        </w:rPr>
        <w:t xml:space="preserve">        </w:t>
      </w:r>
      <w:r>
        <w:rPr>
          <w:rFonts w:eastAsiaTheme="minorEastAsia"/>
          <w:szCs w:val="21"/>
        </w:rPr>
        <w:t>元）的违约金</w:t>
      </w:r>
      <w:r>
        <w:rPr>
          <w:rFonts w:hint="eastAsia" w:ascii="宋体" w:hAnsi="宋体"/>
          <w:szCs w:val="21"/>
        </w:rPr>
        <w:t>，最高限额本合同总价的20%。</w:t>
      </w:r>
    </w:p>
    <w:p w14:paraId="1ED569D0">
      <w:pPr>
        <w:spacing w:line="360" w:lineRule="auto"/>
        <w:ind w:firstLine="420" w:firstLineChars="200"/>
        <w:rPr>
          <w:rFonts w:eastAsiaTheme="minorEastAsia"/>
          <w:szCs w:val="21"/>
        </w:rPr>
      </w:pPr>
      <w:r>
        <w:rPr>
          <w:rFonts w:eastAsiaTheme="minorEastAsia"/>
          <w:szCs w:val="21"/>
        </w:rPr>
        <w:t>2．甲方无正当理由逾期支付货款的，自逾期之日起，向乙方每日偿付合同总价款0.05%（计￥</w:t>
      </w:r>
      <w:r>
        <w:rPr>
          <w:rFonts w:eastAsiaTheme="minorEastAsia"/>
          <w:szCs w:val="21"/>
          <w:u w:val="single"/>
        </w:rPr>
        <w:t xml:space="preserve"> </w:t>
      </w:r>
      <w:r>
        <w:rPr>
          <w:rFonts w:hint="eastAsia" w:eastAsiaTheme="minorEastAsia"/>
          <w:szCs w:val="21"/>
          <w:u w:val="single"/>
        </w:rPr>
        <w:t xml:space="preserve">    </w:t>
      </w:r>
      <w:r>
        <w:rPr>
          <w:rFonts w:eastAsiaTheme="minorEastAsia"/>
          <w:szCs w:val="21"/>
          <w:u w:val="single"/>
        </w:rPr>
        <w:t xml:space="preserve">   </w:t>
      </w:r>
      <w:r>
        <w:rPr>
          <w:rFonts w:eastAsiaTheme="minorEastAsia"/>
          <w:szCs w:val="21"/>
        </w:rPr>
        <w:t>元）的违约金</w:t>
      </w:r>
      <w:r>
        <w:rPr>
          <w:rFonts w:hint="eastAsia" w:ascii="宋体" w:hAnsi="宋体"/>
          <w:szCs w:val="21"/>
        </w:rPr>
        <w:t>，最高限额为本合同总价的20%。</w:t>
      </w:r>
    </w:p>
    <w:p w14:paraId="37C86ACB">
      <w:pPr>
        <w:snapToGrid w:val="0"/>
        <w:spacing w:line="360" w:lineRule="auto"/>
        <w:ind w:firstLine="420" w:firstLineChars="200"/>
        <w:rPr>
          <w:rFonts w:eastAsiaTheme="minorEastAsia"/>
          <w:szCs w:val="21"/>
        </w:rPr>
      </w:pPr>
      <w:r>
        <w:rPr>
          <w:rFonts w:eastAsiaTheme="minorEastAsia"/>
          <w:szCs w:val="21"/>
        </w:rPr>
        <w:t>3．如乙方在合同生效后未能按合同约定的时间提供服务或未能如期履行合同规定的其他内容，甲方有权没收乙方交纳的履约保证金。</w:t>
      </w:r>
    </w:p>
    <w:p w14:paraId="4E1A2A63">
      <w:pPr>
        <w:spacing w:line="360" w:lineRule="auto"/>
        <w:ind w:firstLine="420" w:firstLineChars="200"/>
        <w:rPr>
          <w:rFonts w:eastAsiaTheme="minorEastAsia"/>
          <w:szCs w:val="21"/>
        </w:rPr>
      </w:pPr>
      <w:r>
        <w:rPr>
          <w:rFonts w:eastAsiaTheme="minorEastAsia"/>
          <w:szCs w:val="21"/>
        </w:rPr>
        <w:t>4．乙方应保证甲方所采购的商品及其任何一部分，在使用时不受第三方提出侵犯其专利权、版权、商标权或其他权利的起诉。一旦出现侵权，乙方应承担全部责任。</w:t>
      </w:r>
    </w:p>
    <w:p w14:paraId="6D015139">
      <w:pPr>
        <w:spacing w:line="360" w:lineRule="auto"/>
        <w:ind w:firstLine="422" w:firstLineChars="200"/>
        <w:rPr>
          <w:rFonts w:eastAsiaTheme="minorEastAsia"/>
          <w:b/>
          <w:szCs w:val="21"/>
        </w:rPr>
      </w:pPr>
      <w:r>
        <w:rPr>
          <w:rFonts w:eastAsiaTheme="minorEastAsia"/>
          <w:b/>
          <w:szCs w:val="21"/>
        </w:rPr>
        <w:t>第十</w:t>
      </w:r>
      <w:r>
        <w:rPr>
          <w:rFonts w:hint="eastAsia" w:eastAsiaTheme="minorEastAsia"/>
          <w:b/>
          <w:szCs w:val="21"/>
        </w:rPr>
        <w:t>四</w:t>
      </w:r>
      <w:r>
        <w:rPr>
          <w:rFonts w:eastAsiaTheme="minorEastAsia"/>
          <w:b/>
          <w:szCs w:val="21"/>
        </w:rPr>
        <w:t>条：争议解决</w:t>
      </w:r>
    </w:p>
    <w:p w14:paraId="0CC28DAA">
      <w:pPr>
        <w:spacing w:line="360" w:lineRule="auto"/>
        <w:ind w:firstLine="420" w:firstLineChars="200"/>
        <w:rPr>
          <w:rFonts w:eastAsiaTheme="minorEastAsia"/>
          <w:szCs w:val="21"/>
        </w:rPr>
      </w:pPr>
      <w:r>
        <w:rPr>
          <w:rFonts w:eastAsiaTheme="minorEastAsia"/>
          <w:szCs w:val="21"/>
        </w:rPr>
        <w:t>本合同在发生所提供的服务、供应商品的质量、售后服务等问题时，各使用方有权直接向乙方索赔，签订必要的书面处理协议。如协商不成，向合同签订地人民法院提起诉讼解决。</w:t>
      </w:r>
    </w:p>
    <w:p w14:paraId="4FB068D7">
      <w:pPr>
        <w:spacing w:line="360" w:lineRule="auto"/>
        <w:ind w:firstLine="422" w:firstLineChars="200"/>
        <w:rPr>
          <w:rFonts w:eastAsiaTheme="minorEastAsia"/>
          <w:b/>
          <w:snapToGrid w:val="0"/>
          <w:szCs w:val="21"/>
        </w:rPr>
      </w:pPr>
      <w:r>
        <w:rPr>
          <w:rFonts w:eastAsiaTheme="minorEastAsia"/>
          <w:b/>
          <w:snapToGrid w:val="0"/>
          <w:szCs w:val="21"/>
        </w:rPr>
        <w:t>第十</w:t>
      </w:r>
      <w:r>
        <w:rPr>
          <w:rFonts w:hint="eastAsia" w:eastAsiaTheme="minorEastAsia"/>
          <w:b/>
          <w:snapToGrid w:val="0"/>
          <w:szCs w:val="21"/>
        </w:rPr>
        <w:t>五</w:t>
      </w:r>
      <w:r>
        <w:rPr>
          <w:rFonts w:eastAsiaTheme="minorEastAsia"/>
          <w:b/>
          <w:snapToGrid w:val="0"/>
          <w:szCs w:val="21"/>
        </w:rPr>
        <w:t>条：双方约定的其他事项</w:t>
      </w:r>
    </w:p>
    <w:p w14:paraId="07D12B7A">
      <w:pPr>
        <w:numPr>
          <w:ilvl w:val="255"/>
          <w:numId w:val="0"/>
        </w:numPr>
        <w:spacing w:line="360" w:lineRule="auto"/>
        <w:ind w:firstLine="420" w:firstLineChars="200"/>
        <w:rPr>
          <w:rFonts w:eastAsiaTheme="minorEastAsia"/>
          <w:bCs/>
          <w:szCs w:val="21"/>
        </w:rPr>
      </w:pPr>
    </w:p>
    <w:p w14:paraId="5570F8E7">
      <w:pPr>
        <w:spacing w:line="360" w:lineRule="auto"/>
        <w:ind w:firstLine="422" w:firstLineChars="200"/>
        <w:rPr>
          <w:rFonts w:eastAsiaTheme="minorEastAsia"/>
          <w:b/>
          <w:szCs w:val="21"/>
        </w:rPr>
      </w:pPr>
      <w:r>
        <w:rPr>
          <w:rFonts w:eastAsiaTheme="minorEastAsia"/>
          <w:b/>
          <w:szCs w:val="21"/>
        </w:rPr>
        <w:t>第十</w:t>
      </w:r>
      <w:r>
        <w:rPr>
          <w:rFonts w:hint="eastAsia" w:eastAsiaTheme="minorEastAsia"/>
          <w:b/>
          <w:szCs w:val="21"/>
        </w:rPr>
        <w:t>六</w:t>
      </w:r>
      <w:r>
        <w:rPr>
          <w:rFonts w:eastAsiaTheme="minorEastAsia"/>
          <w:b/>
          <w:szCs w:val="21"/>
        </w:rPr>
        <w:t>条：合同生效</w:t>
      </w:r>
    </w:p>
    <w:p w14:paraId="12B5090B">
      <w:pPr>
        <w:snapToGrid w:val="0"/>
        <w:spacing w:line="360" w:lineRule="auto"/>
        <w:ind w:firstLine="420" w:firstLineChars="200"/>
        <w:rPr>
          <w:rFonts w:eastAsiaTheme="minorEastAsia"/>
          <w:snapToGrid w:val="0"/>
          <w:szCs w:val="21"/>
        </w:rPr>
      </w:pPr>
      <w:r>
        <w:rPr>
          <w:rFonts w:eastAsiaTheme="minorEastAsia"/>
          <w:snapToGrid w:val="0"/>
          <w:szCs w:val="21"/>
        </w:rPr>
        <w:t>1．本合同经双方法定代表人或其授权委托人签字并加盖双方公章（合同专用章）之日起生效。</w:t>
      </w:r>
    </w:p>
    <w:p w14:paraId="1CC1174F">
      <w:pPr>
        <w:spacing w:line="360" w:lineRule="auto"/>
        <w:ind w:firstLine="420" w:firstLineChars="200"/>
        <w:rPr>
          <w:rFonts w:eastAsiaTheme="minorEastAsia"/>
          <w:snapToGrid w:val="0"/>
          <w:szCs w:val="21"/>
        </w:rPr>
      </w:pPr>
      <w:r>
        <w:rPr>
          <w:rFonts w:eastAsiaTheme="minorEastAsia"/>
          <w:snapToGrid w:val="0"/>
          <w:szCs w:val="21"/>
        </w:rPr>
        <w:t>2．本合同一式</w:t>
      </w:r>
      <w:r>
        <w:rPr>
          <w:rFonts w:eastAsiaTheme="minorEastAsia"/>
          <w:snapToGrid w:val="0"/>
          <w:szCs w:val="21"/>
          <w:u w:val="single"/>
        </w:rPr>
        <w:t xml:space="preserve"> 伍 </w:t>
      </w:r>
      <w:r>
        <w:rPr>
          <w:rFonts w:eastAsiaTheme="minorEastAsia"/>
          <w:snapToGrid w:val="0"/>
          <w:szCs w:val="21"/>
        </w:rPr>
        <w:t>份，甲方执</w:t>
      </w:r>
      <w:r>
        <w:rPr>
          <w:rFonts w:eastAsiaTheme="minorEastAsia"/>
          <w:snapToGrid w:val="0"/>
          <w:szCs w:val="21"/>
          <w:u w:val="single"/>
        </w:rPr>
        <w:t xml:space="preserve"> 肆 </w:t>
      </w:r>
      <w:r>
        <w:rPr>
          <w:rFonts w:eastAsiaTheme="minorEastAsia"/>
          <w:snapToGrid w:val="0"/>
          <w:szCs w:val="21"/>
        </w:rPr>
        <w:t>份，乙方执</w:t>
      </w:r>
      <w:r>
        <w:rPr>
          <w:rFonts w:eastAsiaTheme="minorEastAsia"/>
          <w:snapToGrid w:val="0"/>
          <w:szCs w:val="21"/>
          <w:u w:val="single"/>
        </w:rPr>
        <w:t xml:space="preserve"> 壹 </w:t>
      </w:r>
      <w:r>
        <w:rPr>
          <w:rFonts w:eastAsiaTheme="minorEastAsia"/>
          <w:snapToGrid w:val="0"/>
          <w:szCs w:val="21"/>
        </w:rPr>
        <w:t>份,具有同等法律效力。</w:t>
      </w:r>
    </w:p>
    <w:p w14:paraId="08175649">
      <w:pPr>
        <w:spacing w:line="360" w:lineRule="auto"/>
        <w:ind w:firstLine="420" w:firstLineChars="200"/>
        <w:rPr>
          <w:rFonts w:eastAsiaTheme="minorEastAsia"/>
          <w:snapToGrid w:val="0"/>
          <w:szCs w:val="21"/>
        </w:rPr>
      </w:pPr>
      <w:r>
        <w:rPr>
          <w:rFonts w:eastAsiaTheme="minorEastAsia"/>
          <w:snapToGrid w:val="0"/>
          <w:szCs w:val="21"/>
        </w:rPr>
        <w:t>3．</w:t>
      </w:r>
      <w:bookmarkStart w:id="396" w:name="OLE_LINK1"/>
      <w:bookmarkStart w:id="397" w:name="OLE_LINK2"/>
      <w:r>
        <w:rPr>
          <w:rFonts w:eastAsiaTheme="minorEastAsia"/>
          <w:snapToGrid w:val="0"/>
          <w:szCs w:val="21"/>
        </w:rPr>
        <w:t>与本合同有关的招标文件、投标文件、询价纪要、澄清回复、补充协议等与本合同具有同等法律效力。除法定条件及程序外，合同、补充协议不得对有关的招标文件、投标文件等作实质性修改；产生歧义或履行中有冲突的以招、投标文件为准。</w:t>
      </w:r>
    </w:p>
    <w:p w14:paraId="47CAF02F">
      <w:pPr>
        <w:spacing w:line="360" w:lineRule="auto"/>
        <w:ind w:firstLine="420" w:firstLineChars="200"/>
        <w:rPr>
          <w:rFonts w:eastAsiaTheme="minorEastAsia"/>
          <w:snapToGrid w:val="0"/>
          <w:szCs w:val="21"/>
        </w:rPr>
      </w:pPr>
      <w:r>
        <w:rPr>
          <w:rFonts w:eastAsiaTheme="minorEastAsia"/>
          <w:snapToGrid w:val="0"/>
          <w:szCs w:val="21"/>
        </w:rPr>
        <w:t>　　本合同自甲乙双方签字盖章后生效。</w:t>
      </w:r>
    </w:p>
    <w:p w14:paraId="5120A08B">
      <w:pPr>
        <w:spacing w:line="360" w:lineRule="auto"/>
        <w:ind w:firstLine="420" w:firstLineChars="200"/>
        <w:rPr>
          <w:rFonts w:eastAsiaTheme="minorEastAsia"/>
          <w:snapToGrid w:val="0"/>
          <w:szCs w:val="21"/>
        </w:rPr>
      </w:pPr>
      <w:r>
        <w:rPr>
          <w:rFonts w:eastAsiaTheme="minorEastAsia"/>
          <w:snapToGrid w:val="0"/>
          <w:szCs w:val="21"/>
        </w:rPr>
        <w:t>　　附件1：售后服务具体事项</w:t>
      </w:r>
    </w:p>
    <w:p w14:paraId="055417F8">
      <w:pPr>
        <w:spacing w:line="360" w:lineRule="auto"/>
        <w:ind w:firstLine="420" w:firstLineChars="200"/>
        <w:rPr>
          <w:rFonts w:eastAsiaTheme="minorEastAsia"/>
          <w:snapToGrid w:val="0"/>
          <w:szCs w:val="21"/>
        </w:rPr>
      </w:pPr>
      <w:r>
        <w:rPr>
          <w:rFonts w:eastAsiaTheme="minorEastAsia"/>
          <w:snapToGrid w:val="0"/>
          <w:szCs w:val="21"/>
        </w:rPr>
        <w:t>　　附件2：技术要求</w:t>
      </w:r>
    </w:p>
    <w:bookmarkEnd w:id="396"/>
    <w:bookmarkEnd w:id="397"/>
    <w:p w14:paraId="1D7D395E">
      <w:pPr>
        <w:spacing w:line="360" w:lineRule="auto"/>
        <w:ind w:firstLine="420" w:firstLineChars="200"/>
        <w:rPr>
          <w:rFonts w:eastAsiaTheme="minorEastAsia"/>
          <w:snapToGrid w:val="0"/>
          <w:szCs w:val="21"/>
        </w:rPr>
      </w:pPr>
    </w:p>
    <w:p w14:paraId="2F08B890">
      <w:pPr>
        <w:spacing w:line="360" w:lineRule="auto"/>
        <w:ind w:firstLine="420" w:firstLineChars="200"/>
        <w:rPr>
          <w:rFonts w:eastAsiaTheme="minorEastAsia"/>
          <w:snapToGrid w:val="0"/>
          <w:szCs w:val="21"/>
        </w:rPr>
      </w:pPr>
      <w:r>
        <w:rPr>
          <w:rFonts w:eastAsiaTheme="minorEastAsia"/>
          <w:snapToGrid w:val="0"/>
          <w:szCs w:val="21"/>
        </w:rPr>
        <w:t>甲方（公章）：</w:t>
      </w:r>
      <w:r>
        <w:rPr>
          <w:rFonts w:eastAsiaTheme="minorEastAsia"/>
          <w:b/>
          <w:snapToGrid w:val="0"/>
          <w:szCs w:val="21"/>
        </w:rPr>
        <w:t>杭州师范大学</w:t>
      </w:r>
    </w:p>
    <w:p w14:paraId="705821FF">
      <w:pPr>
        <w:spacing w:line="360" w:lineRule="auto"/>
        <w:ind w:firstLine="420" w:firstLineChars="200"/>
        <w:rPr>
          <w:rFonts w:eastAsiaTheme="minorEastAsia"/>
          <w:snapToGrid w:val="0"/>
          <w:szCs w:val="21"/>
        </w:rPr>
      </w:pPr>
      <w:r>
        <w:rPr>
          <w:rFonts w:eastAsiaTheme="minorEastAsia"/>
          <w:snapToGrid w:val="0"/>
          <w:szCs w:val="21"/>
        </w:rPr>
        <w:t>法定代表人或授权委托人：</w:t>
      </w:r>
    </w:p>
    <w:p w14:paraId="44E79C7C">
      <w:pPr>
        <w:spacing w:line="360" w:lineRule="auto"/>
        <w:ind w:firstLine="420" w:firstLineChars="200"/>
        <w:rPr>
          <w:rFonts w:eastAsiaTheme="minorEastAsia"/>
          <w:snapToGrid w:val="0"/>
          <w:szCs w:val="21"/>
        </w:rPr>
      </w:pPr>
      <w:r>
        <w:rPr>
          <w:rFonts w:eastAsiaTheme="minorEastAsia"/>
          <w:snapToGrid w:val="0"/>
          <w:szCs w:val="21"/>
        </w:rPr>
        <w:t>邮编：311121</w:t>
      </w:r>
    </w:p>
    <w:p w14:paraId="37AE4D07">
      <w:pPr>
        <w:spacing w:line="360" w:lineRule="auto"/>
        <w:ind w:firstLine="420" w:firstLineChars="200"/>
        <w:rPr>
          <w:rFonts w:eastAsiaTheme="minorEastAsia"/>
          <w:snapToGrid w:val="0"/>
          <w:szCs w:val="21"/>
        </w:rPr>
      </w:pPr>
      <w:r>
        <w:rPr>
          <w:rFonts w:eastAsiaTheme="minorEastAsia"/>
          <w:snapToGrid w:val="0"/>
          <w:szCs w:val="21"/>
        </w:rPr>
        <w:t>使用部门联系人：</w:t>
      </w:r>
    </w:p>
    <w:p w14:paraId="5467B41A">
      <w:pPr>
        <w:spacing w:line="360" w:lineRule="auto"/>
        <w:ind w:firstLine="420" w:firstLineChars="200"/>
        <w:rPr>
          <w:rFonts w:eastAsiaTheme="minorEastAsia"/>
          <w:snapToGrid w:val="0"/>
          <w:szCs w:val="21"/>
        </w:rPr>
      </w:pPr>
      <w:r>
        <w:rPr>
          <w:rFonts w:eastAsiaTheme="minorEastAsia"/>
          <w:snapToGrid w:val="0"/>
          <w:szCs w:val="21"/>
        </w:rPr>
        <w:t>电话：</w:t>
      </w:r>
    </w:p>
    <w:p w14:paraId="666395E2">
      <w:pPr>
        <w:spacing w:line="360" w:lineRule="auto"/>
        <w:ind w:firstLine="420" w:firstLineChars="200"/>
        <w:rPr>
          <w:rFonts w:eastAsiaTheme="minorEastAsia"/>
          <w:snapToGrid w:val="0"/>
          <w:szCs w:val="21"/>
        </w:rPr>
      </w:pPr>
      <w:r>
        <w:rPr>
          <w:rFonts w:eastAsiaTheme="minorEastAsia"/>
          <w:snapToGrid w:val="0"/>
          <w:szCs w:val="21"/>
        </w:rPr>
        <w:t>传真：</w:t>
      </w:r>
    </w:p>
    <w:p w14:paraId="422C71B4">
      <w:pPr>
        <w:spacing w:line="360" w:lineRule="auto"/>
        <w:ind w:firstLine="420" w:firstLineChars="200"/>
        <w:rPr>
          <w:rFonts w:eastAsiaTheme="minorEastAsia"/>
          <w:snapToGrid w:val="0"/>
          <w:szCs w:val="21"/>
        </w:rPr>
      </w:pPr>
      <w:r>
        <w:rPr>
          <w:rFonts w:eastAsiaTheme="minorEastAsia"/>
          <w:snapToGrid w:val="0"/>
          <w:szCs w:val="21"/>
        </w:rPr>
        <w:t xml:space="preserve">采购中心联系人： </w:t>
      </w:r>
    </w:p>
    <w:p w14:paraId="5E53501C">
      <w:pPr>
        <w:spacing w:line="360" w:lineRule="auto"/>
        <w:ind w:firstLine="420" w:firstLineChars="200"/>
        <w:rPr>
          <w:rFonts w:eastAsiaTheme="minorEastAsia"/>
          <w:snapToGrid w:val="0"/>
          <w:szCs w:val="21"/>
        </w:rPr>
      </w:pPr>
      <w:r>
        <w:rPr>
          <w:rFonts w:eastAsiaTheme="minorEastAsia"/>
          <w:snapToGrid w:val="0"/>
          <w:szCs w:val="21"/>
        </w:rPr>
        <w:t>电话：</w:t>
      </w:r>
    </w:p>
    <w:p w14:paraId="4E898269">
      <w:pPr>
        <w:spacing w:line="360" w:lineRule="auto"/>
        <w:ind w:firstLine="420" w:firstLineChars="200"/>
        <w:rPr>
          <w:rFonts w:eastAsiaTheme="minorEastAsia"/>
          <w:snapToGrid w:val="0"/>
          <w:szCs w:val="21"/>
        </w:rPr>
      </w:pPr>
      <w:r>
        <w:rPr>
          <w:rFonts w:eastAsiaTheme="minorEastAsia"/>
          <w:snapToGrid w:val="0"/>
          <w:szCs w:val="21"/>
        </w:rPr>
        <w:t>附：增值税专用发票开票资料</w:t>
      </w:r>
    </w:p>
    <w:p w14:paraId="4EC8BE74">
      <w:pPr>
        <w:spacing w:line="360" w:lineRule="auto"/>
        <w:ind w:firstLine="420" w:firstLineChars="200"/>
        <w:rPr>
          <w:rFonts w:eastAsiaTheme="minorEastAsia"/>
          <w:snapToGrid w:val="0"/>
          <w:szCs w:val="21"/>
        </w:rPr>
      </w:pPr>
      <w:r>
        <w:rPr>
          <w:rFonts w:eastAsiaTheme="minorEastAsia"/>
          <w:snapToGrid w:val="0"/>
          <w:szCs w:val="21"/>
        </w:rPr>
        <w:t xml:space="preserve">纳税人：杭州师范大学 </w:t>
      </w:r>
    </w:p>
    <w:p w14:paraId="04F651EC">
      <w:pPr>
        <w:spacing w:line="360" w:lineRule="auto"/>
        <w:ind w:firstLine="420" w:firstLineChars="200"/>
        <w:rPr>
          <w:rFonts w:eastAsiaTheme="minorEastAsia"/>
          <w:snapToGrid w:val="0"/>
          <w:szCs w:val="21"/>
        </w:rPr>
      </w:pPr>
      <w:r>
        <w:rPr>
          <w:rFonts w:eastAsiaTheme="minorEastAsia"/>
          <w:snapToGrid w:val="0"/>
          <w:szCs w:val="21"/>
        </w:rPr>
        <w:t>地址：浙江省杭州市余杭区仓前街道余杭塘路2318号</w:t>
      </w:r>
    </w:p>
    <w:p w14:paraId="3AD516BF">
      <w:pPr>
        <w:spacing w:line="360" w:lineRule="auto"/>
        <w:ind w:firstLine="420" w:firstLineChars="200"/>
        <w:rPr>
          <w:rFonts w:eastAsiaTheme="minorEastAsia"/>
          <w:snapToGrid w:val="0"/>
          <w:szCs w:val="21"/>
        </w:rPr>
      </w:pPr>
      <w:r>
        <w:rPr>
          <w:rFonts w:eastAsiaTheme="minorEastAsia"/>
          <w:snapToGrid w:val="0"/>
          <w:szCs w:val="21"/>
        </w:rPr>
        <w:t xml:space="preserve">统一社会信息代码（税号）：12330100470103303W </w:t>
      </w:r>
    </w:p>
    <w:p w14:paraId="399829ED">
      <w:pPr>
        <w:spacing w:line="360" w:lineRule="auto"/>
        <w:ind w:firstLine="420" w:firstLineChars="200"/>
        <w:rPr>
          <w:rFonts w:eastAsiaTheme="minorEastAsia"/>
          <w:snapToGrid w:val="0"/>
          <w:szCs w:val="21"/>
        </w:rPr>
      </w:pPr>
      <w:r>
        <w:rPr>
          <w:rFonts w:eastAsiaTheme="minorEastAsia"/>
          <w:snapToGrid w:val="0"/>
          <w:szCs w:val="21"/>
        </w:rPr>
        <w:t>咨询电话：28869738或28869903</w:t>
      </w:r>
    </w:p>
    <w:p w14:paraId="605A05DB">
      <w:pPr>
        <w:spacing w:line="360" w:lineRule="auto"/>
        <w:ind w:firstLine="420" w:firstLineChars="200"/>
        <w:rPr>
          <w:rFonts w:eastAsiaTheme="minorEastAsia"/>
          <w:snapToGrid w:val="0"/>
          <w:szCs w:val="21"/>
        </w:rPr>
      </w:pPr>
      <w:r>
        <w:rPr>
          <w:rFonts w:eastAsiaTheme="minorEastAsia"/>
          <w:snapToGrid w:val="0"/>
          <w:szCs w:val="21"/>
        </w:rPr>
        <w:t>开户银行：交通银行杭州下沙支行</w:t>
      </w:r>
      <w:r>
        <w:rPr>
          <w:rFonts w:eastAsiaTheme="minorEastAsia"/>
          <w:snapToGrid w:val="0"/>
          <w:szCs w:val="21"/>
        </w:rPr>
        <w:tab/>
      </w:r>
    </w:p>
    <w:p w14:paraId="67BD6A24">
      <w:pPr>
        <w:spacing w:line="360" w:lineRule="auto"/>
        <w:ind w:firstLine="420" w:firstLineChars="200"/>
        <w:rPr>
          <w:rFonts w:eastAsiaTheme="minorEastAsia"/>
          <w:snapToGrid w:val="0"/>
          <w:szCs w:val="21"/>
        </w:rPr>
      </w:pPr>
      <w:r>
        <w:rPr>
          <w:rFonts w:eastAsiaTheme="minorEastAsia"/>
          <w:snapToGrid w:val="0"/>
          <w:szCs w:val="21"/>
        </w:rPr>
        <w:t>账号：331065950018000482533</w:t>
      </w:r>
      <w:r>
        <w:rPr>
          <w:rFonts w:eastAsiaTheme="minorEastAsia"/>
          <w:snapToGrid w:val="0"/>
          <w:szCs w:val="21"/>
        </w:rPr>
        <w:tab/>
      </w:r>
    </w:p>
    <w:p w14:paraId="29059C14">
      <w:pPr>
        <w:spacing w:line="360" w:lineRule="auto"/>
        <w:ind w:firstLine="420" w:firstLineChars="200"/>
        <w:rPr>
          <w:rFonts w:eastAsiaTheme="minorEastAsia"/>
          <w:snapToGrid w:val="0"/>
          <w:szCs w:val="21"/>
        </w:rPr>
      </w:pPr>
    </w:p>
    <w:p w14:paraId="07C37703">
      <w:pPr>
        <w:spacing w:line="360" w:lineRule="auto"/>
        <w:ind w:firstLine="420" w:firstLineChars="200"/>
        <w:rPr>
          <w:rFonts w:eastAsiaTheme="minorEastAsia"/>
          <w:snapToGrid w:val="0"/>
          <w:szCs w:val="21"/>
        </w:rPr>
      </w:pPr>
      <w:r>
        <w:rPr>
          <w:rFonts w:eastAsiaTheme="minorEastAsia"/>
          <w:snapToGrid w:val="0"/>
          <w:szCs w:val="21"/>
        </w:rPr>
        <w:t>乙方（公章）：</w:t>
      </w:r>
    </w:p>
    <w:p w14:paraId="0A5A9271">
      <w:pPr>
        <w:spacing w:line="360" w:lineRule="auto"/>
        <w:ind w:firstLine="420" w:firstLineChars="200"/>
        <w:rPr>
          <w:rFonts w:eastAsiaTheme="minorEastAsia"/>
          <w:snapToGrid w:val="0"/>
          <w:szCs w:val="21"/>
        </w:rPr>
      </w:pPr>
      <w:r>
        <w:rPr>
          <w:rFonts w:eastAsiaTheme="minorEastAsia"/>
          <w:snapToGrid w:val="0"/>
          <w:szCs w:val="21"/>
        </w:rPr>
        <w:t>法定代表人或授权委托人：</w:t>
      </w:r>
    </w:p>
    <w:p w14:paraId="733F2BC9">
      <w:pPr>
        <w:spacing w:line="360" w:lineRule="auto"/>
        <w:ind w:firstLine="420" w:firstLineChars="200"/>
        <w:rPr>
          <w:rFonts w:eastAsiaTheme="minorEastAsia"/>
          <w:snapToGrid w:val="0"/>
          <w:szCs w:val="21"/>
        </w:rPr>
      </w:pPr>
      <w:r>
        <w:rPr>
          <w:rFonts w:eastAsiaTheme="minorEastAsia"/>
          <w:snapToGrid w:val="0"/>
          <w:color w:val="000000"/>
          <w:szCs w:val="21"/>
        </w:rPr>
        <w:t xml:space="preserve">地址：        </w:t>
      </w:r>
      <w:r>
        <w:rPr>
          <w:rFonts w:eastAsiaTheme="minorEastAsia"/>
          <w:snapToGrid w:val="0"/>
          <w:szCs w:val="21"/>
        </w:rPr>
        <w:t xml:space="preserve">         邮编：</w:t>
      </w:r>
    </w:p>
    <w:p w14:paraId="6B842D8F">
      <w:pPr>
        <w:spacing w:line="360" w:lineRule="auto"/>
        <w:ind w:firstLine="420" w:firstLineChars="200"/>
        <w:rPr>
          <w:rFonts w:eastAsiaTheme="minorEastAsia"/>
          <w:snapToGrid w:val="0"/>
          <w:szCs w:val="21"/>
        </w:rPr>
      </w:pPr>
      <w:r>
        <w:rPr>
          <w:rFonts w:eastAsiaTheme="minorEastAsia"/>
          <w:snapToGrid w:val="0"/>
          <w:szCs w:val="21"/>
        </w:rPr>
        <w:t>统一社会信息代码（税号）:</w:t>
      </w:r>
      <w:r>
        <w:rPr>
          <w:rFonts w:eastAsiaTheme="minorEastAsia"/>
          <w:szCs w:val="21"/>
        </w:rPr>
        <w:t xml:space="preserve"> </w:t>
      </w:r>
    </w:p>
    <w:p w14:paraId="6C553712">
      <w:pPr>
        <w:spacing w:line="360" w:lineRule="auto"/>
        <w:ind w:firstLine="420" w:firstLineChars="200"/>
        <w:rPr>
          <w:rFonts w:eastAsiaTheme="minorEastAsia"/>
          <w:snapToGrid w:val="0"/>
          <w:szCs w:val="21"/>
        </w:rPr>
      </w:pPr>
      <w:r>
        <w:rPr>
          <w:rFonts w:eastAsiaTheme="minorEastAsia"/>
          <w:snapToGrid w:val="0"/>
          <w:szCs w:val="21"/>
        </w:rPr>
        <w:t xml:space="preserve">联系人： </w:t>
      </w:r>
      <w:r>
        <w:rPr>
          <w:rFonts w:eastAsiaTheme="minorEastAsia"/>
          <w:szCs w:val="21"/>
          <w:shd w:val="clear" w:color="auto" w:fill="FFFFFF"/>
        </w:rPr>
        <w:t xml:space="preserve">             电话:</w:t>
      </w:r>
      <w:r>
        <w:rPr>
          <w:rFonts w:eastAsiaTheme="minorEastAsia"/>
          <w:szCs w:val="21"/>
        </w:rPr>
        <w:t xml:space="preserve"> </w:t>
      </w:r>
      <w:r>
        <w:rPr>
          <w:rFonts w:eastAsiaTheme="minorEastAsia"/>
          <w:snapToGrid w:val="0"/>
          <w:szCs w:val="21"/>
        </w:rPr>
        <w:t xml:space="preserve"> </w:t>
      </w:r>
    </w:p>
    <w:p w14:paraId="78FB432E">
      <w:pPr>
        <w:spacing w:line="360" w:lineRule="auto"/>
        <w:ind w:firstLine="420" w:firstLineChars="200"/>
        <w:rPr>
          <w:rFonts w:eastAsiaTheme="minorEastAsia"/>
          <w:snapToGrid w:val="0"/>
          <w:szCs w:val="21"/>
        </w:rPr>
      </w:pPr>
      <w:r>
        <w:rPr>
          <w:rFonts w:eastAsiaTheme="minorEastAsia"/>
          <w:snapToGrid w:val="0"/>
          <w:szCs w:val="21"/>
        </w:rPr>
        <w:t>开户银行：</w:t>
      </w:r>
    </w:p>
    <w:p w14:paraId="2914F0D6">
      <w:pPr>
        <w:spacing w:line="360" w:lineRule="auto"/>
        <w:ind w:firstLine="420" w:firstLineChars="200"/>
        <w:rPr>
          <w:rFonts w:eastAsiaTheme="minorEastAsia"/>
          <w:snapToGrid w:val="0"/>
          <w:szCs w:val="21"/>
        </w:rPr>
      </w:pPr>
      <w:r>
        <w:rPr>
          <w:rFonts w:eastAsiaTheme="minorEastAsia"/>
          <w:snapToGrid w:val="0"/>
          <w:szCs w:val="21"/>
        </w:rPr>
        <w:t>账号： </w:t>
      </w:r>
    </w:p>
    <w:p w14:paraId="5728C2E2">
      <w:pPr>
        <w:spacing w:line="360" w:lineRule="auto"/>
        <w:ind w:firstLine="420" w:firstLineChars="200"/>
        <w:rPr>
          <w:rFonts w:eastAsiaTheme="minorEastAsia"/>
          <w:snapToGrid w:val="0"/>
          <w:szCs w:val="21"/>
        </w:rPr>
      </w:pPr>
    </w:p>
    <w:p w14:paraId="34E76295">
      <w:pPr>
        <w:spacing w:line="360" w:lineRule="auto"/>
        <w:ind w:firstLine="422" w:firstLineChars="200"/>
        <w:rPr>
          <w:rFonts w:eastAsiaTheme="minorEastAsia"/>
          <w:szCs w:val="21"/>
        </w:rPr>
        <w:sectPr>
          <w:pgSz w:w="11906" w:h="16838"/>
          <w:pgMar w:top="1134" w:right="1361" w:bottom="1134" w:left="1361" w:header="851" w:footer="992" w:gutter="0"/>
          <w:cols w:space="720" w:num="1"/>
          <w:docGrid w:type="lines" w:linePitch="312" w:charSpace="0"/>
        </w:sectPr>
      </w:pPr>
      <w:r>
        <w:rPr>
          <w:rFonts w:eastAsiaTheme="minorEastAsia"/>
          <w:b/>
          <w:szCs w:val="21"/>
        </w:rPr>
        <w:t xml:space="preserve">合同签发日期：  </w:t>
      </w:r>
      <w:r>
        <w:rPr>
          <w:rFonts w:eastAsiaTheme="minorEastAsia"/>
          <w:szCs w:val="21"/>
        </w:rPr>
        <w:t xml:space="preserve">  年    月    日</w:t>
      </w:r>
    </w:p>
    <w:p w14:paraId="4B76DA6F">
      <w:pPr>
        <w:snapToGrid w:val="0"/>
        <w:spacing w:line="360" w:lineRule="exact"/>
        <w:ind w:firstLine="360" w:firstLineChars="200"/>
        <w:rPr>
          <w:snapToGrid w:val="0"/>
          <w:sz w:val="18"/>
          <w:szCs w:val="18"/>
        </w:rPr>
      </w:pPr>
    </w:p>
    <w:p w14:paraId="081E3544">
      <w:pPr>
        <w:widowControl/>
        <w:adjustRightInd/>
        <w:jc w:val="center"/>
        <w:rPr>
          <w:rFonts w:ascii="宋体" w:hAnsi="宋体" w:cs="宋体"/>
          <w:b/>
          <w:sz w:val="36"/>
          <w:szCs w:val="20"/>
        </w:rPr>
      </w:pPr>
      <w:r>
        <w:rPr>
          <w:rFonts w:hint="eastAsia" w:ascii="宋体" w:hAnsi="宋体" w:cs="宋体"/>
          <w:b/>
          <w:sz w:val="36"/>
          <w:szCs w:val="20"/>
        </w:rPr>
        <w:t>第六部分</w:t>
      </w:r>
      <w:bookmarkEnd w:id="394"/>
      <w:r>
        <w:rPr>
          <w:rFonts w:hint="eastAsia" w:ascii="宋体" w:hAnsi="宋体" w:cs="宋体"/>
          <w:b/>
          <w:sz w:val="36"/>
          <w:szCs w:val="20"/>
        </w:rPr>
        <w:t xml:space="preserve"> </w:t>
      </w:r>
      <w:bookmarkEnd w:id="395"/>
      <w:r>
        <w:rPr>
          <w:rFonts w:hint="eastAsia" w:ascii="宋体" w:hAnsi="宋体" w:cs="宋体"/>
          <w:b/>
          <w:sz w:val="36"/>
          <w:szCs w:val="20"/>
        </w:rPr>
        <w:t>应提交的有关格式范例</w:t>
      </w:r>
    </w:p>
    <w:p w14:paraId="0B3728DF">
      <w:pPr>
        <w:spacing w:line="360" w:lineRule="auto"/>
        <w:jc w:val="center"/>
        <w:outlineLvl w:val="0"/>
        <w:rPr>
          <w:rFonts w:ascii="宋体" w:hAnsi="宋体" w:cs="宋体"/>
          <w:b/>
          <w:kern w:val="0"/>
          <w:sz w:val="36"/>
          <w:szCs w:val="36"/>
        </w:rPr>
      </w:pPr>
    </w:p>
    <w:p w14:paraId="68E4046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F77BB8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0194572">
      <w:pPr>
        <w:spacing w:line="360" w:lineRule="auto"/>
        <w:jc w:val="center"/>
        <w:outlineLvl w:val="0"/>
        <w:rPr>
          <w:rFonts w:ascii="宋体" w:hAnsi="宋体" w:cs="宋体"/>
          <w:b/>
          <w:kern w:val="0"/>
          <w:sz w:val="36"/>
          <w:szCs w:val="36"/>
        </w:rPr>
      </w:pPr>
    </w:p>
    <w:p w14:paraId="10084F1C">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F55073D">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8076DBB">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5D786FF8">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0A82339E">
      <w:pPr>
        <w:snapToGrid w:val="0"/>
        <w:spacing w:line="360" w:lineRule="auto"/>
        <w:ind w:firstLine="480" w:firstLineChars="200"/>
        <w:rPr>
          <w:rFonts w:ascii="宋体" w:hAnsi="宋体" w:cs="宋体"/>
          <w:sz w:val="24"/>
        </w:rPr>
      </w:pPr>
    </w:p>
    <w:p w14:paraId="633FB938">
      <w:pPr>
        <w:spacing w:line="360" w:lineRule="auto"/>
        <w:ind w:firstLine="480" w:firstLineChars="200"/>
        <w:rPr>
          <w:rFonts w:ascii="宋体" w:hAnsi="宋体" w:cs="宋体"/>
          <w:sz w:val="24"/>
        </w:rPr>
      </w:pPr>
    </w:p>
    <w:p w14:paraId="01913FEC">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4E479B1B">
      <w:pPr>
        <w:snapToGrid w:val="0"/>
        <w:spacing w:line="360" w:lineRule="auto"/>
        <w:rPr>
          <w:rFonts w:ascii="宋体" w:hAnsi="宋体" w:cs="宋体"/>
          <w:sz w:val="24"/>
        </w:rPr>
      </w:pPr>
      <w:r>
        <w:rPr>
          <w:rFonts w:hint="eastAsia" w:ascii="宋体" w:hAnsi="宋体" w:cs="宋体"/>
          <w:sz w:val="24"/>
        </w:rPr>
        <w:t>杭州师范大学 、</w:t>
      </w:r>
      <w:r>
        <w:rPr>
          <w:rFonts w:hint="eastAsia" w:ascii="宋体" w:hAnsi="宋体" w:cs="宋体"/>
          <w:sz w:val="24"/>
          <w:lang w:eastAsia="zh-CN"/>
        </w:rPr>
        <w:t>浙江豪圣建设项目管理有限公司</w:t>
      </w:r>
      <w:r>
        <w:rPr>
          <w:rFonts w:hint="eastAsia" w:ascii="宋体" w:hAnsi="宋体" w:cs="宋体"/>
          <w:sz w:val="24"/>
        </w:rPr>
        <w:t>：</w:t>
      </w:r>
    </w:p>
    <w:p w14:paraId="19BEAA67">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杭师大下沙校区燃气、报警系统常规维保</w:t>
      </w:r>
      <w:r>
        <w:rPr>
          <w:rFonts w:hint="eastAsia" w:ascii="宋体" w:hAnsi="宋体" w:cs="宋体"/>
          <w:sz w:val="24"/>
        </w:rPr>
        <w:t>【招标编号：HZNU-2025203】政府采购活动，郑重承诺：</w:t>
      </w:r>
    </w:p>
    <w:p w14:paraId="534E015B">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1948CCF8">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02BFA622">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03A0A61F">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6F1CEA8F">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1F8C761">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65E066C1">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68A76CB3">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64EA3CED">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6E455C85">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0C260F6">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3327D1D">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20AB8F8">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E13D89B">
      <w:pPr>
        <w:snapToGrid w:val="0"/>
        <w:spacing w:line="360" w:lineRule="auto"/>
        <w:ind w:right="480"/>
        <w:jc w:val="center"/>
        <w:rPr>
          <w:rFonts w:ascii="宋体" w:hAnsi="宋体" w:cs="宋体"/>
          <w:b/>
          <w:kern w:val="0"/>
          <w:sz w:val="32"/>
          <w:szCs w:val="32"/>
        </w:rPr>
      </w:pPr>
    </w:p>
    <w:p w14:paraId="06DFF43E">
      <w:pPr>
        <w:snapToGrid w:val="0"/>
        <w:spacing w:line="360" w:lineRule="auto"/>
        <w:ind w:right="480"/>
        <w:jc w:val="center"/>
        <w:rPr>
          <w:rFonts w:ascii="宋体" w:hAnsi="宋体" w:cs="宋体"/>
          <w:b/>
          <w:kern w:val="0"/>
          <w:sz w:val="32"/>
          <w:szCs w:val="32"/>
        </w:rPr>
      </w:pPr>
    </w:p>
    <w:p w14:paraId="3DF939BB">
      <w:pPr>
        <w:snapToGrid w:val="0"/>
        <w:spacing w:line="360" w:lineRule="auto"/>
        <w:ind w:right="480"/>
        <w:jc w:val="center"/>
        <w:rPr>
          <w:rFonts w:ascii="宋体" w:hAnsi="宋体" w:cs="宋体"/>
          <w:b/>
          <w:kern w:val="0"/>
          <w:sz w:val="32"/>
          <w:szCs w:val="32"/>
        </w:rPr>
      </w:pPr>
    </w:p>
    <w:p w14:paraId="4FA5574F">
      <w:pPr>
        <w:rPr>
          <w:rFonts w:ascii="宋体" w:hAnsi="宋体" w:cs="宋体"/>
        </w:rPr>
      </w:pPr>
    </w:p>
    <w:p w14:paraId="1A2ED5A2">
      <w:pPr>
        <w:snapToGrid w:val="0"/>
        <w:spacing w:line="360" w:lineRule="auto"/>
        <w:ind w:right="480"/>
        <w:jc w:val="center"/>
        <w:rPr>
          <w:rFonts w:ascii="宋体" w:hAnsi="宋体" w:cs="宋体"/>
          <w:b/>
          <w:kern w:val="0"/>
          <w:sz w:val="32"/>
          <w:szCs w:val="32"/>
        </w:rPr>
      </w:pPr>
    </w:p>
    <w:p w14:paraId="43AE5E29">
      <w:pPr>
        <w:widowControl/>
        <w:adjustRightInd/>
        <w:jc w:val="left"/>
        <w:rPr>
          <w:rFonts w:ascii="宋体" w:hAnsi="宋体" w:cs="宋体"/>
          <w:b/>
          <w:kern w:val="0"/>
          <w:sz w:val="32"/>
          <w:szCs w:val="32"/>
        </w:rPr>
      </w:pPr>
      <w:r>
        <w:rPr>
          <w:rFonts w:ascii="宋体" w:hAnsi="宋体" w:cs="宋体"/>
          <w:b/>
          <w:kern w:val="0"/>
          <w:sz w:val="32"/>
          <w:szCs w:val="32"/>
        </w:rPr>
        <w:br w:type="page"/>
      </w:r>
    </w:p>
    <w:p w14:paraId="1036DB53">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71F1EF5D">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E0BBCFC">
      <w:pPr>
        <w:snapToGrid w:val="0"/>
        <w:spacing w:line="360" w:lineRule="auto"/>
        <w:ind w:right="480"/>
        <w:jc w:val="center"/>
        <w:rPr>
          <w:rFonts w:ascii="宋体" w:hAnsi="宋体" w:cs="宋体"/>
          <w:b/>
          <w:kern w:val="0"/>
          <w:sz w:val="32"/>
          <w:szCs w:val="32"/>
        </w:rPr>
      </w:pPr>
    </w:p>
    <w:p w14:paraId="1583888A">
      <w:pPr>
        <w:snapToGrid w:val="0"/>
        <w:spacing w:line="360" w:lineRule="auto"/>
        <w:ind w:right="480"/>
        <w:jc w:val="center"/>
        <w:rPr>
          <w:rFonts w:ascii="宋体" w:hAnsi="宋体" w:cs="宋体"/>
          <w:b/>
          <w:kern w:val="0"/>
          <w:sz w:val="32"/>
          <w:szCs w:val="32"/>
        </w:rPr>
      </w:pPr>
    </w:p>
    <w:p w14:paraId="411FFC75">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21510BBC">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767DCEB9">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0011C7BD">
      <w:pPr>
        <w:widowControl/>
        <w:spacing w:line="360" w:lineRule="auto"/>
        <w:ind w:firstLine="480"/>
        <w:jc w:val="left"/>
        <w:rPr>
          <w:rFonts w:ascii="宋体" w:hAnsi="宋体" w:cs="宋体"/>
          <w:sz w:val="24"/>
        </w:rPr>
      </w:pPr>
    </w:p>
    <w:p w14:paraId="408AACD6">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0BA1BF70">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3F2C0C66">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57CB84BB">
      <w:pPr>
        <w:widowControl/>
      </w:pPr>
      <w:r>
        <w:rPr>
          <w:rFonts w:ascii="宋体" w:hAnsi="宋体" w:cs="宋体"/>
          <w:b/>
          <w:kern w:val="0"/>
          <w:sz w:val="32"/>
          <w:szCs w:val="32"/>
        </w:rPr>
        <w:br w:type="page"/>
      </w:r>
    </w:p>
    <w:p w14:paraId="15B3EEBB">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60151AE7">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3BD8DC73">
      <w:pPr>
        <w:rPr>
          <w:rFonts w:ascii="宋体" w:hAnsi="宋体" w:cs="宋体"/>
        </w:rPr>
      </w:pPr>
    </w:p>
    <w:p w14:paraId="5E9DE188">
      <w:pPr>
        <w:widowControl/>
        <w:adjustRightInd/>
        <w:jc w:val="left"/>
        <w:rPr>
          <w:rFonts w:ascii="宋体" w:hAnsi="宋体" w:cs="宋体"/>
          <w:b/>
          <w:kern w:val="0"/>
          <w:sz w:val="36"/>
          <w:szCs w:val="36"/>
        </w:rPr>
      </w:pPr>
      <w:r>
        <w:rPr>
          <w:rFonts w:ascii="宋体" w:hAnsi="宋体" w:cs="宋体"/>
          <w:b/>
          <w:kern w:val="0"/>
          <w:sz w:val="36"/>
          <w:szCs w:val="36"/>
        </w:rPr>
        <w:br w:type="page"/>
      </w:r>
    </w:p>
    <w:p w14:paraId="533BC267">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98AE90D">
      <w:pPr>
        <w:spacing w:line="360" w:lineRule="auto"/>
        <w:jc w:val="center"/>
        <w:outlineLvl w:val="0"/>
        <w:rPr>
          <w:rFonts w:ascii="宋体" w:hAnsi="宋体" w:cs="宋体"/>
          <w:b/>
          <w:kern w:val="0"/>
          <w:sz w:val="24"/>
        </w:rPr>
      </w:pPr>
    </w:p>
    <w:p w14:paraId="6B8CFE1B">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6C6CC068">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53201A6">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60ECB5A2">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3E948B91">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51540916">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1A111E98">
      <w:pPr>
        <w:snapToGrid w:val="0"/>
        <w:spacing w:line="360" w:lineRule="auto"/>
        <w:jc w:val="center"/>
        <w:rPr>
          <w:rFonts w:ascii="宋体" w:hAnsi="宋体" w:cs="宋体"/>
          <w:b/>
          <w:kern w:val="0"/>
          <w:sz w:val="32"/>
          <w:szCs w:val="32"/>
          <w:lang w:val="zh-CN"/>
        </w:rPr>
      </w:pPr>
    </w:p>
    <w:p w14:paraId="1EF455D2">
      <w:pPr>
        <w:snapToGrid w:val="0"/>
        <w:spacing w:line="360" w:lineRule="auto"/>
        <w:jc w:val="center"/>
        <w:rPr>
          <w:rFonts w:ascii="宋体" w:hAnsi="宋体" w:cs="宋体"/>
          <w:b/>
          <w:kern w:val="0"/>
          <w:sz w:val="32"/>
          <w:szCs w:val="32"/>
          <w:lang w:val="zh-CN"/>
        </w:rPr>
      </w:pPr>
    </w:p>
    <w:p w14:paraId="208C217C">
      <w:pPr>
        <w:snapToGrid w:val="0"/>
        <w:spacing w:line="360" w:lineRule="auto"/>
        <w:jc w:val="center"/>
        <w:rPr>
          <w:rFonts w:ascii="宋体" w:hAnsi="宋体" w:cs="宋体"/>
          <w:b/>
          <w:kern w:val="0"/>
          <w:sz w:val="32"/>
          <w:szCs w:val="32"/>
          <w:lang w:val="zh-CN"/>
        </w:rPr>
      </w:pPr>
    </w:p>
    <w:p w14:paraId="47F79512">
      <w:pPr>
        <w:snapToGrid w:val="0"/>
        <w:spacing w:line="360" w:lineRule="auto"/>
        <w:jc w:val="center"/>
        <w:rPr>
          <w:rFonts w:ascii="宋体" w:hAnsi="宋体" w:cs="宋体"/>
          <w:b/>
          <w:kern w:val="0"/>
          <w:sz w:val="32"/>
          <w:szCs w:val="32"/>
          <w:lang w:val="zh-CN"/>
        </w:rPr>
      </w:pPr>
    </w:p>
    <w:p w14:paraId="4BB26F50">
      <w:pPr>
        <w:snapToGrid w:val="0"/>
        <w:spacing w:line="360" w:lineRule="auto"/>
        <w:jc w:val="center"/>
        <w:rPr>
          <w:rFonts w:ascii="宋体" w:hAnsi="宋体" w:cs="宋体"/>
          <w:b/>
          <w:kern w:val="0"/>
          <w:sz w:val="32"/>
          <w:szCs w:val="32"/>
          <w:lang w:val="zh-CN"/>
        </w:rPr>
      </w:pPr>
    </w:p>
    <w:p w14:paraId="1EBE8B51">
      <w:pPr>
        <w:snapToGrid w:val="0"/>
        <w:spacing w:line="360" w:lineRule="auto"/>
        <w:jc w:val="center"/>
        <w:rPr>
          <w:rFonts w:ascii="宋体" w:hAnsi="宋体" w:cs="宋体"/>
          <w:b/>
          <w:kern w:val="0"/>
          <w:sz w:val="32"/>
          <w:szCs w:val="32"/>
          <w:lang w:val="zh-CN"/>
        </w:rPr>
      </w:pPr>
    </w:p>
    <w:p w14:paraId="04195225">
      <w:pPr>
        <w:snapToGrid w:val="0"/>
        <w:spacing w:line="360" w:lineRule="auto"/>
        <w:jc w:val="center"/>
        <w:rPr>
          <w:rFonts w:ascii="宋体" w:hAnsi="宋体" w:cs="宋体"/>
          <w:b/>
          <w:kern w:val="0"/>
          <w:sz w:val="32"/>
          <w:szCs w:val="32"/>
          <w:lang w:val="zh-CN"/>
        </w:rPr>
      </w:pPr>
    </w:p>
    <w:p w14:paraId="2FAAD6BD">
      <w:pPr>
        <w:snapToGrid w:val="0"/>
        <w:spacing w:line="360" w:lineRule="auto"/>
        <w:jc w:val="center"/>
        <w:rPr>
          <w:rFonts w:ascii="宋体" w:hAnsi="宋体" w:cs="宋体"/>
          <w:b/>
          <w:kern w:val="0"/>
          <w:sz w:val="32"/>
          <w:szCs w:val="32"/>
          <w:lang w:val="zh-CN"/>
        </w:rPr>
      </w:pPr>
    </w:p>
    <w:p w14:paraId="5FB599CB">
      <w:pPr>
        <w:snapToGrid w:val="0"/>
        <w:spacing w:line="360" w:lineRule="auto"/>
        <w:jc w:val="center"/>
        <w:rPr>
          <w:rFonts w:ascii="宋体" w:hAnsi="宋体" w:cs="宋体"/>
          <w:b/>
          <w:kern w:val="0"/>
          <w:sz w:val="32"/>
          <w:szCs w:val="32"/>
          <w:lang w:val="zh-CN"/>
        </w:rPr>
      </w:pPr>
    </w:p>
    <w:p w14:paraId="0E18B6C4">
      <w:pPr>
        <w:snapToGrid w:val="0"/>
        <w:spacing w:line="360" w:lineRule="auto"/>
        <w:jc w:val="center"/>
        <w:rPr>
          <w:rFonts w:ascii="宋体" w:hAnsi="宋体" w:cs="宋体"/>
          <w:b/>
          <w:kern w:val="0"/>
          <w:sz w:val="32"/>
          <w:szCs w:val="32"/>
          <w:lang w:val="zh-CN"/>
        </w:rPr>
      </w:pPr>
    </w:p>
    <w:p w14:paraId="431BE836">
      <w:pPr>
        <w:snapToGrid w:val="0"/>
        <w:spacing w:line="360" w:lineRule="auto"/>
        <w:jc w:val="center"/>
        <w:rPr>
          <w:rFonts w:ascii="宋体" w:hAnsi="宋体" w:cs="宋体"/>
          <w:b/>
          <w:kern w:val="0"/>
          <w:sz w:val="32"/>
          <w:szCs w:val="32"/>
          <w:lang w:val="zh-CN"/>
        </w:rPr>
      </w:pPr>
    </w:p>
    <w:p w14:paraId="10E12816">
      <w:pPr>
        <w:widowControl/>
        <w:adjustRightInd/>
        <w:jc w:val="left"/>
        <w:rPr>
          <w:rFonts w:ascii="宋体" w:hAnsi="宋体" w:cs="宋体"/>
          <w:b/>
          <w:kern w:val="0"/>
          <w:sz w:val="32"/>
          <w:szCs w:val="32"/>
        </w:rPr>
      </w:pPr>
      <w:r>
        <w:rPr>
          <w:rFonts w:ascii="宋体" w:hAnsi="宋体" w:cs="宋体"/>
          <w:b/>
          <w:kern w:val="0"/>
          <w:sz w:val="32"/>
          <w:szCs w:val="32"/>
        </w:rPr>
        <w:br w:type="page"/>
      </w:r>
    </w:p>
    <w:p w14:paraId="2706FDC0">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6F3E0BD4">
      <w:pPr>
        <w:snapToGrid w:val="0"/>
        <w:spacing w:line="360" w:lineRule="auto"/>
        <w:rPr>
          <w:rFonts w:ascii="宋体" w:hAnsi="宋体" w:cs="宋体"/>
          <w:sz w:val="24"/>
        </w:rPr>
      </w:pPr>
      <w:r>
        <w:rPr>
          <w:rFonts w:hint="eastAsia" w:ascii="宋体" w:hAnsi="宋体" w:cs="宋体"/>
          <w:sz w:val="24"/>
        </w:rPr>
        <w:t>杭州师范大学 、</w:t>
      </w:r>
      <w:r>
        <w:rPr>
          <w:rFonts w:hint="eastAsia" w:ascii="宋体" w:hAnsi="宋体" w:cs="宋体"/>
          <w:sz w:val="24"/>
          <w:lang w:eastAsia="zh-CN"/>
        </w:rPr>
        <w:t>浙江豪圣建设项目管理有限公司</w:t>
      </w:r>
      <w:r>
        <w:rPr>
          <w:rFonts w:hint="eastAsia" w:ascii="宋体" w:hAnsi="宋体" w:cs="宋体"/>
          <w:sz w:val="24"/>
        </w:rPr>
        <w:t>：</w:t>
      </w:r>
    </w:p>
    <w:p w14:paraId="750A64DB">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杭师大下沙校区燃气、报警系统常规维保</w:t>
      </w:r>
      <w:r>
        <w:rPr>
          <w:rFonts w:hint="eastAsia" w:ascii="宋体" w:hAnsi="宋体" w:cs="宋体"/>
          <w:sz w:val="24"/>
        </w:rPr>
        <w:t>【招标编号：HZNU-2025203】招标的有关活动，并对此项目进行投标。为此：</w:t>
      </w:r>
    </w:p>
    <w:p w14:paraId="48F9D284">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0D5C1C20">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BE31247">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7E3ABFD8">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1963C480">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398" w:name="_Hlk101257010"/>
      <w:r>
        <w:rPr>
          <w:rFonts w:hint="eastAsia" w:ascii="宋体" w:hAnsi="宋体" w:cs="宋体"/>
          <w:sz w:val="24"/>
        </w:rPr>
        <w:t>（如果有)</w:t>
      </w:r>
      <w:bookmarkEnd w:id="398"/>
      <w:r>
        <w:rPr>
          <w:rFonts w:hint="eastAsia" w:ascii="宋体" w:hAnsi="宋体" w:cs="宋体"/>
          <w:snapToGrid w:val="0"/>
          <w:kern w:val="28"/>
          <w:sz w:val="24"/>
          <w:szCs w:val="20"/>
        </w:rPr>
        <w:t>；</w:t>
      </w:r>
    </w:p>
    <w:p w14:paraId="111898F4">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70970F7B">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38F9A830">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27D9F9D">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186B1679">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AC6100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23414D6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73893E0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53D7C22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5295588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50353132">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94D7B06">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69BCA4D2">
      <w:pPr>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11F85571">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7A96F1D7">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3、我方承诺除商务技术偏离表列出的偏离外，我方响应招标文件的全部要求。对投标文件中材料的真实性、合法性负责，积极配合采购人、采购代理机构复核投标文件中的资料。</w:t>
      </w:r>
    </w:p>
    <w:p w14:paraId="774018BF">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6534ACA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4B71AD9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37EB321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6DDEA5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6B30C249">
      <w:pPr>
        <w:ind w:firstLine="480" w:firstLineChars="200"/>
        <w:rPr>
          <w:rFonts w:ascii="宋体" w:hAnsi="宋体" w:cs="宋体"/>
          <w:sz w:val="24"/>
          <w:shd w:val="clear" w:color="auto" w:fill="FFFFFF"/>
        </w:rPr>
      </w:pPr>
      <w:r>
        <w:rPr>
          <w:rFonts w:hint="eastAsia" w:ascii="宋体" w:hAnsi="宋体" w:cs="宋体"/>
          <w:sz w:val="24"/>
        </w:rPr>
        <w:t>5、对</w:t>
      </w:r>
      <w:r>
        <w:rPr>
          <w:rFonts w:hint="eastAsia" w:ascii="宋体" w:hAnsi="宋体" w:cs="宋体"/>
          <w:sz w:val="24"/>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5BAC7E4">
      <w:pPr>
        <w:snapToGrid w:val="0"/>
        <w:spacing w:line="360" w:lineRule="auto"/>
        <w:ind w:firstLine="480" w:firstLineChars="200"/>
        <w:rPr>
          <w:rFonts w:ascii="宋体" w:hAnsi="宋体" w:cs="宋体"/>
          <w:sz w:val="24"/>
        </w:rPr>
      </w:pPr>
      <w:r>
        <w:rPr>
          <w:rFonts w:hint="eastAsia" w:ascii="宋体" w:hAnsi="宋体" w:cs="宋体"/>
          <w:sz w:val="24"/>
        </w:rPr>
        <w:t>6、其他补充说明:</w:t>
      </w:r>
      <w:r>
        <w:rPr>
          <w:rFonts w:hint="eastAsia" w:ascii="宋体" w:hAnsi="宋体" w:cs="宋体"/>
          <w:sz w:val="24"/>
          <w:u w:val="single"/>
        </w:rPr>
        <w:t xml:space="preserve">                                        </w:t>
      </w:r>
      <w:r>
        <w:rPr>
          <w:rFonts w:hint="eastAsia" w:ascii="宋体" w:hAnsi="宋体" w:cs="宋体"/>
          <w:sz w:val="24"/>
        </w:rPr>
        <w:t>。</w:t>
      </w:r>
    </w:p>
    <w:p w14:paraId="441F9A18">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91E8859">
      <w:pPr>
        <w:spacing w:line="360" w:lineRule="auto"/>
        <w:jc w:val="center"/>
        <w:rPr>
          <w:rFonts w:ascii="宋体" w:hAnsi="宋体" w:cs="宋体"/>
          <w:sz w:val="24"/>
        </w:rPr>
      </w:pPr>
      <w:r>
        <w:rPr>
          <w:rFonts w:hint="eastAsia" w:ascii="宋体" w:hAnsi="宋体" w:cs="宋体"/>
          <w:sz w:val="24"/>
        </w:rPr>
        <w:t xml:space="preserve">     日期：  年   月   日</w:t>
      </w:r>
    </w:p>
    <w:p w14:paraId="3F55FCC1">
      <w:pPr>
        <w:snapToGrid w:val="0"/>
        <w:spacing w:line="360" w:lineRule="auto"/>
        <w:ind w:left="420" w:leftChars="200" w:firstLine="4200" w:firstLineChars="1750"/>
        <w:rPr>
          <w:rFonts w:ascii="宋体" w:hAnsi="宋体" w:cs="宋体"/>
          <w:kern w:val="0"/>
          <w:sz w:val="24"/>
          <w:u w:val="single"/>
        </w:rPr>
      </w:pPr>
    </w:p>
    <w:p w14:paraId="2191EEE7">
      <w:pPr>
        <w:spacing w:line="360" w:lineRule="auto"/>
        <w:ind w:right="420"/>
        <w:rPr>
          <w:rFonts w:ascii="宋体" w:hAnsi="宋体" w:cs="宋体"/>
          <w:sz w:val="24"/>
        </w:rPr>
      </w:pPr>
      <w:r>
        <w:rPr>
          <w:rFonts w:hint="eastAsia" w:ascii="宋体" w:hAnsi="宋体" w:cs="宋体"/>
          <w:sz w:val="24"/>
        </w:rPr>
        <w:t>注：按本格式和要求提供。</w:t>
      </w:r>
    </w:p>
    <w:p w14:paraId="4E88136E">
      <w:pPr>
        <w:snapToGrid w:val="0"/>
        <w:spacing w:line="360" w:lineRule="auto"/>
        <w:jc w:val="center"/>
        <w:rPr>
          <w:rFonts w:ascii="宋体" w:hAnsi="宋体" w:cs="宋体"/>
          <w:b/>
          <w:kern w:val="0"/>
          <w:sz w:val="32"/>
          <w:szCs w:val="32"/>
        </w:rPr>
      </w:pPr>
    </w:p>
    <w:p w14:paraId="5D4C274A">
      <w:pPr>
        <w:snapToGrid w:val="0"/>
        <w:spacing w:line="360" w:lineRule="auto"/>
        <w:rPr>
          <w:rFonts w:ascii="宋体" w:hAnsi="宋体" w:cs="宋体"/>
          <w:sz w:val="24"/>
        </w:rPr>
      </w:pPr>
    </w:p>
    <w:p w14:paraId="1A73DDEA">
      <w:pPr>
        <w:rPr>
          <w:rFonts w:ascii="宋体" w:hAnsi="宋体" w:cs="宋体"/>
          <w:b/>
          <w:kern w:val="0"/>
          <w:sz w:val="32"/>
          <w:szCs w:val="32"/>
        </w:rPr>
      </w:pPr>
    </w:p>
    <w:p w14:paraId="5B7DD9BD">
      <w:pPr>
        <w:jc w:val="center"/>
        <w:rPr>
          <w:rFonts w:ascii="宋体" w:hAnsi="宋体" w:cs="宋体"/>
          <w:b/>
          <w:kern w:val="0"/>
          <w:sz w:val="32"/>
          <w:szCs w:val="32"/>
        </w:rPr>
      </w:pPr>
    </w:p>
    <w:p w14:paraId="2A9B9704">
      <w:pPr>
        <w:jc w:val="center"/>
        <w:rPr>
          <w:rFonts w:ascii="宋体" w:hAnsi="宋体" w:cs="宋体"/>
          <w:b/>
          <w:kern w:val="0"/>
          <w:sz w:val="32"/>
          <w:szCs w:val="32"/>
        </w:rPr>
      </w:pPr>
    </w:p>
    <w:p w14:paraId="6A8CD56A">
      <w:pPr>
        <w:jc w:val="center"/>
        <w:rPr>
          <w:rFonts w:ascii="宋体" w:hAnsi="宋体" w:cs="宋体"/>
          <w:b/>
          <w:kern w:val="0"/>
          <w:sz w:val="32"/>
          <w:szCs w:val="32"/>
        </w:rPr>
      </w:pPr>
    </w:p>
    <w:p w14:paraId="0E5698B2">
      <w:pPr>
        <w:jc w:val="center"/>
        <w:rPr>
          <w:rFonts w:ascii="宋体" w:hAnsi="宋体" w:cs="宋体"/>
          <w:b/>
          <w:kern w:val="0"/>
          <w:sz w:val="32"/>
          <w:szCs w:val="32"/>
        </w:rPr>
      </w:pPr>
    </w:p>
    <w:p w14:paraId="32C39780">
      <w:pPr>
        <w:jc w:val="center"/>
        <w:rPr>
          <w:rFonts w:ascii="宋体" w:hAnsi="宋体" w:cs="宋体"/>
          <w:b/>
          <w:kern w:val="0"/>
          <w:sz w:val="32"/>
          <w:szCs w:val="32"/>
        </w:rPr>
      </w:pPr>
    </w:p>
    <w:p w14:paraId="54FA1CC4">
      <w:pPr>
        <w:jc w:val="center"/>
        <w:rPr>
          <w:rFonts w:ascii="宋体" w:hAnsi="宋体" w:cs="宋体"/>
          <w:b/>
          <w:kern w:val="0"/>
          <w:sz w:val="32"/>
          <w:szCs w:val="32"/>
        </w:rPr>
      </w:pPr>
    </w:p>
    <w:p w14:paraId="6AC919AF">
      <w:pPr>
        <w:jc w:val="center"/>
        <w:rPr>
          <w:rFonts w:ascii="宋体" w:hAnsi="宋体" w:cs="宋体"/>
          <w:b/>
          <w:kern w:val="0"/>
          <w:sz w:val="32"/>
          <w:szCs w:val="32"/>
        </w:rPr>
      </w:pPr>
    </w:p>
    <w:p w14:paraId="006F8D8A">
      <w:pPr>
        <w:jc w:val="center"/>
        <w:rPr>
          <w:rFonts w:ascii="宋体" w:hAnsi="宋体" w:cs="宋体"/>
          <w:b/>
          <w:kern w:val="0"/>
          <w:sz w:val="32"/>
          <w:szCs w:val="32"/>
        </w:rPr>
      </w:pPr>
    </w:p>
    <w:p w14:paraId="3B9E0AC4">
      <w:pPr>
        <w:jc w:val="center"/>
        <w:rPr>
          <w:rFonts w:ascii="宋体" w:hAnsi="宋体" w:cs="宋体"/>
          <w:b/>
          <w:kern w:val="0"/>
          <w:sz w:val="32"/>
          <w:szCs w:val="32"/>
        </w:rPr>
      </w:pPr>
    </w:p>
    <w:p w14:paraId="3B1C03EC">
      <w:pPr>
        <w:jc w:val="center"/>
        <w:rPr>
          <w:rFonts w:ascii="宋体" w:hAnsi="宋体" w:cs="宋体"/>
          <w:b/>
          <w:kern w:val="0"/>
          <w:sz w:val="32"/>
          <w:szCs w:val="32"/>
        </w:rPr>
      </w:pPr>
    </w:p>
    <w:p w14:paraId="5B186CFD">
      <w:pPr>
        <w:jc w:val="center"/>
        <w:rPr>
          <w:rFonts w:ascii="宋体" w:hAnsi="宋体" w:cs="宋体"/>
          <w:b/>
          <w:kern w:val="0"/>
          <w:sz w:val="32"/>
          <w:szCs w:val="32"/>
        </w:rPr>
      </w:pPr>
    </w:p>
    <w:p w14:paraId="5FB3D6AB">
      <w:pPr>
        <w:jc w:val="left"/>
        <w:rPr>
          <w:rFonts w:ascii="宋体" w:hAnsi="宋体" w:cs="宋体"/>
          <w:b/>
          <w:kern w:val="0"/>
          <w:sz w:val="32"/>
          <w:szCs w:val="32"/>
          <w:lang w:val="en-US"/>
        </w:rPr>
      </w:pPr>
      <w:r>
        <w:rPr>
          <w:rFonts w:hint="eastAsia" w:ascii="宋体" w:hAnsi="宋体" w:cs="宋体"/>
          <w:b/>
          <w:kern w:val="0"/>
          <w:sz w:val="32"/>
          <w:szCs w:val="32"/>
          <w:lang w:val="en-US"/>
        </w:rPr>
        <w:br w:type="page"/>
      </w:r>
    </w:p>
    <w:p w14:paraId="2BE6ABCB">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18918AE7">
      <w:pPr>
        <w:snapToGrid w:val="0"/>
        <w:spacing w:line="360" w:lineRule="auto"/>
        <w:rPr>
          <w:rFonts w:ascii="宋体" w:hAnsi="宋体" w:cs="宋体"/>
          <w:sz w:val="24"/>
        </w:rPr>
      </w:pPr>
      <w:r>
        <w:rPr>
          <w:rFonts w:hint="eastAsia" w:ascii="宋体" w:hAnsi="宋体" w:cs="宋体"/>
          <w:sz w:val="24"/>
        </w:rPr>
        <w:t xml:space="preserve">                                </w:t>
      </w:r>
    </w:p>
    <w:p w14:paraId="13C8E906">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59389C4A">
      <w:pPr>
        <w:snapToGrid w:val="0"/>
        <w:spacing w:line="360" w:lineRule="auto"/>
        <w:rPr>
          <w:rFonts w:ascii="宋体" w:hAnsi="宋体" w:cs="宋体"/>
          <w:kern w:val="0"/>
          <w:sz w:val="24"/>
        </w:rPr>
      </w:pPr>
      <w:r>
        <w:rPr>
          <w:rFonts w:hint="eastAsia" w:ascii="宋体" w:hAnsi="宋体" w:cs="宋体"/>
          <w:sz w:val="24"/>
        </w:rPr>
        <w:t>杭州师范大学 、</w:t>
      </w:r>
      <w:r>
        <w:rPr>
          <w:rFonts w:hint="eastAsia" w:ascii="宋体" w:hAnsi="宋体" w:cs="宋体"/>
          <w:sz w:val="24"/>
          <w:lang w:eastAsia="zh-CN"/>
        </w:rPr>
        <w:t>浙江豪圣建设项目管理有限公司</w:t>
      </w:r>
      <w:r>
        <w:rPr>
          <w:rFonts w:hint="eastAsia" w:ascii="宋体" w:hAnsi="宋体" w:cs="宋体"/>
          <w:kern w:val="0"/>
          <w:sz w:val="24"/>
          <w:lang w:val="zh-CN"/>
        </w:rPr>
        <w:t>：</w:t>
      </w:r>
    </w:p>
    <w:p w14:paraId="341DCCEF">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lang w:eastAsia="zh-CN"/>
        </w:rPr>
        <w:t>杭师大下沙校区燃气、报警系统常规维保</w:t>
      </w:r>
      <w:r>
        <w:rPr>
          <w:rFonts w:hint="eastAsia" w:ascii="宋体" w:hAnsi="宋体" w:cs="宋体"/>
          <w:sz w:val="24"/>
        </w:rPr>
        <w:t>【招标编号：HZNU-2025203】</w:t>
      </w:r>
      <w:r>
        <w:rPr>
          <w:rFonts w:hint="eastAsia" w:ascii="宋体" w:hAnsi="宋体" w:cs="宋体"/>
          <w:kern w:val="0"/>
          <w:sz w:val="24"/>
          <w:lang w:val="zh-CN"/>
        </w:rPr>
        <w:t>政府采购投标的一切事项，其法律后果由我方承担。</w:t>
      </w:r>
    </w:p>
    <w:p w14:paraId="36E7AEF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5AD26E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76F9EDF">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4C7EE1C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79D0EE7B">
      <w:pPr>
        <w:snapToGrid w:val="0"/>
        <w:spacing w:line="360" w:lineRule="auto"/>
        <w:rPr>
          <w:rFonts w:ascii="宋体" w:hAnsi="宋体" w:cs="宋体"/>
          <w:sz w:val="24"/>
        </w:rPr>
      </w:pPr>
    </w:p>
    <w:p w14:paraId="226FEBAA">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7F19CDEA">
      <w:pPr>
        <w:snapToGrid w:val="0"/>
        <w:spacing w:line="360" w:lineRule="auto"/>
        <w:rPr>
          <w:rFonts w:ascii="宋体" w:hAnsi="宋体" w:cs="宋体"/>
          <w:kern w:val="0"/>
          <w:sz w:val="24"/>
        </w:rPr>
      </w:pPr>
      <w:r>
        <w:rPr>
          <w:rFonts w:hint="eastAsia" w:ascii="宋体" w:hAnsi="宋体" w:cs="宋体"/>
          <w:sz w:val="24"/>
        </w:rPr>
        <w:t>杭州师范大学 、</w:t>
      </w:r>
      <w:r>
        <w:rPr>
          <w:rFonts w:hint="eastAsia" w:ascii="宋体" w:hAnsi="宋体" w:cs="宋体"/>
          <w:sz w:val="24"/>
          <w:lang w:eastAsia="zh-CN"/>
        </w:rPr>
        <w:t>浙江豪圣建设项目管理有限公司</w:t>
      </w:r>
      <w:r>
        <w:rPr>
          <w:rFonts w:hint="eastAsia" w:ascii="宋体" w:hAnsi="宋体" w:cs="宋体"/>
          <w:kern w:val="0"/>
          <w:sz w:val="24"/>
          <w:lang w:val="zh-CN"/>
        </w:rPr>
        <w:t>：</w:t>
      </w:r>
    </w:p>
    <w:p w14:paraId="373E424F">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lang w:eastAsia="zh-CN"/>
        </w:rPr>
        <w:t>杭师大下沙校区燃气、报警系统常规维保</w:t>
      </w:r>
      <w:r>
        <w:rPr>
          <w:rFonts w:hint="eastAsia" w:ascii="宋体" w:hAnsi="宋体" w:cs="宋体"/>
          <w:sz w:val="24"/>
        </w:rPr>
        <w:t>【招标编号：HZNU-2025203】</w:t>
      </w:r>
      <w:r>
        <w:rPr>
          <w:rFonts w:hint="eastAsia" w:ascii="宋体" w:hAnsi="宋体" w:cs="宋体"/>
          <w:kern w:val="0"/>
          <w:sz w:val="24"/>
          <w:lang w:val="zh-CN"/>
        </w:rPr>
        <w:t>政府采购投标的一切事项，其法律后果由我方承担。</w:t>
      </w:r>
    </w:p>
    <w:p w14:paraId="032ADA5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78CEF0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C91DD08">
      <w:pPr>
        <w:jc w:val="center"/>
        <w:rPr>
          <w:rFonts w:ascii="宋体" w:hAnsi="宋体" w:cs="宋体"/>
          <w:b/>
          <w:kern w:val="0"/>
          <w:sz w:val="32"/>
          <w:szCs w:val="32"/>
        </w:rPr>
      </w:pPr>
    </w:p>
    <w:p w14:paraId="3FC39456">
      <w:pPr>
        <w:rPr>
          <w:rFonts w:ascii="宋体" w:hAnsi="宋体" w:cs="宋体"/>
        </w:rPr>
      </w:pPr>
    </w:p>
    <w:p w14:paraId="522FF09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A9C591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9D899E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80F4F6D">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1DA30D3E">
      <w:pPr>
        <w:autoSpaceDE w:val="0"/>
        <w:autoSpaceDN w:val="0"/>
        <w:spacing w:line="360" w:lineRule="auto"/>
        <w:jc w:val="center"/>
        <w:rPr>
          <w:rFonts w:ascii="宋体" w:hAnsi="宋体" w:cs="宋体"/>
          <w:b/>
          <w:kern w:val="0"/>
          <w:sz w:val="32"/>
          <w:szCs w:val="32"/>
          <w:lang w:val="zh-CN"/>
        </w:rPr>
      </w:pPr>
    </w:p>
    <w:p w14:paraId="69A6E485">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0B96E4E">
      <w:pPr>
        <w:pStyle w:val="152"/>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7F0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518BE16">
            <w:pPr>
              <w:pStyle w:val="152"/>
              <w:adjustRightInd w:val="0"/>
              <w:spacing w:line="360" w:lineRule="auto"/>
              <w:rPr>
                <w:rFonts w:hAnsi="宋体" w:cs="宋体"/>
                <w:bCs/>
                <w:sz w:val="24"/>
              </w:rPr>
            </w:pPr>
            <w:r>
              <w:rPr>
                <w:rFonts w:hint="eastAsia" w:hAnsi="宋体" w:cs="宋体"/>
                <w:bCs/>
                <w:sz w:val="24"/>
              </w:rPr>
              <w:t>正面：                                 反面：</w:t>
            </w:r>
          </w:p>
          <w:p w14:paraId="1BF84FC0">
            <w:pPr>
              <w:pStyle w:val="152"/>
              <w:adjustRightInd w:val="0"/>
              <w:spacing w:line="360" w:lineRule="auto"/>
              <w:rPr>
                <w:rFonts w:hAnsi="宋体" w:cs="宋体"/>
                <w:bCs/>
                <w:sz w:val="24"/>
              </w:rPr>
            </w:pPr>
          </w:p>
        </w:tc>
      </w:tr>
    </w:tbl>
    <w:p w14:paraId="0BC6F94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332946D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61B86EB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7BE0F64">
      <w:pPr>
        <w:jc w:val="center"/>
        <w:rPr>
          <w:rFonts w:ascii="宋体" w:hAnsi="宋体" w:cs="宋体"/>
          <w:b/>
          <w:kern w:val="0"/>
          <w:sz w:val="32"/>
          <w:szCs w:val="32"/>
        </w:rPr>
      </w:pPr>
    </w:p>
    <w:p w14:paraId="5F3E265F">
      <w:pPr>
        <w:jc w:val="center"/>
        <w:rPr>
          <w:rFonts w:ascii="宋体" w:hAnsi="宋体" w:cs="宋体"/>
          <w:b/>
          <w:kern w:val="0"/>
          <w:sz w:val="32"/>
          <w:szCs w:val="32"/>
        </w:rPr>
      </w:pPr>
    </w:p>
    <w:p w14:paraId="34E70242">
      <w:pPr>
        <w:jc w:val="center"/>
        <w:rPr>
          <w:rFonts w:ascii="宋体" w:hAnsi="宋体" w:cs="宋体"/>
          <w:b/>
          <w:kern w:val="0"/>
          <w:sz w:val="32"/>
          <w:szCs w:val="32"/>
        </w:rPr>
      </w:pPr>
    </w:p>
    <w:p w14:paraId="424DFD5A">
      <w:pPr>
        <w:jc w:val="center"/>
        <w:rPr>
          <w:rFonts w:ascii="宋体" w:hAnsi="宋体" w:cs="宋体"/>
          <w:b/>
          <w:kern w:val="0"/>
          <w:sz w:val="32"/>
          <w:szCs w:val="32"/>
        </w:rPr>
      </w:pPr>
    </w:p>
    <w:p w14:paraId="1EB1CE40">
      <w:pPr>
        <w:jc w:val="center"/>
        <w:rPr>
          <w:rFonts w:ascii="宋体" w:hAnsi="宋体" w:cs="宋体"/>
          <w:b/>
          <w:kern w:val="0"/>
          <w:sz w:val="32"/>
          <w:szCs w:val="32"/>
        </w:rPr>
      </w:pPr>
    </w:p>
    <w:p w14:paraId="0641334D">
      <w:pPr>
        <w:jc w:val="center"/>
        <w:rPr>
          <w:rFonts w:ascii="宋体" w:hAnsi="宋体" w:cs="宋体"/>
          <w:b/>
          <w:kern w:val="0"/>
          <w:sz w:val="32"/>
          <w:szCs w:val="32"/>
        </w:rPr>
      </w:pPr>
    </w:p>
    <w:p w14:paraId="0C966272">
      <w:pPr>
        <w:jc w:val="center"/>
        <w:rPr>
          <w:rFonts w:ascii="宋体" w:hAnsi="宋体" w:cs="宋体"/>
          <w:b/>
          <w:kern w:val="0"/>
          <w:sz w:val="32"/>
          <w:szCs w:val="32"/>
        </w:rPr>
      </w:pPr>
    </w:p>
    <w:p w14:paraId="04B4821D">
      <w:pPr>
        <w:jc w:val="center"/>
        <w:rPr>
          <w:rFonts w:ascii="宋体" w:hAnsi="宋体" w:cs="宋体"/>
          <w:b/>
          <w:kern w:val="0"/>
          <w:sz w:val="32"/>
          <w:szCs w:val="32"/>
        </w:rPr>
      </w:pPr>
    </w:p>
    <w:p w14:paraId="49B52297">
      <w:pPr>
        <w:jc w:val="center"/>
        <w:rPr>
          <w:rFonts w:ascii="宋体" w:hAnsi="宋体" w:cs="宋体"/>
          <w:b/>
          <w:kern w:val="0"/>
          <w:sz w:val="32"/>
          <w:szCs w:val="32"/>
        </w:rPr>
      </w:pPr>
    </w:p>
    <w:p w14:paraId="0C48381E">
      <w:pPr>
        <w:jc w:val="center"/>
        <w:rPr>
          <w:rFonts w:ascii="宋体" w:hAnsi="宋体" w:cs="宋体"/>
          <w:b/>
          <w:kern w:val="0"/>
          <w:sz w:val="32"/>
          <w:szCs w:val="32"/>
        </w:rPr>
      </w:pPr>
    </w:p>
    <w:p w14:paraId="2580F6B1">
      <w:pPr>
        <w:snapToGrid w:val="0"/>
        <w:spacing w:line="360" w:lineRule="auto"/>
        <w:ind w:right="480"/>
        <w:rPr>
          <w:rFonts w:ascii="宋体" w:hAnsi="宋体" w:cs="宋体"/>
          <w:b/>
          <w:kern w:val="0"/>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1324EBA1">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14:paraId="10EC767A">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077087F9">
      <w:pPr>
        <w:snapToGrid w:val="0"/>
        <w:spacing w:line="360" w:lineRule="auto"/>
        <w:rPr>
          <w:rFonts w:ascii="宋体" w:hAnsi="宋体" w:cs="宋体"/>
          <w:kern w:val="0"/>
          <w:sz w:val="24"/>
        </w:rPr>
      </w:pPr>
    </w:p>
    <w:p w14:paraId="7BF7BA86">
      <w:pPr>
        <w:jc w:val="center"/>
        <w:rPr>
          <w:rFonts w:ascii="宋体" w:hAnsi="宋体" w:cs="宋体"/>
          <w:b/>
          <w:kern w:val="0"/>
          <w:sz w:val="32"/>
          <w:szCs w:val="32"/>
        </w:rPr>
      </w:pPr>
      <w:r>
        <w:rPr>
          <w:rFonts w:hint="eastAsia" w:ascii="宋体" w:hAnsi="宋体" w:cs="宋体"/>
          <w:b/>
          <w:kern w:val="0"/>
          <w:sz w:val="32"/>
          <w:szCs w:val="32"/>
        </w:rPr>
        <w:t>四、符合性审查资料</w:t>
      </w:r>
    </w:p>
    <w:p w14:paraId="0E393807">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A19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8AB46C2">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7C53D4C3">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7EDC2555">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2BD8A2CF">
            <w:pPr>
              <w:snapToGrid w:val="0"/>
              <w:spacing w:line="240" w:lineRule="atLeast"/>
              <w:jc w:val="center"/>
              <w:rPr>
                <w:rFonts w:ascii="宋体" w:hAnsi="宋体" w:cs="宋体"/>
                <w:b/>
                <w:sz w:val="24"/>
              </w:rPr>
            </w:pPr>
            <w:r>
              <w:rPr>
                <w:rFonts w:hint="eastAsia" w:ascii="宋体" w:hAnsi="宋体" w:cs="宋体"/>
                <w:b/>
                <w:sz w:val="24"/>
              </w:rPr>
              <w:t>投标文件中的</w:t>
            </w:r>
          </w:p>
          <w:p w14:paraId="50775C4B">
            <w:pPr>
              <w:snapToGrid w:val="0"/>
              <w:spacing w:line="240" w:lineRule="atLeast"/>
              <w:jc w:val="center"/>
              <w:rPr>
                <w:rFonts w:ascii="宋体" w:hAnsi="宋体" w:cs="宋体"/>
                <w:b/>
                <w:sz w:val="24"/>
              </w:rPr>
            </w:pPr>
            <w:r>
              <w:rPr>
                <w:rFonts w:hint="eastAsia" w:ascii="宋体" w:hAnsi="宋体" w:cs="宋体"/>
                <w:b/>
                <w:sz w:val="24"/>
              </w:rPr>
              <w:t>页码位置</w:t>
            </w:r>
          </w:p>
        </w:tc>
      </w:tr>
      <w:tr w14:paraId="3631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577F3E">
            <w:pPr>
              <w:jc w:val="center"/>
              <w:rPr>
                <w:rFonts w:ascii="宋体" w:hAnsi="宋体" w:cs="宋体"/>
                <w:sz w:val="24"/>
              </w:rPr>
            </w:pPr>
            <w:r>
              <w:rPr>
                <w:rFonts w:hint="eastAsia" w:ascii="宋体" w:hAnsi="宋体" w:cs="宋体"/>
                <w:sz w:val="24"/>
              </w:rPr>
              <w:t>1</w:t>
            </w:r>
          </w:p>
        </w:tc>
        <w:tc>
          <w:tcPr>
            <w:tcW w:w="4991" w:type="dxa"/>
          </w:tcPr>
          <w:p w14:paraId="2C959160">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77C4B66C">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2FF4823C">
            <w:pPr>
              <w:rPr>
                <w:rFonts w:ascii="宋体" w:hAnsi="宋体" w:cs="宋体"/>
                <w:sz w:val="24"/>
              </w:rPr>
            </w:pPr>
          </w:p>
          <w:p w14:paraId="14120378">
            <w:pPr>
              <w:rPr>
                <w:rFonts w:ascii="宋体" w:hAnsi="宋体" w:cs="宋体"/>
                <w:sz w:val="24"/>
              </w:rPr>
            </w:pPr>
            <w:r>
              <w:rPr>
                <w:rFonts w:hint="eastAsia" w:ascii="宋体" w:hAnsi="宋体" w:cs="宋体"/>
                <w:sz w:val="24"/>
              </w:rPr>
              <w:t>见投标文件</w:t>
            </w:r>
          </w:p>
          <w:p w14:paraId="4D2A9256">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884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AB9B8E">
            <w:pPr>
              <w:jc w:val="center"/>
              <w:rPr>
                <w:rFonts w:ascii="宋体" w:hAnsi="宋体" w:cs="宋体"/>
                <w:sz w:val="24"/>
              </w:rPr>
            </w:pPr>
            <w:r>
              <w:rPr>
                <w:rFonts w:hint="eastAsia" w:ascii="宋体" w:hAnsi="宋体" w:cs="宋体"/>
                <w:sz w:val="24"/>
              </w:rPr>
              <w:t>2</w:t>
            </w:r>
          </w:p>
        </w:tc>
        <w:tc>
          <w:tcPr>
            <w:tcW w:w="4991" w:type="dxa"/>
          </w:tcPr>
          <w:p w14:paraId="707B09E8">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45FC529F">
            <w:pPr>
              <w:rPr>
                <w:rFonts w:ascii="宋体" w:hAnsi="宋体" w:cs="宋体"/>
                <w:sz w:val="24"/>
              </w:rPr>
            </w:pPr>
            <w:r>
              <w:rPr>
                <w:rFonts w:hint="eastAsia" w:ascii="宋体" w:hAnsi="宋体" w:cs="宋体"/>
                <w:sz w:val="24"/>
              </w:rPr>
              <w:t>投标函</w:t>
            </w:r>
          </w:p>
        </w:tc>
        <w:tc>
          <w:tcPr>
            <w:tcW w:w="1418" w:type="dxa"/>
          </w:tcPr>
          <w:p w14:paraId="55B608EC">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EC08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DFF4E0">
            <w:pPr>
              <w:jc w:val="center"/>
              <w:rPr>
                <w:rFonts w:ascii="宋体" w:hAnsi="宋体" w:cs="宋体"/>
                <w:sz w:val="24"/>
              </w:rPr>
            </w:pPr>
            <w:r>
              <w:rPr>
                <w:rFonts w:hint="eastAsia" w:ascii="宋体" w:hAnsi="宋体" w:cs="宋体"/>
                <w:sz w:val="24"/>
              </w:rPr>
              <w:t>3</w:t>
            </w:r>
          </w:p>
        </w:tc>
        <w:tc>
          <w:tcPr>
            <w:tcW w:w="4991" w:type="dxa"/>
          </w:tcPr>
          <w:p w14:paraId="38EDBD9E">
            <w:pPr>
              <w:spacing w:line="360" w:lineRule="auto"/>
              <w:rPr>
                <w:rFonts w:ascii="宋体" w:hAnsi="宋体" w:cs="宋体"/>
                <w:sz w:val="24"/>
              </w:rPr>
            </w:pPr>
            <w:r>
              <w:rPr>
                <w:rFonts w:hint="eastAsia" w:ascii="宋体" w:hAnsi="宋体" w:cs="宋体"/>
                <w:snapToGrid w:val="0"/>
                <w:sz w:val="24"/>
              </w:rPr>
              <w:t>其他实质性要求1：</w:t>
            </w:r>
          </w:p>
        </w:tc>
        <w:tc>
          <w:tcPr>
            <w:tcW w:w="2551" w:type="dxa"/>
            <w:vMerge w:val="restart"/>
            <w:vAlign w:val="center"/>
          </w:tcPr>
          <w:p w14:paraId="725A2615">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3BC47744">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BB0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11D1C97">
            <w:pPr>
              <w:jc w:val="center"/>
              <w:rPr>
                <w:rFonts w:ascii="宋体" w:hAnsi="宋体" w:cs="宋体"/>
                <w:sz w:val="24"/>
              </w:rPr>
            </w:pPr>
            <w:r>
              <w:rPr>
                <w:rFonts w:hint="eastAsia" w:ascii="宋体" w:hAnsi="宋体" w:cs="宋体"/>
                <w:sz w:val="24"/>
              </w:rPr>
              <w:t>4</w:t>
            </w:r>
          </w:p>
        </w:tc>
        <w:tc>
          <w:tcPr>
            <w:tcW w:w="4991" w:type="dxa"/>
          </w:tcPr>
          <w:p w14:paraId="24B44E5D">
            <w:pPr>
              <w:spacing w:line="360" w:lineRule="auto"/>
              <w:rPr>
                <w:rFonts w:ascii="宋体" w:hAnsi="宋体" w:cs="宋体"/>
                <w:sz w:val="24"/>
              </w:rPr>
            </w:pPr>
            <w:r>
              <w:rPr>
                <w:rFonts w:hint="eastAsia" w:ascii="宋体" w:hAnsi="宋体" w:cs="宋体"/>
                <w:snapToGrid w:val="0"/>
                <w:sz w:val="24"/>
              </w:rPr>
              <w:t>其他实质性要求2：</w:t>
            </w:r>
          </w:p>
        </w:tc>
        <w:tc>
          <w:tcPr>
            <w:tcW w:w="2551" w:type="dxa"/>
            <w:vMerge w:val="continue"/>
            <w:vAlign w:val="center"/>
          </w:tcPr>
          <w:p w14:paraId="11A968DD">
            <w:pPr>
              <w:rPr>
                <w:rFonts w:ascii="宋体" w:hAnsi="宋体" w:cs="宋体"/>
                <w:sz w:val="24"/>
              </w:rPr>
            </w:pPr>
          </w:p>
        </w:tc>
        <w:tc>
          <w:tcPr>
            <w:tcW w:w="1418" w:type="dxa"/>
          </w:tcPr>
          <w:p w14:paraId="69B063E8">
            <w:pP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51F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F7545B">
            <w:pPr>
              <w:jc w:val="center"/>
              <w:rPr>
                <w:rFonts w:ascii="宋体" w:hAnsi="宋体" w:cs="宋体"/>
                <w:sz w:val="24"/>
              </w:rPr>
            </w:pPr>
            <w:r>
              <w:rPr>
                <w:rFonts w:hint="eastAsia" w:ascii="宋体" w:hAnsi="宋体" w:cs="宋体"/>
                <w:kern w:val="0"/>
                <w:sz w:val="24"/>
              </w:rPr>
              <w:t>……</w:t>
            </w:r>
          </w:p>
        </w:tc>
        <w:tc>
          <w:tcPr>
            <w:tcW w:w="4991" w:type="dxa"/>
          </w:tcPr>
          <w:p w14:paraId="63F8DDF7">
            <w:pPr>
              <w:spacing w:line="360" w:lineRule="auto"/>
              <w:rPr>
                <w:rFonts w:ascii="宋体" w:hAnsi="宋体" w:cs="宋体"/>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Merge w:val="continue"/>
            <w:vAlign w:val="center"/>
          </w:tcPr>
          <w:p w14:paraId="75DC45F3">
            <w:pPr>
              <w:rPr>
                <w:rFonts w:ascii="宋体" w:hAnsi="宋体" w:cs="宋体"/>
                <w:sz w:val="24"/>
              </w:rPr>
            </w:pPr>
          </w:p>
        </w:tc>
        <w:tc>
          <w:tcPr>
            <w:tcW w:w="1418" w:type="dxa"/>
          </w:tcPr>
          <w:p w14:paraId="4E2E80A7">
            <w:pP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E15ED73">
      <w:pPr>
        <w:spacing w:line="360" w:lineRule="auto"/>
        <w:ind w:right="420"/>
        <w:rPr>
          <w:rFonts w:ascii="宋体" w:hAnsi="宋体" w:cs="宋体"/>
          <w:sz w:val="24"/>
        </w:rPr>
      </w:pPr>
      <w:r>
        <w:rPr>
          <w:rFonts w:hint="eastAsia" w:ascii="宋体" w:hAnsi="宋体" w:cs="宋体"/>
          <w:sz w:val="24"/>
        </w:rPr>
        <w:t>注：1.按本格式和要求提供。</w:t>
      </w:r>
    </w:p>
    <w:p w14:paraId="1A942BAA">
      <w:pPr>
        <w:spacing w:line="360" w:lineRule="auto"/>
        <w:ind w:right="420"/>
        <w:rPr>
          <w:rFonts w:ascii="宋体" w:hAnsi="宋体" w:cs="宋体"/>
          <w:sz w:val="24"/>
        </w:rPr>
      </w:pPr>
      <w:r>
        <w:rPr>
          <w:rFonts w:hint="eastAsia" w:ascii="宋体" w:hAnsi="宋体" w:cs="宋体"/>
          <w:sz w:val="24"/>
        </w:rPr>
        <w:t>2、招标文件中实质性要求必须明确响应。</w:t>
      </w:r>
    </w:p>
    <w:p w14:paraId="69BB9F22">
      <w:pPr>
        <w:jc w:val="center"/>
        <w:rPr>
          <w:rFonts w:ascii="宋体" w:hAnsi="宋体" w:cs="宋体"/>
          <w:b/>
          <w:kern w:val="0"/>
          <w:sz w:val="32"/>
          <w:szCs w:val="32"/>
        </w:rPr>
      </w:pPr>
    </w:p>
    <w:p w14:paraId="328DDC50">
      <w:pPr>
        <w:jc w:val="center"/>
        <w:rPr>
          <w:rFonts w:ascii="宋体" w:hAnsi="宋体" w:cs="宋体"/>
          <w:b/>
          <w:kern w:val="0"/>
          <w:sz w:val="32"/>
          <w:szCs w:val="32"/>
        </w:rPr>
      </w:pPr>
      <w:r>
        <w:rPr>
          <w:rFonts w:hint="eastAsia" w:ascii="宋体" w:hAnsi="宋体" w:cs="宋体"/>
          <w:b/>
          <w:kern w:val="0"/>
          <w:sz w:val="32"/>
          <w:szCs w:val="32"/>
        </w:rPr>
        <w:t xml:space="preserve">            </w:t>
      </w:r>
    </w:p>
    <w:p w14:paraId="0A99CBFA">
      <w:pPr>
        <w:jc w:val="center"/>
        <w:rPr>
          <w:rFonts w:ascii="宋体" w:hAnsi="宋体" w:cs="宋体"/>
          <w:b/>
          <w:kern w:val="0"/>
          <w:sz w:val="32"/>
          <w:szCs w:val="32"/>
        </w:rPr>
      </w:pPr>
    </w:p>
    <w:p w14:paraId="0AD6B846">
      <w:pPr>
        <w:jc w:val="center"/>
        <w:rPr>
          <w:rFonts w:ascii="宋体" w:hAnsi="宋体" w:cs="宋体"/>
          <w:b/>
          <w:kern w:val="0"/>
          <w:sz w:val="32"/>
          <w:szCs w:val="32"/>
        </w:rPr>
      </w:pPr>
    </w:p>
    <w:p w14:paraId="09C04D95">
      <w:pPr>
        <w:jc w:val="center"/>
        <w:rPr>
          <w:rFonts w:ascii="宋体" w:hAnsi="宋体" w:cs="宋体"/>
          <w:b/>
          <w:kern w:val="0"/>
          <w:sz w:val="32"/>
          <w:szCs w:val="32"/>
        </w:rPr>
      </w:pPr>
    </w:p>
    <w:p w14:paraId="4404B7E3">
      <w:pPr>
        <w:jc w:val="center"/>
        <w:rPr>
          <w:rFonts w:ascii="宋体" w:hAnsi="宋体" w:cs="宋体"/>
          <w:b/>
          <w:kern w:val="0"/>
          <w:sz w:val="32"/>
          <w:szCs w:val="32"/>
        </w:rPr>
      </w:pPr>
    </w:p>
    <w:p w14:paraId="6BBE265D">
      <w:pPr>
        <w:jc w:val="center"/>
        <w:rPr>
          <w:rFonts w:ascii="宋体" w:hAnsi="宋体" w:cs="宋体"/>
          <w:b/>
          <w:kern w:val="0"/>
          <w:sz w:val="32"/>
          <w:szCs w:val="32"/>
        </w:rPr>
      </w:pPr>
    </w:p>
    <w:p w14:paraId="11CE8CBC">
      <w:pPr>
        <w:jc w:val="center"/>
        <w:rPr>
          <w:rFonts w:ascii="宋体" w:hAnsi="宋体" w:cs="宋体"/>
          <w:b/>
          <w:kern w:val="0"/>
          <w:sz w:val="32"/>
          <w:szCs w:val="32"/>
        </w:rPr>
      </w:pPr>
    </w:p>
    <w:p w14:paraId="25311663">
      <w:pPr>
        <w:jc w:val="center"/>
        <w:rPr>
          <w:rFonts w:ascii="宋体" w:hAnsi="宋体" w:cs="宋体"/>
          <w:b/>
          <w:kern w:val="0"/>
          <w:sz w:val="32"/>
          <w:szCs w:val="32"/>
        </w:rPr>
      </w:pPr>
    </w:p>
    <w:p w14:paraId="381C2112">
      <w:pPr>
        <w:jc w:val="left"/>
        <w:rPr>
          <w:rFonts w:ascii="宋体" w:hAnsi="宋体" w:cs="宋体"/>
          <w:b/>
          <w:kern w:val="0"/>
          <w:sz w:val="32"/>
          <w:szCs w:val="32"/>
        </w:rPr>
      </w:pPr>
      <w:r>
        <w:rPr>
          <w:rFonts w:hint="eastAsia" w:ascii="宋体" w:hAnsi="宋体" w:cs="宋体"/>
          <w:b/>
          <w:kern w:val="0"/>
          <w:sz w:val="32"/>
          <w:szCs w:val="32"/>
        </w:rPr>
        <w:br w:type="page"/>
      </w:r>
    </w:p>
    <w:p w14:paraId="03EE692E">
      <w:pPr>
        <w:jc w:val="center"/>
        <w:rPr>
          <w:rFonts w:ascii="宋体" w:hAnsi="宋体" w:cs="宋体"/>
        </w:rPr>
      </w:pPr>
      <w:r>
        <w:rPr>
          <w:rFonts w:hint="eastAsia" w:ascii="宋体" w:hAnsi="宋体" w:cs="宋体"/>
          <w:b/>
          <w:kern w:val="0"/>
          <w:sz w:val="32"/>
          <w:szCs w:val="32"/>
        </w:rPr>
        <w:t>五、评标标准相应的商务技术资料</w:t>
      </w:r>
    </w:p>
    <w:p w14:paraId="6B1D360D">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738A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B4E16C0">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序号</w:t>
            </w:r>
          </w:p>
        </w:tc>
        <w:tc>
          <w:tcPr>
            <w:tcW w:w="5465" w:type="dxa"/>
          </w:tcPr>
          <w:p w14:paraId="23F115C0">
            <w:pPr>
              <w:snapToGrid w:val="0"/>
              <w:spacing w:line="360" w:lineRule="auto"/>
              <w:jc w:val="center"/>
              <w:rPr>
                <w:rFonts w:ascii="宋体" w:hAnsi="宋体" w:cs="宋体"/>
                <w:bCs/>
                <w:sz w:val="24"/>
              </w:rPr>
            </w:pPr>
            <w:r>
              <w:rPr>
                <w:rFonts w:hint="eastAsia" w:cs="仿宋_GB2312" w:asciiTheme="minorEastAsia" w:hAnsiTheme="minorEastAsia" w:eastAsiaTheme="minorEastAsia"/>
                <w:bCs/>
                <w:sz w:val="24"/>
              </w:rPr>
              <w:t>投标文件中评标标准相应的商务技术资料目录*</w:t>
            </w:r>
          </w:p>
        </w:tc>
        <w:tc>
          <w:tcPr>
            <w:tcW w:w="3046" w:type="dxa"/>
          </w:tcPr>
          <w:p w14:paraId="7A6D1349">
            <w:pPr>
              <w:snapToGrid w:val="0"/>
              <w:spacing w:line="240" w:lineRule="atLeast"/>
              <w:jc w:val="center"/>
              <w:rPr>
                <w:rFonts w:ascii="宋体" w:hAnsi="宋体" w:cs="宋体"/>
                <w:bCs/>
                <w:sz w:val="24"/>
              </w:rPr>
            </w:pPr>
            <w:r>
              <w:rPr>
                <w:rFonts w:hint="eastAsia" w:ascii="宋体" w:hAnsi="宋体" w:cs="宋体"/>
                <w:bCs/>
                <w:sz w:val="24"/>
              </w:rPr>
              <w:t>投标文件中的页码位置</w:t>
            </w:r>
          </w:p>
        </w:tc>
      </w:tr>
      <w:tr w14:paraId="38EE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7929B04">
            <w:pPr>
              <w:snapToGrid w:val="0"/>
              <w:spacing w:line="360" w:lineRule="auto"/>
              <w:jc w:val="center"/>
              <w:rPr>
                <w:rFonts w:ascii="宋体" w:hAnsi="宋体" w:cs="宋体"/>
                <w:bCs/>
                <w:sz w:val="24"/>
              </w:rPr>
            </w:pPr>
            <w:r>
              <w:rPr>
                <w:rFonts w:hint="eastAsia" w:ascii="宋体" w:hAnsi="宋体" w:cs="宋体"/>
                <w:bCs/>
                <w:sz w:val="24"/>
              </w:rPr>
              <w:t>1</w:t>
            </w:r>
          </w:p>
        </w:tc>
        <w:tc>
          <w:tcPr>
            <w:tcW w:w="5465" w:type="dxa"/>
          </w:tcPr>
          <w:p w14:paraId="620C8516">
            <w:pPr>
              <w:snapToGrid w:val="0"/>
              <w:spacing w:line="360" w:lineRule="auto"/>
              <w:jc w:val="center"/>
              <w:rPr>
                <w:rFonts w:ascii="宋体" w:hAnsi="宋体" w:cs="宋体"/>
                <w:bCs/>
                <w:sz w:val="24"/>
              </w:rPr>
            </w:pPr>
            <w:r>
              <w:rPr>
                <w:rFonts w:hint="eastAsia" w:ascii="宋体" w:hAnsi="宋体" w:cs="宋体"/>
                <w:bCs/>
                <w:sz w:val="24"/>
              </w:rPr>
              <w:t>XXX（预先填写）</w:t>
            </w:r>
          </w:p>
        </w:tc>
        <w:tc>
          <w:tcPr>
            <w:tcW w:w="3046" w:type="dxa"/>
          </w:tcPr>
          <w:p w14:paraId="579B3749">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11B5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DC07746">
            <w:pPr>
              <w:snapToGrid w:val="0"/>
              <w:spacing w:line="360" w:lineRule="auto"/>
              <w:jc w:val="center"/>
              <w:rPr>
                <w:rFonts w:ascii="宋体" w:hAnsi="宋体" w:cs="宋体"/>
                <w:bCs/>
                <w:sz w:val="24"/>
              </w:rPr>
            </w:pPr>
            <w:r>
              <w:rPr>
                <w:rFonts w:hint="eastAsia" w:ascii="宋体" w:hAnsi="宋体" w:cs="宋体"/>
                <w:bCs/>
                <w:sz w:val="24"/>
              </w:rPr>
              <w:t>2</w:t>
            </w:r>
          </w:p>
        </w:tc>
        <w:tc>
          <w:tcPr>
            <w:tcW w:w="5465" w:type="dxa"/>
          </w:tcPr>
          <w:p w14:paraId="741A3C2A">
            <w:pPr>
              <w:snapToGrid w:val="0"/>
              <w:spacing w:line="360" w:lineRule="auto"/>
              <w:jc w:val="center"/>
              <w:rPr>
                <w:rFonts w:ascii="宋体" w:hAnsi="宋体" w:cs="宋体"/>
                <w:bCs/>
                <w:sz w:val="24"/>
              </w:rPr>
            </w:pPr>
            <w:r>
              <w:rPr>
                <w:rFonts w:hint="eastAsia" w:ascii="宋体" w:hAnsi="宋体" w:cs="宋体"/>
                <w:bCs/>
                <w:sz w:val="24"/>
              </w:rPr>
              <w:t>XXX</w:t>
            </w:r>
          </w:p>
        </w:tc>
        <w:tc>
          <w:tcPr>
            <w:tcW w:w="3046" w:type="dxa"/>
          </w:tcPr>
          <w:p w14:paraId="68FC259F">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5C706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DD88A9C">
            <w:pPr>
              <w:snapToGrid w:val="0"/>
              <w:spacing w:line="360" w:lineRule="auto"/>
              <w:jc w:val="center"/>
              <w:rPr>
                <w:rFonts w:ascii="宋体" w:hAnsi="宋体" w:cs="宋体"/>
                <w:bCs/>
                <w:sz w:val="24"/>
              </w:rPr>
            </w:pPr>
            <w:r>
              <w:rPr>
                <w:rFonts w:hint="eastAsia" w:ascii="宋体" w:hAnsi="宋体" w:cs="宋体"/>
                <w:kern w:val="0"/>
                <w:sz w:val="24"/>
              </w:rPr>
              <w:t>……</w:t>
            </w:r>
          </w:p>
        </w:tc>
        <w:tc>
          <w:tcPr>
            <w:tcW w:w="5465" w:type="dxa"/>
          </w:tcPr>
          <w:p w14:paraId="46C91B78">
            <w:pPr>
              <w:snapToGrid w:val="0"/>
              <w:spacing w:line="360" w:lineRule="auto"/>
              <w:jc w:val="center"/>
              <w:rPr>
                <w:rFonts w:ascii="宋体" w:hAnsi="宋体" w:cs="宋体"/>
                <w:bCs/>
                <w:sz w:val="24"/>
              </w:rPr>
            </w:pPr>
          </w:p>
        </w:tc>
        <w:tc>
          <w:tcPr>
            <w:tcW w:w="3046" w:type="dxa"/>
          </w:tcPr>
          <w:p w14:paraId="3CAD6741">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bl>
    <w:p w14:paraId="4D044805">
      <w:pPr>
        <w:pStyle w:val="83"/>
      </w:pPr>
    </w:p>
    <w:p w14:paraId="38766433">
      <w:pPr>
        <w:jc w:val="center"/>
        <w:rPr>
          <w:rFonts w:ascii="宋体" w:hAnsi="宋体" w:cs="宋体"/>
          <w:b/>
          <w:kern w:val="0"/>
          <w:sz w:val="32"/>
          <w:szCs w:val="32"/>
        </w:rPr>
      </w:pPr>
    </w:p>
    <w:p w14:paraId="1694FFA1">
      <w:pPr>
        <w:jc w:val="center"/>
        <w:rPr>
          <w:rFonts w:ascii="宋体" w:hAnsi="宋体" w:cs="宋体"/>
          <w:b/>
          <w:kern w:val="0"/>
          <w:sz w:val="32"/>
          <w:szCs w:val="32"/>
        </w:rPr>
      </w:pPr>
    </w:p>
    <w:p w14:paraId="22D79313">
      <w:pPr>
        <w:jc w:val="center"/>
        <w:rPr>
          <w:rFonts w:ascii="宋体" w:hAnsi="宋体" w:cs="宋体"/>
          <w:b/>
          <w:kern w:val="0"/>
          <w:sz w:val="32"/>
          <w:szCs w:val="32"/>
        </w:rPr>
      </w:pPr>
    </w:p>
    <w:p w14:paraId="3A9E76CF">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60B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CFB1F56">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EDD35FC">
            <w:pPr>
              <w:jc w:val="center"/>
              <w:rPr>
                <w:rFonts w:ascii="宋体" w:hAnsi="宋体" w:cs="宋体"/>
                <w:b/>
                <w:sz w:val="24"/>
              </w:rPr>
            </w:pPr>
            <w:r>
              <w:rPr>
                <w:rFonts w:hint="eastAsia" w:ascii="宋体" w:hAnsi="宋体" w:cs="宋体"/>
                <w:b/>
                <w:bCs/>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394DEE43">
            <w:pPr>
              <w:jc w:val="center"/>
              <w:rPr>
                <w:rFonts w:ascii="宋体" w:hAnsi="宋体" w:cs="宋体"/>
                <w:b/>
                <w:sz w:val="24"/>
              </w:rPr>
            </w:pPr>
            <w:r>
              <w:rPr>
                <w:rFonts w:hint="eastAsia" w:ascii="宋体" w:hAnsi="宋体" w:cs="宋体"/>
                <w:b/>
                <w:bCs/>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F2D37EE">
            <w:pPr>
              <w:jc w:val="center"/>
              <w:rPr>
                <w:rFonts w:ascii="宋体" w:hAnsi="宋体" w:cs="宋体"/>
                <w:b/>
                <w:sz w:val="24"/>
              </w:rPr>
            </w:pPr>
            <w:r>
              <w:rPr>
                <w:rFonts w:hint="eastAsia" w:ascii="宋体" w:hAnsi="宋体" w:cs="宋体"/>
                <w:b/>
                <w:bCs/>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D11543D">
            <w:pPr>
              <w:jc w:val="center"/>
              <w:rPr>
                <w:rFonts w:ascii="宋体" w:hAnsi="宋体" w:cs="宋体"/>
                <w:b/>
                <w:sz w:val="24"/>
              </w:rPr>
            </w:pPr>
            <w:r>
              <w:rPr>
                <w:rFonts w:hint="eastAsia" w:ascii="宋体" w:hAnsi="宋体" w:cs="宋体"/>
                <w:b/>
                <w:bCs/>
              </w:rPr>
              <w:t>服务时间</w:t>
            </w:r>
          </w:p>
        </w:tc>
        <w:tc>
          <w:tcPr>
            <w:tcW w:w="1673" w:type="dxa"/>
            <w:tcBorders>
              <w:top w:val="single" w:color="auto" w:sz="4" w:space="0"/>
              <w:left w:val="single" w:color="auto" w:sz="4" w:space="0"/>
              <w:bottom w:val="single" w:color="auto" w:sz="4" w:space="0"/>
              <w:right w:val="single" w:color="auto" w:sz="4" w:space="0"/>
            </w:tcBorders>
            <w:vAlign w:val="center"/>
          </w:tcPr>
          <w:p w14:paraId="7B15E8C1">
            <w:pPr>
              <w:jc w:val="center"/>
              <w:rPr>
                <w:rFonts w:ascii="宋体" w:hAnsi="宋体" w:cs="宋体"/>
                <w:b/>
                <w:sz w:val="24"/>
              </w:rPr>
            </w:pPr>
            <w:r>
              <w:rPr>
                <w:rFonts w:hint="eastAsia" w:ascii="宋体" w:hAnsi="宋体" w:cs="宋体"/>
                <w:b/>
                <w:bCs/>
              </w:rPr>
              <w:t>服务标准</w:t>
            </w:r>
          </w:p>
        </w:tc>
      </w:tr>
      <w:tr w14:paraId="5307A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CB100E">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F3C536E">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3DC8DAD">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3B0FD44">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43B0002">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93E20EB">
            <w:pPr>
              <w:spacing w:line="360" w:lineRule="auto"/>
              <w:jc w:val="center"/>
              <w:rPr>
                <w:rFonts w:ascii="宋体" w:hAnsi="宋体" w:cs="宋体"/>
                <w:sz w:val="24"/>
              </w:rPr>
            </w:pPr>
          </w:p>
        </w:tc>
      </w:tr>
      <w:tr w14:paraId="6F2A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B5712A3">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BCF7751">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741E93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1E82662">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E0AE189">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716CA2F">
            <w:pPr>
              <w:spacing w:line="360" w:lineRule="auto"/>
              <w:jc w:val="center"/>
              <w:rPr>
                <w:rFonts w:ascii="宋体" w:hAnsi="宋体" w:cs="宋体"/>
                <w:sz w:val="24"/>
              </w:rPr>
            </w:pPr>
          </w:p>
        </w:tc>
      </w:tr>
      <w:tr w14:paraId="0B4A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33DB11">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91B68DE">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5E58392">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A2E598E">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B1853EF">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B6ADC22">
            <w:pPr>
              <w:spacing w:line="360" w:lineRule="auto"/>
              <w:jc w:val="center"/>
              <w:rPr>
                <w:rFonts w:ascii="宋体" w:hAnsi="宋体" w:cs="宋体"/>
                <w:sz w:val="24"/>
              </w:rPr>
            </w:pPr>
          </w:p>
        </w:tc>
      </w:tr>
    </w:tbl>
    <w:p w14:paraId="290A26F1">
      <w:pPr>
        <w:spacing w:line="360" w:lineRule="auto"/>
        <w:ind w:right="420"/>
        <w:rPr>
          <w:rFonts w:ascii="宋体" w:hAnsi="宋体" w:cs="宋体"/>
          <w:sz w:val="24"/>
        </w:rPr>
      </w:pPr>
      <w:r>
        <w:rPr>
          <w:rFonts w:hint="eastAsia" w:ascii="宋体" w:hAnsi="宋体" w:cs="宋体"/>
          <w:sz w:val="24"/>
        </w:rPr>
        <w:t>注：按本格式和要求提供。</w:t>
      </w:r>
    </w:p>
    <w:p w14:paraId="1440032D">
      <w:pPr>
        <w:jc w:val="center"/>
        <w:rPr>
          <w:rFonts w:ascii="宋体" w:hAnsi="宋体" w:cs="宋体"/>
          <w:b/>
          <w:kern w:val="0"/>
          <w:sz w:val="32"/>
          <w:szCs w:val="32"/>
        </w:rPr>
      </w:pPr>
      <w:r>
        <w:rPr>
          <w:rFonts w:ascii="宋体" w:hAnsi="宋体" w:cs="宋体"/>
          <w:b/>
          <w:kern w:val="0"/>
          <w:sz w:val="32"/>
          <w:szCs w:val="32"/>
        </w:rPr>
        <w:br w:type="column"/>
      </w:r>
      <w:r>
        <w:rPr>
          <w:rFonts w:hint="eastAsia" w:ascii="宋体" w:hAnsi="宋体" w:cs="宋体"/>
          <w:b/>
          <w:kern w:val="0"/>
          <w:sz w:val="32"/>
          <w:szCs w:val="32"/>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759F9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C2FF5AD">
            <w:pPr>
              <w:jc w:val="center"/>
              <w:rPr>
                <w:rFonts w:ascii="宋体" w:hAnsi="宋体" w:cs="宋体"/>
                <w:b/>
                <w:bCs/>
                <w:sz w:val="24"/>
              </w:rPr>
            </w:pPr>
            <w:r>
              <w:rPr>
                <w:rFonts w:hint="eastAsia" w:ascii="宋体" w:hAnsi="宋体" w:cs="宋体"/>
                <w:b/>
                <w:bCs/>
                <w:sz w:val="24"/>
              </w:rPr>
              <w:t>序号</w:t>
            </w:r>
          </w:p>
        </w:tc>
        <w:tc>
          <w:tcPr>
            <w:tcW w:w="3180" w:type="dxa"/>
          </w:tcPr>
          <w:p w14:paraId="57C91593">
            <w:pPr>
              <w:jc w:val="center"/>
              <w:rPr>
                <w:rFonts w:ascii="宋体" w:hAnsi="宋体" w:cs="宋体"/>
                <w:b/>
                <w:bCs/>
                <w:sz w:val="24"/>
              </w:rPr>
            </w:pPr>
            <w:r>
              <w:rPr>
                <w:rFonts w:hint="eastAsia" w:ascii="宋体" w:hAnsi="宋体" w:cs="宋体"/>
                <w:b/>
                <w:bCs/>
                <w:sz w:val="24"/>
              </w:rPr>
              <w:t>招标文件章节及具体内容</w:t>
            </w:r>
          </w:p>
        </w:tc>
        <w:tc>
          <w:tcPr>
            <w:tcW w:w="3062" w:type="dxa"/>
          </w:tcPr>
          <w:p w14:paraId="79D2B52F">
            <w:pPr>
              <w:jc w:val="center"/>
              <w:rPr>
                <w:rFonts w:ascii="宋体" w:hAnsi="宋体" w:cs="宋体"/>
                <w:b/>
                <w:bCs/>
                <w:sz w:val="24"/>
              </w:rPr>
            </w:pPr>
            <w:r>
              <w:rPr>
                <w:rFonts w:hint="eastAsia" w:ascii="宋体" w:hAnsi="宋体" w:cs="宋体"/>
                <w:b/>
                <w:bCs/>
                <w:sz w:val="24"/>
              </w:rPr>
              <w:t>投标文件章节及具体内容</w:t>
            </w:r>
          </w:p>
        </w:tc>
        <w:tc>
          <w:tcPr>
            <w:tcW w:w="1102" w:type="dxa"/>
          </w:tcPr>
          <w:p w14:paraId="4D0C833F">
            <w:pPr>
              <w:jc w:val="center"/>
              <w:rPr>
                <w:rFonts w:ascii="宋体" w:hAnsi="宋体" w:cs="宋体"/>
                <w:b/>
                <w:bCs/>
                <w:sz w:val="24"/>
              </w:rPr>
            </w:pPr>
            <w:r>
              <w:rPr>
                <w:rFonts w:hint="eastAsia" w:ascii="宋体" w:hAnsi="宋体" w:cs="宋体"/>
                <w:b/>
                <w:bCs/>
                <w:sz w:val="24"/>
              </w:rPr>
              <w:t>偏离说明</w:t>
            </w:r>
          </w:p>
        </w:tc>
      </w:tr>
      <w:tr w14:paraId="6DFA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8C9CAAB">
            <w:pPr>
              <w:jc w:val="center"/>
              <w:rPr>
                <w:rFonts w:ascii="宋体" w:hAnsi="宋体" w:cs="宋体"/>
                <w:kern w:val="0"/>
                <w:sz w:val="24"/>
              </w:rPr>
            </w:pPr>
            <w:r>
              <w:rPr>
                <w:rFonts w:hint="eastAsia" w:ascii="宋体" w:hAnsi="宋体" w:cs="宋体"/>
                <w:kern w:val="0"/>
                <w:sz w:val="24"/>
              </w:rPr>
              <w:t>1</w:t>
            </w:r>
          </w:p>
        </w:tc>
        <w:tc>
          <w:tcPr>
            <w:tcW w:w="3180" w:type="dxa"/>
          </w:tcPr>
          <w:p w14:paraId="26306B79">
            <w:pPr>
              <w:jc w:val="center"/>
              <w:rPr>
                <w:rFonts w:ascii="宋体" w:hAnsi="宋体" w:cs="宋体"/>
                <w:b/>
                <w:kern w:val="0"/>
                <w:sz w:val="32"/>
                <w:szCs w:val="32"/>
              </w:rPr>
            </w:pPr>
          </w:p>
        </w:tc>
        <w:tc>
          <w:tcPr>
            <w:tcW w:w="3062" w:type="dxa"/>
          </w:tcPr>
          <w:p w14:paraId="6A20E45A">
            <w:pPr>
              <w:jc w:val="center"/>
              <w:rPr>
                <w:rFonts w:ascii="宋体" w:hAnsi="宋体" w:cs="宋体"/>
                <w:b/>
                <w:kern w:val="0"/>
                <w:sz w:val="32"/>
                <w:szCs w:val="32"/>
              </w:rPr>
            </w:pPr>
          </w:p>
        </w:tc>
        <w:tc>
          <w:tcPr>
            <w:tcW w:w="1102" w:type="dxa"/>
          </w:tcPr>
          <w:p w14:paraId="59023D87">
            <w:pPr>
              <w:jc w:val="center"/>
              <w:rPr>
                <w:rFonts w:ascii="宋体" w:hAnsi="宋体" w:cs="宋体"/>
                <w:b/>
                <w:kern w:val="0"/>
                <w:sz w:val="32"/>
                <w:szCs w:val="32"/>
              </w:rPr>
            </w:pPr>
          </w:p>
        </w:tc>
      </w:tr>
      <w:tr w14:paraId="237C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1B95D67">
            <w:pPr>
              <w:jc w:val="center"/>
              <w:rPr>
                <w:rFonts w:ascii="宋体" w:hAnsi="宋体" w:cs="宋体"/>
                <w:kern w:val="0"/>
                <w:sz w:val="24"/>
              </w:rPr>
            </w:pPr>
            <w:r>
              <w:rPr>
                <w:rFonts w:hint="eastAsia" w:ascii="宋体" w:hAnsi="宋体" w:cs="宋体"/>
                <w:kern w:val="0"/>
                <w:sz w:val="24"/>
              </w:rPr>
              <w:t>2</w:t>
            </w:r>
          </w:p>
        </w:tc>
        <w:tc>
          <w:tcPr>
            <w:tcW w:w="3180" w:type="dxa"/>
          </w:tcPr>
          <w:p w14:paraId="1ED69540">
            <w:pPr>
              <w:jc w:val="center"/>
              <w:rPr>
                <w:rFonts w:ascii="宋体" w:hAnsi="宋体" w:cs="宋体"/>
                <w:b/>
                <w:kern w:val="0"/>
                <w:sz w:val="32"/>
                <w:szCs w:val="32"/>
              </w:rPr>
            </w:pPr>
          </w:p>
        </w:tc>
        <w:tc>
          <w:tcPr>
            <w:tcW w:w="3062" w:type="dxa"/>
          </w:tcPr>
          <w:p w14:paraId="4EEE4345">
            <w:pPr>
              <w:jc w:val="center"/>
              <w:rPr>
                <w:rFonts w:ascii="宋体" w:hAnsi="宋体" w:cs="宋体"/>
                <w:b/>
                <w:kern w:val="0"/>
                <w:sz w:val="32"/>
                <w:szCs w:val="32"/>
              </w:rPr>
            </w:pPr>
          </w:p>
        </w:tc>
        <w:tc>
          <w:tcPr>
            <w:tcW w:w="1102" w:type="dxa"/>
          </w:tcPr>
          <w:p w14:paraId="1E1B0FFB">
            <w:pPr>
              <w:jc w:val="center"/>
              <w:rPr>
                <w:rFonts w:ascii="宋体" w:hAnsi="宋体" w:cs="宋体"/>
                <w:b/>
                <w:kern w:val="0"/>
                <w:sz w:val="32"/>
                <w:szCs w:val="32"/>
              </w:rPr>
            </w:pPr>
          </w:p>
        </w:tc>
      </w:tr>
      <w:tr w14:paraId="210B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4C4E028">
            <w:pPr>
              <w:jc w:val="center"/>
              <w:rPr>
                <w:rFonts w:ascii="宋体" w:hAnsi="宋体" w:cs="宋体"/>
                <w:kern w:val="0"/>
                <w:sz w:val="24"/>
              </w:rPr>
            </w:pPr>
            <w:r>
              <w:rPr>
                <w:rFonts w:hint="eastAsia" w:ascii="宋体" w:hAnsi="宋体" w:cs="宋体"/>
                <w:kern w:val="0"/>
                <w:sz w:val="24"/>
              </w:rPr>
              <w:t>……</w:t>
            </w:r>
          </w:p>
        </w:tc>
        <w:tc>
          <w:tcPr>
            <w:tcW w:w="3180" w:type="dxa"/>
          </w:tcPr>
          <w:p w14:paraId="62FA00E5">
            <w:pPr>
              <w:jc w:val="center"/>
              <w:rPr>
                <w:rFonts w:ascii="宋体" w:hAnsi="宋体" w:cs="宋体"/>
                <w:b/>
                <w:kern w:val="0"/>
                <w:sz w:val="32"/>
                <w:szCs w:val="32"/>
              </w:rPr>
            </w:pPr>
          </w:p>
        </w:tc>
        <w:tc>
          <w:tcPr>
            <w:tcW w:w="3062" w:type="dxa"/>
          </w:tcPr>
          <w:p w14:paraId="36475DBB">
            <w:pPr>
              <w:jc w:val="center"/>
              <w:rPr>
                <w:rFonts w:ascii="宋体" w:hAnsi="宋体" w:cs="宋体"/>
                <w:b/>
                <w:kern w:val="0"/>
                <w:sz w:val="32"/>
                <w:szCs w:val="32"/>
              </w:rPr>
            </w:pPr>
          </w:p>
        </w:tc>
        <w:tc>
          <w:tcPr>
            <w:tcW w:w="1102" w:type="dxa"/>
          </w:tcPr>
          <w:p w14:paraId="324CD97D">
            <w:pPr>
              <w:jc w:val="center"/>
              <w:rPr>
                <w:rFonts w:ascii="宋体" w:hAnsi="宋体" w:cs="宋体"/>
                <w:b/>
                <w:kern w:val="0"/>
                <w:sz w:val="32"/>
                <w:szCs w:val="32"/>
              </w:rPr>
            </w:pPr>
          </w:p>
        </w:tc>
      </w:tr>
    </w:tbl>
    <w:p w14:paraId="6E30CB8E">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09EA5224">
      <w:pPr>
        <w:jc w:val="center"/>
        <w:rPr>
          <w:rFonts w:ascii="宋体" w:hAnsi="宋体" w:cs="宋体"/>
          <w:b/>
          <w:kern w:val="0"/>
          <w:sz w:val="32"/>
          <w:szCs w:val="32"/>
        </w:rPr>
      </w:pPr>
    </w:p>
    <w:p w14:paraId="30399FC1">
      <w:pPr>
        <w:spacing w:line="360" w:lineRule="auto"/>
        <w:ind w:right="420"/>
        <w:rPr>
          <w:rFonts w:ascii="宋体" w:hAnsi="宋体" w:cs="宋体"/>
          <w:sz w:val="24"/>
        </w:rPr>
      </w:pPr>
      <w:r>
        <w:rPr>
          <w:rFonts w:hint="eastAsia" w:ascii="宋体" w:hAnsi="宋体" w:cs="宋体"/>
          <w:sz w:val="24"/>
        </w:rPr>
        <w:t>注：1.按本格式和要求提供。</w:t>
      </w:r>
    </w:p>
    <w:p w14:paraId="01D6E04C">
      <w:pPr>
        <w:spacing w:line="360" w:lineRule="auto"/>
        <w:ind w:right="420"/>
        <w:rPr>
          <w:rFonts w:ascii="宋体" w:hAnsi="宋体" w:cs="宋体"/>
          <w:sz w:val="24"/>
        </w:rPr>
      </w:pPr>
      <w:r>
        <w:rPr>
          <w:rFonts w:hint="eastAsia" w:ascii="宋体" w:hAnsi="宋体" w:cs="宋体"/>
          <w:sz w:val="24"/>
        </w:rPr>
        <w:t>2.本表格所反映的偏离情况与“符合性审查资料”、“评标标准相应的商务技术资料”不一致的，以“符合性审查资料”、“评标标准相应的商务技术资料”为准。</w:t>
      </w:r>
    </w:p>
    <w:p w14:paraId="065EAD72">
      <w:pPr>
        <w:spacing w:line="360" w:lineRule="auto"/>
        <w:ind w:right="420"/>
        <w:rPr>
          <w:rFonts w:ascii="宋体" w:hAnsi="宋体" w:cs="宋体"/>
          <w:sz w:val="24"/>
        </w:rPr>
      </w:pPr>
      <w:r>
        <w:rPr>
          <w:rFonts w:hint="eastAsia" w:ascii="宋体" w:hAnsi="宋体" w:cs="宋体"/>
          <w:sz w:val="24"/>
        </w:rPr>
        <w:t>3.投标人须保证：除商务技术偏离表列出的偏离外，投标人响应招标文件的全部非实质性要求。</w:t>
      </w:r>
    </w:p>
    <w:p w14:paraId="0B87FB3D">
      <w:pPr>
        <w:ind w:firstLine="1911" w:firstLineChars="595"/>
        <w:rPr>
          <w:rFonts w:ascii="宋体" w:hAnsi="宋体" w:cs="宋体"/>
          <w:b/>
          <w:bCs/>
          <w:sz w:val="32"/>
          <w:szCs w:val="32"/>
        </w:rPr>
      </w:pPr>
    </w:p>
    <w:p w14:paraId="2C32D6CB">
      <w:pPr>
        <w:ind w:firstLine="1911" w:firstLineChars="595"/>
        <w:rPr>
          <w:rFonts w:ascii="宋体" w:hAnsi="宋体" w:cs="宋体"/>
          <w:b/>
          <w:bCs/>
          <w:sz w:val="32"/>
          <w:szCs w:val="32"/>
        </w:rPr>
      </w:pPr>
    </w:p>
    <w:p w14:paraId="3350206C">
      <w:pPr>
        <w:ind w:firstLine="1911" w:firstLineChars="595"/>
        <w:rPr>
          <w:rFonts w:ascii="宋体" w:hAnsi="宋体" w:cs="宋体"/>
          <w:b/>
          <w:bCs/>
          <w:sz w:val="32"/>
          <w:szCs w:val="32"/>
        </w:rPr>
      </w:pPr>
    </w:p>
    <w:p w14:paraId="5415A4B7">
      <w:pPr>
        <w:widowControl/>
        <w:adjustRightInd/>
        <w:jc w:val="left"/>
        <w:rPr>
          <w:rFonts w:ascii="宋体" w:hAnsi="宋体" w:cs="宋体"/>
          <w:b/>
          <w:bCs/>
          <w:sz w:val="32"/>
          <w:szCs w:val="32"/>
        </w:rPr>
      </w:pPr>
      <w:r>
        <w:rPr>
          <w:rFonts w:ascii="宋体" w:hAnsi="宋体" w:cs="宋体"/>
          <w:b/>
          <w:bCs/>
          <w:sz w:val="32"/>
          <w:szCs w:val="32"/>
        </w:rPr>
        <w:br w:type="page"/>
      </w:r>
    </w:p>
    <w:p w14:paraId="38153A57">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CA6FC3C">
      <w:pPr>
        <w:snapToGrid w:val="0"/>
        <w:spacing w:line="360" w:lineRule="auto"/>
        <w:rPr>
          <w:rFonts w:ascii="宋体" w:hAnsi="宋体" w:cs="宋体"/>
          <w:sz w:val="24"/>
        </w:rPr>
      </w:pPr>
    </w:p>
    <w:p w14:paraId="5DC05E13">
      <w:pPr>
        <w:snapToGrid w:val="0"/>
        <w:spacing w:line="360" w:lineRule="auto"/>
        <w:rPr>
          <w:rFonts w:ascii="宋体" w:hAnsi="宋体" w:cs="宋体"/>
          <w:kern w:val="0"/>
          <w:sz w:val="24"/>
        </w:rPr>
      </w:pPr>
      <w:r>
        <w:rPr>
          <w:rFonts w:hint="eastAsia" w:ascii="宋体" w:hAnsi="宋体" w:cs="宋体"/>
          <w:sz w:val="24"/>
        </w:rPr>
        <w:t>杭州师范大学 、</w:t>
      </w:r>
      <w:r>
        <w:rPr>
          <w:rFonts w:hint="eastAsia" w:ascii="宋体" w:hAnsi="宋体" w:cs="宋体"/>
          <w:sz w:val="24"/>
          <w:lang w:eastAsia="zh-CN"/>
        </w:rPr>
        <w:t>浙江豪圣建设项目管理有限公司</w:t>
      </w:r>
      <w:r>
        <w:rPr>
          <w:rFonts w:hint="eastAsia" w:ascii="宋体" w:hAnsi="宋体" w:cs="宋体"/>
          <w:kern w:val="0"/>
          <w:sz w:val="24"/>
          <w:lang w:val="zh-CN"/>
        </w:rPr>
        <w:t>：</w:t>
      </w:r>
    </w:p>
    <w:p w14:paraId="01CCE56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1DEA24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DCC615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300FA74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33E3A66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47C9565">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598251B">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316507C5">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E94472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673507F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4287CF37">
      <w:pPr>
        <w:autoSpaceDE w:val="0"/>
        <w:autoSpaceDN w:val="0"/>
        <w:spacing w:line="360" w:lineRule="auto"/>
        <w:ind w:left="2"/>
        <w:jc w:val="left"/>
        <w:rPr>
          <w:rFonts w:ascii="宋体" w:hAnsi="宋体" w:cs="宋体"/>
          <w:kern w:val="0"/>
          <w:sz w:val="24"/>
          <w:lang w:val="zh-CN"/>
        </w:rPr>
      </w:pPr>
    </w:p>
    <w:p w14:paraId="7E3D67CB">
      <w:pPr>
        <w:autoSpaceDE w:val="0"/>
        <w:autoSpaceDN w:val="0"/>
        <w:spacing w:line="360" w:lineRule="auto"/>
        <w:ind w:left="2"/>
        <w:jc w:val="left"/>
        <w:rPr>
          <w:rFonts w:ascii="宋体" w:hAnsi="宋体" w:cs="宋体"/>
          <w:kern w:val="0"/>
          <w:sz w:val="24"/>
          <w:lang w:val="zh-CN"/>
        </w:rPr>
      </w:pPr>
    </w:p>
    <w:p w14:paraId="1787EC79">
      <w:pPr>
        <w:autoSpaceDE w:val="0"/>
        <w:autoSpaceDN w:val="0"/>
        <w:spacing w:line="360" w:lineRule="auto"/>
        <w:ind w:left="2"/>
        <w:jc w:val="left"/>
        <w:rPr>
          <w:rFonts w:ascii="宋体" w:hAnsi="宋体" w:cs="宋体"/>
          <w:kern w:val="0"/>
          <w:sz w:val="24"/>
          <w:lang w:val="zh-CN"/>
        </w:rPr>
      </w:pPr>
    </w:p>
    <w:p w14:paraId="5F89E91C">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0673D653">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28FC641">
      <w:pPr>
        <w:spacing w:line="360" w:lineRule="auto"/>
        <w:jc w:val="center"/>
        <w:rPr>
          <w:rFonts w:ascii="宋体" w:hAnsi="宋体" w:cs="宋体"/>
          <w:b/>
          <w:bCs/>
          <w:sz w:val="24"/>
        </w:rPr>
      </w:pPr>
    </w:p>
    <w:p w14:paraId="6EED1FC1">
      <w:pPr>
        <w:spacing w:line="360" w:lineRule="auto"/>
        <w:ind w:right="420"/>
        <w:rPr>
          <w:rFonts w:ascii="宋体" w:hAnsi="宋体" w:cs="宋体"/>
          <w:sz w:val="24"/>
        </w:rPr>
      </w:pPr>
      <w:r>
        <w:rPr>
          <w:rFonts w:hint="eastAsia" w:ascii="宋体" w:hAnsi="宋体" w:cs="宋体"/>
          <w:sz w:val="24"/>
        </w:rPr>
        <w:t>注：按本格式和要求提供。</w:t>
      </w:r>
    </w:p>
    <w:p w14:paraId="3B159424">
      <w:pPr>
        <w:spacing w:line="360" w:lineRule="auto"/>
        <w:jc w:val="center"/>
        <w:rPr>
          <w:rFonts w:ascii="宋体" w:hAnsi="宋体" w:cs="宋体"/>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30EA2A4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24DBA25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532842E">
      <w:pPr>
        <w:spacing w:line="360" w:lineRule="auto"/>
        <w:jc w:val="center"/>
        <w:outlineLvl w:val="0"/>
        <w:rPr>
          <w:rFonts w:ascii="宋体" w:hAnsi="宋体" w:cs="宋体"/>
          <w:b/>
          <w:kern w:val="0"/>
          <w:sz w:val="36"/>
          <w:szCs w:val="36"/>
        </w:rPr>
      </w:pPr>
    </w:p>
    <w:p w14:paraId="30C8E0CF">
      <w:pPr>
        <w:numPr>
          <w:ilvl w:val="0"/>
          <w:numId w:val="14"/>
        </w:numPr>
        <w:snapToGrid w:val="0"/>
        <w:spacing w:line="360" w:lineRule="auto"/>
        <w:rPr>
          <w:rFonts w:ascii="宋体" w:hAnsi="宋体" w:cs="宋体"/>
          <w:sz w:val="24"/>
        </w:rPr>
      </w:pPr>
      <w:r>
        <w:rPr>
          <w:rFonts w:hint="eastAsia" w:ascii="宋体" w:hAnsi="宋体" w:cs="宋体"/>
          <w:sz w:val="24"/>
        </w:rPr>
        <w:t>开标一览表（报价表）………………………………………………………（页码）</w:t>
      </w:r>
    </w:p>
    <w:p w14:paraId="399C751D">
      <w:pPr>
        <w:snapToGrid w:val="0"/>
        <w:spacing w:line="360" w:lineRule="auto"/>
        <w:rPr>
          <w:rFonts w:ascii="宋体" w:hAnsi="宋体" w:cs="宋体"/>
          <w:sz w:val="24"/>
        </w:rPr>
      </w:pPr>
      <w:r>
        <w:rPr>
          <w:rFonts w:hint="eastAsia" w:ascii="宋体" w:hAnsi="宋体" w:cs="宋体"/>
          <w:sz w:val="24"/>
        </w:rPr>
        <w:t>（2）中小企业声明函………………………………………………………………（页码）</w:t>
      </w:r>
    </w:p>
    <w:p w14:paraId="52A781A4">
      <w:pPr>
        <w:pStyle w:val="84"/>
      </w:pPr>
    </w:p>
    <w:p w14:paraId="06C9B7C9">
      <w:pPr>
        <w:pStyle w:val="84"/>
      </w:pPr>
    </w:p>
    <w:p w14:paraId="0E6804DE">
      <w:pPr>
        <w:snapToGrid w:val="0"/>
        <w:spacing w:line="360" w:lineRule="auto"/>
        <w:ind w:right="480"/>
        <w:jc w:val="center"/>
        <w:rPr>
          <w:rFonts w:ascii="宋体" w:hAnsi="宋体" w:cs="宋体"/>
          <w:b/>
          <w:kern w:val="0"/>
          <w:sz w:val="32"/>
          <w:szCs w:val="32"/>
        </w:rPr>
      </w:pPr>
    </w:p>
    <w:p w14:paraId="16E7E55F">
      <w:pPr>
        <w:snapToGrid w:val="0"/>
        <w:spacing w:line="360" w:lineRule="auto"/>
        <w:ind w:right="480"/>
        <w:jc w:val="center"/>
        <w:rPr>
          <w:rFonts w:ascii="宋体" w:hAnsi="宋体" w:cs="宋体"/>
          <w:b/>
          <w:kern w:val="0"/>
          <w:sz w:val="32"/>
          <w:szCs w:val="32"/>
        </w:rPr>
      </w:pPr>
    </w:p>
    <w:p w14:paraId="1D1A5F3B">
      <w:pPr>
        <w:snapToGrid w:val="0"/>
        <w:spacing w:line="360" w:lineRule="auto"/>
        <w:ind w:right="480"/>
        <w:jc w:val="center"/>
        <w:rPr>
          <w:rFonts w:ascii="宋体" w:hAnsi="宋体" w:cs="宋体"/>
          <w:b/>
          <w:kern w:val="0"/>
          <w:sz w:val="32"/>
          <w:szCs w:val="32"/>
        </w:rPr>
      </w:pPr>
    </w:p>
    <w:p w14:paraId="7B010154">
      <w:pPr>
        <w:snapToGrid w:val="0"/>
        <w:spacing w:line="360" w:lineRule="auto"/>
        <w:ind w:right="480"/>
        <w:jc w:val="center"/>
        <w:rPr>
          <w:rFonts w:ascii="宋体" w:hAnsi="宋体" w:cs="宋体"/>
          <w:b/>
          <w:kern w:val="0"/>
          <w:sz w:val="32"/>
          <w:szCs w:val="32"/>
        </w:rPr>
      </w:pPr>
    </w:p>
    <w:p w14:paraId="1113C3F3">
      <w:pPr>
        <w:snapToGrid w:val="0"/>
        <w:spacing w:line="360" w:lineRule="auto"/>
        <w:ind w:right="480"/>
        <w:jc w:val="center"/>
        <w:rPr>
          <w:rFonts w:ascii="宋体" w:hAnsi="宋体" w:cs="宋体"/>
          <w:b/>
          <w:kern w:val="0"/>
          <w:sz w:val="32"/>
          <w:szCs w:val="32"/>
        </w:rPr>
      </w:pPr>
    </w:p>
    <w:p w14:paraId="392FFEF5">
      <w:pPr>
        <w:snapToGrid w:val="0"/>
        <w:spacing w:line="360" w:lineRule="auto"/>
        <w:ind w:right="480"/>
        <w:jc w:val="center"/>
        <w:rPr>
          <w:rFonts w:ascii="宋体" w:hAnsi="宋体" w:cs="宋体"/>
          <w:b/>
          <w:kern w:val="0"/>
          <w:sz w:val="32"/>
          <w:szCs w:val="32"/>
        </w:rPr>
      </w:pPr>
    </w:p>
    <w:p w14:paraId="13E831A9">
      <w:pPr>
        <w:snapToGrid w:val="0"/>
        <w:spacing w:line="360" w:lineRule="auto"/>
        <w:ind w:right="480"/>
        <w:jc w:val="center"/>
        <w:rPr>
          <w:rFonts w:ascii="宋体" w:hAnsi="宋体" w:cs="宋体"/>
          <w:b/>
          <w:kern w:val="0"/>
          <w:sz w:val="32"/>
          <w:szCs w:val="32"/>
        </w:rPr>
      </w:pPr>
    </w:p>
    <w:p w14:paraId="6CE6AC4A">
      <w:pPr>
        <w:snapToGrid w:val="0"/>
        <w:spacing w:line="360" w:lineRule="auto"/>
        <w:ind w:right="480"/>
        <w:jc w:val="center"/>
        <w:rPr>
          <w:rFonts w:ascii="宋体" w:hAnsi="宋体" w:cs="宋体"/>
          <w:b/>
          <w:kern w:val="0"/>
          <w:sz w:val="32"/>
          <w:szCs w:val="32"/>
        </w:rPr>
      </w:pPr>
    </w:p>
    <w:p w14:paraId="343002FD">
      <w:pPr>
        <w:snapToGrid w:val="0"/>
        <w:spacing w:line="360" w:lineRule="auto"/>
        <w:ind w:right="480"/>
        <w:jc w:val="center"/>
        <w:rPr>
          <w:rFonts w:ascii="宋体" w:hAnsi="宋体" w:cs="宋体"/>
          <w:b/>
          <w:kern w:val="0"/>
          <w:sz w:val="32"/>
          <w:szCs w:val="32"/>
        </w:rPr>
      </w:pPr>
    </w:p>
    <w:p w14:paraId="249D348F">
      <w:pPr>
        <w:snapToGrid w:val="0"/>
        <w:spacing w:line="360" w:lineRule="auto"/>
        <w:ind w:right="480"/>
        <w:jc w:val="center"/>
        <w:rPr>
          <w:rFonts w:ascii="宋体" w:hAnsi="宋体" w:cs="宋体"/>
          <w:b/>
          <w:kern w:val="0"/>
          <w:sz w:val="32"/>
          <w:szCs w:val="32"/>
        </w:rPr>
      </w:pPr>
    </w:p>
    <w:p w14:paraId="61083EEC">
      <w:pPr>
        <w:snapToGrid w:val="0"/>
        <w:spacing w:line="360" w:lineRule="auto"/>
        <w:ind w:right="480"/>
        <w:jc w:val="center"/>
        <w:rPr>
          <w:rFonts w:ascii="宋体" w:hAnsi="宋体" w:cs="宋体"/>
          <w:b/>
          <w:kern w:val="0"/>
          <w:sz w:val="32"/>
          <w:szCs w:val="32"/>
        </w:rPr>
      </w:pPr>
    </w:p>
    <w:p w14:paraId="7D00D557">
      <w:pPr>
        <w:snapToGrid w:val="0"/>
        <w:spacing w:line="360" w:lineRule="auto"/>
        <w:ind w:right="480"/>
        <w:jc w:val="center"/>
        <w:rPr>
          <w:rFonts w:ascii="宋体" w:hAnsi="宋体" w:cs="宋体"/>
          <w:b/>
          <w:kern w:val="0"/>
          <w:sz w:val="32"/>
          <w:szCs w:val="32"/>
        </w:rPr>
      </w:pPr>
    </w:p>
    <w:p w14:paraId="20350130">
      <w:pPr>
        <w:snapToGrid w:val="0"/>
        <w:spacing w:line="360" w:lineRule="auto"/>
        <w:ind w:right="480"/>
        <w:jc w:val="center"/>
        <w:rPr>
          <w:rFonts w:ascii="宋体" w:hAnsi="宋体" w:cs="宋体"/>
          <w:b/>
          <w:kern w:val="0"/>
          <w:sz w:val="32"/>
          <w:szCs w:val="32"/>
        </w:rPr>
      </w:pPr>
    </w:p>
    <w:p w14:paraId="28A04FCD">
      <w:pPr>
        <w:snapToGrid w:val="0"/>
        <w:spacing w:line="360" w:lineRule="auto"/>
        <w:ind w:right="480"/>
        <w:jc w:val="center"/>
        <w:rPr>
          <w:rFonts w:ascii="宋体" w:hAnsi="宋体" w:cs="宋体"/>
          <w:b/>
          <w:kern w:val="0"/>
          <w:sz w:val="32"/>
          <w:szCs w:val="32"/>
        </w:rPr>
      </w:pPr>
    </w:p>
    <w:p w14:paraId="26176047">
      <w:pPr>
        <w:snapToGrid w:val="0"/>
        <w:spacing w:line="360" w:lineRule="auto"/>
        <w:ind w:right="480"/>
        <w:jc w:val="center"/>
        <w:rPr>
          <w:rFonts w:ascii="宋体" w:hAnsi="宋体" w:cs="宋体"/>
          <w:b/>
          <w:kern w:val="0"/>
          <w:sz w:val="32"/>
          <w:szCs w:val="32"/>
        </w:rPr>
      </w:pPr>
    </w:p>
    <w:p w14:paraId="10F05633">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08CF6F27">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56929FAA">
      <w:pPr>
        <w:snapToGrid w:val="0"/>
        <w:spacing w:line="360" w:lineRule="auto"/>
        <w:rPr>
          <w:rFonts w:ascii="宋体" w:hAnsi="宋体" w:cs="宋体"/>
          <w:kern w:val="0"/>
          <w:sz w:val="24"/>
        </w:rPr>
      </w:pPr>
      <w:r>
        <w:rPr>
          <w:rFonts w:hint="eastAsia" w:ascii="宋体" w:hAnsi="宋体" w:cs="宋体"/>
          <w:sz w:val="24"/>
        </w:rPr>
        <w:t>杭州师范大学 、</w:t>
      </w:r>
      <w:r>
        <w:rPr>
          <w:rFonts w:hint="eastAsia" w:ascii="宋体" w:hAnsi="宋体" w:cs="宋体"/>
          <w:sz w:val="24"/>
          <w:lang w:eastAsia="zh-CN"/>
        </w:rPr>
        <w:t>浙江豪圣建设项目管理有限公司</w:t>
      </w:r>
      <w:r>
        <w:rPr>
          <w:rFonts w:hint="eastAsia" w:ascii="宋体" w:hAnsi="宋体" w:cs="宋体"/>
          <w:kern w:val="0"/>
          <w:sz w:val="24"/>
          <w:lang w:val="zh-CN"/>
        </w:rPr>
        <w:t>：</w:t>
      </w:r>
    </w:p>
    <w:p w14:paraId="4204A960">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杭师大下沙校区燃气、报警系统常规维保</w:t>
      </w:r>
      <w:r>
        <w:rPr>
          <w:rFonts w:hint="eastAsia" w:ascii="宋体" w:hAnsi="宋体" w:cs="宋体"/>
          <w:kern w:val="0"/>
          <w:sz w:val="24"/>
          <w:lang w:val="zh-CN"/>
        </w:rPr>
        <w:t>【招标编号：</w:t>
      </w:r>
      <w:r>
        <w:rPr>
          <w:rFonts w:hint="eastAsia" w:ascii="宋体" w:hAnsi="宋体" w:cs="宋体"/>
          <w:sz w:val="24"/>
        </w:rPr>
        <w:t>HZNU-2025203】的实施</w:t>
      </w:r>
      <w:r>
        <w:rPr>
          <w:rFonts w:hint="eastAsia" w:ascii="宋体" w:hAnsi="宋体" w:cs="宋体"/>
          <w:kern w:val="0"/>
          <w:sz w:val="24"/>
          <w:lang w:val="zh-CN"/>
        </w:rPr>
        <w:t>。</w:t>
      </w:r>
    </w:p>
    <w:p w14:paraId="795368D8">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B1D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14:paraId="48869784">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1C03F1E7">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31E9A984">
            <w:pPr>
              <w:spacing w:line="360" w:lineRule="auto"/>
              <w:jc w:val="center"/>
              <w:rPr>
                <w:rFonts w:ascii="宋体" w:hAnsi="宋体" w:cs="宋体"/>
                <w:b/>
                <w:sz w:val="24"/>
              </w:rPr>
            </w:pPr>
          </w:p>
          <w:p w14:paraId="5D641A52">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4CDDD47F">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1C11F8A3">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4D283B18">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031E0DDE">
            <w:pPr>
              <w:spacing w:line="360" w:lineRule="auto"/>
              <w:jc w:val="center"/>
              <w:rPr>
                <w:rFonts w:ascii="宋体" w:hAnsi="宋体" w:cs="宋体"/>
                <w:b/>
                <w:sz w:val="24"/>
              </w:rPr>
            </w:pPr>
          </w:p>
          <w:p w14:paraId="2DAE940A">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0C06E9E8">
            <w:pPr>
              <w:spacing w:line="360" w:lineRule="auto"/>
              <w:jc w:val="center"/>
              <w:rPr>
                <w:rFonts w:ascii="宋体" w:hAnsi="宋体" w:cs="宋体"/>
                <w:b/>
                <w:sz w:val="24"/>
              </w:rPr>
            </w:pPr>
          </w:p>
          <w:p w14:paraId="397C5FDA">
            <w:pPr>
              <w:spacing w:line="360" w:lineRule="auto"/>
              <w:jc w:val="center"/>
              <w:rPr>
                <w:rFonts w:ascii="宋体" w:hAnsi="宋体" w:cs="宋体"/>
                <w:b/>
                <w:sz w:val="24"/>
              </w:rPr>
            </w:pPr>
            <w:r>
              <w:rPr>
                <w:rFonts w:hint="eastAsia" w:ascii="宋体" w:hAnsi="宋体" w:cs="宋体"/>
                <w:b/>
                <w:sz w:val="24"/>
              </w:rPr>
              <w:t>备注（如果有）</w:t>
            </w:r>
          </w:p>
          <w:p w14:paraId="22DD4BB3">
            <w:pPr>
              <w:spacing w:line="360" w:lineRule="auto"/>
              <w:jc w:val="center"/>
              <w:rPr>
                <w:rFonts w:ascii="宋体" w:hAnsi="宋体" w:cs="宋体"/>
                <w:b/>
                <w:sz w:val="24"/>
              </w:rPr>
            </w:pPr>
          </w:p>
        </w:tc>
      </w:tr>
      <w:tr w14:paraId="1EC1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6C7BD18E">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14:paraId="2A53198E">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09261AD2">
            <w:pPr>
              <w:snapToGrid w:val="0"/>
              <w:spacing w:line="360" w:lineRule="auto"/>
              <w:jc w:val="center"/>
              <w:rPr>
                <w:rFonts w:ascii="宋体" w:hAnsi="宋体" w:cs="宋体"/>
                <w:sz w:val="24"/>
              </w:rPr>
            </w:pPr>
          </w:p>
        </w:tc>
        <w:tc>
          <w:tcPr>
            <w:tcW w:w="2410" w:type="dxa"/>
            <w:vAlign w:val="center"/>
          </w:tcPr>
          <w:p w14:paraId="0E6E4285">
            <w:pPr>
              <w:snapToGrid w:val="0"/>
              <w:spacing w:line="360" w:lineRule="auto"/>
              <w:jc w:val="center"/>
              <w:rPr>
                <w:rFonts w:ascii="宋体" w:hAnsi="宋体" w:cs="宋体"/>
                <w:sz w:val="24"/>
              </w:rPr>
            </w:pPr>
          </w:p>
        </w:tc>
        <w:tc>
          <w:tcPr>
            <w:tcW w:w="2268" w:type="dxa"/>
            <w:vAlign w:val="center"/>
          </w:tcPr>
          <w:p w14:paraId="066067F0">
            <w:pPr>
              <w:snapToGrid w:val="0"/>
              <w:spacing w:line="360" w:lineRule="auto"/>
              <w:jc w:val="center"/>
              <w:rPr>
                <w:rFonts w:ascii="宋体" w:hAnsi="宋体" w:cs="宋体"/>
                <w:sz w:val="24"/>
              </w:rPr>
            </w:pPr>
          </w:p>
        </w:tc>
        <w:tc>
          <w:tcPr>
            <w:tcW w:w="2126" w:type="dxa"/>
            <w:vAlign w:val="center"/>
          </w:tcPr>
          <w:p w14:paraId="04ADE93E">
            <w:pPr>
              <w:spacing w:line="360" w:lineRule="auto"/>
              <w:jc w:val="center"/>
              <w:rPr>
                <w:rFonts w:ascii="宋体" w:hAnsi="宋体" w:cs="宋体"/>
                <w:sz w:val="24"/>
              </w:rPr>
            </w:pPr>
          </w:p>
        </w:tc>
        <w:tc>
          <w:tcPr>
            <w:tcW w:w="2127" w:type="dxa"/>
          </w:tcPr>
          <w:p w14:paraId="47BF0B2F">
            <w:pPr>
              <w:spacing w:line="360" w:lineRule="auto"/>
              <w:jc w:val="center"/>
              <w:rPr>
                <w:rFonts w:ascii="宋体" w:hAnsi="宋体" w:cs="宋体"/>
                <w:sz w:val="24"/>
              </w:rPr>
            </w:pPr>
          </w:p>
        </w:tc>
        <w:tc>
          <w:tcPr>
            <w:tcW w:w="2126" w:type="dxa"/>
            <w:vAlign w:val="center"/>
          </w:tcPr>
          <w:p w14:paraId="5A0E202E">
            <w:pPr>
              <w:spacing w:line="360" w:lineRule="auto"/>
              <w:jc w:val="center"/>
              <w:rPr>
                <w:rFonts w:ascii="宋体" w:hAnsi="宋体" w:cs="宋体"/>
                <w:sz w:val="24"/>
              </w:rPr>
            </w:pPr>
          </w:p>
        </w:tc>
      </w:tr>
      <w:tr w14:paraId="61857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29F93580">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14:paraId="129D58D4">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0AF7479C">
            <w:pPr>
              <w:snapToGrid w:val="0"/>
              <w:spacing w:line="360" w:lineRule="auto"/>
              <w:jc w:val="center"/>
              <w:rPr>
                <w:rFonts w:ascii="宋体" w:hAnsi="宋体" w:cs="宋体"/>
                <w:sz w:val="24"/>
              </w:rPr>
            </w:pPr>
          </w:p>
        </w:tc>
        <w:tc>
          <w:tcPr>
            <w:tcW w:w="2410" w:type="dxa"/>
            <w:vAlign w:val="center"/>
          </w:tcPr>
          <w:p w14:paraId="7882AEBF">
            <w:pPr>
              <w:snapToGrid w:val="0"/>
              <w:spacing w:line="360" w:lineRule="auto"/>
              <w:jc w:val="center"/>
              <w:rPr>
                <w:rFonts w:ascii="宋体" w:hAnsi="宋体" w:cs="宋体"/>
                <w:sz w:val="24"/>
              </w:rPr>
            </w:pPr>
          </w:p>
        </w:tc>
        <w:tc>
          <w:tcPr>
            <w:tcW w:w="2268" w:type="dxa"/>
            <w:vAlign w:val="center"/>
          </w:tcPr>
          <w:p w14:paraId="1CF7AC7D">
            <w:pPr>
              <w:snapToGrid w:val="0"/>
              <w:spacing w:line="360" w:lineRule="auto"/>
              <w:jc w:val="center"/>
              <w:rPr>
                <w:rFonts w:ascii="宋体" w:hAnsi="宋体" w:cs="宋体"/>
                <w:sz w:val="24"/>
              </w:rPr>
            </w:pPr>
          </w:p>
        </w:tc>
        <w:tc>
          <w:tcPr>
            <w:tcW w:w="2126" w:type="dxa"/>
            <w:vAlign w:val="center"/>
          </w:tcPr>
          <w:p w14:paraId="5B04A78D">
            <w:pPr>
              <w:spacing w:line="360" w:lineRule="auto"/>
              <w:jc w:val="center"/>
              <w:rPr>
                <w:rFonts w:ascii="宋体" w:hAnsi="宋体" w:cs="宋体"/>
                <w:sz w:val="24"/>
              </w:rPr>
            </w:pPr>
          </w:p>
        </w:tc>
        <w:tc>
          <w:tcPr>
            <w:tcW w:w="2127" w:type="dxa"/>
          </w:tcPr>
          <w:p w14:paraId="25EBD6C5">
            <w:pPr>
              <w:spacing w:line="360" w:lineRule="auto"/>
              <w:jc w:val="center"/>
              <w:rPr>
                <w:rFonts w:ascii="宋体" w:hAnsi="宋体" w:cs="宋体"/>
                <w:sz w:val="24"/>
              </w:rPr>
            </w:pPr>
          </w:p>
        </w:tc>
        <w:tc>
          <w:tcPr>
            <w:tcW w:w="2126" w:type="dxa"/>
            <w:vAlign w:val="center"/>
          </w:tcPr>
          <w:p w14:paraId="2E56777B">
            <w:pPr>
              <w:spacing w:line="360" w:lineRule="auto"/>
              <w:jc w:val="center"/>
              <w:rPr>
                <w:rFonts w:ascii="宋体" w:hAnsi="宋体" w:cs="宋体"/>
                <w:sz w:val="24"/>
              </w:rPr>
            </w:pPr>
          </w:p>
        </w:tc>
      </w:tr>
      <w:tr w14:paraId="4FDFC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7CFB8976">
            <w:pPr>
              <w:spacing w:line="360" w:lineRule="auto"/>
              <w:jc w:val="center"/>
              <w:rPr>
                <w:rFonts w:ascii="宋体" w:hAnsi="宋体" w:cs="宋体"/>
                <w:sz w:val="24"/>
              </w:rPr>
            </w:pPr>
            <w:r>
              <w:rPr>
                <w:rFonts w:hint="eastAsia" w:ascii="宋体" w:hAnsi="宋体" w:cs="宋体"/>
                <w:sz w:val="24"/>
              </w:rPr>
              <w:t>…</w:t>
            </w:r>
          </w:p>
        </w:tc>
        <w:tc>
          <w:tcPr>
            <w:tcW w:w="992" w:type="dxa"/>
            <w:vAlign w:val="center"/>
          </w:tcPr>
          <w:p w14:paraId="340551EC">
            <w:pPr>
              <w:snapToGrid w:val="0"/>
              <w:spacing w:line="360" w:lineRule="auto"/>
              <w:jc w:val="center"/>
              <w:rPr>
                <w:rFonts w:ascii="宋体" w:hAnsi="宋体" w:cs="宋体"/>
                <w:sz w:val="24"/>
              </w:rPr>
            </w:pPr>
          </w:p>
        </w:tc>
        <w:tc>
          <w:tcPr>
            <w:tcW w:w="2268" w:type="dxa"/>
            <w:vAlign w:val="center"/>
          </w:tcPr>
          <w:p w14:paraId="6B953266">
            <w:pPr>
              <w:snapToGrid w:val="0"/>
              <w:spacing w:line="360" w:lineRule="auto"/>
              <w:jc w:val="center"/>
              <w:rPr>
                <w:rFonts w:ascii="宋体" w:hAnsi="宋体" w:cs="宋体"/>
                <w:sz w:val="24"/>
              </w:rPr>
            </w:pPr>
          </w:p>
        </w:tc>
        <w:tc>
          <w:tcPr>
            <w:tcW w:w="2410" w:type="dxa"/>
            <w:vAlign w:val="center"/>
          </w:tcPr>
          <w:p w14:paraId="22505A46">
            <w:pPr>
              <w:snapToGrid w:val="0"/>
              <w:spacing w:line="360" w:lineRule="auto"/>
              <w:jc w:val="center"/>
              <w:rPr>
                <w:rFonts w:ascii="宋体" w:hAnsi="宋体" w:cs="宋体"/>
                <w:sz w:val="24"/>
              </w:rPr>
            </w:pPr>
          </w:p>
        </w:tc>
        <w:tc>
          <w:tcPr>
            <w:tcW w:w="2268" w:type="dxa"/>
            <w:vAlign w:val="center"/>
          </w:tcPr>
          <w:p w14:paraId="170E7E54">
            <w:pPr>
              <w:snapToGrid w:val="0"/>
              <w:spacing w:line="360" w:lineRule="auto"/>
              <w:jc w:val="center"/>
              <w:rPr>
                <w:rFonts w:ascii="宋体" w:hAnsi="宋体" w:cs="宋体"/>
                <w:sz w:val="24"/>
              </w:rPr>
            </w:pPr>
          </w:p>
        </w:tc>
        <w:tc>
          <w:tcPr>
            <w:tcW w:w="2126" w:type="dxa"/>
            <w:vAlign w:val="center"/>
          </w:tcPr>
          <w:p w14:paraId="727BA73F">
            <w:pPr>
              <w:spacing w:line="360" w:lineRule="auto"/>
              <w:jc w:val="center"/>
              <w:rPr>
                <w:rFonts w:ascii="宋体" w:hAnsi="宋体" w:cs="宋体"/>
                <w:sz w:val="24"/>
              </w:rPr>
            </w:pPr>
          </w:p>
        </w:tc>
        <w:tc>
          <w:tcPr>
            <w:tcW w:w="2127" w:type="dxa"/>
          </w:tcPr>
          <w:p w14:paraId="1B3CFD7E">
            <w:pPr>
              <w:spacing w:line="360" w:lineRule="auto"/>
              <w:jc w:val="center"/>
              <w:rPr>
                <w:rFonts w:ascii="宋体" w:hAnsi="宋体" w:cs="宋体"/>
                <w:sz w:val="24"/>
              </w:rPr>
            </w:pPr>
          </w:p>
        </w:tc>
        <w:tc>
          <w:tcPr>
            <w:tcW w:w="2126" w:type="dxa"/>
            <w:vAlign w:val="center"/>
          </w:tcPr>
          <w:p w14:paraId="2A0C84F5">
            <w:pPr>
              <w:spacing w:line="360" w:lineRule="auto"/>
              <w:jc w:val="center"/>
              <w:rPr>
                <w:rFonts w:ascii="宋体" w:hAnsi="宋体" w:cs="宋体"/>
                <w:sz w:val="24"/>
              </w:rPr>
            </w:pPr>
          </w:p>
        </w:tc>
      </w:tr>
      <w:tr w14:paraId="5B29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782821D4">
            <w:pPr>
              <w:spacing w:line="360" w:lineRule="auto"/>
              <w:jc w:val="center"/>
              <w:rPr>
                <w:rFonts w:ascii="宋体" w:hAnsi="宋体" w:cs="宋体"/>
                <w:sz w:val="24"/>
              </w:rPr>
            </w:pPr>
          </w:p>
        </w:tc>
        <w:tc>
          <w:tcPr>
            <w:tcW w:w="992" w:type="dxa"/>
            <w:vAlign w:val="center"/>
          </w:tcPr>
          <w:p w14:paraId="6DD74446">
            <w:pPr>
              <w:snapToGrid w:val="0"/>
              <w:spacing w:line="360" w:lineRule="auto"/>
              <w:jc w:val="center"/>
              <w:rPr>
                <w:rFonts w:ascii="宋体" w:hAnsi="宋体" w:cs="宋体"/>
                <w:sz w:val="24"/>
              </w:rPr>
            </w:pPr>
          </w:p>
        </w:tc>
        <w:tc>
          <w:tcPr>
            <w:tcW w:w="2268" w:type="dxa"/>
            <w:vAlign w:val="center"/>
          </w:tcPr>
          <w:p w14:paraId="17032AF2">
            <w:pPr>
              <w:snapToGrid w:val="0"/>
              <w:spacing w:line="360" w:lineRule="auto"/>
              <w:jc w:val="center"/>
              <w:rPr>
                <w:rFonts w:ascii="宋体" w:hAnsi="宋体" w:cs="宋体"/>
                <w:sz w:val="24"/>
              </w:rPr>
            </w:pPr>
          </w:p>
        </w:tc>
        <w:tc>
          <w:tcPr>
            <w:tcW w:w="2410" w:type="dxa"/>
            <w:vAlign w:val="center"/>
          </w:tcPr>
          <w:p w14:paraId="73578A15">
            <w:pPr>
              <w:snapToGrid w:val="0"/>
              <w:spacing w:line="360" w:lineRule="auto"/>
              <w:jc w:val="center"/>
              <w:rPr>
                <w:rFonts w:ascii="宋体" w:hAnsi="宋体" w:cs="宋体"/>
                <w:sz w:val="24"/>
              </w:rPr>
            </w:pPr>
          </w:p>
        </w:tc>
        <w:tc>
          <w:tcPr>
            <w:tcW w:w="2268" w:type="dxa"/>
            <w:vAlign w:val="center"/>
          </w:tcPr>
          <w:p w14:paraId="47664B1D">
            <w:pPr>
              <w:snapToGrid w:val="0"/>
              <w:spacing w:line="360" w:lineRule="auto"/>
              <w:jc w:val="center"/>
              <w:rPr>
                <w:rFonts w:ascii="宋体" w:hAnsi="宋体" w:cs="宋体"/>
                <w:sz w:val="24"/>
              </w:rPr>
            </w:pPr>
          </w:p>
        </w:tc>
        <w:tc>
          <w:tcPr>
            <w:tcW w:w="2126" w:type="dxa"/>
            <w:vAlign w:val="center"/>
          </w:tcPr>
          <w:p w14:paraId="29484E91">
            <w:pPr>
              <w:spacing w:line="360" w:lineRule="auto"/>
              <w:jc w:val="center"/>
              <w:rPr>
                <w:rFonts w:ascii="宋体" w:hAnsi="宋体" w:cs="宋体"/>
                <w:sz w:val="24"/>
              </w:rPr>
            </w:pPr>
          </w:p>
        </w:tc>
        <w:tc>
          <w:tcPr>
            <w:tcW w:w="2127" w:type="dxa"/>
          </w:tcPr>
          <w:p w14:paraId="12191023">
            <w:pPr>
              <w:spacing w:line="360" w:lineRule="auto"/>
              <w:jc w:val="center"/>
              <w:rPr>
                <w:rFonts w:ascii="宋体" w:hAnsi="宋体" w:cs="宋体"/>
                <w:sz w:val="24"/>
              </w:rPr>
            </w:pPr>
          </w:p>
        </w:tc>
        <w:tc>
          <w:tcPr>
            <w:tcW w:w="2126" w:type="dxa"/>
            <w:vAlign w:val="center"/>
          </w:tcPr>
          <w:p w14:paraId="4B73AEE3">
            <w:pPr>
              <w:spacing w:line="360" w:lineRule="auto"/>
              <w:jc w:val="center"/>
              <w:rPr>
                <w:rFonts w:ascii="宋体" w:hAnsi="宋体" w:cs="宋体"/>
                <w:sz w:val="24"/>
              </w:rPr>
            </w:pPr>
          </w:p>
        </w:tc>
      </w:tr>
      <w:tr w14:paraId="6638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298F89ED">
            <w:pPr>
              <w:spacing w:line="360" w:lineRule="auto"/>
              <w:jc w:val="center"/>
              <w:rPr>
                <w:rFonts w:ascii="宋体" w:hAnsi="宋体" w:cs="宋体"/>
                <w:sz w:val="24"/>
              </w:rPr>
            </w:pPr>
          </w:p>
        </w:tc>
        <w:tc>
          <w:tcPr>
            <w:tcW w:w="992" w:type="dxa"/>
            <w:vAlign w:val="center"/>
          </w:tcPr>
          <w:p w14:paraId="5A141156">
            <w:pPr>
              <w:snapToGrid w:val="0"/>
              <w:spacing w:line="360" w:lineRule="auto"/>
              <w:jc w:val="center"/>
              <w:rPr>
                <w:rFonts w:ascii="宋体" w:hAnsi="宋体" w:cs="宋体"/>
                <w:sz w:val="24"/>
              </w:rPr>
            </w:pPr>
          </w:p>
        </w:tc>
        <w:tc>
          <w:tcPr>
            <w:tcW w:w="2268" w:type="dxa"/>
            <w:vAlign w:val="center"/>
          </w:tcPr>
          <w:p w14:paraId="159C967D">
            <w:pPr>
              <w:snapToGrid w:val="0"/>
              <w:spacing w:line="360" w:lineRule="auto"/>
              <w:jc w:val="center"/>
              <w:rPr>
                <w:rFonts w:ascii="宋体" w:hAnsi="宋体" w:cs="宋体"/>
                <w:sz w:val="24"/>
              </w:rPr>
            </w:pPr>
          </w:p>
        </w:tc>
        <w:tc>
          <w:tcPr>
            <w:tcW w:w="2410" w:type="dxa"/>
            <w:vAlign w:val="center"/>
          </w:tcPr>
          <w:p w14:paraId="56647664">
            <w:pPr>
              <w:snapToGrid w:val="0"/>
              <w:spacing w:line="360" w:lineRule="auto"/>
              <w:jc w:val="center"/>
              <w:rPr>
                <w:rFonts w:ascii="宋体" w:hAnsi="宋体" w:cs="宋体"/>
                <w:sz w:val="24"/>
              </w:rPr>
            </w:pPr>
          </w:p>
        </w:tc>
        <w:tc>
          <w:tcPr>
            <w:tcW w:w="2268" w:type="dxa"/>
            <w:vAlign w:val="center"/>
          </w:tcPr>
          <w:p w14:paraId="2C506FF7">
            <w:pPr>
              <w:snapToGrid w:val="0"/>
              <w:spacing w:line="360" w:lineRule="auto"/>
              <w:jc w:val="center"/>
              <w:rPr>
                <w:rFonts w:ascii="宋体" w:hAnsi="宋体" w:cs="宋体"/>
                <w:sz w:val="24"/>
              </w:rPr>
            </w:pPr>
          </w:p>
        </w:tc>
        <w:tc>
          <w:tcPr>
            <w:tcW w:w="2126" w:type="dxa"/>
            <w:vAlign w:val="center"/>
          </w:tcPr>
          <w:p w14:paraId="5C64FF90">
            <w:pPr>
              <w:spacing w:line="360" w:lineRule="auto"/>
              <w:jc w:val="center"/>
              <w:rPr>
                <w:rFonts w:ascii="宋体" w:hAnsi="宋体" w:cs="宋体"/>
                <w:sz w:val="24"/>
              </w:rPr>
            </w:pPr>
          </w:p>
        </w:tc>
        <w:tc>
          <w:tcPr>
            <w:tcW w:w="2127" w:type="dxa"/>
          </w:tcPr>
          <w:p w14:paraId="106B2B67">
            <w:pPr>
              <w:spacing w:line="360" w:lineRule="auto"/>
              <w:jc w:val="center"/>
              <w:rPr>
                <w:rFonts w:ascii="宋体" w:hAnsi="宋体" w:cs="宋体"/>
                <w:sz w:val="24"/>
              </w:rPr>
            </w:pPr>
          </w:p>
        </w:tc>
        <w:tc>
          <w:tcPr>
            <w:tcW w:w="2126" w:type="dxa"/>
            <w:vAlign w:val="center"/>
          </w:tcPr>
          <w:p w14:paraId="29215F21">
            <w:pPr>
              <w:spacing w:line="360" w:lineRule="auto"/>
              <w:jc w:val="center"/>
              <w:rPr>
                <w:rFonts w:ascii="宋体" w:hAnsi="宋体" w:cs="宋体"/>
                <w:sz w:val="24"/>
              </w:rPr>
            </w:pPr>
          </w:p>
        </w:tc>
      </w:tr>
      <w:tr w14:paraId="220E3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87" w:type="dxa"/>
            <w:gridSpan w:val="4"/>
            <w:vAlign w:val="center"/>
          </w:tcPr>
          <w:p w14:paraId="56138E53">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25EA061A">
            <w:pPr>
              <w:spacing w:line="360" w:lineRule="auto"/>
              <w:jc w:val="center"/>
              <w:rPr>
                <w:rFonts w:ascii="宋体" w:hAnsi="宋体" w:cs="宋体"/>
                <w:sz w:val="24"/>
              </w:rPr>
            </w:pPr>
          </w:p>
        </w:tc>
      </w:tr>
      <w:tr w14:paraId="2340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487" w:type="dxa"/>
            <w:gridSpan w:val="4"/>
            <w:vAlign w:val="center"/>
          </w:tcPr>
          <w:p w14:paraId="0D1EB1CC">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3FE16E5F">
            <w:pPr>
              <w:spacing w:line="360" w:lineRule="auto"/>
              <w:jc w:val="center"/>
              <w:rPr>
                <w:rFonts w:ascii="宋体" w:hAnsi="宋体" w:cs="宋体"/>
                <w:sz w:val="24"/>
              </w:rPr>
            </w:pPr>
          </w:p>
        </w:tc>
      </w:tr>
    </w:tbl>
    <w:p w14:paraId="79FC6C81">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0717257C">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3BE364F5">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042B8559">
      <w:pPr>
        <w:snapToGrid w:val="0"/>
        <w:spacing w:line="360" w:lineRule="auto"/>
        <w:ind w:firstLine="480" w:firstLineChars="200"/>
        <w:jc w:val="left"/>
        <w:rPr>
          <w:rFonts w:ascii="宋体" w:hAnsi="宋体" w:cs="宋体"/>
          <w:b/>
          <w:kern w:val="0"/>
          <w:sz w:val="24"/>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25CD10E5">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46DAB836">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174C387C">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4B726870">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3052FB08">
      <w:pPr>
        <w:pStyle w:val="84"/>
        <w:ind w:firstLine="480"/>
        <w:rPr>
          <w:rFonts w:ascii="宋体" w:hAnsi="宋体" w:cs="宋体"/>
          <w:b/>
          <w:sz w:val="24"/>
        </w:rPr>
      </w:pPr>
    </w:p>
    <w:p w14:paraId="1B61D35D">
      <w:pPr>
        <w:pStyle w:val="84"/>
        <w:ind w:firstLine="480"/>
        <w:rPr>
          <w:rFonts w:ascii="宋体" w:hAnsi="宋体" w:cs="宋体"/>
          <w:b/>
          <w:sz w:val="24"/>
        </w:rPr>
      </w:pPr>
    </w:p>
    <w:p w14:paraId="1BA15675">
      <w:pPr>
        <w:pStyle w:val="693"/>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68DD08E7">
      <w:pPr>
        <w:spacing w:line="360" w:lineRule="auto"/>
        <w:ind w:right="420" w:firstLine="3614" w:firstLineChars="1000"/>
        <w:rPr>
          <w:rFonts w:ascii="宋体" w:hAnsi="宋体" w:cs="宋体"/>
          <w:b/>
          <w:kern w:val="0"/>
          <w:sz w:val="36"/>
          <w:szCs w:val="36"/>
        </w:rPr>
      </w:pPr>
    </w:p>
    <w:p w14:paraId="380001FE">
      <w:pPr>
        <w:spacing w:line="360" w:lineRule="auto"/>
        <w:ind w:right="420" w:firstLine="3614" w:firstLineChars="1000"/>
        <w:rPr>
          <w:rFonts w:ascii="宋体" w:hAnsi="宋体" w:cs="宋体"/>
          <w:b/>
          <w:kern w:val="0"/>
          <w:sz w:val="36"/>
          <w:szCs w:val="36"/>
        </w:rPr>
      </w:pPr>
    </w:p>
    <w:p w14:paraId="4C46AB41">
      <w:pPr>
        <w:spacing w:line="360" w:lineRule="auto"/>
        <w:ind w:right="420" w:firstLine="3614" w:firstLineChars="1000"/>
        <w:rPr>
          <w:rFonts w:ascii="宋体" w:hAnsi="宋体" w:cs="宋体"/>
          <w:b/>
          <w:kern w:val="0"/>
          <w:sz w:val="36"/>
          <w:szCs w:val="36"/>
        </w:rPr>
      </w:pPr>
    </w:p>
    <w:p w14:paraId="499B1546">
      <w:pPr>
        <w:spacing w:line="360" w:lineRule="auto"/>
        <w:ind w:right="420" w:firstLine="3614" w:firstLineChars="1000"/>
        <w:rPr>
          <w:rFonts w:ascii="宋体" w:hAnsi="宋体" w:cs="宋体"/>
          <w:b/>
          <w:kern w:val="0"/>
          <w:sz w:val="36"/>
          <w:szCs w:val="36"/>
        </w:rPr>
      </w:pPr>
    </w:p>
    <w:p w14:paraId="30532666">
      <w:pPr>
        <w:spacing w:line="360" w:lineRule="auto"/>
        <w:ind w:right="420" w:firstLine="3614" w:firstLineChars="1000"/>
        <w:rPr>
          <w:rFonts w:ascii="宋体" w:hAnsi="宋体" w:cs="宋体"/>
          <w:b/>
          <w:kern w:val="0"/>
          <w:sz w:val="36"/>
          <w:szCs w:val="36"/>
        </w:rPr>
      </w:pPr>
    </w:p>
    <w:p w14:paraId="0A695FCE">
      <w:pPr>
        <w:spacing w:line="360" w:lineRule="auto"/>
        <w:ind w:right="420" w:firstLine="3614" w:firstLineChars="1000"/>
        <w:rPr>
          <w:rFonts w:ascii="宋体" w:hAnsi="宋体" w:cs="宋体"/>
          <w:b/>
          <w:kern w:val="0"/>
          <w:sz w:val="36"/>
          <w:szCs w:val="36"/>
        </w:rPr>
      </w:pPr>
    </w:p>
    <w:p w14:paraId="595CB7C3">
      <w:pPr>
        <w:spacing w:line="360" w:lineRule="auto"/>
        <w:ind w:right="420" w:firstLine="3614" w:firstLineChars="1000"/>
        <w:rPr>
          <w:rFonts w:ascii="宋体" w:hAnsi="宋体" w:cs="宋体"/>
          <w:b/>
          <w:kern w:val="0"/>
          <w:sz w:val="36"/>
          <w:szCs w:val="36"/>
        </w:rPr>
      </w:pPr>
    </w:p>
    <w:p w14:paraId="6FAAFF6B">
      <w:pPr>
        <w:spacing w:line="360" w:lineRule="auto"/>
        <w:ind w:right="420" w:firstLine="3614" w:firstLineChars="1000"/>
        <w:rPr>
          <w:rFonts w:ascii="宋体" w:hAnsi="宋体" w:cs="宋体"/>
          <w:b/>
          <w:kern w:val="0"/>
          <w:sz w:val="36"/>
          <w:szCs w:val="36"/>
        </w:rPr>
      </w:pPr>
    </w:p>
    <w:p w14:paraId="194511CF">
      <w:pPr>
        <w:spacing w:line="360" w:lineRule="auto"/>
        <w:ind w:right="420" w:firstLine="3614" w:firstLineChars="1000"/>
        <w:rPr>
          <w:rFonts w:ascii="宋体" w:hAnsi="宋体" w:cs="宋体"/>
          <w:b/>
          <w:kern w:val="0"/>
          <w:sz w:val="36"/>
          <w:szCs w:val="36"/>
        </w:rPr>
      </w:pPr>
    </w:p>
    <w:p w14:paraId="12B10F11">
      <w:pPr>
        <w:spacing w:line="360" w:lineRule="auto"/>
        <w:ind w:right="420" w:firstLine="3614" w:firstLineChars="1000"/>
        <w:rPr>
          <w:rFonts w:ascii="宋体" w:hAnsi="宋体" w:cs="宋体"/>
          <w:b/>
          <w:kern w:val="0"/>
          <w:sz w:val="36"/>
          <w:szCs w:val="36"/>
        </w:rPr>
      </w:pPr>
    </w:p>
    <w:p w14:paraId="461FAB44">
      <w:pPr>
        <w:spacing w:line="360" w:lineRule="auto"/>
        <w:ind w:right="420" w:firstLine="3614" w:firstLineChars="1000"/>
        <w:rPr>
          <w:rFonts w:ascii="宋体" w:hAnsi="宋体" w:cs="宋体"/>
          <w:b/>
          <w:kern w:val="0"/>
          <w:sz w:val="36"/>
          <w:szCs w:val="36"/>
        </w:rPr>
      </w:pPr>
    </w:p>
    <w:p w14:paraId="0F625265">
      <w:pPr>
        <w:spacing w:line="360" w:lineRule="auto"/>
        <w:ind w:right="420" w:firstLine="3614" w:firstLineChars="1000"/>
        <w:rPr>
          <w:rFonts w:ascii="宋体" w:hAnsi="宋体" w:cs="宋体"/>
          <w:b/>
          <w:kern w:val="0"/>
          <w:sz w:val="36"/>
          <w:szCs w:val="36"/>
        </w:rPr>
      </w:pPr>
    </w:p>
    <w:p w14:paraId="754BE316">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14C9BD19">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45B6D03B">
      <w:pPr>
        <w:spacing w:line="360" w:lineRule="auto"/>
        <w:jc w:val="center"/>
        <w:rPr>
          <w:rFonts w:ascii="宋体" w:hAnsi="宋体" w:cs="宋体"/>
          <w:b/>
          <w:spacing w:val="6"/>
          <w:sz w:val="32"/>
          <w:szCs w:val="32"/>
        </w:rPr>
      </w:pPr>
      <w:bookmarkStart w:id="399" w:name="OLE_LINK13"/>
      <w:bookmarkStart w:id="400" w:name="OLE_LINK14"/>
      <w:r>
        <w:rPr>
          <w:rFonts w:hint="eastAsia" w:ascii="宋体" w:hAnsi="宋体" w:cs="宋体"/>
          <w:b/>
          <w:spacing w:val="6"/>
          <w:sz w:val="32"/>
          <w:szCs w:val="32"/>
        </w:rPr>
        <w:t>残疾人福利性单位声明函</w:t>
      </w:r>
    </w:p>
    <w:bookmarkEnd w:id="399"/>
    <w:bookmarkEnd w:id="400"/>
    <w:p w14:paraId="3CA4FA6F">
      <w:pPr>
        <w:spacing w:line="360" w:lineRule="auto"/>
        <w:rPr>
          <w:rFonts w:ascii="宋体" w:hAnsi="宋体" w:cs="宋体"/>
          <w:b/>
          <w:spacing w:val="6"/>
          <w:sz w:val="30"/>
          <w:szCs w:val="30"/>
        </w:rPr>
      </w:pPr>
    </w:p>
    <w:p w14:paraId="53A5DA27">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lang w:eastAsia="zh-CN"/>
        </w:rPr>
        <w:t>杭师大下沙校区燃气、报警系统常规维保</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3898B6D2">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CD03043">
      <w:pPr>
        <w:spacing w:line="360" w:lineRule="auto"/>
        <w:ind w:firstLine="480" w:firstLineChars="200"/>
        <w:rPr>
          <w:rFonts w:ascii="宋体" w:hAnsi="宋体" w:cs="宋体"/>
          <w:sz w:val="24"/>
        </w:rPr>
      </w:pPr>
    </w:p>
    <w:p w14:paraId="65FAF876">
      <w:pPr>
        <w:spacing w:line="360" w:lineRule="auto"/>
        <w:ind w:firstLine="480" w:firstLineChars="200"/>
        <w:rPr>
          <w:rFonts w:ascii="宋体" w:hAnsi="宋体" w:cs="宋体"/>
          <w:sz w:val="24"/>
        </w:rPr>
      </w:pPr>
    </w:p>
    <w:p w14:paraId="1A2F83B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0345F4BA">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657CADCA">
      <w:pPr>
        <w:spacing w:line="360" w:lineRule="auto"/>
        <w:ind w:firstLine="480" w:firstLineChars="200"/>
        <w:rPr>
          <w:rFonts w:ascii="宋体" w:hAnsi="宋体" w:cs="宋体"/>
          <w:sz w:val="24"/>
        </w:rPr>
      </w:pPr>
    </w:p>
    <w:p w14:paraId="2AA9CFA9">
      <w:pPr>
        <w:spacing w:line="360" w:lineRule="auto"/>
        <w:ind w:firstLine="420" w:firstLineChars="200"/>
        <w:rPr>
          <w:rFonts w:ascii="宋体" w:hAnsi="宋体" w:cs="宋体"/>
        </w:rPr>
      </w:pPr>
    </w:p>
    <w:p w14:paraId="72557F82">
      <w:pPr>
        <w:spacing w:line="360" w:lineRule="auto"/>
        <w:ind w:firstLine="420" w:firstLineChars="200"/>
        <w:rPr>
          <w:rFonts w:ascii="宋体" w:hAnsi="宋体" w:cs="宋体"/>
        </w:rPr>
      </w:pPr>
    </w:p>
    <w:p w14:paraId="2E8EB48C">
      <w:pPr>
        <w:spacing w:line="360" w:lineRule="auto"/>
        <w:ind w:firstLine="420" w:firstLineChars="200"/>
        <w:rPr>
          <w:rFonts w:ascii="宋体" w:hAnsi="宋体" w:cs="宋体"/>
        </w:rPr>
      </w:pPr>
    </w:p>
    <w:p w14:paraId="2841D2F6">
      <w:pPr>
        <w:spacing w:line="360" w:lineRule="auto"/>
        <w:ind w:firstLine="420" w:firstLineChars="200"/>
        <w:rPr>
          <w:rFonts w:ascii="宋体" w:hAnsi="宋体" w:cs="宋体"/>
        </w:rPr>
      </w:pPr>
    </w:p>
    <w:p w14:paraId="22A0754F">
      <w:pPr>
        <w:spacing w:line="360" w:lineRule="auto"/>
        <w:rPr>
          <w:rFonts w:ascii="宋体" w:hAnsi="宋体" w:cs="宋体"/>
          <w:b/>
          <w:sz w:val="24"/>
        </w:rPr>
      </w:pPr>
    </w:p>
    <w:p w14:paraId="72169BB9">
      <w:pPr>
        <w:spacing w:line="360" w:lineRule="auto"/>
        <w:rPr>
          <w:rFonts w:ascii="宋体" w:hAnsi="宋体" w:cs="宋体"/>
          <w:b/>
          <w:sz w:val="24"/>
        </w:rPr>
      </w:pPr>
    </w:p>
    <w:p w14:paraId="2FF80912">
      <w:pPr>
        <w:spacing w:line="360" w:lineRule="auto"/>
        <w:rPr>
          <w:rFonts w:ascii="宋体" w:hAnsi="宋体" w:cs="宋体"/>
          <w:b/>
          <w:sz w:val="24"/>
        </w:rPr>
      </w:pPr>
    </w:p>
    <w:p w14:paraId="6C43F07F">
      <w:pPr>
        <w:spacing w:line="360" w:lineRule="auto"/>
        <w:rPr>
          <w:rFonts w:ascii="宋体" w:hAnsi="宋体" w:cs="宋体"/>
          <w:b/>
          <w:sz w:val="24"/>
        </w:rPr>
      </w:pPr>
    </w:p>
    <w:p w14:paraId="66B08558">
      <w:pPr>
        <w:spacing w:line="360" w:lineRule="auto"/>
        <w:rPr>
          <w:rFonts w:ascii="宋体" w:hAnsi="宋体" w:cs="宋体"/>
          <w:b/>
          <w:sz w:val="24"/>
        </w:rPr>
      </w:pPr>
    </w:p>
    <w:p w14:paraId="61685C54">
      <w:pPr>
        <w:spacing w:line="360" w:lineRule="auto"/>
        <w:rPr>
          <w:rFonts w:ascii="宋体" w:hAnsi="宋体" w:cs="宋体"/>
          <w:b/>
          <w:sz w:val="24"/>
        </w:rPr>
      </w:pPr>
    </w:p>
    <w:p w14:paraId="6144D225">
      <w:pPr>
        <w:jc w:val="left"/>
        <w:rPr>
          <w:rFonts w:ascii="宋体" w:hAnsi="宋体" w:cs="宋体"/>
          <w:b/>
          <w:spacing w:val="6"/>
          <w:sz w:val="32"/>
          <w:szCs w:val="32"/>
        </w:rPr>
      </w:pPr>
      <w:r>
        <w:rPr>
          <w:rFonts w:hint="eastAsia" w:ascii="宋体" w:hAnsi="宋体" w:cs="宋体"/>
          <w:b/>
          <w:spacing w:val="6"/>
          <w:sz w:val="32"/>
          <w:szCs w:val="32"/>
        </w:rPr>
        <w:br w:type="page"/>
      </w:r>
    </w:p>
    <w:p w14:paraId="1D216CB3">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C411D06">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5CE8A04">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70138760">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0672D7C7">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595E9EA">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185E14D">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FC01B87">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8B5EA2C">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093302D">
      <w:pPr>
        <w:snapToGrid w:val="0"/>
        <w:spacing w:line="360" w:lineRule="auto"/>
        <w:rPr>
          <w:rFonts w:ascii="宋体" w:hAnsi="宋体" w:cs="宋体"/>
          <w:bCs/>
          <w:sz w:val="24"/>
        </w:rPr>
      </w:pPr>
      <w:r>
        <w:rPr>
          <w:rFonts w:hint="eastAsia" w:ascii="宋体" w:hAnsi="宋体" w:cs="宋体"/>
          <w:bCs/>
          <w:sz w:val="24"/>
        </w:rPr>
        <w:t>二、质疑项目基本情况</w:t>
      </w:r>
    </w:p>
    <w:p w14:paraId="26C88D81">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7D8F85D">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01AE861">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3BAC297C">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433AB684">
      <w:pPr>
        <w:snapToGrid w:val="0"/>
        <w:spacing w:line="360" w:lineRule="auto"/>
        <w:rPr>
          <w:rFonts w:ascii="宋体" w:hAnsi="宋体" w:cs="宋体"/>
          <w:bCs/>
          <w:sz w:val="24"/>
        </w:rPr>
      </w:pPr>
      <w:r>
        <w:rPr>
          <w:rFonts w:hint="eastAsia" w:ascii="宋体" w:hAnsi="宋体" w:cs="宋体"/>
          <w:bCs/>
          <w:sz w:val="24"/>
        </w:rPr>
        <w:t>三、质疑事项具体内容</w:t>
      </w:r>
    </w:p>
    <w:p w14:paraId="53204D72">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62C4919E">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6622665">
      <w:pPr>
        <w:snapToGrid w:val="0"/>
        <w:spacing w:line="360" w:lineRule="auto"/>
        <w:rPr>
          <w:rFonts w:ascii="宋体" w:hAnsi="宋体" w:cs="宋体"/>
          <w:sz w:val="24"/>
        </w:rPr>
      </w:pPr>
      <w:r>
        <w:rPr>
          <w:rFonts w:hint="eastAsia" w:ascii="宋体" w:hAnsi="宋体" w:cs="宋体"/>
          <w:sz w:val="24"/>
          <w:u w:val="dotted"/>
        </w:rPr>
        <w:t xml:space="preserve">                                                       </w:t>
      </w:r>
    </w:p>
    <w:p w14:paraId="3BBA67BA">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6EC254D">
      <w:pPr>
        <w:snapToGrid w:val="0"/>
        <w:spacing w:line="360" w:lineRule="auto"/>
        <w:rPr>
          <w:rFonts w:ascii="宋体" w:hAnsi="宋体" w:cs="宋体"/>
          <w:sz w:val="24"/>
          <w:u w:val="dotted"/>
        </w:rPr>
      </w:pPr>
      <w:r>
        <w:rPr>
          <w:rFonts w:hint="eastAsia" w:ascii="宋体" w:hAnsi="宋体" w:cs="宋体"/>
          <w:sz w:val="24"/>
          <w:u w:val="dotted"/>
        </w:rPr>
        <w:t xml:space="preserve">                                                     </w:t>
      </w:r>
    </w:p>
    <w:p w14:paraId="4501B361">
      <w:pPr>
        <w:snapToGrid w:val="0"/>
        <w:spacing w:line="360" w:lineRule="auto"/>
        <w:rPr>
          <w:rFonts w:ascii="宋体" w:hAnsi="宋体" w:cs="宋体"/>
          <w:sz w:val="24"/>
          <w:u w:val="dotted"/>
        </w:rPr>
      </w:pPr>
      <w:r>
        <w:rPr>
          <w:rFonts w:hint="eastAsia" w:ascii="宋体" w:hAnsi="宋体" w:cs="宋体"/>
          <w:sz w:val="24"/>
        </w:rPr>
        <w:t>质疑事项2</w:t>
      </w:r>
    </w:p>
    <w:p w14:paraId="2C0CBD3E">
      <w:pPr>
        <w:snapToGrid w:val="0"/>
        <w:spacing w:line="360" w:lineRule="auto"/>
        <w:rPr>
          <w:rFonts w:ascii="宋体" w:hAnsi="宋体" w:cs="宋体"/>
          <w:sz w:val="24"/>
        </w:rPr>
      </w:pPr>
      <w:r>
        <w:rPr>
          <w:rFonts w:hint="eastAsia" w:ascii="宋体" w:hAnsi="宋体" w:cs="宋体"/>
          <w:sz w:val="24"/>
        </w:rPr>
        <w:t>……</w:t>
      </w:r>
    </w:p>
    <w:p w14:paraId="40E22C20">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62795BDC">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5B705A0">
      <w:pPr>
        <w:spacing w:line="360" w:lineRule="auto"/>
        <w:rPr>
          <w:rFonts w:ascii="宋体" w:hAnsi="宋体" w:cs="宋体"/>
          <w:sz w:val="24"/>
        </w:rPr>
      </w:pPr>
      <w:r>
        <w:rPr>
          <w:rFonts w:hint="eastAsia" w:ascii="宋体" w:hAnsi="宋体" w:cs="宋体"/>
          <w:sz w:val="24"/>
        </w:rPr>
        <w:t xml:space="preserve">签字(签章)：                   公章：                      </w:t>
      </w:r>
    </w:p>
    <w:p w14:paraId="1C676F96">
      <w:pPr>
        <w:spacing w:line="360" w:lineRule="auto"/>
        <w:rPr>
          <w:rFonts w:ascii="宋体" w:hAnsi="宋体" w:cs="宋体"/>
          <w:sz w:val="24"/>
        </w:rPr>
      </w:pPr>
      <w:r>
        <w:rPr>
          <w:rFonts w:hint="eastAsia" w:ascii="宋体" w:hAnsi="宋体" w:cs="宋体"/>
          <w:sz w:val="24"/>
        </w:rPr>
        <w:t xml:space="preserve">日期：    </w:t>
      </w:r>
    </w:p>
    <w:p w14:paraId="0924927A">
      <w:pPr>
        <w:spacing w:line="360" w:lineRule="auto"/>
        <w:rPr>
          <w:rFonts w:ascii="宋体" w:hAnsi="宋体" w:cs="宋体"/>
          <w:b/>
          <w:sz w:val="24"/>
        </w:rPr>
      </w:pPr>
      <w:r>
        <w:rPr>
          <w:rFonts w:hint="eastAsia" w:ascii="宋体" w:hAnsi="宋体" w:cs="宋体"/>
          <w:b/>
          <w:sz w:val="24"/>
        </w:rPr>
        <w:t>质疑函制作说明：</w:t>
      </w:r>
    </w:p>
    <w:p w14:paraId="0094ED4F">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44A40C9">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EE760BD">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DA5C77B">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1AEDF7D4">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7476D16">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B50205B">
      <w:pPr>
        <w:widowControl/>
        <w:spacing w:line="360" w:lineRule="auto"/>
        <w:ind w:firstLine="600" w:firstLineChars="200"/>
        <w:jc w:val="left"/>
        <w:rPr>
          <w:rFonts w:ascii="宋体" w:hAnsi="宋体" w:cs="宋体"/>
          <w:sz w:val="30"/>
          <w:szCs w:val="30"/>
        </w:rPr>
      </w:pPr>
    </w:p>
    <w:p w14:paraId="3B195793">
      <w:pPr>
        <w:spacing w:line="360" w:lineRule="auto"/>
        <w:jc w:val="center"/>
        <w:rPr>
          <w:rFonts w:ascii="宋体" w:hAnsi="宋体" w:cs="宋体"/>
          <w:b/>
          <w:spacing w:val="6"/>
          <w:sz w:val="32"/>
          <w:szCs w:val="32"/>
        </w:rPr>
      </w:pPr>
    </w:p>
    <w:p w14:paraId="65DF9D20">
      <w:pPr>
        <w:spacing w:line="360" w:lineRule="auto"/>
        <w:jc w:val="center"/>
        <w:rPr>
          <w:rFonts w:ascii="宋体" w:hAnsi="宋体" w:cs="宋体"/>
          <w:b/>
          <w:spacing w:val="6"/>
          <w:sz w:val="32"/>
          <w:szCs w:val="32"/>
        </w:rPr>
      </w:pPr>
    </w:p>
    <w:p w14:paraId="0E1DF876">
      <w:pPr>
        <w:spacing w:line="360" w:lineRule="auto"/>
        <w:jc w:val="center"/>
        <w:rPr>
          <w:rFonts w:ascii="宋体" w:hAnsi="宋体" w:cs="宋体"/>
          <w:b/>
          <w:spacing w:val="6"/>
          <w:sz w:val="32"/>
          <w:szCs w:val="32"/>
        </w:rPr>
      </w:pPr>
    </w:p>
    <w:p w14:paraId="41D176A5">
      <w:pPr>
        <w:spacing w:line="360" w:lineRule="auto"/>
        <w:jc w:val="center"/>
        <w:rPr>
          <w:rFonts w:ascii="宋体" w:hAnsi="宋体" w:cs="宋体"/>
          <w:b/>
          <w:spacing w:val="6"/>
          <w:sz w:val="32"/>
          <w:szCs w:val="32"/>
        </w:rPr>
      </w:pPr>
    </w:p>
    <w:p w14:paraId="078A87F4">
      <w:pPr>
        <w:spacing w:line="360" w:lineRule="auto"/>
        <w:jc w:val="center"/>
        <w:rPr>
          <w:rFonts w:ascii="宋体" w:hAnsi="宋体" w:cs="宋体"/>
          <w:b/>
          <w:spacing w:val="6"/>
          <w:sz w:val="32"/>
          <w:szCs w:val="32"/>
        </w:rPr>
      </w:pPr>
    </w:p>
    <w:p w14:paraId="71C90EE8">
      <w:pPr>
        <w:spacing w:line="360" w:lineRule="auto"/>
        <w:jc w:val="center"/>
        <w:rPr>
          <w:rFonts w:ascii="宋体" w:hAnsi="宋体" w:cs="宋体"/>
          <w:b/>
          <w:spacing w:val="6"/>
          <w:sz w:val="32"/>
          <w:szCs w:val="32"/>
        </w:rPr>
      </w:pPr>
    </w:p>
    <w:p w14:paraId="70E69120">
      <w:pPr>
        <w:spacing w:line="360" w:lineRule="auto"/>
        <w:jc w:val="center"/>
        <w:rPr>
          <w:rFonts w:ascii="宋体" w:hAnsi="宋体" w:cs="宋体"/>
          <w:b/>
          <w:spacing w:val="6"/>
          <w:sz w:val="32"/>
          <w:szCs w:val="32"/>
        </w:rPr>
      </w:pPr>
    </w:p>
    <w:p w14:paraId="570BB8D1">
      <w:pPr>
        <w:spacing w:line="360" w:lineRule="auto"/>
        <w:jc w:val="center"/>
        <w:rPr>
          <w:rFonts w:ascii="宋体" w:hAnsi="宋体" w:cs="宋体"/>
          <w:b/>
          <w:spacing w:val="6"/>
          <w:sz w:val="32"/>
          <w:szCs w:val="32"/>
        </w:rPr>
      </w:pPr>
    </w:p>
    <w:p w14:paraId="15695377">
      <w:pPr>
        <w:spacing w:line="360" w:lineRule="auto"/>
        <w:jc w:val="center"/>
        <w:rPr>
          <w:rFonts w:ascii="宋体" w:hAnsi="宋体" w:cs="宋体"/>
          <w:b/>
          <w:spacing w:val="6"/>
          <w:sz w:val="32"/>
          <w:szCs w:val="32"/>
        </w:rPr>
      </w:pPr>
    </w:p>
    <w:p w14:paraId="2763E0A7">
      <w:pPr>
        <w:spacing w:line="360" w:lineRule="auto"/>
        <w:jc w:val="left"/>
        <w:rPr>
          <w:rFonts w:ascii="宋体" w:hAnsi="宋体" w:cs="宋体"/>
          <w:b/>
          <w:spacing w:val="6"/>
          <w:sz w:val="32"/>
          <w:szCs w:val="32"/>
        </w:rPr>
      </w:pPr>
    </w:p>
    <w:p w14:paraId="1487ABA7">
      <w:pPr>
        <w:spacing w:line="360" w:lineRule="auto"/>
        <w:jc w:val="left"/>
        <w:rPr>
          <w:rFonts w:ascii="宋体" w:hAnsi="宋体" w:cs="宋体"/>
          <w:b/>
          <w:spacing w:val="6"/>
          <w:sz w:val="32"/>
          <w:szCs w:val="32"/>
        </w:rPr>
      </w:pPr>
    </w:p>
    <w:p w14:paraId="527A0A1B">
      <w:pPr>
        <w:spacing w:line="360" w:lineRule="auto"/>
        <w:jc w:val="left"/>
        <w:rPr>
          <w:rFonts w:ascii="宋体" w:hAnsi="宋体" w:cs="宋体"/>
          <w:b/>
          <w:spacing w:val="6"/>
          <w:sz w:val="32"/>
          <w:szCs w:val="32"/>
        </w:rPr>
      </w:pPr>
    </w:p>
    <w:p w14:paraId="57D4D048">
      <w:pPr>
        <w:jc w:val="left"/>
        <w:rPr>
          <w:rFonts w:ascii="宋体" w:hAnsi="宋体" w:cs="宋体"/>
          <w:b/>
          <w:spacing w:val="6"/>
          <w:sz w:val="32"/>
          <w:szCs w:val="32"/>
        </w:rPr>
      </w:pPr>
      <w:r>
        <w:rPr>
          <w:rFonts w:hint="eastAsia" w:ascii="宋体" w:hAnsi="宋体" w:cs="宋体"/>
          <w:b/>
          <w:spacing w:val="6"/>
          <w:sz w:val="32"/>
          <w:szCs w:val="32"/>
        </w:rPr>
        <w:br w:type="page"/>
      </w:r>
    </w:p>
    <w:p w14:paraId="74EFB78B">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F28EF1C">
      <w:pPr>
        <w:spacing w:line="360" w:lineRule="auto"/>
        <w:jc w:val="center"/>
        <w:rPr>
          <w:rFonts w:ascii="宋体" w:hAnsi="宋体" w:cs="宋体"/>
          <w:b/>
          <w:sz w:val="24"/>
        </w:rPr>
      </w:pPr>
    </w:p>
    <w:p w14:paraId="766815AB">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6D3066B2">
      <w:pPr>
        <w:spacing w:line="360" w:lineRule="auto"/>
        <w:rPr>
          <w:rFonts w:ascii="宋体" w:hAnsi="宋体" w:cs="宋体"/>
          <w:sz w:val="24"/>
        </w:rPr>
      </w:pPr>
      <w:r>
        <w:rPr>
          <w:rFonts w:hint="eastAsia" w:ascii="宋体" w:hAnsi="宋体" w:cs="宋体"/>
          <w:sz w:val="24"/>
        </w:rPr>
        <w:t>一、投诉相关主体基本情况</w:t>
      </w:r>
    </w:p>
    <w:p w14:paraId="19A8E5FC">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CF4B9D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521BA3B">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EDFF156">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80B6E32">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896E177">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C176941">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6EC41A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324EA3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99B8E3E">
      <w:pPr>
        <w:spacing w:line="360" w:lineRule="auto"/>
        <w:rPr>
          <w:rFonts w:ascii="宋体" w:hAnsi="宋体" w:cs="宋体"/>
          <w:sz w:val="24"/>
        </w:rPr>
      </w:pPr>
      <w:r>
        <w:rPr>
          <w:rFonts w:hint="eastAsia" w:ascii="宋体" w:hAnsi="宋体" w:cs="宋体"/>
          <w:sz w:val="24"/>
        </w:rPr>
        <w:t>被投诉人2</w:t>
      </w:r>
    </w:p>
    <w:p w14:paraId="4E8EB612">
      <w:pPr>
        <w:spacing w:line="360" w:lineRule="auto"/>
        <w:rPr>
          <w:rFonts w:ascii="宋体" w:hAnsi="宋体" w:cs="宋体"/>
          <w:sz w:val="24"/>
          <w:u w:val="dotted"/>
        </w:rPr>
      </w:pPr>
      <w:r>
        <w:rPr>
          <w:rFonts w:hint="eastAsia" w:ascii="宋体" w:hAnsi="宋体" w:cs="宋体"/>
          <w:sz w:val="24"/>
        </w:rPr>
        <w:t>……</w:t>
      </w:r>
    </w:p>
    <w:p w14:paraId="1E08A21D">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2DE99AD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EFF62F5">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5F6BE93">
      <w:pPr>
        <w:spacing w:line="360" w:lineRule="auto"/>
        <w:rPr>
          <w:rFonts w:ascii="宋体" w:hAnsi="宋体" w:cs="宋体"/>
          <w:sz w:val="24"/>
        </w:rPr>
      </w:pPr>
      <w:r>
        <w:rPr>
          <w:rFonts w:hint="eastAsia" w:ascii="宋体" w:hAnsi="宋体" w:cs="宋体"/>
          <w:sz w:val="24"/>
        </w:rPr>
        <w:t>二、投诉项目基本情况</w:t>
      </w:r>
    </w:p>
    <w:p w14:paraId="57F58024">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26B5E24">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898C7C4">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4B7B3C3F">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033D907">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F1A0D77">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BA31FF3">
      <w:pPr>
        <w:spacing w:line="360" w:lineRule="auto"/>
        <w:rPr>
          <w:rFonts w:ascii="宋体" w:hAnsi="宋体" w:cs="宋体"/>
          <w:sz w:val="24"/>
        </w:rPr>
      </w:pPr>
      <w:r>
        <w:rPr>
          <w:rFonts w:hint="eastAsia" w:ascii="宋体" w:hAnsi="宋体" w:cs="宋体"/>
          <w:sz w:val="24"/>
        </w:rPr>
        <w:t>三、质疑基本情况</w:t>
      </w:r>
    </w:p>
    <w:p w14:paraId="3EB76958">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ACE7792">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19F098F7">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ED81D78">
      <w:pPr>
        <w:spacing w:line="360" w:lineRule="auto"/>
        <w:rPr>
          <w:rFonts w:ascii="宋体" w:hAnsi="宋体" w:cs="宋体"/>
          <w:sz w:val="24"/>
        </w:rPr>
      </w:pPr>
      <w:r>
        <w:rPr>
          <w:rFonts w:hint="eastAsia" w:ascii="宋体" w:hAnsi="宋体" w:cs="宋体"/>
          <w:sz w:val="24"/>
        </w:rPr>
        <w:t>四、投诉事项具体内容</w:t>
      </w:r>
    </w:p>
    <w:p w14:paraId="3BA87ADC">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163ACD7">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9037496">
      <w:pPr>
        <w:spacing w:line="360" w:lineRule="auto"/>
        <w:rPr>
          <w:rFonts w:ascii="宋体" w:hAnsi="宋体" w:cs="宋体"/>
          <w:sz w:val="24"/>
          <w:u w:val="dotted"/>
        </w:rPr>
      </w:pPr>
      <w:r>
        <w:rPr>
          <w:rFonts w:hint="eastAsia" w:ascii="宋体" w:hAnsi="宋体" w:cs="宋体"/>
          <w:sz w:val="24"/>
          <w:u w:val="dotted"/>
        </w:rPr>
        <w:t xml:space="preserve">                                                      </w:t>
      </w:r>
    </w:p>
    <w:p w14:paraId="4F5A73A8">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7321F5E">
      <w:pPr>
        <w:spacing w:line="360" w:lineRule="auto"/>
        <w:rPr>
          <w:rFonts w:ascii="宋体" w:hAnsi="宋体" w:cs="宋体"/>
          <w:sz w:val="24"/>
          <w:u w:val="dotted"/>
        </w:rPr>
      </w:pPr>
      <w:r>
        <w:rPr>
          <w:rFonts w:hint="eastAsia" w:ascii="宋体" w:hAnsi="宋体" w:cs="宋体"/>
          <w:sz w:val="24"/>
          <w:u w:val="dotted"/>
        </w:rPr>
        <w:t xml:space="preserve">                                                      </w:t>
      </w:r>
    </w:p>
    <w:p w14:paraId="10ECB1E7">
      <w:pPr>
        <w:spacing w:line="360" w:lineRule="auto"/>
        <w:rPr>
          <w:rFonts w:ascii="宋体" w:hAnsi="宋体" w:cs="宋体"/>
          <w:sz w:val="24"/>
        </w:rPr>
      </w:pPr>
      <w:r>
        <w:rPr>
          <w:rFonts w:hint="eastAsia" w:ascii="宋体" w:hAnsi="宋体" w:cs="宋体"/>
          <w:sz w:val="24"/>
        </w:rPr>
        <w:t>投诉事项2</w:t>
      </w:r>
    </w:p>
    <w:p w14:paraId="2F23BFCE">
      <w:pPr>
        <w:spacing w:line="360" w:lineRule="auto"/>
        <w:rPr>
          <w:rFonts w:ascii="宋体" w:hAnsi="宋体" w:cs="宋体"/>
          <w:sz w:val="24"/>
          <w:u w:val="dotted"/>
        </w:rPr>
      </w:pPr>
      <w:r>
        <w:rPr>
          <w:rFonts w:hint="eastAsia" w:ascii="宋体" w:hAnsi="宋体" w:cs="宋体"/>
          <w:sz w:val="24"/>
        </w:rPr>
        <w:t>……</w:t>
      </w:r>
    </w:p>
    <w:p w14:paraId="13FDEF05">
      <w:pPr>
        <w:spacing w:line="360" w:lineRule="auto"/>
        <w:rPr>
          <w:rFonts w:ascii="宋体" w:hAnsi="宋体" w:cs="宋体"/>
          <w:sz w:val="24"/>
        </w:rPr>
      </w:pPr>
      <w:r>
        <w:rPr>
          <w:rFonts w:hint="eastAsia" w:ascii="宋体" w:hAnsi="宋体" w:cs="宋体"/>
          <w:sz w:val="24"/>
        </w:rPr>
        <w:t>五、与投诉事项相关的投诉请求</w:t>
      </w:r>
    </w:p>
    <w:p w14:paraId="36AF1895">
      <w:pPr>
        <w:spacing w:line="360" w:lineRule="auto"/>
        <w:rPr>
          <w:rFonts w:ascii="宋体" w:hAnsi="宋体" w:cs="宋体"/>
          <w:sz w:val="24"/>
          <w:u w:val="single"/>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5BA647B">
      <w:pPr>
        <w:spacing w:line="360" w:lineRule="auto"/>
        <w:rPr>
          <w:rFonts w:ascii="宋体" w:hAnsi="宋体" w:cs="宋体"/>
          <w:sz w:val="24"/>
        </w:rPr>
      </w:pPr>
      <w:r>
        <w:rPr>
          <w:rFonts w:hint="eastAsia" w:ascii="宋体" w:hAnsi="宋体" w:cs="宋体"/>
          <w:sz w:val="24"/>
        </w:rPr>
        <w:t xml:space="preserve">签字(签章)：                   公章：                      </w:t>
      </w:r>
    </w:p>
    <w:p w14:paraId="5F2D9BD7">
      <w:pPr>
        <w:spacing w:line="360" w:lineRule="auto"/>
        <w:rPr>
          <w:rFonts w:ascii="宋体" w:hAnsi="宋体" w:cs="宋体"/>
          <w:sz w:val="24"/>
        </w:rPr>
      </w:pPr>
      <w:r>
        <w:rPr>
          <w:rFonts w:hint="eastAsia" w:ascii="宋体" w:hAnsi="宋体" w:cs="宋体"/>
          <w:sz w:val="24"/>
        </w:rPr>
        <w:t xml:space="preserve">日期：    </w:t>
      </w:r>
    </w:p>
    <w:p w14:paraId="1A3CDAED">
      <w:pPr>
        <w:spacing w:line="360" w:lineRule="auto"/>
        <w:rPr>
          <w:rFonts w:ascii="宋体" w:hAnsi="宋体" w:cs="宋体"/>
          <w:b/>
          <w:sz w:val="24"/>
        </w:rPr>
      </w:pPr>
      <w:r>
        <w:rPr>
          <w:rFonts w:hint="eastAsia" w:ascii="宋体" w:hAnsi="宋体" w:cs="宋体"/>
          <w:b/>
          <w:sz w:val="24"/>
        </w:rPr>
        <w:t>投诉书制作说明：</w:t>
      </w:r>
    </w:p>
    <w:p w14:paraId="4327CE55">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B41934D">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74AB844C">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CFBC373">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DFD5D9E">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ACFBC14">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3BE5B5F8">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974BDB0">
      <w:pPr>
        <w:autoSpaceDE w:val="0"/>
        <w:autoSpaceDN w:val="0"/>
        <w:jc w:val="center"/>
        <w:rPr>
          <w:rFonts w:ascii="宋体" w:hAnsi="宋体" w:cs="宋体"/>
          <w:b/>
          <w:spacing w:val="6"/>
          <w:sz w:val="32"/>
          <w:szCs w:val="32"/>
        </w:rPr>
      </w:pPr>
    </w:p>
    <w:p w14:paraId="2595C9E1">
      <w:pPr>
        <w:jc w:val="left"/>
        <w:rPr>
          <w:rFonts w:ascii="宋体" w:hAnsi="宋体" w:cs="宋体"/>
          <w:b/>
          <w:spacing w:val="6"/>
          <w:sz w:val="32"/>
          <w:szCs w:val="32"/>
        </w:rPr>
      </w:pPr>
      <w:r>
        <w:rPr>
          <w:rFonts w:hint="eastAsia" w:ascii="宋体" w:hAnsi="宋体" w:cs="宋体"/>
          <w:b/>
          <w:spacing w:val="6"/>
          <w:sz w:val="32"/>
          <w:szCs w:val="32"/>
        </w:rPr>
        <w:br w:type="page"/>
      </w:r>
    </w:p>
    <w:p w14:paraId="712D6646">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0BA363DA">
      <w:pPr>
        <w:spacing w:line="360" w:lineRule="auto"/>
        <w:rPr>
          <w:rFonts w:ascii="宋体" w:hAnsi="宋体" w:cs="宋体"/>
          <w:sz w:val="24"/>
          <w:u w:val="single"/>
        </w:rPr>
      </w:pPr>
    </w:p>
    <w:p w14:paraId="6AB70318">
      <w:pPr>
        <w:spacing w:line="360" w:lineRule="auto"/>
        <w:rPr>
          <w:rFonts w:ascii="宋体" w:hAnsi="宋体" w:cs="宋体"/>
          <w:sz w:val="24"/>
        </w:rPr>
      </w:pPr>
      <w:r>
        <w:rPr>
          <w:rFonts w:hint="eastAsia" w:ascii="宋体" w:hAnsi="宋体" w:cs="宋体"/>
          <w:sz w:val="24"/>
          <w:u w:val="single"/>
        </w:rPr>
        <w:t>杭州师范大学 、</w:t>
      </w:r>
      <w:r>
        <w:rPr>
          <w:rFonts w:hint="eastAsia" w:ascii="宋体" w:hAnsi="宋体" w:cs="宋体"/>
          <w:sz w:val="24"/>
          <w:u w:val="single"/>
          <w:lang w:eastAsia="zh-CN"/>
        </w:rPr>
        <w:t>浙江豪圣建设项目管理有限公司</w:t>
      </w:r>
      <w:r>
        <w:rPr>
          <w:rFonts w:hint="eastAsia" w:ascii="宋体" w:hAnsi="宋体" w:cs="宋体"/>
          <w:sz w:val="24"/>
          <w:u w:val="single"/>
        </w:rPr>
        <w:t>：</w:t>
      </w:r>
    </w:p>
    <w:p w14:paraId="48FFFD19">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杭师大下沙校区燃气、报警系统常规维保</w:t>
      </w:r>
      <w:r>
        <w:rPr>
          <w:rFonts w:hint="eastAsia" w:ascii="宋体" w:hAnsi="宋体" w:cs="宋体"/>
          <w:sz w:val="24"/>
        </w:rPr>
        <w:t>【招标编号：HZNU-2025203】</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0D5FBE84">
      <w:pPr>
        <w:spacing w:line="360" w:lineRule="auto"/>
        <w:ind w:firstLine="480" w:firstLineChars="200"/>
        <w:rPr>
          <w:rFonts w:ascii="宋体" w:hAnsi="宋体" w:cs="宋体"/>
          <w:sz w:val="24"/>
        </w:rPr>
      </w:pPr>
      <w:r>
        <w:rPr>
          <w:rFonts w:hint="eastAsia" w:ascii="宋体" w:hAnsi="宋体" w:cs="宋体"/>
          <w:sz w:val="24"/>
        </w:rPr>
        <w:t>特此说明。</w:t>
      </w:r>
    </w:p>
    <w:p w14:paraId="507BA9B1">
      <w:pPr>
        <w:spacing w:line="360" w:lineRule="auto"/>
        <w:ind w:firstLine="494"/>
        <w:rPr>
          <w:rFonts w:ascii="宋体" w:hAnsi="宋体" w:cs="宋体"/>
          <w:sz w:val="24"/>
        </w:rPr>
      </w:pPr>
    </w:p>
    <w:p w14:paraId="270E117B">
      <w:pPr>
        <w:spacing w:line="360" w:lineRule="auto"/>
        <w:ind w:firstLine="494"/>
        <w:rPr>
          <w:rFonts w:ascii="宋体" w:hAnsi="宋体" w:cs="宋体"/>
          <w:sz w:val="24"/>
        </w:rPr>
      </w:pPr>
    </w:p>
    <w:p w14:paraId="7A955676">
      <w:pPr>
        <w:spacing w:line="360" w:lineRule="auto"/>
        <w:ind w:firstLine="494"/>
        <w:rPr>
          <w:rFonts w:ascii="宋体" w:hAnsi="宋体" w:cs="宋体"/>
          <w:sz w:val="24"/>
        </w:rPr>
      </w:pPr>
    </w:p>
    <w:p w14:paraId="7CA00FB0">
      <w:pPr>
        <w:spacing w:line="360" w:lineRule="auto"/>
        <w:ind w:firstLine="494"/>
        <w:rPr>
          <w:rFonts w:ascii="宋体" w:hAnsi="宋体" w:cs="宋体"/>
          <w:sz w:val="24"/>
        </w:rPr>
      </w:pPr>
    </w:p>
    <w:p w14:paraId="2833C4EF">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149D1D6A">
      <w:pPr>
        <w:ind w:right="1440" w:firstLine="494"/>
        <w:jc w:val="center"/>
        <w:rPr>
          <w:rFonts w:ascii="宋体" w:hAnsi="宋体" w:cs="宋体"/>
          <w:sz w:val="24"/>
        </w:rPr>
      </w:pPr>
      <w:r>
        <w:rPr>
          <w:rFonts w:hint="eastAsia" w:ascii="宋体" w:hAnsi="宋体" w:cs="宋体"/>
          <w:sz w:val="24"/>
        </w:rPr>
        <w:t xml:space="preserve">                              日期：       年     月     日</w:t>
      </w:r>
    </w:p>
    <w:p w14:paraId="1E411559">
      <w:pPr>
        <w:rPr>
          <w:rFonts w:ascii="宋体" w:hAnsi="宋体" w:cs="宋体"/>
          <w:sz w:val="24"/>
        </w:rPr>
      </w:pPr>
      <w:r>
        <w:rPr>
          <w:rFonts w:hint="eastAsia" w:ascii="宋体" w:hAnsi="宋体" w:cs="宋体"/>
          <w:b/>
          <w:bCs/>
          <w:sz w:val="24"/>
        </w:rPr>
        <w:t>附：</w:t>
      </w:r>
    </w:p>
    <w:p w14:paraId="4808F306">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38592D57">
      <w:pPr>
        <w:autoSpaceDE w:val="0"/>
        <w:autoSpaceDN w:val="0"/>
        <w:jc w:val="center"/>
        <w:rPr>
          <w:rFonts w:ascii="宋体" w:hAnsi="宋体" w:cs="宋体"/>
          <w:b/>
          <w:spacing w:val="6"/>
          <w:sz w:val="32"/>
          <w:szCs w:val="32"/>
        </w:rPr>
      </w:pPr>
    </w:p>
    <w:p w14:paraId="525A6628">
      <w:pPr>
        <w:autoSpaceDE w:val="0"/>
        <w:autoSpaceDN w:val="0"/>
        <w:jc w:val="center"/>
        <w:rPr>
          <w:rFonts w:ascii="宋体" w:hAnsi="宋体" w:cs="宋体"/>
          <w:b/>
          <w:spacing w:val="6"/>
          <w:sz w:val="32"/>
          <w:szCs w:val="32"/>
        </w:rPr>
      </w:pPr>
    </w:p>
    <w:p w14:paraId="29AB9B52">
      <w:pPr>
        <w:autoSpaceDE w:val="0"/>
        <w:autoSpaceDN w:val="0"/>
        <w:jc w:val="center"/>
        <w:rPr>
          <w:rFonts w:ascii="宋体" w:hAnsi="宋体" w:cs="宋体"/>
          <w:b/>
          <w:spacing w:val="6"/>
          <w:sz w:val="32"/>
          <w:szCs w:val="32"/>
        </w:rPr>
      </w:pPr>
    </w:p>
    <w:p w14:paraId="2B0DAB87">
      <w:pPr>
        <w:autoSpaceDE w:val="0"/>
        <w:autoSpaceDN w:val="0"/>
        <w:jc w:val="center"/>
        <w:rPr>
          <w:rFonts w:ascii="宋体" w:hAnsi="宋体" w:cs="宋体"/>
          <w:b/>
          <w:spacing w:val="6"/>
          <w:sz w:val="32"/>
          <w:szCs w:val="32"/>
        </w:rPr>
      </w:pPr>
    </w:p>
    <w:p w14:paraId="3485407B">
      <w:pPr>
        <w:autoSpaceDE w:val="0"/>
        <w:autoSpaceDN w:val="0"/>
        <w:jc w:val="center"/>
        <w:rPr>
          <w:rFonts w:ascii="宋体" w:hAnsi="宋体" w:cs="宋体"/>
          <w:b/>
          <w:spacing w:val="6"/>
          <w:sz w:val="32"/>
          <w:szCs w:val="32"/>
        </w:rPr>
      </w:pPr>
    </w:p>
    <w:p w14:paraId="7D8C80B6">
      <w:pPr>
        <w:autoSpaceDE w:val="0"/>
        <w:autoSpaceDN w:val="0"/>
        <w:jc w:val="center"/>
        <w:rPr>
          <w:rFonts w:ascii="宋体" w:hAnsi="宋体" w:cs="宋体"/>
          <w:b/>
          <w:spacing w:val="6"/>
          <w:sz w:val="32"/>
          <w:szCs w:val="32"/>
        </w:rPr>
      </w:pPr>
    </w:p>
    <w:p w14:paraId="4B072D65">
      <w:pPr>
        <w:autoSpaceDE w:val="0"/>
        <w:autoSpaceDN w:val="0"/>
        <w:jc w:val="center"/>
        <w:rPr>
          <w:rFonts w:ascii="宋体" w:hAnsi="宋体" w:cs="宋体"/>
          <w:b/>
          <w:spacing w:val="6"/>
          <w:sz w:val="32"/>
          <w:szCs w:val="32"/>
        </w:rPr>
      </w:pPr>
    </w:p>
    <w:p w14:paraId="4A861E11">
      <w:pPr>
        <w:autoSpaceDE w:val="0"/>
        <w:autoSpaceDN w:val="0"/>
        <w:jc w:val="center"/>
        <w:rPr>
          <w:rFonts w:ascii="宋体" w:hAnsi="宋体" w:cs="宋体"/>
          <w:b/>
          <w:spacing w:val="6"/>
          <w:sz w:val="32"/>
          <w:szCs w:val="32"/>
        </w:rPr>
      </w:pPr>
    </w:p>
    <w:p w14:paraId="24AA1090">
      <w:pPr>
        <w:autoSpaceDE w:val="0"/>
        <w:autoSpaceDN w:val="0"/>
        <w:jc w:val="center"/>
        <w:rPr>
          <w:rFonts w:ascii="宋体" w:hAnsi="宋体" w:cs="宋体"/>
          <w:b/>
          <w:spacing w:val="6"/>
          <w:sz w:val="32"/>
          <w:szCs w:val="32"/>
        </w:rPr>
      </w:pPr>
    </w:p>
    <w:p w14:paraId="67595E2B">
      <w:pPr>
        <w:autoSpaceDE w:val="0"/>
        <w:autoSpaceDN w:val="0"/>
        <w:jc w:val="center"/>
        <w:rPr>
          <w:rFonts w:ascii="宋体" w:hAnsi="宋体" w:cs="宋体"/>
          <w:b/>
          <w:spacing w:val="6"/>
          <w:sz w:val="32"/>
          <w:szCs w:val="32"/>
        </w:rPr>
      </w:pPr>
    </w:p>
    <w:p w14:paraId="69E8E162">
      <w:pPr>
        <w:jc w:val="left"/>
        <w:rPr>
          <w:rFonts w:ascii="宋体" w:hAnsi="宋体" w:cs="宋体"/>
          <w:b/>
          <w:spacing w:val="6"/>
          <w:sz w:val="32"/>
          <w:szCs w:val="32"/>
        </w:rPr>
      </w:pPr>
      <w:r>
        <w:rPr>
          <w:rFonts w:hint="eastAsia" w:ascii="宋体" w:hAnsi="宋体" w:cs="宋体"/>
          <w:b/>
          <w:spacing w:val="6"/>
          <w:sz w:val="32"/>
          <w:szCs w:val="32"/>
        </w:rPr>
        <w:br w:type="page"/>
      </w:r>
    </w:p>
    <w:p w14:paraId="507971FF">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65302AF0">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7DCB186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杭师大下沙校区燃气、报警系统常规维保</w:t>
      </w:r>
      <w:r>
        <w:rPr>
          <w:rFonts w:hint="eastAsia" w:ascii="宋体" w:hAnsi="宋体" w:cs="宋体"/>
          <w:sz w:val="24"/>
        </w:rPr>
        <w:t>【招标编号：HZNU-2025203】</w:t>
      </w:r>
      <w:r>
        <w:rPr>
          <w:rFonts w:hint="eastAsia" w:ascii="宋体" w:hAnsi="宋体" w:cs="宋体"/>
          <w:kern w:val="0"/>
          <w:sz w:val="24"/>
          <w:lang w:val="zh-CN"/>
        </w:rPr>
        <w:t xml:space="preserve">投标。 </w:t>
      </w:r>
    </w:p>
    <w:p w14:paraId="6675A44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10F826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1B78C84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281C7D8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E49104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719F39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6FBC769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2426A8F9">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01"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01"/>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02"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02"/>
      <w:r>
        <w:rPr>
          <w:rFonts w:hint="eastAsia" w:ascii="宋体" w:hAnsi="宋体" w:cs="宋体"/>
          <w:b/>
          <w:kern w:val="0"/>
          <w:sz w:val="24"/>
          <w:lang w:val="zh-CN"/>
        </w:rPr>
        <w:t>）</w:t>
      </w:r>
    </w:p>
    <w:p w14:paraId="6B1EBAFD">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3"/>
    </w:p>
    <w:p w14:paraId="770BA9F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1B4580F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04E6416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00113CE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6C0855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31A193E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F6C1CF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46C50A0">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459E374F">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7F2F1CCB">
      <w:pPr>
        <w:spacing w:line="360" w:lineRule="auto"/>
        <w:ind w:right="420"/>
        <w:rPr>
          <w:rFonts w:ascii="宋体" w:hAnsi="宋体" w:cs="宋体"/>
          <w:sz w:val="24"/>
        </w:rPr>
      </w:pPr>
      <w:r>
        <w:rPr>
          <w:rFonts w:hint="eastAsia" w:ascii="宋体" w:hAnsi="宋体" w:cs="宋体"/>
          <w:sz w:val="24"/>
        </w:rPr>
        <w:t>注：按本格式和要求提供。</w:t>
      </w:r>
    </w:p>
    <w:p w14:paraId="35EB64F4">
      <w:pPr>
        <w:autoSpaceDE w:val="0"/>
        <w:autoSpaceDN w:val="0"/>
        <w:jc w:val="center"/>
        <w:rPr>
          <w:rFonts w:ascii="宋体" w:hAnsi="宋体" w:cs="宋体"/>
          <w:b/>
          <w:spacing w:val="6"/>
          <w:sz w:val="32"/>
          <w:szCs w:val="32"/>
        </w:rPr>
      </w:pPr>
    </w:p>
    <w:p w14:paraId="27E95D14">
      <w:pPr>
        <w:autoSpaceDE w:val="0"/>
        <w:autoSpaceDN w:val="0"/>
        <w:jc w:val="center"/>
        <w:rPr>
          <w:rFonts w:ascii="宋体" w:hAnsi="宋体" w:cs="宋体"/>
          <w:b/>
          <w:spacing w:val="6"/>
          <w:sz w:val="32"/>
          <w:szCs w:val="32"/>
        </w:rPr>
      </w:pPr>
    </w:p>
    <w:p w14:paraId="017BB16B">
      <w:pPr>
        <w:autoSpaceDE w:val="0"/>
        <w:autoSpaceDN w:val="0"/>
        <w:jc w:val="center"/>
        <w:rPr>
          <w:rFonts w:ascii="宋体" w:hAnsi="宋体" w:cs="宋体"/>
          <w:b/>
          <w:spacing w:val="6"/>
          <w:sz w:val="32"/>
          <w:szCs w:val="32"/>
        </w:rPr>
      </w:pPr>
    </w:p>
    <w:p w14:paraId="5958319B">
      <w:pPr>
        <w:autoSpaceDE w:val="0"/>
        <w:autoSpaceDN w:val="0"/>
        <w:jc w:val="center"/>
        <w:rPr>
          <w:rFonts w:ascii="宋体" w:hAnsi="宋体" w:cs="宋体"/>
          <w:b/>
          <w:spacing w:val="6"/>
          <w:sz w:val="32"/>
          <w:szCs w:val="32"/>
        </w:rPr>
      </w:pPr>
    </w:p>
    <w:p w14:paraId="012BE9E8">
      <w:pPr>
        <w:autoSpaceDE w:val="0"/>
        <w:autoSpaceDN w:val="0"/>
        <w:jc w:val="center"/>
        <w:rPr>
          <w:rFonts w:ascii="宋体" w:hAnsi="宋体" w:cs="宋体"/>
          <w:b/>
          <w:spacing w:val="6"/>
          <w:sz w:val="32"/>
          <w:szCs w:val="32"/>
        </w:rPr>
      </w:pPr>
    </w:p>
    <w:p w14:paraId="576D2FE9">
      <w:pPr>
        <w:autoSpaceDE w:val="0"/>
        <w:autoSpaceDN w:val="0"/>
        <w:jc w:val="center"/>
        <w:rPr>
          <w:rFonts w:ascii="宋体" w:hAnsi="宋体" w:cs="宋体"/>
          <w:b/>
          <w:spacing w:val="6"/>
          <w:sz w:val="32"/>
          <w:szCs w:val="32"/>
        </w:rPr>
      </w:pPr>
    </w:p>
    <w:p w14:paraId="52D50F9E">
      <w:pPr>
        <w:autoSpaceDE w:val="0"/>
        <w:autoSpaceDN w:val="0"/>
        <w:jc w:val="center"/>
        <w:rPr>
          <w:rFonts w:ascii="宋体" w:hAnsi="宋体" w:cs="宋体"/>
          <w:b/>
          <w:spacing w:val="6"/>
          <w:sz w:val="32"/>
          <w:szCs w:val="32"/>
        </w:rPr>
      </w:pPr>
    </w:p>
    <w:p w14:paraId="408945B8">
      <w:pPr>
        <w:autoSpaceDE w:val="0"/>
        <w:autoSpaceDN w:val="0"/>
        <w:jc w:val="center"/>
        <w:rPr>
          <w:rFonts w:ascii="宋体" w:hAnsi="宋体" w:cs="宋体"/>
          <w:b/>
          <w:spacing w:val="6"/>
          <w:sz w:val="32"/>
          <w:szCs w:val="32"/>
        </w:rPr>
      </w:pPr>
    </w:p>
    <w:p w14:paraId="7D32F221">
      <w:pPr>
        <w:autoSpaceDE w:val="0"/>
        <w:autoSpaceDN w:val="0"/>
        <w:jc w:val="center"/>
        <w:rPr>
          <w:rFonts w:ascii="宋体" w:hAnsi="宋体" w:cs="宋体"/>
          <w:b/>
          <w:spacing w:val="6"/>
          <w:sz w:val="32"/>
          <w:szCs w:val="32"/>
        </w:rPr>
      </w:pPr>
    </w:p>
    <w:p w14:paraId="5144D784">
      <w:pPr>
        <w:autoSpaceDE w:val="0"/>
        <w:autoSpaceDN w:val="0"/>
        <w:jc w:val="center"/>
        <w:rPr>
          <w:rFonts w:ascii="宋体" w:hAnsi="宋体" w:cs="宋体"/>
          <w:b/>
          <w:spacing w:val="6"/>
          <w:sz w:val="32"/>
          <w:szCs w:val="32"/>
        </w:rPr>
      </w:pPr>
    </w:p>
    <w:p w14:paraId="0C935A1D">
      <w:pPr>
        <w:autoSpaceDE w:val="0"/>
        <w:autoSpaceDN w:val="0"/>
        <w:jc w:val="center"/>
        <w:rPr>
          <w:rFonts w:ascii="宋体" w:hAnsi="宋体" w:cs="宋体"/>
          <w:b/>
          <w:spacing w:val="6"/>
          <w:sz w:val="32"/>
          <w:szCs w:val="32"/>
        </w:rPr>
      </w:pPr>
    </w:p>
    <w:p w14:paraId="0A29BE4E">
      <w:pPr>
        <w:autoSpaceDE w:val="0"/>
        <w:autoSpaceDN w:val="0"/>
        <w:jc w:val="center"/>
        <w:rPr>
          <w:rFonts w:ascii="宋体" w:hAnsi="宋体" w:cs="宋体"/>
          <w:b/>
          <w:spacing w:val="6"/>
          <w:sz w:val="32"/>
          <w:szCs w:val="32"/>
        </w:rPr>
      </w:pPr>
    </w:p>
    <w:p w14:paraId="6A0A0C26">
      <w:pPr>
        <w:autoSpaceDE w:val="0"/>
        <w:autoSpaceDN w:val="0"/>
        <w:jc w:val="center"/>
        <w:rPr>
          <w:rFonts w:ascii="宋体" w:hAnsi="宋体" w:cs="宋体"/>
          <w:b/>
          <w:spacing w:val="6"/>
          <w:sz w:val="32"/>
          <w:szCs w:val="32"/>
        </w:rPr>
      </w:pPr>
    </w:p>
    <w:p w14:paraId="3483FB27">
      <w:pPr>
        <w:autoSpaceDE w:val="0"/>
        <w:autoSpaceDN w:val="0"/>
        <w:jc w:val="center"/>
        <w:rPr>
          <w:rFonts w:ascii="宋体" w:hAnsi="宋体" w:cs="宋体"/>
          <w:b/>
          <w:spacing w:val="6"/>
          <w:sz w:val="32"/>
          <w:szCs w:val="32"/>
        </w:rPr>
      </w:pPr>
    </w:p>
    <w:p w14:paraId="3C8CBCE8">
      <w:pPr>
        <w:autoSpaceDE w:val="0"/>
        <w:autoSpaceDN w:val="0"/>
        <w:jc w:val="center"/>
        <w:rPr>
          <w:rFonts w:ascii="宋体" w:hAnsi="宋体" w:cs="宋体"/>
          <w:b/>
          <w:spacing w:val="6"/>
          <w:sz w:val="32"/>
          <w:szCs w:val="32"/>
        </w:rPr>
      </w:pPr>
    </w:p>
    <w:p w14:paraId="45A29D7C">
      <w:pPr>
        <w:autoSpaceDE w:val="0"/>
        <w:autoSpaceDN w:val="0"/>
        <w:jc w:val="center"/>
        <w:rPr>
          <w:rFonts w:ascii="宋体" w:hAnsi="宋体" w:cs="宋体"/>
          <w:b/>
          <w:spacing w:val="6"/>
          <w:sz w:val="32"/>
          <w:szCs w:val="32"/>
        </w:rPr>
      </w:pPr>
    </w:p>
    <w:p w14:paraId="60C1620D">
      <w:pPr>
        <w:autoSpaceDE w:val="0"/>
        <w:autoSpaceDN w:val="0"/>
        <w:jc w:val="center"/>
        <w:rPr>
          <w:rFonts w:ascii="宋体" w:hAnsi="宋体" w:cs="宋体"/>
          <w:b/>
          <w:spacing w:val="6"/>
          <w:sz w:val="32"/>
          <w:szCs w:val="32"/>
        </w:rPr>
      </w:pPr>
    </w:p>
    <w:p w14:paraId="254F9062">
      <w:pPr>
        <w:autoSpaceDE w:val="0"/>
        <w:autoSpaceDN w:val="0"/>
        <w:jc w:val="center"/>
        <w:rPr>
          <w:rFonts w:ascii="宋体" w:hAnsi="宋体" w:cs="宋体"/>
          <w:b/>
          <w:spacing w:val="6"/>
          <w:sz w:val="32"/>
          <w:szCs w:val="32"/>
        </w:rPr>
      </w:pPr>
    </w:p>
    <w:p w14:paraId="3FB4B3C4">
      <w:pPr>
        <w:autoSpaceDE w:val="0"/>
        <w:autoSpaceDN w:val="0"/>
        <w:jc w:val="center"/>
        <w:rPr>
          <w:rFonts w:ascii="宋体" w:hAnsi="宋体" w:cs="宋体"/>
          <w:b/>
          <w:spacing w:val="6"/>
          <w:sz w:val="32"/>
          <w:szCs w:val="32"/>
        </w:rPr>
      </w:pPr>
    </w:p>
    <w:p w14:paraId="2B32A4DE">
      <w:pPr>
        <w:autoSpaceDE w:val="0"/>
        <w:autoSpaceDN w:val="0"/>
        <w:jc w:val="center"/>
        <w:rPr>
          <w:rFonts w:ascii="宋体" w:hAnsi="宋体" w:cs="宋体"/>
          <w:b/>
          <w:spacing w:val="6"/>
          <w:sz w:val="32"/>
          <w:szCs w:val="32"/>
        </w:rPr>
      </w:pPr>
    </w:p>
    <w:p w14:paraId="4FB3DD67">
      <w:pPr>
        <w:rPr>
          <w:rFonts w:ascii="宋体" w:hAnsi="宋体" w:cs="宋体"/>
          <w:b/>
          <w:spacing w:val="6"/>
          <w:sz w:val="32"/>
          <w:szCs w:val="32"/>
        </w:rPr>
      </w:pPr>
      <w:r>
        <w:rPr>
          <w:rFonts w:hint="eastAsia" w:ascii="宋体" w:hAnsi="宋体" w:cs="宋体"/>
          <w:b/>
          <w:spacing w:val="6"/>
          <w:sz w:val="32"/>
          <w:szCs w:val="32"/>
        </w:rPr>
        <w:br w:type="page"/>
      </w:r>
    </w:p>
    <w:p w14:paraId="79C5B1EB">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60A857DE">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10661A77">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杭师大下沙校区燃气、报警系统常规维保</w:t>
      </w:r>
      <w:r>
        <w:rPr>
          <w:rFonts w:hint="eastAsia" w:ascii="宋体" w:hAnsi="宋体" w:cs="宋体"/>
          <w:sz w:val="24"/>
        </w:rPr>
        <w:t>【招标编号：HZNU-2025203】</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3999552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39C70A6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460CFB3">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6DF8EE3E">
      <w:r>
        <w:rPr>
          <w:rFonts w:hint="eastAsia"/>
          <w:lang w:val="zh-CN"/>
        </w:rPr>
        <w:t xml:space="preserve"> </w:t>
      </w:r>
    </w:p>
    <w:p w14:paraId="49BC357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686E9F17">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F84A3D5">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6C7DB43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55317963">
      <w:pPr>
        <w:snapToGrid w:val="0"/>
        <w:spacing w:line="360" w:lineRule="auto"/>
        <w:ind w:firstLine="576"/>
        <w:rPr>
          <w:rFonts w:ascii="宋体" w:hAnsi="宋体" w:cs="宋体"/>
          <w:u w:val="single"/>
        </w:rPr>
      </w:pPr>
      <w:r>
        <w:rPr>
          <w:rFonts w:hint="eastAsia" w:ascii="宋体" w:hAnsi="宋体" w:cs="宋体"/>
          <w:u w:val="single"/>
        </w:rPr>
        <w:t xml:space="preserve">                                                                                  </w:t>
      </w:r>
    </w:p>
    <w:p w14:paraId="28C163B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2636CE3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A8DBC4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1E8CA663">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38398D9A">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4E89D05D">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961A17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3F76664">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889F83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2480CA94">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30193DF6">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6CFE6BD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42F1030">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5AEBE8D4">
      <w:pPr>
        <w:spacing w:line="360" w:lineRule="auto"/>
        <w:ind w:right="420"/>
        <w:rPr>
          <w:rFonts w:ascii="宋体" w:hAnsi="宋体" w:cs="宋体"/>
          <w:sz w:val="24"/>
        </w:rPr>
      </w:pPr>
      <w:r>
        <w:rPr>
          <w:rFonts w:hint="eastAsia" w:ascii="宋体" w:hAnsi="宋体" w:cs="宋体"/>
          <w:sz w:val="24"/>
        </w:rPr>
        <w:t>注：按本格式和要求提供。</w:t>
      </w:r>
    </w:p>
    <w:p w14:paraId="45E51721">
      <w:pPr>
        <w:autoSpaceDE w:val="0"/>
        <w:autoSpaceDN w:val="0"/>
        <w:jc w:val="center"/>
        <w:rPr>
          <w:rFonts w:ascii="宋体" w:hAnsi="宋体" w:cs="宋体"/>
          <w:b/>
          <w:spacing w:val="6"/>
          <w:sz w:val="32"/>
          <w:szCs w:val="32"/>
        </w:rPr>
      </w:pPr>
    </w:p>
    <w:p w14:paraId="106680AC">
      <w:pPr>
        <w:autoSpaceDE w:val="0"/>
        <w:autoSpaceDN w:val="0"/>
        <w:jc w:val="center"/>
        <w:rPr>
          <w:rFonts w:ascii="宋体" w:hAnsi="宋体" w:cs="宋体"/>
          <w:b/>
          <w:spacing w:val="6"/>
          <w:sz w:val="32"/>
          <w:szCs w:val="32"/>
        </w:rPr>
      </w:pPr>
    </w:p>
    <w:p w14:paraId="3F8DEC1C">
      <w:pPr>
        <w:autoSpaceDE w:val="0"/>
        <w:autoSpaceDN w:val="0"/>
        <w:jc w:val="center"/>
        <w:rPr>
          <w:rFonts w:ascii="宋体" w:hAnsi="宋体" w:cs="宋体"/>
          <w:b/>
          <w:spacing w:val="6"/>
          <w:sz w:val="32"/>
          <w:szCs w:val="32"/>
        </w:rPr>
      </w:pPr>
    </w:p>
    <w:p w14:paraId="7EF2DF95">
      <w:pPr>
        <w:autoSpaceDE w:val="0"/>
        <w:autoSpaceDN w:val="0"/>
        <w:jc w:val="center"/>
        <w:rPr>
          <w:rFonts w:ascii="宋体" w:hAnsi="宋体" w:cs="宋体"/>
          <w:b/>
          <w:spacing w:val="6"/>
          <w:sz w:val="32"/>
          <w:szCs w:val="32"/>
        </w:rPr>
      </w:pPr>
    </w:p>
    <w:p w14:paraId="23BFF8DC">
      <w:pPr>
        <w:autoSpaceDE w:val="0"/>
        <w:autoSpaceDN w:val="0"/>
        <w:jc w:val="center"/>
        <w:rPr>
          <w:rFonts w:ascii="宋体" w:hAnsi="宋体" w:cs="宋体"/>
          <w:b/>
          <w:spacing w:val="6"/>
          <w:sz w:val="32"/>
          <w:szCs w:val="32"/>
        </w:rPr>
      </w:pPr>
    </w:p>
    <w:p w14:paraId="71612A08">
      <w:pPr>
        <w:autoSpaceDE w:val="0"/>
        <w:autoSpaceDN w:val="0"/>
        <w:jc w:val="center"/>
        <w:rPr>
          <w:rFonts w:ascii="宋体" w:hAnsi="宋体" w:cs="宋体"/>
          <w:b/>
          <w:spacing w:val="6"/>
          <w:sz w:val="32"/>
          <w:szCs w:val="32"/>
        </w:rPr>
      </w:pPr>
    </w:p>
    <w:p w14:paraId="6A92D6E7">
      <w:pPr>
        <w:autoSpaceDE w:val="0"/>
        <w:autoSpaceDN w:val="0"/>
        <w:jc w:val="center"/>
        <w:rPr>
          <w:rFonts w:ascii="宋体" w:hAnsi="宋体" w:cs="宋体"/>
          <w:b/>
          <w:spacing w:val="6"/>
          <w:sz w:val="32"/>
          <w:szCs w:val="32"/>
        </w:rPr>
      </w:pPr>
    </w:p>
    <w:p w14:paraId="3B5EB689">
      <w:pPr>
        <w:autoSpaceDE w:val="0"/>
        <w:autoSpaceDN w:val="0"/>
        <w:jc w:val="center"/>
        <w:rPr>
          <w:rFonts w:ascii="宋体" w:hAnsi="宋体" w:cs="宋体"/>
          <w:b/>
          <w:spacing w:val="6"/>
          <w:sz w:val="32"/>
          <w:szCs w:val="32"/>
        </w:rPr>
      </w:pPr>
    </w:p>
    <w:p w14:paraId="1879894B">
      <w:pPr>
        <w:autoSpaceDE w:val="0"/>
        <w:autoSpaceDN w:val="0"/>
        <w:jc w:val="center"/>
        <w:rPr>
          <w:rFonts w:ascii="宋体" w:hAnsi="宋体" w:cs="宋体"/>
          <w:b/>
          <w:spacing w:val="6"/>
          <w:sz w:val="32"/>
          <w:szCs w:val="32"/>
        </w:rPr>
      </w:pPr>
    </w:p>
    <w:p w14:paraId="41491135">
      <w:pPr>
        <w:autoSpaceDE w:val="0"/>
        <w:autoSpaceDN w:val="0"/>
        <w:jc w:val="center"/>
        <w:rPr>
          <w:rFonts w:ascii="宋体" w:hAnsi="宋体" w:cs="宋体"/>
          <w:b/>
          <w:spacing w:val="6"/>
          <w:sz w:val="32"/>
          <w:szCs w:val="32"/>
        </w:rPr>
      </w:pPr>
    </w:p>
    <w:p w14:paraId="550FBB2F">
      <w:pPr>
        <w:autoSpaceDE w:val="0"/>
        <w:autoSpaceDN w:val="0"/>
        <w:jc w:val="center"/>
        <w:rPr>
          <w:rFonts w:ascii="宋体" w:hAnsi="宋体" w:cs="宋体"/>
          <w:b/>
          <w:spacing w:val="6"/>
          <w:sz w:val="32"/>
          <w:szCs w:val="32"/>
        </w:rPr>
      </w:pPr>
    </w:p>
    <w:p w14:paraId="08B1B98E">
      <w:pPr>
        <w:autoSpaceDE w:val="0"/>
        <w:autoSpaceDN w:val="0"/>
        <w:jc w:val="center"/>
        <w:rPr>
          <w:rFonts w:ascii="宋体" w:hAnsi="宋体" w:cs="宋体"/>
          <w:b/>
          <w:spacing w:val="6"/>
          <w:sz w:val="32"/>
          <w:szCs w:val="32"/>
        </w:rPr>
      </w:pPr>
    </w:p>
    <w:p w14:paraId="3F1C5938">
      <w:pPr>
        <w:autoSpaceDE w:val="0"/>
        <w:autoSpaceDN w:val="0"/>
        <w:jc w:val="center"/>
        <w:rPr>
          <w:rFonts w:ascii="宋体" w:hAnsi="宋体" w:cs="宋体"/>
          <w:b/>
          <w:spacing w:val="6"/>
          <w:sz w:val="32"/>
          <w:szCs w:val="32"/>
        </w:rPr>
      </w:pPr>
    </w:p>
    <w:p w14:paraId="4AA41C56">
      <w:pPr>
        <w:autoSpaceDE w:val="0"/>
        <w:autoSpaceDN w:val="0"/>
        <w:jc w:val="center"/>
        <w:rPr>
          <w:rFonts w:ascii="宋体" w:hAnsi="宋体" w:cs="宋体"/>
          <w:b/>
          <w:spacing w:val="6"/>
          <w:sz w:val="32"/>
          <w:szCs w:val="32"/>
        </w:rPr>
      </w:pPr>
    </w:p>
    <w:p w14:paraId="4AD0B1F1">
      <w:pPr>
        <w:autoSpaceDE w:val="0"/>
        <w:autoSpaceDN w:val="0"/>
        <w:jc w:val="center"/>
        <w:rPr>
          <w:rFonts w:ascii="宋体" w:hAnsi="宋体" w:cs="宋体"/>
          <w:b/>
          <w:spacing w:val="6"/>
          <w:sz w:val="32"/>
          <w:szCs w:val="32"/>
        </w:rPr>
      </w:pPr>
    </w:p>
    <w:p w14:paraId="32B0F202">
      <w:pPr>
        <w:autoSpaceDE w:val="0"/>
        <w:autoSpaceDN w:val="0"/>
        <w:jc w:val="center"/>
        <w:rPr>
          <w:rFonts w:ascii="宋体" w:hAnsi="宋体" w:cs="宋体"/>
          <w:b/>
          <w:spacing w:val="6"/>
          <w:sz w:val="32"/>
          <w:szCs w:val="32"/>
        </w:rPr>
      </w:pPr>
    </w:p>
    <w:p w14:paraId="54886F27">
      <w:pPr>
        <w:autoSpaceDE w:val="0"/>
        <w:autoSpaceDN w:val="0"/>
        <w:jc w:val="center"/>
        <w:rPr>
          <w:rFonts w:ascii="宋体" w:hAnsi="宋体" w:cs="宋体"/>
          <w:b/>
          <w:spacing w:val="6"/>
          <w:sz w:val="32"/>
          <w:szCs w:val="32"/>
        </w:rPr>
      </w:pPr>
    </w:p>
    <w:p w14:paraId="14D7FDBB">
      <w:pPr>
        <w:autoSpaceDE w:val="0"/>
        <w:autoSpaceDN w:val="0"/>
        <w:jc w:val="center"/>
        <w:rPr>
          <w:rFonts w:ascii="宋体" w:hAnsi="宋体" w:cs="宋体"/>
          <w:b/>
          <w:spacing w:val="6"/>
          <w:sz w:val="32"/>
          <w:szCs w:val="32"/>
        </w:rPr>
      </w:pPr>
    </w:p>
    <w:p w14:paraId="377053E6">
      <w:pPr>
        <w:autoSpaceDE w:val="0"/>
        <w:autoSpaceDN w:val="0"/>
        <w:jc w:val="center"/>
        <w:rPr>
          <w:rFonts w:ascii="宋体" w:hAnsi="宋体" w:cs="宋体"/>
          <w:b/>
          <w:spacing w:val="6"/>
          <w:sz w:val="32"/>
          <w:szCs w:val="32"/>
        </w:rPr>
      </w:pPr>
    </w:p>
    <w:p w14:paraId="00A8AF8E">
      <w:pPr>
        <w:autoSpaceDE w:val="0"/>
        <w:autoSpaceDN w:val="0"/>
        <w:jc w:val="center"/>
        <w:rPr>
          <w:rFonts w:ascii="宋体" w:hAnsi="宋体" w:cs="宋体"/>
          <w:b/>
          <w:spacing w:val="6"/>
          <w:sz w:val="32"/>
          <w:szCs w:val="32"/>
        </w:rPr>
      </w:pPr>
    </w:p>
    <w:p w14:paraId="0924DC19">
      <w:pPr>
        <w:jc w:val="left"/>
        <w:rPr>
          <w:rFonts w:ascii="宋体" w:hAnsi="宋体" w:cs="宋体"/>
          <w:b/>
          <w:sz w:val="36"/>
          <w:szCs w:val="20"/>
        </w:rPr>
      </w:pPr>
      <w:r>
        <w:rPr>
          <w:rFonts w:hint="eastAsia" w:ascii="宋体" w:hAnsi="宋体" w:cs="宋体"/>
          <w:b/>
          <w:sz w:val="36"/>
          <w:szCs w:val="20"/>
        </w:rPr>
        <w:br w:type="page"/>
      </w:r>
    </w:p>
    <w:p w14:paraId="126AFFC0">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33B03F8E">
      <w:pPr>
        <w:spacing w:line="360" w:lineRule="auto"/>
        <w:jc w:val="center"/>
        <w:rPr>
          <w:rFonts w:ascii="宋体" w:hAnsi="宋体" w:cs="宋体"/>
          <w:sz w:val="24"/>
          <w:u w:val="single"/>
        </w:rPr>
      </w:pPr>
    </w:p>
    <w:p w14:paraId="48DD075A">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7C043E25">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杭州师范大学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杭师大下沙校区燃气、报警系统常规维保</w:t>
      </w:r>
      <w:r>
        <w:rPr>
          <w:rFonts w:hint="eastAsia" w:ascii="宋体" w:hAnsi="宋体" w:cs="宋体"/>
          <w:sz w:val="24"/>
          <w:u w:val="single"/>
        </w:rPr>
        <w:t xml:space="preserve">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2713D49F">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2849091">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2E941B1">
      <w:pPr>
        <w:spacing w:line="360" w:lineRule="auto"/>
        <w:ind w:firstLine="480" w:firstLineChars="200"/>
        <w:jc w:val="left"/>
        <w:rPr>
          <w:rFonts w:ascii="宋体" w:hAnsi="宋体" w:cs="宋体"/>
          <w:sz w:val="24"/>
        </w:rPr>
      </w:pPr>
      <w:r>
        <w:rPr>
          <w:rFonts w:hint="eastAsia" w:ascii="宋体" w:hAnsi="宋体" w:cs="宋体"/>
          <w:sz w:val="24"/>
        </w:rPr>
        <w:t>……</w:t>
      </w:r>
    </w:p>
    <w:p w14:paraId="6BD0014C">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FC999BE">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4604A68">
      <w:pPr>
        <w:spacing w:line="360" w:lineRule="auto"/>
        <w:ind w:right="1760"/>
        <w:jc w:val="right"/>
        <w:rPr>
          <w:rFonts w:ascii="宋体" w:hAnsi="宋体" w:cs="宋体"/>
          <w:sz w:val="24"/>
        </w:rPr>
      </w:pPr>
      <w:r>
        <w:rPr>
          <w:rFonts w:hint="eastAsia" w:ascii="宋体" w:hAnsi="宋体" w:cs="宋体"/>
          <w:sz w:val="24"/>
        </w:rPr>
        <w:t>投标人名称（电子签名）：</w:t>
      </w:r>
    </w:p>
    <w:p w14:paraId="1CDEDB2A">
      <w:pPr>
        <w:spacing w:line="360" w:lineRule="auto"/>
        <w:ind w:right="1120" w:firstLine="4680" w:firstLineChars="1950"/>
        <w:rPr>
          <w:rFonts w:ascii="宋体" w:hAnsi="宋体" w:cs="宋体"/>
          <w:sz w:val="24"/>
        </w:rPr>
      </w:pPr>
      <w:r>
        <w:rPr>
          <w:rFonts w:hint="eastAsia" w:ascii="宋体" w:hAnsi="宋体" w:cs="宋体"/>
          <w:sz w:val="24"/>
        </w:rPr>
        <w:t>日 期：</w:t>
      </w:r>
    </w:p>
    <w:p w14:paraId="48F93106">
      <w:pPr>
        <w:spacing w:line="360" w:lineRule="auto"/>
        <w:ind w:right="420" w:firstLine="480" w:firstLineChars="200"/>
        <w:rPr>
          <w:rFonts w:ascii="宋体" w:hAnsi="宋体" w:cs="宋体"/>
          <w:sz w:val="24"/>
        </w:rPr>
      </w:pPr>
      <w:r>
        <w:rPr>
          <w:rFonts w:hint="eastAsia" w:ascii="宋体" w:hAnsi="宋体" w:cs="宋体"/>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erif SC"/>
    <w:panose1 w:val="00000000000000000000"/>
    <w:charset w:val="00"/>
    <w:family w:val="moder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Times New Roman"/>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67A5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EE51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6AE5B0">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676C0">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B3A1E">
    <w:pPr>
      <w:pStyle w:val="39"/>
      <w:framePr w:wrap="around" w:vAnchor="text" w:hAnchor="margin" w:xAlign="right" w:y="1"/>
      <w:rPr>
        <w:rStyle w:val="72"/>
      </w:rPr>
    </w:pPr>
    <w:r>
      <w:fldChar w:fldCharType="begin"/>
    </w:r>
    <w:r>
      <w:rPr>
        <w:rStyle w:val="72"/>
      </w:rPr>
      <w:instrText xml:space="preserve">PAGE  </w:instrText>
    </w:r>
    <w:r>
      <w:fldChar w:fldCharType="end"/>
    </w:r>
  </w:p>
  <w:p w14:paraId="2931C797">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4DAD9">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4" w:name="_Toc131845147"/>
    <w:bookmarkStart w:id="405" w:name="_Toc36110187"/>
    <w:bookmarkStart w:id="406" w:name="_Toc91899912"/>
    <w:bookmarkStart w:id="407" w:name="_Toc164085800"/>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F5B5C">
    <w:pPr>
      <w:pStyle w:val="39"/>
      <w:framePr w:wrap="around" w:vAnchor="text" w:hAnchor="margin" w:xAlign="right" w:y="1"/>
      <w:rPr>
        <w:rStyle w:val="72"/>
      </w:rPr>
    </w:pPr>
    <w:r>
      <w:fldChar w:fldCharType="begin"/>
    </w:r>
    <w:r>
      <w:rPr>
        <w:rStyle w:val="72"/>
      </w:rPr>
      <w:instrText xml:space="preserve">PAGE  </w:instrText>
    </w:r>
    <w:r>
      <w:fldChar w:fldCharType="end"/>
    </w:r>
  </w:p>
  <w:p w14:paraId="02092DD2">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4FB8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7347A">
    <w:pPr>
      <w:pStyle w:val="39"/>
      <w:jc w:val="center"/>
    </w:pPr>
    <w:r>
      <w:fldChar w:fldCharType="begin"/>
    </w:r>
    <w:r>
      <w:instrText xml:space="preserve">PAGE   \* MERGEFORMAT</w:instrText>
    </w:r>
    <w:r>
      <w:fldChar w:fldCharType="separate"/>
    </w:r>
    <w:r>
      <w:rPr>
        <w:lang w:val="zh-CN"/>
      </w:rPr>
      <w:t>4</w:t>
    </w:r>
    <w:r>
      <w:rPr>
        <w:lang w:val="zh-CN"/>
      </w:rPr>
      <w:fldChar w:fldCharType="end"/>
    </w:r>
  </w:p>
  <w:p w14:paraId="3EFF89BC">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1ABE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B40BF3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0FCD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1A46B6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44D3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32A432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79AC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BCAD0B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4949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E272EB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E6B39">
    <w:pPr>
      <w:pStyle w:val="40"/>
      <w:pBdr>
        <w:bottom w:val="single" w:color="auto" w:sz="6" w:space="4"/>
      </w:pBdr>
      <w:jc w:val="right"/>
    </w:pPr>
    <w:r>
      <w:t></w:t>
    </w:r>
    <w:r>
      <w:rPr>
        <w:rFonts w:hint="eastAsia"/>
      </w:rPr>
      <w:t xml:space="preserve">             </w:t>
    </w:r>
    <w:r>
      <w:t>杭州市政府采购公开招标文件</w:t>
    </w:r>
  </w:p>
  <w:p w14:paraId="054B1039">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C9216">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44CE9">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564B5">
    <w:pPr>
      <w:pStyle w:val="40"/>
      <w:rPr>
        <w:rFonts w:ascii="仿宋_GB2312" w:eastAsia="仿宋_GB2312"/>
        <w:b/>
        <w:i/>
        <w:u w:val="single"/>
      </w:rPr>
    </w:pPr>
    <w:r>
      <w:t></w:t>
    </w:r>
    <w:r>
      <w:rPr>
        <w:rFonts w:hint="eastAsia"/>
      </w:rPr>
      <w:t xml:space="preserve">                                                  </w:t>
    </w:r>
    <w:r>
      <w:t xml:space="preserve">             杭州市政府采购公开招标文件</w:t>
    </w:r>
  </w:p>
  <w:p w14:paraId="399F7ED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09C84">
    <w:pPr>
      <w:pStyle w:val="40"/>
    </w:pPr>
    <w:r>
      <w:t></w:t>
    </w:r>
    <w:r>
      <w:rPr>
        <w:rFonts w:hint="eastAsia"/>
      </w:rPr>
      <w:t xml:space="preserve">         </w:t>
    </w:r>
  </w:p>
  <w:p w14:paraId="47B5F07C">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6C346">
    <w:pPr>
      <w:pStyle w:val="40"/>
      <w:rPr>
        <w:rFonts w:ascii="仿宋_GB2312" w:eastAsia="仿宋_GB2312"/>
        <w:b/>
        <w:i/>
        <w:u w:val="single"/>
      </w:rPr>
    </w:pPr>
    <w:r>
      <w:t></w:t>
    </w:r>
    <w:r>
      <w:rPr>
        <w:rFonts w:hint="eastAsia"/>
      </w:rPr>
      <w:t xml:space="preserve">                                                  </w:t>
    </w:r>
    <w:r>
      <w:t>杭州市政府采购公开招标文件</w:t>
    </w:r>
  </w:p>
  <w:p w14:paraId="2A94FA9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99CAE">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676F4">
    <w:pPr>
      <w:pStyle w:val="40"/>
      <w:jc w:val="right"/>
      <w:rPr>
        <w:rFonts w:ascii="仿宋_GB2312" w:eastAsia="仿宋_GB2312"/>
        <w:b/>
        <w:i/>
        <w:u w:val="single"/>
      </w:rPr>
    </w:pPr>
    <w:r>
      <w:rPr>
        <w:rFonts w:hint="eastAsia"/>
      </w:rPr>
      <w:t xml:space="preserve">                                  </w:t>
    </w:r>
    <w:r>
      <w:t>杭州市政府采购公开招标文件</w:t>
    </w:r>
  </w:p>
  <w:p w14:paraId="6E1D99D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46E59">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E2622">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091DD"/>
    <w:multiLevelType w:val="multilevel"/>
    <w:tmpl w:val="88C091DD"/>
    <w:lvl w:ilvl="0" w:tentative="0">
      <w:start w:val="1"/>
      <w:numFmt w:val="bullet"/>
      <w:suff w:val="nothing"/>
      <w:lvlText w:val=""/>
      <w:lvlJc w:val="left"/>
      <w:pPr>
        <w:ind w:left="1140" w:hanging="420"/>
      </w:pPr>
      <w:rPr>
        <w:rFonts w:hint="default" w:ascii="Wingdings" w:hAnsi="Wingdings"/>
      </w:rPr>
    </w:lvl>
    <w:lvl w:ilvl="1" w:tentative="0">
      <w:start w:val="1"/>
      <w:numFmt w:val="bullet"/>
      <w:lvlText w:val=""/>
      <w:lvlJc w:val="left"/>
      <w:pPr>
        <w:tabs>
          <w:tab w:val="left" w:pos="1560"/>
        </w:tabs>
        <w:ind w:left="1560" w:hanging="420"/>
      </w:pPr>
      <w:rPr>
        <w:rFonts w:hint="default" w:ascii="Wingdings" w:hAnsi="Wingdings"/>
      </w:rPr>
    </w:lvl>
    <w:lvl w:ilvl="2" w:tentative="0">
      <w:start w:val="1"/>
      <w:numFmt w:val="bullet"/>
      <w:lvlText w:val=""/>
      <w:lvlJc w:val="left"/>
      <w:pPr>
        <w:tabs>
          <w:tab w:val="left" w:pos="1980"/>
        </w:tabs>
        <w:ind w:left="1980" w:hanging="420"/>
      </w:pPr>
      <w:rPr>
        <w:rFonts w:hint="default" w:ascii="Wingdings" w:hAnsi="Wingdings"/>
      </w:rPr>
    </w:lvl>
    <w:lvl w:ilvl="3" w:tentative="0">
      <w:start w:val="1"/>
      <w:numFmt w:val="bullet"/>
      <w:lvlText w:val=""/>
      <w:lvlJc w:val="left"/>
      <w:pPr>
        <w:tabs>
          <w:tab w:val="left" w:pos="2400"/>
        </w:tabs>
        <w:ind w:left="2400" w:hanging="420"/>
      </w:pPr>
      <w:rPr>
        <w:rFonts w:hint="default" w:ascii="Wingdings" w:hAnsi="Wingdings"/>
      </w:rPr>
    </w:lvl>
    <w:lvl w:ilvl="4" w:tentative="0">
      <w:start w:val="1"/>
      <w:numFmt w:val="bullet"/>
      <w:lvlText w:val=""/>
      <w:lvlJc w:val="left"/>
      <w:pPr>
        <w:tabs>
          <w:tab w:val="left" w:pos="2820"/>
        </w:tabs>
        <w:ind w:left="2820" w:hanging="420"/>
      </w:pPr>
      <w:rPr>
        <w:rFonts w:hint="default" w:ascii="Wingdings" w:hAnsi="Wingdings"/>
      </w:rPr>
    </w:lvl>
    <w:lvl w:ilvl="5" w:tentative="0">
      <w:start w:val="1"/>
      <w:numFmt w:val="bullet"/>
      <w:lvlText w:val=""/>
      <w:lvlJc w:val="left"/>
      <w:pPr>
        <w:tabs>
          <w:tab w:val="left" w:pos="3240"/>
        </w:tabs>
        <w:ind w:left="3240" w:hanging="420"/>
      </w:pPr>
      <w:rPr>
        <w:rFonts w:hint="default" w:ascii="Wingdings" w:hAnsi="Wingdings"/>
      </w:rPr>
    </w:lvl>
    <w:lvl w:ilvl="6" w:tentative="0">
      <w:start w:val="1"/>
      <w:numFmt w:val="bullet"/>
      <w:lvlText w:val=""/>
      <w:lvlJc w:val="left"/>
      <w:pPr>
        <w:tabs>
          <w:tab w:val="left" w:pos="3660"/>
        </w:tabs>
        <w:ind w:left="3660" w:hanging="420"/>
      </w:pPr>
      <w:rPr>
        <w:rFonts w:hint="default" w:ascii="Wingdings" w:hAnsi="Wingdings"/>
      </w:rPr>
    </w:lvl>
    <w:lvl w:ilvl="7" w:tentative="0">
      <w:start w:val="1"/>
      <w:numFmt w:val="bullet"/>
      <w:lvlText w:val=""/>
      <w:lvlJc w:val="left"/>
      <w:pPr>
        <w:tabs>
          <w:tab w:val="left" w:pos="4080"/>
        </w:tabs>
        <w:ind w:left="4080" w:hanging="420"/>
      </w:pPr>
      <w:rPr>
        <w:rFonts w:hint="default" w:ascii="Wingdings" w:hAnsi="Wingdings"/>
      </w:rPr>
    </w:lvl>
    <w:lvl w:ilvl="8" w:tentative="0">
      <w:start w:val="1"/>
      <w:numFmt w:val="bullet"/>
      <w:lvlText w:val=""/>
      <w:lvlJc w:val="left"/>
      <w:pPr>
        <w:tabs>
          <w:tab w:val="left" w:pos="4500"/>
        </w:tabs>
        <w:ind w:left="4500" w:hanging="420"/>
      </w:pPr>
      <w:rPr>
        <w:rFonts w:hint="default" w:ascii="Wingdings" w:hAnsi="Wingdings"/>
      </w:rPr>
    </w:lvl>
  </w:abstractNum>
  <w:abstractNum w:abstractNumId="1">
    <w:nsid w:val="B38097FA"/>
    <w:multiLevelType w:val="multilevel"/>
    <w:tmpl w:val="B38097FA"/>
    <w:lvl w:ilvl="0" w:tentative="0">
      <w:start w:val="1"/>
      <w:numFmt w:val="decimal"/>
      <w:lvlText w:val="%1、"/>
      <w:lvlJc w:val="left"/>
      <w:pPr>
        <w:tabs>
          <w:tab w:val="left" w:pos="1140"/>
        </w:tabs>
        <w:ind w:left="1140" w:hanging="720"/>
      </w:pPr>
      <w:rPr>
        <w:rFonts w:hint="default" w:cs="Times New Roman"/>
      </w:rPr>
    </w:lvl>
    <w:lvl w:ilvl="1" w:tentative="0">
      <w:start w:val="1"/>
      <w:numFmt w:val="bullet"/>
      <w:suff w:val="nothing"/>
      <w:lvlText w:val=""/>
      <w:lvlJc w:val="left"/>
      <w:pPr>
        <w:ind w:left="1050" w:hanging="420"/>
      </w:pPr>
      <w:rPr>
        <w:rFonts w:hint="default" w:ascii="Wingdings" w:hAnsi="Wingdings"/>
      </w:rPr>
    </w:lvl>
    <w:lvl w:ilvl="2" w:tentative="0">
      <w:start w:val="1"/>
      <w:numFmt w:val="decimal"/>
      <w:lvlText w:val="（%3）"/>
      <w:lvlJc w:val="left"/>
      <w:pPr>
        <w:tabs>
          <w:tab w:val="left" w:pos="1560"/>
        </w:tabs>
        <w:ind w:left="1560" w:hanging="72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B3836F72"/>
    <w:multiLevelType w:val="multilevel"/>
    <w:tmpl w:val="B3836F7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suff w:val="nothing"/>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EB32CB91"/>
    <w:multiLevelType w:val="multilevel"/>
    <w:tmpl w:val="EB32CB91"/>
    <w:lvl w:ilvl="0" w:tentative="0">
      <w:start w:val="1"/>
      <w:numFmt w:val="bullet"/>
      <w:lvlText w:val=""/>
      <w:lvlJc w:val="left"/>
      <w:pPr>
        <w:ind w:left="2183" w:hanging="420"/>
      </w:pPr>
      <w:rPr>
        <w:rFonts w:hint="default" w:ascii="Wingdings" w:hAnsi="Wingdings"/>
      </w:rPr>
    </w:lvl>
    <w:lvl w:ilvl="1" w:tentative="0">
      <w:start w:val="1"/>
      <w:numFmt w:val="bullet"/>
      <w:lvlText w:val=""/>
      <w:lvlJc w:val="left"/>
      <w:pPr>
        <w:ind w:left="2603" w:hanging="420"/>
      </w:pPr>
      <w:rPr>
        <w:rFonts w:hint="default" w:ascii="Wingdings" w:hAnsi="Wingdings"/>
      </w:rPr>
    </w:lvl>
    <w:lvl w:ilvl="2" w:tentative="0">
      <w:start w:val="1"/>
      <w:numFmt w:val="bullet"/>
      <w:lvlText w:val=""/>
      <w:lvlJc w:val="left"/>
      <w:pPr>
        <w:ind w:left="3023" w:hanging="420"/>
      </w:pPr>
      <w:rPr>
        <w:rFonts w:hint="default" w:ascii="Wingdings" w:hAnsi="Wingdings"/>
      </w:rPr>
    </w:lvl>
    <w:lvl w:ilvl="3" w:tentative="0">
      <w:start w:val="1"/>
      <w:numFmt w:val="bullet"/>
      <w:lvlText w:val=""/>
      <w:lvlJc w:val="left"/>
      <w:pPr>
        <w:ind w:left="3443" w:hanging="420"/>
      </w:pPr>
      <w:rPr>
        <w:rFonts w:hint="default" w:ascii="Wingdings" w:hAnsi="Wingdings"/>
      </w:rPr>
    </w:lvl>
    <w:lvl w:ilvl="4" w:tentative="0">
      <w:start w:val="1"/>
      <w:numFmt w:val="bullet"/>
      <w:suff w:val="nothing"/>
      <w:lvlText w:val=""/>
      <w:lvlJc w:val="left"/>
      <w:pPr>
        <w:ind w:left="3863" w:hanging="420"/>
      </w:pPr>
      <w:rPr>
        <w:rFonts w:hint="default" w:ascii="Wingdings" w:hAnsi="Wingdings"/>
      </w:rPr>
    </w:lvl>
    <w:lvl w:ilvl="5" w:tentative="0">
      <w:start w:val="1"/>
      <w:numFmt w:val="bullet"/>
      <w:lvlText w:val=""/>
      <w:lvlJc w:val="left"/>
      <w:pPr>
        <w:ind w:left="4283" w:hanging="420"/>
      </w:pPr>
      <w:rPr>
        <w:rFonts w:hint="default" w:ascii="Wingdings" w:hAnsi="Wingdings"/>
      </w:rPr>
    </w:lvl>
    <w:lvl w:ilvl="6" w:tentative="0">
      <w:start w:val="1"/>
      <w:numFmt w:val="bullet"/>
      <w:lvlText w:val=""/>
      <w:lvlJc w:val="left"/>
      <w:pPr>
        <w:ind w:left="4703" w:hanging="420"/>
      </w:pPr>
      <w:rPr>
        <w:rFonts w:hint="default" w:ascii="Wingdings" w:hAnsi="Wingdings"/>
      </w:rPr>
    </w:lvl>
    <w:lvl w:ilvl="7" w:tentative="0">
      <w:start w:val="1"/>
      <w:numFmt w:val="bullet"/>
      <w:lvlText w:val=""/>
      <w:lvlJc w:val="left"/>
      <w:pPr>
        <w:ind w:left="5123" w:hanging="420"/>
      </w:pPr>
      <w:rPr>
        <w:rFonts w:hint="default" w:ascii="Wingdings" w:hAnsi="Wingdings"/>
      </w:rPr>
    </w:lvl>
    <w:lvl w:ilvl="8" w:tentative="0">
      <w:start w:val="1"/>
      <w:numFmt w:val="bullet"/>
      <w:lvlText w:val=""/>
      <w:lvlJc w:val="left"/>
      <w:pPr>
        <w:ind w:left="5543" w:hanging="420"/>
      </w:pPr>
      <w:rPr>
        <w:rFonts w:hint="default" w:ascii="Wingdings" w:hAnsi="Wingdings"/>
      </w:rPr>
    </w:lvl>
  </w:abstractNum>
  <w:abstractNum w:abstractNumId="4">
    <w:nsid w:val="EE843E61"/>
    <w:multiLevelType w:val="singleLevel"/>
    <w:tmpl w:val="EE843E61"/>
    <w:lvl w:ilvl="0" w:tentative="0">
      <w:start w:val="1"/>
      <w:numFmt w:val="decimal"/>
      <w:suff w:val="nothing"/>
      <w:lvlText w:val="（%1）"/>
      <w:lvlJc w:val="left"/>
    </w:lvl>
  </w:abstractNum>
  <w:abstractNum w:abstractNumId="5">
    <w:nsid w:val="0E4960FA"/>
    <w:multiLevelType w:val="multilevel"/>
    <w:tmpl w:val="0E4960F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suff w:val="nothing"/>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4C0A968"/>
    <w:multiLevelType w:val="multilevel"/>
    <w:tmpl w:val="24C0A96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suff w:val="nothing"/>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3E035F1"/>
    <w:multiLevelType w:val="multilevel"/>
    <w:tmpl w:val="33E035F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suff w:val="nothing"/>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3C7DD963"/>
    <w:multiLevelType w:val="multilevel"/>
    <w:tmpl w:val="3C7DD96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suff w:val="nothing"/>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1892D21"/>
    <w:multiLevelType w:val="singleLevel"/>
    <w:tmpl w:val="41892D21"/>
    <w:lvl w:ilvl="0" w:tentative="0">
      <w:start w:val="1"/>
      <w:numFmt w:val="decimal"/>
      <w:suff w:val="nothing"/>
      <w:lvlText w:val="（%1）"/>
      <w:lvlJc w:val="left"/>
    </w:lvl>
  </w:abstractNum>
  <w:abstractNum w:abstractNumId="10">
    <w:nsid w:val="465F7D56"/>
    <w:multiLevelType w:val="singleLevel"/>
    <w:tmpl w:val="465F7D56"/>
    <w:lvl w:ilvl="0" w:tentative="0">
      <w:start w:val="1"/>
      <w:numFmt w:val="decimal"/>
      <w:suff w:val="nothing"/>
      <w:lvlText w:val="%1．"/>
      <w:lvlJc w:val="left"/>
    </w:lvl>
  </w:abstractNum>
  <w:abstractNum w:abstractNumId="11">
    <w:nsid w:val="46C2B3C6"/>
    <w:multiLevelType w:val="multilevel"/>
    <w:tmpl w:val="46C2B3C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suff w:val="nothing"/>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6D1A6242"/>
    <w:multiLevelType w:val="multilevel"/>
    <w:tmpl w:val="6D1A624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suff w:val="nothing"/>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suff w:val="nothing"/>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750630D6"/>
    <w:multiLevelType w:val="multilevel"/>
    <w:tmpl w:val="750630D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suff w:val="nothing"/>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12"/>
  </w:num>
  <w:num w:numId="4">
    <w:abstractNumId w:val="6"/>
  </w:num>
  <w:num w:numId="5">
    <w:abstractNumId w:val="3"/>
  </w:num>
  <w:num w:numId="6">
    <w:abstractNumId w:val="13"/>
  </w:num>
  <w:num w:numId="7">
    <w:abstractNumId w:val="5"/>
  </w:num>
  <w:num w:numId="8">
    <w:abstractNumId w:val="8"/>
  </w:num>
  <w:num w:numId="9">
    <w:abstractNumId w:val="11"/>
  </w:num>
  <w:num w:numId="10">
    <w:abstractNumId w:val="7"/>
  </w:num>
  <w:num w:numId="11">
    <w:abstractNumId w:val="2"/>
  </w:num>
  <w:num w:numId="12">
    <w:abstractNumId w:val="10"/>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MzZjMWYzNzM1NDg3OTFhNGJlM2RjYzFjMzcyMj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B9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1677"/>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3A4"/>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65C"/>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BC02E4"/>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463FD"/>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627F35"/>
    <w:rsid w:val="0C8445DA"/>
    <w:rsid w:val="0C87121B"/>
    <w:rsid w:val="0CC007F7"/>
    <w:rsid w:val="0CC617AC"/>
    <w:rsid w:val="0CE618DF"/>
    <w:rsid w:val="0CFE707A"/>
    <w:rsid w:val="0D063BDA"/>
    <w:rsid w:val="0D08375F"/>
    <w:rsid w:val="0D184CFB"/>
    <w:rsid w:val="0D4A7419"/>
    <w:rsid w:val="0D643474"/>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FE370C"/>
    <w:rsid w:val="10646583"/>
    <w:rsid w:val="106872DD"/>
    <w:rsid w:val="10703EDE"/>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3582B"/>
    <w:rsid w:val="135F4BE2"/>
    <w:rsid w:val="139B1A0A"/>
    <w:rsid w:val="139D25C7"/>
    <w:rsid w:val="13BF3CE4"/>
    <w:rsid w:val="13CE750E"/>
    <w:rsid w:val="141008D8"/>
    <w:rsid w:val="14125FE6"/>
    <w:rsid w:val="146D271E"/>
    <w:rsid w:val="14982588"/>
    <w:rsid w:val="149A5AD9"/>
    <w:rsid w:val="14A7619D"/>
    <w:rsid w:val="14F063EE"/>
    <w:rsid w:val="150536C3"/>
    <w:rsid w:val="150C1963"/>
    <w:rsid w:val="151447A0"/>
    <w:rsid w:val="15431BC1"/>
    <w:rsid w:val="154A6454"/>
    <w:rsid w:val="15613053"/>
    <w:rsid w:val="15762120"/>
    <w:rsid w:val="16181094"/>
    <w:rsid w:val="16A8729C"/>
    <w:rsid w:val="16B33777"/>
    <w:rsid w:val="16BC70A7"/>
    <w:rsid w:val="16C6339E"/>
    <w:rsid w:val="172F2D79"/>
    <w:rsid w:val="17557BEF"/>
    <w:rsid w:val="17D349C1"/>
    <w:rsid w:val="1830729E"/>
    <w:rsid w:val="1870062C"/>
    <w:rsid w:val="18817102"/>
    <w:rsid w:val="18830A15"/>
    <w:rsid w:val="18852B28"/>
    <w:rsid w:val="188B5321"/>
    <w:rsid w:val="191A3C6A"/>
    <w:rsid w:val="19932372"/>
    <w:rsid w:val="19A20DD5"/>
    <w:rsid w:val="19AE03F1"/>
    <w:rsid w:val="19BD39A0"/>
    <w:rsid w:val="1A071A03"/>
    <w:rsid w:val="1A1F16AE"/>
    <w:rsid w:val="1A3B5C77"/>
    <w:rsid w:val="1A984BAD"/>
    <w:rsid w:val="1AB8220E"/>
    <w:rsid w:val="1AE4166C"/>
    <w:rsid w:val="1AF06CFB"/>
    <w:rsid w:val="1AF11B8D"/>
    <w:rsid w:val="1B11359C"/>
    <w:rsid w:val="1B2A271F"/>
    <w:rsid w:val="1B530544"/>
    <w:rsid w:val="1B713184"/>
    <w:rsid w:val="1BA209CF"/>
    <w:rsid w:val="1BB4777D"/>
    <w:rsid w:val="1BCA6050"/>
    <w:rsid w:val="1BD75AB8"/>
    <w:rsid w:val="1C0459C2"/>
    <w:rsid w:val="1C1B3B4A"/>
    <w:rsid w:val="1C88086E"/>
    <w:rsid w:val="1D266CE1"/>
    <w:rsid w:val="1D3963AF"/>
    <w:rsid w:val="1D6A673C"/>
    <w:rsid w:val="1D9247AE"/>
    <w:rsid w:val="1DB567EC"/>
    <w:rsid w:val="1DF51A98"/>
    <w:rsid w:val="1E390005"/>
    <w:rsid w:val="1E3D060F"/>
    <w:rsid w:val="1E3F7D2E"/>
    <w:rsid w:val="1E4134E4"/>
    <w:rsid w:val="1E5062B3"/>
    <w:rsid w:val="1E523514"/>
    <w:rsid w:val="1E714A66"/>
    <w:rsid w:val="1E802593"/>
    <w:rsid w:val="1E8B6156"/>
    <w:rsid w:val="1EA703CC"/>
    <w:rsid w:val="1EB7330C"/>
    <w:rsid w:val="1F0A0FF3"/>
    <w:rsid w:val="1F5771FF"/>
    <w:rsid w:val="1FD52DD5"/>
    <w:rsid w:val="1FE74B5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2F941CB"/>
    <w:rsid w:val="233500BF"/>
    <w:rsid w:val="23377FF7"/>
    <w:rsid w:val="236B425F"/>
    <w:rsid w:val="23836192"/>
    <w:rsid w:val="23901F29"/>
    <w:rsid w:val="239C0061"/>
    <w:rsid w:val="23B908A4"/>
    <w:rsid w:val="23E95BEF"/>
    <w:rsid w:val="23FD0064"/>
    <w:rsid w:val="245375B0"/>
    <w:rsid w:val="2457305E"/>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2F4953"/>
    <w:rsid w:val="28333E1D"/>
    <w:rsid w:val="28454BD6"/>
    <w:rsid w:val="28455253"/>
    <w:rsid w:val="28551971"/>
    <w:rsid w:val="285B1C53"/>
    <w:rsid w:val="289D5904"/>
    <w:rsid w:val="289F7086"/>
    <w:rsid w:val="28C32028"/>
    <w:rsid w:val="28CC490F"/>
    <w:rsid w:val="28DE40AA"/>
    <w:rsid w:val="29345E77"/>
    <w:rsid w:val="294C65AD"/>
    <w:rsid w:val="29806583"/>
    <w:rsid w:val="298B3C4C"/>
    <w:rsid w:val="29F26D24"/>
    <w:rsid w:val="2A15033F"/>
    <w:rsid w:val="2A1662C1"/>
    <w:rsid w:val="2A1C7367"/>
    <w:rsid w:val="2A2815FA"/>
    <w:rsid w:val="2A2B1EE2"/>
    <w:rsid w:val="2A6D6092"/>
    <w:rsid w:val="2A7D76B4"/>
    <w:rsid w:val="2B437463"/>
    <w:rsid w:val="2B7807EE"/>
    <w:rsid w:val="2BA50BF7"/>
    <w:rsid w:val="2BBF00EC"/>
    <w:rsid w:val="2BC37CFD"/>
    <w:rsid w:val="2BD5237F"/>
    <w:rsid w:val="2BE536CE"/>
    <w:rsid w:val="2BE758D9"/>
    <w:rsid w:val="2C09049E"/>
    <w:rsid w:val="2C0A653C"/>
    <w:rsid w:val="2C191F85"/>
    <w:rsid w:val="2CB7665E"/>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0A4309"/>
    <w:rsid w:val="363A3B40"/>
    <w:rsid w:val="365302AE"/>
    <w:rsid w:val="36607A0A"/>
    <w:rsid w:val="366E227C"/>
    <w:rsid w:val="366F2E0D"/>
    <w:rsid w:val="367B6A5C"/>
    <w:rsid w:val="36A74ADA"/>
    <w:rsid w:val="36AD60D5"/>
    <w:rsid w:val="36B224F9"/>
    <w:rsid w:val="36EC0CC9"/>
    <w:rsid w:val="37092813"/>
    <w:rsid w:val="373F410B"/>
    <w:rsid w:val="37507CFC"/>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0229EA"/>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0274D"/>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D33E8B"/>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044DA5"/>
    <w:rsid w:val="477B778F"/>
    <w:rsid w:val="478203EC"/>
    <w:rsid w:val="47B025FA"/>
    <w:rsid w:val="4809698F"/>
    <w:rsid w:val="4811697D"/>
    <w:rsid w:val="48711FC6"/>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1E0C87"/>
    <w:rsid w:val="4A4424D7"/>
    <w:rsid w:val="4AB82D0F"/>
    <w:rsid w:val="4AEB7664"/>
    <w:rsid w:val="4AFD7C19"/>
    <w:rsid w:val="4B0567D1"/>
    <w:rsid w:val="4B236AAE"/>
    <w:rsid w:val="4B65492A"/>
    <w:rsid w:val="4B707271"/>
    <w:rsid w:val="4B9739F7"/>
    <w:rsid w:val="4BEE2503"/>
    <w:rsid w:val="4BFC373A"/>
    <w:rsid w:val="4C245A30"/>
    <w:rsid w:val="4CB6685F"/>
    <w:rsid w:val="4CC367FE"/>
    <w:rsid w:val="4CD86BB2"/>
    <w:rsid w:val="4D077F3C"/>
    <w:rsid w:val="4D123355"/>
    <w:rsid w:val="4D2A3B31"/>
    <w:rsid w:val="4D312C52"/>
    <w:rsid w:val="4D905305"/>
    <w:rsid w:val="4D964A72"/>
    <w:rsid w:val="4D9C1254"/>
    <w:rsid w:val="4E793892"/>
    <w:rsid w:val="4E800872"/>
    <w:rsid w:val="4EC569ED"/>
    <w:rsid w:val="4ED50EA1"/>
    <w:rsid w:val="4EEC050C"/>
    <w:rsid w:val="4EFB7A1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23704C"/>
    <w:rsid w:val="566B6D1E"/>
    <w:rsid w:val="56DB78D0"/>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DC34C1A"/>
    <w:rsid w:val="5E006862"/>
    <w:rsid w:val="5E0207B9"/>
    <w:rsid w:val="5E1834A1"/>
    <w:rsid w:val="5E261785"/>
    <w:rsid w:val="5E30471A"/>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7B37B0"/>
    <w:rsid w:val="62885958"/>
    <w:rsid w:val="62F40B65"/>
    <w:rsid w:val="62FC2CFE"/>
    <w:rsid w:val="63024505"/>
    <w:rsid w:val="635600A5"/>
    <w:rsid w:val="635B1DB5"/>
    <w:rsid w:val="63711FED"/>
    <w:rsid w:val="63880DDC"/>
    <w:rsid w:val="638D750D"/>
    <w:rsid w:val="63AC6CC0"/>
    <w:rsid w:val="63AE3C76"/>
    <w:rsid w:val="63C12B88"/>
    <w:rsid w:val="64055776"/>
    <w:rsid w:val="64240056"/>
    <w:rsid w:val="643E143A"/>
    <w:rsid w:val="64491666"/>
    <w:rsid w:val="648B6EEF"/>
    <w:rsid w:val="64C158BF"/>
    <w:rsid w:val="64CE2EAA"/>
    <w:rsid w:val="653C3090"/>
    <w:rsid w:val="655D4175"/>
    <w:rsid w:val="65854376"/>
    <w:rsid w:val="658767BE"/>
    <w:rsid w:val="65892531"/>
    <w:rsid w:val="65A545BA"/>
    <w:rsid w:val="65F8742B"/>
    <w:rsid w:val="66195831"/>
    <w:rsid w:val="662E75B1"/>
    <w:rsid w:val="66342C2E"/>
    <w:rsid w:val="663E784C"/>
    <w:rsid w:val="668B6A45"/>
    <w:rsid w:val="66F70DFE"/>
    <w:rsid w:val="67011F07"/>
    <w:rsid w:val="672F3F24"/>
    <w:rsid w:val="673E055F"/>
    <w:rsid w:val="67551CE3"/>
    <w:rsid w:val="677952F7"/>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14368E"/>
    <w:rsid w:val="6E8335BD"/>
    <w:rsid w:val="6E8E12EF"/>
    <w:rsid w:val="6E972936"/>
    <w:rsid w:val="6ED446C5"/>
    <w:rsid w:val="6F105EF0"/>
    <w:rsid w:val="6F2A7D94"/>
    <w:rsid w:val="6F8331F1"/>
    <w:rsid w:val="6FAE1A09"/>
    <w:rsid w:val="6FD75BF8"/>
    <w:rsid w:val="704B4683"/>
    <w:rsid w:val="705F1268"/>
    <w:rsid w:val="707723D0"/>
    <w:rsid w:val="70F5661B"/>
    <w:rsid w:val="71360107"/>
    <w:rsid w:val="713B688E"/>
    <w:rsid w:val="71AD28A8"/>
    <w:rsid w:val="71D43752"/>
    <w:rsid w:val="71F1796A"/>
    <w:rsid w:val="72154626"/>
    <w:rsid w:val="72262B5D"/>
    <w:rsid w:val="72283FF7"/>
    <w:rsid w:val="722E7212"/>
    <w:rsid w:val="723A0474"/>
    <w:rsid w:val="725923E4"/>
    <w:rsid w:val="72864BF7"/>
    <w:rsid w:val="729023FC"/>
    <w:rsid w:val="72B24B08"/>
    <w:rsid w:val="73C0646E"/>
    <w:rsid w:val="73C25147"/>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7F5641"/>
    <w:rsid w:val="7783749C"/>
    <w:rsid w:val="77C12E7C"/>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6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5"/>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1"/>
    <w:link w:val="26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8"/>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4"/>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91"/>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100"/>
    <w:qFormat/>
    <w:uiPriority w:val="0"/>
    <w:rPr>
      <w:b/>
      <w:bCs/>
    </w:rPr>
  </w:style>
  <w:style w:type="paragraph" w:styleId="60">
    <w:name w:val="Body Text First Indent"/>
    <w:basedOn w:val="2"/>
    <w:next w:val="50"/>
    <w:link w:val="321"/>
    <w:qFormat/>
    <w:uiPriority w:val="0"/>
    <w:pPr>
      <w:ind w:firstLine="420"/>
    </w:pPr>
    <w:rPr>
      <w:rFonts w:hAnsi="Calibri" w:cs="Times New Roman"/>
      <w:snapToGrid/>
      <w:szCs w:val="20"/>
    </w:rPr>
  </w:style>
  <w:style w:type="paragraph" w:styleId="61">
    <w:name w:val="Body Text First Indent 2"/>
    <w:basedOn w:val="24"/>
    <w:link w:val="12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0">
    <w:name w:val="标题 2 Char"/>
    <w:qFormat/>
    <w:uiPriority w:val="0"/>
    <w:rPr>
      <w:rFonts w:ascii="Arial" w:hAnsi="Arial" w:eastAsia="黑体"/>
      <w:b/>
      <w:kern w:val="2"/>
      <w:sz w:val="32"/>
      <w:lang w:val="en-US" w:eastAsia="zh-CN"/>
    </w:rPr>
  </w:style>
  <w:style w:type="character" w:customStyle="1" w:styleId="81">
    <w:name w:val="标题 1 Char"/>
    <w:qFormat/>
    <w:uiPriority w:val="9"/>
    <w:rPr>
      <w:b/>
      <w:bCs/>
      <w:kern w:val="44"/>
      <w:sz w:val="44"/>
      <w:szCs w:val="44"/>
    </w:rPr>
  </w:style>
  <w:style w:type="character" w:customStyle="1" w:styleId="82">
    <w:name w:val="标题 4 Char"/>
    <w:qFormat/>
    <w:uiPriority w:val="0"/>
    <w:rPr>
      <w:rFonts w:ascii="Arial" w:hAnsi="Arial" w:eastAsia="黑体"/>
      <w:b/>
      <w:kern w:val="2"/>
      <w:sz w:val="28"/>
    </w:rPr>
  </w:style>
  <w:style w:type="paragraph" w:customStyle="1" w:styleId="8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4">
    <w:name w:val="正文空2字"/>
    <w:basedOn w:val="8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qFormat/>
    <w:uiPriority w:val="99"/>
    <w:rPr>
      <w:rFonts w:ascii="Calibri" w:hAnsi="Calibri" w:eastAsia="仿宋_GB2312" w:cs="Calibri"/>
      <w:kern w:val="2"/>
      <w:sz w:val="32"/>
      <w:szCs w:val="32"/>
      <w:lang w:val="en-US"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59"/>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1"/>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字符"/>
    <w:link w:val="46"/>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字符"/>
    <w:link w:val="9"/>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4"/>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5"/>
    <w:qFormat/>
    <w:uiPriority w:val="0"/>
    <w:rPr>
      <w:rFonts w:ascii="宋体"/>
      <w:kern w:val="2"/>
      <w:sz w:val="24"/>
      <w:szCs w:val="21"/>
      <w:lang w:val="zh-CN"/>
    </w:rPr>
  </w:style>
  <w:style w:type="character" w:customStyle="1" w:styleId="185">
    <w:name w:val="标题 9 字符"/>
    <w:link w:val="12"/>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38"/>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6"/>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19"/>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2"/>
    <w:qFormat/>
    <w:uiPriority w:val="0"/>
    <w:rPr>
      <w:rFonts w:ascii="仿宋_GB2312" w:hAnsi="仿宋" w:eastAsia="仿宋_GB2312" w:cs="仿宋_GB2312"/>
      <w:sz w:val="32"/>
      <w:szCs w:val="30"/>
      <w:lang w:val="zh-CN"/>
    </w:rPr>
  </w:style>
  <w:style w:type="character" w:customStyle="1" w:styleId="221">
    <w:name w:val="HTML 地址 字符"/>
    <w:link w:val="29"/>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79"/>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6"/>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0"/>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qFormat/>
    <w:uiPriority w:val="99"/>
    <w:rPr>
      <w:kern w:val="2"/>
      <w:sz w:val="21"/>
      <w:szCs w:val="24"/>
    </w:rPr>
  </w:style>
  <w:style w:type="character" w:customStyle="1" w:styleId="345">
    <w:name w:val="签名 字符"/>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79"/>
    <w:next w:val="79"/>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79"/>
    <w:next w:val="79"/>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7"/>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basedOn w:val="69"/>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标题 1 字符1"/>
    <w:link w:val="3"/>
    <w:qFormat/>
    <w:uiPriority w:val="0"/>
    <w:rPr>
      <w:rFonts w:eastAsia="宋体"/>
      <w:b/>
      <w:bCs/>
      <w:kern w:val="2"/>
      <w:sz w:val="24"/>
      <w:szCs w:val="24"/>
      <w:lang w:val="en-US" w:eastAsia="zh-CN" w:bidi="ar-SA"/>
    </w:rPr>
  </w:style>
  <w:style w:type="table" w:customStyle="1" w:styleId="96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5386</Words>
  <Characters>5881</Characters>
  <Lines>370</Lines>
  <Paragraphs>104</Paragraphs>
  <TotalTime>63</TotalTime>
  <ScaleCrop>false</ScaleCrop>
  <LinksUpToDate>false</LinksUpToDate>
  <CharactersWithSpaces>6237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耀杰</cp:lastModifiedBy>
  <cp:lastPrinted>2021-12-28T03:06:00Z</cp:lastPrinted>
  <dcterms:modified xsi:type="dcterms:W3CDTF">2025-06-25T05:22:51Z</dcterms:modified>
  <dc:title>杭州市市民卡扩大发卡工程</dc:title>
  <cp:revision>304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7CB7D86377EA41EF8C966D2B326FC7A8_13</vt:lpwstr>
  </property>
  <property fmtid="{D5CDD505-2E9C-101B-9397-08002B2CF9AE}" pid="5" name="KSOTemplateDocerSaveRecord">
    <vt:lpwstr>eyJoZGlkIjoiMzUyNjVjODAzYjVjY2MzMGI3MzdkNjk5N2Q4OTI5YWQiLCJ1c2VySWQiOiIyMzk5MjY4NzYifQ==</vt:lpwstr>
  </property>
</Properties>
</file>