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1FC40">
      <w:pPr>
        <w:kinsoku/>
        <w:wordWrap/>
        <w:overflowPunct/>
        <w:topLinePunct w:val="0"/>
        <w:bidi w:val="0"/>
        <w:spacing w:beforeAutospacing="0" w:after="0" w:afterAutospacing="0" w:line="360" w:lineRule="auto"/>
        <w:jc w:val="center"/>
        <w:rPr>
          <w:rFonts w:hint="eastAsia" w:ascii="宋体" w:hAnsi="宋体" w:cs="宋体"/>
          <w:b/>
          <w:sz w:val="44"/>
          <w:szCs w:val="44"/>
        </w:rPr>
      </w:pPr>
    </w:p>
    <w:p w14:paraId="1A62623A">
      <w:pPr>
        <w:kinsoku/>
        <w:wordWrap/>
        <w:overflowPunct/>
        <w:topLinePunct w:val="0"/>
        <w:bidi w:val="0"/>
        <w:adjustRightInd/>
        <w:spacing w:beforeAutospacing="0" w:after="0" w:afterAutospacing="0" w:line="360" w:lineRule="auto"/>
        <w:jc w:val="center"/>
        <w:rPr>
          <w:rFonts w:hint="eastAsia" w:ascii="宋体" w:hAnsi="宋体" w:cs="宋体"/>
          <w:b/>
          <w:sz w:val="48"/>
          <w:szCs w:val="48"/>
        </w:rPr>
      </w:pPr>
    </w:p>
    <w:p w14:paraId="0C72E2F7">
      <w:pPr>
        <w:kinsoku/>
        <w:wordWrap/>
        <w:overflowPunct/>
        <w:topLinePunct w:val="0"/>
        <w:bidi w:val="0"/>
        <w:adjustRightInd/>
        <w:spacing w:beforeAutospacing="0" w:after="0" w:afterAutospacing="0" w:line="360" w:lineRule="auto"/>
        <w:jc w:val="center"/>
        <w:rPr>
          <w:rFonts w:hint="eastAsia" w:ascii="宋体" w:hAnsi="宋体" w:cs="宋体"/>
          <w:sz w:val="48"/>
          <w:szCs w:val="48"/>
        </w:rPr>
      </w:pPr>
      <w:bookmarkStart w:id="0" w:name="OLE_LINK4"/>
      <w:r>
        <w:rPr>
          <w:rFonts w:hint="eastAsia" w:ascii="宋体" w:hAnsi="宋体" w:cs="宋体"/>
          <w:sz w:val="48"/>
          <w:szCs w:val="48"/>
        </w:rPr>
        <w:t>2025-2026年</w:t>
      </w:r>
      <w:bookmarkStart w:id="1" w:name="OLE_LINK20"/>
      <w:r>
        <w:rPr>
          <w:rFonts w:hint="eastAsia" w:ascii="宋体" w:hAnsi="宋体" w:cs="宋体"/>
          <w:sz w:val="48"/>
          <w:szCs w:val="48"/>
        </w:rPr>
        <w:t>基建项目运行监督及绩效监控项目</w:t>
      </w:r>
      <w:bookmarkEnd w:id="1"/>
    </w:p>
    <w:bookmarkEnd w:id="0"/>
    <w:p w14:paraId="50B75BF0">
      <w:pPr>
        <w:kinsoku/>
        <w:wordWrap/>
        <w:overflowPunct/>
        <w:topLinePunct w:val="0"/>
        <w:bidi w:val="0"/>
        <w:adjustRightInd/>
        <w:spacing w:beforeAutospacing="0" w:after="0" w:afterAutospacing="0"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04CC3B2A">
      <w:pPr>
        <w:kinsoku/>
        <w:wordWrap/>
        <w:overflowPunct/>
        <w:topLinePunct w:val="0"/>
        <w:bidi w:val="0"/>
        <w:adjustRightInd/>
        <w:spacing w:beforeAutospacing="0" w:after="0" w:afterAutospacing="0"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1C4487D9">
      <w:pPr>
        <w:kinsoku/>
        <w:wordWrap/>
        <w:overflowPunct/>
        <w:topLinePunct w:val="0"/>
        <w:bidi w:val="0"/>
        <w:snapToGrid w:val="0"/>
        <w:spacing w:beforeAutospacing="0" w:after="0" w:afterAutospacing="0"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HSZB-2025-858</w:t>
      </w:r>
    </w:p>
    <w:p w14:paraId="32C62A14">
      <w:pPr>
        <w:kinsoku/>
        <w:wordWrap/>
        <w:overflowPunct/>
        <w:topLinePunct w:val="0"/>
        <w:bidi w:val="0"/>
        <w:adjustRightInd/>
        <w:spacing w:beforeAutospacing="0" w:after="0" w:afterAutospacing="0" w:line="360" w:lineRule="auto"/>
        <w:rPr>
          <w:rFonts w:hint="eastAsia" w:ascii="宋体" w:hAnsi="宋体" w:cs="宋体"/>
          <w:sz w:val="28"/>
          <w:szCs w:val="20"/>
        </w:rPr>
      </w:pPr>
    </w:p>
    <w:p w14:paraId="4BBE90A6">
      <w:pPr>
        <w:kinsoku/>
        <w:wordWrap/>
        <w:overflowPunct/>
        <w:topLinePunct w:val="0"/>
        <w:bidi w:val="0"/>
        <w:spacing w:beforeAutospacing="0" w:after="0" w:afterAutospacing="0" w:line="360" w:lineRule="auto"/>
        <w:jc w:val="center"/>
        <w:rPr>
          <w:rFonts w:hint="eastAsia" w:ascii="宋体" w:hAnsi="宋体" w:cs="宋体"/>
          <w:sz w:val="24"/>
        </w:rPr>
      </w:pPr>
    </w:p>
    <w:p w14:paraId="38522779">
      <w:pPr>
        <w:pStyle w:val="2"/>
        <w:rPr>
          <w:rFonts w:hint="eastAsia" w:ascii="宋体" w:hAnsi="宋体" w:cs="宋体"/>
          <w:sz w:val="24"/>
        </w:rPr>
      </w:pPr>
    </w:p>
    <w:p w14:paraId="6C370A98">
      <w:pPr>
        <w:pStyle w:val="2"/>
        <w:rPr>
          <w:rFonts w:hint="eastAsia" w:ascii="宋体" w:hAnsi="宋体" w:cs="宋体"/>
          <w:sz w:val="24"/>
        </w:rPr>
      </w:pPr>
    </w:p>
    <w:p w14:paraId="5ED88DBE">
      <w:pPr>
        <w:pStyle w:val="2"/>
        <w:rPr>
          <w:rFonts w:hint="eastAsia" w:ascii="宋体" w:hAnsi="宋体" w:cs="宋体"/>
          <w:sz w:val="24"/>
        </w:rPr>
      </w:pPr>
    </w:p>
    <w:p w14:paraId="47BBC315">
      <w:pPr>
        <w:pStyle w:val="2"/>
        <w:rPr>
          <w:rFonts w:hint="eastAsia" w:ascii="宋体" w:hAnsi="宋体" w:cs="宋体"/>
          <w:sz w:val="24"/>
        </w:rPr>
      </w:pPr>
    </w:p>
    <w:p w14:paraId="00CCC25F">
      <w:pPr>
        <w:pStyle w:val="2"/>
        <w:rPr>
          <w:rFonts w:hint="eastAsia" w:ascii="宋体" w:hAnsi="宋体" w:cs="宋体"/>
          <w:sz w:val="24"/>
        </w:rPr>
      </w:pPr>
    </w:p>
    <w:p w14:paraId="15884AEC">
      <w:pPr>
        <w:kinsoku/>
        <w:wordWrap/>
        <w:overflowPunct/>
        <w:topLinePunct w:val="0"/>
        <w:bidi w:val="0"/>
        <w:spacing w:beforeAutospacing="0" w:after="0" w:afterAutospacing="0" w:line="360" w:lineRule="auto"/>
        <w:rPr>
          <w:rFonts w:hint="eastAsia" w:ascii="宋体" w:hAnsi="宋体" w:cs="宋体"/>
          <w:sz w:val="24"/>
        </w:rPr>
      </w:pPr>
    </w:p>
    <w:p w14:paraId="79D3C240">
      <w:pPr>
        <w:kinsoku/>
        <w:wordWrap/>
        <w:overflowPunct/>
        <w:topLinePunct w:val="0"/>
        <w:bidi w:val="0"/>
        <w:spacing w:beforeAutospacing="0" w:after="0" w:afterAutospacing="0" w:line="360" w:lineRule="auto"/>
        <w:rPr>
          <w:rFonts w:hint="eastAsia" w:ascii="宋体" w:hAnsi="宋体" w:cs="宋体"/>
          <w:sz w:val="32"/>
          <w:szCs w:val="32"/>
        </w:rPr>
      </w:pPr>
    </w:p>
    <w:p w14:paraId="536A8A30">
      <w:pPr>
        <w:kinsoku/>
        <w:wordWrap/>
        <w:overflowPunct/>
        <w:topLinePunct w:val="0"/>
        <w:bidi w:val="0"/>
        <w:snapToGrid w:val="0"/>
        <w:spacing w:beforeAutospacing="0" w:after="0" w:afterAutospacing="0" w:line="360" w:lineRule="auto"/>
        <w:jc w:val="center"/>
        <w:rPr>
          <w:rFonts w:hint="eastAsia" w:ascii="宋体" w:hAnsi="宋体" w:cs="宋体"/>
          <w:sz w:val="32"/>
          <w:szCs w:val="32"/>
        </w:rPr>
      </w:pPr>
      <w:r>
        <w:rPr>
          <w:rFonts w:hint="eastAsia" w:ascii="宋体" w:hAnsi="宋体" w:cs="宋体"/>
          <w:sz w:val="32"/>
          <w:szCs w:val="32"/>
        </w:rPr>
        <w:t>杭州市卫生健康事业发展中心</w:t>
      </w:r>
    </w:p>
    <w:p w14:paraId="56FC4E65">
      <w:pPr>
        <w:kinsoku/>
        <w:wordWrap/>
        <w:overflowPunct/>
        <w:topLinePunct w:val="0"/>
        <w:bidi w:val="0"/>
        <w:spacing w:beforeAutospacing="0" w:after="0" w:afterAutospacing="0" w:line="360" w:lineRule="auto"/>
        <w:jc w:val="center"/>
        <w:rPr>
          <w:rFonts w:hint="eastAsia" w:ascii="宋体" w:hAnsi="宋体" w:cs="宋体"/>
          <w:bCs/>
          <w:sz w:val="32"/>
          <w:szCs w:val="32"/>
        </w:rPr>
      </w:pPr>
      <w:bookmarkStart w:id="2" w:name="OLE_LINK7"/>
      <w:r>
        <w:rPr>
          <w:rFonts w:hint="eastAsia" w:ascii="宋体" w:hAnsi="宋体" w:cs="宋体"/>
          <w:bCs/>
          <w:sz w:val="32"/>
          <w:szCs w:val="32"/>
        </w:rPr>
        <w:t>浙江豪圣建设项目管理有限公司</w:t>
      </w:r>
    </w:p>
    <w:bookmarkEnd w:id="2"/>
    <w:p w14:paraId="378359AD">
      <w:pPr>
        <w:kinsoku/>
        <w:wordWrap/>
        <w:overflowPunct/>
        <w:topLinePunct w:val="0"/>
        <w:bidi w:val="0"/>
        <w:snapToGrid w:val="0"/>
        <w:spacing w:beforeAutospacing="0" w:after="0" w:afterAutospacing="0"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26CBADF3">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br w:type="page"/>
      </w:r>
      <w:bookmarkStart w:id="3" w:name="_Hlt67893495"/>
      <w:bookmarkEnd w:id="3"/>
    </w:p>
    <w:p w14:paraId="09ED2B0B">
      <w:pPr>
        <w:pStyle w:val="637"/>
        <w:kinsoku/>
        <w:wordWrap/>
        <w:overflowPunct/>
        <w:topLinePunct w:val="0"/>
        <w:bidi w:val="0"/>
        <w:spacing w:before="0" w:beforeAutospacing="0" w:after="0" w:afterAutospacing="0"/>
        <w:rPr>
          <w:rFonts w:hint="eastAsia" w:ascii="宋体" w:hAnsi="宋体" w:eastAsia="宋体" w:cs="宋体"/>
        </w:rPr>
      </w:pPr>
    </w:p>
    <w:p w14:paraId="22CF361B">
      <w:pPr>
        <w:kinsoku/>
        <w:wordWrap/>
        <w:overflowPunct/>
        <w:topLinePunct w:val="0"/>
        <w:bidi w:val="0"/>
        <w:spacing w:beforeAutospacing="0" w:after="0" w:afterAutospacing="0" w:line="360" w:lineRule="auto"/>
        <w:jc w:val="center"/>
        <w:rPr>
          <w:rFonts w:hint="eastAsia" w:ascii="宋体" w:hAnsi="宋体" w:cs="宋体"/>
          <w:b/>
          <w:sz w:val="48"/>
          <w:szCs w:val="48"/>
        </w:rPr>
      </w:pPr>
      <w:r>
        <w:rPr>
          <w:rFonts w:hint="eastAsia" w:ascii="宋体" w:hAnsi="宋体" w:cs="宋体"/>
          <w:b/>
          <w:sz w:val="48"/>
          <w:szCs w:val="48"/>
        </w:rPr>
        <w:t>目  录</w:t>
      </w:r>
    </w:p>
    <w:p w14:paraId="6008DC07">
      <w:pPr>
        <w:kinsoku/>
        <w:wordWrap/>
        <w:overflowPunct/>
        <w:topLinePunct w:val="0"/>
        <w:bidi w:val="0"/>
        <w:spacing w:beforeAutospacing="0" w:after="0" w:afterAutospacing="0" w:line="360" w:lineRule="auto"/>
        <w:rPr>
          <w:rFonts w:hint="eastAsia" w:ascii="宋体" w:hAnsi="宋体" w:cs="宋体"/>
          <w:sz w:val="32"/>
          <w:szCs w:val="32"/>
        </w:rPr>
      </w:pPr>
    </w:p>
    <w:p w14:paraId="2AD43954">
      <w:pPr>
        <w:kinsoku/>
        <w:wordWrap/>
        <w:overflowPunct/>
        <w:topLinePunct w:val="0"/>
        <w:bidi w:val="0"/>
        <w:spacing w:beforeAutospacing="0" w:after="0" w:afterAutospacing="0" w:line="360" w:lineRule="auto"/>
        <w:rPr>
          <w:rFonts w:hint="eastAsia" w:ascii="宋体" w:hAnsi="宋体" w:cs="宋体"/>
          <w:sz w:val="32"/>
          <w:szCs w:val="32"/>
        </w:rPr>
      </w:pPr>
    </w:p>
    <w:p w14:paraId="2CCDD7A7">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69E888E">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367A477">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2C2F391">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7F716C4">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EE302EC">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7292406">
      <w:pPr>
        <w:kinsoku/>
        <w:wordWrap/>
        <w:overflowPunct/>
        <w:topLinePunct w:val="0"/>
        <w:bidi w:val="0"/>
        <w:spacing w:beforeAutospacing="0" w:after="0" w:afterAutospacing="0" w:line="360" w:lineRule="auto"/>
        <w:ind w:firstLine="549" w:firstLineChars="229"/>
        <w:rPr>
          <w:rFonts w:hint="eastAsia" w:ascii="宋体" w:hAnsi="宋体" w:cs="宋体"/>
          <w:sz w:val="24"/>
        </w:rPr>
      </w:pPr>
      <w:bookmarkStart w:id="4" w:name="_Hlt91233176"/>
      <w:bookmarkEnd w:id="4"/>
      <w:bookmarkStart w:id="5" w:name="_Toc91899869"/>
    </w:p>
    <w:p w14:paraId="4AFF0EC3">
      <w:pPr>
        <w:kinsoku/>
        <w:wordWrap/>
        <w:overflowPunct/>
        <w:topLinePunct w:val="0"/>
        <w:bidi w:val="0"/>
        <w:spacing w:beforeAutospacing="0" w:after="0" w:afterAutospacing="0" w:line="360" w:lineRule="auto"/>
        <w:ind w:firstLine="549" w:firstLineChars="229"/>
        <w:rPr>
          <w:rFonts w:hint="eastAsia" w:ascii="宋体" w:hAnsi="宋体" w:cs="宋体"/>
          <w:sz w:val="24"/>
        </w:rPr>
      </w:pPr>
    </w:p>
    <w:p w14:paraId="1C58265A">
      <w:pPr>
        <w:kinsoku/>
        <w:wordWrap/>
        <w:overflowPunct/>
        <w:topLinePunct w:val="0"/>
        <w:bidi w:val="0"/>
        <w:spacing w:beforeAutospacing="0" w:after="0" w:afterAutospacing="0" w:line="360" w:lineRule="auto"/>
        <w:ind w:firstLine="549" w:firstLineChars="229"/>
        <w:rPr>
          <w:rFonts w:hint="eastAsia" w:ascii="宋体" w:hAnsi="宋体" w:cs="宋体"/>
          <w:sz w:val="24"/>
        </w:rPr>
      </w:pPr>
    </w:p>
    <w:p w14:paraId="3C14EC6A">
      <w:pPr>
        <w:kinsoku/>
        <w:wordWrap/>
        <w:overflowPunct/>
        <w:topLinePunct w:val="0"/>
        <w:bidi w:val="0"/>
        <w:adjustRightInd/>
        <w:spacing w:beforeAutospacing="0" w:after="0" w:afterAutospacing="0" w:line="360" w:lineRule="auto"/>
        <w:jc w:val="center"/>
        <w:outlineLvl w:val="0"/>
        <w:rPr>
          <w:rFonts w:hint="eastAsia"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28647"/>
      <w:bookmarkEnd w:id="7"/>
      <w:bookmarkStart w:id="8" w:name="_Hlt74649545"/>
      <w:bookmarkEnd w:id="8"/>
      <w:bookmarkStart w:id="9" w:name="_Hlt74729822"/>
      <w:bookmarkEnd w:id="9"/>
      <w:bookmarkStart w:id="10" w:name="_Hlt74707423"/>
      <w:bookmarkEnd w:id="10"/>
      <w:bookmarkStart w:id="11" w:name="第二部分"/>
      <w:bookmarkStart w:id="12" w:name="_Toc91899870"/>
      <w:bookmarkStart w:id="13" w:name="_Toc91899871"/>
      <w:r>
        <w:rPr>
          <w:rFonts w:hint="eastAsia" w:ascii="宋体" w:hAnsi="宋体" w:cs="宋体"/>
          <w:b/>
          <w:sz w:val="36"/>
          <w:szCs w:val="20"/>
        </w:rPr>
        <w:t>第一部分 招标公告</w:t>
      </w:r>
    </w:p>
    <w:p w14:paraId="5F10F95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项目概况</w:t>
      </w:r>
    </w:p>
    <w:p w14:paraId="3450860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u w:val="single"/>
        </w:rPr>
      </w:pPr>
      <w:r>
        <w:rPr>
          <w:rFonts w:hint="eastAsia" w:ascii="宋体" w:hAnsi="宋体" w:cs="宋体"/>
          <w:sz w:val="24"/>
          <w:u w:val="single"/>
        </w:rPr>
        <w:t>2025-2026年</w:t>
      </w:r>
      <w:bookmarkStart w:id="14" w:name="OLE_LINK21"/>
      <w:r>
        <w:rPr>
          <w:rFonts w:hint="eastAsia" w:ascii="宋体" w:hAnsi="宋体" w:cs="宋体"/>
          <w:sz w:val="24"/>
          <w:u w:val="single"/>
        </w:rPr>
        <w:t>基建项目运行监督及绩效监控项目</w:t>
      </w:r>
      <w:bookmarkEnd w:id="14"/>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2025年07月24日</w:t>
      </w:r>
      <w:r>
        <w:rPr>
          <w:rStyle w:val="76"/>
          <w:rFonts w:hint="eastAsia" w:ascii="宋体" w:hAnsi="宋体" w:eastAsia="宋体" w:cs="宋体"/>
          <w:snapToGrid/>
          <w:color w:val="auto"/>
          <w:kern w:val="2"/>
          <w:sz w:val="24"/>
          <w:szCs w:val="24"/>
        </w:rPr>
        <w:t xml:space="preserve"> 10点00分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1AC111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 xml:space="preserve">一、项目基本情况                                            </w:t>
      </w:r>
    </w:p>
    <w:p w14:paraId="1116C431">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HSZB-2025-858</w:t>
      </w:r>
    </w:p>
    <w:p w14:paraId="73680082">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bookmarkStart w:id="15" w:name="OLE_LINK5"/>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w:t>
      </w:r>
      <w:bookmarkEnd w:id="15"/>
    </w:p>
    <w:p w14:paraId="31E6AB2B">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w:t>
      </w:r>
      <w:r>
        <w:rPr>
          <w:rFonts w:hint="eastAsia" w:ascii="宋体" w:hAnsi="宋体" w:cs="宋体"/>
          <w:b/>
          <w:sz w:val="24"/>
          <w:lang w:val="en-US" w:eastAsia="zh-CN"/>
        </w:rPr>
        <w:t>60</w:t>
      </w:r>
      <w:r>
        <w:rPr>
          <w:rFonts w:hint="eastAsia" w:ascii="宋体" w:hAnsi="宋体" w:cs="宋体"/>
          <w:b/>
          <w:sz w:val="24"/>
        </w:rPr>
        <w:t>0000.00</w:t>
      </w:r>
      <w:r>
        <w:rPr>
          <w:rFonts w:hint="eastAsia" w:ascii="宋体" w:hAnsi="宋体" w:cs="宋体"/>
          <w:sz w:val="24"/>
        </w:rPr>
        <w:t xml:space="preserve"> </w:t>
      </w:r>
    </w:p>
    <w:p w14:paraId="2BB14A1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b/>
          <w:sz w:val="24"/>
        </w:rPr>
        <w:t>最高限价（元）：1</w:t>
      </w:r>
      <w:r>
        <w:rPr>
          <w:rFonts w:hint="eastAsia" w:ascii="宋体" w:hAnsi="宋体" w:cs="宋体"/>
          <w:b/>
          <w:sz w:val="24"/>
          <w:lang w:val="en-US" w:eastAsia="zh-CN"/>
        </w:rPr>
        <w:t>25</w:t>
      </w:r>
      <w:r>
        <w:rPr>
          <w:rFonts w:hint="eastAsia" w:ascii="宋体" w:hAnsi="宋体" w:cs="宋体"/>
          <w:b/>
          <w:sz w:val="24"/>
        </w:rPr>
        <w:t>0000.00</w:t>
      </w:r>
      <w:r>
        <w:rPr>
          <w:rFonts w:hint="eastAsia" w:ascii="宋体" w:hAnsi="宋体" w:cs="宋体"/>
          <w:sz w:val="24"/>
        </w:rPr>
        <w:t xml:space="preserve"> </w:t>
      </w:r>
    </w:p>
    <w:p w14:paraId="3F766DE2">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jc w:val="left"/>
        <w:textAlignment w:val="auto"/>
        <w:rPr>
          <w:rFonts w:hint="eastAsia" w:ascii="宋体" w:hAnsi="宋体" w:cs="宋体"/>
          <w:bCs/>
          <w:sz w:val="24"/>
        </w:rPr>
      </w:pPr>
      <w:r>
        <w:rPr>
          <w:rFonts w:hint="eastAsia" w:ascii="宋体" w:hAnsi="宋体" w:cs="宋体"/>
          <w:b/>
          <w:sz w:val="24"/>
        </w:rPr>
        <w:t>采购需求：</w:t>
      </w:r>
      <w:bookmarkStart w:id="16" w:name="OLE_LINK8"/>
      <w:bookmarkStart w:id="17" w:name="OLE_LINK9"/>
      <w:r>
        <w:rPr>
          <w:rFonts w:hint="eastAsia" w:ascii="宋体" w:hAnsi="宋体" w:cs="宋体"/>
          <w:bCs/>
          <w:sz w:val="24"/>
        </w:rPr>
        <w:t>2025-2026年</w:t>
      </w:r>
      <w:bookmarkStart w:id="18" w:name="OLE_LINK22"/>
      <w:r>
        <w:rPr>
          <w:rFonts w:hint="eastAsia" w:ascii="宋体" w:hAnsi="宋体" w:cs="宋体"/>
          <w:bCs/>
          <w:sz w:val="24"/>
        </w:rPr>
        <w:t>基建项</w:t>
      </w:r>
      <w:r>
        <w:rPr>
          <w:rFonts w:hint="eastAsia" w:ascii="宋体" w:hAnsi="宋体" w:cs="宋体"/>
          <w:bCs/>
          <w:sz w:val="24"/>
          <w:highlight w:val="none"/>
        </w:rPr>
        <w:t>目运行监督及绩效监控</w:t>
      </w:r>
      <w:bookmarkEnd w:id="18"/>
      <w:r>
        <w:rPr>
          <w:rFonts w:hint="eastAsia" w:ascii="宋体" w:hAnsi="宋体" w:cs="宋体"/>
          <w:bCs/>
          <w:sz w:val="24"/>
          <w:highlight w:val="none"/>
        </w:rPr>
        <w:t>项目主要内容：提供工程建设项目运行监督服务及项目过程绩效监控服务。</w:t>
      </w:r>
      <w:bookmarkEnd w:id="16"/>
      <w:r>
        <w:rPr>
          <w:rFonts w:hint="eastAsia" w:ascii="宋体" w:hAnsi="宋体" w:cs="宋体"/>
          <w:sz w:val="24"/>
          <w:highlight w:val="none"/>
        </w:rPr>
        <w:t>具体</w:t>
      </w:r>
      <w:r>
        <w:rPr>
          <w:rFonts w:hint="eastAsia" w:ascii="宋体" w:hAnsi="宋体" w:cs="宋体"/>
          <w:sz w:val="24"/>
        </w:rPr>
        <w:t>以招标文件第三部分采购需求为准，供应商可点击本公告下方“浏览采购文件”查看采购需求。</w:t>
      </w:r>
      <w:bookmarkEnd w:id="17"/>
    </w:p>
    <w:p w14:paraId="5BA23BB6">
      <w:pPr>
        <w:pStyle w:val="131"/>
        <w:keepNext w:val="0"/>
        <w:keepLines w:val="0"/>
        <w:pageBreakBefore w:val="0"/>
        <w:kinsoku/>
        <w:wordWrap/>
        <w:overflowPunct/>
        <w:topLinePunct w:val="0"/>
        <w:autoSpaceDE/>
        <w:autoSpaceDN/>
        <w:bidi w:val="0"/>
        <w:adjustRightInd w:val="0"/>
        <w:spacing w:before="0" w:beforeAutospacing="0" w:after="0" w:afterAutospacing="0" w:line="360" w:lineRule="auto"/>
        <w:ind w:firstLine="482"/>
        <w:textAlignment w:val="auto"/>
        <w:outlineLvl w:val="2"/>
        <w:rPr>
          <w:rFonts w:hint="eastAsia" w:ascii="宋体" w:hAnsi="宋体" w:cs="宋体"/>
        </w:rPr>
      </w:pPr>
      <w:r>
        <w:rPr>
          <w:rFonts w:hint="eastAsia" w:ascii="宋体" w:hAnsi="宋体" w:cs="宋体"/>
          <w:b/>
        </w:rPr>
        <w:t>合同履约期限：合同签订之日起至2026年12月。</w:t>
      </w:r>
      <w:r>
        <w:rPr>
          <w:rFonts w:hint="eastAsia" w:ascii="宋体" w:hAnsi="宋体" w:cs="宋体"/>
        </w:rPr>
        <w:t xml:space="preserve"> </w:t>
      </w:r>
    </w:p>
    <w:p w14:paraId="62A287A0">
      <w:pPr>
        <w:pStyle w:val="6"/>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747548208"/>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60D360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二、申请人的资格要求：</w:t>
      </w:r>
    </w:p>
    <w:p w14:paraId="784AF340">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napToGrid w:val="0"/>
          <w:kern w:val="28"/>
          <w:sz w:val="24"/>
          <w:szCs w:val="20"/>
        </w:rPr>
      </w:pPr>
      <w:bookmarkStart w:id="19" w:name="OLE_LINK10"/>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8D04EBD">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AC6515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2A3B8D4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22A27017">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E896CB9">
      <w:pPr>
        <w:keepNext w:val="0"/>
        <w:keepLines w:val="0"/>
        <w:pageBreakBefore w:val="0"/>
        <w:kinsoku/>
        <w:wordWrap/>
        <w:overflowPunct/>
        <w:topLinePunct w:val="0"/>
        <w:autoSpaceDE/>
        <w:autoSpaceDN/>
        <w:bidi w:val="0"/>
        <w:adjustRightInd w:val="0"/>
        <w:spacing w:beforeAutospacing="0" w:after="0" w:afterAutospacing="0" w:line="360" w:lineRule="auto"/>
        <w:ind w:firstLine="897" w:firstLineChars="374"/>
        <w:textAlignment w:val="auto"/>
        <w:rPr>
          <w:rFonts w:hint="eastAsia" w:ascii="宋体" w:hAnsi="宋体" w:cs="宋体"/>
          <w:sz w:val="24"/>
          <w:highlight w:val="none"/>
        </w:rPr>
      </w:pPr>
      <w:sdt>
        <w:sdtPr>
          <w:rPr>
            <w:rFonts w:hint="eastAsia" w:ascii="宋体" w:hAnsi="宋体" w:cs="宋体"/>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14:paraId="3BC92955">
      <w:pPr>
        <w:keepNext w:val="0"/>
        <w:keepLines w:val="0"/>
        <w:pageBreakBefore w:val="0"/>
        <w:kinsoku/>
        <w:wordWrap/>
        <w:overflowPunct/>
        <w:topLinePunct w:val="0"/>
        <w:autoSpaceDE/>
        <w:autoSpaceDN/>
        <w:bidi w:val="0"/>
        <w:adjustRightInd w:val="0"/>
        <w:spacing w:beforeAutospacing="0" w:after="0" w:afterAutospacing="0" w:line="360" w:lineRule="auto"/>
        <w:ind w:firstLine="897" w:firstLineChars="374"/>
        <w:textAlignment w:val="auto"/>
        <w:rPr>
          <w:rFonts w:hint="eastAsia"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364C360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64BEC71">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A25A88E">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4.本项目的特定资格要求：</w:t>
      </w:r>
    </w:p>
    <w:p w14:paraId="77673C23">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无。</w:t>
      </w:r>
    </w:p>
    <w:p w14:paraId="5444C411">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459042A5">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9"/>
    <w:p w14:paraId="272DB976">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 xml:space="preserve">三、获取招标文件 </w:t>
      </w:r>
    </w:p>
    <w:p w14:paraId="2278AFB2">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Style w:val="76"/>
          <w:rFonts w:hint="eastAsia" w:ascii="宋体" w:hAnsi="宋体" w:cs="宋体"/>
          <w:snapToGrid/>
          <w:color w:val="auto"/>
          <w:kern w:val="2"/>
          <w:sz w:val="24"/>
          <w:szCs w:val="24"/>
          <w:lang w:eastAsia="zh-CN"/>
        </w:rPr>
        <w:t>2025年07月24日</w:t>
      </w:r>
      <w:r>
        <w:rPr>
          <w:rFonts w:hint="eastAsia" w:ascii="宋体" w:hAnsi="宋体" w:cs="宋体"/>
          <w:sz w:val="24"/>
        </w:rPr>
        <w:t>，每天上午00:00至12:00 ，下午12:00至23:59（北京时间，线上获取法定节假日均可，线下获取文件法定节假日除外）</w:t>
      </w:r>
    </w:p>
    <w:p w14:paraId="49A33516">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05D9AFE">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F86F88F">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4018ED1">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四、提交投标文件截止时间、开标时间和地点</w:t>
      </w:r>
    </w:p>
    <w:p w14:paraId="509F1D66">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2025年07月24日</w:t>
      </w:r>
      <w:r>
        <w:rPr>
          <w:rFonts w:hint="eastAsia" w:ascii="宋体" w:hAnsi="宋体" w:cs="宋体"/>
          <w:sz w:val="24"/>
          <w:u w:val="single"/>
        </w:rPr>
        <w:t xml:space="preserve"> 10点00分00秒</w:t>
      </w:r>
      <w:r>
        <w:rPr>
          <w:rFonts w:hint="eastAsia" w:ascii="宋体" w:hAnsi="宋体" w:cs="宋体"/>
          <w:bCs/>
          <w:sz w:val="24"/>
          <w:u w:val="single"/>
        </w:rPr>
        <w:t xml:space="preserve"> </w:t>
      </w:r>
      <w:r>
        <w:rPr>
          <w:rFonts w:hint="eastAsia" w:ascii="宋体" w:hAnsi="宋体" w:cs="宋体"/>
          <w:sz w:val="24"/>
        </w:rPr>
        <w:t>（北京时间）</w:t>
      </w:r>
    </w:p>
    <w:p w14:paraId="2CB44753">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FE63979">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2025年07月24日</w:t>
      </w:r>
      <w:r>
        <w:rPr>
          <w:rFonts w:hint="eastAsia" w:ascii="宋体" w:hAnsi="宋体" w:cs="宋体"/>
          <w:sz w:val="24"/>
          <w:u w:val="single"/>
        </w:rPr>
        <w:t xml:space="preserve"> 10点00分00秒</w:t>
      </w:r>
      <w:r>
        <w:rPr>
          <w:rFonts w:hint="eastAsia" w:ascii="宋体" w:hAnsi="宋体" w:cs="宋体"/>
          <w:bCs/>
          <w:sz w:val="24"/>
          <w:u w:val="single"/>
        </w:rPr>
        <w:t xml:space="preserve">  </w:t>
      </w:r>
    </w:p>
    <w:p w14:paraId="3242183A">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238CDE0">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b/>
          <w:sz w:val="24"/>
        </w:rPr>
        <w:t xml:space="preserve">五、公告期限 </w:t>
      </w:r>
    </w:p>
    <w:p w14:paraId="6DE2347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自本公告发布之日起5个工作日。</w:t>
      </w:r>
    </w:p>
    <w:p w14:paraId="60BD816E">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六、其他补充事宜</w:t>
      </w:r>
    </w:p>
    <w:p w14:paraId="543482D4">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AF183A">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04872">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FE2A0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E861E6">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七、对本次采购提出询问、质疑、投诉，请按以下方式联系</w:t>
      </w:r>
    </w:p>
    <w:p w14:paraId="785AA854">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1.采购人信息</w:t>
      </w:r>
    </w:p>
    <w:p w14:paraId="7EDEF180">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名    称：杭州市卫生健康事业发展中心 </w:t>
      </w:r>
    </w:p>
    <w:p w14:paraId="3F61EB3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地    址：杭州市上城区开元路70号       </w:t>
      </w:r>
    </w:p>
    <w:p w14:paraId="454644B7">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highlight w:val="none"/>
        </w:rPr>
      </w:pPr>
      <w:r>
        <w:rPr>
          <w:rFonts w:hint="eastAsia" w:ascii="宋体" w:hAnsi="宋体" w:cs="宋体"/>
          <w:sz w:val="24"/>
          <w:highlight w:val="none"/>
        </w:rPr>
        <w:t>传    真： /</w:t>
      </w:r>
    </w:p>
    <w:p w14:paraId="5798CE10">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项目联系人（询问）：俞寅 </w:t>
      </w:r>
    </w:p>
    <w:p w14:paraId="18B79461">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项目联系方式（询问）：0571-</w:t>
      </w:r>
      <w:r>
        <w:rPr>
          <w:rFonts w:hint="eastAsia" w:ascii="宋体" w:hAnsi="宋体" w:cs="宋体"/>
          <w:sz w:val="24"/>
          <w:highlight w:val="none"/>
          <w:lang w:val="en-US" w:eastAsia="zh-CN"/>
        </w:rPr>
        <w:t>87015208</w:t>
      </w:r>
      <w:r>
        <w:rPr>
          <w:rFonts w:hint="eastAsia" w:ascii="宋体" w:hAnsi="宋体" w:cs="宋体"/>
          <w:sz w:val="24"/>
          <w:highlight w:val="none"/>
        </w:rPr>
        <w:t xml:space="preserve">  </w:t>
      </w:r>
    </w:p>
    <w:p w14:paraId="6B230364">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质疑联系人： 江老师 </w:t>
      </w:r>
    </w:p>
    <w:p w14:paraId="2A299D2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质疑联系方式： 0571-</w:t>
      </w:r>
      <w:r>
        <w:rPr>
          <w:rFonts w:hint="eastAsia" w:ascii="宋体" w:hAnsi="宋体" w:cs="宋体"/>
          <w:sz w:val="24"/>
          <w:highlight w:val="none"/>
          <w:lang w:val="en-US" w:eastAsia="zh-CN"/>
        </w:rPr>
        <w:t>87014801</w:t>
      </w:r>
      <w:r>
        <w:rPr>
          <w:rFonts w:hint="eastAsia" w:ascii="宋体" w:hAnsi="宋体" w:cs="宋体"/>
          <w:sz w:val="24"/>
          <w:highlight w:val="none"/>
        </w:rPr>
        <w:t xml:space="preserve"> </w:t>
      </w:r>
    </w:p>
    <w:p w14:paraId="198AD5C7">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2.采购代理机构信息            </w:t>
      </w:r>
    </w:p>
    <w:p w14:paraId="07E7D9B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名    称：浙江豪圣建设项目管理有限公司</w:t>
      </w:r>
    </w:p>
    <w:p w14:paraId="6B22E5DD">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地    址：杭州市拱墅区大关路179号远洋国际中心A座17楼1706室</w:t>
      </w:r>
    </w:p>
    <w:p w14:paraId="518A9E4D">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传    真：/ </w:t>
      </w:r>
    </w:p>
    <w:p w14:paraId="0C4A97B2">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项目联系人（询问）：章柔婧、曹剑斌、陈敏娇</w:t>
      </w:r>
    </w:p>
    <w:p w14:paraId="6F42CFB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项目联系方式（询问）：0571-</w:t>
      </w:r>
      <w:r>
        <w:rPr>
          <w:rFonts w:hint="eastAsia" w:ascii="宋体" w:hAnsi="宋体" w:cs="宋体"/>
          <w:kern w:val="0"/>
          <w:sz w:val="24"/>
        </w:rPr>
        <w:t>87981527</w:t>
      </w:r>
    </w:p>
    <w:p w14:paraId="4F59C5B8">
      <w:pPr>
        <w:pStyle w:val="25"/>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cs="宋体"/>
        </w:rPr>
      </w:pPr>
      <w:r>
        <w:rPr>
          <w:rFonts w:hint="eastAsia" w:cs="宋体"/>
        </w:rPr>
        <w:t>质疑联系人：桑国坚</w:t>
      </w:r>
    </w:p>
    <w:p w14:paraId="3F813AAE">
      <w:pPr>
        <w:pStyle w:val="25"/>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cs="宋体"/>
        </w:rPr>
      </w:pPr>
      <w:r>
        <w:rPr>
          <w:rFonts w:hint="eastAsia" w:cs="宋体"/>
        </w:rPr>
        <w:t>质疑联系方式：0571-56386096</w:t>
      </w:r>
    </w:p>
    <w:p w14:paraId="6C5B573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3.同级政府采购监督管理部门            </w:t>
      </w:r>
    </w:p>
    <w:p w14:paraId="7DC2AD0A">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6D3980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7EAB4748">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传    真： /</w:t>
      </w:r>
    </w:p>
    <w:p w14:paraId="063A6C4F">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联系人 ：朱女士、王女士</w:t>
      </w:r>
    </w:p>
    <w:p w14:paraId="3E8958B8">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监督投诉电话：0571-87227671,0571-87800218政策咨询电话：沈先生、陈先生，电话：0571-89580457、0571-89580460</w:t>
      </w:r>
    </w:p>
    <w:p w14:paraId="6EE0131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96D92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CA问题联系电话（人工）：汇信CA 400-888-4636；天谷CA 400-087-8198。</w:t>
      </w:r>
    </w:p>
    <w:p w14:paraId="6B715DDB">
      <w:pPr>
        <w:widowControl/>
        <w:kinsoku/>
        <w:wordWrap/>
        <w:overflowPunct/>
        <w:topLinePunct w:val="0"/>
        <w:bidi w:val="0"/>
        <w:adjustRightInd/>
        <w:spacing w:beforeAutospacing="0" w:after="0" w:afterAutospacing="0"/>
        <w:jc w:val="left"/>
        <w:rPr>
          <w:rFonts w:hint="eastAsia" w:ascii="宋体" w:hAnsi="宋体" w:cs="宋体"/>
          <w:b/>
          <w:sz w:val="36"/>
          <w:szCs w:val="20"/>
        </w:rPr>
      </w:pPr>
      <w:r>
        <w:rPr>
          <w:rFonts w:hint="eastAsia" w:ascii="宋体" w:hAnsi="宋体" w:cs="宋体"/>
          <w:b/>
          <w:sz w:val="36"/>
          <w:szCs w:val="20"/>
        </w:rPr>
        <w:br w:type="page"/>
      </w:r>
    </w:p>
    <w:p w14:paraId="003C8BFA">
      <w:pPr>
        <w:kinsoku/>
        <w:wordWrap/>
        <w:overflowPunct/>
        <w:topLinePunct w:val="0"/>
        <w:bidi w:val="0"/>
        <w:adjustRightInd/>
        <w:spacing w:beforeAutospacing="0" w:after="0" w:afterAutospacing="0"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14:paraId="799098B3">
      <w:pPr>
        <w:kinsoku/>
        <w:wordWrap/>
        <w:overflowPunct/>
        <w:topLinePunct w:val="0"/>
        <w:bidi w:val="0"/>
        <w:adjustRightInd/>
        <w:spacing w:beforeAutospacing="0" w:after="0" w:afterAutospacing="0"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7D9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80AA1F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9E47C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F01A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本项目的特别规定</w:t>
            </w:r>
          </w:p>
        </w:tc>
      </w:tr>
      <w:tr w14:paraId="7E8A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6829F13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E86A25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79982A">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C3A87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服务类。</w:t>
            </w:r>
          </w:p>
        </w:tc>
      </w:tr>
      <w:tr w14:paraId="7A9E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5141554">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115DB4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ADFD7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8F7A7">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highlight w:val="none"/>
              </w:rPr>
            </w:pPr>
            <w:r>
              <w:rPr>
                <w:rFonts w:hint="eastAsia" w:ascii="宋体" w:hAnsi="宋体" w:cs="宋体"/>
                <w:kern w:val="0"/>
                <w:sz w:val="24"/>
              </w:rPr>
              <w:t>（1）标的：</w:t>
            </w:r>
            <w:r>
              <w:rPr>
                <w:rFonts w:hint="eastAsia" w:ascii="宋体" w:hAnsi="宋体" w:cs="宋体"/>
                <w:kern w:val="0"/>
                <w:sz w:val="24"/>
                <w:u w:val="single"/>
              </w:rPr>
              <w:t>2025-2026年基建项目运行监督及绩效监控</w:t>
            </w:r>
            <w:r>
              <w:rPr>
                <w:rFonts w:hint="eastAsia" w:ascii="宋体" w:hAnsi="宋体" w:cs="宋体"/>
                <w:kern w:val="0"/>
                <w:sz w:val="24"/>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租赁和商务服务业 </w:t>
            </w:r>
            <w:r>
              <w:rPr>
                <w:rFonts w:hint="eastAsia" w:ascii="宋体" w:hAnsi="宋体" w:cs="宋体"/>
                <w:kern w:val="0"/>
                <w:sz w:val="24"/>
                <w:highlight w:val="none"/>
              </w:rPr>
              <w:t>行业；</w:t>
            </w:r>
          </w:p>
          <w:p w14:paraId="07D36F54">
            <w:pPr>
              <w:keepNext w:val="0"/>
              <w:keepLines w:val="0"/>
              <w:pageBreakBefore w:val="0"/>
              <w:kinsoku/>
              <w:wordWrap/>
              <w:overflowPunct/>
              <w:topLinePunct w:val="0"/>
              <w:bidi w:val="0"/>
              <w:adjustRightInd w:val="0"/>
              <w:snapToGrid w:val="0"/>
              <w:spacing w:beforeAutospacing="0" w:after="0" w:afterAutospacing="0"/>
              <w:textAlignment w:val="auto"/>
              <w:rPr>
                <w:rFonts w:hint="eastAsia" w:ascii="宋体" w:hAnsi="宋体" w:cs="宋体"/>
              </w:rPr>
            </w:pPr>
            <w:r>
              <w:rPr>
                <w:rFonts w:hint="eastAsia" w:ascii="宋体" w:hAnsi="宋体" w:cs="宋体"/>
                <w:kern w:val="0"/>
                <w:sz w:val="24"/>
                <w:highlight w:val="none"/>
              </w:rPr>
              <w:t>根据《关于印发中小企业划型标准规定的通知》（工信部联企业〔2011〕300号）第四条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A7F2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rPr>
        <w:tc>
          <w:tcPr>
            <w:tcW w:w="629" w:type="dxa"/>
            <w:tcBorders>
              <w:top w:val="single" w:color="auto" w:sz="4" w:space="0"/>
              <w:left w:val="single" w:color="auto" w:sz="4" w:space="0"/>
              <w:bottom w:val="single" w:color="auto" w:sz="4" w:space="0"/>
              <w:right w:val="single" w:color="auto" w:sz="4" w:space="0"/>
            </w:tcBorders>
          </w:tcPr>
          <w:p w14:paraId="17CFE3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E2063D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E68811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245C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F57B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DED14D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8CA9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3CEDD1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BC7662">
            <w:pPr>
              <w:keepNext w:val="0"/>
              <w:keepLines w:val="0"/>
              <w:pageBreakBefore w:val="0"/>
              <w:kinsoku/>
              <w:wordWrap/>
              <w:overflowPunct/>
              <w:topLinePunct w:val="0"/>
              <w:bidi w:val="0"/>
              <w:adjustRightInd w:val="0"/>
              <w:snapToGrid w:val="0"/>
              <w:spacing w:beforeAutospacing="0" w:after="0" w:afterAutospacing="0" w:line="360" w:lineRule="auto"/>
              <w:ind w:firstLine="482" w:firstLineChars="200"/>
              <w:textAlignment w:val="auto"/>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A47C77">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w:t>
            </w:r>
            <w:r>
              <w:rPr>
                <w:rFonts w:hint="eastAsia" w:ascii="宋体" w:hAnsi="宋体" w:cs="宋体"/>
                <w:sz w:val="24"/>
                <w:highlight w:val="none"/>
              </w:rPr>
              <w:t>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运输</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00BB34BA">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8820F2B">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注：不得限制大中型企业向小微企业合理分包。</w:t>
            </w:r>
          </w:p>
        </w:tc>
      </w:tr>
      <w:tr w14:paraId="623B2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264A978">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B2F97B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63B9CB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D5E04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38AF7">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7854F9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27A59FFE">
            <w:pPr>
              <w:pStyle w:val="79"/>
              <w:keepNext w:val="0"/>
              <w:keepLines w:val="0"/>
              <w:pageBreakBefore w:val="0"/>
              <w:kinsoku/>
              <w:wordWrap/>
              <w:overflowPunct/>
              <w:topLinePunct w:val="0"/>
              <w:bidi w:val="0"/>
              <w:adjustRightInd w:val="0"/>
              <w:spacing w:beforeAutospacing="0" w:after="0" w:afterAutospacing="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658671BD">
            <w:pPr>
              <w:pStyle w:val="79"/>
              <w:keepNext w:val="0"/>
              <w:keepLines w:val="0"/>
              <w:pageBreakBefore w:val="0"/>
              <w:kinsoku/>
              <w:wordWrap/>
              <w:overflowPunct/>
              <w:topLinePunct w:val="0"/>
              <w:bidi w:val="0"/>
              <w:adjustRightInd w:val="0"/>
              <w:spacing w:beforeAutospacing="0" w:after="0" w:afterAutospacing="0"/>
              <w:ind w:firstLine="0" w:firstLineChars="0"/>
              <w:textAlignment w:val="auto"/>
              <w:rPr>
                <w:rFonts w:hint="eastAsia" w:ascii="宋体" w:hAnsi="宋体" w:eastAsia="宋体" w:cs="宋体"/>
              </w:rPr>
            </w:pPr>
          </w:p>
        </w:tc>
      </w:tr>
      <w:tr w14:paraId="3149C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A73A17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250108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52B932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15996E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CD428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D72648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45E2B8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5DCE42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3530E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C895A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D8937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EE8B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797DBD2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0235722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9698B88">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F7EC5C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76AFC4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41C3162">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D14B9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8472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53ABA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rPr>
        <w:tc>
          <w:tcPr>
            <w:tcW w:w="629" w:type="dxa"/>
            <w:tcBorders>
              <w:top w:val="single" w:color="auto" w:sz="4" w:space="0"/>
              <w:left w:val="single" w:color="auto" w:sz="4" w:space="0"/>
              <w:bottom w:val="single" w:color="auto" w:sz="4" w:space="0"/>
              <w:right w:val="single" w:color="auto" w:sz="4" w:space="0"/>
            </w:tcBorders>
          </w:tcPr>
          <w:p w14:paraId="1A675DE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CB770A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500095E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C85C75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F4994D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3E4804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123450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215358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5A2EF41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CB12D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2390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2E4A62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42CA1F2">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1D8A6FFD">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（2）方案讲解演示可选择以下其中一种方式：</w:t>
            </w:r>
          </w:p>
          <w:p w14:paraId="78C2CBD8">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872592A">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13BEC94">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D57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20D1C7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3CE996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E71BA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83456D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A798F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（1）资格证明文件：见招标文件第二部分11.1。</w:t>
            </w:r>
          </w:p>
          <w:p w14:paraId="5E7A863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B1D6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tcPr>
          <w:p w14:paraId="50A301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C61E6E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456C7A">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（2）资信证明文件：根据招标文件第四部分评标标准提供。</w:t>
            </w:r>
          </w:p>
        </w:tc>
      </w:tr>
      <w:tr w14:paraId="73413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48FAC5D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B4DE82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803945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C6E1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4193C">
            <w:pPr>
              <w:pStyle w:val="79"/>
              <w:keepNext w:val="0"/>
              <w:keepLines w:val="0"/>
              <w:pageBreakBefore w:val="0"/>
              <w:kinsoku/>
              <w:wordWrap/>
              <w:overflowPunct/>
              <w:topLinePunct w:val="0"/>
              <w:bidi w:val="0"/>
              <w:adjustRightInd w:val="0"/>
              <w:snapToGrid w:val="0"/>
              <w:spacing w:beforeAutospacing="0" w:after="0" w:afterAutospacing="0" w:line="360"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425FB3">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5E63F1AB">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52A67C3D">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46DD2852">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rPr>
            </w:pPr>
            <w:r>
              <w:rPr>
                <w:rFonts w:hint="eastAsia" w:ascii="宋体" w:hAnsi="宋体" w:eastAsia="宋体" w:cs="宋体"/>
                <w:kern w:val="2"/>
                <w:sz w:val="24"/>
                <w:szCs w:val="24"/>
              </w:rPr>
              <w:t>☑无</w:t>
            </w:r>
          </w:p>
        </w:tc>
      </w:tr>
      <w:tr w14:paraId="1BCF7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3496C9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6E9F9C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7DDE36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0161131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5845BE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10360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CB826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A62F5">
            <w:pPr>
              <w:keepNext w:val="0"/>
              <w:keepLines w:val="0"/>
              <w:pageBreakBefore w:val="0"/>
              <w:kinsoku/>
              <w:wordWrap/>
              <w:overflowPunct/>
              <w:topLinePunct w:val="0"/>
              <w:bidi w:val="0"/>
              <w:adjustRightInd w:val="0"/>
              <w:snapToGrid w:val="0"/>
              <w:spacing w:beforeAutospacing="0" w:after="0" w:afterAutospacing="0" w:line="360" w:lineRule="auto"/>
              <w:jc w:val="left"/>
              <w:textAlignment w:val="auto"/>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B0A787B">
            <w:pPr>
              <w:keepNext w:val="0"/>
              <w:keepLines w:val="0"/>
              <w:pageBreakBefore w:val="0"/>
              <w:kinsoku/>
              <w:wordWrap/>
              <w:overflowPunct/>
              <w:topLinePunct w:val="0"/>
              <w:bidi w:val="0"/>
              <w:adjustRightInd w:val="0"/>
              <w:snapToGrid w:val="0"/>
              <w:spacing w:beforeAutospacing="0" w:after="0" w:afterAutospacing="0" w:line="360" w:lineRule="auto"/>
              <w:jc w:val="left"/>
              <w:textAlignment w:val="auto"/>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65CFF11">
            <w:pPr>
              <w:keepNext w:val="0"/>
              <w:keepLines w:val="0"/>
              <w:pageBreakBefore w:val="0"/>
              <w:kinsoku/>
              <w:wordWrap/>
              <w:overflowPunct/>
              <w:topLinePunct w:val="0"/>
              <w:bidi w:val="0"/>
              <w:adjustRightInd w:val="0"/>
              <w:snapToGrid w:val="0"/>
              <w:spacing w:beforeAutospacing="0" w:after="0" w:afterAutospacing="0" w:line="360" w:lineRule="auto"/>
              <w:ind w:firstLine="241" w:firstLineChars="100"/>
              <w:jc w:val="left"/>
              <w:textAlignment w:val="auto"/>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55D3EBA">
            <w:pPr>
              <w:keepNext w:val="0"/>
              <w:keepLines w:val="0"/>
              <w:pageBreakBefore w:val="0"/>
              <w:kinsoku/>
              <w:wordWrap/>
              <w:overflowPunct/>
              <w:topLinePunct w:val="0"/>
              <w:bidi w:val="0"/>
              <w:adjustRightInd w:val="0"/>
              <w:snapToGrid w:val="0"/>
              <w:spacing w:beforeAutospacing="0" w:after="0" w:afterAutospacing="0" w:line="360" w:lineRule="auto"/>
              <w:ind w:firstLine="241" w:firstLineChars="100"/>
              <w:jc w:val="left"/>
              <w:textAlignment w:val="auto"/>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1AD4327">
            <w:pPr>
              <w:keepNext w:val="0"/>
              <w:keepLines w:val="0"/>
              <w:pageBreakBefore w:val="0"/>
              <w:kinsoku/>
              <w:wordWrap/>
              <w:overflowPunct/>
              <w:topLinePunct w:val="0"/>
              <w:bidi w:val="0"/>
              <w:adjustRightInd w:val="0"/>
              <w:spacing w:beforeAutospacing="0" w:after="0" w:afterAutospacing="0" w:line="360" w:lineRule="auto"/>
              <w:ind w:firstLine="241" w:firstLineChars="100"/>
              <w:textAlignment w:val="auto"/>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DFF0FDA">
            <w:pPr>
              <w:keepNext w:val="0"/>
              <w:keepLines w:val="0"/>
              <w:pageBreakBefore w:val="0"/>
              <w:kinsoku/>
              <w:wordWrap/>
              <w:overflowPunct/>
              <w:topLinePunct w:val="0"/>
              <w:bidi w:val="0"/>
              <w:adjustRightInd w:val="0"/>
              <w:spacing w:beforeAutospacing="0" w:after="0" w:afterAutospacing="0" w:line="360" w:lineRule="auto"/>
              <w:ind w:firstLine="241" w:firstLineChars="100"/>
              <w:textAlignment w:val="auto"/>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8E7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1" w:hRule="atLeast"/>
        </w:trPr>
        <w:tc>
          <w:tcPr>
            <w:tcW w:w="629" w:type="dxa"/>
            <w:tcBorders>
              <w:top w:val="single" w:color="auto" w:sz="4" w:space="0"/>
              <w:left w:val="single" w:color="000000" w:sz="8" w:space="0"/>
              <w:right w:val="single" w:color="000000" w:sz="2" w:space="0"/>
            </w:tcBorders>
          </w:tcPr>
          <w:p w14:paraId="7342155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5AA79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EEAF25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E49D148">
            <w:pPr>
              <w:keepNext w:val="0"/>
              <w:keepLines w:val="0"/>
              <w:pageBreakBefore w:val="0"/>
              <w:kinsoku/>
              <w:wordWrap/>
              <w:overflowPunct/>
              <w:topLinePunct w:val="0"/>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AC6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1C194C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30961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7E41D">
            <w:pPr>
              <w:pStyle w:val="32"/>
              <w:keepNext w:val="0"/>
              <w:keepLines w:val="0"/>
              <w:pageBreakBefore w:val="0"/>
              <w:kinsoku/>
              <w:wordWrap/>
              <w:overflowPunct/>
              <w:topLinePunct w:val="0"/>
              <w:bidi w:val="0"/>
              <w:adjustRightInd w:val="0"/>
              <w:spacing w:beforeAutospacing="0" w:after="0" w:afterAutospacing="0" w:line="360" w:lineRule="auto"/>
              <w:textAlignment w:val="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杭州市拱墅区大关路179号远洋国际中心A座17楼1705室 </w:t>
            </w:r>
            <w:r>
              <w:rPr>
                <w:rFonts w:hint="eastAsia" w:hAnsi="宋体" w:cs="宋体"/>
                <w:kern w:val="28"/>
                <w:sz w:val="24"/>
                <w:szCs w:val="24"/>
              </w:rPr>
              <w:t>；备份投标文件签收人员联系电话：</w:t>
            </w:r>
            <w:r>
              <w:rPr>
                <w:rFonts w:hint="eastAsia" w:hAnsi="宋体" w:cs="宋体"/>
                <w:sz w:val="24"/>
                <w:u w:val="single"/>
              </w:rPr>
              <w:t xml:space="preserve"> 章柔婧，0571-87981527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D531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B3B0AE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7D76E9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BB00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D65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0AFDED0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310F89C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311E82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sdt>
              <w:sdtPr>
                <w:rPr>
                  <w:rFonts w:hint="eastAsia" w:ascii="宋体" w:hAnsi="宋体" w:cs="宋体"/>
                  <w:kern w:val="0"/>
                  <w:sz w:val="24"/>
                </w:rPr>
                <w:id w:val="621138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44E7CD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sdt>
              <w:sdtPr>
                <w:rPr>
                  <w:rFonts w:hint="eastAsia" w:ascii="宋体" w:hAnsi="宋体" w:cs="宋体"/>
                  <w:kern w:val="0"/>
                  <w:sz w:val="24"/>
                </w:rPr>
                <w:id w:val="182992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14E7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629" w:type="dxa"/>
            <w:tcBorders>
              <w:top w:val="single" w:color="auto" w:sz="4" w:space="0"/>
              <w:left w:val="single" w:color="auto" w:sz="4" w:space="0"/>
              <w:bottom w:val="single" w:color="auto" w:sz="4" w:space="0"/>
              <w:right w:val="single" w:color="000000" w:sz="2" w:space="0"/>
            </w:tcBorders>
          </w:tcPr>
          <w:p w14:paraId="77DE8DA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0F9948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366434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1家  </w:t>
            </w:r>
            <w:r>
              <w:rPr>
                <w:rFonts w:hint="eastAsia" w:ascii="宋体" w:hAnsi="宋体" w:cs="宋体"/>
                <w:kern w:val="0"/>
                <w:sz w:val="24"/>
                <w:lang w:val="en"/>
              </w:rPr>
              <w:t>。</w:t>
            </w:r>
          </w:p>
        </w:tc>
      </w:tr>
      <w:tr w14:paraId="7658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tcPr>
          <w:p w14:paraId="0539F7D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901775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EE3821B">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lang w:val="en"/>
              </w:rPr>
            </w:pPr>
            <w:r>
              <w:rPr>
                <w:b/>
                <w:color w:val="auto"/>
                <w:kern w:val="0"/>
                <w:sz w:val="24"/>
                <w:highlight w:val="none"/>
              </w:rPr>
              <w:t>本项目的采购代理费由中标人支付；按中标价做为基数，</w:t>
            </w:r>
            <w:r>
              <w:rPr>
                <w:rFonts w:hint="eastAsia"/>
                <w:b/>
                <w:color w:val="auto"/>
                <w:kern w:val="0"/>
                <w:sz w:val="24"/>
                <w:highlight w:val="none"/>
              </w:rPr>
              <w:t>按国家计委《招标代理服务收费管理暂行办法》[2002]1980号文件中收费标准的48%计算代理费用，保底收费为人民币1500元整。</w:t>
            </w:r>
            <w:r>
              <w:rPr>
                <w:b/>
                <w:color w:val="auto"/>
                <w:kern w:val="0"/>
                <w:sz w:val="24"/>
                <w:highlight w:val="none"/>
              </w:rPr>
              <w:t>该费用在投标文件中不单列，由投标人在投标总报价中综合考虑。</w:t>
            </w:r>
          </w:p>
        </w:tc>
      </w:tr>
    </w:tbl>
    <w:p w14:paraId="453E83F9">
      <w:pPr>
        <w:kinsoku/>
        <w:wordWrap/>
        <w:overflowPunct/>
        <w:topLinePunct w:val="0"/>
        <w:bidi w:val="0"/>
        <w:snapToGrid w:val="0"/>
        <w:spacing w:beforeAutospacing="0" w:after="0" w:afterAutospacing="0" w:line="360" w:lineRule="auto"/>
        <w:jc w:val="center"/>
        <w:rPr>
          <w:rFonts w:hint="eastAsia" w:ascii="宋体" w:hAnsi="宋体" w:cs="宋体"/>
          <w:b/>
          <w:sz w:val="32"/>
          <w:szCs w:val="20"/>
        </w:rPr>
      </w:pPr>
    </w:p>
    <w:bookmarkEnd w:id="13"/>
    <w:p w14:paraId="1261BFD7">
      <w:pPr>
        <w:kinsoku/>
        <w:wordWrap/>
        <w:overflowPunct/>
        <w:topLinePunct w:val="0"/>
        <w:bidi w:val="0"/>
        <w:spacing w:beforeAutospacing="0" w:after="0" w:afterAutospacing="0"/>
        <w:rPr>
          <w:rFonts w:hint="eastAsia" w:ascii="宋体" w:hAnsi="宋体" w:cs="宋体"/>
          <w:b/>
          <w:sz w:val="32"/>
          <w:szCs w:val="20"/>
        </w:rPr>
      </w:pPr>
      <w:bookmarkStart w:id="20" w:name="_Toc164416483"/>
      <w:bookmarkStart w:id="21" w:name="第三部分"/>
      <w:r>
        <w:rPr>
          <w:rFonts w:hint="eastAsia" w:ascii="宋体" w:hAnsi="宋体" w:cs="宋体"/>
          <w:b/>
          <w:sz w:val="32"/>
          <w:szCs w:val="20"/>
        </w:rPr>
        <w:br w:type="page"/>
      </w:r>
    </w:p>
    <w:p w14:paraId="551BF352">
      <w:pPr>
        <w:kinsoku/>
        <w:wordWrap/>
        <w:overflowPunct/>
        <w:topLinePunct w:val="0"/>
        <w:bidi w:val="0"/>
        <w:adjustRightInd/>
        <w:spacing w:beforeAutospacing="0" w:after="0" w:afterAutospacing="0"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5D04913">
      <w:pPr>
        <w:kinsoku/>
        <w:wordWrap/>
        <w:overflowPunct/>
        <w:topLinePunct w:val="0"/>
        <w:bidi w:val="0"/>
        <w:snapToGrid w:val="0"/>
        <w:spacing w:beforeAutospacing="0" w:after="0" w:afterAutospacing="0" w:line="360" w:lineRule="auto"/>
        <w:ind w:firstLine="361" w:firstLineChars="150"/>
        <w:jc w:val="left"/>
        <w:rPr>
          <w:rFonts w:hint="eastAsia" w:ascii="宋体" w:hAnsi="宋体" w:cs="宋体"/>
          <w:b/>
          <w:sz w:val="24"/>
        </w:rPr>
      </w:pPr>
      <w:r>
        <w:rPr>
          <w:rFonts w:hint="eastAsia" w:ascii="宋体" w:hAnsi="宋体" w:cs="宋体"/>
          <w:b/>
          <w:sz w:val="24"/>
        </w:rPr>
        <w:t>1. 适用范围</w:t>
      </w:r>
    </w:p>
    <w:p w14:paraId="308ADEED">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6C9253E">
      <w:pPr>
        <w:kinsoku/>
        <w:wordWrap/>
        <w:overflowPunct/>
        <w:topLinePunct w:val="0"/>
        <w:bidi w:val="0"/>
        <w:adjustRightInd/>
        <w:spacing w:beforeAutospacing="0" w:after="0" w:afterAutospacing="0" w:line="360" w:lineRule="auto"/>
        <w:rPr>
          <w:rFonts w:hint="eastAsia" w:ascii="宋体" w:hAnsi="宋体" w:cs="宋体"/>
          <w:b/>
          <w:sz w:val="24"/>
        </w:rPr>
      </w:pPr>
      <w:r>
        <w:rPr>
          <w:rFonts w:hint="eastAsia" w:ascii="宋体" w:hAnsi="宋体" w:cs="宋体"/>
          <w:b/>
          <w:sz w:val="24"/>
        </w:rPr>
        <w:t xml:space="preserve">   2.定义</w:t>
      </w:r>
    </w:p>
    <w:p w14:paraId="3792DA5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A274DF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7A5F7C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78632F1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86CA0F">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A0272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548E99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67AC7B1">
      <w:pPr>
        <w:kinsoku/>
        <w:wordWrap/>
        <w:overflowPunct/>
        <w:topLinePunct w:val="0"/>
        <w:bidi w:val="0"/>
        <w:spacing w:beforeAutospacing="0" w:after="0" w:afterAutospacing="0"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478CFEC">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5987DD0">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3.2 支持绿色发展</w:t>
      </w:r>
    </w:p>
    <w:p w14:paraId="6247C33D">
      <w:pPr>
        <w:kinsoku/>
        <w:wordWrap/>
        <w:overflowPunct/>
        <w:topLinePunct w:val="0"/>
        <w:bidi w:val="0"/>
        <w:spacing w:beforeAutospacing="0" w:after="0" w:afterAutospacing="0"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0F86689">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03990B4">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1C92B8">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D9732E">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3.3支持中小企业发展</w:t>
      </w:r>
    </w:p>
    <w:p w14:paraId="7E7C8AED">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3948B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690752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85B709">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0718A3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6F480A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6A7766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A822D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2589B21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9C220BE">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7B0739F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3AF24C65">
      <w:pPr>
        <w:tabs>
          <w:tab w:val="left" w:pos="432"/>
        </w:tabs>
        <w:kinsoku/>
        <w:wordWrap/>
        <w:overflowPunct/>
        <w:topLinePunct w:val="0"/>
        <w:bidi w:val="0"/>
        <w:spacing w:beforeAutospacing="0" w:after="0" w:afterAutospacing="0"/>
        <w:ind w:firstLine="480" w:firstLineChars="200"/>
        <w:rPr>
          <w:rFonts w:hint="eastAsia" w:ascii="宋体" w:hAnsi="宋体" w:cs="宋体"/>
        </w:rPr>
      </w:pPr>
      <w:r>
        <w:rPr>
          <w:rFonts w:hint="eastAsia" w:ascii="宋体" w:hAnsi="宋体" w:cs="宋体"/>
          <w:sz w:val="24"/>
        </w:rPr>
        <w:t>3.4.2 采购人应当贯彻落实知识产权保护相关法律法规，应当采购使用正版软件。</w:t>
      </w:r>
    </w:p>
    <w:p w14:paraId="02F02045">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0C1760CC">
      <w:pPr>
        <w:kinsoku/>
        <w:wordWrap/>
        <w:overflowPunct/>
        <w:topLinePunct w:val="0"/>
        <w:bidi w:val="0"/>
        <w:spacing w:beforeAutospacing="0" w:after="0" w:afterAutospacing="0"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9C3701D">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5A10BF">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E88B48F">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B66196">
      <w:pPr>
        <w:kinsoku/>
        <w:wordWrap/>
        <w:overflowPunct/>
        <w:topLinePunct w:val="0"/>
        <w:autoSpaceDE w:val="0"/>
        <w:autoSpaceDN w:val="0"/>
        <w:bidi w:val="0"/>
        <w:spacing w:beforeAutospacing="0" w:after="0" w:afterAutospacing="0"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9D2D02E">
      <w:pPr>
        <w:pStyle w:val="32"/>
        <w:kinsoku/>
        <w:wordWrap/>
        <w:overflowPunct/>
        <w:topLinePunct w:val="0"/>
        <w:bidi w:val="0"/>
        <w:spacing w:beforeAutospacing="0" w:after="0" w:afterAutospacing="0"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0857E71">
      <w:pPr>
        <w:pStyle w:val="32"/>
        <w:kinsoku/>
        <w:wordWrap/>
        <w:overflowPunct/>
        <w:topLinePunct w:val="0"/>
        <w:bidi w:val="0"/>
        <w:spacing w:beforeAutospacing="0" w:after="0" w:afterAutospacing="0"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35F514">
      <w:pPr>
        <w:pStyle w:val="6"/>
        <w:kinsoku/>
        <w:wordWrap/>
        <w:overflowPunct/>
        <w:topLinePunct w:val="0"/>
        <w:bidi w:val="0"/>
        <w:spacing w:beforeAutospacing="0" w:after="0" w:afterAutospacing="0"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8A30D1F">
      <w:pPr>
        <w:pStyle w:val="32"/>
        <w:kinsoku/>
        <w:wordWrap/>
        <w:overflowPunct/>
        <w:topLinePunct w:val="0"/>
        <w:bidi w:val="0"/>
        <w:spacing w:beforeAutospacing="0" w:after="0" w:afterAutospacing="0"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601A98">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B7D1DE3">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314B6EBB">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2A29B0D">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31DD5D5">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32271BCE">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63926D28">
      <w:pPr>
        <w:pStyle w:val="32"/>
        <w:kinsoku/>
        <w:wordWrap/>
        <w:overflowPunct/>
        <w:topLinePunct w:val="0"/>
        <w:bidi w:val="0"/>
        <w:spacing w:beforeAutospacing="0" w:after="0" w:afterAutospacing="0"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F0174A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C152EF">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质疑函范本及制作说明详见附件2。</w:t>
      </w:r>
    </w:p>
    <w:p w14:paraId="60809288">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4.3.4对同一采购程序环节的质疑，供应商须在法定质疑期内一次性提出。</w:t>
      </w:r>
    </w:p>
    <w:p w14:paraId="58FEFA42">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CF7C7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6055628">
      <w:pPr>
        <w:pStyle w:val="889"/>
        <w:shd w:val="clear" w:color="auto" w:fill="FFFFFF"/>
        <w:kinsoku/>
        <w:wordWrap/>
        <w:overflowPunct/>
        <w:topLinePunct w:val="0"/>
        <w:bidi w:val="0"/>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6858E417">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472D839">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BCFF614">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227E8D0F">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AB1EF39">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90AB057">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4.5 补偿救济</w:t>
      </w:r>
    </w:p>
    <w:p w14:paraId="5A94D6B2">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采购人因政策变化、规划调整而不履行政府采购合同的，供应商可依据《杭州市涉企补偿救济实施办法（试行）》向采购人提起补偿申请。</w:t>
      </w:r>
    </w:p>
    <w:p w14:paraId="589E5B42">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p>
    <w:p w14:paraId="455A400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0EEAA87A">
      <w:pPr>
        <w:pStyle w:val="131"/>
        <w:kinsoku/>
        <w:wordWrap/>
        <w:overflowPunct/>
        <w:topLinePunct w:val="0"/>
        <w:bidi w:val="0"/>
        <w:snapToGrid w:val="0"/>
        <w:spacing w:before="0" w:beforeAutospacing="0" w:after="0" w:afterAutospacing="0"/>
        <w:ind w:firstLine="360"/>
        <w:rPr>
          <w:rFonts w:hint="eastAsia" w:ascii="宋体" w:hAnsi="宋体" w:cs="宋体"/>
          <w:sz w:val="18"/>
          <w:szCs w:val="18"/>
        </w:rPr>
      </w:pPr>
    </w:p>
    <w:p w14:paraId="35247F79">
      <w:pPr>
        <w:kinsoku/>
        <w:wordWrap/>
        <w:overflowPunct/>
        <w:topLinePunct w:val="0"/>
        <w:bidi w:val="0"/>
        <w:adjustRightInd/>
        <w:spacing w:beforeAutospacing="0" w:after="0" w:afterAutospacing="0" w:line="360" w:lineRule="auto"/>
        <w:jc w:val="center"/>
        <w:rPr>
          <w:rFonts w:hint="eastAsia" w:ascii="宋体" w:hAnsi="宋体" w:cs="宋体"/>
          <w:b/>
          <w:sz w:val="32"/>
          <w:szCs w:val="20"/>
        </w:rPr>
      </w:pPr>
      <w:r>
        <w:rPr>
          <w:rFonts w:hint="eastAsia" w:ascii="宋体" w:hAnsi="宋体" w:cs="宋体"/>
          <w:b/>
          <w:sz w:val="32"/>
          <w:szCs w:val="20"/>
        </w:rPr>
        <w:t xml:space="preserve">      二、招标文件的构成、澄清、修改</w:t>
      </w:r>
    </w:p>
    <w:p w14:paraId="77DD132C">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5．招标文件的构成</w:t>
      </w:r>
    </w:p>
    <w:p w14:paraId="3232CE64">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579D0E7F">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5.1.1招标公告；</w:t>
      </w:r>
    </w:p>
    <w:p w14:paraId="6078EB0A">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5.1.2投标人须知；</w:t>
      </w:r>
    </w:p>
    <w:p w14:paraId="78C7C294">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5.1.3采购需求；</w:t>
      </w:r>
    </w:p>
    <w:p w14:paraId="6719A979">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5.1.4评标办法；</w:t>
      </w:r>
    </w:p>
    <w:p w14:paraId="0D6BABB9">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5.1.5拟签订的合同文本；</w:t>
      </w:r>
    </w:p>
    <w:p w14:paraId="414C7BF6">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5CBAA0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F6EBB3F">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6. 招标文件的澄清、修改</w:t>
      </w:r>
    </w:p>
    <w:p w14:paraId="0B75B970">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9DA888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20771D">
      <w:pPr>
        <w:pStyle w:val="24"/>
        <w:kinsoku/>
        <w:wordWrap/>
        <w:overflowPunct/>
        <w:topLinePunct w:val="0"/>
        <w:bidi w:val="0"/>
        <w:spacing w:beforeAutospacing="0" w:after="0" w:afterAutospacing="0"/>
        <w:rPr>
          <w:rFonts w:hint="eastAsia" w:hAnsi="宋体" w:cs="宋体"/>
          <w:sz w:val="18"/>
          <w:szCs w:val="18"/>
          <w:lang w:val="en-US"/>
        </w:rPr>
      </w:pPr>
      <w:r>
        <w:rPr>
          <w:rFonts w:hint="eastAsia" w:hAnsi="宋体" w:cs="宋体"/>
          <w:szCs w:val="24"/>
          <w:lang w:val="en-US"/>
        </w:rPr>
        <w:t xml:space="preserve">    </w:t>
      </w:r>
    </w:p>
    <w:p w14:paraId="70DD32A3">
      <w:pPr>
        <w:kinsoku/>
        <w:wordWrap/>
        <w:overflowPunct/>
        <w:topLinePunct w:val="0"/>
        <w:bidi w:val="0"/>
        <w:adjustRightInd/>
        <w:spacing w:beforeAutospacing="0" w:after="0" w:afterAutospacing="0" w:line="360" w:lineRule="auto"/>
        <w:jc w:val="center"/>
        <w:rPr>
          <w:rFonts w:hint="eastAsia" w:ascii="宋体" w:hAnsi="宋体" w:cs="宋体"/>
          <w:b/>
          <w:sz w:val="30"/>
          <w:szCs w:val="20"/>
        </w:rPr>
      </w:pPr>
      <w:r>
        <w:rPr>
          <w:rFonts w:hint="eastAsia" w:ascii="宋体" w:hAnsi="宋体" w:cs="宋体"/>
          <w:b/>
          <w:sz w:val="30"/>
          <w:szCs w:val="20"/>
        </w:rPr>
        <w:t>三、投标</w:t>
      </w:r>
    </w:p>
    <w:p w14:paraId="359CEC12">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7. 招标文件的获取</w:t>
      </w:r>
    </w:p>
    <w:p w14:paraId="0784D1DD">
      <w:pPr>
        <w:kinsoku/>
        <w:wordWrap/>
        <w:overflowPunct/>
        <w:topLinePunct w:val="0"/>
        <w:bidi w:val="0"/>
        <w:spacing w:beforeAutospacing="0" w:after="0" w:afterAutospacing="0"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7186C9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8.开标前答疑会或现场考察</w:t>
      </w:r>
    </w:p>
    <w:p w14:paraId="2BE7B420">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90B6B17">
      <w:pPr>
        <w:pStyle w:val="32"/>
        <w:kinsoku/>
        <w:wordWrap/>
        <w:overflowPunct/>
        <w:topLinePunct w:val="0"/>
        <w:bidi w:val="0"/>
        <w:spacing w:beforeAutospacing="0" w:after="0" w:afterAutospacing="0" w:line="360" w:lineRule="auto"/>
        <w:rPr>
          <w:rFonts w:hint="eastAsia" w:hAnsi="宋体" w:cs="宋体"/>
          <w:b/>
          <w:szCs w:val="24"/>
        </w:rPr>
      </w:pPr>
      <w:r>
        <w:rPr>
          <w:rFonts w:hint="eastAsia" w:hAnsi="宋体" w:cs="宋体"/>
          <w:b/>
          <w:kern w:val="28"/>
          <w:sz w:val="24"/>
          <w:szCs w:val="24"/>
        </w:rPr>
        <w:t>9.投标保证金</w:t>
      </w:r>
    </w:p>
    <w:p w14:paraId="0F0AA702">
      <w:pPr>
        <w:pStyle w:val="6"/>
        <w:kinsoku/>
        <w:wordWrap/>
        <w:overflowPunct/>
        <w:topLinePunct w:val="0"/>
        <w:bidi w:val="0"/>
        <w:spacing w:beforeAutospacing="0" w:after="0" w:afterAutospacing="0"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27E040F">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10. 投标文件的语言</w:t>
      </w:r>
    </w:p>
    <w:p w14:paraId="0FC87865">
      <w:pPr>
        <w:kinsoku/>
        <w:wordWrap/>
        <w:overflowPunct/>
        <w:topLinePunct w:val="0"/>
        <w:autoSpaceDE w:val="0"/>
        <w:autoSpaceDN w:val="0"/>
        <w:bidi w:val="0"/>
        <w:spacing w:beforeAutospacing="0" w:after="0" w:afterAutospacing="0"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2A2E0A6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11. 投标文件的组成</w:t>
      </w:r>
    </w:p>
    <w:p w14:paraId="2812520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0B6E458">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3C4BD1A">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472DA3F9">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966AFEA">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E1E557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D211BD">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E0EE347">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B0A6857">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4A4FC19C">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11.2.4符合性审查资料；</w:t>
      </w:r>
    </w:p>
    <w:p w14:paraId="5B333464">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7F6466F0">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1349C7C6">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11.2.7商务技术偏离表；</w:t>
      </w:r>
    </w:p>
    <w:p w14:paraId="4EE075EF">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EA80CB4">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0DA0E68">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B20C0BD">
      <w:pPr>
        <w:tabs>
          <w:tab w:val="left" w:pos="432"/>
        </w:tabs>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11.3.2 中小企业声明函。</w:t>
      </w:r>
    </w:p>
    <w:p w14:paraId="0397CF57">
      <w:pPr>
        <w:kinsoku/>
        <w:wordWrap/>
        <w:overflowPunct/>
        <w:topLinePunct w:val="0"/>
        <w:bidi w:val="0"/>
        <w:spacing w:beforeAutospacing="0" w:after="0" w:afterAutospacing="0"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E0D7E93">
      <w:pPr>
        <w:kinsoku/>
        <w:wordWrap/>
        <w:overflowPunct/>
        <w:topLinePunct w:val="0"/>
        <w:bidi w:val="0"/>
        <w:spacing w:beforeAutospacing="0" w:after="0" w:afterAutospacing="0"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02381C9">
      <w:pPr>
        <w:kinsoku/>
        <w:wordWrap/>
        <w:overflowPunct/>
        <w:topLinePunct w:val="0"/>
        <w:bidi w:val="0"/>
        <w:spacing w:beforeAutospacing="0" w:after="0" w:afterAutospacing="0" w:line="360" w:lineRule="auto"/>
        <w:ind w:firstLine="720" w:firstLineChars="300"/>
        <w:rPr>
          <w:rFonts w:hint="eastAsia"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1A91BAE8">
      <w:pPr>
        <w:pStyle w:val="131"/>
        <w:kinsoku/>
        <w:wordWrap/>
        <w:overflowPunct/>
        <w:topLinePunct w:val="0"/>
        <w:bidi w:val="0"/>
        <w:snapToGrid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7A76D69">
      <w:pPr>
        <w:kinsoku/>
        <w:wordWrap/>
        <w:overflowPunct/>
        <w:topLinePunct w:val="0"/>
        <w:bidi w:val="0"/>
        <w:spacing w:beforeAutospacing="0" w:after="0" w:afterAutospacing="0"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B4044C">
      <w:pPr>
        <w:kinsoku/>
        <w:wordWrap/>
        <w:overflowPunct/>
        <w:topLinePunct w:val="0"/>
        <w:bidi w:val="0"/>
        <w:spacing w:beforeAutospacing="0" w:after="0" w:afterAutospacing="0"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6A9FB8">
      <w:pPr>
        <w:kinsoku/>
        <w:wordWrap/>
        <w:overflowPunct/>
        <w:topLinePunct w:val="0"/>
        <w:bidi w:val="0"/>
        <w:spacing w:beforeAutospacing="0" w:after="0" w:afterAutospacing="0"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B4D57E">
      <w:pPr>
        <w:kinsoku/>
        <w:wordWrap/>
        <w:overflowPunct/>
        <w:topLinePunct w:val="0"/>
        <w:bidi w:val="0"/>
        <w:snapToGrid w:val="0"/>
        <w:spacing w:beforeAutospacing="0" w:after="0" w:afterAutospacing="0" w:line="360" w:lineRule="auto"/>
        <w:rPr>
          <w:rFonts w:hint="eastAsia" w:ascii="宋体" w:hAnsi="宋体" w:cs="宋体"/>
          <w:b/>
          <w:sz w:val="24"/>
        </w:rPr>
      </w:pPr>
      <w:r>
        <w:rPr>
          <w:rFonts w:hint="eastAsia" w:ascii="宋体" w:hAnsi="宋体" w:cs="宋体"/>
          <w:b/>
          <w:sz w:val="24"/>
        </w:rPr>
        <w:t>13.投标文件的签署、盖章</w:t>
      </w:r>
    </w:p>
    <w:p w14:paraId="738CB1CE">
      <w:pPr>
        <w:pStyle w:val="131"/>
        <w:kinsoku/>
        <w:wordWrap/>
        <w:overflowPunct/>
        <w:topLinePunct w:val="0"/>
        <w:bidi w:val="0"/>
        <w:snapToGrid w:val="0"/>
        <w:spacing w:before="0" w:beforeAutospacing="0" w:after="0" w:afterAutospacing="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C6F9DF5">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445238B">
      <w:pPr>
        <w:pStyle w:val="131"/>
        <w:kinsoku/>
        <w:wordWrap/>
        <w:overflowPunct/>
        <w:topLinePunct w:val="0"/>
        <w:bidi w:val="0"/>
        <w:snapToGrid w:val="0"/>
        <w:spacing w:before="0" w:beforeAutospacing="0" w:after="0" w:afterAutospacing="0"/>
        <w:ind w:firstLine="480"/>
        <w:rPr>
          <w:rFonts w:hint="eastAsia" w:ascii="宋体" w:hAnsi="宋体" w:cs="宋体"/>
          <w:szCs w:val="24"/>
        </w:rPr>
      </w:pPr>
      <w:r>
        <w:rPr>
          <w:rFonts w:hint="eastAsia" w:ascii="宋体" w:hAnsi="宋体" w:cs="宋体"/>
        </w:rPr>
        <w:t>13.3招标文件对投标文件签署、盖章的要求适用于电子签名。</w:t>
      </w:r>
    </w:p>
    <w:p w14:paraId="106EDC39">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14. 投标文件的提交、补充、修改、撤回</w:t>
      </w:r>
    </w:p>
    <w:p w14:paraId="44A68117">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110F97">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5DF66">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6296E7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15.备份投标文件</w:t>
      </w:r>
    </w:p>
    <w:p w14:paraId="7C7B4BD3">
      <w:pPr>
        <w:pStyle w:val="32"/>
        <w:kinsoku/>
        <w:wordWrap/>
        <w:overflowPunct/>
        <w:topLinePunct w:val="0"/>
        <w:bidi w:val="0"/>
        <w:spacing w:beforeAutospacing="0" w:after="0" w:afterAutospacing="0"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AB3B864">
      <w:pPr>
        <w:pStyle w:val="32"/>
        <w:kinsoku/>
        <w:wordWrap/>
        <w:overflowPunct/>
        <w:topLinePunct w:val="0"/>
        <w:bidi w:val="0"/>
        <w:spacing w:beforeAutospacing="0" w:after="0" w:afterAutospacing="0"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FE3AB2">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222062">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AD7A999">
      <w:pPr>
        <w:pStyle w:val="32"/>
        <w:kinsoku/>
        <w:wordWrap/>
        <w:overflowPunct/>
        <w:topLinePunct w:val="0"/>
        <w:bidi w:val="0"/>
        <w:spacing w:beforeAutospacing="0" w:after="0" w:afterAutospacing="0"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EF0F521">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16.投标文件的无效处理</w:t>
      </w:r>
    </w:p>
    <w:p w14:paraId="742D72C1">
      <w:pPr>
        <w:pStyle w:val="25"/>
        <w:kinsoku/>
        <w:wordWrap/>
        <w:overflowPunct/>
        <w:topLinePunct w:val="0"/>
        <w:bidi w:val="0"/>
        <w:spacing w:beforeAutospacing="0" w:after="0" w:afterAutospacing="0" w:line="360" w:lineRule="auto"/>
        <w:ind w:firstLine="360" w:firstLineChars="150"/>
        <w:rPr>
          <w:rFonts w:hint="eastAsia" w:cs="宋体"/>
          <w:szCs w:val="21"/>
        </w:rPr>
      </w:pPr>
      <w:r>
        <w:rPr>
          <w:rFonts w:hint="eastAsia" w:cs="宋体"/>
          <w:szCs w:val="21"/>
        </w:rPr>
        <w:t>有招标文件第四部分4.2规定的情形之一的，投标无效：</w:t>
      </w:r>
    </w:p>
    <w:p w14:paraId="4DD73579">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17.投标有效期</w:t>
      </w:r>
    </w:p>
    <w:p w14:paraId="7AA3E3B0">
      <w:pPr>
        <w:kinsoku/>
        <w:wordWrap/>
        <w:overflowPunct/>
        <w:topLinePunct w:val="0"/>
        <w:bidi w:val="0"/>
        <w:spacing w:beforeAutospacing="0" w:after="0" w:afterAutospacing="0"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E5BAD48">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rPr>
        <w:t>17.2投标文件合格投递后，自投标截止日期起，在投标有效期内有效。</w:t>
      </w:r>
    </w:p>
    <w:p w14:paraId="4BADB0C3">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DB97FAB">
      <w:pPr>
        <w:pStyle w:val="131"/>
        <w:kinsoku/>
        <w:wordWrap/>
        <w:overflowPunct/>
        <w:topLinePunct w:val="0"/>
        <w:bidi w:val="0"/>
        <w:spacing w:before="0" w:beforeAutospacing="0" w:after="0" w:afterAutospacing="0"/>
        <w:ind w:firstLine="643"/>
        <w:rPr>
          <w:rFonts w:hint="eastAsia" w:ascii="宋体" w:hAnsi="宋体" w:cs="宋体"/>
          <w:b/>
          <w:sz w:val="32"/>
        </w:rPr>
      </w:pPr>
    </w:p>
    <w:p w14:paraId="4BB9D37B">
      <w:pPr>
        <w:pStyle w:val="131"/>
        <w:kinsoku/>
        <w:wordWrap/>
        <w:overflowPunct/>
        <w:topLinePunct w:val="0"/>
        <w:bidi w:val="0"/>
        <w:spacing w:before="0" w:beforeAutospacing="0" w:after="0" w:afterAutospacing="0"/>
        <w:ind w:firstLine="1928" w:firstLineChars="600"/>
        <w:rPr>
          <w:rFonts w:hint="eastAsia" w:ascii="宋体" w:hAnsi="宋体" w:cs="宋体"/>
          <w:b/>
          <w:sz w:val="32"/>
        </w:rPr>
      </w:pPr>
      <w:r>
        <w:rPr>
          <w:rFonts w:hint="eastAsia" w:ascii="宋体" w:hAnsi="宋体" w:cs="宋体"/>
          <w:b/>
          <w:sz w:val="32"/>
        </w:rPr>
        <w:t>四、开标、资格审查与信用信息查询</w:t>
      </w:r>
    </w:p>
    <w:p w14:paraId="39A6E4A5">
      <w:pPr>
        <w:pStyle w:val="557"/>
        <w:kinsoku/>
        <w:wordWrap/>
        <w:overflowPunct/>
        <w:topLinePunct w:val="0"/>
        <w:bidi w:val="0"/>
        <w:spacing w:before="0" w:beforeAutospacing="0" w:after="0" w:afterAutospacing="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ED4FD26">
      <w:pPr>
        <w:pStyle w:val="557"/>
        <w:kinsoku/>
        <w:wordWrap/>
        <w:overflowPunct/>
        <w:topLinePunct w:val="0"/>
        <w:bidi w:val="0"/>
        <w:spacing w:before="0" w:beforeAutospacing="0" w:after="0" w:afterAutospacing="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C35CA66">
      <w:pPr>
        <w:pStyle w:val="557"/>
        <w:kinsoku/>
        <w:wordWrap/>
        <w:overflowPunct/>
        <w:topLinePunct w:val="0"/>
        <w:bidi w:val="0"/>
        <w:spacing w:before="0" w:beforeAutospacing="0" w:after="0" w:afterAutospacing="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05A6474">
      <w:pPr>
        <w:pStyle w:val="557"/>
        <w:kinsoku/>
        <w:wordWrap/>
        <w:overflowPunct/>
        <w:topLinePunct w:val="0"/>
        <w:bidi w:val="0"/>
        <w:spacing w:before="0" w:beforeAutospacing="0" w:after="0" w:afterAutospacing="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DF6398E">
      <w:pPr>
        <w:widowControl/>
        <w:kinsoku/>
        <w:wordWrap/>
        <w:overflowPunct/>
        <w:topLinePunct w:val="0"/>
        <w:bidi w:val="0"/>
        <w:spacing w:beforeAutospacing="0" w:after="0" w:afterAutospacing="0" w:line="360" w:lineRule="auto"/>
        <w:jc w:val="left"/>
        <w:rPr>
          <w:rFonts w:hint="eastAsia" w:ascii="宋体" w:hAnsi="宋体" w:cs="宋体"/>
          <w:b/>
          <w:sz w:val="24"/>
          <w:szCs w:val="20"/>
        </w:rPr>
      </w:pPr>
      <w:r>
        <w:rPr>
          <w:rFonts w:hint="eastAsia" w:ascii="宋体" w:hAnsi="宋体" w:cs="宋体"/>
          <w:b/>
          <w:sz w:val="24"/>
          <w:szCs w:val="20"/>
        </w:rPr>
        <w:t>　19、资格审查</w:t>
      </w:r>
    </w:p>
    <w:p w14:paraId="60CBB4A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256CE72">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91C1F9">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147AE08">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BB96E5A">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20、信用信息查询</w:t>
      </w:r>
    </w:p>
    <w:p w14:paraId="0EE397BB">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5E9FD96">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2F6E20E">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A9F69B7">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5B051B5">
      <w:pPr>
        <w:pStyle w:val="131"/>
        <w:kinsoku/>
        <w:wordWrap/>
        <w:overflowPunct/>
        <w:topLinePunct w:val="0"/>
        <w:bidi w:val="0"/>
        <w:spacing w:before="0" w:beforeAutospacing="0" w:after="0" w:afterAutospacing="0"/>
        <w:ind w:firstLine="0" w:firstLineChars="0"/>
        <w:rPr>
          <w:rFonts w:hint="eastAsia" w:ascii="宋体" w:hAnsi="宋体" w:cs="宋体"/>
          <w:kern w:val="0"/>
          <w:szCs w:val="24"/>
        </w:rPr>
      </w:pPr>
    </w:p>
    <w:p w14:paraId="56549FEE">
      <w:pPr>
        <w:kinsoku/>
        <w:wordWrap/>
        <w:overflowPunct/>
        <w:topLinePunct w:val="0"/>
        <w:bidi w:val="0"/>
        <w:snapToGrid w:val="0"/>
        <w:spacing w:beforeAutospacing="0" w:after="0" w:afterAutospacing="0" w:line="360" w:lineRule="auto"/>
        <w:jc w:val="center"/>
        <w:rPr>
          <w:rFonts w:hint="eastAsia" w:ascii="宋体" w:hAnsi="宋体" w:cs="宋体"/>
          <w:b/>
          <w:sz w:val="36"/>
          <w:szCs w:val="36"/>
        </w:rPr>
      </w:pPr>
      <w:r>
        <w:rPr>
          <w:rFonts w:hint="eastAsia" w:ascii="宋体" w:hAnsi="宋体" w:cs="宋体"/>
          <w:b/>
          <w:sz w:val="36"/>
          <w:szCs w:val="36"/>
        </w:rPr>
        <w:t>五、评标</w:t>
      </w:r>
    </w:p>
    <w:p w14:paraId="02498083">
      <w:pPr>
        <w:kinsoku/>
        <w:wordWrap/>
        <w:overflowPunct/>
        <w:topLinePunct w:val="0"/>
        <w:bidi w:val="0"/>
        <w:spacing w:beforeAutospacing="0" w:after="0" w:afterAutospacing="0" w:line="360" w:lineRule="auto"/>
        <w:rPr>
          <w:rFonts w:hint="eastAsia" w:ascii="宋体" w:hAnsi="宋体" w:cs="宋体"/>
          <w:b/>
          <w:sz w:val="24"/>
        </w:rPr>
      </w:pPr>
      <w:bookmarkStart w:id="2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44E5D0">
      <w:pPr>
        <w:kinsoku/>
        <w:wordWrap/>
        <w:overflowPunct/>
        <w:topLinePunct w:val="0"/>
        <w:bidi w:val="0"/>
        <w:spacing w:beforeAutospacing="0" w:after="0" w:afterAutospacing="0" w:line="360" w:lineRule="auto"/>
        <w:rPr>
          <w:rFonts w:hint="eastAsia" w:ascii="宋体" w:hAnsi="宋体" w:cs="宋体"/>
          <w:b/>
          <w:sz w:val="24"/>
        </w:rPr>
      </w:pPr>
    </w:p>
    <w:p w14:paraId="3AF3BEE5">
      <w:pPr>
        <w:kinsoku/>
        <w:wordWrap/>
        <w:overflowPunct/>
        <w:topLinePunct w:val="0"/>
        <w:bidi w:val="0"/>
        <w:snapToGrid w:val="0"/>
        <w:spacing w:beforeAutospacing="0" w:after="0" w:afterAutospacing="0" w:line="360" w:lineRule="auto"/>
        <w:jc w:val="center"/>
        <w:rPr>
          <w:rFonts w:hint="eastAsia" w:ascii="宋体" w:hAnsi="宋体" w:cs="宋体"/>
          <w:b/>
          <w:sz w:val="36"/>
          <w:szCs w:val="36"/>
        </w:rPr>
      </w:pPr>
      <w:r>
        <w:rPr>
          <w:rFonts w:hint="eastAsia" w:ascii="宋体" w:hAnsi="宋体" w:cs="宋体"/>
          <w:b/>
          <w:sz w:val="36"/>
          <w:szCs w:val="36"/>
        </w:rPr>
        <w:t>六、定 标</w:t>
      </w:r>
    </w:p>
    <w:p w14:paraId="69A7A6F5">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22. 确定中标供应商</w:t>
      </w:r>
    </w:p>
    <w:p w14:paraId="4CD3BED7">
      <w:pPr>
        <w:pStyle w:val="131"/>
        <w:kinsoku/>
        <w:wordWrap/>
        <w:overflowPunct/>
        <w:topLinePunct w:val="0"/>
        <w:bidi w:val="0"/>
        <w:snapToGrid w:val="0"/>
        <w:spacing w:before="0" w:beforeAutospacing="0" w:after="0" w:afterAutospacing="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25F9E25">
      <w:pPr>
        <w:pStyle w:val="131"/>
        <w:kinsoku/>
        <w:wordWrap/>
        <w:overflowPunct/>
        <w:topLinePunct w:val="0"/>
        <w:bidi w:val="0"/>
        <w:snapToGrid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23. 中标通知与中标结果公告</w:t>
      </w:r>
    </w:p>
    <w:p w14:paraId="38575DD7">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2BA2154">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sz w:val="24"/>
        </w:rPr>
        <w:t>资格审查情况、评审专家抽取规则、符合性审查情况、</w:t>
      </w:r>
      <w:bookmarkEnd w:id="23"/>
      <w:r>
        <w:rPr>
          <w:rFonts w:hint="eastAsia" w:ascii="宋体" w:hAnsi="宋体" w:cs="宋体"/>
          <w:sz w:val="24"/>
        </w:rPr>
        <w:t>未中标情况说明、中标公告期限以及评审专家名单、评分汇总及明细。</w:t>
      </w:r>
    </w:p>
    <w:p w14:paraId="2E22BC72">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23.3公告期限为1个工作日。</w:t>
      </w:r>
    </w:p>
    <w:p w14:paraId="4F49F85E">
      <w:pPr>
        <w:pStyle w:val="131"/>
        <w:kinsoku/>
        <w:wordWrap/>
        <w:overflowPunct/>
        <w:topLinePunct w:val="0"/>
        <w:bidi w:val="0"/>
        <w:snapToGrid w:val="0"/>
        <w:spacing w:before="0" w:beforeAutospacing="0" w:after="0" w:afterAutospacing="0"/>
        <w:ind w:firstLine="482"/>
        <w:rPr>
          <w:rStyle w:val="78"/>
          <w:rFonts w:hint="eastAsia"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BBF789B">
      <w:pPr>
        <w:kinsoku/>
        <w:wordWrap/>
        <w:overflowPunct/>
        <w:topLinePunct w:val="0"/>
        <w:bidi w:val="0"/>
        <w:snapToGrid w:val="0"/>
        <w:spacing w:beforeAutospacing="0" w:after="0" w:afterAutospacing="0"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036F7F2">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4324F0F">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25. 合同的签订</w:t>
      </w:r>
    </w:p>
    <w:p w14:paraId="3EF32DD8">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30A47F">
      <w:pPr>
        <w:pStyle w:val="131"/>
        <w:kinsoku/>
        <w:wordWrap/>
        <w:overflowPunct/>
        <w:topLinePunct w:val="0"/>
        <w:bidi w:val="0"/>
        <w:snapToGrid w:val="0"/>
        <w:spacing w:before="0" w:beforeAutospacing="0" w:after="0" w:afterAutospacing="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2CD35">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EBDC50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7591C78">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469A12A">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26. 履约保证金</w:t>
      </w:r>
    </w:p>
    <w:p w14:paraId="3FEDFC3B">
      <w:pPr>
        <w:tabs>
          <w:tab w:val="left" w:pos="0"/>
        </w:tabs>
        <w:kinsoku/>
        <w:wordWrap/>
        <w:overflowPunct/>
        <w:topLinePunct w:val="0"/>
        <w:bidi w:val="0"/>
        <w:spacing w:beforeAutospacing="0" w:after="0" w:afterAutospacing="0"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63EDCD1">
      <w:pPr>
        <w:tabs>
          <w:tab w:val="left" w:pos="432"/>
        </w:tabs>
        <w:kinsoku/>
        <w:wordWrap/>
        <w:overflowPunct/>
        <w:topLinePunct w:val="0"/>
        <w:bidi w:val="0"/>
        <w:spacing w:beforeAutospacing="0" w:after="0" w:afterAutospacing="0"/>
        <w:ind w:firstLine="480" w:firstLineChars="200"/>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86263D4">
      <w:pPr>
        <w:tabs>
          <w:tab w:val="left" w:pos="432"/>
        </w:tabs>
        <w:kinsoku/>
        <w:wordWrap/>
        <w:overflowPunct/>
        <w:topLinePunct w:val="0"/>
        <w:bidi w:val="0"/>
        <w:spacing w:beforeAutospacing="0" w:after="0" w:afterAutospacing="0"/>
        <w:rPr>
          <w:rFonts w:hint="eastAsia" w:ascii="宋体" w:hAnsi="宋体" w:cs="宋体"/>
        </w:rPr>
      </w:pPr>
      <w:r>
        <w:rPr>
          <w:rFonts w:hint="eastAsia" w:ascii="宋体" w:hAnsi="宋体" w:cs="宋体"/>
          <w:b/>
          <w:bCs/>
          <w:sz w:val="24"/>
          <w:szCs w:val="32"/>
        </w:rPr>
        <w:t>27.预付款</w:t>
      </w:r>
    </w:p>
    <w:p w14:paraId="31A46B66">
      <w:pPr>
        <w:kinsoku/>
        <w:wordWrap/>
        <w:overflowPunct/>
        <w:topLinePunct w:val="0"/>
        <w:bidi w:val="0"/>
        <w:adjustRightInd/>
        <w:spacing w:beforeAutospacing="0" w:after="0" w:afterAutospacing="0" w:line="360" w:lineRule="auto"/>
        <w:ind w:firstLine="480" w:firstLineChars="200"/>
        <w:rPr>
          <w:rFonts w:hint="eastAsia"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8C35DE4">
      <w:pPr>
        <w:kinsoku/>
        <w:wordWrap/>
        <w:overflowPunct/>
        <w:topLinePunct w:val="0"/>
        <w:bidi w:val="0"/>
        <w:spacing w:beforeAutospacing="0" w:after="0" w:afterAutospacing="0"/>
        <w:rPr>
          <w:rFonts w:hint="eastAsia" w:ascii="宋体" w:hAnsi="宋体" w:cs="宋体"/>
        </w:rPr>
      </w:pPr>
    </w:p>
    <w:p w14:paraId="2ED1F541">
      <w:pPr>
        <w:kinsoku/>
        <w:wordWrap/>
        <w:overflowPunct/>
        <w:topLinePunct w:val="0"/>
        <w:bidi w:val="0"/>
        <w:snapToGrid w:val="0"/>
        <w:spacing w:beforeAutospacing="0" w:after="0" w:afterAutospacing="0"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0CCC648">
      <w:pPr>
        <w:pStyle w:val="131"/>
        <w:kinsoku/>
        <w:wordWrap/>
        <w:overflowPunct/>
        <w:topLinePunct w:val="0"/>
        <w:bidi w:val="0"/>
        <w:snapToGrid w:val="0"/>
        <w:spacing w:before="0" w:beforeAutospacing="0" w:after="0" w:afterAutospacing="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2F00C6F">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 xml:space="preserve">28.1电子交易平台发生故障而无法登录访问的； </w:t>
      </w:r>
    </w:p>
    <w:p w14:paraId="219AFA61">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28.2电子交易平台应用或数据库出现错误，不能进行正常操作的；</w:t>
      </w:r>
    </w:p>
    <w:p w14:paraId="5BDB2401">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28.3电子交易平台发现严重安全漏洞，有潜在泄密危险的；</w:t>
      </w:r>
    </w:p>
    <w:p w14:paraId="0B27AF9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 xml:space="preserve">28.4病毒发作导致不能进行正常操作的； </w:t>
      </w:r>
    </w:p>
    <w:p w14:paraId="7DBC555F">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28.5其他无法保证电子交易的公平、公正和安全的情况。</w:t>
      </w:r>
    </w:p>
    <w:p w14:paraId="5C95049F">
      <w:pPr>
        <w:pStyle w:val="131"/>
        <w:kinsoku/>
        <w:wordWrap/>
        <w:overflowPunct/>
        <w:topLinePunct w:val="0"/>
        <w:bidi w:val="0"/>
        <w:snapToGrid w:val="0"/>
        <w:spacing w:before="0" w:beforeAutospacing="0" w:after="0" w:afterAutospacing="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A964C6">
      <w:pPr>
        <w:tabs>
          <w:tab w:val="left" w:pos="0"/>
        </w:tabs>
        <w:kinsoku/>
        <w:wordWrap/>
        <w:overflowPunct/>
        <w:topLinePunct w:val="0"/>
        <w:bidi w:val="0"/>
        <w:spacing w:beforeAutospacing="0" w:after="0" w:afterAutospacing="0" w:line="360" w:lineRule="auto"/>
        <w:ind w:firstLine="480"/>
        <w:rPr>
          <w:rFonts w:hint="eastAsia" w:ascii="宋体" w:hAnsi="宋体" w:cs="宋体"/>
          <w:sz w:val="24"/>
        </w:rPr>
      </w:pPr>
    </w:p>
    <w:p w14:paraId="5839E4E6">
      <w:pPr>
        <w:kinsoku/>
        <w:wordWrap/>
        <w:overflowPunct/>
        <w:topLinePunct w:val="0"/>
        <w:bidi w:val="0"/>
        <w:snapToGrid w:val="0"/>
        <w:spacing w:beforeAutospacing="0" w:after="0" w:afterAutospacing="0"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47C89F4">
      <w:pPr>
        <w:pStyle w:val="25"/>
        <w:kinsoku/>
        <w:wordWrap/>
        <w:overflowPunct/>
        <w:topLinePunct w:val="0"/>
        <w:bidi w:val="0"/>
        <w:spacing w:beforeAutospacing="0" w:after="0" w:afterAutospacing="0" w:line="360" w:lineRule="auto"/>
        <w:ind w:firstLine="0" w:firstLineChars="0"/>
        <w:rPr>
          <w:rFonts w:hint="eastAsia" w:cs="宋体"/>
          <w:b/>
        </w:rPr>
      </w:pPr>
      <w:r>
        <w:rPr>
          <w:rFonts w:hint="eastAsia" w:cs="宋体"/>
          <w:b/>
        </w:rPr>
        <w:t>30.验收</w:t>
      </w:r>
    </w:p>
    <w:p w14:paraId="3F4EE514">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36DEDB">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2143C94">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67F2D1">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2D3671">
      <w:pPr>
        <w:tabs>
          <w:tab w:val="left" w:pos="432"/>
        </w:tabs>
        <w:kinsoku/>
        <w:wordWrap/>
        <w:overflowPunct/>
        <w:topLinePunct w:val="0"/>
        <w:bidi w:val="0"/>
        <w:snapToGrid w:val="0"/>
        <w:spacing w:beforeAutospacing="0" w:after="0" w:afterAutospacing="0"/>
        <w:ind w:firstLine="480" w:firstLineChars="20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08CC4D0">
      <w:pPr>
        <w:pStyle w:val="80"/>
        <w:kinsoku/>
        <w:wordWrap/>
        <w:overflowPunct/>
        <w:topLinePunct w:val="0"/>
        <w:bidi w:val="0"/>
        <w:spacing w:beforeAutospacing="0" w:after="0" w:afterAutospacing="0"/>
        <w:rPr>
          <w:rFonts w:hint="eastAsia" w:ascii="宋体" w:hAnsi="宋体" w:eastAsia="宋体" w:cs="宋体"/>
        </w:rPr>
      </w:pPr>
    </w:p>
    <w:bookmarkEnd w:id="22"/>
    <w:p w14:paraId="2EFB1483">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7" w:bottom="468" w:left="1417" w:header="851" w:footer="992" w:gutter="0"/>
          <w:cols w:space="0" w:num="1"/>
          <w:titlePg/>
          <w:rtlGutter w:val="0"/>
          <w:docGrid w:linePitch="312" w:charSpace="0"/>
        </w:sectPr>
      </w:pPr>
      <w:bookmarkStart w:id="24" w:name="_Hlt68403820"/>
      <w:bookmarkEnd w:id="24"/>
      <w:bookmarkStart w:id="25" w:name="_Hlt68057669"/>
      <w:bookmarkEnd w:id="25"/>
      <w:bookmarkStart w:id="26" w:name="_Hlt74714665"/>
      <w:bookmarkEnd w:id="26"/>
      <w:bookmarkStart w:id="27" w:name="_Hlt75236290"/>
      <w:bookmarkEnd w:id="27"/>
      <w:bookmarkStart w:id="28" w:name="_Hlt75236101"/>
      <w:bookmarkEnd w:id="28"/>
      <w:bookmarkStart w:id="29" w:name="_Hlt68073093"/>
      <w:bookmarkEnd w:id="29"/>
      <w:bookmarkStart w:id="30" w:name="_Hlt74729768"/>
      <w:bookmarkEnd w:id="30"/>
      <w:bookmarkStart w:id="31" w:name="_Hlt68072998"/>
      <w:bookmarkEnd w:id="31"/>
      <w:bookmarkStart w:id="32" w:name="_Hlt74730295"/>
      <w:bookmarkEnd w:id="32"/>
      <w:bookmarkStart w:id="33" w:name="_Hlt74707468"/>
      <w:bookmarkEnd w:id="33"/>
      <w:bookmarkStart w:id="34" w:name="_Hlt68072990"/>
      <w:bookmarkEnd w:id="34"/>
      <w:bookmarkStart w:id="35" w:name="_Hlt75236011"/>
      <w:bookmarkEnd w:id="35"/>
    </w:p>
    <w:bookmarkEnd w:id="20"/>
    <w:bookmarkEnd w:id="21"/>
    <w:p w14:paraId="5FC139C8">
      <w:pPr>
        <w:kinsoku/>
        <w:wordWrap/>
        <w:overflowPunct/>
        <w:topLinePunct w:val="0"/>
        <w:bidi w:val="0"/>
        <w:spacing w:beforeAutospacing="0" w:after="0" w:afterAutospacing="0" w:line="360" w:lineRule="auto"/>
        <w:jc w:val="center"/>
        <w:outlineLvl w:val="0"/>
        <w:rPr>
          <w:rFonts w:hint="eastAsia" w:ascii="宋体" w:hAnsi="宋体" w:cs="宋体"/>
          <w:b/>
          <w:sz w:val="36"/>
          <w:szCs w:val="36"/>
        </w:rPr>
      </w:pPr>
      <w:bookmarkStart w:id="36" w:name="第四部分"/>
      <w:r>
        <w:rPr>
          <w:rFonts w:hint="eastAsia" w:ascii="宋体" w:hAnsi="宋体" w:cs="宋体"/>
          <w:b/>
          <w:sz w:val="36"/>
          <w:szCs w:val="36"/>
        </w:rPr>
        <w:t>第三部分   采购需求</w:t>
      </w:r>
    </w:p>
    <w:p w14:paraId="675DB570">
      <w:pPr>
        <w:kinsoku/>
        <w:wordWrap/>
        <w:overflowPunct/>
        <w:topLinePunct w:val="0"/>
        <w:bidi w:val="0"/>
        <w:spacing w:beforeAutospacing="0" w:after="0" w:afterAutospacing="0" w:line="360" w:lineRule="auto"/>
        <w:jc w:val="left"/>
        <w:rPr>
          <w:rFonts w:hint="eastAsia" w:ascii="宋体" w:hAnsi="宋体" w:eastAsia="宋体" w:cs="宋体"/>
          <w:b/>
          <w:bCs/>
          <w:sz w:val="24"/>
        </w:rPr>
      </w:pPr>
      <w:r>
        <w:rPr>
          <w:rFonts w:hint="eastAsia" w:ascii="宋体" w:hAnsi="宋体" w:eastAsia="宋体" w:cs="宋体"/>
          <w:b/>
          <w:bCs/>
          <w:sz w:val="24"/>
        </w:rPr>
        <w:t>一、项目概况</w:t>
      </w:r>
    </w:p>
    <w:p w14:paraId="49C83235">
      <w:pPr>
        <w:kinsoku/>
        <w:wordWrap/>
        <w:overflowPunct/>
        <w:topLinePunct w:val="0"/>
        <w:bidi w:val="0"/>
        <w:spacing w:beforeAutospacing="0" w:after="0" w:afterAutospacing="0"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工程建设项目运行监督服务（杭州市第四人民医院（杭州市肿瘤医院）迁建工程），包含审查项目运行和管理情况；审查工程进度、质量与安全；对项目代建单位的造价控制相关工作内容质量进行审核，并为采购人提供合理有依据的过程控制咨询意见；提供项目施工过程分阶段工程结算审核服务等。</w:t>
      </w:r>
    </w:p>
    <w:p w14:paraId="14159662">
      <w:pPr>
        <w:kinsoku/>
        <w:wordWrap/>
        <w:overflowPunct/>
        <w:topLinePunct w:val="0"/>
        <w:bidi w:val="0"/>
        <w:spacing w:beforeAutospacing="0" w:after="0" w:afterAutospacing="0"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2、项目过程绩效监控服务，包含对2025年度及2026年度委属基建类项目建设和管理等相关工作每个年度提供年中及年底两次工程建设项目现场检查及绩效监控服务，并分别形成相应的成果资料。</w:t>
      </w:r>
    </w:p>
    <w:p w14:paraId="2547BBF8">
      <w:pPr>
        <w:kinsoku/>
        <w:wordWrap/>
        <w:overflowPunct/>
        <w:topLinePunct w:val="0"/>
        <w:bidi w:val="0"/>
        <w:spacing w:beforeAutospacing="0" w:after="0" w:afterAutospacing="0" w:line="360" w:lineRule="auto"/>
        <w:ind w:firstLine="480" w:firstLineChars="200"/>
        <w:jc w:val="left"/>
        <w:rPr>
          <w:rFonts w:hint="eastAsia"/>
          <w:lang w:val="en-US" w:eastAsia="zh-CN"/>
        </w:rPr>
      </w:pPr>
      <w:r>
        <w:rPr>
          <w:rFonts w:hint="eastAsia" w:ascii="宋体" w:hAnsi="宋体" w:cs="宋体"/>
          <w:sz w:val="24"/>
        </w:rPr>
        <w:t>服务提供的地点：杭州</w:t>
      </w:r>
    </w:p>
    <w:p w14:paraId="297755B5">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二、采购内容：</w:t>
      </w:r>
    </w:p>
    <w:p w14:paraId="60CEBA84">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1、服务范围：</w:t>
      </w:r>
    </w:p>
    <w:p w14:paraId="23B53D23">
      <w:pPr>
        <w:pStyle w:val="79"/>
        <w:kinsoku/>
        <w:wordWrap/>
        <w:overflowPunct/>
        <w:topLinePunct w:val="0"/>
        <w:bidi w:val="0"/>
        <w:spacing w:beforeAutospacing="0" w:after="0" w:afterAutospacing="0" w:line="360" w:lineRule="auto"/>
        <w:ind w:firstLine="480"/>
        <w:rPr>
          <w:rFonts w:hint="eastAsia" w:ascii="宋体" w:hAnsi="宋体" w:eastAsia="宋体" w:cs="宋体"/>
          <w:sz w:val="24"/>
          <w:szCs w:val="24"/>
        </w:rPr>
      </w:pPr>
      <w:bookmarkStart w:id="37" w:name="OLE_LINK12"/>
      <w:r>
        <w:rPr>
          <w:rFonts w:hint="eastAsia" w:ascii="宋体" w:hAnsi="宋体" w:eastAsia="宋体" w:cs="宋体"/>
          <w:sz w:val="24"/>
          <w:szCs w:val="24"/>
        </w:rPr>
        <w:t>（1）运行监督项目范围：</w:t>
      </w:r>
    </w:p>
    <w:p w14:paraId="238A936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杭州市第四人民医院（杭州市肿瘤医院）迁建工程（地点：杭州市滨江区浦沿街道）。项目位于杭州市滨江区浦沿单元，东至浦沿路绿化带，西至规划新浦路，北至规划道路，南至规划浦湖街。项目总用地规模约31502㎡，总建筑面积暂定为156687㎡，其中地上建筑面积约91506㎡，地下建筑面积约65181㎡，总投资13.32亿元。包含本项目概算内土建、安装、市政、装修及相关专项工程等。</w:t>
      </w:r>
    </w:p>
    <w:p w14:paraId="6BBDA35A">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（2）过程绩效监控项目清单（预估）：</w:t>
      </w:r>
    </w:p>
    <w:tbl>
      <w:tblPr>
        <w:tblStyle w:val="63"/>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477"/>
      </w:tblGrid>
      <w:tr w14:paraId="257A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79564320">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7477" w:type="dxa"/>
            <w:vAlign w:val="center"/>
          </w:tcPr>
          <w:p w14:paraId="67ECB60D">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杭州市西溪医院二期项目</w:t>
            </w:r>
          </w:p>
        </w:tc>
      </w:tr>
      <w:tr w14:paraId="7390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2A30E7E0">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7477" w:type="dxa"/>
            <w:vAlign w:val="center"/>
          </w:tcPr>
          <w:p w14:paraId="4118F941">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杭州市中医院丁桥重大疫情救治基地</w:t>
            </w:r>
          </w:p>
        </w:tc>
      </w:tr>
      <w:tr w14:paraId="5F7C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2EC84508">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7477" w:type="dxa"/>
            <w:vAlign w:val="center"/>
          </w:tcPr>
          <w:p w14:paraId="10576A3D">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杭州市第九人民医院二期建设项目</w:t>
            </w:r>
          </w:p>
        </w:tc>
      </w:tr>
      <w:tr w14:paraId="5C67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484EC952">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4</w:t>
            </w:r>
          </w:p>
        </w:tc>
        <w:tc>
          <w:tcPr>
            <w:tcW w:w="7477" w:type="dxa"/>
            <w:vAlign w:val="center"/>
          </w:tcPr>
          <w:p w14:paraId="2DB19FD1">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杭州市老年病医院高压氧舱及配套项目</w:t>
            </w:r>
          </w:p>
        </w:tc>
      </w:tr>
      <w:tr w14:paraId="5D6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5A7BA4DD">
            <w:pPr>
              <w:widowControl/>
              <w:kinsoku/>
              <w:wordWrap/>
              <w:overflowPunct/>
              <w:topLinePunct w:val="0"/>
              <w:bidi w:val="0"/>
              <w:spacing w:beforeAutospacing="0" w:after="0" w:afterAutospacing="0" w:line="360" w:lineRule="auto"/>
              <w:jc w:val="center"/>
              <w:textAlignment w:val="center"/>
              <w:rPr>
                <w:rFonts w:hint="eastAsia" w:ascii="宋体" w:hAnsi="宋体" w:cs="宋体"/>
                <w:sz w:val="24"/>
              </w:rPr>
            </w:pPr>
            <w:r>
              <w:rPr>
                <w:rFonts w:hint="eastAsia" w:ascii="宋体" w:hAnsi="宋体" w:cs="宋体"/>
                <w:kern w:val="0"/>
                <w:sz w:val="24"/>
              </w:rPr>
              <w:t>5</w:t>
            </w:r>
          </w:p>
        </w:tc>
        <w:tc>
          <w:tcPr>
            <w:tcW w:w="7477" w:type="dxa"/>
            <w:vAlign w:val="center"/>
          </w:tcPr>
          <w:p w14:paraId="6AC63B84">
            <w:pPr>
              <w:widowControl/>
              <w:kinsoku/>
              <w:wordWrap/>
              <w:overflowPunct/>
              <w:topLinePunct w:val="0"/>
              <w:bidi w:val="0"/>
              <w:spacing w:beforeAutospacing="0" w:after="0" w:afterAutospacing="0" w:line="360" w:lineRule="auto"/>
              <w:jc w:val="left"/>
              <w:textAlignment w:val="center"/>
              <w:rPr>
                <w:rFonts w:hint="eastAsia" w:ascii="宋体" w:hAnsi="宋体" w:cs="宋体"/>
                <w:sz w:val="24"/>
              </w:rPr>
            </w:pPr>
            <w:r>
              <w:rPr>
                <w:rFonts w:hint="eastAsia" w:ascii="宋体" w:hAnsi="宋体" w:cs="宋体"/>
                <w:kern w:val="0"/>
                <w:sz w:val="24"/>
              </w:rPr>
              <w:t>杭州市中医院7号楼改扩建工程</w:t>
            </w:r>
          </w:p>
        </w:tc>
      </w:tr>
      <w:tr w14:paraId="6ED3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7B5D1CF">
            <w:pPr>
              <w:widowControl/>
              <w:kinsoku/>
              <w:wordWrap/>
              <w:overflowPunct/>
              <w:topLinePunct w:val="0"/>
              <w:bidi w:val="0"/>
              <w:spacing w:beforeAutospacing="0" w:after="0" w:afterAutospacing="0" w:line="360" w:lineRule="auto"/>
              <w:jc w:val="center"/>
              <w:textAlignment w:val="center"/>
              <w:rPr>
                <w:rFonts w:hint="eastAsia" w:ascii="宋体" w:hAnsi="宋体" w:cs="宋体"/>
                <w:sz w:val="24"/>
              </w:rPr>
            </w:pPr>
            <w:r>
              <w:rPr>
                <w:rFonts w:hint="eastAsia" w:ascii="宋体" w:hAnsi="宋体" w:cs="宋体"/>
                <w:kern w:val="0"/>
                <w:sz w:val="24"/>
              </w:rPr>
              <w:t>6</w:t>
            </w:r>
          </w:p>
        </w:tc>
        <w:tc>
          <w:tcPr>
            <w:tcW w:w="7477" w:type="dxa"/>
            <w:vAlign w:val="center"/>
          </w:tcPr>
          <w:p w14:paraId="15A0EF3B">
            <w:pPr>
              <w:widowControl/>
              <w:kinsoku/>
              <w:wordWrap/>
              <w:overflowPunct/>
              <w:topLinePunct w:val="0"/>
              <w:bidi w:val="0"/>
              <w:spacing w:beforeAutospacing="0" w:after="0" w:afterAutospacing="0" w:line="360" w:lineRule="auto"/>
              <w:jc w:val="left"/>
              <w:textAlignment w:val="center"/>
              <w:rPr>
                <w:rFonts w:hint="eastAsia" w:ascii="宋体" w:hAnsi="宋体" w:cs="宋体"/>
                <w:sz w:val="24"/>
              </w:rPr>
            </w:pPr>
            <w:r>
              <w:rPr>
                <w:rFonts w:hint="eastAsia" w:ascii="宋体" w:hAnsi="宋体" w:cs="宋体"/>
                <w:kern w:val="0"/>
                <w:sz w:val="24"/>
              </w:rPr>
              <w:t>杭州师范大学附属医院（杭州市第二人民医院）新建门诊医疗综合楼</w:t>
            </w:r>
          </w:p>
        </w:tc>
      </w:tr>
      <w:tr w14:paraId="6926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D174605">
            <w:pPr>
              <w:widowControl/>
              <w:kinsoku/>
              <w:wordWrap/>
              <w:overflowPunct/>
              <w:topLinePunct w:val="0"/>
              <w:bidi w:val="0"/>
              <w:spacing w:beforeAutospacing="0" w:after="0" w:afterAutospacing="0" w:line="360" w:lineRule="auto"/>
              <w:jc w:val="center"/>
              <w:textAlignment w:val="center"/>
              <w:rPr>
                <w:rFonts w:hint="eastAsia" w:ascii="宋体" w:hAnsi="宋体" w:cs="宋体"/>
                <w:kern w:val="0"/>
                <w:sz w:val="24"/>
              </w:rPr>
            </w:pPr>
            <w:r>
              <w:rPr>
                <w:rFonts w:hint="eastAsia" w:ascii="宋体" w:hAnsi="宋体" w:cs="宋体"/>
                <w:kern w:val="0"/>
                <w:sz w:val="24"/>
              </w:rPr>
              <w:t>7</w:t>
            </w:r>
          </w:p>
        </w:tc>
        <w:tc>
          <w:tcPr>
            <w:tcW w:w="7477" w:type="dxa"/>
            <w:vAlign w:val="center"/>
          </w:tcPr>
          <w:p w14:paraId="21E8FBC3">
            <w:pPr>
              <w:widowControl/>
              <w:kinsoku/>
              <w:wordWrap/>
              <w:overflowPunct/>
              <w:topLinePunct w:val="0"/>
              <w:bidi w:val="0"/>
              <w:spacing w:beforeAutospacing="0" w:after="0" w:afterAutospacing="0" w:line="360" w:lineRule="auto"/>
              <w:jc w:val="left"/>
              <w:textAlignment w:val="center"/>
              <w:rPr>
                <w:rFonts w:hint="eastAsia" w:ascii="宋体" w:hAnsi="宋体" w:cs="宋体"/>
                <w:kern w:val="0"/>
                <w:sz w:val="24"/>
              </w:rPr>
            </w:pPr>
            <w:r>
              <w:rPr>
                <w:rFonts w:hint="eastAsia" w:ascii="宋体" w:hAnsi="宋体" w:cs="宋体"/>
                <w:kern w:val="0"/>
                <w:sz w:val="24"/>
              </w:rPr>
              <w:t>其他采购人要求的项目</w:t>
            </w:r>
          </w:p>
        </w:tc>
      </w:tr>
      <w:bookmarkEnd w:id="37"/>
    </w:tbl>
    <w:p w14:paraId="7B711EFD">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p>
    <w:p w14:paraId="5077CB00">
      <w:pPr>
        <w:kinsoku/>
        <w:wordWrap/>
        <w:overflowPunct/>
        <w:topLinePunct w:val="0"/>
        <w:bidi w:val="0"/>
        <w:spacing w:beforeAutospacing="0" w:after="0" w:afterAutospacing="0" w:line="360" w:lineRule="auto"/>
        <w:ind w:firstLine="480" w:firstLineChars="200"/>
        <w:jc w:val="left"/>
        <w:rPr>
          <w:rFonts w:hint="eastAsia" w:ascii="宋体" w:hAnsi="宋体" w:cs="宋体"/>
          <w:color w:val="auto"/>
          <w:sz w:val="24"/>
        </w:rPr>
      </w:pPr>
      <w:r>
        <w:rPr>
          <w:rFonts w:hint="eastAsia" w:ascii="宋体" w:hAnsi="宋体" w:cs="宋体"/>
          <w:color w:val="auto"/>
          <w:sz w:val="24"/>
        </w:rPr>
        <w:t>2、服务内容：</w:t>
      </w:r>
    </w:p>
    <w:p w14:paraId="53F588BD">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(一)工程建设类项目运行监督服务(涉及杭州市第四人医院（杭州市肿瘤医院）迁建工程)</w:t>
      </w:r>
    </w:p>
    <w:p w14:paraId="2318DB2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w:t>
      </w:r>
      <w:bookmarkStart w:id="38" w:name="OLE_LINK6"/>
      <w:r>
        <w:rPr>
          <w:rFonts w:hint="eastAsia" w:ascii="宋体" w:hAnsi="宋体" w:cs="宋体"/>
          <w:sz w:val="24"/>
        </w:rPr>
        <w:t>审查项目运行和管理情况：包括但不限于动态审查项目概算执行情况、项目内控制度情况、项目招投标管理情况、合同履约情况以及鉴证补充合同等。</w:t>
      </w:r>
      <w:bookmarkStart w:id="39" w:name="OLE_LINK19"/>
      <w:r>
        <w:rPr>
          <w:rFonts w:hint="eastAsia" w:ascii="宋体" w:hAnsi="宋体" w:cs="宋体"/>
          <w:sz w:val="24"/>
        </w:rPr>
        <w:t>在监督与审查过程中</w:t>
      </w:r>
      <w:bookmarkEnd w:id="39"/>
      <w:r>
        <w:rPr>
          <w:rFonts w:hint="eastAsia" w:ascii="宋体" w:hAnsi="宋体" w:cs="宋体"/>
          <w:sz w:val="24"/>
        </w:rPr>
        <w:t>发现项目管理问题，应及时提出专业性的意见和建议，并定期检查整改落实情况，重大事项及时书面报告；同时，在过程中为采购人工程监督管理提供理论支撑和实务案例。</w:t>
      </w:r>
      <w:bookmarkEnd w:id="38"/>
    </w:p>
    <w:p w14:paraId="51C639FF">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2、审查工程进度、质量与安全：定期安排工程现场巡查，检查参建单位对工程进度、质量和安全的控制情况并进行实地督察或提醒。</w:t>
      </w:r>
    </w:p>
    <w:p w14:paraId="3F35130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3、对项目代建单位的造价控制相关工作内容质量进行审核，并为采购人提供合理有依据的过程控制咨询意见。 具体工作内容包括审核代建单位所有造价控制相关工作质量及其他造价管理相关工作（代建单位造价控制相关工作内容包括但不限于制定总控计划及相应投资计划、各类专项计划及相应投资计划、资金使用计划及其他各类专项计划；预估设计问题解决涉及的费用变更，组织对设计进行，投控管理，设计品牌推荐做好比选工作;组织设计单位进行工程设计优化、技术经济方案比选并进行投资控制等；组织招标文件、采购文件的审查工作；审查各类项目估算、概算；审核、签证工程进度报表及提出进度拨款意见；对工程费用、工期等变更进行审查；审核工程变更、签证及索赔管理，审核工程付款，负责材料、设备的询价，提供核价意见，工程造价动态管理等）</w:t>
      </w:r>
    </w:p>
    <w:p w14:paraId="3436CA2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提供项目施工过程分阶段工程结算审核服务，代表采购人牵头实施项目施工过程分阶段工程结算审核工作，具体审核范围节点要求以采购人实际要求为准（不超过2026年12月15日项目实际施工进度）。根据项目不同施工阶段，出具阶段性的工程结算审核（复核）报告。</w:t>
      </w:r>
    </w:p>
    <w:p w14:paraId="4F8A141C">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5、负责完成采购人交办的其他工作任务。</w:t>
      </w:r>
    </w:p>
    <w:p w14:paraId="53749C6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6、按要求派遣</w:t>
      </w:r>
      <w:r>
        <w:rPr>
          <w:rFonts w:hint="eastAsia" w:ascii="宋体" w:hAnsi="宋体" w:cs="宋体"/>
          <w:sz w:val="24"/>
          <w:lang w:val="en-US" w:eastAsia="zh-CN"/>
        </w:rPr>
        <w:t>1</w:t>
      </w:r>
      <w:r>
        <w:rPr>
          <w:rFonts w:hint="eastAsia" w:ascii="宋体" w:hAnsi="宋体" w:cs="宋体"/>
          <w:sz w:val="24"/>
        </w:rPr>
        <w:t>名驻场人员，驻场地点为杭州市卫生健康事业发展中心（杭州市上城区开元路70号）</w:t>
      </w:r>
      <w:r>
        <w:rPr>
          <w:rFonts w:hint="eastAsia" w:ascii="宋体" w:hAnsi="宋体" w:cs="宋体"/>
          <w:sz w:val="24"/>
          <w:lang w:val="en-US" w:eastAsia="zh-CN"/>
        </w:rPr>
        <w:t>或</w:t>
      </w:r>
      <w:r>
        <w:rPr>
          <w:rFonts w:hint="eastAsia" w:ascii="宋体" w:hAnsi="宋体" w:cs="宋体"/>
          <w:sz w:val="24"/>
        </w:rPr>
        <w:t>工程所在地。</w:t>
      </w:r>
    </w:p>
    <w:p w14:paraId="52FC624C">
      <w:pPr>
        <w:pStyle w:val="32"/>
        <w:kinsoku/>
        <w:wordWrap/>
        <w:overflowPunct/>
        <w:topLinePunct w:val="0"/>
        <w:bidi w:val="0"/>
        <w:spacing w:beforeAutospacing="0" w:after="0" w:afterAutospacing="0" w:line="360" w:lineRule="auto"/>
        <w:ind w:firstLine="480" w:firstLineChars="200"/>
        <w:rPr>
          <w:rFonts w:hint="eastAsia" w:hAnsi="宋体" w:cs="宋体"/>
          <w:snapToGrid/>
          <w:sz w:val="24"/>
          <w:szCs w:val="24"/>
          <w:lang w:eastAsia="zh-CN"/>
        </w:rPr>
      </w:pPr>
      <w:r>
        <w:rPr>
          <w:rFonts w:hint="eastAsia" w:hAnsi="宋体" w:cs="宋体"/>
          <w:snapToGrid/>
          <w:sz w:val="24"/>
          <w:szCs w:val="24"/>
          <w:lang w:val="en-US" w:eastAsia="zh-CN"/>
        </w:rPr>
        <w:t>7</w:t>
      </w:r>
      <w:r>
        <w:rPr>
          <w:rFonts w:hint="eastAsia" w:hAnsi="宋体" w:cs="宋体"/>
          <w:snapToGrid/>
          <w:sz w:val="24"/>
          <w:szCs w:val="24"/>
        </w:rPr>
        <w:t>、针对第3条对代建单位造价控制工作内容的审核时限</w:t>
      </w:r>
      <w:r>
        <w:rPr>
          <w:rFonts w:hint="eastAsia" w:hAnsi="宋体" w:cs="宋体"/>
          <w:snapToGrid/>
          <w:sz w:val="24"/>
          <w:szCs w:val="24"/>
          <w:lang w:eastAsia="zh-CN"/>
        </w:rPr>
        <w:t>：</w:t>
      </w:r>
    </w:p>
    <w:p w14:paraId="1BF2AA4F">
      <w:pPr>
        <w:pStyle w:val="32"/>
        <w:kinsoku/>
        <w:wordWrap/>
        <w:overflowPunct/>
        <w:topLinePunct w:val="0"/>
        <w:bidi w:val="0"/>
        <w:spacing w:beforeAutospacing="0" w:after="0" w:afterAutospacing="0" w:line="360" w:lineRule="auto"/>
        <w:ind w:firstLine="480" w:firstLineChars="200"/>
        <w:rPr>
          <w:rFonts w:hint="eastAsia" w:hAnsi="宋体" w:cs="宋体"/>
          <w:snapToGrid/>
          <w:sz w:val="24"/>
          <w:szCs w:val="24"/>
          <w:lang w:eastAsia="zh-CN"/>
        </w:rPr>
      </w:pPr>
    </w:p>
    <w:p w14:paraId="381B6ADA">
      <w:pPr>
        <w:pStyle w:val="32"/>
        <w:kinsoku/>
        <w:wordWrap/>
        <w:overflowPunct/>
        <w:topLinePunct w:val="0"/>
        <w:bidi w:val="0"/>
        <w:spacing w:beforeAutospacing="0" w:after="0" w:afterAutospacing="0" w:line="360" w:lineRule="auto"/>
        <w:jc w:val="center"/>
        <w:rPr>
          <w:rFonts w:hint="eastAsia" w:hAnsi="宋体" w:cs="宋体"/>
          <w:b/>
          <w:sz w:val="24"/>
          <w:szCs w:val="24"/>
        </w:rPr>
      </w:pPr>
      <w:r>
        <w:rPr>
          <w:rFonts w:hint="eastAsia" w:hAnsi="宋体" w:cs="宋体"/>
          <w:b/>
          <w:sz w:val="24"/>
          <w:szCs w:val="24"/>
        </w:rPr>
        <w:t>时限要求</w:t>
      </w:r>
    </w:p>
    <w:tbl>
      <w:tblPr>
        <w:tblStyle w:val="62"/>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2417"/>
        <w:gridCol w:w="3392"/>
      </w:tblGrid>
      <w:tr w14:paraId="4A4F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42EF16F0">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代建单位工作内容分类</w:t>
            </w:r>
          </w:p>
        </w:tc>
        <w:tc>
          <w:tcPr>
            <w:tcW w:w="3392" w:type="dxa"/>
            <w:vAlign w:val="center"/>
          </w:tcPr>
          <w:p w14:paraId="0D336CF1">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出具正式评审报告</w:t>
            </w:r>
          </w:p>
        </w:tc>
      </w:tr>
      <w:tr w14:paraId="2E52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05C89AEC">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预算（含清单及控制价）</w:t>
            </w:r>
            <w:r>
              <w:rPr>
                <w:rFonts w:hint="eastAsia" w:ascii="宋体" w:hAnsi="宋体" w:cs="宋体"/>
                <w:kern w:val="0"/>
                <w:sz w:val="24"/>
              </w:rPr>
              <w:t>编制及</w:t>
            </w:r>
            <w:r>
              <w:rPr>
                <w:rFonts w:hint="eastAsia" w:ascii="宋体" w:hAnsi="宋体" w:cs="宋体"/>
                <w:sz w:val="24"/>
              </w:rPr>
              <w:t>审核</w:t>
            </w:r>
          </w:p>
        </w:tc>
        <w:tc>
          <w:tcPr>
            <w:tcW w:w="3392" w:type="dxa"/>
            <w:vAlign w:val="center"/>
          </w:tcPr>
          <w:p w14:paraId="5FBAF67F">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按采购人要求</w:t>
            </w:r>
          </w:p>
        </w:tc>
      </w:tr>
      <w:tr w14:paraId="522C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76D785B2">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进度款审核</w:t>
            </w:r>
          </w:p>
        </w:tc>
        <w:tc>
          <w:tcPr>
            <w:tcW w:w="3392" w:type="dxa"/>
            <w:vAlign w:val="center"/>
          </w:tcPr>
          <w:p w14:paraId="725BEABA">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3天</w:t>
            </w:r>
          </w:p>
        </w:tc>
      </w:tr>
      <w:tr w14:paraId="66EB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restart"/>
            <w:vAlign w:val="center"/>
          </w:tcPr>
          <w:p w14:paraId="0D4B79E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变更审核</w:t>
            </w:r>
          </w:p>
        </w:tc>
        <w:tc>
          <w:tcPr>
            <w:tcW w:w="2417" w:type="dxa"/>
            <w:vAlign w:val="center"/>
          </w:tcPr>
          <w:p w14:paraId="58A5751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一般变更</w:t>
            </w:r>
          </w:p>
        </w:tc>
        <w:tc>
          <w:tcPr>
            <w:tcW w:w="3392" w:type="dxa"/>
            <w:vAlign w:val="center"/>
          </w:tcPr>
          <w:p w14:paraId="7044A93D">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3个工作日</w:t>
            </w:r>
          </w:p>
        </w:tc>
      </w:tr>
      <w:tr w14:paraId="48D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continue"/>
            <w:vAlign w:val="center"/>
          </w:tcPr>
          <w:p w14:paraId="2D311636">
            <w:pPr>
              <w:kinsoku/>
              <w:wordWrap/>
              <w:overflowPunct/>
              <w:topLinePunct w:val="0"/>
              <w:bidi w:val="0"/>
              <w:spacing w:beforeAutospacing="0" w:after="0" w:afterAutospacing="0"/>
              <w:jc w:val="center"/>
              <w:rPr>
                <w:rFonts w:hint="eastAsia" w:ascii="宋体" w:hAnsi="宋体" w:cs="宋体"/>
                <w:sz w:val="24"/>
              </w:rPr>
            </w:pPr>
          </w:p>
        </w:tc>
        <w:tc>
          <w:tcPr>
            <w:tcW w:w="2417" w:type="dxa"/>
            <w:vAlign w:val="center"/>
          </w:tcPr>
          <w:p w14:paraId="514D0FE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较大变更</w:t>
            </w:r>
          </w:p>
        </w:tc>
        <w:tc>
          <w:tcPr>
            <w:tcW w:w="3392" w:type="dxa"/>
            <w:vAlign w:val="center"/>
          </w:tcPr>
          <w:p w14:paraId="53A18530">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5个工作日</w:t>
            </w:r>
          </w:p>
        </w:tc>
      </w:tr>
      <w:tr w14:paraId="6D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continue"/>
            <w:vAlign w:val="center"/>
          </w:tcPr>
          <w:p w14:paraId="3DE26EBF">
            <w:pPr>
              <w:kinsoku/>
              <w:wordWrap/>
              <w:overflowPunct/>
              <w:topLinePunct w:val="0"/>
              <w:bidi w:val="0"/>
              <w:spacing w:beforeAutospacing="0" w:after="0" w:afterAutospacing="0"/>
              <w:jc w:val="center"/>
              <w:rPr>
                <w:rFonts w:hint="eastAsia" w:ascii="宋体" w:hAnsi="宋体" w:cs="宋体"/>
                <w:sz w:val="24"/>
              </w:rPr>
            </w:pPr>
          </w:p>
        </w:tc>
        <w:tc>
          <w:tcPr>
            <w:tcW w:w="2417" w:type="dxa"/>
            <w:vAlign w:val="center"/>
          </w:tcPr>
          <w:p w14:paraId="7DE187B7">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重大变更</w:t>
            </w:r>
          </w:p>
        </w:tc>
        <w:tc>
          <w:tcPr>
            <w:tcW w:w="3392" w:type="dxa"/>
            <w:vAlign w:val="center"/>
          </w:tcPr>
          <w:p w14:paraId="151AE83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7个工作日</w:t>
            </w:r>
          </w:p>
        </w:tc>
      </w:tr>
    </w:tbl>
    <w:p w14:paraId="1B68A94C">
      <w:pPr>
        <w:rPr>
          <w:lang w:val="en-US"/>
        </w:rPr>
      </w:pPr>
    </w:p>
    <w:p w14:paraId="677B8703">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(二)项目阶段性检查及项目绩效过程监控服务</w:t>
      </w:r>
    </w:p>
    <w:p w14:paraId="72FBA559">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1、根据采购人需求配合采购方制定完善检查工作方案及相关资料模板、进行项目检查，检查时间根据采购人安排。对发现的问题出具检查意见单，每次检查结束后需编制各项目检查报告及相关提示单等资料，并提出相关意见和建议。检查内容包括但不限于：</w:t>
      </w:r>
    </w:p>
    <w:p w14:paraId="6C91222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（1）</w:t>
      </w:r>
      <w:r>
        <w:rPr>
          <w:rFonts w:hint="eastAsia" w:ascii="宋体" w:hAnsi="宋体" w:eastAsia="宋体" w:cs="宋体"/>
          <w:sz w:val="24"/>
          <w:lang w:eastAsia="zh-Hans"/>
        </w:rPr>
        <w:t>检查建设项目的基本建设程序及相关资料、招投标</w:t>
      </w:r>
      <w:r>
        <w:rPr>
          <w:rFonts w:hint="eastAsia" w:ascii="宋体" w:hAnsi="宋体" w:eastAsia="宋体" w:cs="宋体"/>
          <w:sz w:val="24"/>
        </w:rPr>
        <w:t>（采购）</w:t>
      </w:r>
      <w:r>
        <w:rPr>
          <w:rFonts w:hint="eastAsia" w:ascii="宋体" w:hAnsi="宋体" w:eastAsia="宋体" w:cs="宋体"/>
          <w:sz w:val="24"/>
          <w:lang w:eastAsia="zh-Hans"/>
        </w:rPr>
        <w:t>程序及其结果是否合法合规；</w:t>
      </w:r>
    </w:p>
    <w:p w14:paraId="7181E3C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（2）</w:t>
      </w:r>
      <w:r>
        <w:rPr>
          <w:rFonts w:hint="eastAsia" w:ascii="宋体" w:hAnsi="宋体" w:eastAsia="宋体" w:cs="宋体"/>
          <w:sz w:val="24"/>
          <w:lang w:eastAsia="zh-Hans"/>
        </w:rPr>
        <w:t>检查建设单位和项目部</w:t>
      </w:r>
      <w:r>
        <w:rPr>
          <w:rFonts w:hint="eastAsia" w:ascii="宋体" w:hAnsi="宋体" w:eastAsia="宋体" w:cs="宋体"/>
          <w:sz w:val="24"/>
        </w:rPr>
        <w:t>与基本建设相关</w:t>
      </w:r>
      <w:r>
        <w:rPr>
          <w:rFonts w:hint="eastAsia" w:ascii="宋体" w:hAnsi="宋体" w:eastAsia="宋体" w:cs="宋体"/>
          <w:sz w:val="24"/>
          <w:lang w:eastAsia="zh-Hans"/>
        </w:rPr>
        <w:t>的内部管理制度是否健全，内控程序（包括工程款支付规定、</w:t>
      </w:r>
      <w:r>
        <w:rPr>
          <w:rFonts w:hint="eastAsia" w:ascii="宋体" w:hAnsi="宋体" w:eastAsia="宋体" w:cs="宋体"/>
          <w:sz w:val="24"/>
        </w:rPr>
        <w:t>财务管理内控制度</w:t>
      </w:r>
      <w:r>
        <w:rPr>
          <w:rFonts w:hint="eastAsia" w:ascii="宋体" w:hAnsi="宋体" w:eastAsia="宋体" w:cs="宋体"/>
          <w:sz w:val="24"/>
          <w:lang w:eastAsia="zh-Hans"/>
        </w:rPr>
        <w:t>）等是否规范以及落实情况；</w:t>
      </w:r>
    </w:p>
    <w:p w14:paraId="16620C89">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（3）</w:t>
      </w:r>
      <w:r>
        <w:rPr>
          <w:rFonts w:hint="eastAsia" w:ascii="宋体" w:hAnsi="宋体" w:eastAsia="宋体" w:cs="宋体"/>
          <w:sz w:val="24"/>
          <w:lang w:eastAsia="zh-Hans"/>
        </w:rPr>
        <w:t>检查建设项目资金支出的合法合规性。</w:t>
      </w:r>
    </w:p>
    <w:p w14:paraId="71C3FB0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（4）对项目建设单位及建设组的管理情况进行考核评估（该项内容仅需年底实施）。</w:t>
      </w:r>
    </w:p>
    <w:p w14:paraId="2DDDBB8D">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rPr>
        <w:t>2、</w:t>
      </w:r>
      <w:r>
        <w:rPr>
          <w:rFonts w:hint="eastAsia" w:ascii="宋体" w:hAnsi="宋体" w:eastAsia="宋体" w:cs="宋体"/>
          <w:sz w:val="24"/>
          <w:lang w:eastAsia="zh-Hans"/>
        </w:rPr>
        <w:t>开展</w:t>
      </w:r>
      <w:r>
        <w:rPr>
          <w:rFonts w:hint="eastAsia" w:ascii="宋体" w:hAnsi="宋体" w:eastAsia="宋体" w:cs="宋体"/>
          <w:sz w:val="24"/>
        </w:rPr>
        <w:t>阶段性绩效监控工作，出具</w:t>
      </w:r>
      <w:r>
        <w:rPr>
          <w:rFonts w:hint="eastAsia" w:ascii="宋体" w:hAnsi="宋体" w:eastAsia="宋体" w:cs="宋体"/>
          <w:sz w:val="24"/>
          <w:highlight w:val="none"/>
        </w:rPr>
        <w:t>阶段性绩效</w:t>
      </w:r>
      <w:r>
        <w:rPr>
          <w:rFonts w:hint="eastAsia" w:ascii="宋体" w:hAnsi="宋体" w:eastAsia="宋体" w:cs="宋体"/>
          <w:sz w:val="24"/>
          <w:highlight w:val="none"/>
          <w:lang w:val="en-US" w:eastAsia="zh-CN"/>
        </w:rPr>
        <w:t>评价</w:t>
      </w:r>
      <w:r>
        <w:rPr>
          <w:rFonts w:hint="eastAsia" w:ascii="宋体" w:hAnsi="宋体" w:eastAsia="宋体" w:cs="宋体"/>
          <w:sz w:val="24"/>
          <w:highlight w:val="none"/>
        </w:rPr>
        <w:t>报告。</w:t>
      </w:r>
    </w:p>
    <w:p w14:paraId="2F02C4A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3、年中现场考评工作暂定为</w:t>
      </w:r>
      <w:r>
        <w:rPr>
          <w:rFonts w:hint="eastAsia" w:ascii="宋体" w:hAnsi="宋体" w:eastAsia="宋体" w:cs="宋体"/>
          <w:sz w:val="24"/>
          <w:highlight w:val="none"/>
          <w:lang w:val="en-US" w:eastAsia="zh-CN"/>
        </w:rPr>
        <w:t>2025年8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、2026年6月</w:t>
      </w:r>
      <w:r>
        <w:rPr>
          <w:rFonts w:hint="eastAsia" w:ascii="宋体" w:hAnsi="宋体" w:eastAsia="宋体" w:cs="宋体"/>
          <w:sz w:val="24"/>
          <w:highlight w:val="none"/>
        </w:rPr>
        <w:t>，年底考评工作暂定为</w:t>
      </w:r>
      <w:r>
        <w:rPr>
          <w:rFonts w:hint="eastAsia" w:ascii="宋体" w:hAnsi="宋体" w:eastAsia="宋体" w:cs="宋体"/>
          <w:sz w:val="24"/>
          <w:highlight w:val="none"/>
          <w:lang w:val="en-US" w:eastAsia="zh-CN"/>
        </w:rPr>
        <w:t>2025年11月、2026年11月</w:t>
      </w:r>
      <w:r>
        <w:rPr>
          <w:rFonts w:hint="eastAsia" w:ascii="宋体" w:hAnsi="宋体" w:eastAsia="宋体" w:cs="宋体"/>
          <w:sz w:val="24"/>
          <w:highlight w:val="none"/>
        </w:rPr>
        <w:t>。开展绩效监控工作期间，项目团队需到各项目地进行现场检查。并在结束后14天内提交相应的纸质版绩效</w:t>
      </w:r>
      <w:r>
        <w:rPr>
          <w:rFonts w:hint="eastAsia" w:ascii="宋体" w:hAnsi="宋体" w:eastAsia="宋体" w:cs="宋体"/>
          <w:sz w:val="24"/>
          <w:highlight w:val="none"/>
          <w:lang w:val="en-US" w:eastAsia="zh-CN"/>
        </w:rPr>
        <w:t>评价</w:t>
      </w:r>
      <w:r>
        <w:rPr>
          <w:rFonts w:hint="eastAsia" w:ascii="宋体" w:hAnsi="宋体" w:eastAsia="宋体" w:cs="宋体"/>
          <w:sz w:val="24"/>
          <w:highlight w:val="none"/>
        </w:rPr>
        <w:t>报告。</w:t>
      </w:r>
    </w:p>
    <w:p w14:paraId="629D2C32">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三、采购项目技术、服务要求：</w:t>
      </w:r>
    </w:p>
    <w:p w14:paraId="19F5DB66">
      <w:pPr>
        <w:kinsoku/>
        <w:wordWrap/>
        <w:overflowPunct/>
        <w:topLinePunct w:val="0"/>
        <w:bidi w:val="0"/>
        <w:spacing w:beforeAutospacing="0" w:after="0" w:afterAutospacing="0" w:line="360" w:lineRule="auto"/>
        <w:ind w:firstLine="420"/>
        <w:jc w:val="left"/>
        <w:rPr>
          <w:rFonts w:hint="eastAsia" w:ascii="宋体" w:hAnsi="宋体" w:cs="宋体"/>
          <w:b/>
          <w:bCs/>
          <w:sz w:val="24"/>
        </w:rPr>
      </w:pPr>
      <w:r>
        <w:rPr>
          <w:rFonts w:hint="eastAsia" w:ascii="宋体" w:hAnsi="宋体" w:cs="宋体"/>
          <w:b/>
          <w:bCs/>
          <w:sz w:val="24"/>
        </w:rPr>
        <w:t>（一）技术、服务要求：</w:t>
      </w:r>
    </w:p>
    <w:p w14:paraId="14E2419D">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1、</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组建专业团队或工作小组，在正式开展工作前组织相关人员培训，要求全部工作人员熟悉掌握评价标准和细则要求；</w:t>
      </w:r>
    </w:p>
    <w:p w14:paraId="276AD9C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2、</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按项目实施的规定或要求，制定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工作方案、工作时间进度表，定期报告进度，本着独立、客观、公正的原则开展工作；</w:t>
      </w:r>
    </w:p>
    <w:p w14:paraId="1FBDAFEC">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3、</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负责数据收集与分析、整理相关评价资料，开展</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工作，出具</w:t>
      </w:r>
      <w:r>
        <w:rPr>
          <w:rFonts w:hint="eastAsia" w:ascii="宋体" w:hAnsi="宋体" w:eastAsia="宋体" w:cs="宋体"/>
          <w:color w:val="000000"/>
          <w:sz w:val="24"/>
          <w:highlight w:val="none"/>
        </w:rPr>
        <w:t>绩效</w:t>
      </w:r>
      <w:r>
        <w:rPr>
          <w:rFonts w:hint="eastAsia" w:ascii="宋体" w:hAnsi="宋体" w:eastAsia="宋体" w:cs="宋体"/>
          <w:color w:val="000000"/>
          <w:sz w:val="24"/>
          <w:highlight w:val="none"/>
          <w:lang w:val="en-US" w:eastAsia="zh-CN"/>
        </w:rPr>
        <w:t>评价</w:t>
      </w:r>
      <w:r>
        <w:rPr>
          <w:rFonts w:hint="eastAsia" w:ascii="宋体" w:hAnsi="宋体" w:eastAsia="宋体" w:cs="宋体"/>
          <w:color w:val="000000"/>
          <w:sz w:val="24"/>
          <w:highlight w:val="none"/>
          <w:lang w:eastAsia="zh-Hans"/>
        </w:rPr>
        <w:t>报告；</w:t>
      </w:r>
    </w:p>
    <w:p w14:paraId="04D48B52">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4、</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制定项目检查自评表、抽评表；负责制定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指标、评价标准，评分内容设置合理，评价结论客观公正；</w:t>
      </w:r>
    </w:p>
    <w:p w14:paraId="022F8AC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5、</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负责制定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通知书（含评价纪律等）、</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记录单；</w:t>
      </w:r>
    </w:p>
    <w:p w14:paraId="5E29EF4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6、</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按照</w:t>
      </w:r>
      <w:r>
        <w:rPr>
          <w:rFonts w:hint="eastAsia" w:ascii="宋体" w:hAnsi="宋体" w:eastAsia="宋体" w:cs="宋体"/>
          <w:color w:val="000000"/>
          <w:sz w:val="24"/>
        </w:rPr>
        <w:t>采购人</w:t>
      </w:r>
      <w:r>
        <w:rPr>
          <w:rFonts w:hint="eastAsia" w:ascii="宋体" w:hAnsi="宋体" w:eastAsia="宋体" w:cs="宋体"/>
          <w:color w:val="000000"/>
          <w:sz w:val="24"/>
          <w:lang w:eastAsia="zh-Hans"/>
        </w:rPr>
        <w:t>的要求收集项目实施过程的相关信息，分析、判断项目实施是否按要求开展，项目组织的能力和项目的实际效果；</w:t>
      </w:r>
    </w:p>
    <w:p w14:paraId="57218D1B">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7、</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做好相关资料归档管理</w:t>
      </w:r>
      <w:r>
        <w:rPr>
          <w:rFonts w:hint="eastAsia" w:ascii="宋体" w:hAnsi="宋体" w:eastAsia="宋体" w:cs="宋体"/>
          <w:color w:val="000000"/>
          <w:sz w:val="24"/>
        </w:rPr>
        <w:t>及档案移交</w:t>
      </w:r>
      <w:r>
        <w:rPr>
          <w:rFonts w:hint="eastAsia" w:ascii="宋体" w:hAnsi="宋体" w:eastAsia="宋体" w:cs="宋体"/>
          <w:color w:val="000000"/>
          <w:sz w:val="24"/>
          <w:lang w:eastAsia="zh-Hans"/>
        </w:rPr>
        <w:t>工作。</w:t>
      </w:r>
    </w:p>
    <w:p w14:paraId="4FD2CB0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8、项目负责人按采购人要求参加会议，并对存在或出现的问题出具评价建议或意见。</w:t>
      </w:r>
    </w:p>
    <w:p w14:paraId="4705C386">
      <w:pPr>
        <w:kinsoku/>
        <w:wordWrap/>
        <w:overflowPunct/>
        <w:topLinePunct w:val="0"/>
        <w:bidi w:val="0"/>
        <w:spacing w:beforeAutospacing="0" w:after="0" w:afterAutospacing="0" w:line="360" w:lineRule="auto"/>
        <w:ind w:firstLine="420"/>
        <w:jc w:val="left"/>
        <w:rPr>
          <w:rFonts w:hint="eastAsia" w:ascii="宋体" w:hAnsi="宋体" w:cs="宋体"/>
          <w:b/>
          <w:bCs/>
          <w:sz w:val="24"/>
        </w:rPr>
      </w:pPr>
      <w:r>
        <w:rPr>
          <w:rFonts w:hint="eastAsia" w:ascii="宋体" w:hAnsi="宋体" w:cs="宋体"/>
          <w:b/>
          <w:bCs/>
          <w:sz w:val="24"/>
        </w:rPr>
        <w:t>（二）其他要求：</w:t>
      </w:r>
    </w:p>
    <w:p w14:paraId="01AB1AF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1、投标人需严格遵守相关法律法规和规章制度，按照预算绩效管理的有关规定和协议要求开展预算绩效管理相关工作，确保独立性、客观性、公正性、专业性。</w:t>
      </w:r>
    </w:p>
    <w:p w14:paraId="07B8C34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2、投标人应对提交的成果内容真实性和质量负责。</w:t>
      </w:r>
    </w:p>
    <w:p w14:paraId="775457A4">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3、投标人在开展划定服务工作中发生的相关费用（专家咨询费、专家及工作人员住宿费、交通费等），不得将以上费用转嫁于建设单位。</w:t>
      </w:r>
    </w:p>
    <w:p w14:paraId="7DA5554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4、投标人开展技术服务工作过程中，必须严格执行廉洁自律有关规定。</w:t>
      </w:r>
    </w:p>
    <w:p w14:paraId="44EBE7D9">
      <w:pPr>
        <w:pStyle w:val="27"/>
        <w:kinsoku/>
        <w:wordWrap/>
        <w:overflowPunct/>
        <w:topLinePunct w:val="0"/>
        <w:bidi w:val="0"/>
        <w:spacing w:beforeAutospacing="0" w:after="0" w:afterAutospacing="0"/>
        <w:ind w:left="0" w:leftChars="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5、未经采购人同意不得向第三方透露所处理项目内容，不得泄露采购人（或所涉及项目及单位）的任何信息。严格按照采购人规定使用、存储、处理文档资料和数据。</w:t>
      </w:r>
    </w:p>
    <w:p w14:paraId="069D7E6B">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6、投标人不得将任何受托业务转包或未经委托方</w:t>
      </w:r>
      <w:r>
        <w:rPr>
          <w:rFonts w:hint="eastAsia" w:ascii="宋体" w:hAnsi="宋体" w:eastAsia="宋体" w:cs="宋体"/>
          <w:sz w:val="24"/>
          <w:highlight w:val="none"/>
          <w:lang w:val="en-US" w:eastAsia="zh-CN"/>
        </w:rPr>
        <w:t>书面</w:t>
      </w:r>
      <w:r>
        <w:rPr>
          <w:rFonts w:hint="eastAsia" w:ascii="宋体" w:hAnsi="宋体" w:eastAsia="宋体" w:cs="宋体"/>
          <w:sz w:val="24"/>
          <w:highlight w:val="none"/>
        </w:rPr>
        <w:t>同意分包给其他单位或个人实施。</w:t>
      </w:r>
    </w:p>
    <w:p w14:paraId="2BB0592F">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highlight w:val="none"/>
        </w:rPr>
        <w:t>7、采购人临时通知会议的，投标人应在接</w:t>
      </w:r>
      <w:r>
        <w:rPr>
          <w:rFonts w:hint="eastAsia" w:ascii="宋体" w:hAnsi="宋体" w:eastAsia="宋体" w:cs="宋体"/>
          <w:sz w:val="24"/>
        </w:rPr>
        <w:t>到通知后4小时内赶到采购人指定地点并参与会议。</w:t>
      </w:r>
    </w:p>
    <w:p w14:paraId="388D883F">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（三）成果文件目录及时间要求：</w:t>
      </w:r>
    </w:p>
    <w:p w14:paraId="3B637900">
      <w:pPr>
        <w:kinsoku/>
        <w:wordWrap/>
        <w:overflowPunct/>
        <w:topLinePunct w:val="0"/>
        <w:bidi w:val="0"/>
        <w:spacing w:beforeAutospacing="0" w:after="0" w:afterAutospacing="0" w:line="360" w:lineRule="auto"/>
        <w:ind w:firstLine="420" w:firstLineChars="175"/>
        <w:rPr>
          <w:rFonts w:hint="eastAsia" w:ascii="宋体" w:hAnsi="宋体" w:cs="宋体"/>
          <w:sz w:val="24"/>
          <w:highlight w:val="none"/>
        </w:rPr>
      </w:pPr>
      <w:r>
        <w:rPr>
          <w:rFonts w:hint="eastAsia" w:ascii="宋体" w:hAnsi="宋体" w:cs="宋体"/>
          <w:sz w:val="24"/>
          <w:highlight w:val="none"/>
        </w:rPr>
        <w:t>1.工程建设类项目运行监督服务：出具工程建设项目运行监督月报及年报；重大事项按要求出具咨询意见单；造价咨询年报及日常成果汇总（包括对代建单位造价工作的审查及其他造价咨询服务）</w:t>
      </w:r>
    </w:p>
    <w:p w14:paraId="7C5932BE">
      <w:pPr>
        <w:kinsoku/>
        <w:wordWrap/>
        <w:overflowPunct/>
        <w:topLinePunct w:val="0"/>
        <w:bidi w:val="0"/>
        <w:spacing w:beforeAutospacing="0" w:after="0" w:afterAutospacing="0" w:line="360" w:lineRule="auto"/>
        <w:ind w:firstLine="420" w:firstLineChars="175"/>
        <w:rPr>
          <w:rFonts w:hint="eastAsia" w:asciiTheme="minorEastAsia" w:hAnsiTheme="minorEastAsia" w:eastAsiaTheme="minorEastAsia" w:cstheme="minorEastAsia"/>
          <w:sz w:val="24"/>
          <w:highlight w:val="none"/>
        </w:rPr>
      </w:pPr>
      <w:r>
        <w:rPr>
          <w:rFonts w:hint="eastAsia" w:ascii="宋体" w:hAnsi="宋体" w:cs="宋体"/>
          <w:sz w:val="24"/>
          <w:highlight w:val="none"/>
        </w:rPr>
        <w:t>2.项目阶段性检查及项目绩效过程监控服务：</w:t>
      </w:r>
      <w:r>
        <w:rPr>
          <w:rFonts w:hint="eastAsia" w:asciiTheme="minorEastAsia" w:hAnsiTheme="minorEastAsia" w:eastAsiaTheme="minorEastAsia" w:cstheme="minorEastAsia"/>
          <w:sz w:val="24"/>
          <w:highlight w:val="none"/>
        </w:rPr>
        <w:t xml:space="preserve">投标人需根据采购人安排的时间对相应项目进行现场考核检查，并在每个项目现场检查结束后14天内提交相应的纸质版绩效评定报告，所有项目报告需配合在市卫健委相应时段考核之前完成提交。投标人应在2025年12月10日前及2026年12月10日前分别提交2025年度及2026年度纸质版绩效报告，并在当年度全年项目结束后15日内补充提交包括全年计划完成度考核的最终报告。如因投标人迟交、少交报告导致采购人延期付款的，不视为采购人违约。 </w:t>
      </w:r>
    </w:p>
    <w:p w14:paraId="34E01999">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三、项目承接单位要求</w:t>
      </w:r>
    </w:p>
    <w:p w14:paraId="25AB4CBE">
      <w:pPr>
        <w:kinsoku/>
        <w:wordWrap/>
        <w:overflowPunct/>
        <w:topLinePunct w:val="0"/>
        <w:bidi w:val="0"/>
        <w:spacing w:beforeAutospacing="0" w:after="0" w:afterAutospacing="0" w:line="360" w:lineRule="auto"/>
        <w:ind w:firstLine="480" w:firstLineChars="200"/>
        <w:jc w:val="left"/>
        <w:rPr>
          <w:rFonts w:hint="eastAsia" w:ascii="宋体" w:hAnsi="宋体" w:cs="宋体"/>
          <w:color w:val="FF0000"/>
          <w:sz w:val="24"/>
        </w:rPr>
      </w:pPr>
      <w:r>
        <w:rPr>
          <w:rFonts w:hint="eastAsia" w:ascii="宋体" w:hAnsi="宋体" w:cs="宋体"/>
          <w:sz w:val="24"/>
        </w:rPr>
        <w:t>1、依法设立，治理结构健全，内部管理和监督制度完善，能独立承担民事责任</w:t>
      </w:r>
    </w:p>
    <w:p w14:paraId="587C0467">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2、财务独立核算，财务管理制度规范；</w:t>
      </w:r>
    </w:p>
    <w:p w14:paraId="75DA16B0">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3、承接单位在业内具有较强的人才和资源优势；</w:t>
      </w:r>
    </w:p>
    <w:p w14:paraId="32AE98F3">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4、能够按照有关要求制定计划，确保规范、安全、顺利完成。</w:t>
      </w:r>
    </w:p>
    <w:p w14:paraId="5DF73AAC">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四、项目组人员组成要求</w:t>
      </w:r>
    </w:p>
    <w:p w14:paraId="60F49BC1">
      <w:pPr>
        <w:pStyle w:val="42"/>
        <w:kinsoku/>
        <w:wordWrap/>
        <w:overflowPunct/>
        <w:topLinePunct w:val="0"/>
        <w:bidi w:val="0"/>
        <w:snapToGrid w:val="0"/>
        <w:spacing w:beforeAutospacing="0" w:after="0" w:afterAutospacing="0" w:line="360" w:lineRule="auto"/>
        <w:ind w:firstLine="422" w:firstLineChars="200"/>
        <w:rPr>
          <w:b/>
          <w:bCs/>
        </w:rPr>
      </w:pPr>
      <w:r>
        <w:rPr>
          <w:rFonts w:hint="eastAsia" w:ascii="宋体" w:hAnsi="宋体" w:cs="宋体"/>
          <w:b/>
          <w:bCs/>
          <w:lang w:eastAsia="zh-CN"/>
        </w:rPr>
        <w:t>（</w:t>
      </w: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w:t>
      </w:r>
      <w:r>
        <w:rPr>
          <w:b/>
          <w:bCs/>
        </w:rPr>
        <w:t>人员配置要求</w:t>
      </w:r>
      <w:r>
        <w:rPr>
          <w:rFonts w:hint="eastAsia"/>
          <w:b/>
          <w:bCs/>
        </w:rPr>
        <w:t>（不符合以下要求的投标文件将视为无效标）</w:t>
      </w:r>
      <w:r>
        <w:rPr>
          <w:b/>
          <w:bCs/>
        </w:rPr>
        <w:t>：</w:t>
      </w:r>
    </w:p>
    <w:p w14:paraId="5219F999">
      <w:pPr>
        <w:kinsoku/>
        <w:wordWrap/>
        <w:overflowPunct/>
        <w:topLinePunct w:val="0"/>
        <w:bidi w:val="0"/>
        <w:snapToGrid w:val="0"/>
        <w:spacing w:beforeAutospacing="0" w:after="0" w:afterAutospacing="0" w:line="360" w:lineRule="auto"/>
        <w:jc w:val="center"/>
        <w:outlineLvl w:val="1"/>
        <w:rPr>
          <w:rFonts w:hint="eastAsia" w:ascii="宋体" w:hAnsi="宋体" w:cs="宋体"/>
          <w:b/>
          <w:kern w:val="0"/>
          <w:szCs w:val="21"/>
        </w:rPr>
      </w:pPr>
      <w:r>
        <w:rPr>
          <w:rFonts w:ascii="宋体" w:hAnsi="宋体" w:cs="宋体"/>
          <w:b/>
          <w:kern w:val="0"/>
          <w:szCs w:val="21"/>
        </w:rPr>
        <w:t>人员基本配置要求表</w:t>
      </w:r>
    </w:p>
    <w:tbl>
      <w:tblPr>
        <w:tblStyle w:val="6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3"/>
        <w:gridCol w:w="810"/>
        <w:gridCol w:w="585"/>
        <w:gridCol w:w="3171"/>
        <w:gridCol w:w="1447"/>
        <w:gridCol w:w="2520"/>
      </w:tblGrid>
      <w:tr w14:paraId="00C1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Header/>
          <w:jc w:val="center"/>
        </w:trPr>
        <w:tc>
          <w:tcPr>
            <w:tcW w:w="433" w:type="dxa"/>
            <w:vAlign w:val="center"/>
          </w:tcPr>
          <w:p w14:paraId="23977D7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序号</w:t>
            </w:r>
          </w:p>
        </w:tc>
        <w:tc>
          <w:tcPr>
            <w:tcW w:w="810" w:type="dxa"/>
            <w:vAlign w:val="center"/>
          </w:tcPr>
          <w:p w14:paraId="5E5E1C2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岗位</w:t>
            </w:r>
          </w:p>
        </w:tc>
        <w:tc>
          <w:tcPr>
            <w:tcW w:w="585" w:type="dxa"/>
            <w:vAlign w:val="center"/>
          </w:tcPr>
          <w:p w14:paraId="4CBF53D2">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人数</w:t>
            </w:r>
          </w:p>
        </w:tc>
        <w:tc>
          <w:tcPr>
            <w:tcW w:w="3171" w:type="dxa"/>
            <w:vAlign w:val="center"/>
          </w:tcPr>
          <w:p w14:paraId="17A7DEFD">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执业要求</w:t>
            </w:r>
          </w:p>
        </w:tc>
        <w:tc>
          <w:tcPr>
            <w:tcW w:w="1447" w:type="dxa"/>
            <w:vAlign w:val="center"/>
          </w:tcPr>
          <w:p w14:paraId="67B1FF17">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技能职称要求</w:t>
            </w:r>
          </w:p>
        </w:tc>
        <w:tc>
          <w:tcPr>
            <w:tcW w:w="2520" w:type="dxa"/>
            <w:vAlign w:val="center"/>
          </w:tcPr>
          <w:p w14:paraId="34C8D07C">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备注</w:t>
            </w:r>
          </w:p>
        </w:tc>
      </w:tr>
      <w:tr w14:paraId="384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Align w:val="center"/>
          </w:tcPr>
          <w:p w14:paraId="03C3561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810" w:type="dxa"/>
            <w:vAlign w:val="center"/>
          </w:tcPr>
          <w:p w14:paraId="2245D9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项目负责人</w:t>
            </w:r>
          </w:p>
        </w:tc>
        <w:tc>
          <w:tcPr>
            <w:tcW w:w="585" w:type="dxa"/>
            <w:vAlign w:val="center"/>
          </w:tcPr>
          <w:p w14:paraId="66424459">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4317E4C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ascii="宋体" w:hAnsi="宋体" w:cs="宋体"/>
                <w:bCs/>
                <w:sz w:val="21"/>
                <w:szCs w:val="21"/>
                <w:highlight w:val="none"/>
                <w:lang w:eastAsia="zh-CN"/>
              </w:rPr>
              <w:t>具有注册在投标人单位的一级</w:t>
            </w:r>
            <w:r>
              <w:rPr>
                <w:rFonts w:hint="eastAsia" w:ascii="宋体" w:hAnsi="宋体" w:cs="宋体"/>
                <w:bCs/>
                <w:szCs w:val="21"/>
                <w:highlight w:val="none"/>
                <w:lang w:eastAsia="zh-CN"/>
              </w:rPr>
              <w:t>注册</w:t>
            </w:r>
            <w:r>
              <w:rPr>
                <w:rFonts w:ascii="宋体" w:hAnsi="宋体" w:cs="宋体"/>
                <w:bCs/>
                <w:sz w:val="21"/>
                <w:szCs w:val="21"/>
                <w:highlight w:val="none"/>
                <w:lang w:eastAsia="zh-CN"/>
              </w:rPr>
              <w:t>造价工程师执业资格</w:t>
            </w:r>
          </w:p>
        </w:tc>
        <w:tc>
          <w:tcPr>
            <w:tcW w:w="1447" w:type="dxa"/>
            <w:vAlign w:val="center"/>
          </w:tcPr>
          <w:p w14:paraId="39A1031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高级及以上技术职称</w:t>
            </w:r>
          </w:p>
        </w:tc>
        <w:tc>
          <w:tcPr>
            <w:tcW w:w="2520" w:type="dxa"/>
            <w:vAlign w:val="center"/>
          </w:tcPr>
          <w:p w14:paraId="14E54B1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全程到位</w:t>
            </w:r>
          </w:p>
        </w:tc>
      </w:tr>
      <w:tr w14:paraId="5CDC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restart"/>
            <w:vAlign w:val="center"/>
          </w:tcPr>
          <w:p w14:paraId="1AE92CD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2</w:t>
            </w:r>
          </w:p>
        </w:tc>
        <w:tc>
          <w:tcPr>
            <w:tcW w:w="810" w:type="dxa"/>
            <w:vMerge w:val="restart"/>
            <w:vAlign w:val="center"/>
          </w:tcPr>
          <w:p w14:paraId="357D68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运行监督服务</w:t>
            </w:r>
          </w:p>
        </w:tc>
        <w:tc>
          <w:tcPr>
            <w:tcW w:w="585" w:type="dxa"/>
            <w:vAlign w:val="center"/>
          </w:tcPr>
          <w:p w14:paraId="32752B77">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155D6B2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ascii="宋体" w:hAnsi="宋体" w:cs="宋体"/>
                <w:bCs/>
                <w:sz w:val="21"/>
                <w:szCs w:val="21"/>
                <w:highlight w:val="none"/>
                <w:lang w:eastAsia="zh-CN"/>
              </w:rPr>
              <w:t>具有注册在投标人单位的</w:t>
            </w:r>
            <w:r>
              <w:rPr>
                <w:rFonts w:hint="eastAsia" w:ascii="宋体" w:hAnsi="宋体" w:cs="宋体"/>
                <w:bCs/>
                <w:sz w:val="21"/>
                <w:szCs w:val="21"/>
                <w:highlight w:val="none"/>
                <w:lang w:eastAsia="zh-CN"/>
              </w:rPr>
              <w:t>二</w:t>
            </w:r>
            <w:r>
              <w:rPr>
                <w:rFonts w:ascii="宋体" w:hAnsi="宋体" w:cs="宋体"/>
                <w:bCs/>
                <w:sz w:val="21"/>
                <w:szCs w:val="21"/>
                <w:highlight w:val="none"/>
                <w:lang w:eastAsia="zh-CN"/>
              </w:rPr>
              <w:t>级</w:t>
            </w:r>
            <w:r>
              <w:rPr>
                <w:rFonts w:ascii="宋体" w:hAnsi="宋体" w:cs="宋体"/>
                <w:bCs/>
                <w:szCs w:val="21"/>
                <w:highlight w:val="none"/>
                <w:lang w:eastAsia="zh-CN"/>
              </w:rPr>
              <w:t>及以上</w:t>
            </w:r>
            <w:r>
              <w:rPr>
                <w:rFonts w:hint="eastAsia" w:ascii="宋体" w:hAnsi="宋体" w:cs="宋体"/>
                <w:bCs/>
                <w:szCs w:val="21"/>
                <w:highlight w:val="none"/>
                <w:lang w:eastAsia="zh-CN"/>
              </w:rPr>
              <w:t>注册</w:t>
            </w:r>
            <w:r>
              <w:rPr>
                <w:rFonts w:ascii="宋体" w:hAnsi="宋体" w:cs="宋体"/>
                <w:bCs/>
                <w:sz w:val="21"/>
                <w:szCs w:val="21"/>
                <w:highlight w:val="none"/>
                <w:lang w:eastAsia="zh-CN"/>
              </w:rPr>
              <w:t>造价工程师</w:t>
            </w:r>
            <w:r>
              <w:rPr>
                <w:rFonts w:hint="eastAsia" w:ascii="宋体" w:hAnsi="宋体" w:cs="宋体"/>
                <w:bCs/>
                <w:szCs w:val="21"/>
                <w:highlight w:val="none"/>
                <w:lang w:eastAsia="zh-CN"/>
              </w:rPr>
              <w:t>（土建）</w:t>
            </w:r>
            <w:r>
              <w:rPr>
                <w:rFonts w:ascii="宋体" w:hAnsi="宋体" w:cs="宋体"/>
                <w:bCs/>
                <w:sz w:val="21"/>
                <w:szCs w:val="21"/>
                <w:highlight w:val="none"/>
                <w:lang w:eastAsia="zh-CN"/>
              </w:rPr>
              <w:t>执业资格</w:t>
            </w:r>
          </w:p>
        </w:tc>
        <w:tc>
          <w:tcPr>
            <w:tcW w:w="1447" w:type="dxa"/>
            <w:vAlign w:val="center"/>
          </w:tcPr>
          <w:p w14:paraId="2BBE04A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bookmarkStart w:id="40" w:name="OLE_LINK1"/>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中级及以上技术职称</w:t>
            </w:r>
            <w:bookmarkEnd w:id="40"/>
          </w:p>
        </w:tc>
        <w:tc>
          <w:tcPr>
            <w:tcW w:w="2520" w:type="dxa"/>
            <w:vAlign w:val="center"/>
          </w:tcPr>
          <w:p w14:paraId="24AD844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
                <w:sz w:val="21"/>
                <w:szCs w:val="21"/>
                <w:lang w:eastAsia="zh-CN"/>
              </w:rPr>
            </w:pPr>
            <w:r>
              <w:rPr>
                <w:rFonts w:hint="eastAsia" w:ascii="宋体" w:hAnsi="宋体" w:cs="宋体"/>
                <w:b/>
                <w:sz w:val="21"/>
                <w:szCs w:val="21"/>
                <w:lang w:eastAsia="zh-CN"/>
              </w:rPr>
              <w:t>需驻场</w:t>
            </w:r>
          </w:p>
        </w:tc>
      </w:tr>
      <w:tr w14:paraId="76C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continue"/>
            <w:vAlign w:val="center"/>
          </w:tcPr>
          <w:p w14:paraId="1433E6B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p>
        </w:tc>
        <w:tc>
          <w:tcPr>
            <w:tcW w:w="810" w:type="dxa"/>
            <w:vMerge w:val="continue"/>
            <w:vAlign w:val="center"/>
          </w:tcPr>
          <w:p w14:paraId="3524B9C2">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p>
        </w:tc>
        <w:tc>
          <w:tcPr>
            <w:tcW w:w="585" w:type="dxa"/>
            <w:vAlign w:val="center"/>
          </w:tcPr>
          <w:p w14:paraId="2847D535">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05A56D5E">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具有注册在投标人单位的</w:t>
            </w:r>
            <w:r>
              <w:rPr>
                <w:rFonts w:hint="eastAsia" w:ascii="宋体" w:hAnsi="宋体" w:cs="宋体"/>
                <w:bCs/>
                <w:sz w:val="21"/>
                <w:szCs w:val="21"/>
                <w:lang w:eastAsia="zh-CN"/>
              </w:rPr>
              <w:t>一</w:t>
            </w:r>
            <w:r>
              <w:rPr>
                <w:rFonts w:ascii="宋体" w:hAnsi="宋体" w:cs="宋体"/>
                <w:bCs/>
                <w:sz w:val="21"/>
                <w:szCs w:val="21"/>
                <w:lang w:eastAsia="zh-CN"/>
              </w:rPr>
              <w:t>级</w:t>
            </w:r>
            <w:r>
              <w:rPr>
                <w:rFonts w:ascii="宋体" w:hAnsi="宋体" w:cs="宋体"/>
                <w:bCs/>
                <w:szCs w:val="21"/>
                <w:lang w:eastAsia="zh-CN"/>
              </w:rPr>
              <w:t>注册</w:t>
            </w:r>
            <w:r>
              <w:rPr>
                <w:rFonts w:ascii="宋体" w:hAnsi="宋体" w:cs="宋体"/>
                <w:bCs/>
                <w:sz w:val="21"/>
                <w:szCs w:val="21"/>
                <w:lang w:eastAsia="zh-CN"/>
              </w:rPr>
              <w:t>造价工程师</w:t>
            </w:r>
            <w:r>
              <w:rPr>
                <w:rFonts w:hint="eastAsia" w:ascii="宋体" w:hAnsi="宋体" w:cs="宋体"/>
                <w:bCs/>
                <w:szCs w:val="21"/>
                <w:lang w:eastAsia="zh-CN"/>
              </w:rPr>
              <w:t>（土建）</w:t>
            </w:r>
            <w:r>
              <w:rPr>
                <w:rFonts w:ascii="宋体" w:hAnsi="宋体" w:cs="宋体"/>
                <w:bCs/>
                <w:sz w:val="21"/>
                <w:szCs w:val="21"/>
                <w:lang w:eastAsia="zh-CN"/>
              </w:rPr>
              <w:t>执业资格</w:t>
            </w:r>
          </w:p>
        </w:tc>
        <w:tc>
          <w:tcPr>
            <w:tcW w:w="1447" w:type="dxa"/>
            <w:vAlign w:val="center"/>
          </w:tcPr>
          <w:p w14:paraId="1B56289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p>
        </w:tc>
        <w:tc>
          <w:tcPr>
            <w:tcW w:w="2520" w:type="dxa"/>
            <w:vAlign w:val="center"/>
          </w:tcPr>
          <w:p w14:paraId="20E898D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
                <w:sz w:val="21"/>
                <w:szCs w:val="21"/>
                <w:lang w:eastAsia="zh-CN"/>
              </w:rPr>
            </w:pPr>
          </w:p>
        </w:tc>
      </w:tr>
      <w:tr w14:paraId="621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33" w:type="dxa"/>
            <w:vMerge w:val="continue"/>
            <w:vAlign w:val="center"/>
          </w:tcPr>
          <w:p w14:paraId="7705175D">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4DFD51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37D22285">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0AF2ED4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ascii="宋体" w:hAnsi="宋体" w:cs="宋体"/>
                <w:bCs/>
                <w:kern w:val="0"/>
                <w:szCs w:val="21"/>
              </w:rPr>
              <w:t>具有注册在投标人单位的</w:t>
            </w:r>
            <w:r>
              <w:rPr>
                <w:rFonts w:hint="eastAsia" w:ascii="宋体" w:hAnsi="宋体" w:cs="宋体"/>
                <w:bCs/>
                <w:kern w:val="0"/>
                <w:szCs w:val="21"/>
              </w:rPr>
              <w:t>一</w:t>
            </w:r>
            <w:r>
              <w:rPr>
                <w:rFonts w:ascii="宋体" w:hAnsi="宋体" w:cs="宋体"/>
                <w:bCs/>
                <w:kern w:val="0"/>
                <w:szCs w:val="21"/>
              </w:rPr>
              <w:t>级注册造价工程师</w:t>
            </w:r>
            <w:r>
              <w:rPr>
                <w:rFonts w:hint="eastAsia" w:ascii="宋体" w:hAnsi="宋体" w:cs="宋体"/>
                <w:bCs/>
                <w:kern w:val="0"/>
                <w:szCs w:val="21"/>
              </w:rPr>
              <w:t>（安装）</w:t>
            </w:r>
            <w:r>
              <w:rPr>
                <w:rFonts w:ascii="宋体" w:hAnsi="宋体" w:cs="宋体"/>
                <w:bCs/>
                <w:kern w:val="0"/>
                <w:szCs w:val="21"/>
              </w:rPr>
              <w:t>执业资格</w:t>
            </w:r>
          </w:p>
        </w:tc>
        <w:tc>
          <w:tcPr>
            <w:tcW w:w="1447" w:type="dxa"/>
            <w:vAlign w:val="center"/>
          </w:tcPr>
          <w:p w14:paraId="33B736C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026AD709">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0FF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33" w:type="dxa"/>
            <w:vMerge w:val="continue"/>
            <w:vAlign w:val="center"/>
          </w:tcPr>
          <w:p w14:paraId="7C1F3BE0">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31D9B79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shd w:val="clear" w:color="auto" w:fill="auto"/>
            <w:vAlign w:val="center"/>
          </w:tcPr>
          <w:p w14:paraId="62313BE1">
            <w:pPr>
              <w:pStyle w:val="957"/>
              <w:kinsoku/>
              <w:wordWrap/>
              <w:overflowPunct/>
              <w:topLinePunct w:val="0"/>
              <w:bidi w:val="0"/>
              <w:adjustRightInd w:val="0"/>
              <w:snapToGrid w:val="0"/>
              <w:spacing w:beforeAutospacing="0" w:after="0" w:afterAutospacing="0" w:line="360" w:lineRule="auto"/>
              <w:jc w:val="center"/>
              <w:rPr>
                <w:rFonts w:hint="eastAsia" w:ascii="宋体" w:hAnsi="宋体" w:eastAsia="宋体" w:cs="宋体"/>
                <w:bCs/>
                <w:kern w:val="0"/>
                <w:sz w:val="21"/>
                <w:szCs w:val="21"/>
                <w:lang w:val="en-US" w:eastAsia="zh-CN" w:bidi="ar-SA"/>
              </w:rPr>
            </w:pPr>
            <w:r>
              <w:rPr>
                <w:rFonts w:hint="eastAsia" w:ascii="宋体" w:hAnsi="宋体" w:cs="宋体"/>
                <w:bCs/>
                <w:sz w:val="21"/>
                <w:szCs w:val="21"/>
                <w:lang w:eastAsia="zh-CN"/>
              </w:rPr>
              <w:t>2</w:t>
            </w:r>
          </w:p>
        </w:tc>
        <w:tc>
          <w:tcPr>
            <w:tcW w:w="3171" w:type="dxa"/>
            <w:shd w:val="clear" w:color="auto" w:fill="auto"/>
            <w:vAlign w:val="center"/>
          </w:tcPr>
          <w:p w14:paraId="32D31BFF">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lang w:val="en-US" w:eastAsia="zh-CN" w:bidi="ar-SA"/>
              </w:rPr>
            </w:pPr>
            <w:r>
              <w:rPr>
                <w:rFonts w:ascii="宋体" w:hAnsi="宋体" w:cs="宋体"/>
                <w:bCs/>
                <w:kern w:val="0"/>
                <w:szCs w:val="21"/>
              </w:rPr>
              <w:t>具有注册在投标人单位的</w:t>
            </w:r>
            <w:r>
              <w:rPr>
                <w:rFonts w:hint="eastAsia" w:ascii="宋体" w:hAnsi="宋体" w:cs="宋体"/>
                <w:bCs/>
                <w:kern w:val="0"/>
                <w:szCs w:val="21"/>
              </w:rPr>
              <w:t>二</w:t>
            </w:r>
            <w:r>
              <w:rPr>
                <w:rFonts w:ascii="宋体" w:hAnsi="宋体" w:cs="宋体"/>
                <w:bCs/>
                <w:kern w:val="0"/>
                <w:szCs w:val="21"/>
              </w:rPr>
              <w:t>级及以上注册造价工程师执业资格</w:t>
            </w:r>
          </w:p>
        </w:tc>
        <w:tc>
          <w:tcPr>
            <w:tcW w:w="1447" w:type="dxa"/>
            <w:vAlign w:val="center"/>
          </w:tcPr>
          <w:p w14:paraId="257ACF80">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318E26F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2DB6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continue"/>
            <w:vAlign w:val="center"/>
          </w:tcPr>
          <w:p w14:paraId="2DB806BF">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654EB55F">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shd w:val="clear" w:color="auto" w:fill="auto"/>
            <w:vAlign w:val="center"/>
          </w:tcPr>
          <w:p w14:paraId="2CEC16F2">
            <w:pPr>
              <w:pStyle w:val="957"/>
              <w:kinsoku/>
              <w:wordWrap/>
              <w:overflowPunct/>
              <w:topLinePunct w:val="0"/>
              <w:bidi w:val="0"/>
              <w:adjustRightInd w:val="0"/>
              <w:snapToGrid w:val="0"/>
              <w:spacing w:beforeAutospacing="0" w:after="0" w:afterAutospacing="0" w:line="360" w:lineRule="auto"/>
              <w:jc w:val="center"/>
              <w:rPr>
                <w:rFonts w:hint="eastAsia" w:ascii="宋体" w:hAnsi="宋体" w:eastAsia="宋体" w:cs="宋体"/>
                <w:bCs/>
                <w:kern w:val="0"/>
                <w:sz w:val="21"/>
                <w:szCs w:val="21"/>
                <w:highlight w:val="none"/>
                <w:lang w:val="en-US" w:eastAsia="zh-CN" w:bidi="ar-SA"/>
              </w:rPr>
            </w:pPr>
            <w:r>
              <w:rPr>
                <w:rFonts w:hint="eastAsia" w:ascii="宋体" w:hAnsi="宋体" w:cs="宋体"/>
                <w:bCs/>
                <w:sz w:val="21"/>
                <w:szCs w:val="21"/>
                <w:highlight w:val="none"/>
                <w:lang w:eastAsia="zh-CN"/>
              </w:rPr>
              <w:t>1</w:t>
            </w:r>
          </w:p>
        </w:tc>
        <w:tc>
          <w:tcPr>
            <w:tcW w:w="3171" w:type="dxa"/>
            <w:shd w:val="clear" w:color="auto" w:fill="auto"/>
            <w:vAlign w:val="center"/>
          </w:tcPr>
          <w:p w14:paraId="64BFBBC7">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highlight w:val="none"/>
                <w:lang w:val="en-US" w:eastAsia="zh-CN" w:bidi="ar-SA"/>
              </w:rPr>
            </w:pPr>
            <w:r>
              <w:rPr>
                <w:rFonts w:hint="eastAsia" w:ascii="宋体" w:hAnsi="宋体" w:cs="宋体"/>
                <w:bCs/>
                <w:kern w:val="0"/>
                <w:szCs w:val="21"/>
                <w:highlight w:val="none"/>
              </w:rPr>
              <w:t>具有注册会计师执业资格</w:t>
            </w:r>
          </w:p>
        </w:tc>
        <w:tc>
          <w:tcPr>
            <w:tcW w:w="1447" w:type="dxa"/>
            <w:shd w:val="clear" w:color="auto" w:fill="auto"/>
            <w:vAlign w:val="center"/>
          </w:tcPr>
          <w:p w14:paraId="46B84331">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highlight w:val="yellow"/>
                <w:lang w:val="en-US" w:eastAsia="zh-CN" w:bidi="ar-SA"/>
              </w:rPr>
            </w:pPr>
            <w:r>
              <w:rPr>
                <w:rFonts w:ascii="宋体" w:hAnsi="宋体" w:cs="宋体"/>
                <w:bCs/>
                <w:szCs w:val="21"/>
              </w:rPr>
              <w:t>具有</w:t>
            </w:r>
            <w:r>
              <w:rPr>
                <w:rFonts w:hint="eastAsia" w:ascii="宋体" w:hAnsi="宋体" w:cs="宋体"/>
                <w:szCs w:val="21"/>
              </w:rPr>
              <w:t>相关专业</w:t>
            </w:r>
            <w:r>
              <w:rPr>
                <w:rFonts w:ascii="宋体" w:hAnsi="宋体" w:cs="宋体"/>
                <w:bCs/>
                <w:szCs w:val="21"/>
              </w:rPr>
              <w:t>中级及以上技术职称</w:t>
            </w:r>
          </w:p>
        </w:tc>
        <w:tc>
          <w:tcPr>
            <w:tcW w:w="2520" w:type="dxa"/>
            <w:vAlign w:val="center"/>
          </w:tcPr>
          <w:p w14:paraId="5E7406F1">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002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restart"/>
            <w:vAlign w:val="center"/>
          </w:tcPr>
          <w:p w14:paraId="78DA37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val="en-US" w:eastAsia="zh-CN"/>
              </w:rPr>
              <w:t>3</w:t>
            </w:r>
          </w:p>
        </w:tc>
        <w:tc>
          <w:tcPr>
            <w:tcW w:w="810" w:type="dxa"/>
            <w:vMerge w:val="restart"/>
            <w:vAlign w:val="center"/>
          </w:tcPr>
          <w:p w14:paraId="4AE91DD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hint="eastAsia" w:ascii="宋体" w:hAnsi="宋体" w:cs="宋体"/>
                <w:bCs/>
                <w:sz w:val="21"/>
                <w:szCs w:val="21"/>
              </w:rPr>
              <w:t>绩效过程监控</w:t>
            </w:r>
          </w:p>
        </w:tc>
        <w:tc>
          <w:tcPr>
            <w:tcW w:w="585" w:type="dxa"/>
            <w:vAlign w:val="center"/>
          </w:tcPr>
          <w:p w14:paraId="15C93D9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rPr>
            </w:pPr>
            <w:r>
              <w:rPr>
                <w:rFonts w:ascii="宋体" w:hAnsi="宋体" w:cs="宋体"/>
                <w:bCs/>
                <w:sz w:val="21"/>
                <w:szCs w:val="21"/>
                <w:highlight w:val="none"/>
              </w:rPr>
              <w:t>1</w:t>
            </w:r>
          </w:p>
        </w:tc>
        <w:tc>
          <w:tcPr>
            <w:tcW w:w="3171" w:type="dxa"/>
            <w:vAlign w:val="center"/>
          </w:tcPr>
          <w:p w14:paraId="35333DC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hint="eastAsia" w:ascii="宋体" w:hAnsi="宋体" w:cs="宋体"/>
                <w:bCs/>
                <w:szCs w:val="21"/>
                <w:highlight w:val="none"/>
                <w:lang w:eastAsia="zh-CN"/>
              </w:rPr>
              <w:t>具有注册会计师执业资格</w:t>
            </w:r>
          </w:p>
        </w:tc>
        <w:tc>
          <w:tcPr>
            <w:tcW w:w="1447" w:type="dxa"/>
            <w:vAlign w:val="center"/>
          </w:tcPr>
          <w:p w14:paraId="5EFFB5F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bookmarkStart w:id="41" w:name="OLE_LINK3"/>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中级及以上技术职称</w:t>
            </w:r>
            <w:bookmarkEnd w:id="41"/>
          </w:p>
        </w:tc>
        <w:tc>
          <w:tcPr>
            <w:tcW w:w="2520" w:type="dxa"/>
            <w:vAlign w:val="center"/>
          </w:tcPr>
          <w:p w14:paraId="22902964">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作为绩效过程监控组组长年中、年底各到位约1个月。</w:t>
            </w:r>
          </w:p>
        </w:tc>
      </w:tr>
      <w:tr w14:paraId="533A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433" w:type="dxa"/>
            <w:vMerge w:val="continue"/>
            <w:vAlign w:val="center"/>
          </w:tcPr>
          <w:p w14:paraId="37BFB8CA">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D2059D8">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6DB8DCD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2</w:t>
            </w:r>
          </w:p>
        </w:tc>
        <w:tc>
          <w:tcPr>
            <w:tcW w:w="3171" w:type="dxa"/>
            <w:vAlign w:val="center"/>
          </w:tcPr>
          <w:p w14:paraId="1E58EA29">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ascii="宋体" w:hAnsi="宋体" w:cs="宋体"/>
                <w:bCs/>
                <w:kern w:val="0"/>
                <w:szCs w:val="21"/>
              </w:rPr>
              <w:t>具有注册在投标人单位的二级及以上注册造价工程师执业资格</w:t>
            </w:r>
          </w:p>
        </w:tc>
        <w:tc>
          <w:tcPr>
            <w:tcW w:w="1447" w:type="dxa"/>
            <w:vAlign w:val="center"/>
          </w:tcPr>
          <w:p w14:paraId="765EAE9A">
            <w:pPr>
              <w:kinsoku/>
              <w:wordWrap/>
              <w:overflowPunct/>
              <w:topLinePunct w:val="0"/>
              <w:bidi w:val="0"/>
              <w:snapToGrid w:val="0"/>
              <w:spacing w:beforeAutospacing="0" w:after="0" w:afterAutospacing="0" w:line="360" w:lineRule="auto"/>
              <w:jc w:val="center"/>
              <w:rPr>
                <w:rFonts w:hint="eastAsia" w:ascii="宋体" w:hAnsi="宋体" w:cs="宋体"/>
                <w:bCs/>
                <w:szCs w:val="21"/>
              </w:rPr>
            </w:pPr>
          </w:p>
        </w:tc>
        <w:tc>
          <w:tcPr>
            <w:tcW w:w="2520" w:type="dxa"/>
            <w:vAlign w:val="center"/>
          </w:tcPr>
          <w:p w14:paraId="3338D41A">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hint="eastAsia" w:ascii="宋体" w:hAnsi="宋体" w:cs="宋体"/>
                <w:bCs/>
                <w:szCs w:val="21"/>
              </w:rPr>
              <w:t>年中、年底各到位约1个月。</w:t>
            </w:r>
          </w:p>
        </w:tc>
      </w:tr>
      <w:tr w14:paraId="6E73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433" w:type="dxa"/>
            <w:vMerge w:val="continue"/>
            <w:vAlign w:val="center"/>
          </w:tcPr>
          <w:p w14:paraId="1CA8B9E1">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641138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195C9B3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1</w:t>
            </w:r>
          </w:p>
        </w:tc>
        <w:tc>
          <w:tcPr>
            <w:tcW w:w="3171" w:type="dxa"/>
            <w:vAlign w:val="center"/>
          </w:tcPr>
          <w:p w14:paraId="78B0C0E7">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bookmarkStart w:id="42" w:name="OLE_LINK2"/>
            <w:r>
              <w:rPr>
                <w:rFonts w:ascii="宋体" w:hAnsi="宋体" w:cs="宋体"/>
                <w:bCs/>
                <w:kern w:val="0"/>
                <w:szCs w:val="21"/>
              </w:rPr>
              <w:t>具有</w:t>
            </w:r>
            <w:r>
              <w:rPr>
                <w:rFonts w:hint="eastAsia" w:ascii="宋体" w:hAnsi="宋体" w:cs="宋体"/>
                <w:bCs/>
                <w:kern w:val="0"/>
                <w:szCs w:val="21"/>
              </w:rPr>
              <w:t>资料员证书</w:t>
            </w:r>
            <w:bookmarkEnd w:id="42"/>
          </w:p>
        </w:tc>
        <w:tc>
          <w:tcPr>
            <w:tcW w:w="1447" w:type="dxa"/>
            <w:vAlign w:val="center"/>
          </w:tcPr>
          <w:p w14:paraId="677EDD3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78E5E66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hint="eastAsia" w:ascii="宋体" w:hAnsi="宋体" w:cs="宋体"/>
                <w:bCs/>
                <w:szCs w:val="21"/>
              </w:rPr>
              <w:t>年中、年底各到位约1个月。</w:t>
            </w:r>
          </w:p>
        </w:tc>
      </w:tr>
      <w:tr w14:paraId="6068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8966" w:type="dxa"/>
            <w:gridSpan w:val="6"/>
            <w:vAlign w:val="center"/>
          </w:tcPr>
          <w:p w14:paraId="76A815DA">
            <w:pPr>
              <w:kinsoku/>
              <w:wordWrap/>
              <w:overflowPunct/>
              <w:topLinePunct w:val="0"/>
              <w:bidi w:val="0"/>
              <w:snapToGrid w:val="0"/>
              <w:spacing w:beforeAutospacing="0" w:after="0" w:afterAutospacing="0" w:line="360" w:lineRule="auto"/>
              <w:jc w:val="center"/>
              <w:rPr>
                <w:szCs w:val="21"/>
              </w:rPr>
            </w:pPr>
            <w:r>
              <w:rPr>
                <w:rFonts w:ascii="宋体" w:hAnsi="宋体" w:cs="宋体"/>
                <w:b/>
                <w:bCs w:val="0"/>
                <w:kern w:val="0"/>
                <w:szCs w:val="21"/>
              </w:rPr>
              <w:t>注：以上人员岗位不得兼任，且需提供</w:t>
            </w:r>
            <w:r>
              <w:rPr>
                <w:rFonts w:hint="eastAsia" w:ascii="宋体" w:hAnsi="宋体" w:cs="宋体"/>
                <w:b/>
                <w:bCs w:val="0"/>
                <w:kern w:val="0"/>
                <w:szCs w:val="21"/>
              </w:rPr>
              <w:t>证书复印件和本单位</w:t>
            </w:r>
            <w:r>
              <w:rPr>
                <w:rFonts w:ascii="宋体" w:hAnsi="宋体" w:cs="宋体"/>
                <w:b/>
                <w:bCs w:val="0"/>
                <w:kern w:val="0"/>
                <w:szCs w:val="21"/>
              </w:rPr>
              <w:t>社保证明复印件并加盖公章。</w:t>
            </w:r>
          </w:p>
        </w:tc>
      </w:tr>
    </w:tbl>
    <w:p w14:paraId="3EF80086">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p>
    <w:p w14:paraId="5ECBC0D0">
      <w:pPr>
        <w:numPr>
          <w:ilvl w:val="0"/>
          <w:numId w:val="1"/>
        </w:numPr>
        <w:kinsoku/>
        <w:wordWrap/>
        <w:overflowPunct/>
        <w:topLinePunct w:val="0"/>
        <w:bidi w:val="0"/>
        <w:spacing w:beforeAutospacing="0" w:after="0" w:afterAutospacing="0" w:line="360" w:lineRule="auto"/>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其他要求</w:t>
      </w:r>
    </w:p>
    <w:p w14:paraId="64A058B9">
      <w:pPr>
        <w:numPr>
          <w:ilvl w:val="0"/>
          <w:numId w:val="0"/>
        </w:num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1）项目负责人按采购人要求参加项目会议，并对存在或出现的问题出具咨询建议或意见。及时处理项目约定范围内服务内容，若出现重大情况需在接到采购人通知后</w:t>
      </w:r>
      <w:r>
        <w:rPr>
          <w:rFonts w:hint="eastAsia" w:ascii="宋体" w:hAnsi="宋体" w:cs="宋体"/>
          <w:szCs w:val="21"/>
          <w:lang w:val="en-US" w:eastAsia="zh-CN"/>
        </w:rPr>
        <w:t>4</w:t>
      </w:r>
      <w:r>
        <w:rPr>
          <w:rFonts w:hint="eastAsia" w:ascii="宋体" w:hAnsi="宋体" w:cs="宋体"/>
          <w:szCs w:val="21"/>
        </w:rPr>
        <w:t>小时内到达指定地点（含节假日）。</w:t>
      </w:r>
    </w:p>
    <w:p w14:paraId="0CB31AAC">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2）项</w:t>
      </w:r>
      <w:r>
        <w:rPr>
          <w:rFonts w:hint="eastAsia" w:ascii="宋体" w:hAnsi="宋体" w:cs="宋体"/>
          <w:szCs w:val="21"/>
          <w:highlight w:val="none"/>
        </w:rPr>
        <w:t>目负责人需参与重要工作，如工程设计变更、工程量变更、隐蔽工程等，对异常情况提出风险提醒并出具建议书；对每次工程款的支付进行复核，并作签字确认；按要求做好对项目流程的控制及驻场人员的指挥；加强对项目驻场人员的管理和指导，保证驻场人员发挥其应有的工作质量和效率；做好其他工程验收过程中的监督工作；对施工方案提出合理咨询意见；参与图纸设计会审或讨论，并出具咨询意见书；参与对施工单位上报预算的审核，并出具咨询意见书；对施</w:t>
      </w:r>
      <w:r>
        <w:rPr>
          <w:rFonts w:hint="eastAsia" w:ascii="宋体" w:hAnsi="宋体" w:cs="宋体"/>
          <w:szCs w:val="21"/>
        </w:rPr>
        <w:t>工现场技术交点提出合理咨询意见；对重大或特殊工程物资进场做好验货、清点等工作；完成采购人提出的合同范围内的其他要求。</w:t>
      </w:r>
    </w:p>
    <w:p w14:paraId="79CEA5E0">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3)接到采购人下达的委托审核任务书后，要及时组织有关专业人员对项目情况进行了解，在5个工作日内制定造价咨询服务方案，召集投标名单之列的项目小组进行作业。（未经采购人同意项目负责人、各专业负责人不得变更）。</w:t>
      </w:r>
    </w:p>
    <w:p w14:paraId="69923D39">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4)项目管理小组人员一旦确定，除不可抗力外不得变更。因项目特殊情况确需更换项目负责人、各专业负责人时，须事先征得采购人书面同意。采购人有权根据考核结果，要求中标单位更换考核后不符合要求的技术人员，中标单位不得拒绝。中标后所有采购人委托的评审业务均由项目负责人联系。</w:t>
      </w:r>
    </w:p>
    <w:p w14:paraId="31904FFB">
      <w:pPr>
        <w:pStyle w:val="79"/>
        <w:kinsoku/>
        <w:wordWrap/>
        <w:overflowPunct/>
        <w:topLinePunct w:val="0"/>
        <w:bidi w:val="0"/>
        <w:spacing w:beforeAutospacing="0" w:after="0" w:afterAutospacing="0"/>
        <w:rPr>
          <w:rFonts w:hint="eastAsia" w:ascii="宋体" w:hAnsi="宋体" w:eastAsia="宋体" w:cs="宋体"/>
        </w:rPr>
      </w:pPr>
    </w:p>
    <w:p w14:paraId="7AC34103">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五、考核标准：</w:t>
      </w:r>
    </w:p>
    <w:p w14:paraId="318D1C19">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1.驻点</w:t>
      </w:r>
      <w:r>
        <w:rPr>
          <w:rFonts w:hint="eastAsia" w:ascii="宋体" w:hAnsi="宋体" w:cs="宋体"/>
          <w:bCs/>
          <w:color w:val="000000" w:themeColor="text1"/>
          <w:szCs w:val="21"/>
          <w:lang w:val="en-US" w:eastAsia="zh-CN"/>
          <w14:textFill>
            <w14:solidFill>
              <w14:schemeClr w14:val="tx1"/>
            </w14:solidFill>
          </w14:textFill>
        </w:rPr>
        <w:t>人员工作日每少到位一天</w:t>
      </w:r>
      <w:r>
        <w:rPr>
          <w:rFonts w:hint="eastAsia" w:ascii="宋体" w:hAnsi="宋体" w:cs="宋体"/>
          <w:bCs/>
          <w:color w:val="000000" w:themeColor="text1"/>
          <w:szCs w:val="21"/>
          <w:highlight w:val="none"/>
          <w:lang w:val="en-US" w:eastAsia="zh-CN"/>
          <w14:textFill>
            <w14:solidFill>
              <w14:schemeClr w14:val="tx1"/>
            </w14:solidFill>
          </w14:textFill>
        </w:rPr>
        <w:t>向采购人支付违约金</w:t>
      </w:r>
      <w:r>
        <w:rPr>
          <w:rFonts w:hint="eastAsia" w:ascii="宋体" w:hAnsi="宋体" w:cs="宋体"/>
          <w:bCs/>
          <w:color w:val="000000" w:themeColor="text1"/>
          <w:szCs w:val="21"/>
          <w14:textFill>
            <w14:solidFill>
              <w14:schemeClr w14:val="tx1"/>
            </w14:solidFill>
          </w14:textFill>
        </w:rPr>
        <w:t>500元/</w:t>
      </w:r>
      <w:r>
        <w:rPr>
          <w:rFonts w:hint="eastAsia" w:ascii="宋体" w:hAnsi="宋体" w:cs="宋体"/>
          <w:bCs/>
          <w:color w:val="000000" w:themeColor="text1"/>
          <w:szCs w:val="21"/>
          <w:lang w:eastAsia="zh-CN"/>
          <w14:textFill>
            <w14:solidFill>
              <w14:schemeClr w14:val="tx1"/>
            </w14:solidFill>
          </w14:textFill>
        </w:rPr>
        <w:t>天</w:t>
      </w:r>
      <w:r>
        <w:rPr>
          <w:rFonts w:hint="eastAsia" w:ascii="宋体" w:hAnsi="宋体" w:cs="宋体"/>
          <w:bCs/>
          <w:color w:val="000000" w:themeColor="text1"/>
          <w:szCs w:val="21"/>
          <w14:textFill>
            <w14:solidFill>
              <w14:schemeClr w14:val="tx1"/>
            </w14:solidFill>
          </w14:textFill>
        </w:rPr>
        <w:t>，其余人员必须随叫随到（4小时内响应）实时控制造价。每</w:t>
      </w:r>
      <w:r>
        <w:rPr>
          <w:rFonts w:hint="eastAsia" w:ascii="宋体" w:hAnsi="宋体" w:cs="宋体"/>
          <w:bCs/>
          <w:color w:val="000000" w:themeColor="text1"/>
          <w:szCs w:val="21"/>
          <w:lang w:val="en-US" w:eastAsia="zh-CN"/>
          <w14:textFill>
            <w14:solidFill>
              <w14:schemeClr w14:val="tx1"/>
            </w14:solidFill>
          </w14:textFill>
        </w:rPr>
        <w:t>月</w:t>
      </w:r>
      <w:r>
        <w:rPr>
          <w:rFonts w:hint="eastAsia" w:ascii="宋体" w:hAnsi="宋体" w:cs="宋体"/>
          <w:bCs/>
          <w:color w:val="000000" w:themeColor="text1"/>
          <w:szCs w:val="21"/>
          <w14:textFill>
            <w14:solidFill>
              <w14:schemeClr w14:val="tx1"/>
            </w14:solidFill>
          </w14:textFill>
        </w:rPr>
        <w:t>委派一名项目组成员到招标人处汇报期间工作，对于重点事项可实时汇报。</w:t>
      </w:r>
    </w:p>
    <w:p w14:paraId="5E300D66">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2.驻场人员须做好每日</w:t>
      </w:r>
      <w:r>
        <w:rPr>
          <w:rFonts w:hint="eastAsia" w:ascii="宋体" w:hAnsi="宋体" w:cs="宋体"/>
          <w:bCs/>
          <w:szCs w:val="21"/>
        </w:rPr>
        <w:t>日常工作</w:t>
      </w:r>
      <w:r>
        <w:rPr>
          <w:rFonts w:hint="eastAsia" w:ascii="宋体" w:hAnsi="宋体" w:cs="宋体"/>
          <w:bCs/>
          <w:color w:val="000000" w:themeColor="text1"/>
          <w:szCs w:val="21"/>
          <w14:textFill>
            <w14:solidFill>
              <w14:schemeClr w14:val="tx1"/>
            </w14:solidFill>
          </w14:textFill>
        </w:rPr>
        <w:t>，及时做好工作日志，并按时向采购人递交</w:t>
      </w:r>
      <w:r>
        <w:rPr>
          <w:rFonts w:hint="eastAsia" w:ascii="宋体" w:hAnsi="宋体" w:cs="宋体"/>
          <w:bCs/>
          <w:color w:val="000000" w:themeColor="text1"/>
          <w:szCs w:val="21"/>
          <w:highlight w:val="none"/>
          <w14:textFill>
            <w14:solidFill>
              <w14:schemeClr w14:val="tx1"/>
            </w14:solidFill>
          </w14:textFill>
        </w:rPr>
        <w:t>驻场工作日志、月报等相关资料；及时做好隐蔽工程施工前、中、后的文字及电子影像记录</w:t>
      </w:r>
      <w:r>
        <w:rPr>
          <w:rFonts w:hint="eastAsia" w:ascii="宋体" w:hAnsi="宋体" w:cs="宋体"/>
          <w:bCs/>
          <w:color w:val="000000" w:themeColor="text1"/>
          <w:szCs w:val="21"/>
          <w14:textFill>
            <w14:solidFill>
              <w14:schemeClr w14:val="tx1"/>
            </w14:solidFill>
          </w14:textFill>
        </w:rPr>
        <w:t>工作；及时做好与项目负责人的请示汇报工作，完成项目负责人布置的任务；如遇紧急、特殊或异常情况，及时做好与项目负责人等多方的通知、汇报和沟通工作；完成采购人提出的合同范围内的其他要求。未及时提交报告、汇报或做好记录的，每发生一次</w:t>
      </w:r>
      <w:r>
        <w:rPr>
          <w:rFonts w:hint="eastAsia" w:ascii="宋体" w:hAnsi="宋体" w:cs="宋体"/>
          <w:bCs/>
          <w:color w:val="000000" w:themeColor="text1"/>
          <w:szCs w:val="21"/>
          <w:highlight w:val="none"/>
          <w:lang w:val="en-US" w:eastAsia="zh-CN"/>
          <w14:textFill>
            <w14:solidFill>
              <w14:schemeClr w14:val="tx1"/>
            </w14:solidFill>
          </w14:textFill>
        </w:rPr>
        <w:t>向采购人承担违约金</w:t>
      </w:r>
      <w:r>
        <w:rPr>
          <w:rFonts w:hint="eastAsia" w:ascii="宋体" w:hAnsi="宋体" w:cs="宋体"/>
          <w:bCs/>
          <w:color w:val="000000" w:themeColor="text1"/>
          <w:szCs w:val="21"/>
          <w14:textFill>
            <w14:solidFill>
              <w14:schemeClr w14:val="tx1"/>
            </w14:solidFill>
          </w14:textFill>
        </w:rPr>
        <w:t>200元。</w:t>
      </w:r>
    </w:p>
    <w:p w14:paraId="57C7DDA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3.未及时</w:t>
      </w:r>
      <w:r>
        <w:rPr>
          <w:rFonts w:hint="eastAsia" w:ascii="宋体" w:hAnsi="宋体" w:cs="宋体"/>
          <w:bCs/>
          <w:color w:val="000000" w:themeColor="text1"/>
          <w:szCs w:val="21"/>
          <w:highlight w:val="none"/>
          <w14:textFill>
            <w14:solidFill>
              <w14:schemeClr w14:val="tx1"/>
            </w14:solidFill>
          </w14:textFill>
        </w:rPr>
        <w:t>提交阶段性成果报告的，</w:t>
      </w:r>
      <w:r>
        <w:rPr>
          <w:rFonts w:hint="eastAsia" w:ascii="宋体" w:hAnsi="宋体" w:cs="宋体"/>
          <w:bCs/>
          <w:color w:val="000000" w:themeColor="text1"/>
          <w:szCs w:val="21"/>
          <w14:textFill>
            <w14:solidFill>
              <w14:schemeClr w14:val="tx1"/>
            </w14:solidFill>
          </w14:textFill>
        </w:rPr>
        <w:t>每延迟一天</w:t>
      </w:r>
      <w:r>
        <w:rPr>
          <w:rFonts w:hint="eastAsia" w:ascii="宋体" w:hAnsi="宋体" w:cs="宋体"/>
          <w:bCs/>
          <w:color w:val="000000" w:themeColor="text1"/>
          <w:szCs w:val="21"/>
          <w:highlight w:val="none"/>
          <w:lang w:val="en-US" w:eastAsia="zh-CN"/>
          <w14:textFill>
            <w14:solidFill>
              <w14:schemeClr w14:val="tx1"/>
            </w14:solidFill>
          </w14:textFill>
        </w:rPr>
        <w:t>向采购人承担违约金</w:t>
      </w:r>
      <w:r>
        <w:rPr>
          <w:rFonts w:hint="eastAsia" w:ascii="宋体" w:hAnsi="宋体" w:cs="宋体"/>
          <w:bCs/>
          <w:color w:val="000000" w:themeColor="text1"/>
          <w:szCs w:val="21"/>
          <w14:textFill>
            <w14:solidFill>
              <w14:schemeClr w14:val="tx1"/>
            </w14:solidFill>
          </w14:textFill>
        </w:rPr>
        <w:t>500元/天。延迟交付15天以上2次的，采购人有权解除劳动合同并同时追究投标人违约责任。</w:t>
      </w:r>
    </w:p>
    <w:p w14:paraId="0197EECE">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合同实施期间，咨询单位的项目组人员必须与投标时一致，未经采购人允许不得更换项目组人员。若所在单位提出换人，则需落实同条件人员及时到位。未经采购人书面同意更换项目负责人、驻场人员等重要人员，</w:t>
      </w:r>
      <w:r>
        <w:rPr>
          <w:rFonts w:hint="eastAsia" w:ascii="宋体" w:hAnsi="宋体" w:cs="宋体"/>
          <w:bCs/>
          <w:color w:val="000000" w:themeColor="text1"/>
          <w:szCs w:val="21"/>
          <w:highlight w:val="none"/>
          <w:lang w:val="en-US" w:eastAsia="zh-CN"/>
          <w14:textFill>
            <w14:solidFill>
              <w14:schemeClr w14:val="tx1"/>
            </w14:solidFill>
          </w14:textFill>
        </w:rPr>
        <w:t>投标人按照</w:t>
      </w:r>
      <w:r>
        <w:rPr>
          <w:rFonts w:hint="eastAsia" w:ascii="宋体" w:hAnsi="宋体" w:cs="宋体"/>
          <w:bCs/>
          <w:color w:val="000000" w:themeColor="text1"/>
          <w:szCs w:val="21"/>
          <w:highlight w:val="none"/>
          <w14:textFill>
            <w14:solidFill>
              <w14:schemeClr w14:val="tx1"/>
            </w14:solidFill>
          </w14:textFill>
        </w:rPr>
        <w:t>30000元/人/次</w:t>
      </w:r>
      <w:r>
        <w:rPr>
          <w:rFonts w:hint="eastAsia" w:ascii="宋体" w:hAnsi="宋体" w:cs="宋体"/>
          <w:bCs/>
          <w:color w:val="000000" w:themeColor="text1"/>
          <w:szCs w:val="21"/>
          <w:highlight w:val="none"/>
          <w:lang w:val="en-US" w:eastAsia="zh-CN"/>
          <w14:textFill>
            <w14:solidFill>
              <w14:schemeClr w14:val="tx1"/>
            </w14:solidFill>
          </w14:textFill>
        </w:rPr>
        <w:t>承担</w:t>
      </w:r>
      <w:r>
        <w:rPr>
          <w:rFonts w:hint="eastAsia" w:ascii="宋体" w:hAnsi="宋体" w:cs="宋体"/>
          <w:bCs/>
          <w:color w:val="000000" w:themeColor="text1"/>
          <w:szCs w:val="21"/>
          <w:highlight w:val="none"/>
          <w14:textFill>
            <w14:solidFill>
              <w14:schemeClr w14:val="tx1"/>
            </w14:solidFill>
          </w14:textFill>
        </w:rPr>
        <w:t>违约金；如</w:t>
      </w:r>
      <w:r>
        <w:rPr>
          <w:rFonts w:hint="eastAsia" w:ascii="宋体" w:hAnsi="宋体" w:cs="宋体"/>
          <w:bCs/>
          <w:color w:val="000000" w:themeColor="text1"/>
          <w:szCs w:val="21"/>
          <w:highlight w:val="none"/>
          <w:lang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提出需更换人员，</w:t>
      </w:r>
      <w:r>
        <w:rPr>
          <w:rFonts w:hint="eastAsia" w:ascii="宋体" w:hAnsi="宋体" w:cs="宋体"/>
          <w:bCs/>
          <w:color w:val="000000" w:themeColor="text1"/>
          <w:szCs w:val="21"/>
          <w:highlight w:val="none"/>
          <w:lang w:eastAsia="zh-CN"/>
          <w14:textFill>
            <w14:solidFill>
              <w14:schemeClr w14:val="tx1"/>
            </w14:solidFill>
          </w14:textFill>
        </w:rPr>
        <w:t>投标人</w:t>
      </w:r>
      <w:r>
        <w:rPr>
          <w:rFonts w:hint="eastAsia" w:ascii="宋体" w:hAnsi="宋体" w:cs="宋体"/>
          <w:bCs/>
          <w:color w:val="000000" w:themeColor="text1"/>
          <w:szCs w:val="21"/>
          <w:highlight w:val="none"/>
          <w14:textFill>
            <w14:solidFill>
              <w14:schemeClr w14:val="tx1"/>
            </w14:solidFill>
          </w14:textFill>
        </w:rPr>
        <w:t>需落实同条件人员及时到位</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未安排到位的，投标人按照10000元/人/次向采购人承担违约金</w:t>
      </w:r>
      <w:r>
        <w:rPr>
          <w:rFonts w:hint="eastAsia" w:ascii="宋体" w:hAnsi="宋体" w:cs="宋体"/>
          <w:bCs/>
          <w:color w:val="000000" w:themeColor="text1"/>
          <w:szCs w:val="21"/>
          <w14:textFill>
            <w14:solidFill>
              <w14:schemeClr w14:val="tx1"/>
            </w14:solidFill>
          </w14:textFill>
        </w:rPr>
        <w:t>。</w:t>
      </w:r>
    </w:p>
    <w:p w14:paraId="070083DC">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六、验收标准：</w:t>
      </w:r>
    </w:p>
    <w:p w14:paraId="5FD7D981">
      <w:pPr>
        <w:kinsoku/>
        <w:wordWrap/>
        <w:overflowPunct/>
        <w:topLinePunct w:val="0"/>
        <w:bidi w:val="0"/>
        <w:adjustRightInd/>
        <w:spacing w:beforeAutospacing="0" w:after="0" w:afterAutospacing="0" w:line="360" w:lineRule="auto"/>
        <w:ind w:firstLine="420"/>
        <w:jc w:val="left"/>
        <w:rPr>
          <w:rFonts w:hint="eastAsia" w:ascii="宋体" w:hAnsi="宋体" w:cs="宋体"/>
          <w:color w:val="auto"/>
          <w:szCs w:val="21"/>
        </w:rPr>
      </w:pPr>
      <w:bookmarkStart w:id="43" w:name="_Hlk143029026"/>
      <w:r>
        <w:rPr>
          <w:rFonts w:hint="eastAsia" w:ascii="宋体" w:hAnsi="宋体" w:cs="宋体"/>
          <w:color w:val="auto"/>
          <w:szCs w:val="21"/>
        </w:rPr>
        <w:t>采购人</w:t>
      </w:r>
      <w:r>
        <w:rPr>
          <w:rFonts w:hint="eastAsia" w:ascii="宋体" w:hAnsi="宋体" w:cs="宋体"/>
          <w:color w:val="auto"/>
          <w:szCs w:val="21"/>
          <w:lang w:val="en-US" w:eastAsia="zh-CN"/>
        </w:rPr>
        <w:t>按照</w:t>
      </w:r>
      <w:r>
        <w:rPr>
          <w:rFonts w:hint="eastAsia" w:ascii="宋体" w:hAnsi="宋体" w:cs="宋体"/>
          <w:color w:val="auto"/>
          <w:szCs w:val="21"/>
        </w:rPr>
        <w:t>《杭州市政府采购履约验收暂行办法》（杭财采监[2019]10号）规定组织对投标人履约的验收。</w:t>
      </w:r>
    </w:p>
    <w:bookmarkEnd w:id="43"/>
    <w:p w14:paraId="464E5033">
      <w:pPr>
        <w:kinsoku/>
        <w:wordWrap/>
        <w:overflowPunct/>
        <w:topLinePunct w:val="0"/>
        <w:bidi w:val="0"/>
        <w:spacing w:beforeAutospacing="0" w:after="0" w:afterAutospacing="0" w:line="360" w:lineRule="auto"/>
        <w:ind w:firstLine="482" w:firstLineChars="200"/>
        <w:jc w:val="left"/>
        <w:outlineLvl w:val="1"/>
        <w:rPr>
          <w:rFonts w:hint="eastAsia" w:ascii="宋体" w:hAnsi="宋体" w:cs="宋体"/>
          <w:b/>
          <w:bCs/>
          <w:sz w:val="24"/>
        </w:rPr>
      </w:pPr>
      <w:r>
        <w:rPr>
          <w:rFonts w:hint="eastAsia" w:ascii="宋体" w:hAnsi="宋体" w:cs="宋体"/>
          <w:b/>
          <w:bCs/>
          <w:sz w:val="24"/>
        </w:rPr>
        <w:t>七、商务要求</w:t>
      </w:r>
    </w:p>
    <w:p w14:paraId="563E8481">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报价方式：</w:t>
      </w:r>
      <w:bookmarkStart w:id="44" w:name="OLE_LINK15"/>
      <w:r>
        <w:rPr>
          <w:rFonts w:hint="eastAsia" w:ascii="宋体" w:hAnsi="宋体" w:cs="宋体"/>
          <w:szCs w:val="21"/>
        </w:rPr>
        <w:t>本次报价方式为总价包干。投标价应包括服务期内完成本项目的一切费用，包括但不限于人员工资、加班工资、《中华人民共和国劳动合同法》规定的各种社会保险费、人员食宿与交通、设备设施、管理费、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bookmarkEnd w:id="44"/>
    </w:p>
    <w:p w14:paraId="2C32F5F3">
      <w:pPr>
        <w:pStyle w:val="2"/>
        <w:kinsoku/>
        <w:wordWrap/>
        <w:overflowPunct/>
        <w:topLinePunct w:val="0"/>
        <w:bidi w:val="0"/>
        <w:spacing w:beforeAutospacing="0" w:after="0" w:afterAutospacing="0"/>
        <w:ind w:right="-512" w:firstLine="717"/>
      </w:pPr>
    </w:p>
    <w:p w14:paraId="75A5C480">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付款方式：</w:t>
      </w:r>
    </w:p>
    <w:tbl>
      <w:tblPr>
        <w:tblStyle w:val="62"/>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473755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15F1B149">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bookmarkStart w:id="45" w:name="OLE_LINK16"/>
            <w:r>
              <w:rPr>
                <w:rFonts w:hint="eastAsia" w:cs="宋体" w:asciiTheme="majorEastAsia" w:hAnsiTheme="majorEastAsia" w:eastAsiaTheme="majorEastAsia"/>
                <w:b/>
                <w:szCs w:val="21"/>
              </w:rPr>
              <w:t>序号</w:t>
            </w:r>
          </w:p>
        </w:tc>
        <w:tc>
          <w:tcPr>
            <w:tcW w:w="7107" w:type="dxa"/>
            <w:tcBorders>
              <w:top w:val="single" w:color="808080" w:sz="4" w:space="0"/>
              <w:left w:val="single" w:color="808080" w:sz="4" w:space="0"/>
              <w:bottom w:val="single" w:color="808080" w:sz="4" w:space="0"/>
              <w:right w:val="single" w:color="808080" w:sz="4" w:space="0"/>
            </w:tcBorders>
            <w:vAlign w:val="center"/>
          </w:tcPr>
          <w:p w14:paraId="23DF1FA9">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付款比例（%）</w:t>
            </w:r>
          </w:p>
        </w:tc>
      </w:tr>
      <w:tr w14:paraId="245DDF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4A483FA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w:t>
            </w:r>
          </w:p>
        </w:tc>
        <w:tc>
          <w:tcPr>
            <w:tcW w:w="7107" w:type="dxa"/>
            <w:tcBorders>
              <w:top w:val="single" w:color="808080" w:sz="4" w:space="0"/>
              <w:left w:val="single" w:color="808080" w:sz="4" w:space="0"/>
              <w:bottom w:val="single" w:color="808080" w:sz="4" w:space="0"/>
              <w:right w:val="single" w:color="808080" w:sz="4" w:space="0"/>
            </w:tcBorders>
            <w:vAlign w:val="center"/>
          </w:tcPr>
          <w:p w14:paraId="0A7924B1">
            <w:pPr>
              <w:kinsoku/>
              <w:wordWrap/>
              <w:overflowPunct/>
              <w:topLinePunct w:val="0"/>
              <w:bidi w:val="0"/>
              <w:adjustRightInd/>
              <w:spacing w:beforeAutospacing="0" w:after="0" w:afterAutospacing="0" w:line="360" w:lineRule="auto"/>
              <w:jc w:val="left"/>
              <w:rPr>
                <w:rFonts w:hint="eastAsia" w:cs="宋体" w:asciiTheme="majorEastAsia" w:hAnsiTheme="majorEastAsia" w:eastAsiaTheme="majorEastAsia"/>
                <w:szCs w:val="21"/>
              </w:rPr>
            </w:pPr>
            <w:r>
              <w:rPr>
                <w:rFonts w:hint="eastAsia" w:ascii="宋体" w:hAnsi="宋体" w:cs="宋体"/>
                <w:b/>
                <w:szCs w:val="21"/>
              </w:rPr>
              <w:t>第一期付款：</w:t>
            </w:r>
            <w:r>
              <w:rPr>
                <w:rFonts w:ascii="宋体" w:hAnsi="宋体"/>
                <w:szCs w:val="21"/>
              </w:rPr>
              <w:t>在合同生效以及具备实施条件后</w:t>
            </w:r>
            <w:r>
              <w:rPr>
                <w:rFonts w:hint="eastAsia" w:ascii="宋体" w:hAnsi="宋体" w:cs="宋体"/>
                <w:szCs w:val="21"/>
              </w:rPr>
              <w:t>5个工作日内，项目具备实施条件后，采购人支付合同总价的20％款项。</w:t>
            </w:r>
          </w:p>
        </w:tc>
      </w:tr>
      <w:tr w14:paraId="27C5EA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3A79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6F12EE56">
            <w:pPr>
              <w:tabs>
                <w:tab w:val="left" w:pos="904"/>
              </w:tabs>
              <w:kinsoku/>
              <w:wordWrap/>
              <w:overflowPunct/>
              <w:topLinePunct w:val="0"/>
              <w:bidi w:val="0"/>
              <w:adjustRightInd/>
              <w:spacing w:beforeAutospacing="0" w:after="0" w:afterAutospacing="0" w:line="360" w:lineRule="auto"/>
              <w:jc w:val="left"/>
              <w:rPr>
                <w:rFonts w:hint="eastAsia" w:cs="宋体" w:asciiTheme="majorEastAsia" w:hAnsiTheme="majorEastAsia"/>
                <w:szCs w:val="21"/>
              </w:rPr>
            </w:pPr>
            <w:r>
              <w:rPr>
                <w:rFonts w:hint="eastAsia" w:ascii="宋体" w:hAnsi="宋体" w:cs="宋体"/>
                <w:b/>
                <w:szCs w:val="21"/>
              </w:rPr>
              <w:t>第二期付款：</w:t>
            </w:r>
            <w:r>
              <w:rPr>
                <w:rFonts w:hint="eastAsia" w:ascii="宋体" w:hAnsi="宋体" w:cs="宋体"/>
                <w:bCs/>
                <w:szCs w:val="21"/>
              </w:rPr>
              <w:t>服务至2025年12月10日，凭运行监督</w:t>
            </w:r>
            <w:r>
              <w:rPr>
                <w:rFonts w:hint="eastAsia" w:ascii="宋体" w:hAnsi="宋体" w:cs="宋体"/>
                <w:bCs/>
                <w:szCs w:val="21"/>
                <w:lang w:val="en-US" w:eastAsia="zh-CN"/>
              </w:rPr>
              <w:t>月报</w:t>
            </w:r>
            <w:r>
              <w:rPr>
                <w:rFonts w:hint="eastAsia" w:ascii="宋体" w:hAnsi="宋体" w:cs="宋体"/>
                <w:bCs/>
                <w:szCs w:val="21"/>
                <w:lang w:eastAsia="zh-CN"/>
              </w:rPr>
              <w:t>、</w:t>
            </w:r>
            <w:r>
              <w:rPr>
                <w:rFonts w:hint="eastAsia" w:ascii="宋体" w:hAnsi="宋体" w:cs="宋体"/>
                <w:bCs/>
                <w:szCs w:val="21"/>
              </w:rPr>
              <w:t>2025年</w:t>
            </w:r>
            <w:r>
              <w:rPr>
                <w:rFonts w:hint="eastAsia" w:ascii="宋体" w:hAnsi="宋体" w:cs="宋体"/>
                <w:bCs/>
                <w:szCs w:val="21"/>
                <w:lang w:val="en-US" w:eastAsia="zh-CN"/>
              </w:rPr>
              <w:t>半年度</w:t>
            </w:r>
            <w:r>
              <w:rPr>
                <w:rFonts w:hint="eastAsia" w:ascii="宋体" w:hAnsi="宋体" w:cs="宋体"/>
                <w:bCs/>
                <w:szCs w:val="21"/>
              </w:rPr>
              <w:t>绩效过程监控报告</w:t>
            </w:r>
            <w:r>
              <w:rPr>
                <w:rFonts w:hint="eastAsia" w:ascii="宋体" w:hAnsi="宋体" w:cs="宋体"/>
                <w:bCs/>
                <w:szCs w:val="21"/>
                <w:lang w:eastAsia="zh-CN"/>
              </w:rPr>
              <w:t>，</w:t>
            </w:r>
            <w:r>
              <w:rPr>
                <w:rFonts w:hint="eastAsia" w:ascii="宋体" w:hAnsi="宋体" w:cs="宋体"/>
                <w:bCs/>
                <w:szCs w:val="21"/>
                <w:lang w:val="en-US" w:eastAsia="zh-CN"/>
              </w:rPr>
              <w:t>经采购人审核通过后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szCs w:val="21"/>
              </w:rPr>
              <w:t>。</w:t>
            </w:r>
          </w:p>
        </w:tc>
      </w:tr>
      <w:tr w14:paraId="6B605D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6623D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4B4D79BF">
            <w:pPr>
              <w:kinsoku/>
              <w:wordWrap/>
              <w:overflowPunct/>
              <w:topLinePunct w:val="0"/>
              <w:bidi w:val="0"/>
              <w:adjustRightInd/>
              <w:spacing w:beforeAutospacing="0" w:after="0" w:afterAutospacing="0" w:line="360" w:lineRule="auto"/>
              <w:rPr>
                <w:rFonts w:hint="eastAsia" w:cs="宋体" w:asciiTheme="majorEastAsia" w:hAnsiTheme="majorEastAsia" w:eastAsiaTheme="majorEastAsia"/>
                <w:szCs w:val="21"/>
              </w:rPr>
            </w:pPr>
            <w:r>
              <w:rPr>
                <w:rFonts w:hint="eastAsia" w:ascii="宋体" w:hAnsi="宋体" w:cs="宋体"/>
                <w:b/>
                <w:szCs w:val="21"/>
              </w:rPr>
              <w:t>第三期付款：</w:t>
            </w:r>
            <w:r>
              <w:rPr>
                <w:rFonts w:hint="eastAsia" w:ascii="宋体" w:hAnsi="宋体" w:cs="宋体"/>
                <w:bCs/>
                <w:szCs w:val="21"/>
              </w:rPr>
              <w:t>服务至202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6</w:t>
            </w:r>
            <w:r>
              <w:rPr>
                <w:rFonts w:hint="eastAsia" w:ascii="宋体" w:hAnsi="宋体" w:cs="宋体"/>
                <w:bCs/>
                <w:szCs w:val="21"/>
              </w:rPr>
              <w:t>月</w:t>
            </w:r>
            <w:r>
              <w:rPr>
                <w:rFonts w:hint="eastAsia" w:ascii="宋体" w:hAnsi="宋体" w:cs="宋体"/>
                <w:bCs/>
                <w:szCs w:val="21"/>
                <w:lang w:val="en-US" w:eastAsia="zh-CN"/>
              </w:rPr>
              <w:t>20日</w:t>
            </w:r>
            <w:r>
              <w:rPr>
                <w:rFonts w:hint="eastAsia" w:ascii="宋体" w:hAnsi="宋体" w:cs="宋体"/>
                <w:bCs/>
                <w:szCs w:val="21"/>
              </w:rPr>
              <w:t>，</w:t>
            </w:r>
            <w:r>
              <w:rPr>
                <w:rFonts w:hint="eastAsia" w:ascii="宋体" w:hAnsi="宋体" w:cs="宋体"/>
                <w:bCs/>
                <w:szCs w:val="21"/>
                <w:lang w:val="en-US" w:eastAsia="zh-CN"/>
              </w:rPr>
              <w:t>凭</w:t>
            </w:r>
            <w:r>
              <w:rPr>
                <w:rFonts w:hint="eastAsia" w:ascii="宋体" w:hAnsi="宋体" w:cs="宋体"/>
                <w:bCs/>
                <w:szCs w:val="21"/>
              </w:rPr>
              <w:t>运行监督</w:t>
            </w:r>
            <w:r>
              <w:rPr>
                <w:rFonts w:hint="eastAsia" w:ascii="宋体" w:hAnsi="宋体" w:cs="宋体"/>
                <w:bCs/>
                <w:szCs w:val="21"/>
                <w:lang w:val="en-US" w:eastAsia="zh-CN"/>
              </w:rPr>
              <w:t>月报</w:t>
            </w:r>
            <w:r>
              <w:rPr>
                <w:rFonts w:hint="eastAsia" w:ascii="宋体" w:hAnsi="宋体" w:cs="宋体"/>
                <w:bCs/>
                <w:szCs w:val="21"/>
              </w:rPr>
              <w:t>，</w:t>
            </w:r>
            <w:r>
              <w:rPr>
                <w:rFonts w:hint="eastAsia" w:ascii="宋体" w:hAnsi="宋体" w:cs="宋体"/>
                <w:bCs/>
                <w:szCs w:val="21"/>
                <w:lang w:val="en-US" w:eastAsia="zh-CN"/>
              </w:rPr>
              <w:t>经采购人审核通过后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szCs w:val="21"/>
              </w:rPr>
              <w:t>。</w:t>
            </w:r>
          </w:p>
        </w:tc>
      </w:tr>
      <w:tr w14:paraId="35AF74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1E94F1">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4</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AEFD0E5">
            <w:pPr>
              <w:kinsoku/>
              <w:wordWrap/>
              <w:overflowPunct/>
              <w:topLinePunct w:val="0"/>
              <w:bidi w:val="0"/>
              <w:adjustRightInd/>
              <w:spacing w:beforeAutospacing="0" w:after="0" w:afterAutospacing="0" w:line="360" w:lineRule="auto"/>
              <w:rPr>
                <w:rFonts w:hint="eastAsia" w:ascii="宋体" w:hAnsi="宋体" w:cs="宋体"/>
                <w:b/>
                <w:szCs w:val="21"/>
              </w:rPr>
            </w:pPr>
            <w:r>
              <w:rPr>
                <w:rFonts w:hint="eastAsia" w:ascii="宋体" w:hAnsi="宋体" w:cs="宋体"/>
                <w:b/>
                <w:szCs w:val="21"/>
              </w:rPr>
              <w:t>第四期付款：</w:t>
            </w:r>
            <w:r>
              <w:rPr>
                <w:rFonts w:hint="eastAsia" w:ascii="宋体" w:hAnsi="宋体" w:cs="宋体"/>
                <w:bCs/>
                <w:szCs w:val="21"/>
              </w:rPr>
              <w:t>服务至2026年12月10日，经验收合格后无任何服务问题，凭服务期全</w:t>
            </w:r>
            <w:r>
              <w:rPr>
                <w:rFonts w:hint="eastAsia" w:ascii="宋体" w:hAnsi="宋体" w:cs="宋体"/>
                <w:bCs/>
                <w:szCs w:val="21"/>
                <w:lang w:val="en-US" w:eastAsia="zh-CN"/>
              </w:rPr>
              <w:t>部</w:t>
            </w:r>
            <w:r>
              <w:rPr>
                <w:rFonts w:hint="eastAsia" w:ascii="宋体" w:hAnsi="宋体" w:cs="宋体"/>
                <w:bCs/>
                <w:szCs w:val="21"/>
              </w:rPr>
              <w:t>成果及报告、验收报告，支付剩余合同款项，同时扣除投标人应向采购人支付的违约金。</w:t>
            </w:r>
          </w:p>
        </w:tc>
      </w:tr>
    </w:tbl>
    <w:p w14:paraId="2A0CD04E">
      <w:pPr>
        <w:kinsoku/>
        <w:wordWrap/>
        <w:overflowPunct/>
        <w:topLinePunct w:val="0"/>
        <w:bidi w:val="0"/>
        <w:spacing w:beforeAutospacing="0" w:after="0" w:afterAutospacing="0" w:line="360" w:lineRule="auto"/>
        <w:rPr>
          <w:rFonts w:hint="eastAsia" w:ascii="宋体" w:hAnsi="宋体" w:cs="宋体"/>
          <w:szCs w:val="21"/>
          <w:highlight w:val="none"/>
        </w:rPr>
      </w:pPr>
      <w:r>
        <w:rPr>
          <w:rFonts w:hint="eastAsia" w:ascii="宋体" w:hAnsi="宋体" w:cs="宋体"/>
          <w:b/>
          <w:color w:val="000000" w:themeColor="text1"/>
          <w:szCs w:val="21"/>
          <w:highlight w:val="none"/>
          <w14:textFill>
            <w14:solidFill>
              <w14:schemeClr w14:val="tx1"/>
            </w14:solidFill>
          </w14:textFill>
        </w:rPr>
        <w:t xml:space="preserve"> （本条约定的付款时间是指采购人完成向财政部门申报支付手续的时间，财政部门审查及实际支付可能造成的时间延误不视为采购人违约。所有款项的支付应提出申请，经采购人审核后才办理支付手续。中标人按合同约定申请合同款时，须同步提供与应收款等额且符合税法规定的发票。）</w:t>
      </w:r>
      <w:bookmarkEnd w:id="45"/>
    </w:p>
    <w:p w14:paraId="78F96896">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知识产权：投标人应保证其提供的服务不受任何第三方提出的侵犯其著作权、商标权、专利权等知识产权方面的起诉；如果任何第三方提出侵权指控，那么投标人须与该第三方交涉并承担由此发生的一切责任、费用和赔偿，投标人还应及时澄清相关信息，使</w:t>
      </w:r>
      <w:r>
        <w:rPr>
          <w:rFonts w:hint="eastAsia" w:ascii="宋体" w:hAnsi="宋体" w:cs="宋体"/>
          <w:szCs w:val="21"/>
          <w:lang w:eastAsia="zh-CN"/>
        </w:rPr>
        <w:t>采购人</w:t>
      </w:r>
      <w:r>
        <w:rPr>
          <w:rFonts w:hint="eastAsia" w:ascii="宋体" w:hAnsi="宋体" w:cs="宋体"/>
          <w:szCs w:val="21"/>
        </w:rPr>
        <w:t>声誉免受损害，</w:t>
      </w:r>
      <w:r>
        <w:rPr>
          <w:rFonts w:hint="eastAsia" w:ascii="宋体" w:hAnsi="宋体" w:cs="宋体"/>
          <w:szCs w:val="21"/>
          <w:lang w:eastAsia="zh-CN"/>
        </w:rPr>
        <w:t>采购人</w:t>
      </w:r>
      <w:r>
        <w:rPr>
          <w:rFonts w:hint="eastAsia" w:ascii="宋体" w:hAnsi="宋体" w:cs="宋体"/>
          <w:szCs w:val="21"/>
        </w:rPr>
        <w:t>保留追责的权利。</w:t>
      </w:r>
    </w:p>
    <w:p w14:paraId="63013248">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合同涉及技术成果的归属和收益的分成：归采购人所有。</w:t>
      </w:r>
    </w:p>
    <w:p w14:paraId="69CBC9A5">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保密：项目实施过程中，采购人提供的技术资料等未经允许不得传播、扩散；即使向履行本合同有关的人员提供，也应注意保密并限于履行合同的必需范围。</w:t>
      </w:r>
    </w:p>
    <w:p w14:paraId="543E97FA">
      <w:pPr>
        <w:kinsoku/>
        <w:wordWrap/>
        <w:overflowPunct/>
        <w:topLinePunct w:val="0"/>
        <w:bidi w:val="0"/>
        <w:spacing w:beforeAutospacing="0" w:after="0" w:afterAutospacing="0"/>
        <w:rPr>
          <w:rFonts w:hint="eastAsia" w:ascii="宋体" w:hAnsi="宋体" w:cs="宋体"/>
        </w:rPr>
      </w:pPr>
    </w:p>
    <w:p w14:paraId="4F4F56F1">
      <w:pPr>
        <w:kinsoku/>
        <w:wordWrap/>
        <w:overflowPunct/>
        <w:topLinePunct w:val="0"/>
        <w:bidi w:val="0"/>
        <w:spacing w:beforeAutospacing="0" w:after="0" w:afterAutospacing="0" w:line="360" w:lineRule="auto"/>
        <w:ind w:firstLine="420"/>
        <w:rPr>
          <w:rFonts w:hint="eastAsia" w:ascii="宋体" w:hAnsi="宋体" w:cs="宋体"/>
          <w:b/>
          <w:szCs w:val="21"/>
        </w:rPr>
      </w:pPr>
      <w:r>
        <w:rPr>
          <w:rFonts w:hint="eastAsia" w:ascii="宋体" w:hAnsi="宋体" w:cs="宋体"/>
          <w:b/>
          <w:szCs w:val="21"/>
        </w:rPr>
        <w:t>八、其它要求：详见招标文件第五部分合同条款。</w:t>
      </w:r>
    </w:p>
    <w:p w14:paraId="251017E1">
      <w:pPr>
        <w:kinsoku/>
        <w:wordWrap/>
        <w:overflowPunct/>
        <w:topLinePunct w:val="0"/>
        <w:bidi w:val="0"/>
        <w:spacing w:beforeAutospacing="0" w:after="0" w:afterAutospacing="0" w:line="360" w:lineRule="auto"/>
        <w:ind w:firstLine="181" w:firstLineChars="50"/>
        <w:rPr>
          <w:rFonts w:hint="eastAsia" w:ascii="宋体" w:hAnsi="宋体" w:cs="宋体"/>
          <w:b/>
          <w:sz w:val="36"/>
          <w:szCs w:val="36"/>
        </w:rPr>
      </w:pPr>
    </w:p>
    <w:p w14:paraId="5A8787B1">
      <w:pPr>
        <w:kinsoku/>
        <w:wordWrap/>
        <w:overflowPunct/>
        <w:topLinePunct w:val="0"/>
        <w:bidi w:val="0"/>
        <w:spacing w:beforeAutospacing="0" w:after="0" w:afterAutospacing="0" w:line="360" w:lineRule="auto"/>
        <w:rPr>
          <w:rFonts w:hint="eastAsia" w:ascii="宋体" w:hAnsi="宋体" w:cs="宋体"/>
          <w:sz w:val="24"/>
        </w:rPr>
      </w:pPr>
    </w:p>
    <w:p w14:paraId="22843288">
      <w:pPr>
        <w:widowControl/>
        <w:kinsoku/>
        <w:wordWrap/>
        <w:overflowPunct/>
        <w:topLinePunct w:val="0"/>
        <w:bidi w:val="0"/>
        <w:spacing w:beforeAutospacing="0" w:after="0" w:afterAutospacing="0"/>
        <w:ind w:firstLine="720" w:firstLineChars="300"/>
        <w:jc w:val="left"/>
        <w:rPr>
          <w:rFonts w:hint="eastAsia" w:ascii="宋体" w:hAnsi="宋体" w:cs="宋体"/>
          <w:bCs/>
          <w:sz w:val="24"/>
        </w:rPr>
      </w:pPr>
    </w:p>
    <w:p w14:paraId="6C6F937A">
      <w:pPr>
        <w:kinsoku/>
        <w:wordWrap/>
        <w:overflowPunct/>
        <w:topLinePunct w:val="0"/>
        <w:bidi w:val="0"/>
        <w:spacing w:beforeAutospacing="0" w:after="0" w:afterAutospacing="0"/>
        <w:rPr>
          <w:rFonts w:hint="eastAsia" w:ascii="宋体" w:hAnsi="宋体" w:cs="宋体"/>
          <w:snapToGrid w:val="0"/>
          <w:kern w:val="0"/>
          <w:sz w:val="24"/>
        </w:rPr>
      </w:pPr>
    </w:p>
    <w:p w14:paraId="07FFB53A">
      <w:pPr>
        <w:kinsoku/>
        <w:wordWrap/>
        <w:overflowPunct/>
        <w:topLinePunct w:val="0"/>
        <w:bidi w:val="0"/>
        <w:spacing w:beforeAutospacing="0" w:after="0" w:afterAutospacing="0" w:line="360" w:lineRule="auto"/>
        <w:jc w:val="center"/>
        <w:outlineLvl w:val="0"/>
        <w:rPr>
          <w:rFonts w:hint="eastAsia" w:ascii="宋体" w:hAnsi="宋体" w:cs="宋体"/>
          <w:b/>
          <w:sz w:val="36"/>
          <w:szCs w:val="36"/>
        </w:rPr>
      </w:pPr>
      <w:r>
        <w:rPr>
          <w:rFonts w:hint="eastAsia" w:ascii="宋体" w:hAnsi="宋体" w:cs="宋体"/>
          <w:b/>
          <w:sz w:val="24"/>
        </w:rPr>
        <w:br w:type="page"/>
      </w:r>
      <w:bookmarkStart w:id="539" w:name="_GoBack"/>
      <w:bookmarkEnd w:id="539"/>
      <w:r>
        <w:rPr>
          <w:rFonts w:hint="eastAsia" w:ascii="宋体" w:hAnsi="宋体" w:cs="宋体"/>
          <w:b/>
          <w:sz w:val="36"/>
          <w:szCs w:val="36"/>
        </w:rPr>
        <w:t xml:space="preserve">第四部分   </w:t>
      </w:r>
      <w:bookmarkStart w:id="46" w:name="_Toc184313246"/>
      <w:bookmarkEnd w:id="46"/>
      <w:bookmarkStart w:id="47" w:name="_Toc184313256"/>
      <w:bookmarkEnd w:id="47"/>
      <w:bookmarkStart w:id="48" w:name="_Toc184312095"/>
      <w:bookmarkEnd w:id="48"/>
      <w:bookmarkStart w:id="49" w:name="_Toc184310335"/>
      <w:bookmarkEnd w:id="49"/>
      <w:bookmarkStart w:id="50" w:name="_Toc184313283"/>
      <w:bookmarkEnd w:id="50"/>
      <w:bookmarkStart w:id="51" w:name="_Toc184312093"/>
      <w:bookmarkEnd w:id="51"/>
      <w:bookmarkStart w:id="52" w:name="_Toc184308071"/>
      <w:bookmarkEnd w:id="52"/>
      <w:bookmarkStart w:id="53" w:name="_Toc184310332"/>
      <w:bookmarkEnd w:id="53"/>
      <w:bookmarkStart w:id="54" w:name="_Toc184310327"/>
      <w:bookmarkEnd w:id="54"/>
      <w:bookmarkStart w:id="55" w:name="_Toc184312084"/>
      <w:bookmarkEnd w:id="55"/>
      <w:bookmarkStart w:id="56" w:name="_Toc184310322"/>
      <w:bookmarkEnd w:id="56"/>
      <w:bookmarkStart w:id="57" w:name="_Toc184308098"/>
      <w:bookmarkEnd w:id="57"/>
      <w:bookmarkStart w:id="58" w:name="_Toc184312100"/>
      <w:bookmarkEnd w:id="58"/>
      <w:bookmarkStart w:id="59" w:name="_Toc184308089"/>
      <w:bookmarkEnd w:id="59"/>
      <w:bookmarkStart w:id="60" w:name="_Toc184313272"/>
      <w:bookmarkEnd w:id="60"/>
      <w:bookmarkStart w:id="61" w:name="_Toc184308041"/>
      <w:bookmarkEnd w:id="61"/>
      <w:bookmarkStart w:id="62" w:name="_Toc184314443"/>
      <w:bookmarkEnd w:id="62"/>
      <w:bookmarkStart w:id="63" w:name="_Toc184310277"/>
      <w:bookmarkEnd w:id="63"/>
      <w:bookmarkStart w:id="64" w:name="_Toc184312108"/>
      <w:bookmarkEnd w:id="64"/>
      <w:bookmarkStart w:id="65" w:name="_Toc184314479"/>
      <w:bookmarkEnd w:id="65"/>
      <w:bookmarkStart w:id="66" w:name="_Toc184314441"/>
      <w:bookmarkEnd w:id="66"/>
      <w:bookmarkStart w:id="67" w:name="_Toc184314438"/>
      <w:bookmarkEnd w:id="67"/>
      <w:bookmarkStart w:id="68" w:name="_Toc184313309"/>
      <w:bookmarkEnd w:id="68"/>
      <w:bookmarkStart w:id="69" w:name="_Toc184310310"/>
      <w:bookmarkEnd w:id="69"/>
      <w:bookmarkStart w:id="70" w:name="_Toc184310296"/>
      <w:bookmarkEnd w:id="70"/>
      <w:bookmarkStart w:id="71" w:name="_Toc184310339"/>
      <w:bookmarkEnd w:id="71"/>
      <w:bookmarkStart w:id="72" w:name="_Toc184314466"/>
      <w:bookmarkEnd w:id="72"/>
      <w:bookmarkStart w:id="73" w:name="_Toc184308099"/>
      <w:bookmarkEnd w:id="73"/>
      <w:bookmarkStart w:id="74" w:name="_Toc184308107"/>
      <w:bookmarkEnd w:id="74"/>
      <w:bookmarkStart w:id="75" w:name="_Toc184308057"/>
      <w:bookmarkEnd w:id="75"/>
      <w:bookmarkStart w:id="76" w:name="_Toc184312080"/>
      <w:bookmarkEnd w:id="76"/>
      <w:bookmarkStart w:id="77" w:name="_Toc184310317"/>
      <w:bookmarkEnd w:id="77"/>
      <w:bookmarkStart w:id="78" w:name="_Toc184312076"/>
      <w:bookmarkEnd w:id="78"/>
      <w:bookmarkStart w:id="79" w:name="_Toc184313294"/>
      <w:bookmarkEnd w:id="79"/>
      <w:bookmarkStart w:id="80" w:name="_Toc184314461"/>
      <w:bookmarkEnd w:id="80"/>
      <w:bookmarkStart w:id="81" w:name="_Toc184313267"/>
      <w:bookmarkEnd w:id="81"/>
      <w:bookmarkStart w:id="82" w:name="_Toc184312125"/>
      <w:bookmarkEnd w:id="82"/>
      <w:bookmarkStart w:id="83" w:name="_Toc184310343"/>
      <w:bookmarkEnd w:id="83"/>
      <w:bookmarkStart w:id="84" w:name="_Toc184312130"/>
      <w:bookmarkEnd w:id="84"/>
      <w:bookmarkStart w:id="85" w:name="_Toc184308106"/>
      <w:bookmarkEnd w:id="85"/>
      <w:bookmarkStart w:id="86" w:name="_Toc184313247"/>
      <w:bookmarkEnd w:id="86"/>
      <w:bookmarkStart w:id="87" w:name="_Toc184312106"/>
      <w:bookmarkEnd w:id="87"/>
      <w:bookmarkStart w:id="88" w:name="_Toc184314463"/>
      <w:bookmarkEnd w:id="88"/>
      <w:bookmarkStart w:id="89" w:name="_Toc184314457"/>
      <w:bookmarkEnd w:id="89"/>
      <w:bookmarkStart w:id="90" w:name="_Toc184312082"/>
      <w:bookmarkEnd w:id="90"/>
      <w:bookmarkStart w:id="91" w:name="_Toc184314475"/>
      <w:bookmarkEnd w:id="91"/>
      <w:bookmarkStart w:id="92" w:name="_Toc184312114"/>
      <w:bookmarkEnd w:id="92"/>
      <w:bookmarkStart w:id="93" w:name="_Toc184313278"/>
      <w:bookmarkEnd w:id="93"/>
      <w:bookmarkStart w:id="94" w:name="_Toc184312099"/>
      <w:bookmarkEnd w:id="94"/>
      <w:bookmarkStart w:id="95" w:name="_Toc184312135"/>
      <w:bookmarkEnd w:id="95"/>
      <w:bookmarkStart w:id="96" w:name="_Toc184310319"/>
      <w:bookmarkEnd w:id="96"/>
      <w:bookmarkStart w:id="97" w:name="_Toc184308059"/>
      <w:bookmarkEnd w:id="97"/>
      <w:bookmarkStart w:id="98" w:name="_Toc184314481"/>
      <w:bookmarkEnd w:id="98"/>
      <w:bookmarkStart w:id="99" w:name="_Toc184314432"/>
      <w:bookmarkEnd w:id="99"/>
      <w:bookmarkStart w:id="100" w:name="_Toc184308052"/>
      <w:bookmarkEnd w:id="100"/>
      <w:bookmarkStart w:id="101" w:name="_Toc184312138"/>
      <w:bookmarkEnd w:id="101"/>
      <w:bookmarkStart w:id="102" w:name="_Toc184313297"/>
      <w:bookmarkEnd w:id="102"/>
      <w:bookmarkStart w:id="103" w:name="_Toc184310298"/>
      <w:bookmarkEnd w:id="103"/>
      <w:bookmarkStart w:id="104" w:name="_Toc184308077"/>
      <w:bookmarkEnd w:id="104"/>
      <w:bookmarkStart w:id="105" w:name="_Toc184312096"/>
      <w:bookmarkEnd w:id="105"/>
      <w:bookmarkStart w:id="106" w:name="_Toc184312081"/>
      <w:bookmarkEnd w:id="106"/>
      <w:bookmarkStart w:id="107" w:name="_Toc184313271"/>
      <w:bookmarkEnd w:id="107"/>
      <w:bookmarkStart w:id="108" w:name="_Toc184310301"/>
      <w:bookmarkEnd w:id="108"/>
      <w:bookmarkStart w:id="109" w:name="_Toc184310333"/>
      <w:bookmarkEnd w:id="109"/>
      <w:bookmarkStart w:id="110" w:name="_Toc184314435"/>
      <w:bookmarkEnd w:id="110"/>
      <w:bookmarkStart w:id="111" w:name="_Toc184312116"/>
      <w:bookmarkEnd w:id="111"/>
      <w:bookmarkStart w:id="112" w:name="_Toc184308080"/>
      <w:bookmarkEnd w:id="112"/>
      <w:bookmarkStart w:id="113" w:name="_Toc184314474"/>
      <w:bookmarkEnd w:id="113"/>
      <w:bookmarkStart w:id="114" w:name="_Toc184314422"/>
      <w:bookmarkEnd w:id="114"/>
      <w:bookmarkStart w:id="115" w:name="_Toc184310276"/>
      <w:bookmarkEnd w:id="115"/>
      <w:bookmarkStart w:id="116" w:name="_Toc184310326"/>
      <w:bookmarkEnd w:id="116"/>
      <w:bookmarkStart w:id="117" w:name="_Toc184313289"/>
      <w:bookmarkEnd w:id="117"/>
      <w:bookmarkStart w:id="118" w:name="_Toc184314476"/>
      <w:bookmarkEnd w:id="118"/>
      <w:bookmarkStart w:id="119" w:name="_Toc184313284"/>
      <w:bookmarkEnd w:id="119"/>
      <w:bookmarkStart w:id="120" w:name="_Toc184314453"/>
      <w:bookmarkEnd w:id="120"/>
      <w:bookmarkStart w:id="121" w:name="_Toc184308045"/>
      <w:bookmarkEnd w:id="121"/>
      <w:bookmarkStart w:id="122" w:name="_Toc184308101"/>
      <w:bookmarkEnd w:id="122"/>
      <w:bookmarkStart w:id="123" w:name="_Toc184313308"/>
      <w:bookmarkEnd w:id="123"/>
      <w:bookmarkStart w:id="124" w:name="_Toc184310314"/>
      <w:bookmarkEnd w:id="124"/>
      <w:bookmarkStart w:id="125" w:name="_Toc184310306"/>
      <w:bookmarkEnd w:id="125"/>
      <w:bookmarkStart w:id="126" w:name="_Toc184308074"/>
      <w:bookmarkEnd w:id="126"/>
      <w:bookmarkStart w:id="127" w:name="_Toc184314423"/>
      <w:bookmarkEnd w:id="127"/>
      <w:bookmarkStart w:id="128" w:name="_Toc184312087"/>
      <w:bookmarkEnd w:id="128"/>
      <w:bookmarkStart w:id="129" w:name="_Toc184312121"/>
      <w:bookmarkEnd w:id="129"/>
      <w:bookmarkStart w:id="130" w:name="_Toc184310324"/>
      <w:bookmarkEnd w:id="130"/>
      <w:bookmarkStart w:id="131" w:name="_Toc184308069"/>
      <w:bookmarkEnd w:id="131"/>
      <w:bookmarkStart w:id="132" w:name="_Toc184312083"/>
      <w:bookmarkEnd w:id="132"/>
      <w:bookmarkStart w:id="133" w:name="_Toc184313302"/>
      <w:bookmarkEnd w:id="133"/>
      <w:bookmarkStart w:id="134" w:name="_Toc184314450"/>
      <w:bookmarkEnd w:id="134"/>
      <w:bookmarkStart w:id="135" w:name="_Toc184314462"/>
      <w:bookmarkEnd w:id="135"/>
      <w:bookmarkStart w:id="136" w:name="_Toc184312091"/>
      <w:bookmarkEnd w:id="136"/>
      <w:bookmarkStart w:id="137" w:name="_Toc184308064"/>
      <w:bookmarkEnd w:id="137"/>
      <w:bookmarkStart w:id="138" w:name="_Toc184308079"/>
      <w:bookmarkEnd w:id="138"/>
      <w:bookmarkStart w:id="139" w:name="_Toc184313265"/>
      <w:bookmarkEnd w:id="139"/>
      <w:bookmarkStart w:id="140" w:name="_Toc184313269"/>
      <w:bookmarkEnd w:id="140"/>
      <w:bookmarkStart w:id="141" w:name="_Toc184313240"/>
      <w:bookmarkEnd w:id="141"/>
      <w:bookmarkStart w:id="142" w:name="_Toc184313259"/>
      <w:bookmarkEnd w:id="142"/>
      <w:bookmarkStart w:id="143" w:name="_Toc184310344"/>
      <w:bookmarkEnd w:id="143"/>
      <w:bookmarkStart w:id="144" w:name="_Toc184313310"/>
      <w:bookmarkEnd w:id="144"/>
      <w:bookmarkStart w:id="145" w:name="_Toc184310274"/>
      <w:bookmarkEnd w:id="145"/>
      <w:bookmarkStart w:id="146" w:name="_Toc184312075"/>
      <w:bookmarkEnd w:id="146"/>
      <w:bookmarkStart w:id="147" w:name="_Toc184312074"/>
      <w:bookmarkEnd w:id="147"/>
      <w:bookmarkStart w:id="148" w:name="_Toc184314468"/>
      <w:bookmarkEnd w:id="148"/>
      <w:bookmarkStart w:id="149" w:name="_Toc184308040"/>
      <w:bookmarkEnd w:id="149"/>
      <w:bookmarkStart w:id="150" w:name="_Toc184313295"/>
      <w:bookmarkEnd w:id="150"/>
      <w:bookmarkStart w:id="151" w:name="_Toc184312110"/>
      <w:bookmarkEnd w:id="151"/>
      <w:bookmarkStart w:id="152" w:name="_Toc184312097"/>
      <w:bookmarkEnd w:id="152"/>
      <w:bookmarkStart w:id="153" w:name="_Toc184314456"/>
      <w:bookmarkEnd w:id="153"/>
      <w:bookmarkStart w:id="154" w:name="_Toc184312072"/>
      <w:bookmarkEnd w:id="154"/>
      <w:bookmarkStart w:id="155" w:name="_Toc184312089"/>
      <w:bookmarkEnd w:id="155"/>
      <w:bookmarkStart w:id="156" w:name="_Toc184313241"/>
      <w:bookmarkEnd w:id="156"/>
      <w:bookmarkStart w:id="157" w:name="_Toc184312113"/>
      <w:bookmarkEnd w:id="157"/>
      <w:bookmarkStart w:id="158" w:name="_Toc184312086"/>
      <w:bookmarkEnd w:id="158"/>
      <w:bookmarkStart w:id="159" w:name="_Toc184308108"/>
      <w:bookmarkEnd w:id="159"/>
      <w:bookmarkStart w:id="160" w:name="_Toc184313276"/>
      <w:bookmarkEnd w:id="160"/>
      <w:bookmarkStart w:id="161" w:name="_Toc184314459"/>
      <w:bookmarkEnd w:id="161"/>
      <w:bookmarkStart w:id="162" w:name="_Toc184308068"/>
      <w:bookmarkEnd w:id="162"/>
      <w:bookmarkStart w:id="163" w:name="_Toc184312090"/>
      <w:bookmarkEnd w:id="163"/>
      <w:bookmarkStart w:id="164" w:name="_Toc184310286"/>
      <w:bookmarkEnd w:id="164"/>
      <w:bookmarkStart w:id="165" w:name="_Toc184313277"/>
      <w:bookmarkEnd w:id="165"/>
      <w:bookmarkStart w:id="166" w:name="_Toc184313301"/>
      <w:bookmarkEnd w:id="166"/>
      <w:bookmarkStart w:id="167" w:name="_Toc184314434"/>
      <w:bookmarkEnd w:id="167"/>
      <w:bookmarkStart w:id="168" w:name="_Toc184308061"/>
      <w:bookmarkEnd w:id="168"/>
      <w:bookmarkStart w:id="169" w:name="_Toc184312112"/>
      <w:bookmarkEnd w:id="169"/>
      <w:bookmarkStart w:id="170" w:name="_Toc184308086"/>
      <w:bookmarkEnd w:id="170"/>
      <w:bookmarkStart w:id="171" w:name="_Toc184310295"/>
      <w:bookmarkEnd w:id="171"/>
      <w:bookmarkStart w:id="172" w:name="_Toc184312139"/>
      <w:bookmarkEnd w:id="172"/>
      <w:bookmarkStart w:id="173" w:name="_Toc184314440"/>
      <w:bookmarkEnd w:id="173"/>
      <w:bookmarkStart w:id="174" w:name="_Toc184312109"/>
      <w:bookmarkEnd w:id="174"/>
      <w:bookmarkStart w:id="175" w:name="_Toc184313261"/>
      <w:bookmarkEnd w:id="175"/>
      <w:bookmarkStart w:id="176" w:name="_Toc184308073"/>
      <w:bookmarkEnd w:id="176"/>
      <w:bookmarkStart w:id="177" w:name="_Toc184308067"/>
      <w:bookmarkEnd w:id="177"/>
      <w:bookmarkStart w:id="178" w:name="_Toc184310275"/>
      <w:bookmarkEnd w:id="178"/>
      <w:bookmarkStart w:id="179" w:name="_Toc184313266"/>
      <w:bookmarkEnd w:id="179"/>
      <w:bookmarkStart w:id="180" w:name="_Toc184313243"/>
      <w:bookmarkEnd w:id="180"/>
      <w:bookmarkStart w:id="181" w:name="_Toc184312094"/>
      <w:bookmarkEnd w:id="181"/>
      <w:bookmarkStart w:id="182" w:name="_Toc184312120"/>
      <w:bookmarkEnd w:id="182"/>
      <w:bookmarkStart w:id="183" w:name="_Toc184314469"/>
      <w:bookmarkEnd w:id="183"/>
      <w:bookmarkStart w:id="184" w:name="_Toc184313281"/>
      <w:bookmarkEnd w:id="184"/>
      <w:bookmarkStart w:id="185" w:name="_Toc184310279"/>
      <w:bookmarkEnd w:id="185"/>
      <w:bookmarkStart w:id="186" w:name="_Toc184313239"/>
      <w:bookmarkEnd w:id="186"/>
      <w:bookmarkStart w:id="187" w:name="_Toc184314452"/>
      <w:bookmarkEnd w:id="187"/>
      <w:bookmarkStart w:id="188" w:name="_Toc184313292"/>
      <w:bookmarkEnd w:id="188"/>
      <w:bookmarkStart w:id="189" w:name="_Toc184314449"/>
      <w:bookmarkEnd w:id="189"/>
      <w:bookmarkStart w:id="190" w:name="_Toc184312131"/>
      <w:bookmarkEnd w:id="190"/>
      <w:bookmarkStart w:id="191" w:name="_Toc184310342"/>
      <w:bookmarkEnd w:id="191"/>
      <w:bookmarkStart w:id="192" w:name="_Toc184308063"/>
      <w:bookmarkEnd w:id="192"/>
      <w:bookmarkStart w:id="193" w:name="_Toc184308075"/>
      <w:bookmarkEnd w:id="193"/>
      <w:bookmarkStart w:id="194" w:name="_Toc184313288"/>
      <w:bookmarkEnd w:id="194"/>
      <w:bookmarkStart w:id="195" w:name="_Toc184308090"/>
      <w:bookmarkEnd w:id="195"/>
      <w:bookmarkStart w:id="196" w:name="_Toc184310292"/>
      <w:bookmarkEnd w:id="196"/>
      <w:bookmarkStart w:id="197" w:name="_Toc184308093"/>
      <w:bookmarkEnd w:id="197"/>
      <w:bookmarkStart w:id="198" w:name="_Toc184310338"/>
      <w:bookmarkEnd w:id="198"/>
      <w:bookmarkStart w:id="199" w:name="_Toc184314471"/>
      <w:bookmarkEnd w:id="199"/>
      <w:bookmarkStart w:id="200" w:name="_Toc184313296"/>
      <w:bookmarkEnd w:id="200"/>
      <w:bookmarkStart w:id="201" w:name="_Toc184312085"/>
      <w:bookmarkEnd w:id="201"/>
      <w:bookmarkStart w:id="202" w:name="_Toc184310305"/>
      <w:bookmarkEnd w:id="202"/>
      <w:bookmarkStart w:id="203" w:name="_Toc184312098"/>
      <w:bookmarkEnd w:id="203"/>
      <w:bookmarkStart w:id="204" w:name="_Toc184312134"/>
      <w:bookmarkEnd w:id="204"/>
      <w:bookmarkStart w:id="205" w:name="_Toc184312118"/>
      <w:bookmarkEnd w:id="205"/>
      <w:bookmarkStart w:id="206" w:name="_Toc184308096"/>
      <w:bookmarkEnd w:id="206"/>
      <w:bookmarkStart w:id="207" w:name="_Toc184314448"/>
      <w:bookmarkEnd w:id="207"/>
      <w:bookmarkStart w:id="208" w:name="_Toc184310289"/>
      <w:bookmarkEnd w:id="208"/>
      <w:bookmarkStart w:id="209" w:name="_Toc184310304"/>
      <w:bookmarkEnd w:id="209"/>
      <w:bookmarkStart w:id="210" w:name="_Toc184313290"/>
      <w:bookmarkEnd w:id="210"/>
      <w:bookmarkStart w:id="211" w:name="_Toc184308047"/>
      <w:bookmarkEnd w:id="211"/>
      <w:bookmarkStart w:id="212" w:name="_Toc184310291"/>
      <w:bookmarkEnd w:id="212"/>
      <w:bookmarkStart w:id="213" w:name="_Toc184313282"/>
      <w:bookmarkEnd w:id="213"/>
      <w:bookmarkStart w:id="214" w:name="_Toc184314427"/>
      <w:bookmarkEnd w:id="214"/>
      <w:bookmarkStart w:id="215" w:name="_Toc184308046"/>
      <w:bookmarkEnd w:id="215"/>
      <w:bookmarkStart w:id="216" w:name="_Toc184308058"/>
      <w:bookmarkEnd w:id="216"/>
      <w:bookmarkStart w:id="217" w:name="_Toc184308076"/>
      <w:bookmarkEnd w:id="217"/>
      <w:bookmarkStart w:id="218" w:name="_Toc184308056"/>
      <w:bookmarkEnd w:id="218"/>
      <w:bookmarkStart w:id="219" w:name="_Toc184312068"/>
      <w:bookmarkEnd w:id="219"/>
      <w:bookmarkStart w:id="220" w:name="_Toc184314424"/>
      <w:bookmarkEnd w:id="220"/>
      <w:bookmarkStart w:id="221" w:name="_Toc184310323"/>
      <w:bookmarkEnd w:id="221"/>
      <w:bookmarkStart w:id="222" w:name="_Toc184314455"/>
      <w:bookmarkEnd w:id="222"/>
      <w:bookmarkStart w:id="223" w:name="_Toc184308049"/>
      <w:bookmarkEnd w:id="223"/>
      <w:bookmarkStart w:id="224" w:name="_Toc184314472"/>
      <w:bookmarkEnd w:id="224"/>
      <w:bookmarkStart w:id="225" w:name="_Toc184308102"/>
      <w:bookmarkEnd w:id="225"/>
      <w:bookmarkStart w:id="226" w:name="_Toc184308042"/>
      <w:bookmarkEnd w:id="226"/>
      <w:bookmarkStart w:id="227" w:name="_Toc184312092"/>
      <w:bookmarkEnd w:id="227"/>
      <w:bookmarkStart w:id="228" w:name="_Toc184314430"/>
      <w:bookmarkEnd w:id="228"/>
      <w:bookmarkStart w:id="229" w:name="_Toc184310336"/>
      <w:bookmarkEnd w:id="229"/>
      <w:bookmarkStart w:id="230" w:name="_Toc184313286"/>
      <w:bookmarkEnd w:id="230"/>
      <w:bookmarkStart w:id="231" w:name="_Toc184313299"/>
      <w:bookmarkEnd w:id="231"/>
      <w:bookmarkStart w:id="232" w:name="_Toc184312115"/>
      <w:bookmarkEnd w:id="232"/>
      <w:bookmarkStart w:id="233" w:name="_Toc184308036"/>
      <w:bookmarkEnd w:id="233"/>
      <w:bookmarkStart w:id="234" w:name="_Toc184310328"/>
      <w:bookmarkEnd w:id="234"/>
      <w:bookmarkStart w:id="235" w:name="_Toc184310287"/>
      <w:bookmarkEnd w:id="235"/>
      <w:bookmarkStart w:id="236" w:name="_Toc184312127"/>
      <w:bookmarkEnd w:id="236"/>
      <w:bookmarkStart w:id="237" w:name="_Toc184312104"/>
      <w:bookmarkEnd w:id="237"/>
      <w:bookmarkStart w:id="238" w:name="_Toc184314418"/>
      <w:bookmarkEnd w:id="238"/>
      <w:bookmarkStart w:id="239" w:name="_Toc184308091"/>
      <w:bookmarkEnd w:id="239"/>
      <w:bookmarkStart w:id="240" w:name="_Toc184312122"/>
      <w:bookmarkEnd w:id="240"/>
      <w:bookmarkStart w:id="241" w:name="_Toc184313253"/>
      <w:bookmarkEnd w:id="241"/>
      <w:bookmarkStart w:id="242" w:name="_Toc184313244"/>
      <w:bookmarkEnd w:id="242"/>
      <w:bookmarkStart w:id="243" w:name="_Toc184308085"/>
      <w:bookmarkEnd w:id="243"/>
      <w:bookmarkStart w:id="244" w:name="_Toc184314419"/>
      <w:bookmarkEnd w:id="244"/>
      <w:bookmarkStart w:id="245" w:name="_Toc184314444"/>
      <w:bookmarkEnd w:id="245"/>
      <w:bookmarkStart w:id="246" w:name="_Toc184314436"/>
      <w:bookmarkEnd w:id="246"/>
      <w:bookmarkStart w:id="247" w:name="_Toc184314480"/>
      <w:bookmarkEnd w:id="247"/>
      <w:bookmarkStart w:id="248" w:name="_Toc184314431"/>
      <w:bookmarkEnd w:id="248"/>
      <w:bookmarkStart w:id="249" w:name="_Toc184310341"/>
      <w:bookmarkEnd w:id="249"/>
      <w:bookmarkStart w:id="250" w:name="_Toc184308066"/>
      <w:bookmarkEnd w:id="250"/>
      <w:bookmarkStart w:id="251" w:name="_Toc184308039"/>
      <w:bookmarkEnd w:id="251"/>
      <w:bookmarkStart w:id="252" w:name="_Toc184308082"/>
      <w:bookmarkEnd w:id="252"/>
      <w:bookmarkStart w:id="253" w:name="_Toc184314473"/>
      <w:bookmarkEnd w:id="253"/>
      <w:bookmarkStart w:id="254" w:name="_Toc184308078"/>
      <w:bookmarkEnd w:id="254"/>
      <w:bookmarkStart w:id="255" w:name="_Toc184313263"/>
      <w:bookmarkEnd w:id="255"/>
      <w:bookmarkStart w:id="256" w:name="_Toc184314442"/>
      <w:bookmarkEnd w:id="256"/>
      <w:bookmarkStart w:id="257" w:name="_Toc184308095"/>
      <w:bookmarkEnd w:id="257"/>
      <w:bookmarkStart w:id="258" w:name="_Toc184314413"/>
      <w:bookmarkEnd w:id="258"/>
      <w:bookmarkStart w:id="259" w:name="_Toc184308105"/>
      <w:bookmarkEnd w:id="259"/>
      <w:bookmarkStart w:id="260" w:name="_Toc184310325"/>
      <w:bookmarkEnd w:id="260"/>
      <w:bookmarkStart w:id="261" w:name="_Toc184312079"/>
      <w:bookmarkEnd w:id="261"/>
      <w:bookmarkStart w:id="262" w:name="_Toc184308038"/>
      <w:bookmarkEnd w:id="262"/>
      <w:bookmarkStart w:id="263" w:name="_Toc184310315"/>
      <w:bookmarkEnd w:id="263"/>
      <w:bookmarkStart w:id="264" w:name="_Toc184313293"/>
      <w:bookmarkEnd w:id="264"/>
      <w:bookmarkStart w:id="265" w:name="_Toc184310308"/>
      <w:bookmarkEnd w:id="265"/>
      <w:bookmarkStart w:id="266" w:name="_Toc184314470"/>
      <w:bookmarkEnd w:id="266"/>
      <w:bookmarkStart w:id="267" w:name="_Toc184308087"/>
      <w:bookmarkEnd w:id="267"/>
      <w:bookmarkStart w:id="268" w:name="_Toc184310329"/>
      <w:bookmarkEnd w:id="268"/>
      <w:bookmarkStart w:id="269" w:name="_Toc184313274"/>
      <w:bookmarkEnd w:id="269"/>
      <w:bookmarkStart w:id="270" w:name="_Toc184310297"/>
      <w:bookmarkEnd w:id="270"/>
      <w:bookmarkStart w:id="271" w:name="_Toc184313245"/>
      <w:bookmarkEnd w:id="271"/>
      <w:bookmarkStart w:id="272" w:name="_Toc184313303"/>
      <w:bookmarkEnd w:id="272"/>
      <w:bookmarkStart w:id="273" w:name="_Toc184312069"/>
      <w:bookmarkEnd w:id="273"/>
      <w:bookmarkStart w:id="274" w:name="_Toc184308083"/>
      <w:bookmarkEnd w:id="274"/>
      <w:bookmarkStart w:id="275" w:name="_Toc184308065"/>
      <w:bookmarkEnd w:id="275"/>
      <w:bookmarkStart w:id="276" w:name="_Toc184314417"/>
      <w:bookmarkEnd w:id="276"/>
      <w:bookmarkStart w:id="277" w:name="_Toc184312107"/>
      <w:bookmarkEnd w:id="277"/>
      <w:bookmarkStart w:id="278" w:name="_Toc184310278"/>
      <w:bookmarkEnd w:id="278"/>
      <w:bookmarkStart w:id="279" w:name="_Toc184310337"/>
      <w:bookmarkEnd w:id="279"/>
      <w:bookmarkStart w:id="280" w:name="_Toc184313257"/>
      <w:bookmarkEnd w:id="280"/>
      <w:bookmarkStart w:id="281" w:name="_Toc184314415"/>
      <w:bookmarkEnd w:id="281"/>
      <w:bookmarkStart w:id="282" w:name="_Toc184308055"/>
      <w:bookmarkEnd w:id="282"/>
      <w:bookmarkStart w:id="283" w:name="_Toc184314446"/>
      <w:bookmarkEnd w:id="283"/>
      <w:bookmarkStart w:id="284" w:name="_Toc184308084"/>
      <w:bookmarkEnd w:id="284"/>
      <w:bookmarkStart w:id="285" w:name="_Toc184314460"/>
      <w:bookmarkEnd w:id="285"/>
      <w:bookmarkStart w:id="286" w:name="_Toc184308062"/>
      <w:bookmarkEnd w:id="286"/>
      <w:bookmarkStart w:id="287" w:name="_Toc184313251"/>
      <w:bookmarkEnd w:id="287"/>
      <w:bookmarkStart w:id="288" w:name="_Toc184313305"/>
      <w:bookmarkEnd w:id="288"/>
      <w:bookmarkStart w:id="289" w:name="_Toc184313298"/>
      <w:bookmarkEnd w:id="289"/>
      <w:bookmarkStart w:id="290" w:name="_Toc184312067"/>
      <w:bookmarkEnd w:id="290"/>
      <w:bookmarkStart w:id="291" w:name="_Toc184310288"/>
      <w:bookmarkEnd w:id="291"/>
      <w:bookmarkStart w:id="292" w:name="_Toc184314447"/>
      <w:bookmarkEnd w:id="292"/>
      <w:bookmarkStart w:id="293" w:name="_Toc184308072"/>
      <w:bookmarkEnd w:id="293"/>
      <w:bookmarkStart w:id="294" w:name="_Toc184310284"/>
      <w:bookmarkEnd w:id="294"/>
      <w:bookmarkStart w:id="295" w:name="_Toc184314467"/>
      <w:bookmarkEnd w:id="295"/>
      <w:bookmarkStart w:id="296" w:name="_Toc184314416"/>
      <w:bookmarkEnd w:id="296"/>
      <w:bookmarkStart w:id="297" w:name="_Toc184310334"/>
      <w:bookmarkEnd w:id="297"/>
      <w:bookmarkStart w:id="298" w:name="_Toc184308050"/>
      <w:bookmarkEnd w:id="298"/>
      <w:bookmarkStart w:id="299" w:name="_Toc184310272"/>
      <w:bookmarkEnd w:id="299"/>
      <w:bookmarkStart w:id="300" w:name="_Toc184310273"/>
      <w:bookmarkEnd w:id="300"/>
      <w:bookmarkStart w:id="301" w:name="_Toc184310312"/>
      <w:bookmarkEnd w:id="301"/>
      <w:bookmarkStart w:id="302" w:name="_Toc184312077"/>
      <w:bookmarkEnd w:id="302"/>
      <w:bookmarkStart w:id="303" w:name="_Toc184312137"/>
      <w:bookmarkEnd w:id="303"/>
      <w:bookmarkStart w:id="304" w:name="_Toc184313291"/>
      <w:bookmarkEnd w:id="304"/>
      <w:bookmarkStart w:id="305" w:name="_Toc184313248"/>
      <w:bookmarkEnd w:id="305"/>
      <w:bookmarkStart w:id="306" w:name="_Toc184310311"/>
      <w:bookmarkEnd w:id="306"/>
      <w:bookmarkStart w:id="307" w:name="_Toc184313260"/>
      <w:bookmarkEnd w:id="307"/>
      <w:bookmarkStart w:id="308" w:name="_Toc184314445"/>
      <w:bookmarkEnd w:id="308"/>
      <w:bookmarkStart w:id="309" w:name="_Toc184313306"/>
      <w:bookmarkEnd w:id="309"/>
      <w:bookmarkStart w:id="310" w:name="_Toc184313280"/>
      <w:bookmarkEnd w:id="310"/>
      <w:bookmarkStart w:id="311" w:name="_Toc184314451"/>
      <w:bookmarkEnd w:id="311"/>
      <w:bookmarkStart w:id="312" w:name="_Toc184308043"/>
      <w:bookmarkEnd w:id="312"/>
      <w:bookmarkStart w:id="313" w:name="_Toc184308094"/>
      <w:bookmarkEnd w:id="313"/>
      <w:bookmarkStart w:id="314" w:name="_Toc184312123"/>
      <w:bookmarkEnd w:id="314"/>
      <w:bookmarkStart w:id="315" w:name="_Toc184314429"/>
      <w:bookmarkEnd w:id="315"/>
      <w:bookmarkStart w:id="316" w:name="_Toc184310300"/>
      <w:bookmarkEnd w:id="316"/>
      <w:bookmarkStart w:id="317" w:name="_Toc184310290"/>
      <w:bookmarkEnd w:id="317"/>
      <w:bookmarkStart w:id="318" w:name="_Toc184310282"/>
      <w:bookmarkEnd w:id="318"/>
      <w:bookmarkStart w:id="319" w:name="_Toc184310283"/>
      <w:bookmarkEnd w:id="319"/>
      <w:bookmarkStart w:id="320" w:name="_Toc184310316"/>
      <w:bookmarkEnd w:id="320"/>
      <w:bookmarkStart w:id="321" w:name="_Toc184310307"/>
      <w:bookmarkEnd w:id="321"/>
      <w:bookmarkStart w:id="322" w:name="_Toc184312133"/>
      <w:bookmarkEnd w:id="322"/>
      <w:bookmarkStart w:id="323" w:name="_Toc184313264"/>
      <w:bookmarkEnd w:id="323"/>
      <w:bookmarkStart w:id="324" w:name="_Toc184308051"/>
      <w:bookmarkEnd w:id="324"/>
      <w:bookmarkStart w:id="325" w:name="_Toc184310313"/>
      <w:bookmarkEnd w:id="325"/>
      <w:bookmarkStart w:id="326" w:name="_Toc184314428"/>
      <w:bookmarkEnd w:id="326"/>
      <w:bookmarkStart w:id="327" w:name="_Toc184310280"/>
      <w:bookmarkEnd w:id="327"/>
      <w:bookmarkStart w:id="328" w:name="_Toc184312070"/>
      <w:bookmarkEnd w:id="328"/>
      <w:bookmarkStart w:id="329" w:name="_Toc184314433"/>
      <w:bookmarkEnd w:id="329"/>
      <w:bookmarkStart w:id="330" w:name="_Toc184313285"/>
      <w:bookmarkEnd w:id="330"/>
      <w:bookmarkStart w:id="331" w:name="_Toc184314454"/>
      <w:bookmarkEnd w:id="331"/>
      <w:bookmarkStart w:id="332" w:name="_Toc184310281"/>
      <w:bookmarkEnd w:id="332"/>
      <w:bookmarkStart w:id="333" w:name="_Toc184313304"/>
      <w:bookmarkEnd w:id="333"/>
      <w:bookmarkStart w:id="334" w:name="_Toc184313238"/>
      <w:bookmarkEnd w:id="334"/>
      <w:bookmarkStart w:id="335" w:name="_Toc184312101"/>
      <w:bookmarkEnd w:id="335"/>
      <w:bookmarkStart w:id="336" w:name="_Toc184314478"/>
      <w:bookmarkEnd w:id="336"/>
      <w:bookmarkStart w:id="337" w:name="_Toc184308060"/>
      <w:bookmarkEnd w:id="337"/>
      <w:bookmarkStart w:id="338" w:name="_Toc184312071"/>
      <w:bookmarkEnd w:id="338"/>
      <w:bookmarkStart w:id="339" w:name="_Toc184310330"/>
      <w:bookmarkEnd w:id="339"/>
      <w:bookmarkStart w:id="340" w:name="_Toc184313255"/>
      <w:bookmarkEnd w:id="340"/>
      <w:bookmarkStart w:id="341" w:name="_Toc184313268"/>
      <w:bookmarkEnd w:id="341"/>
      <w:bookmarkStart w:id="342" w:name="_Toc184308070"/>
      <w:bookmarkEnd w:id="342"/>
      <w:bookmarkStart w:id="343" w:name="_Toc184310331"/>
      <w:bookmarkEnd w:id="343"/>
      <w:bookmarkStart w:id="344" w:name="_Toc184312105"/>
      <w:bookmarkEnd w:id="344"/>
      <w:bookmarkStart w:id="345" w:name="_Toc184314414"/>
      <w:bookmarkEnd w:id="345"/>
      <w:bookmarkStart w:id="346" w:name="_Toc184312117"/>
      <w:bookmarkEnd w:id="346"/>
      <w:bookmarkStart w:id="347" w:name="_Toc184312126"/>
      <w:bookmarkEnd w:id="347"/>
      <w:bookmarkStart w:id="348" w:name="_Toc184308104"/>
      <w:bookmarkEnd w:id="348"/>
      <w:bookmarkStart w:id="349" w:name="_Toc184310318"/>
      <w:bookmarkEnd w:id="349"/>
      <w:bookmarkStart w:id="350" w:name="_Toc184313307"/>
      <w:bookmarkEnd w:id="350"/>
      <w:bookmarkStart w:id="351" w:name="_Toc184314465"/>
      <w:bookmarkEnd w:id="351"/>
      <w:bookmarkStart w:id="352" w:name="_Toc184313270"/>
      <w:bookmarkEnd w:id="352"/>
      <w:bookmarkStart w:id="353" w:name="_Toc184314464"/>
      <w:bookmarkEnd w:id="353"/>
      <w:bookmarkStart w:id="354" w:name="_Toc184314410"/>
      <w:bookmarkEnd w:id="354"/>
      <w:bookmarkStart w:id="355" w:name="_Toc184310293"/>
      <w:bookmarkEnd w:id="355"/>
      <w:bookmarkStart w:id="356" w:name="_Toc184308037"/>
      <w:bookmarkEnd w:id="356"/>
      <w:bookmarkStart w:id="357" w:name="_Toc184314458"/>
      <w:bookmarkEnd w:id="357"/>
      <w:bookmarkStart w:id="358" w:name="_Toc184308097"/>
      <w:bookmarkEnd w:id="358"/>
      <w:bookmarkStart w:id="359" w:name="_Toc184312119"/>
      <w:bookmarkEnd w:id="359"/>
      <w:bookmarkStart w:id="360" w:name="_Toc184313250"/>
      <w:bookmarkEnd w:id="360"/>
      <w:bookmarkStart w:id="361" w:name="_Toc184313249"/>
      <w:bookmarkEnd w:id="361"/>
      <w:bookmarkStart w:id="362" w:name="_Toc184308081"/>
      <w:bookmarkEnd w:id="362"/>
      <w:bookmarkStart w:id="363" w:name="_Toc184312073"/>
      <w:bookmarkEnd w:id="363"/>
      <w:bookmarkStart w:id="364" w:name="_Toc184308054"/>
      <w:bookmarkEnd w:id="364"/>
      <w:bookmarkStart w:id="365" w:name="_Toc184308044"/>
      <w:bookmarkEnd w:id="365"/>
      <w:bookmarkStart w:id="366" w:name="_Toc184314477"/>
      <w:bookmarkEnd w:id="366"/>
      <w:bookmarkStart w:id="367" w:name="_Toc184312124"/>
      <w:bookmarkEnd w:id="367"/>
      <w:bookmarkStart w:id="368" w:name="_Toc184310299"/>
      <w:bookmarkEnd w:id="368"/>
      <w:bookmarkStart w:id="369" w:name="_Toc184313242"/>
      <w:bookmarkEnd w:id="369"/>
      <w:bookmarkStart w:id="370" w:name="_Toc184310321"/>
      <w:bookmarkEnd w:id="370"/>
      <w:bookmarkStart w:id="371" w:name="_Toc184314482"/>
      <w:bookmarkEnd w:id="371"/>
      <w:bookmarkStart w:id="372" w:name="_Toc184314411"/>
      <w:bookmarkEnd w:id="372"/>
      <w:bookmarkStart w:id="373" w:name="_Toc184308092"/>
      <w:bookmarkEnd w:id="373"/>
      <w:bookmarkStart w:id="374" w:name="_Toc184310285"/>
      <w:bookmarkEnd w:id="374"/>
      <w:bookmarkStart w:id="375" w:name="_Toc184312078"/>
      <w:bookmarkEnd w:id="375"/>
      <w:bookmarkStart w:id="376" w:name="_Toc184313262"/>
      <w:bookmarkEnd w:id="376"/>
      <w:bookmarkStart w:id="377" w:name="_Toc184310302"/>
      <w:bookmarkEnd w:id="377"/>
      <w:bookmarkStart w:id="378" w:name="_Toc184313258"/>
      <w:bookmarkEnd w:id="378"/>
      <w:bookmarkStart w:id="379" w:name="_Toc184313300"/>
      <w:bookmarkEnd w:id="379"/>
      <w:bookmarkStart w:id="380" w:name="_Toc184314439"/>
      <w:bookmarkEnd w:id="380"/>
      <w:bookmarkStart w:id="381" w:name="_Toc184308048"/>
      <w:bookmarkEnd w:id="381"/>
      <w:bookmarkStart w:id="382" w:name="_Toc184313273"/>
      <w:bookmarkEnd w:id="382"/>
      <w:bookmarkStart w:id="383" w:name="_Toc184313287"/>
      <w:bookmarkEnd w:id="383"/>
      <w:bookmarkStart w:id="384" w:name="_Toc184308103"/>
      <w:bookmarkEnd w:id="384"/>
      <w:bookmarkStart w:id="385" w:name="_Toc184312129"/>
      <w:bookmarkEnd w:id="385"/>
      <w:bookmarkStart w:id="386" w:name="_Toc184310309"/>
      <w:bookmarkEnd w:id="386"/>
      <w:bookmarkStart w:id="387" w:name="_Toc184314437"/>
      <w:bookmarkEnd w:id="387"/>
      <w:bookmarkStart w:id="388" w:name="_Toc184312111"/>
      <w:bookmarkEnd w:id="388"/>
      <w:bookmarkStart w:id="389" w:name="_Toc184310340"/>
      <w:bookmarkEnd w:id="389"/>
      <w:bookmarkStart w:id="390" w:name="_Toc184308100"/>
      <w:bookmarkEnd w:id="390"/>
      <w:bookmarkStart w:id="391" w:name="_Toc184312132"/>
      <w:bookmarkEnd w:id="391"/>
      <w:bookmarkStart w:id="392" w:name="_Toc184310303"/>
      <w:bookmarkEnd w:id="392"/>
      <w:bookmarkStart w:id="393" w:name="_Toc184308088"/>
      <w:bookmarkEnd w:id="393"/>
      <w:bookmarkStart w:id="394" w:name="_Toc184314421"/>
      <w:bookmarkEnd w:id="394"/>
      <w:bookmarkStart w:id="395" w:name="_Toc184312136"/>
      <w:bookmarkEnd w:id="395"/>
      <w:bookmarkStart w:id="396" w:name="_Toc184312102"/>
      <w:bookmarkEnd w:id="396"/>
      <w:bookmarkStart w:id="397" w:name="_Toc184314412"/>
      <w:bookmarkEnd w:id="397"/>
      <w:bookmarkStart w:id="398" w:name="_Toc184313252"/>
      <w:bookmarkEnd w:id="398"/>
      <w:bookmarkStart w:id="399" w:name="_Toc184313275"/>
      <w:bookmarkEnd w:id="399"/>
      <w:bookmarkStart w:id="400" w:name="_Toc184312088"/>
      <w:bookmarkEnd w:id="400"/>
      <w:bookmarkStart w:id="401" w:name="_Toc184312103"/>
      <w:bookmarkEnd w:id="401"/>
      <w:bookmarkStart w:id="402" w:name="_Toc184313254"/>
      <w:bookmarkEnd w:id="402"/>
      <w:bookmarkStart w:id="403" w:name="_Toc184313279"/>
      <w:bookmarkEnd w:id="403"/>
      <w:bookmarkStart w:id="404" w:name="_Toc184312128"/>
      <w:bookmarkEnd w:id="404"/>
      <w:bookmarkStart w:id="405" w:name="_Toc184314420"/>
      <w:bookmarkEnd w:id="405"/>
      <w:bookmarkStart w:id="406" w:name="_Toc184314426"/>
      <w:bookmarkEnd w:id="406"/>
      <w:bookmarkStart w:id="407" w:name="_Toc184308053"/>
      <w:bookmarkEnd w:id="407"/>
      <w:bookmarkStart w:id="408" w:name="_Toc184310294"/>
      <w:bookmarkEnd w:id="408"/>
      <w:bookmarkStart w:id="409" w:name="_Toc184310320"/>
      <w:bookmarkEnd w:id="409"/>
      <w:bookmarkStart w:id="410" w:name="_Toc184314425"/>
      <w:bookmarkEnd w:id="410"/>
      <w:r>
        <w:rPr>
          <w:rFonts w:hint="eastAsia" w:ascii="宋体" w:hAnsi="宋体" w:cs="宋体"/>
          <w:b/>
          <w:sz w:val="36"/>
          <w:szCs w:val="36"/>
        </w:rPr>
        <w:t>评标办法</w:t>
      </w:r>
    </w:p>
    <w:p w14:paraId="36B7007D">
      <w:pPr>
        <w:kinsoku/>
        <w:wordWrap/>
        <w:overflowPunct/>
        <w:topLinePunct w:val="0"/>
        <w:bidi w:val="0"/>
        <w:snapToGrid w:val="0"/>
        <w:spacing w:beforeAutospacing="0" w:after="0" w:afterAutospacing="0"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686"/>
        <w:gridCol w:w="535"/>
        <w:gridCol w:w="958"/>
        <w:gridCol w:w="1557"/>
      </w:tblGrid>
      <w:tr w14:paraId="6238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2472E2B">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bookmarkStart w:id="411" w:name="OLE_LINK11"/>
            <w:r>
              <w:rPr>
                <w:rFonts w:hint="eastAsia" w:ascii="宋体" w:hAnsi="宋体" w:cs="宋体"/>
                <w:color w:val="auto"/>
                <w:szCs w:val="21"/>
                <w:highlight w:val="none"/>
              </w:rPr>
              <w:t>序号</w:t>
            </w:r>
          </w:p>
        </w:tc>
        <w:tc>
          <w:tcPr>
            <w:tcW w:w="5686" w:type="dxa"/>
            <w:vAlign w:val="center"/>
          </w:tcPr>
          <w:p w14:paraId="51679CA0">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评标标准</w:t>
            </w:r>
          </w:p>
        </w:tc>
        <w:tc>
          <w:tcPr>
            <w:tcW w:w="535" w:type="dxa"/>
            <w:vAlign w:val="center"/>
          </w:tcPr>
          <w:p w14:paraId="7A89CD8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c>
          <w:tcPr>
            <w:tcW w:w="958" w:type="dxa"/>
            <w:vAlign w:val="center"/>
          </w:tcPr>
          <w:p w14:paraId="77368335">
            <w:pPr>
              <w:kinsoku/>
              <w:wordWrap/>
              <w:overflowPunct/>
              <w:topLinePunct w:val="0"/>
              <w:bidi w:val="0"/>
              <w:snapToGrid w:val="0"/>
              <w:spacing w:beforeAutospacing="0" w:after="0" w:afterAutospacing="0"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557" w:type="dxa"/>
          </w:tcPr>
          <w:p w14:paraId="1374F46C">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14:paraId="4AD2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6D315371">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1</w:t>
            </w:r>
          </w:p>
        </w:tc>
        <w:tc>
          <w:tcPr>
            <w:tcW w:w="5686" w:type="dxa"/>
            <w:shd w:val="clear" w:color="auto" w:fill="auto"/>
            <w:vAlign w:val="center"/>
          </w:tcPr>
          <w:p w14:paraId="30CB6D15">
            <w:pPr>
              <w:pStyle w:val="42"/>
              <w:kinsoku/>
              <w:wordWrap/>
              <w:overflowPunct/>
              <w:topLinePunct w:val="0"/>
              <w:bidi w:val="0"/>
              <w:spacing w:beforeAutospacing="0" w:after="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rPr>
              <w:t>投标人自2022年1月1日以来（以合同签订时间为准）承接过类似运行监督服务项目业绩的，每个得0.5分，最高1分（提供的合同扫描件加盖投标人公章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合同需体现评审因素，否则不得分</w:t>
            </w:r>
            <w:r>
              <w:rPr>
                <w:rFonts w:hint="eastAsia" w:ascii="宋体" w:hAnsi="宋体" w:cs="宋体"/>
                <w:color w:val="auto"/>
                <w:szCs w:val="21"/>
                <w:highlight w:val="none"/>
              </w:rPr>
              <w:t>）。</w:t>
            </w:r>
          </w:p>
        </w:tc>
        <w:tc>
          <w:tcPr>
            <w:tcW w:w="535" w:type="dxa"/>
            <w:shd w:val="clear" w:color="auto" w:fill="auto"/>
            <w:vAlign w:val="center"/>
          </w:tcPr>
          <w:p w14:paraId="31E45751">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8" w:type="dxa"/>
            <w:vAlign w:val="center"/>
          </w:tcPr>
          <w:p w14:paraId="33D2BC03">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shd w:val="clear" w:color="auto" w:fill="auto"/>
            <w:vAlign w:val="center"/>
          </w:tcPr>
          <w:p w14:paraId="6CD2ED88">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r>
      <w:tr w14:paraId="354A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D7BC8D8">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2</w:t>
            </w:r>
          </w:p>
        </w:tc>
        <w:tc>
          <w:tcPr>
            <w:tcW w:w="5686" w:type="dxa"/>
            <w:shd w:val="clear" w:color="auto" w:fill="auto"/>
            <w:vAlign w:val="center"/>
          </w:tcPr>
          <w:p w14:paraId="5A5E8007">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具有有效的质量管理体系、环境管理体系、职业健康安全管理体系认证证书的，（认定范围均需包含审计）提供一个得1分，最高得3分</w:t>
            </w:r>
            <w:r>
              <w:rPr>
                <w:rFonts w:hint="eastAsia" w:ascii="宋体" w:hAnsi="宋体" w:cs="宋体"/>
                <w:color w:val="auto"/>
                <w:sz w:val="21"/>
                <w:szCs w:val="21"/>
                <w:highlight w:val="none"/>
                <w:lang w:eastAsia="zh-CN"/>
              </w:rPr>
              <w:t>。</w:t>
            </w:r>
          </w:p>
          <w:p w14:paraId="4AE93B5D">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（提供证书扫描件和全国认证认可信息公共服务平台http://cx.cnca.cn/的查询网页截图，不提供不得分）。</w:t>
            </w:r>
          </w:p>
        </w:tc>
        <w:tc>
          <w:tcPr>
            <w:tcW w:w="535" w:type="dxa"/>
            <w:shd w:val="clear" w:color="auto" w:fill="auto"/>
            <w:vAlign w:val="center"/>
          </w:tcPr>
          <w:p w14:paraId="43A18E24">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Align w:val="center"/>
          </w:tcPr>
          <w:p w14:paraId="339898E0">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shd w:val="clear" w:color="auto" w:fill="auto"/>
            <w:vAlign w:val="center"/>
          </w:tcPr>
          <w:p w14:paraId="27C28042">
            <w:pPr>
              <w:pStyle w:val="131"/>
              <w:kinsoku/>
              <w:wordWrap/>
              <w:overflowPunct/>
              <w:topLinePunct w:val="0"/>
              <w:bidi w:val="0"/>
              <w:spacing w:before="0" w:beforeAutospacing="0" w:after="0" w:afterAutospacing="0"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管理体系认证</w:t>
            </w:r>
          </w:p>
        </w:tc>
      </w:tr>
      <w:tr w14:paraId="7098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3E22F2FA">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3</w:t>
            </w:r>
          </w:p>
        </w:tc>
        <w:tc>
          <w:tcPr>
            <w:tcW w:w="5686" w:type="dxa"/>
            <w:shd w:val="clear" w:color="auto" w:fill="auto"/>
            <w:vAlign w:val="center"/>
          </w:tcPr>
          <w:p w14:paraId="0805F24E">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服务工作内容阐述清晰、全面，包括</w:t>
            </w:r>
            <w:r>
              <w:rPr>
                <w:rFonts w:ascii="Calibri" w:hAnsi="Calibri" w:cs="Calibri"/>
                <w:color w:val="auto"/>
                <w:sz w:val="21"/>
                <w:szCs w:val="21"/>
                <w:highlight w:val="none"/>
              </w:rPr>
              <w:t>①</w:t>
            </w:r>
            <w:r>
              <w:rPr>
                <w:rFonts w:hint="eastAsia" w:ascii="宋体" w:hAnsi="宋体" w:cs="宋体"/>
                <w:color w:val="auto"/>
                <w:sz w:val="21"/>
                <w:szCs w:val="21"/>
                <w:highlight w:val="none"/>
              </w:rPr>
              <w:t>前期摸底方案、</w:t>
            </w:r>
            <w:r>
              <w:rPr>
                <w:rFonts w:ascii="Calibri" w:hAnsi="Calibri" w:cs="Calibri"/>
                <w:color w:val="auto"/>
                <w:sz w:val="21"/>
                <w:szCs w:val="21"/>
                <w:highlight w:val="none"/>
              </w:rPr>
              <w:t>②</w:t>
            </w:r>
            <w:r>
              <w:rPr>
                <w:rFonts w:hint="eastAsia" w:ascii="Calibri" w:hAnsi="Calibri" w:cs="Calibri"/>
                <w:color w:val="auto"/>
                <w:sz w:val="21"/>
                <w:szCs w:val="21"/>
                <w:highlight w:val="none"/>
              </w:rPr>
              <w:t>提供</w:t>
            </w:r>
            <w:r>
              <w:rPr>
                <w:rFonts w:hint="eastAsia" w:ascii="宋体" w:hAnsi="宋体" w:cs="宋体"/>
                <w:color w:val="auto"/>
                <w:sz w:val="21"/>
                <w:szCs w:val="21"/>
                <w:highlight w:val="none"/>
              </w:rPr>
              <w:t>项目咨询方案、</w:t>
            </w:r>
            <w:r>
              <w:rPr>
                <w:rFonts w:ascii="Calibri" w:hAnsi="Calibri" w:cs="Calibri"/>
                <w:color w:val="auto"/>
                <w:sz w:val="21"/>
                <w:szCs w:val="21"/>
                <w:highlight w:val="none"/>
              </w:rPr>
              <w:t>③</w:t>
            </w:r>
            <w:r>
              <w:rPr>
                <w:rFonts w:hint="eastAsia" w:ascii="宋体" w:hAnsi="宋体" w:cs="宋体"/>
                <w:color w:val="auto"/>
                <w:sz w:val="21"/>
                <w:szCs w:val="21"/>
                <w:highlight w:val="none"/>
              </w:rPr>
              <w:t>服务组织实施支持方案等。每项0-3分。（评分评审分值为3或2或1或0）</w:t>
            </w:r>
          </w:p>
        </w:tc>
        <w:tc>
          <w:tcPr>
            <w:tcW w:w="535" w:type="dxa"/>
            <w:shd w:val="clear" w:color="auto" w:fill="auto"/>
            <w:vAlign w:val="center"/>
          </w:tcPr>
          <w:p w14:paraId="695C1247">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58" w:type="dxa"/>
            <w:vAlign w:val="center"/>
          </w:tcPr>
          <w:p w14:paraId="7A9FB87A">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01B6C4EE">
            <w:pPr>
              <w:pStyle w:val="131"/>
              <w:kinsoku/>
              <w:wordWrap/>
              <w:overflowPunct/>
              <w:topLinePunct w:val="0"/>
              <w:bidi w:val="0"/>
              <w:spacing w:before="0" w:beforeAutospacing="0" w:after="0" w:afterAutospacing="0"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总体方案</w:t>
            </w:r>
          </w:p>
        </w:tc>
      </w:tr>
      <w:tr w14:paraId="778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23E05749">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4</w:t>
            </w:r>
          </w:p>
        </w:tc>
        <w:tc>
          <w:tcPr>
            <w:tcW w:w="5686" w:type="dxa"/>
            <w:shd w:val="clear" w:color="auto" w:fill="auto"/>
            <w:vAlign w:val="center"/>
          </w:tcPr>
          <w:p w14:paraId="3D9A5EC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联系项目实际，根据对本项目难点、要点分析的完善程度及解决方案的可行性、合理性进行评审。</w:t>
            </w:r>
          </w:p>
          <w:p w14:paraId="0198332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（评分评审分值为5或4或3或2或1或0）</w:t>
            </w:r>
          </w:p>
        </w:tc>
        <w:tc>
          <w:tcPr>
            <w:tcW w:w="535" w:type="dxa"/>
            <w:shd w:val="clear" w:color="auto" w:fill="auto"/>
            <w:vAlign w:val="center"/>
          </w:tcPr>
          <w:p w14:paraId="1DEE517B">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58" w:type="dxa"/>
            <w:vAlign w:val="center"/>
          </w:tcPr>
          <w:p w14:paraId="231531C6">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1500FA6B">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难点、要点分析及解决方案</w:t>
            </w:r>
          </w:p>
        </w:tc>
      </w:tr>
      <w:tr w14:paraId="5E1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72A7EAB5">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5</w:t>
            </w:r>
          </w:p>
        </w:tc>
        <w:tc>
          <w:tcPr>
            <w:tcW w:w="5686" w:type="dxa"/>
            <w:shd w:val="clear" w:color="auto" w:fill="auto"/>
            <w:vAlign w:val="center"/>
          </w:tcPr>
          <w:p w14:paraId="6030EF2B">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（1）工程建设类项目运行监督服务，根据投标人所提出的专项方案进行打分，包括：</w:t>
            </w:r>
          </w:p>
          <w:p w14:paraId="6CDE49CF">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①审查项目运行和管理方案</w:t>
            </w:r>
          </w:p>
          <w:p w14:paraId="0F5C2F57">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②审查工程进度、质量与安全方案</w:t>
            </w:r>
          </w:p>
          <w:p w14:paraId="125E230B">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③造价控制相关工作内容质量审核方案</w:t>
            </w:r>
          </w:p>
          <w:p w14:paraId="3ED30802">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④过程控制咨询方案</w:t>
            </w:r>
          </w:p>
          <w:p w14:paraId="02D0E6C6">
            <w:pPr>
              <w:kinsoku/>
              <w:wordWrap/>
              <w:overflowPunct/>
              <w:topLinePunct w:val="0"/>
              <w:bidi w:val="0"/>
              <w:spacing w:beforeAutospacing="0" w:after="0" w:afterAutospacing="0"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⑤项目施工过程分阶段工程结算审核服务</w:t>
            </w:r>
            <w:r>
              <w:rPr>
                <w:rFonts w:hint="eastAsia" w:ascii="宋体" w:hAnsi="宋体" w:cs="宋体"/>
                <w:color w:val="auto"/>
                <w:szCs w:val="21"/>
                <w:highlight w:val="none"/>
                <w:lang w:val="en-US" w:eastAsia="zh-CN"/>
              </w:rPr>
              <w:t>方案</w:t>
            </w:r>
          </w:p>
          <w:p w14:paraId="248A7807">
            <w:pPr>
              <w:kinsoku/>
              <w:wordWrap/>
              <w:overflowPunct/>
              <w:topLinePunct w:val="0"/>
              <w:bidi w:val="0"/>
              <w:spacing w:beforeAutospacing="0" w:after="0" w:afterAutospacing="0"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⑥驻场管理方案</w:t>
            </w:r>
          </w:p>
          <w:p w14:paraId="3D11E2CF">
            <w:pPr>
              <w:kinsoku/>
              <w:wordWrap/>
              <w:overflowPunct/>
              <w:topLinePunct w:val="0"/>
              <w:bidi w:val="0"/>
              <w:spacing w:beforeAutospacing="0" w:after="0" w:afterAutospacing="0"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⑦对代建单位造价控制工作内容的审核时限控制方案</w:t>
            </w:r>
          </w:p>
          <w:p w14:paraId="6515F2F2">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每项0-3分。（评分评审分值为3或2或1或0）</w:t>
            </w:r>
          </w:p>
        </w:tc>
        <w:tc>
          <w:tcPr>
            <w:tcW w:w="535" w:type="dxa"/>
            <w:shd w:val="clear" w:color="auto" w:fill="auto"/>
            <w:vAlign w:val="center"/>
          </w:tcPr>
          <w:p w14:paraId="00F901FF">
            <w:pPr>
              <w:widowControl/>
              <w:kinsoku/>
              <w:wordWrap/>
              <w:overflowPunct/>
              <w:topLinePunct w:val="0"/>
              <w:bidi w:val="0"/>
              <w:snapToGrid w:val="0"/>
              <w:spacing w:beforeAutospacing="0" w:after="0" w:afterAutospacing="0" w:line="360" w:lineRule="auto"/>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szCs w:val="21"/>
                <w:highlight w:val="none"/>
                <w:lang w:val="en-US" w:eastAsia="zh-CN"/>
              </w:rPr>
              <w:t>21</w:t>
            </w:r>
          </w:p>
        </w:tc>
        <w:tc>
          <w:tcPr>
            <w:tcW w:w="958" w:type="dxa"/>
            <w:vAlign w:val="center"/>
          </w:tcPr>
          <w:p w14:paraId="1217147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Merge w:val="restart"/>
            <w:shd w:val="clear" w:color="auto" w:fill="auto"/>
            <w:vAlign w:val="center"/>
          </w:tcPr>
          <w:p w14:paraId="10DA7188">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技术方案</w:t>
            </w:r>
          </w:p>
        </w:tc>
      </w:tr>
      <w:tr w14:paraId="3D38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41DAEC4">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6</w:t>
            </w:r>
          </w:p>
        </w:tc>
        <w:tc>
          <w:tcPr>
            <w:tcW w:w="5686" w:type="dxa"/>
            <w:shd w:val="clear" w:color="auto" w:fill="auto"/>
            <w:vAlign w:val="center"/>
          </w:tcPr>
          <w:p w14:paraId="18D581E7">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（2）项目阶段性检查及项目绩效过程监控服务，根据投标人所提出的专项方案进行打分，包括：</w:t>
            </w:r>
          </w:p>
          <w:p w14:paraId="0FE6DDD8">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val="en-US" w:eastAsia="zh-CN"/>
              </w:rPr>
              <w:t>巡查</w:t>
            </w:r>
            <w:r>
              <w:rPr>
                <w:rFonts w:hint="eastAsia" w:ascii="宋体" w:hAnsi="宋体" w:cs="宋体"/>
                <w:color w:val="auto"/>
                <w:szCs w:val="21"/>
                <w:highlight w:val="none"/>
              </w:rPr>
              <w:t>方案</w:t>
            </w:r>
          </w:p>
          <w:p w14:paraId="5CD088E0">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②考核评估方案</w:t>
            </w:r>
          </w:p>
          <w:p w14:paraId="4B03164E">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与采购人及检查对象的沟通</w:t>
            </w:r>
            <w:r>
              <w:rPr>
                <w:rFonts w:hint="eastAsia" w:ascii="宋体" w:hAnsi="宋体" w:cs="宋体"/>
                <w:color w:val="auto"/>
                <w:szCs w:val="21"/>
                <w:highlight w:val="none"/>
              </w:rPr>
              <w:t>方案</w:t>
            </w:r>
          </w:p>
          <w:p w14:paraId="57E2F8F3">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w:t>
            </w:r>
            <w:r>
              <w:rPr>
                <w:rFonts w:hint="eastAsia" w:ascii="宋体" w:hAnsi="宋体" w:cs="宋体"/>
                <w:color w:val="auto"/>
                <w:szCs w:val="21"/>
                <w:highlight w:val="none"/>
                <w:lang w:val="en-US" w:eastAsia="zh-CN"/>
              </w:rPr>
              <w:t>成果报告</w:t>
            </w:r>
            <w:r>
              <w:rPr>
                <w:rFonts w:hint="eastAsia" w:ascii="宋体" w:hAnsi="宋体" w:cs="宋体"/>
                <w:color w:val="auto"/>
                <w:szCs w:val="21"/>
                <w:highlight w:val="none"/>
              </w:rPr>
              <w:t>方案</w:t>
            </w:r>
          </w:p>
          <w:p w14:paraId="7C0EB540">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每项0-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分。（评分评审分值为</w:t>
            </w:r>
            <w:r>
              <w:rPr>
                <w:rFonts w:hint="eastAsia" w:hAnsi="宋体" w:cs="宋体"/>
                <w:color w:val="auto"/>
                <w:highlight w:val="none"/>
              </w:rPr>
              <w:t>5或4或</w:t>
            </w:r>
            <w:r>
              <w:rPr>
                <w:rFonts w:hint="eastAsia" w:ascii="宋体" w:hAnsi="宋体" w:cs="宋体"/>
                <w:color w:val="auto"/>
                <w:szCs w:val="21"/>
                <w:highlight w:val="none"/>
              </w:rPr>
              <w:t>3或2或1或0）</w:t>
            </w:r>
          </w:p>
        </w:tc>
        <w:tc>
          <w:tcPr>
            <w:tcW w:w="535" w:type="dxa"/>
            <w:shd w:val="clear" w:color="auto" w:fill="auto"/>
            <w:vAlign w:val="center"/>
          </w:tcPr>
          <w:p w14:paraId="3BC5739A">
            <w:pPr>
              <w:widowControl/>
              <w:kinsoku/>
              <w:wordWrap/>
              <w:overflowPunct/>
              <w:topLinePunct w:val="0"/>
              <w:bidi w:val="0"/>
              <w:snapToGrid w:val="0"/>
              <w:spacing w:beforeAutospacing="0" w:after="0" w:afterAutospacing="0"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958" w:type="dxa"/>
            <w:vAlign w:val="center"/>
          </w:tcPr>
          <w:p w14:paraId="76168E1C">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Merge w:val="continue"/>
            <w:shd w:val="clear" w:color="auto" w:fill="auto"/>
            <w:vAlign w:val="center"/>
          </w:tcPr>
          <w:p w14:paraId="37C7C371">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p>
        </w:tc>
      </w:tr>
      <w:tr w14:paraId="5B85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47" w:type="dxa"/>
            <w:shd w:val="clear" w:color="auto" w:fill="auto"/>
            <w:vAlign w:val="center"/>
          </w:tcPr>
          <w:p w14:paraId="21E1996C">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8</w:t>
            </w:r>
          </w:p>
        </w:tc>
        <w:tc>
          <w:tcPr>
            <w:tcW w:w="5686" w:type="dxa"/>
            <w:shd w:val="clear" w:color="auto" w:fill="auto"/>
            <w:vAlign w:val="center"/>
          </w:tcPr>
          <w:p w14:paraId="3883BEA9">
            <w:pPr>
              <w:pStyle w:val="32"/>
              <w:numPr>
                <w:ilvl w:val="-1"/>
                <w:numId w:val="0"/>
              </w:numPr>
              <w:kinsoku/>
              <w:wordWrap/>
              <w:overflowPunct/>
              <w:topLinePunct w:val="0"/>
              <w:bidi w:val="0"/>
              <w:spacing w:beforeAutospacing="0" w:after="0" w:afterAutospacing="0" w:line="360" w:lineRule="auto"/>
              <w:jc w:val="left"/>
              <w:rPr>
                <w:rFonts w:hint="eastAsia" w:hAnsi="宋体" w:cs="宋体"/>
                <w:color w:val="auto"/>
                <w:highlight w:val="none"/>
              </w:rPr>
            </w:pPr>
            <w:r>
              <w:rPr>
                <w:rFonts w:hint="eastAsia" w:hAnsi="宋体" w:cs="宋体"/>
                <w:color w:val="auto"/>
                <w:highlight w:val="none"/>
              </w:rPr>
              <w:t>根据投标人提供的服务成果文件要求编制深度和完整度以及科学合理性进行评审。（评分评审分值为5或4或3或2或1或0）</w:t>
            </w:r>
          </w:p>
        </w:tc>
        <w:tc>
          <w:tcPr>
            <w:tcW w:w="535" w:type="dxa"/>
            <w:shd w:val="clear" w:color="auto" w:fill="auto"/>
            <w:vAlign w:val="center"/>
          </w:tcPr>
          <w:p w14:paraId="7E230166">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958" w:type="dxa"/>
            <w:vAlign w:val="center"/>
          </w:tcPr>
          <w:p w14:paraId="5646FC19">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439A089B">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成果编制</w:t>
            </w:r>
          </w:p>
        </w:tc>
      </w:tr>
      <w:tr w14:paraId="6A8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47" w:type="dxa"/>
            <w:shd w:val="clear" w:color="auto" w:fill="auto"/>
            <w:vAlign w:val="center"/>
          </w:tcPr>
          <w:p w14:paraId="54C906FC">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11</w:t>
            </w:r>
          </w:p>
        </w:tc>
        <w:tc>
          <w:tcPr>
            <w:tcW w:w="5686" w:type="dxa"/>
            <w:shd w:val="clear" w:color="auto" w:fill="auto"/>
            <w:vAlign w:val="center"/>
          </w:tcPr>
          <w:p w14:paraId="378E3805">
            <w:pPr>
              <w:pStyle w:val="32"/>
              <w:kinsoku/>
              <w:wordWrap/>
              <w:overflowPunct/>
              <w:topLinePunct w:val="0"/>
              <w:bidi w:val="0"/>
              <w:spacing w:beforeAutospacing="0" w:after="0" w:afterAutospacing="0" w:line="360" w:lineRule="auto"/>
              <w:jc w:val="left"/>
              <w:rPr>
                <w:rFonts w:hint="eastAsia" w:hAnsi="宋体" w:cs="宋体"/>
                <w:color w:val="auto"/>
                <w:highlight w:val="none"/>
              </w:rPr>
            </w:pPr>
            <w:r>
              <w:rPr>
                <w:rFonts w:hint="eastAsia" w:hAnsi="宋体" w:cs="宋体"/>
                <w:color w:val="auto"/>
                <w:highlight w:val="none"/>
              </w:rPr>
              <w:t>根据廉政建设方面相关措施的完善程度以及与项目的吻合程度进行评审。（评分评审分值为5或4或3或2或1或0）</w:t>
            </w:r>
          </w:p>
        </w:tc>
        <w:tc>
          <w:tcPr>
            <w:tcW w:w="535" w:type="dxa"/>
            <w:shd w:val="clear" w:color="auto" w:fill="auto"/>
            <w:vAlign w:val="center"/>
          </w:tcPr>
          <w:p w14:paraId="7AF24FB7">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58" w:type="dxa"/>
            <w:vAlign w:val="center"/>
          </w:tcPr>
          <w:p w14:paraId="27375429">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664092BA">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廉政建设</w:t>
            </w:r>
          </w:p>
        </w:tc>
      </w:tr>
      <w:tr w14:paraId="6BA2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3DE24992">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12</w:t>
            </w:r>
          </w:p>
        </w:tc>
        <w:tc>
          <w:tcPr>
            <w:tcW w:w="5686" w:type="dxa"/>
            <w:shd w:val="clear" w:color="auto" w:fill="auto"/>
            <w:vAlign w:val="center"/>
          </w:tcPr>
          <w:p w14:paraId="6EE75B65">
            <w:pPr>
              <w:widowControl/>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投标人在服务执行期间，针对本项目可能出现的突发状况，是否能做出快速、有效、专业的应急响应，根据提供的应急预案及响应承诺情况进行评审。（评分评审分值为5或4或3或2或1或0）</w:t>
            </w:r>
          </w:p>
        </w:tc>
        <w:tc>
          <w:tcPr>
            <w:tcW w:w="535" w:type="dxa"/>
            <w:shd w:val="clear" w:color="auto" w:fill="auto"/>
            <w:vAlign w:val="center"/>
          </w:tcPr>
          <w:p w14:paraId="7E16790A">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58" w:type="dxa"/>
            <w:vAlign w:val="center"/>
          </w:tcPr>
          <w:p w14:paraId="39E0F4D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4E4C104A">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突发事件应急预案</w:t>
            </w:r>
          </w:p>
        </w:tc>
      </w:tr>
      <w:tr w14:paraId="7792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7B70A40E">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13</w:t>
            </w:r>
          </w:p>
        </w:tc>
        <w:tc>
          <w:tcPr>
            <w:tcW w:w="5686" w:type="dxa"/>
            <w:shd w:val="clear" w:color="auto" w:fill="auto"/>
            <w:vAlign w:val="center"/>
          </w:tcPr>
          <w:p w14:paraId="1A2E3321">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项目负责人：</w:t>
            </w:r>
            <w:r>
              <w:rPr>
                <w:rFonts w:hint="eastAsia" w:ascii="宋体" w:hAnsi="宋体" w:cs="宋体"/>
                <w:color w:val="auto"/>
                <w:szCs w:val="21"/>
                <w:highlight w:val="none"/>
              </w:rPr>
              <w:t>具有类似运行监督服务项目工作经验的，每个得2分，最高得4分（需提供全过程跟审项目业绩证明材料（合同复印件（需体现该项目负责人姓名或另提供业主盖章证明）</w:t>
            </w:r>
            <w:r>
              <w:rPr>
                <w:rFonts w:hint="eastAsia" w:ascii="宋体" w:hAnsi="宋体" w:cs="宋体"/>
                <w:bCs/>
                <w:color w:val="auto"/>
                <w:kern w:val="0"/>
                <w:szCs w:val="21"/>
                <w:highlight w:val="none"/>
              </w:rPr>
              <w:t>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57E288C5">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958" w:type="dxa"/>
            <w:vAlign w:val="center"/>
          </w:tcPr>
          <w:p w14:paraId="3ECEE6D8">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restart"/>
            <w:shd w:val="clear" w:color="auto" w:fill="auto"/>
            <w:vAlign w:val="center"/>
          </w:tcPr>
          <w:p w14:paraId="75BE5A69">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项目团队人员</w:t>
            </w:r>
          </w:p>
        </w:tc>
      </w:tr>
      <w:tr w14:paraId="16E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1928B136">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14</w:t>
            </w:r>
          </w:p>
        </w:tc>
        <w:tc>
          <w:tcPr>
            <w:tcW w:w="5686" w:type="dxa"/>
            <w:shd w:val="clear" w:color="auto" w:fill="auto"/>
            <w:vAlign w:val="center"/>
          </w:tcPr>
          <w:p w14:paraId="1C2FBE81">
            <w:pPr>
              <w:numPr>
                <w:ilvl w:val="-1"/>
                <w:numId w:val="0"/>
              </w:num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驻场人员：</w:t>
            </w:r>
            <w:r>
              <w:rPr>
                <w:rFonts w:hint="eastAsia" w:ascii="宋体" w:hAnsi="宋体" w:cs="宋体"/>
                <w:color w:val="auto"/>
                <w:szCs w:val="21"/>
                <w:highlight w:val="none"/>
              </w:rPr>
              <w:t>具有</w:t>
            </w:r>
            <w:r>
              <w:rPr>
                <w:rFonts w:ascii="宋体" w:hAnsi="宋体" w:cs="宋体"/>
                <w:bCs/>
                <w:color w:val="auto"/>
                <w:szCs w:val="21"/>
                <w:highlight w:val="none"/>
              </w:rPr>
              <w:t>注册在投标人单位的一级造价工程师执业资格</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分，具有</w:t>
            </w:r>
            <w:r>
              <w:rPr>
                <w:rFonts w:hint="eastAsia" w:ascii="宋体" w:hAnsi="宋体" w:cs="宋体"/>
                <w:color w:val="auto"/>
                <w:szCs w:val="21"/>
                <w:highlight w:val="none"/>
              </w:rPr>
              <w:t>相关专业高级职称的得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分，其余不得分。</w:t>
            </w:r>
          </w:p>
          <w:p w14:paraId="63DB181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bCs/>
                <w:color w:val="auto"/>
                <w:kern w:val="0"/>
                <w:szCs w:val="21"/>
                <w:highlight w:val="none"/>
              </w:rPr>
              <w:t>提供</w:t>
            </w:r>
            <w:r>
              <w:rPr>
                <w:rFonts w:hint="eastAsia" w:ascii="宋体" w:hAnsi="宋体" w:cs="宋体"/>
                <w:bCs/>
                <w:color w:val="auto"/>
                <w:kern w:val="0"/>
                <w:szCs w:val="21"/>
                <w:highlight w:val="none"/>
              </w:rPr>
              <w:t>证书复印件和本单位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79C19D8C">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6</w:t>
            </w:r>
          </w:p>
        </w:tc>
        <w:tc>
          <w:tcPr>
            <w:tcW w:w="958" w:type="dxa"/>
            <w:vAlign w:val="center"/>
          </w:tcPr>
          <w:p w14:paraId="4892FFFB">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continue"/>
            <w:vAlign w:val="center"/>
          </w:tcPr>
          <w:p w14:paraId="075298CA">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p>
        </w:tc>
      </w:tr>
      <w:tr w14:paraId="4664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7AD4B226">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15</w:t>
            </w:r>
          </w:p>
        </w:tc>
        <w:tc>
          <w:tcPr>
            <w:tcW w:w="5686" w:type="dxa"/>
            <w:shd w:val="clear" w:color="auto" w:fill="auto"/>
            <w:vAlign w:val="center"/>
          </w:tcPr>
          <w:p w14:paraId="3DFC22E6">
            <w:pPr>
              <w:kinsoku/>
              <w:wordWrap/>
              <w:overflowPunct/>
              <w:topLinePunct w:val="0"/>
              <w:bidi w:val="0"/>
              <w:spacing w:beforeAutospacing="0" w:after="0" w:afterAutospacing="0"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拟投入项目组人员（项目负责人、驻场人员除外）：</w:t>
            </w:r>
          </w:p>
          <w:p w14:paraId="3A49DBA9">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ascii="Calibri" w:hAnsi="Calibri" w:cs="Calibri"/>
                <w:color w:val="auto"/>
                <w:szCs w:val="21"/>
                <w:highlight w:val="none"/>
              </w:rPr>
              <w:t>①</w:t>
            </w:r>
            <w:r>
              <w:rPr>
                <w:rFonts w:hint="eastAsia" w:ascii="宋体" w:hAnsi="宋体" w:cs="宋体"/>
                <w:color w:val="auto"/>
                <w:szCs w:val="21"/>
                <w:highlight w:val="none"/>
              </w:rPr>
              <w:t>具有3名一级造价工程师执业资格的得1分，每增加1名得1分，最高得4分。</w:t>
            </w:r>
          </w:p>
          <w:p w14:paraId="31F5E3B8">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ascii="Calibri" w:hAnsi="Calibri" w:cs="Calibri"/>
                <w:color w:val="auto"/>
                <w:szCs w:val="21"/>
                <w:highlight w:val="none"/>
              </w:rPr>
              <w:t>②</w:t>
            </w:r>
            <w:r>
              <w:rPr>
                <w:rFonts w:hint="eastAsia" w:ascii="宋体" w:hAnsi="宋体" w:cs="宋体"/>
                <w:color w:val="auto"/>
                <w:szCs w:val="21"/>
                <w:highlight w:val="none"/>
              </w:rPr>
              <w:t>具有1名相关专业</w:t>
            </w:r>
            <w:r>
              <w:rPr>
                <w:rFonts w:ascii="宋体" w:hAnsi="宋体" w:cs="宋体"/>
                <w:bCs/>
                <w:color w:val="auto"/>
                <w:szCs w:val="21"/>
                <w:highlight w:val="none"/>
              </w:rPr>
              <w:t>高级技术职称</w:t>
            </w:r>
            <w:r>
              <w:rPr>
                <w:rFonts w:hint="eastAsia" w:ascii="宋体" w:hAnsi="宋体" w:cs="宋体"/>
                <w:color w:val="auto"/>
                <w:szCs w:val="21"/>
                <w:highlight w:val="none"/>
              </w:rPr>
              <w:t>的得1分，每增加1名得1分，最高得4分。</w:t>
            </w:r>
          </w:p>
          <w:p w14:paraId="2D65C883">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1、2的人员可重复得分。</w:t>
            </w:r>
            <w:r>
              <w:rPr>
                <w:rFonts w:ascii="宋体" w:hAnsi="宋体" w:cs="宋体"/>
                <w:bCs/>
                <w:color w:val="auto"/>
                <w:kern w:val="0"/>
                <w:szCs w:val="21"/>
                <w:highlight w:val="none"/>
              </w:rPr>
              <w:t>提供</w:t>
            </w:r>
            <w:r>
              <w:rPr>
                <w:rFonts w:hint="eastAsia" w:ascii="宋体" w:hAnsi="宋体" w:cs="宋体"/>
                <w:bCs/>
                <w:color w:val="auto"/>
                <w:kern w:val="0"/>
                <w:szCs w:val="21"/>
                <w:highlight w:val="none"/>
              </w:rPr>
              <w:t>证书复印件和本单位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243EFB9D">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958" w:type="dxa"/>
            <w:vAlign w:val="center"/>
          </w:tcPr>
          <w:p w14:paraId="3D02C683">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continue"/>
            <w:vAlign w:val="center"/>
          </w:tcPr>
          <w:p w14:paraId="47F0414D">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p>
        </w:tc>
      </w:tr>
      <w:tr w14:paraId="04F1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44948286">
            <w:pPr>
              <w:pStyle w:val="32"/>
              <w:kinsoku/>
              <w:wordWrap/>
              <w:overflowPunct/>
              <w:topLinePunct w:val="0"/>
              <w:bidi w:val="0"/>
              <w:snapToGrid w:val="0"/>
              <w:spacing w:beforeAutospacing="0" w:after="0" w:afterAutospacing="0" w:line="360" w:lineRule="auto"/>
              <w:jc w:val="center"/>
              <w:rPr>
                <w:rFonts w:hint="default" w:hAnsi="宋体" w:eastAsia="宋体" w:cs="宋体"/>
                <w:color w:val="auto"/>
                <w:kern w:val="0"/>
                <w:highlight w:val="none"/>
                <w:lang w:val="en-US" w:eastAsia="zh-CN"/>
              </w:rPr>
            </w:pPr>
            <w:r>
              <w:rPr>
                <w:rFonts w:hint="eastAsia" w:hAnsi="宋体" w:cs="宋体"/>
                <w:color w:val="auto"/>
                <w:kern w:val="0"/>
                <w:highlight w:val="none"/>
                <w:lang w:val="en-US" w:eastAsia="zh-CN"/>
              </w:rPr>
              <w:t>16</w:t>
            </w:r>
          </w:p>
        </w:tc>
        <w:tc>
          <w:tcPr>
            <w:tcW w:w="5686" w:type="dxa"/>
            <w:shd w:val="clear" w:color="auto" w:fill="auto"/>
            <w:vAlign w:val="center"/>
          </w:tcPr>
          <w:p w14:paraId="4E76988E">
            <w:pPr>
              <w:kinsoku/>
              <w:wordWrap/>
              <w:overflowPunct/>
              <w:topLinePunct w:val="0"/>
              <w:bidi w:val="0"/>
              <w:spacing w:beforeAutospacing="0" w:after="0" w:afterAutospacing="0"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针对本项目服务的合理化建议或其他优惠条款，科学合理的。</w:t>
            </w:r>
            <w:r>
              <w:rPr>
                <w:rFonts w:hint="eastAsia" w:ascii="宋体" w:hAnsi="宋体" w:cs="宋体"/>
                <w:color w:val="auto"/>
                <w:szCs w:val="21"/>
                <w:highlight w:val="none"/>
              </w:rPr>
              <w:t>（评分评审分值为2或1或0）</w:t>
            </w:r>
          </w:p>
        </w:tc>
        <w:tc>
          <w:tcPr>
            <w:tcW w:w="535" w:type="dxa"/>
            <w:shd w:val="clear" w:color="auto" w:fill="auto"/>
            <w:vAlign w:val="center"/>
          </w:tcPr>
          <w:p w14:paraId="1AD16AD6">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958" w:type="dxa"/>
            <w:vAlign w:val="center"/>
          </w:tcPr>
          <w:p w14:paraId="5C084EF1">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Align w:val="center"/>
          </w:tcPr>
          <w:p w14:paraId="5ACEC1A9">
            <w:pPr>
              <w:kinsoku/>
              <w:wordWrap/>
              <w:overflowPunct/>
              <w:topLinePunct w:val="0"/>
              <w:bidi w:val="0"/>
              <w:snapToGrid w:val="0"/>
              <w:spacing w:beforeAutospacing="0" w:after="0" w:afterAutospacing="0"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合理化建议</w:t>
            </w:r>
            <w:r>
              <w:rPr>
                <w:rFonts w:hint="eastAsia" w:ascii="宋体" w:hAnsi="宋体" w:cs="宋体"/>
                <w:color w:val="auto"/>
                <w:szCs w:val="21"/>
                <w:highlight w:val="none"/>
                <w:lang w:val="en-US" w:eastAsia="zh-CN"/>
              </w:rPr>
              <w:t>与优惠条款</w:t>
            </w:r>
          </w:p>
        </w:tc>
      </w:tr>
      <w:tr w14:paraId="0A93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02C908AE">
            <w:pPr>
              <w:kinsoku/>
              <w:wordWrap/>
              <w:overflowPunct/>
              <w:topLinePunct w:val="0"/>
              <w:bidi w:val="0"/>
              <w:snapToGrid w:val="0"/>
              <w:spacing w:beforeAutospacing="0" w:after="0" w:afterAutospacing="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686" w:type="dxa"/>
          </w:tcPr>
          <w:p w14:paraId="4C240ABA">
            <w:pPr>
              <w:kinsoku/>
              <w:wordWrap/>
              <w:overflowPunct/>
              <w:topLinePunct w:val="0"/>
              <w:bidi w:val="0"/>
              <w:snapToGrid w:val="0"/>
              <w:spacing w:beforeAutospacing="0" w:after="0" w:afterAutospacing="0"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有效投标报价的最低价作为评标基准价，其最低报价为满分；按［投标报价得分=（评标基准价/投标报价）*权重］的计算公式计算。</w:t>
            </w:r>
          </w:p>
          <w:p w14:paraId="289F809E">
            <w:pPr>
              <w:widowControl/>
              <w:shd w:val="clear" w:color="auto" w:fill="FFFFFF"/>
              <w:kinsoku/>
              <w:wordWrap/>
              <w:overflowPunct/>
              <w:topLinePunct w:val="0"/>
              <w:bidi w:val="0"/>
              <w:snapToGrid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2B895779">
            <w:pPr>
              <w:widowControl/>
              <w:shd w:val="clear" w:color="auto" w:fill="FFFFFF"/>
              <w:kinsoku/>
              <w:wordWrap/>
              <w:overflowPunct/>
              <w:topLinePunct w:val="0"/>
              <w:bidi w:val="0"/>
              <w:snapToGrid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%的扣除，用扣除后的价格参加评审。</w:t>
            </w:r>
          </w:p>
        </w:tc>
        <w:tc>
          <w:tcPr>
            <w:tcW w:w="535" w:type="dxa"/>
            <w:vAlign w:val="center"/>
          </w:tcPr>
          <w:p w14:paraId="2EAE4F0A">
            <w:pPr>
              <w:kinsoku/>
              <w:wordWrap/>
              <w:overflowPunct/>
              <w:topLinePunct w:val="0"/>
              <w:bidi w:val="0"/>
              <w:snapToGrid w:val="0"/>
              <w:spacing w:beforeAutospacing="0" w:after="0" w:afterAutospacing="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58" w:type="dxa"/>
            <w:vAlign w:val="center"/>
          </w:tcPr>
          <w:p w14:paraId="13B12D33">
            <w:pPr>
              <w:kinsoku/>
              <w:wordWrap/>
              <w:overflowPunct/>
              <w:topLinePunct w:val="0"/>
              <w:bidi w:val="0"/>
              <w:snapToGrid w:val="0"/>
              <w:spacing w:beforeAutospacing="0" w:after="0" w:afterAutospacing="0"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1557" w:type="dxa"/>
            <w:vAlign w:val="center"/>
          </w:tcPr>
          <w:p w14:paraId="345D9EC8">
            <w:pPr>
              <w:kinsoku/>
              <w:wordWrap/>
              <w:overflowPunct/>
              <w:topLinePunct w:val="0"/>
              <w:bidi w:val="0"/>
              <w:snapToGrid w:val="0"/>
              <w:spacing w:beforeAutospacing="0" w:after="0" w:afterAutospacing="0"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bookmarkEnd w:id="411"/>
    </w:tbl>
    <w:p w14:paraId="0CB5A7E9">
      <w:pPr>
        <w:kinsoku/>
        <w:wordWrap/>
        <w:overflowPunct/>
        <w:topLinePunct w:val="0"/>
        <w:bidi w:val="0"/>
        <w:spacing w:beforeAutospacing="0" w:after="0" w:afterAutospacing="0"/>
        <w:rPr>
          <w:rFonts w:hint="eastAsia" w:ascii="宋体" w:hAnsi="宋体" w:cs="宋体"/>
        </w:rPr>
      </w:pPr>
    </w:p>
    <w:p w14:paraId="68813678">
      <w:pPr>
        <w:kinsoku/>
        <w:wordWrap/>
        <w:overflowPunct/>
        <w:topLinePunct w:val="0"/>
        <w:bidi w:val="0"/>
        <w:snapToGrid w:val="0"/>
        <w:spacing w:beforeAutospacing="0" w:after="0" w:afterAutospacing="0"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E6A1846">
      <w:pPr>
        <w:kinsoku/>
        <w:wordWrap/>
        <w:overflowPunct/>
        <w:topLinePunct w:val="0"/>
        <w:bidi w:val="0"/>
        <w:snapToGrid w:val="0"/>
        <w:spacing w:beforeAutospacing="0" w:after="0" w:afterAutospacing="0" w:line="360" w:lineRule="auto"/>
        <w:rPr>
          <w:rFonts w:hint="eastAsia" w:ascii="宋体" w:hAnsi="宋体" w:cs="宋体"/>
          <w:b/>
          <w:sz w:val="28"/>
          <w:szCs w:val="28"/>
        </w:rPr>
      </w:pPr>
      <w:r>
        <w:rPr>
          <w:rFonts w:hint="eastAsia" w:ascii="宋体" w:hAnsi="宋体" w:cs="宋体"/>
          <w:b/>
          <w:sz w:val="32"/>
        </w:rPr>
        <w:t>一、评标方法</w:t>
      </w:r>
    </w:p>
    <w:p w14:paraId="696A24F6">
      <w:pPr>
        <w:kinsoku/>
        <w:wordWrap/>
        <w:overflowPunct/>
        <w:topLinePunct w:val="0"/>
        <w:bidi w:val="0"/>
        <w:adjustRightInd/>
        <w:spacing w:beforeAutospacing="0" w:after="0" w:afterAutospacing="0" w:line="360" w:lineRule="auto"/>
        <w:ind w:firstLine="472" w:firstLineChars="196"/>
        <w:rPr>
          <w:rFonts w:hint="eastAsia" w:ascii="宋体" w:hAnsi="宋体" w:cs="宋体"/>
          <w:kern w:val="0"/>
          <w:sz w:val="24"/>
        </w:rPr>
      </w:pPr>
      <w:bookmarkStart w:id="412" w:name="OLE_LINK17"/>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bookmarkEnd w:id="412"/>
    </w:p>
    <w:p w14:paraId="4775A1EF">
      <w:pPr>
        <w:kinsoku/>
        <w:wordWrap/>
        <w:overflowPunct/>
        <w:topLinePunct w:val="0"/>
        <w:bidi w:val="0"/>
        <w:adjustRightInd/>
        <w:spacing w:beforeAutospacing="0" w:after="0" w:afterAutospacing="0" w:line="360" w:lineRule="auto"/>
        <w:rPr>
          <w:rFonts w:hint="eastAsia" w:ascii="宋体" w:hAnsi="宋体" w:cs="宋体"/>
          <w:kern w:val="0"/>
          <w:sz w:val="24"/>
        </w:rPr>
      </w:pPr>
      <w:r>
        <w:rPr>
          <w:rFonts w:hint="eastAsia" w:ascii="宋体" w:hAnsi="宋体" w:cs="宋体"/>
          <w:b/>
          <w:sz w:val="32"/>
        </w:rPr>
        <w:t>二、评标标准</w:t>
      </w:r>
    </w:p>
    <w:p w14:paraId="4AA1F3BD">
      <w:pPr>
        <w:kinsoku/>
        <w:wordWrap/>
        <w:overflowPunct/>
        <w:topLinePunct w:val="0"/>
        <w:bidi w:val="0"/>
        <w:spacing w:beforeAutospacing="0" w:after="0" w:afterAutospacing="0"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02B8B6">
      <w:pPr>
        <w:kinsoku/>
        <w:wordWrap/>
        <w:overflowPunct/>
        <w:topLinePunct w:val="0"/>
        <w:bidi w:val="0"/>
        <w:spacing w:beforeAutospacing="0" w:after="0" w:afterAutospacing="0" w:line="360" w:lineRule="auto"/>
        <w:outlineLvl w:val="0"/>
        <w:rPr>
          <w:rFonts w:hint="eastAsia" w:ascii="宋体" w:hAnsi="宋体" w:cs="宋体"/>
          <w:b/>
          <w:sz w:val="36"/>
          <w:szCs w:val="36"/>
        </w:rPr>
      </w:pPr>
      <w:r>
        <w:rPr>
          <w:rFonts w:hint="eastAsia" w:ascii="宋体" w:hAnsi="宋体" w:cs="宋体"/>
          <w:b/>
          <w:sz w:val="36"/>
          <w:szCs w:val="36"/>
        </w:rPr>
        <w:t>三、评标程序</w:t>
      </w:r>
    </w:p>
    <w:p w14:paraId="061DA00B">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7EB282D">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95B48A8">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64EB63">
      <w:pPr>
        <w:kinsoku/>
        <w:wordWrap/>
        <w:overflowPunct/>
        <w:topLinePunct w:val="0"/>
        <w:bidi w:val="0"/>
        <w:spacing w:beforeAutospacing="0" w:after="0" w:afterAutospacing="0"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AA958DB">
      <w:pPr>
        <w:pStyle w:val="131"/>
        <w:kinsoku/>
        <w:wordWrap/>
        <w:overflowPunct/>
        <w:topLinePunct w:val="0"/>
        <w:bidi w:val="0"/>
        <w:spacing w:before="0" w:beforeAutospacing="0" w:after="0" w:afterAutospacing="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708EDCB">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7937619">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9B1FD11">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B79663">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A5C9308">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7A7BCB">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153C1CEF">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250A605">
      <w:pPr>
        <w:pStyle w:val="131"/>
        <w:kinsoku/>
        <w:wordWrap/>
        <w:overflowPunct/>
        <w:topLinePunct w:val="0"/>
        <w:bidi w:val="0"/>
        <w:spacing w:before="0" w:beforeAutospacing="0" w:after="0" w:afterAutospacing="0"/>
        <w:ind w:firstLine="480"/>
        <w:rPr>
          <w:rFonts w:hint="eastAsia" w:ascii="宋体" w:hAnsi="宋体" w:cs="宋体"/>
          <w:b/>
          <w:bCs/>
          <w:kern w:val="0"/>
          <w:szCs w:val="24"/>
        </w:rPr>
      </w:pPr>
      <w:r>
        <w:rPr>
          <w:rFonts w:hint="eastAsia" w:ascii="宋体" w:hAnsi="宋体" w:cs="宋体"/>
          <w:b/>
          <w:bCs/>
          <w:kern w:val="0"/>
          <w:szCs w:val="24"/>
        </w:rPr>
        <w:t>3.4.4评标委员会认为投标人的报价明显低于其他通过符合性审查投标人的报价</w:t>
      </w:r>
      <w:r>
        <w:rPr>
          <w:rFonts w:hint="eastAsia" w:ascii="宋体" w:hAnsi="宋体" w:cs="宋体"/>
          <w:b/>
          <w:bCs/>
          <w:kern w:val="0"/>
          <w:szCs w:val="24"/>
          <w:lang w:val="en-US" w:eastAsia="zh-CN"/>
        </w:rPr>
        <w:t>或低于最高限价的50%的</w:t>
      </w:r>
      <w:r>
        <w:rPr>
          <w:rFonts w:hint="eastAsia" w:ascii="宋体" w:hAnsi="宋体" w:cs="宋体"/>
          <w:b/>
          <w:bCs/>
          <w:kern w:val="0"/>
          <w:szCs w:val="24"/>
        </w:rPr>
        <w:t>，有可能影响产品质量或者不能诚信履约的，应当要求其在合理的时间内提供书面说明，必要时提交相关证明材料;投标人不能证明其报价合理性的，评标委员会应当将其作为无效投标处理。</w:t>
      </w:r>
    </w:p>
    <w:p w14:paraId="7078BD72">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15E4A7">
      <w:pPr>
        <w:kinsoku/>
        <w:wordWrap/>
        <w:overflowPunct/>
        <w:topLinePunct w:val="0"/>
        <w:bidi w:val="0"/>
        <w:spacing w:beforeAutospacing="0" w:after="0" w:afterAutospacing="0"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rPr>
        <w:t xml:space="preserve"> </w:t>
      </w:r>
      <w:r>
        <w:rPr>
          <w:rFonts w:hint="eastAsia" w:ascii="宋体" w:hAnsi="宋体" w:cs="宋体"/>
          <w:kern w:val="0"/>
          <w:sz w:val="24"/>
          <w:lang w:val="en"/>
        </w:rPr>
        <w:t>。</w:t>
      </w:r>
    </w:p>
    <w:p w14:paraId="1C3323A4">
      <w:pPr>
        <w:kinsoku/>
        <w:wordWrap/>
        <w:overflowPunct/>
        <w:topLinePunct w:val="0"/>
        <w:bidi w:val="0"/>
        <w:spacing w:beforeAutospacing="0" w:after="0" w:afterAutospacing="0"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6A27E2">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5E5B7D">
      <w:pPr>
        <w:widowControl/>
        <w:shd w:val="clear" w:color="auto" w:fill="FFFFFF"/>
        <w:kinsoku/>
        <w:wordWrap/>
        <w:overflowPunct/>
        <w:topLinePunct w:val="0"/>
        <w:bidi w:val="0"/>
        <w:adjustRightInd/>
        <w:spacing w:beforeAutospacing="0" w:after="0" w:afterAutospacing="0" w:line="315" w:lineRule="atLeast"/>
        <w:jc w:val="left"/>
        <w:rPr>
          <w:rFonts w:hint="eastAsia" w:ascii="宋体" w:hAnsi="宋体" w:cs="宋体"/>
          <w:b/>
          <w:sz w:val="32"/>
        </w:rPr>
      </w:pPr>
      <w:r>
        <w:rPr>
          <w:rFonts w:hint="eastAsia" w:ascii="宋体" w:hAnsi="宋体" w:cs="宋体"/>
          <w:b/>
          <w:sz w:val="32"/>
        </w:rPr>
        <w:t>四、评标中的其他事项</w:t>
      </w:r>
    </w:p>
    <w:p w14:paraId="344A6EB1">
      <w:pPr>
        <w:pStyle w:val="131"/>
        <w:kinsoku/>
        <w:wordWrap/>
        <w:overflowPunct/>
        <w:topLinePunct w:val="0"/>
        <w:bidi w:val="0"/>
        <w:spacing w:before="0" w:beforeAutospacing="0" w:after="0" w:afterAutospacing="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A2D825">
      <w:pPr>
        <w:pStyle w:val="25"/>
        <w:kinsoku/>
        <w:wordWrap/>
        <w:overflowPunct/>
        <w:topLinePunct w:val="0"/>
        <w:bidi w:val="0"/>
        <w:spacing w:beforeAutospacing="0" w:after="0" w:afterAutospacing="0"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8132477">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D964F4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FDC0C29">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2218E89">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842785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416EAAA">
      <w:pPr>
        <w:kinsoku/>
        <w:wordWrap/>
        <w:overflowPunct/>
        <w:topLinePunct w:val="0"/>
        <w:bidi w:val="0"/>
        <w:snapToGrid w:val="0"/>
        <w:spacing w:beforeAutospacing="0" w:after="0" w:afterAutospacing="0"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8EEF87D">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87DDC3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1A0D0773">
      <w:pPr>
        <w:kinsoku/>
        <w:wordWrap/>
        <w:overflowPunct/>
        <w:topLinePunct w:val="0"/>
        <w:bidi w:val="0"/>
        <w:spacing w:beforeAutospacing="0" w:after="0" w:afterAutospacing="0" w:line="360" w:lineRule="auto"/>
        <w:ind w:firstLine="480" w:firstLineChars="200"/>
        <w:rPr>
          <w:rFonts w:hint="eastAsia" w:ascii="宋体" w:hAnsi="宋体" w:cs="宋体"/>
        </w:rPr>
      </w:pPr>
      <w:r>
        <w:rPr>
          <w:rFonts w:hint="eastAsia" w:ascii="宋体" w:hAnsi="宋体" w:cs="宋体"/>
          <w:kern w:val="0"/>
          <w:sz w:val="24"/>
        </w:rPr>
        <w:t>4.2.9投标人提供虚假材料投标的；</w:t>
      </w:r>
    </w:p>
    <w:p w14:paraId="535234A2">
      <w:pPr>
        <w:kinsoku/>
        <w:wordWrap/>
        <w:overflowPunct/>
        <w:topLinePunct w:val="0"/>
        <w:bidi w:val="0"/>
        <w:spacing w:beforeAutospacing="0" w:after="0" w:afterAutospacing="0"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2785A94">
      <w:pPr>
        <w:kinsoku/>
        <w:wordWrap/>
        <w:overflowPunct/>
        <w:topLinePunct w:val="0"/>
        <w:bidi w:val="0"/>
        <w:spacing w:beforeAutospacing="0" w:after="0" w:afterAutospacing="0" w:line="360" w:lineRule="auto"/>
        <w:ind w:firstLine="480" w:firstLineChars="200"/>
        <w:rPr>
          <w:rFonts w:hint="eastAsia" w:ascii="宋体" w:hAnsi="宋体" w:cs="宋体"/>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CE682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FA33994">
      <w:pPr>
        <w:pStyle w:val="4"/>
        <w:kinsoku/>
        <w:wordWrap/>
        <w:overflowPunct/>
        <w:topLinePunct w:val="0"/>
        <w:bidi w:val="0"/>
        <w:spacing w:beforeAutospacing="0" w:after="0" w:afterAutospacing="0"/>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BCD22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5484621">
      <w:pPr>
        <w:pStyle w:val="25"/>
        <w:kinsoku/>
        <w:wordWrap/>
        <w:overflowPunct/>
        <w:topLinePunct w:val="0"/>
        <w:bidi w:val="0"/>
        <w:snapToGrid w:val="0"/>
        <w:spacing w:beforeAutospacing="0" w:after="0" w:afterAutospacing="0"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CB48DDF">
      <w:pPr>
        <w:pStyle w:val="25"/>
        <w:kinsoku/>
        <w:wordWrap/>
        <w:overflowPunct/>
        <w:topLinePunct w:val="0"/>
        <w:bidi w:val="0"/>
        <w:snapToGrid w:val="0"/>
        <w:spacing w:beforeAutospacing="0" w:after="0" w:afterAutospacing="0" w:line="360" w:lineRule="auto"/>
        <w:rPr>
          <w:rFonts w:hint="eastAsia" w:cs="宋体"/>
        </w:rPr>
      </w:pPr>
      <w:r>
        <w:rPr>
          <w:rFonts w:hint="eastAsia" w:cs="宋体"/>
        </w:rPr>
        <w:t>5.1符合专业条件的供应商或者对招标文件作实质响应的供应商不足3家的；</w:t>
      </w:r>
    </w:p>
    <w:p w14:paraId="3C447049">
      <w:pPr>
        <w:pStyle w:val="25"/>
        <w:kinsoku/>
        <w:wordWrap/>
        <w:overflowPunct/>
        <w:topLinePunct w:val="0"/>
        <w:bidi w:val="0"/>
        <w:snapToGrid w:val="0"/>
        <w:spacing w:beforeAutospacing="0" w:after="0" w:afterAutospacing="0" w:line="360" w:lineRule="auto"/>
        <w:rPr>
          <w:rFonts w:hint="eastAsia" w:cs="宋体"/>
        </w:rPr>
      </w:pPr>
      <w:r>
        <w:rPr>
          <w:rFonts w:hint="eastAsia" w:cs="宋体"/>
        </w:rPr>
        <w:t>5.2出现影响采购公正的违法、违规行为的；</w:t>
      </w:r>
    </w:p>
    <w:p w14:paraId="3D2CE40B">
      <w:pPr>
        <w:pStyle w:val="25"/>
        <w:kinsoku/>
        <w:wordWrap/>
        <w:overflowPunct/>
        <w:topLinePunct w:val="0"/>
        <w:bidi w:val="0"/>
        <w:snapToGrid w:val="0"/>
        <w:spacing w:beforeAutospacing="0" w:after="0" w:afterAutospacing="0" w:line="360" w:lineRule="auto"/>
        <w:rPr>
          <w:rFonts w:hint="eastAsia" w:cs="宋体"/>
        </w:rPr>
      </w:pPr>
      <w:r>
        <w:rPr>
          <w:rFonts w:hint="eastAsia" w:cs="宋体"/>
        </w:rPr>
        <w:t>5.3投标人的报价均超过了采购预算，采购人不能支付的；</w:t>
      </w:r>
    </w:p>
    <w:p w14:paraId="5A5569D6">
      <w:pPr>
        <w:pStyle w:val="25"/>
        <w:kinsoku/>
        <w:wordWrap/>
        <w:overflowPunct/>
        <w:topLinePunct w:val="0"/>
        <w:bidi w:val="0"/>
        <w:snapToGrid w:val="0"/>
        <w:spacing w:beforeAutospacing="0" w:after="0" w:afterAutospacing="0" w:line="360" w:lineRule="auto"/>
        <w:rPr>
          <w:rFonts w:hint="eastAsia" w:cs="宋体"/>
        </w:rPr>
      </w:pPr>
      <w:r>
        <w:rPr>
          <w:rFonts w:hint="eastAsia" w:cs="宋体"/>
        </w:rPr>
        <w:t>5.4因重大变故，采购任务取消的。</w:t>
      </w:r>
    </w:p>
    <w:p w14:paraId="20DB5631">
      <w:pPr>
        <w:pStyle w:val="25"/>
        <w:kinsoku/>
        <w:wordWrap/>
        <w:overflowPunct/>
        <w:topLinePunct w:val="0"/>
        <w:bidi w:val="0"/>
        <w:snapToGrid w:val="0"/>
        <w:spacing w:beforeAutospacing="0" w:after="0" w:afterAutospacing="0" w:line="360" w:lineRule="auto"/>
        <w:rPr>
          <w:rFonts w:hint="eastAsia" w:cs="宋体"/>
        </w:rPr>
      </w:pPr>
      <w:r>
        <w:rPr>
          <w:rFonts w:hint="eastAsia" w:cs="宋体"/>
        </w:rPr>
        <w:t>废标后，采购代理机构应当将废标理由通知所有投标人。</w:t>
      </w:r>
    </w:p>
    <w:p w14:paraId="32B87052">
      <w:pPr>
        <w:pStyle w:val="25"/>
        <w:kinsoku/>
        <w:wordWrap/>
        <w:overflowPunct/>
        <w:topLinePunct w:val="0"/>
        <w:bidi w:val="0"/>
        <w:snapToGrid w:val="0"/>
        <w:spacing w:beforeAutospacing="0" w:after="0" w:afterAutospacing="0"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22A615">
      <w:pPr>
        <w:pStyle w:val="25"/>
        <w:kinsoku/>
        <w:wordWrap/>
        <w:overflowPunct/>
        <w:topLinePunct w:val="0"/>
        <w:bidi w:val="0"/>
        <w:snapToGrid w:val="0"/>
        <w:spacing w:beforeAutospacing="0" w:after="0" w:afterAutospacing="0"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CD1470">
      <w:pPr>
        <w:pStyle w:val="25"/>
        <w:kinsoku/>
        <w:wordWrap/>
        <w:overflowPunct/>
        <w:topLinePunct w:val="0"/>
        <w:bidi w:val="0"/>
        <w:snapToGrid w:val="0"/>
        <w:spacing w:beforeAutospacing="0" w:after="0" w:afterAutospacing="0" w:line="360" w:lineRule="auto"/>
        <w:rPr>
          <w:rFonts w:hint="eastAsia" w:cs="宋体"/>
        </w:rPr>
      </w:pPr>
      <w:r>
        <w:rPr>
          <w:rFonts w:hint="eastAsia" w:cs="宋体"/>
        </w:rPr>
        <w:t>7.1未确定中标供应商的，终止本次政府采购活动，重新开展政府采购活动。</w:t>
      </w:r>
    </w:p>
    <w:p w14:paraId="70369652">
      <w:pPr>
        <w:pStyle w:val="25"/>
        <w:kinsoku/>
        <w:wordWrap/>
        <w:overflowPunct/>
        <w:topLinePunct w:val="0"/>
        <w:bidi w:val="0"/>
        <w:snapToGrid w:val="0"/>
        <w:spacing w:beforeAutospacing="0" w:after="0" w:afterAutospacing="0"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C454641">
      <w:pPr>
        <w:pStyle w:val="25"/>
        <w:kinsoku/>
        <w:wordWrap/>
        <w:overflowPunct/>
        <w:topLinePunct w:val="0"/>
        <w:bidi w:val="0"/>
        <w:snapToGrid w:val="0"/>
        <w:spacing w:beforeAutospacing="0" w:after="0" w:afterAutospacing="0"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DC6F64E">
      <w:pPr>
        <w:pStyle w:val="25"/>
        <w:kinsoku/>
        <w:wordWrap/>
        <w:overflowPunct/>
        <w:topLinePunct w:val="0"/>
        <w:bidi w:val="0"/>
        <w:snapToGrid w:val="0"/>
        <w:spacing w:beforeAutospacing="0" w:after="0" w:afterAutospacing="0" w:line="360" w:lineRule="auto"/>
        <w:rPr>
          <w:rFonts w:hint="eastAsia" w:cs="宋体"/>
        </w:rPr>
      </w:pPr>
      <w:r>
        <w:rPr>
          <w:rFonts w:hint="eastAsia" w:cs="宋体"/>
        </w:rPr>
        <w:t>7.4政府采购合同已经履行，给采购人、供应商造成损失的，由责任人承担赔偿责任。</w:t>
      </w:r>
    </w:p>
    <w:p w14:paraId="7F0C9376">
      <w:pPr>
        <w:pStyle w:val="25"/>
        <w:kinsoku/>
        <w:wordWrap/>
        <w:overflowPunct/>
        <w:topLinePunct w:val="0"/>
        <w:bidi w:val="0"/>
        <w:snapToGrid w:val="0"/>
        <w:spacing w:beforeAutospacing="0" w:after="0" w:afterAutospacing="0"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6"/>
      <w:bookmarkStart w:id="413" w:name="第五部分"/>
      <w:bookmarkStart w:id="414" w:name="_Toc86217003"/>
      <w:r>
        <w:rPr>
          <w:rFonts w:hint="eastAsia" w:cs="宋体"/>
          <w:b/>
          <w:sz w:val="36"/>
          <w:szCs w:val="36"/>
        </w:rPr>
        <w:t xml:space="preserve">    </w:t>
      </w:r>
    </w:p>
    <w:p w14:paraId="434C11C1">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7EF54C38">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6482D150">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0D7B0296">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593E4219">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60850FF8">
      <w:pPr>
        <w:widowControl/>
        <w:kinsoku/>
        <w:wordWrap/>
        <w:overflowPunct/>
        <w:topLinePunct w:val="0"/>
        <w:bidi w:val="0"/>
        <w:adjustRightInd/>
        <w:spacing w:beforeAutospacing="0" w:after="0" w:afterAutospacing="0"/>
        <w:jc w:val="left"/>
        <w:rPr>
          <w:rFonts w:hint="eastAsia" w:ascii="宋体" w:hAnsi="宋体" w:cs="宋体"/>
          <w:b/>
          <w:sz w:val="36"/>
          <w:szCs w:val="36"/>
        </w:rPr>
      </w:pPr>
      <w:r>
        <w:rPr>
          <w:rFonts w:hint="eastAsia" w:ascii="宋体" w:hAnsi="宋体" w:cs="宋体"/>
          <w:b/>
          <w:sz w:val="36"/>
          <w:szCs w:val="36"/>
        </w:rPr>
        <w:br w:type="page"/>
      </w:r>
    </w:p>
    <w:p w14:paraId="5589B6F7">
      <w:pPr>
        <w:kinsoku/>
        <w:wordWrap/>
        <w:overflowPunct/>
        <w:topLinePunct w:val="0"/>
        <w:bidi w:val="0"/>
        <w:spacing w:beforeAutospacing="0" w:after="0" w:afterAutospacing="0"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20CA95AB">
      <w:pPr>
        <w:kinsoku/>
        <w:wordWrap/>
        <w:overflowPunct/>
        <w:topLinePunct w:val="0"/>
        <w:bidi w:val="0"/>
        <w:spacing w:beforeAutospacing="0" w:after="0" w:afterAutospacing="0"/>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BC675EA">
      <w:pPr>
        <w:kinsoku/>
        <w:wordWrap/>
        <w:overflowPunct/>
        <w:topLinePunct w:val="0"/>
        <w:bidi w:val="0"/>
        <w:spacing w:beforeAutospacing="0" w:after="0" w:afterAutospacing="0" w:line="480" w:lineRule="auto"/>
        <w:jc w:val="center"/>
        <w:rPr>
          <w:rFonts w:hint="eastAsia" w:ascii="宋体" w:hAnsi="宋体" w:cs="宋体"/>
          <w:b/>
          <w:sz w:val="28"/>
          <w:szCs w:val="28"/>
        </w:rPr>
      </w:pPr>
    </w:p>
    <w:p w14:paraId="692187B1">
      <w:pPr>
        <w:kinsoku/>
        <w:wordWrap/>
        <w:overflowPunct/>
        <w:topLinePunct w:val="0"/>
        <w:bidi w:val="0"/>
        <w:spacing w:beforeAutospacing="0" w:after="0" w:afterAutospacing="0" w:line="480" w:lineRule="auto"/>
        <w:jc w:val="center"/>
        <w:rPr>
          <w:rFonts w:hint="eastAsia" w:ascii="宋体" w:hAnsi="宋体" w:cs="宋体"/>
          <w:b/>
          <w:sz w:val="24"/>
        </w:rPr>
      </w:pPr>
    </w:p>
    <w:p w14:paraId="1BDDF3E7">
      <w:pPr>
        <w:kinsoku/>
        <w:wordWrap/>
        <w:overflowPunct/>
        <w:topLinePunct w:val="0"/>
        <w:bidi w:val="0"/>
        <w:spacing w:beforeAutospacing="0" w:after="0" w:afterAutospacing="0" w:line="480" w:lineRule="auto"/>
        <w:jc w:val="center"/>
        <w:rPr>
          <w:rFonts w:hint="eastAsia" w:ascii="宋体" w:hAnsi="宋体" w:cs="宋体"/>
          <w:b/>
          <w:sz w:val="24"/>
        </w:rPr>
      </w:pPr>
    </w:p>
    <w:p w14:paraId="4A60BACF">
      <w:pPr>
        <w:kinsoku/>
        <w:wordWrap/>
        <w:overflowPunct/>
        <w:topLinePunct w:val="0"/>
        <w:bidi w:val="0"/>
        <w:spacing w:beforeAutospacing="0" w:after="0" w:afterAutospacing="0"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13C074B">
      <w:pPr>
        <w:kinsoku/>
        <w:wordWrap/>
        <w:overflowPunct/>
        <w:topLinePunct w:val="0"/>
        <w:bidi w:val="0"/>
        <w:spacing w:beforeAutospacing="0" w:after="0" w:afterAutospacing="0" w:line="480" w:lineRule="auto"/>
        <w:jc w:val="center"/>
        <w:rPr>
          <w:rFonts w:hint="eastAsia" w:ascii="宋体" w:hAnsi="宋体" w:cs="宋体"/>
          <w:b/>
          <w:sz w:val="36"/>
          <w:szCs w:val="36"/>
        </w:rPr>
      </w:pPr>
      <w:r>
        <w:rPr>
          <w:rFonts w:hint="eastAsia" w:ascii="宋体" w:hAnsi="宋体" w:cs="宋体"/>
          <w:b/>
          <w:sz w:val="36"/>
          <w:szCs w:val="36"/>
        </w:rPr>
        <w:t>（服务类）</w:t>
      </w:r>
    </w:p>
    <w:p w14:paraId="63EFF1B3">
      <w:pPr>
        <w:pStyle w:val="702"/>
        <w:kinsoku/>
        <w:wordWrap/>
        <w:overflowPunct/>
        <w:topLinePunct w:val="0"/>
        <w:bidi w:val="0"/>
        <w:spacing w:beforeAutospacing="0" w:after="0" w:afterAutospacing="0"/>
        <w:ind w:firstLine="2843" w:firstLineChars="1180"/>
        <w:rPr>
          <w:rFonts w:hint="eastAsia" w:ascii="宋体" w:hAnsi="宋体" w:cs="宋体"/>
          <w:b/>
          <w:szCs w:val="24"/>
        </w:rPr>
      </w:pPr>
      <w:r>
        <w:rPr>
          <w:rFonts w:hint="eastAsia" w:ascii="宋体" w:hAnsi="宋体" w:cs="宋体"/>
          <w:b/>
          <w:szCs w:val="24"/>
        </w:rPr>
        <w:t>第一部分 合同书</w:t>
      </w:r>
    </w:p>
    <w:p w14:paraId="5FF014F1">
      <w:pPr>
        <w:kinsoku/>
        <w:wordWrap/>
        <w:overflowPunct/>
        <w:topLinePunct w:val="0"/>
        <w:bidi w:val="0"/>
        <w:spacing w:beforeAutospacing="0" w:after="0" w:afterAutospacing="0" w:line="22" w:lineRule="atLeast"/>
        <w:rPr>
          <w:rFonts w:hint="eastAsia" w:ascii="宋体" w:hAnsi="宋体" w:cs="宋体"/>
          <w:sz w:val="24"/>
        </w:rPr>
      </w:pPr>
    </w:p>
    <w:p w14:paraId="723AB81A">
      <w:pPr>
        <w:kinsoku/>
        <w:wordWrap/>
        <w:overflowPunct/>
        <w:topLinePunct w:val="0"/>
        <w:bidi w:val="0"/>
        <w:spacing w:beforeAutospacing="0" w:after="0" w:afterAutospacing="0"/>
        <w:rPr>
          <w:rFonts w:hint="eastAsia" w:ascii="宋体" w:hAnsi="宋体" w:cs="宋体"/>
        </w:rPr>
      </w:pPr>
    </w:p>
    <w:p w14:paraId="5FFB8600">
      <w:pPr>
        <w:kinsoku/>
        <w:wordWrap/>
        <w:overflowPunct/>
        <w:topLinePunct w:val="0"/>
        <w:bidi w:val="0"/>
        <w:spacing w:beforeAutospacing="0" w:after="0" w:afterAutospacing="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2025-2026年基建项目运行监督及绩效监控项目  </w:t>
      </w:r>
    </w:p>
    <w:p w14:paraId="287F0C1A">
      <w:pPr>
        <w:pStyle w:val="599"/>
        <w:kinsoku/>
        <w:wordWrap/>
        <w:overflowPunct/>
        <w:topLinePunct w:val="0"/>
        <w:bidi w:val="0"/>
        <w:spacing w:beforeAutospacing="0" w:after="0" w:afterAutospacing="0" w:line="22" w:lineRule="atLeast"/>
        <w:rPr>
          <w:rFonts w:hint="eastAsia" w:ascii="宋体" w:hAnsi="宋体" w:eastAsia="宋体" w:cs="宋体"/>
          <w:szCs w:val="24"/>
        </w:rPr>
      </w:pPr>
    </w:p>
    <w:p w14:paraId="0C1B0644">
      <w:pPr>
        <w:pStyle w:val="599"/>
        <w:kinsoku/>
        <w:wordWrap/>
        <w:overflowPunct/>
        <w:topLinePunct w:val="0"/>
        <w:bidi w:val="0"/>
        <w:spacing w:beforeAutospacing="0" w:after="0" w:afterAutospacing="0" w:line="22" w:lineRule="atLeast"/>
        <w:rPr>
          <w:rFonts w:hint="eastAsia" w:ascii="宋体" w:hAnsi="宋体" w:eastAsia="宋体" w:cs="宋体"/>
          <w:szCs w:val="24"/>
        </w:rPr>
      </w:pPr>
    </w:p>
    <w:p w14:paraId="1F5861C1">
      <w:pPr>
        <w:kinsoku/>
        <w:wordWrap/>
        <w:overflowPunct/>
        <w:topLinePunct w:val="0"/>
        <w:bidi w:val="0"/>
        <w:spacing w:beforeAutospacing="0" w:after="0" w:afterAutospacing="0"/>
        <w:rPr>
          <w:rFonts w:hint="eastAsia" w:ascii="宋体" w:hAnsi="宋体" w:cs="宋体"/>
          <w:sz w:val="24"/>
        </w:rPr>
      </w:pPr>
    </w:p>
    <w:p w14:paraId="65410309">
      <w:pPr>
        <w:kinsoku/>
        <w:wordWrap/>
        <w:overflowPunct/>
        <w:topLinePunct w:val="0"/>
        <w:bidi w:val="0"/>
        <w:spacing w:beforeAutospacing="0" w:after="0" w:afterAutospacing="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杭州市卫生健康事业发展中心   </w:t>
      </w:r>
    </w:p>
    <w:p w14:paraId="282FD478">
      <w:pPr>
        <w:kinsoku/>
        <w:wordWrap/>
        <w:overflowPunct/>
        <w:topLinePunct w:val="0"/>
        <w:bidi w:val="0"/>
        <w:spacing w:beforeAutospacing="0" w:after="0" w:afterAutospacing="0" w:line="22" w:lineRule="atLeast"/>
        <w:rPr>
          <w:rFonts w:hint="eastAsia" w:ascii="宋体" w:hAnsi="宋体" w:cs="宋体"/>
          <w:sz w:val="24"/>
        </w:rPr>
      </w:pPr>
    </w:p>
    <w:p w14:paraId="61D611E1">
      <w:pPr>
        <w:kinsoku/>
        <w:wordWrap/>
        <w:overflowPunct/>
        <w:topLinePunct w:val="0"/>
        <w:bidi w:val="0"/>
        <w:spacing w:beforeAutospacing="0" w:after="0" w:afterAutospacing="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58D63F5">
      <w:pPr>
        <w:kinsoku/>
        <w:wordWrap/>
        <w:overflowPunct/>
        <w:topLinePunct w:val="0"/>
        <w:bidi w:val="0"/>
        <w:spacing w:beforeAutospacing="0" w:after="0" w:afterAutospacing="0" w:line="22" w:lineRule="atLeast"/>
        <w:rPr>
          <w:rFonts w:hint="eastAsia" w:ascii="宋体" w:hAnsi="宋体" w:cs="宋体"/>
          <w:sz w:val="24"/>
        </w:rPr>
      </w:pPr>
    </w:p>
    <w:p w14:paraId="122A9DD8">
      <w:pPr>
        <w:kinsoku/>
        <w:wordWrap/>
        <w:overflowPunct/>
        <w:topLinePunct w:val="0"/>
        <w:bidi w:val="0"/>
        <w:spacing w:beforeAutospacing="0" w:after="0" w:afterAutospacing="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杭州               </w:t>
      </w:r>
    </w:p>
    <w:p w14:paraId="4AB1BFC5">
      <w:pPr>
        <w:kinsoku/>
        <w:wordWrap/>
        <w:overflowPunct/>
        <w:topLinePunct w:val="0"/>
        <w:bidi w:val="0"/>
        <w:spacing w:beforeAutospacing="0" w:after="0" w:afterAutospacing="0" w:line="22" w:lineRule="atLeast"/>
        <w:rPr>
          <w:rFonts w:hint="eastAsia" w:ascii="宋体" w:hAnsi="宋体" w:cs="宋体"/>
          <w:sz w:val="24"/>
        </w:rPr>
      </w:pPr>
    </w:p>
    <w:p w14:paraId="49434E7D">
      <w:pPr>
        <w:kinsoku/>
        <w:wordWrap/>
        <w:overflowPunct/>
        <w:topLinePunct w:val="0"/>
        <w:bidi w:val="0"/>
        <w:spacing w:beforeAutospacing="0" w:after="0" w:afterAutospacing="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6F179E">
      <w:pPr>
        <w:widowControl/>
        <w:kinsoku/>
        <w:wordWrap/>
        <w:overflowPunct/>
        <w:topLinePunct w:val="0"/>
        <w:bidi w:val="0"/>
        <w:spacing w:beforeAutospacing="0" w:after="0" w:afterAutospacing="0"/>
        <w:jc w:val="left"/>
        <w:rPr>
          <w:rFonts w:hint="eastAsia" w:ascii="宋体" w:hAnsi="宋体" w:cs="宋体"/>
          <w:kern w:val="0"/>
          <w:sz w:val="24"/>
        </w:rPr>
        <w:sectPr>
          <w:pgSz w:w="11907" w:h="16840"/>
          <w:pgMar w:top="1474" w:right="1417" w:bottom="1474" w:left="1417" w:header="851" w:footer="851" w:gutter="0"/>
          <w:cols w:space="0" w:num="1"/>
          <w:rtlGutter w:val="0"/>
          <w:docGrid w:linePitch="0" w:charSpace="0"/>
        </w:sectPr>
      </w:pPr>
    </w:p>
    <w:p w14:paraId="5BBD525E">
      <w:pPr>
        <w:kinsoku/>
        <w:wordWrap/>
        <w:overflowPunct/>
        <w:topLinePunct w:val="0"/>
        <w:bidi w:val="0"/>
        <w:spacing w:beforeAutospacing="0" w:after="0" w:afterAutospacing="0"/>
        <w:rPr>
          <w:rFonts w:hint="eastAsia" w:ascii="宋体" w:hAnsi="宋体" w:cs="宋体"/>
          <w:b/>
          <w:sz w:val="24"/>
        </w:rPr>
      </w:pPr>
    </w:p>
    <w:p w14:paraId="2073000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rPr>
        <w:t>2025</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杭州市卫生健康事业发展中心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2025-2026年基建项目运行监督及绩效监控项目    </w:t>
      </w:r>
      <w:r>
        <w:rPr>
          <w:rFonts w:hint="eastAsia" w:ascii="宋体" w:hAnsi="宋体" w:cs="宋体"/>
          <w:sz w:val="24"/>
        </w:rPr>
        <w:t>项目进行了采购。经</w:t>
      </w:r>
      <w:r>
        <w:rPr>
          <w:rFonts w:hint="eastAsia" w:ascii="宋体" w:hAnsi="宋体" w:cs="宋体"/>
          <w:sz w:val="24"/>
          <w:u w:val="single"/>
        </w:rPr>
        <w:t xml:space="preserve">  评审委员会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7F791DD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杭州市卫生健康事业发展中心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A139689">
      <w:pPr>
        <w:kinsoku/>
        <w:wordWrap/>
        <w:overflowPunct/>
        <w:topLinePunct w:val="0"/>
        <w:bidi w:val="0"/>
        <w:spacing w:beforeAutospacing="0" w:after="0" w:afterAutospacing="0" w:line="560" w:lineRule="exact"/>
        <w:ind w:firstLine="482" w:firstLineChars="200"/>
        <w:rPr>
          <w:rFonts w:hint="eastAsia" w:ascii="宋体" w:hAnsi="宋体" w:cs="宋体"/>
          <w:sz w:val="24"/>
        </w:rPr>
      </w:pPr>
      <w:bookmarkStart w:id="415" w:name="_Toc19273"/>
      <w:bookmarkStart w:id="416" w:name="_Toc20421"/>
      <w:bookmarkStart w:id="417" w:name="_Toc15367"/>
      <w:bookmarkStart w:id="418" w:name="_Toc28855"/>
      <w:bookmarkStart w:id="419" w:name="_Toc22967"/>
      <w:r>
        <w:rPr>
          <w:rFonts w:hint="eastAsia" w:ascii="宋体" w:hAnsi="宋体" w:cs="宋体"/>
          <w:b/>
          <w:sz w:val="24"/>
        </w:rPr>
        <w:t>1.1 合同组成部分</w:t>
      </w:r>
      <w:bookmarkEnd w:id="415"/>
      <w:bookmarkEnd w:id="416"/>
      <w:bookmarkEnd w:id="417"/>
      <w:bookmarkEnd w:id="418"/>
      <w:bookmarkEnd w:id="419"/>
    </w:p>
    <w:p w14:paraId="31FA454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A89CD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0CEE291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50E8253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2690E0F6">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6202351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790E87A8">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20" w:name="_Toc6773"/>
      <w:bookmarkStart w:id="421" w:name="_Toc22185"/>
      <w:bookmarkStart w:id="422" w:name="_Toc2918"/>
      <w:bookmarkStart w:id="423" w:name="_Toc6311"/>
      <w:bookmarkStart w:id="424" w:name="_Toc18585"/>
      <w:r>
        <w:rPr>
          <w:rFonts w:hint="eastAsia" w:ascii="宋体" w:hAnsi="宋体" w:cs="宋体"/>
          <w:b/>
          <w:sz w:val="24"/>
        </w:rPr>
        <w:t>1.2 标的</w:t>
      </w:r>
      <w:bookmarkEnd w:id="420"/>
      <w:bookmarkEnd w:id="421"/>
      <w:bookmarkEnd w:id="422"/>
      <w:bookmarkEnd w:id="423"/>
      <w:bookmarkEnd w:id="424"/>
    </w:p>
    <w:p w14:paraId="56B4F588">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提供工程建设项目运行监督服务及项目过程绩效监控服务（包含对2025年度及2026年度委属基建类项目建设和管理等相关工作每个年度提供年中及年底两次工程建设项目现场检查及绩效监控服务，并分别形成相应的成果资料） </w:t>
      </w:r>
      <w:r>
        <w:rPr>
          <w:rFonts w:hint="eastAsia" w:ascii="宋体" w:hAnsi="宋体" w:cs="宋体"/>
          <w:sz w:val="24"/>
        </w:rPr>
        <w:t>；</w:t>
      </w:r>
    </w:p>
    <w:p w14:paraId="3ED994E2">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详见招标文件、投标文件    </w:t>
      </w:r>
      <w:r>
        <w:rPr>
          <w:rFonts w:hint="eastAsia" w:ascii="宋体" w:hAnsi="宋体" w:cs="宋体"/>
          <w:sz w:val="24"/>
        </w:rPr>
        <w:t>；</w:t>
      </w:r>
    </w:p>
    <w:p w14:paraId="080C7C10">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1.2.3 技术保障：</w:t>
      </w:r>
      <w:r>
        <w:rPr>
          <w:rFonts w:hint="eastAsia" w:ascii="宋体" w:hAnsi="宋体" w:cs="宋体"/>
          <w:sz w:val="24"/>
          <w:u w:val="single"/>
        </w:rPr>
        <w:t>　　详见招标文件、投标文件    ；</w:t>
      </w:r>
    </w:p>
    <w:p w14:paraId="1710C069">
      <w:pPr>
        <w:kinsoku/>
        <w:wordWrap/>
        <w:overflowPunct/>
        <w:topLinePunct w:val="0"/>
        <w:bidi w:val="0"/>
        <w:spacing w:beforeAutospacing="0" w:after="0" w:afterAutospacing="0" w:line="560" w:lineRule="exact"/>
        <w:ind w:firstLine="480" w:firstLineChars="200"/>
        <w:jc w:val="left"/>
        <w:rPr>
          <w:rFonts w:hint="eastAsia" w:ascii="宋体" w:hAnsi="宋体" w:cs="宋体"/>
          <w:sz w:val="24"/>
        </w:rPr>
      </w:pPr>
      <w:r>
        <w:rPr>
          <w:rFonts w:hint="eastAsia" w:ascii="宋体" w:hAnsi="宋体" w:cs="宋体"/>
          <w:sz w:val="24"/>
        </w:rPr>
        <w:t>1.2.4 服务人员组成：</w:t>
      </w:r>
      <w:r>
        <w:rPr>
          <w:rFonts w:hint="eastAsia" w:ascii="宋体" w:hAnsi="宋体" w:cs="宋体"/>
          <w:sz w:val="24"/>
          <w:u w:val="single"/>
        </w:rPr>
        <w:t>　　</w:t>
      </w:r>
      <w:r>
        <w:rPr>
          <w:rFonts w:hint="eastAsia" w:ascii="宋体" w:hAnsi="宋体" w:cs="宋体"/>
          <w:sz w:val="24"/>
          <w:u w:val="single"/>
          <w:lang w:val="en-US" w:eastAsia="zh-CN"/>
        </w:rPr>
        <w:t xml:space="preserve">详见附件     </w:t>
      </w:r>
      <w:r>
        <w:rPr>
          <w:rFonts w:hint="eastAsia" w:ascii="宋体" w:hAnsi="宋体" w:cs="宋体"/>
          <w:sz w:val="24"/>
          <w:u w:val="single"/>
        </w:rPr>
        <w:t xml:space="preserve">   </w:t>
      </w:r>
      <w:r>
        <w:rPr>
          <w:rFonts w:hint="eastAsia" w:ascii="宋体" w:hAnsi="宋体" w:cs="宋体"/>
          <w:sz w:val="24"/>
        </w:rPr>
        <w:t>；</w:t>
      </w:r>
    </w:p>
    <w:p w14:paraId="744A882B">
      <w:pPr>
        <w:pStyle w:val="960"/>
        <w:kinsoku/>
        <w:wordWrap/>
        <w:overflowPunct/>
        <w:topLinePunct w:val="0"/>
        <w:bidi w:val="0"/>
        <w:spacing w:before="0" w:beforeAutospacing="0" w:after="0" w:afterAutospacing="0" w:line="360" w:lineRule="auto"/>
        <w:ind w:firstLine="480"/>
        <w:rPr>
          <w:rFonts w:hint="eastAsia"/>
        </w:rPr>
      </w:pPr>
      <w:r>
        <w:rPr>
          <w:rFonts w:hint="eastAsia"/>
        </w:rPr>
        <w:t>1.2.5合同</w:t>
      </w:r>
      <w:r>
        <w:rPr>
          <w:rFonts w:hint="eastAsia"/>
          <w:u w:val="single"/>
        </w:rPr>
        <w:t xml:space="preserve"> 否  </w:t>
      </w:r>
      <w:r>
        <w:rPr>
          <w:rFonts w:hint="eastAsia"/>
        </w:rPr>
        <w:t>（是/否）涉及货物。若涉及货物的，则：</w:t>
      </w:r>
    </w:p>
    <w:p w14:paraId="45EAAA50">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bookmarkStart w:id="425" w:name="_Toc1386"/>
      <w:bookmarkStart w:id="426" w:name="_Toc21124"/>
      <w:bookmarkStart w:id="427" w:name="_Toc13918"/>
      <w:bookmarkStart w:id="428" w:name="_Toc5635"/>
      <w:bookmarkStart w:id="42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7A4BFD5E">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5F925F37">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641B95FB">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1.3 价款</w:t>
      </w:r>
      <w:bookmarkEnd w:id="425"/>
      <w:bookmarkEnd w:id="426"/>
      <w:bookmarkEnd w:id="427"/>
      <w:bookmarkEnd w:id="428"/>
      <w:bookmarkEnd w:id="429"/>
    </w:p>
    <w:p w14:paraId="4487FF8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1  </w:t>
      </w:r>
      <w:r>
        <w:rPr>
          <w:rFonts w:hint="eastAsia" w:ascii="宋体" w:hAnsi="宋体" w:cs="宋体"/>
          <w:sz w:val="24"/>
        </w:rPr>
        <w:t>条款规定的计价方式计价。</w:t>
      </w:r>
    </w:p>
    <w:p w14:paraId="678BB7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292A468">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6C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9175E3">
            <w:pPr>
              <w:pStyle w:val="320"/>
              <w:kinsoku/>
              <w:wordWrap/>
              <w:overflowPunct/>
              <w:topLinePunct w:val="0"/>
              <w:bidi w:val="0"/>
              <w:spacing w:beforeAutospacing="0" w:after="0" w:afterAutospacing="0" w:line="560" w:lineRule="exact"/>
              <w:jc w:val="center"/>
              <w:rPr>
                <w:rFonts w:hint="eastAsia" w:hAnsi="宋体" w:cs="宋体"/>
                <w:sz w:val="24"/>
                <w:szCs w:val="24"/>
              </w:rPr>
            </w:pPr>
            <w:r>
              <w:rPr>
                <w:rFonts w:hint="eastAsia" w:hAnsi="宋体" w:cs="宋体"/>
                <w:sz w:val="24"/>
                <w:szCs w:val="24"/>
              </w:rPr>
              <w:t>序号</w:t>
            </w:r>
          </w:p>
        </w:tc>
        <w:tc>
          <w:tcPr>
            <w:tcW w:w="3402" w:type="dxa"/>
            <w:vAlign w:val="center"/>
          </w:tcPr>
          <w:p w14:paraId="2EB50144">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vAlign w:val="center"/>
          </w:tcPr>
          <w:p w14:paraId="4C7BA5BA">
            <w:pPr>
              <w:pStyle w:val="320"/>
              <w:kinsoku/>
              <w:wordWrap/>
              <w:overflowPunct/>
              <w:topLinePunct w:val="0"/>
              <w:bidi w:val="0"/>
              <w:spacing w:beforeAutospacing="0" w:after="0" w:afterAutospacing="0" w:line="560" w:lineRule="exact"/>
              <w:jc w:val="center"/>
              <w:rPr>
                <w:rFonts w:hint="eastAsia" w:hAnsi="宋体" w:cs="宋体"/>
                <w:sz w:val="24"/>
                <w:szCs w:val="24"/>
              </w:rPr>
            </w:pPr>
            <w:r>
              <w:rPr>
                <w:rFonts w:hint="eastAsia" w:hAnsi="宋体" w:cs="宋体"/>
                <w:sz w:val="24"/>
                <w:szCs w:val="24"/>
              </w:rPr>
              <w:t>分项价格</w:t>
            </w:r>
          </w:p>
        </w:tc>
      </w:tr>
      <w:tr w14:paraId="3662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7A69DF">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1DED045B">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73C07C66">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096A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5EFABF">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1AE530B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230DA32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71E1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FBB23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410EF1B2">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34763B9E">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14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9F525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24BCC07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36B4A4EB">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2004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FB946C">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r>
              <w:rPr>
                <w:rFonts w:hint="eastAsia" w:hAnsi="宋体" w:cs="宋体"/>
                <w:sz w:val="24"/>
                <w:szCs w:val="24"/>
              </w:rPr>
              <w:t>总价</w:t>
            </w:r>
          </w:p>
        </w:tc>
        <w:tc>
          <w:tcPr>
            <w:tcW w:w="2552" w:type="dxa"/>
            <w:vAlign w:val="center"/>
          </w:tcPr>
          <w:p w14:paraId="6CE861A9">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bl>
    <w:p w14:paraId="779E1328">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430" w:name="_Toc30506"/>
      <w:bookmarkStart w:id="431" w:name="_Toc30158"/>
      <w:bookmarkStart w:id="432" w:name="_Toc26916"/>
      <w:bookmarkStart w:id="433" w:name="_Toc3654"/>
      <w:bookmarkStart w:id="434" w:name="_Toc14993"/>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316A319">
      <w:pPr>
        <w:tabs>
          <w:tab w:val="left" w:pos="432"/>
        </w:tabs>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 xml:space="preserve">    1.3.3其他计价方式：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bookmarkEnd w:id="430"/>
    <w:bookmarkEnd w:id="431"/>
    <w:bookmarkEnd w:id="432"/>
    <w:bookmarkEnd w:id="433"/>
    <w:bookmarkEnd w:id="434"/>
    <w:p w14:paraId="1CF61F84">
      <w:pPr>
        <w:pStyle w:val="960"/>
        <w:kinsoku/>
        <w:wordWrap/>
        <w:overflowPunct/>
        <w:topLinePunct w:val="0"/>
        <w:bidi w:val="0"/>
        <w:spacing w:before="0" w:beforeAutospacing="0" w:after="0" w:afterAutospacing="0" w:line="360" w:lineRule="auto"/>
        <w:ind w:firstLine="480"/>
        <w:rPr>
          <w:rFonts w:hint="eastAsia"/>
          <w:b/>
        </w:rPr>
      </w:pPr>
      <w:bookmarkStart w:id="435" w:name="_Toc1814"/>
      <w:bookmarkStart w:id="436" w:name="_Toc22618"/>
      <w:bookmarkStart w:id="437" w:name="_Toc10340"/>
      <w:bookmarkStart w:id="438" w:name="_Toc11108"/>
      <w:bookmarkStart w:id="439" w:name="_Toc3625"/>
      <w:bookmarkStart w:id="440" w:name="_Toc8772"/>
      <w:bookmarkStart w:id="441" w:name="_Toc4760"/>
      <w:bookmarkStart w:id="442" w:name="_Toc31421"/>
      <w:r>
        <w:rPr>
          <w:rFonts w:hint="eastAsia"/>
          <w:b/>
        </w:rPr>
        <w:t>1.4履约保证金</w:t>
      </w:r>
    </w:p>
    <w:p w14:paraId="173ED987">
      <w:pPr>
        <w:pStyle w:val="960"/>
        <w:kinsoku/>
        <w:wordWrap/>
        <w:overflowPunct/>
        <w:topLinePunct w:val="0"/>
        <w:bidi w:val="0"/>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（是/否）需要支付履约保证金。若需要支付履约保证金的，则：</w:t>
      </w:r>
    </w:p>
    <w:p w14:paraId="201DC62B">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24A88DB2">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F24075">
      <w:pPr>
        <w:tabs>
          <w:tab w:val="left" w:pos="0"/>
          <w:tab w:val="left" w:pos="432"/>
        </w:tabs>
        <w:kinsoku/>
        <w:wordWrap/>
        <w:overflowPunct/>
        <w:topLinePunct w:val="0"/>
        <w:bidi w:val="0"/>
        <w:spacing w:beforeAutospacing="0" w:after="0" w:afterAutospacing="0" w:line="560" w:lineRule="exact"/>
        <w:ind w:firstLine="480" w:firstLineChars="200"/>
        <w:rPr>
          <w:rFonts w:hint="eastAsia" w:ascii="宋体" w:hAnsi="宋体" w:cs="宋体"/>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6D1C73">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CE08320">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1.5</w:t>
      </w:r>
      <w:bookmarkEnd w:id="435"/>
      <w:bookmarkEnd w:id="436"/>
      <w:bookmarkEnd w:id="437"/>
      <w:r>
        <w:rPr>
          <w:rFonts w:hint="eastAsia" w:ascii="宋体" w:hAnsi="宋体" w:cs="宋体"/>
          <w:b/>
          <w:sz w:val="24"/>
        </w:rPr>
        <w:t>预付款</w:t>
      </w:r>
    </w:p>
    <w:p w14:paraId="25062BFB">
      <w:pPr>
        <w:pStyle w:val="960"/>
        <w:kinsoku/>
        <w:wordWrap/>
        <w:overflowPunct/>
        <w:topLinePunct w:val="0"/>
        <w:bidi w:val="0"/>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（是/否）需要支付预付款。若需要支付预付款的，则：</w:t>
      </w:r>
    </w:p>
    <w:p w14:paraId="73AF683B">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7C6B37F">
      <w:pPr>
        <w:pStyle w:val="960"/>
        <w:kinsoku/>
        <w:wordWrap/>
        <w:overflowPunct/>
        <w:topLinePunct w:val="0"/>
        <w:bidi w:val="0"/>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D4EA0A">
      <w:pPr>
        <w:pStyle w:val="960"/>
        <w:kinsoku/>
        <w:wordWrap/>
        <w:overflowPunct/>
        <w:topLinePunct w:val="0"/>
        <w:bidi w:val="0"/>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E600EFE">
      <w:pPr>
        <w:pStyle w:val="960"/>
        <w:kinsoku/>
        <w:wordWrap/>
        <w:overflowPunct/>
        <w:topLinePunct w:val="0"/>
        <w:bidi w:val="0"/>
        <w:spacing w:before="0" w:beforeAutospacing="0" w:after="0" w:afterAutospacing="0" w:line="360" w:lineRule="auto"/>
        <w:ind w:firstLine="480"/>
        <w:rPr>
          <w:rFonts w:hint="eastAsia"/>
          <w:b/>
          <w:bCs/>
        </w:rPr>
      </w:pPr>
      <w:r>
        <w:rPr>
          <w:rFonts w:hint="eastAsia"/>
          <w:b/>
          <w:bCs/>
        </w:rPr>
        <w:t>1.6资金支付</w:t>
      </w:r>
    </w:p>
    <w:p w14:paraId="6B65CBA9">
      <w:pPr>
        <w:pStyle w:val="960"/>
        <w:kinsoku/>
        <w:wordWrap/>
        <w:overflowPunct/>
        <w:topLinePunct w:val="0"/>
        <w:bidi w:val="0"/>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73366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E17083F">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1.7 履行期限、地点和方式</w:t>
      </w:r>
      <w:bookmarkEnd w:id="438"/>
      <w:bookmarkEnd w:id="439"/>
      <w:bookmarkEnd w:id="440"/>
      <w:bookmarkEnd w:id="441"/>
      <w:bookmarkEnd w:id="442"/>
    </w:p>
    <w:p w14:paraId="579DBF9F">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28A2916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745AD98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6630AC53">
      <w:pPr>
        <w:kinsoku/>
        <w:wordWrap/>
        <w:overflowPunct/>
        <w:topLinePunct w:val="0"/>
        <w:bidi w:val="0"/>
        <w:spacing w:beforeAutospacing="0" w:after="0" w:afterAutospacing="0" w:line="560" w:lineRule="exact"/>
        <w:ind w:firstLine="480" w:firstLineChars="200"/>
        <w:rPr>
          <w:rFonts w:hint="eastAsia" w:ascii="宋体" w:hAnsi="宋体" w:cs="宋体"/>
          <w:bCs/>
          <w:sz w:val="24"/>
        </w:rPr>
      </w:pPr>
      <w:bookmarkStart w:id="443" w:name="_Toc24662"/>
      <w:bookmarkStart w:id="444" w:name="_Toc5698"/>
      <w:bookmarkStart w:id="445" w:name="_Toc3079"/>
      <w:bookmarkStart w:id="446" w:name="_Toc8586"/>
      <w:bookmarkStart w:id="447" w:name="_Toc2375"/>
      <w:r>
        <w:rPr>
          <w:rFonts w:hint="eastAsia" w:ascii="宋体" w:hAnsi="宋体" w:cs="宋体"/>
          <w:bCs/>
          <w:sz w:val="24"/>
        </w:rPr>
        <w:t>1.7.4若服务涉及货物的，则货物的：</w:t>
      </w:r>
    </w:p>
    <w:p w14:paraId="74DDFB2C">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E1C35A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DACA92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C27A7E5">
      <w:pPr>
        <w:kinsoku/>
        <w:wordWrap/>
        <w:overflowPunct/>
        <w:topLinePunct w:val="0"/>
        <w:bidi w:val="0"/>
        <w:spacing w:beforeAutospacing="0" w:after="0" w:afterAutospacing="0" w:line="560" w:lineRule="exact"/>
        <w:ind w:firstLine="482" w:firstLineChars="200"/>
        <w:rPr>
          <w:rFonts w:hint="eastAsia" w:ascii="宋体" w:hAnsi="宋体" w:cs="宋体"/>
          <w:sz w:val="24"/>
          <w:u w:val="single"/>
        </w:rPr>
      </w:pPr>
      <w:r>
        <w:rPr>
          <w:rFonts w:hint="eastAsia" w:ascii="宋体" w:hAnsi="宋体" w:cs="宋体"/>
          <w:b/>
          <w:sz w:val="24"/>
        </w:rPr>
        <w:t>1.8违约责任</w:t>
      </w:r>
      <w:bookmarkEnd w:id="443"/>
      <w:bookmarkEnd w:id="444"/>
      <w:bookmarkEnd w:id="445"/>
      <w:bookmarkEnd w:id="446"/>
      <w:bookmarkEnd w:id="447"/>
    </w:p>
    <w:p w14:paraId="69F7BFC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25A14B5A">
      <w:pPr>
        <w:tabs>
          <w:tab w:val="left" w:pos="432"/>
        </w:tabs>
        <w:kinsoku/>
        <w:wordWrap/>
        <w:overflowPunct/>
        <w:topLinePunct w:val="0"/>
        <w:bidi w:val="0"/>
        <w:spacing w:beforeAutospacing="0" w:after="0" w:afterAutospacing="0"/>
        <w:ind w:firstLine="480" w:firstLineChars="200"/>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E501F1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41274C1">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448" w:name="_Toc26807"/>
      <w:bookmarkStart w:id="449" w:name="_Toc30329"/>
      <w:bookmarkStart w:id="450" w:name="_Toc32454"/>
      <w:bookmarkStart w:id="451" w:name="_Toc18683"/>
      <w:bookmarkStart w:id="45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9BBCC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C5C7D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CE1AAF">
      <w:pPr>
        <w:kinsoku/>
        <w:wordWrap/>
        <w:overflowPunct/>
        <w:topLinePunct w:val="0"/>
        <w:bidi w:val="0"/>
        <w:spacing w:beforeAutospacing="0" w:after="0" w:afterAutospacing="0"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8"/>
    <w:bookmarkEnd w:id="449"/>
    <w:bookmarkEnd w:id="450"/>
    <w:bookmarkEnd w:id="451"/>
    <w:bookmarkEnd w:id="452"/>
    <w:p w14:paraId="2190807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3" w:name="_Toc16021"/>
      <w:bookmarkStart w:id="454" w:name="_Toc28375"/>
      <w:bookmarkStart w:id="455" w:name="_Toc15583"/>
      <w:r>
        <w:rPr>
          <w:rFonts w:hint="eastAsia" w:ascii="宋体" w:hAnsi="宋体" w:cs="宋体"/>
          <w:b/>
          <w:sz w:val="24"/>
        </w:rPr>
        <w:t>1.9合同争议的解决</w:t>
      </w:r>
      <w:bookmarkEnd w:id="453"/>
      <w:bookmarkEnd w:id="454"/>
      <w:bookmarkEnd w:id="455"/>
    </w:p>
    <w:p w14:paraId="502977D9">
      <w:pPr>
        <w:kinsoku/>
        <w:wordWrap/>
        <w:overflowPunct/>
        <w:topLinePunct w:val="0"/>
        <w:bidi w:val="0"/>
        <w:spacing w:beforeAutospacing="0" w:after="0" w:afterAutospacing="0"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2   </w:t>
      </w:r>
      <w:r>
        <w:rPr>
          <w:rFonts w:hint="eastAsia" w:ascii="宋体" w:hAnsi="宋体" w:cs="宋体"/>
          <w:sz w:val="24"/>
        </w:rPr>
        <w:t>条款规定的方式解决：</w:t>
      </w:r>
    </w:p>
    <w:p w14:paraId="3A7DD9AF">
      <w:pPr>
        <w:kinsoku/>
        <w:wordWrap/>
        <w:overflowPunct/>
        <w:topLinePunct w:val="0"/>
        <w:bidi w:val="0"/>
        <w:spacing w:beforeAutospacing="0" w:after="0" w:afterAutospacing="0"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72577CF">
      <w:pPr>
        <w:kinsoku/>
        <w:wordWrap/>
        <w:overflowPunct/>
        <w:topLinePunct w:val="0"/>
        <w:bidi w:val="0"/>
        <w:spacing w:beforeAutospacing="0" w:after="0" w:afterAutospacing="0"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898BBC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6" w:name="_Toc7245"/>
      <w:bookmarkStart w:id="457" w:name="_Toc15322"/>
      <w:bookmarkStart w:id="458" w:name="_Toc11173"/>
      <w:r>
        <w:rPr>
          <w:rFonts w:hint="eastAsia" w:ascii="宋体" w:hAnsi="宋体" w:cs="宋体"/>
          <w:b/>
          <w:sz w:val="24"/>
        </w:rPr>
        <w:t>2.0 合同生效</w:t>
      </w:r>
      <w:bookmarkEnd w:id="456"/>
      <w:bookmarkEnd w:id="457"/>
      <w:bookmarkEnd w:id="458"/>
    </w:p>
    <w:p w14:paraId="4FB0FF6C">
      <w:pPr>
        <w:kinsoku/>
        <w:wordWrap/>
        <w:overflowPunct/>
        <w:topLinePunct w:val="0"/>
        <w:bidi w:val="0"/>
        <w:spacing w:beforeAutospacing="0" w:after="0" w:afterAutospacing="0"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2BDD5B4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p>
    <w:p w14:paraId="5C269004">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2FDADDF">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70401299">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p>
    <w:p w14:paraId="420F7F61">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住所：                                   住所：</w:t>
      </w:r>
    </w:p>
    <w:p w14:paraId="7842B363">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法定代表人或                             法定代表人或</w:t>
      </w:r>
    </w:p>
    <w:p w14:paraId="76BF0859">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 xml:space="preserve">授权代表（签字）：                       授权代表（签字）: </w:t>
      </w:r>
    </w:p>
    <w:p w14:paraId="1C32FE2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联系人：                                 联系人：</w:t>
      </w:r>
    </w:p>
    <w:p w14:paraId="3F95C83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79DB95A2">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邮政编码：                               邮政编码：</w:t>
      </w:r>
    </w:p>
    <w:p w14:paraId="5897C2AD">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 xml:space="preserve">电话:                                    电话: </w:t>
      </w:r>
    </w:p>
    <w:p w14:paraId="4B1EE854">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传真:                                    传真:</w:t>
      </w:r>
    </w:p>
    <w:p w14:paraId="2311C541">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lang w:val="zh-CN"/>
        </w:rPr>
        <w:t>电子邮箱：                               电子邮箱：</w:t>
      </w:r>
    </w:p>
    <w:p w14:paraId="04D1F6A5">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rPr>
        <w:t xml:space="preserve">开户银行：                               开户银行： </w:t>
      </w:r>
    </w:p>
    <w:p w14:paraId="00962575">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rPr>
        <w:t xml:space="preserve">开户名称：                               开户名称： </w:t>
      </w:r>
    </w:p>
    <w:p w14:paraId="14502E66">
      <w:pPr>
        <w:kinsoku/>
        <w:wordWrap/>
        <w:overflowPunct/>
        <w:topLinePunct w:val="0"/>
        <w:autoSpaceDE w:val="0"/>
        <w:autoSpaceDN w:val="0"/>
        <w:bidi w:val="0"/>
        <w:spacing w:beforeAutospacing="0" w:after="0" w:afterAutospacing="0" w:line="560" w:lineRule="exact"/>
        <w:rPr>
          <w:rFonts w:hint="eastAsia" w:ascii="宋体" w:hAnsi="宋体" w:cs="宋体"/>
          <w:b/>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14B1781B">
      <w:pPr>
        <w:widowControl/>
        <w:kinsoku/>
        <w:wordWrap/>
        <w:overflowPunct/>
        <w:topLinePunct w:val="0"/>
        <w:bidi w:val="0"/>
        <w:adjustRightInd/>
        <w:spacing w:beforeAutospacing="0" w:after="0" w:afterAutospacing="0"/>
        <w:jc w:val="left"/>
        <w:rPr>
          <w:rFonts w:hint="eastAsia" w:ascii="宋体" w:hAnsi="宋体" w:cs="宋体"/>
          <w:b/>
          <w:sz w:val="24"/>
        </w:rPr>
      </w:pPr>
      <w:r>
        <w:rPr>
          <w:rFonts w:hint="eastAsia" w:ascii="宋体" w:hAnsi="宋体" w:cs="宋体"/>
          <w:b/>
        </w:rPr>
        <w:br w:type="page"/>
      </w:r>
    </w:p>
    <w:p w14:paraId="00B17F60">
      <w:pPr>
        <w:pStyle w:val="702"/>
        <w:kinsoku/>
        <w:wordWrap/>
        <w:overflowPunct/>
        <w:topLinePunct w:val="0"/>
        <w:bidi w:val="0"/>
        <w:spacing w:beforeAutospacing="0" w:after="0" w:afterAutospacing="0" w:line="560" w:lineRule="exact"/>
        <w:ind w:firstLine="482"/>
        <w:jc w:val="center"/>
        <w:rPr>
          <w:rFonts w:hint="eastAsia" w:ascii="宋体" w:hAnsi="宋体" w:cs="宋体"/>
          <w:b/>
          <w:szCs w:val="24"/>
        </w:rPr>
      </w:pPr>
      <w:r>
        <w:rPr>
          <w:rFonts w:hint="eastAsia" w:ascii="宋体" w:hAnsi="宋体" w:cs="宋体"/>
          <w:b/>
          <w:szCs w:val="24"/>
        </w:rPr>
        <w:t>第二部分 合同一般条款</w:t>
      </w:r>
    </w:p>
    <w:p w14:paraId="7023BFBC">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9" w:name="_Toc14021"/>
      <w:bookmarkStart w:id="460" w:name="_Toc31297"/>
      <w:bookmarkStart w:id="461" w:name="_Toc5228"/>
      <w:bookmarkStart w:id="462" w:name="_Toc19680"/>
      <w:bookmarkStart w:id="463" w:name="_Toc25079"/>
      <w:r>
        <w:rPr>
          <w:rFonts w:hint="eastAsia" w:ascii="宋体" w:hAnsi="宋体" w:cs="宋体"/>
          <w:b/>
          <w:sz w:val="24"/>
        </w:rPr>
        <w:t>2.1 定义</w:t>
      </w:r>
      <w:bookmarkEnd w:id="459"/>
      <w:bookmarkEnd w:id="460"/>
      <w:bookmarkEnd w:id="461"/>
      <w:bookmarkEnd w:id="462"/>
      <w:bookmarkEnd w:id="463"/>
    </w:p>
    <w:p w14:paraId="396AC7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4DA7D29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ECCBEF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B95FBD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03663ED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55D458A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FCE1E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2.1.6 “现场”系指合同约定提供服务的地点。</w:t>
      </w:r>
    </w:p>
    <w:p w14:paraId="3C236706">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64" w:name="_Toc23289"/>
      <w:bookmarkStart w:id="465" w:name="_Toc31402"/>
      <w:bookmarkStart w:id="466" w:name="_Toc3769"/>
      <w:bookmarkStart w:id="467" w:name="_Toc16752"/>
      <w:bookmarkStart w:id="468" w:name="_Toc19539"/>
      <w:r>
        <w:rPr>
          <w:rFonts w:hint="eastAsia" w:ascii="宋体" w:hAnsi="宋体" w:cs="宋体"/>
          <w:b/>
          <w:sz w:val="24"/>
        </w:rPr>
        <w:t>2.2 技术规范</w:t>
      </w:r>
      <w:bookmarkEnd w:id="464"/>
      <w:bookmarkEnd w:id="465"/>
      <w:bookmarkEnd w:id="466"/>
      <w:bookmarkEnd w:id="467"/>
      <w:bookmarkEnd w:id="468"/>
    </w:p>
    <w:p w14:paraId="5082377A">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8B3B4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69" w:name="_Toc27945"/>
      <w:bookmarkStart w:id="470" w:name="_Toc13673"/>
      <w:bookmarkStart w:id="471" w:name="_Toc9161"/>
      <w:bookmarkStart w:id="472" w:name="_Toc4133"/>
      <w:bookmarkStart w:id="473" w:name="_Toc12412"/>
      <w:r>
        <w:rPr>
          <w:rFonts w:hint="eastAsia" w:ascii="宋体" w:hAnsi="宋体" w:cs="宋体"/>
          <w:b/>
          <w:sz w:val="24"/>
        </w:rPr>
        <w:t>2.3 知识产权</w:t>
      </w:r>
      <w:bookmarkEnd w:id="469"/>
      <w:bookmarkEnd w:id="470"/>
      <w:bookmarkEnd w:id="471"/>
      <w:bookmarkEnd w:id="472"/>
      <w:bookmarkEnd w:id="473"/>
    </w:p>
    <w:p w14:paraId="32BD6D4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DCC50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5ECF4721">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2.4 履约检查和问题反馈</w:t>
      </w:r>
    </w:p>
    <w:p w14:paraId="1731CA8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0454D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53CCD19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74" w:name="_Toc31233"/>
      <w:bookmarkStart w:id="475" w:name="_Toc32670"/>
      <w:bookmarkStart w:id="476" w:name="_Toc15447"/>
      <w:bookmarkStart w:id="477" w:name="_Toc22011"/>
      <w:bookmarkStart w:id="478" w:name="_Toc26555"/>
      <w:r>
        <w:rPr>
          <w:rFonts w:hint="eastAsia" w:ascii="宋体" w:hAnsi="宋体" w:cs="宋体"/>
          <w:b/>
          <w:sz w:val="24"/>
        </w:rPr>
        <w:t>2.5 结算方式和付款条件</w:t>
      </w:r>
      <w:bookmarkEnd w:id="474"/>
      <w:bookmarkEnd w:id="475"/>
      <w:bookmarkEnd w:id="476"/>
      <w:bookmarkEnd w:id="477"/>
      <w:bookmarkEnd w:id="478"/>
    </w:p>
    <w:p w14:paraId="5A2EDD7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42F6FBE2">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79" w:name="_Toc16163"/>
      <w:bookmarkStart w:id="480" w:name="_Toc13154"/>
      <w:bookmarkStart w:id="481" w:name="_Toc18990"/>
      <w:bookmarkStart w:id="482" w:name="_Toc30507"/>
      <w:bookmarkStart w:id="483" w:name="_Toc13467"/>
      <w:r>
        <w:rPr>
          <w:rFonts w:hint="eastAsia" w:ascii="宋体" w:hAnsi="宋体" w:cs="宋体"/>
          <w:b/>
          <w:sz w:val="24"/>
        </w:rPr>
        <w:t>2.6 技术资料和保密义务</w:t>
      </w:r>
      <w:bookmarkEnd w:id="479"/>
      <w:bookmarkEnd w:id="480"/>
      <w:bookmarkEnd w:id="481"/>
      <w:bookmarkEnd w:id="482"/>
      <w:bookmarkEnd w:id="483"/>
    </w:p>
    <w:p w14:paraId="27E7CA9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6F1271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3E1DC63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8AF7ED">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4" w:name="_Toc19069"/>
      <w:r>
        <w:rPr>
          <w:rFonts w:hint="eastAsia" w:ascii="宋体" w:hAnsi="宋体" w:cs="宋体"/>
          <w:b/>
          <w:sz w:val="24"/>
        </w:rPr>
        <w:t>2.7 质量保证</w:t>
      </w:r>
      <w:bookmarkEnd w:id="484"/>
    </w:p>
    <w:p w14:paraId="2BF362F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10E8D4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26E574D">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5" w:name="_Toc22267"/>
      <w:r>
        <w:rPr>
          <w:rFonts w:hint="eastAsia" w:ascii="宋体" w:hAnsi="宋体" w:cs="宋体"/>
          <w:b/>
          <w:sz w:val="24"/>
        </w:rPr>
        <w:t>2.8 延迟履行</w:t>
      </w:r>
      <w:bookmarkEnd w:id="485"/>
    </w:p>
    <w:p w14:paraId="78064FB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AAB9096">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6" w:name="_Toc10611"/>
      <w:r>
        <w:rPr>
          <w:rFonts w:hint="eastAsia" w:ascii="宋体" w:hAnsi="宋体" w:cs="宋体"/>
          <w:b/>
          <w:sz w:val="24"/>
        </w:rPr>
        <w:t>2.9 合同变更</w:t>
      </w:r>
      <w:bookmarkEnd w:id="486"/>
    </w:p>
    <w:p w14:paraId="508CB33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3C56DA73">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7" w:name="_Toc23368"/>
      <w:bookmarkStart w:id="488" w:name="_Toc26689"/>
      <w:bookmarkStart w:id="489" w:name="_Toc42"/>
      <w:bookmarkStart w:id="490" w:name="_Toc10663"/>
      <w:bookmarkStart w:id="491" w:name="_Toc21830"/>
      <w:r>
        <w:rPr>
          <w:rFonts w:hint="eastAsia" w:ascii="宋体" w:hAnsi="宋体" w:cs="宋体"/>
          <w:b/>
          <w:sz w:val="24"/>
        </w:rPr>
        <w:t>2.10 合同转让和分包</w:t>
      </w:r>
      <w:bookmarkEnd w:id="487"/>
      <w:bookmarkEnd w:id="488"/>
      <w:bookmarkEnd w:id="489"/>
      <w:bookmarkEnd w:id="490"/>
      <w:bookmarkEnd w:id="491"/>
    </w:p>
    <w:p w14:paraId="31636DEE">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E75BAF">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92" w:name="_Toc14371"/>
      <w:bookmarkStart w:id="493" w:name="_Toc4720"/>
      <w:bookmarkStart w:id="494" w:name="_Toc32494"/>
      <w:bookmarkStart w:id="495" w:name="_Toc26633"/>
      <w:bookmarkStart w:id="496" w:name="_Toc25571"/>
      <w:r>
        <w:rPr>
          <w:rFonts w:hint="eastAsia" w:ascii="宋体" w:hAnsi="宋体" w:cs="宋体"/>
          <w:b/>
          <w:sz w:val="24"/>
        </w:rPr>
        <w:t>2.11 不可抗力</w:t>
      </w:r>
      <w:bookmarkEnd w:id="492"/>
      <w:bookmarkEnd w:id="493"/>
      <w:bookmarkEnd w:id="494"/>
      <w:bookmarkEnd w:id="495"/>
      <w:bookmarkEnd w:id="496"/>
    </w:p>
    <w:p w14:paraId="7A5F36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0977999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2.11.2 因不可抗力致使不能实现合同目的的，当事人可以解除合同；</w:t>
      </w:r>
    </w:p>
    <w:p w14:paraId="7450B9F7">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1D6F174">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D0BB49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97" w:name="_Toc14115"/>
      <w:bookmarkStart w:id="498" w:name="_Toc25783"/>
      <w:bookmarkStart w:id="499" w:name="_Toc23854"/>
      <w:bookmarkStart w:id="500" w:name="_Toc24465"/>
      <w:bookmarkStart w:id="501" w:name="_Toc3638"/>
      <w:r>
        <w:rPr>
          <w:rFonts w:hint="eastAsia" w:ascii="宋体" w:hAnsi="宋体" w:cs="宋体"/>
          <w:b/>
          <w:sz w:val="24"/>
        </w:rPr>
        <w:t>2.12 税费</w:t>
      </w:r>
      <w:bookmarkEnd w:id="497"/>
      <w:bookmarkEnd w:id="498"/>
      <w:bookmarkEnd w:id="499"/>
      <w:bookmarkEnd w:id="500"/>
      <w:bookmarkEnd w:id="501"/>
    </w:p>
    <w:p w14:paraId="2F52BFAA">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与合同有关的一切税费，均按照中华人民共和国法律的相关规定缴纳。</w:t>
      </w:r>
    </w:p>
    <w:p w14:paraId="4C32F648">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02" w:name="_Toc26883"/>
      <w:bookmarkStart w:id="503" w:name="_Toc14814"/>
      <w:bookmarkStart w:id="504" w:name="_Toc30105"/>
      <w:bookmarkStart w:id="505" w:name="_Toc7315"/>
      <w:bookmarkStart w:id="506" w:name="_Toc25525"/>
      <w:r>
        <w:rPr>
          <w:rFonts w:hint="eastAsia" w:ascii="宋体" w:hAnsi="宋体" w:cs="宋体"/>
          <w:b/>
          <w:sz w:val="24"/>
        </w:rPr>
        <w:t>2.13 乙方破产</w:t>
      </w:r>
      <w:bookmarkEnd w:id="502"/>
      <w:bookmarkEnd w:id="503"/>
      <w:bookmarkEnd w:id="504"/>
      <w:bookmarkEnd w:id="505"/>
      <w:bookmarkEnd w:id="506"/>
    </w:p>
    <w:p w14:paraId="4EA4979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772496C">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07" w:name="_Toc1123"/>
      <w:bookmarkStart w:id="508" w:name="_Toc23323"/>
      <w:bookmarkStart w:id="509" w:name="_Toc2016"/>
      <w:r>
        <w:rPr>
          <w:rFonts w:hint="eastAsia" w:ascii="宋体" w:hAnsi="宋体" w:cs="宋体"/>
          <w:b/>
          <w:sz w:val="24"/>
        </w:rPr>
        <w:t>2.14 合同中止、终止</w:t>
      </w:r>
      <w:bookmarkEnd w:id="507"/>
      <w:bookmarkEnd w:id="508"/>
      <w:bookmarkEnd w:id="509"/>
    </w:p>
    <w:p w14:paraId="4F80807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2.14.1 双方当事人不得擅自中止或者终止合同；</w:t>
      </w:r>
    </w:p>
    <w:p w14:paraId="3957607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16392009">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10" w:name="_Toc14525"/>
      <w:bookmarkStart w:id="511" w:name="_Toc17363"/>
      <w:bookmarkStart w:id="512" w:name="_Toc1969"/>
      <w:r>
        <w:rPr>
          <w:rFonts w:hint="eastAsia" w:ascii="宋体" w:hAnsi="宋体" w:cs="宋体"/>
          <w:b/>
          <w:sz w:val="24"/>
        </w:rPr>
        <w:t>2.15 检验和验收</w:t>
      </w:r>
      <w:bookmarkEnd w:id="510"/>
      <w:bookmarkEnd w:id="511"/>
      <w:bookmarkEnd w:id="512"/>
    </w:p>
    <w:p w14:paraId="0843F494">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494CC602">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8DB8F3">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2D589089">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13" w:name="_Toc12666"/>
      <w:bookmarkStart w:id="514" w:name="_Toc9808"/>
      <w:bookmarkStart w:id="515" w:name="_Toc2308"/>
      <w:bookmarkStart w:id="516" w:name="_Toc25198"/>
      <w:bookmarkStart w:id="517" w:name="_Toc31892"/>
      <w:r>
        <w:rPr>
          <w:rFonts w:hint="eastAsia" w:ascii="宋体" w:hAnsi="宋体" w:cs="宋体"/>
          <w:b/>
          <w:sz w:val="24"/>
        </w:rPr>
        <w:t>2.16 通知和送达</w:t>
      </w:r>
      <w:bookmarkEnd w:id="513"/>
      <w:bookmarkEnd w:id="514"/>
      <w:bookmarkEnd w:id="515"/>
      <w:bookmarkEnd w:id="516"/>
      <w:bookmarkEnd w:id="517"/>
    </w:p>
    <w:p w14:paraId="4B572039">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518" w:name="_Toc18401"/>
      <w:bookmarkStart w:id="519"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37DB8A9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8"/>
      <w:bookmarkEnd w:id="519"/>
    </w:p>
    <w:p w14:paraId="1A83800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20" w:name="_Toc12254"/>
      <w:bookmarkStart w:id="521" w:name="_Toc5063"/>
      <w:bookmarkStart w:id="522" w:name="_Toc27644"/>
      <w:bookmarkStart w:id="523" w:name="_Toc28906"/>
      <w:bookmarkStart w:id="524" w:name="_Toc20808"/>
      <w:r>
        <w:rPr>
          <w:rFonts w:hint="eastAsia" w:ascii="宋体" w:hAnsi="宋体" w:cs="宋体"/>
          <w:b/>
          <w:sz w:val="24"/>
        </w:rPr>
        <w:t>2.17 合同使用的文字和适用的法律</w:t>
      </w:r>
      <w:bookmarkEnd w:id="520"/>
      <w:bookmarkEnd w:id="521"/>
      <w:bookmarkEnd w:id="522"/>
      <w:bookmarkEnd w:id="523"/>
      <w:bookmarkEnd w:id="524"/>
    </w:p>
    <w:p w14:paraId="0A44FB6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2.17.1 合同使用汉语书就、变更和解释；</w:t>
      </w:r>
    </w:p>
    <w:p w14:paraId="4546625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2.17.2 合同适用中华人民共和国法律。</w:t>
      </w:r>
    </w:p>
    <w:p w14:paraId="394DA712">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25" w:name="_Toc30599"/>
      <w:bookmarkStart w:id="526" w:name="_Toc4355"/>
      <w:bookmarkStart w:id="527" w:name="_Toc18540"/>
      <w:r>
        <w:rPr>
          <w:rFonts w:hint="eastAsia" w:ascii="宋体" w:hAnsi="宋体" w:cs="宋体"/>
          <w:b/>
          <w:sz w:val="24"/>
        </w:rPr>
        <w:t>2.18 计量单位</w:t>
      </w:r>
      <w:bookmarkEnd w:id="525"/>
      <w:bookmarkEnd w:id="526"/>
      <w:bookmarkEnd w:id="527"/>
    </w:p>
    <w:p w14:paraId="009F51E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000DB51E">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2.19合同份数</w:t>
      </w:r>
    </w:p>
    <w:p w14:paraId="7BD38C16">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420E7BB">
      <w:pPr>
        <w:kinsoku/>
        <w:wordWrap/>
        <w:overflowPunct/>
        <w:topLinePunct w:val="0"/>
        <w:bidi w:val="0"/>
        <w:spacing w:beforeAutospacing="0" w:after="0" w:afterAutospacing="0" w:line="360" w:lineRule="auto"/>
        <w:jc w:val="center"/>
        <w:outlineLvl w:val="0"/>
        <w:rPr>
          <w:rFonts w:hint="eastAsia" w:ascii="宋体" w:hAnsi="宋体" w:cs="宋体"/>
          <w:b/>
          <w:sz w:val="24"/>
        </w:rPr>
      </w:pPr>
      <w:r>
        <w:rPr>
          <w:rFonts w:hint="eastAsia" w:ascii="宋体" w:hAnsi="宋体" w:cs="宋体"/>
          <w:kern w:val="0"/>
        </w:rPr>
        <w:br w:type="page"/>
      </w:r>
      <w:bookmarkStart w:id="528" w:name="_Toc331685784"/>
      <w:r>
        <w:rPr>
          <w:rFonts w:hint="eastAsia" w:ascii="宋体" w:hAnsi="宋体" w:cs="宋体"/>
          <w:b/>
          <w:sz w:val="24"/>
        </w:rPr>
        <w:t xml:space="preserve"> </w:t>
      </w:r>
      <w:bookmarkEnd w:id="528"/>
      <w:r>
        <w:rPr>
          <w:rFonts w:hint="eastAsia" w:ascii="宋体" w:hAnsi="宋体" w:cs="宋体"/>
          <w:b/>
          <w:sz w:val="24"/>
        </w:rPr>
        <w:t>第三部分  合同专用条款</w:t>
      </w:r>
    </w:p>
    <w:p w14:paraId="1960A660">
      <w:pPr>
        <w:kinsoku/>
        <w:wordWrap/>
        <w:overflowPunct/>
        <w:topLinePunct w:val="0"/>
        <w:bidi w:val="0"/>
        <w:spacing w:beforeAutospacing="0" w:after="0" w:afterAutospacing="0"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FF3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5B41F93">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05D311F1">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约定内容</w:t>
            </w:r>
          </w:p>
        </w:tc>
      </w:tr>
      <w:tr w14:paraId="1727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6A96D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1.3.2</w:t>
            </w:r>
          </w:p>
        </w:tc>
        <w:tc>
          <w:tcPr>
            <w:tcW w:w="8149" w:type="dxa"/>
            <w:vAlign w:val="center"/>
          </w:tcPr>
          <w:p w14:paraId="0631EAC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1D56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C4105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1.4.2</w:t>
            </w:r>
          </w:p>
        </w:tc>
        <w:tc>
          <w:tcPr>
            <w:tcW w:w="8149" w:type="dxa"/>
            <w:vAlign w:val="center"/>
          </w:tcPr>
          <w:p w14:paraId="2A8B8C0E">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kern w:val="0"/>
                <w:sz w:val="24"/>
              </w:rPr>
              <w:t>履约保证金支付方式：</w:t>
            </w:r>
            <w:r>
              <w:rPr>
                <w:rFonts w:hint="eastAsia" w:ascii="宋体" w:hAnsi="宋体" w:cs="宋体"/>
                <w:kern w:val="0"/>
                <w:sz w:val="24"/>
                <w:lang w:val="en-US" w:eastAsia="zh-CN"/>
              </w:rPr>
              <w:t>/</w:t>
            </w:r>
            <w:r>
              <w:rPr>
                <w:rFonts w:hint="eastAsia" w:ascii="宋体" w:hAnsi="宋体" w:cs="宋体"/>
                <w:kern w:val="0"/>
                <w:sz w:val="24"/>
              </w:rPr>
              <w:t>。</w:t>
            </w:r>
          </w:p>
        </w:tc>
      </w:tr>
      <w:tr w14:paraId="2822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91732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w:t>
            </w:r>
          </w:p>
        </w:tc>
        <w:tc>
          <w:tcPr>
            <w:tcW w:w="8149" w:type="dxa"/>
            <w:vAlign w:val="center"/>
          </w:tcPr>
          <w:p w14:paraId="76E03D8B">
            <w:pPr>
              <w:kinsoku/>
              <w:wordWrap/>
              <w:overflowPunct/>
              <w:topLinePunct w:val="0"/>
              <w:bidi w:val="0"/>
              <w:spacing w:beforeAutospacing="0" w:after="0" w:afterAutospacing="0" w:line="360" w:lineRule="auto"/>
              <w:rPr>
                <w:rFonts w:hint="eastAsia" w:ascii="宋体" w:hAnsi="宋体" w:eastAsia="宋体" w:cs="宋体"/>
                <w:sz w:val="24"/>
                <w:lang w:eastAsia="zh-CN"/>
              </w:rPr>
            </w:pPr>
            <w:r>
              <w:rPr>
                <w:rFonts w:hint="eastAsia" w:ascii="宋体" w:hAnsi="宋体" w:cs="宋体"/>
                <w:sz w:val="24"/>
              </w:rPr>
              <w:t>1.5.1预付款比例、支付方式、时间：在合同生效以及具备实施条件后5个工作日内，项目具备实施条件后，甲方支付合同总价的20％款项</w:t>
            </w:r>
            <w:r>
              <w:rPr>
                <w:rFonts w:hint="eastAsia" w:ascii="宋体" w:hAnsi="宋体" w:cs="宋体"/>
                <w:sz w:val="24"/>
                <w:lang w:eastAsia="zh-CN"/>
              </w:rPr>
              <w:t>；</w:t>
            </w:r>
          </w:p>
          <w:p w14:paraId="029F165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1.5.2预付款的扣回方式：</w:t>
            </w:r>
            <w:r>
              <w:rPr>
                <w:rFonts w:hint="eastAsia" w:ascii="宋体" w:hAnsi="宋体" w:cs="宋体"/>
                <w:sz w:val="24"/>
                <w:lang w:val="en-US" w:eastAsia="zh-CN"/>
              </w:rPr>
              <w:t>不</w:t>
            </w:r>
            <w:r>
              <w:rPr>
                <w:rFonts w:hint="eastAsia" w:ascii="宋体" w:hAnsi="宋体" w:cs="宋体"/>
                <w:sz w:val="24"/>
              </w:rPr>
              <w:t>扣回；</w:t>
            </w:r>
          </w:p>
          <w:p w14:paraId="094F77E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1.5.3预付款的担保措施：/ 。</w:t>
            </w:r>
          </w:p>
        </w:tc>
      </w:tr>
      <w:tr w14:paraId="1903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C43C3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1.6.2</w:t>
            </w:r>
          </w:p>
        </w:tc>
        <w:tc>
          <w:tcPr>
            <w:tcW w:w="8149" w:type="dxa"/>
            <w:vAlign w:val="center"/>
          </w:tcPr>
          <w:p w14:paraId="58D2C5C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资金支付的方式、时间和条件：</w:t>
            </w:r>
          </w:p>
          <w:tbl>
            <w:tblPr>
              <w:tblStyle w:val="62"/>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143B25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145188E6">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7107" w:type="dxa"/>
                  <w:tcBorders>
                    <w:top w:val="single" w:color="808080" w:sz="4" w:space="0"/>
                    <w:left w:val="single" w:color="808080" w:sz="4" w:space="0"/>
                    <w:bottom w:val="single" w:color="808080" w:sz="4" w:space="0"/>
                    <w:right w:val="single" w:color="808080" w:sz="4" w:space="0"/>
                  </w:tcBorders>
                  <w:vAlign w:val="center"/>
                </w:tcPr>
                <w:p w14:paraId="72B809DD">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付款比例（%）</w:t>
                  </w:r>
                </w:p>
              </w:tc>
            </w:tr>
            <w:tr w14:paraId="75DB3F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29E0494A">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w:t>
                  </w:r>
                </w:p>
              </w:tc>
              <w:tc>
                <w:tcPr>
                  <w:tcW w:w="7107" w:type="dxa"/>
                  <w:tcBorders>
                    <w:top w:val="single" w:color="808080" w:sz="4" w:space="0"/>
                    <w:left w:val="single" w:color="808080" w:sz="4" w:space="0"/>
                    <w:bottom w:val="single" w:color="808080" w:sz="4" w:space="0"/>
                    <w:right w:val="single" w:color="808080" w:sz="4" w:space="0"/>
                  </w:tcBorders>
                  <w:vAlign w:val="center"/>
                </w:tcPr>
                <w:p w14:paraId="526BA49D">
                  <w:pPr>
                    <w:kinsoku/>
                    <w:wordWrap/>
                    <w:overflowPunct/>
                    <w:topLinePunct w:val="0"/>
                    <w:bidi w:val="0"/>
                    <w:adjustRightInd/>
                    <w:spacing w:beforeAutospacing="0" w:after="0" w:afterAutospacing="0" w:line="360" w:lineRule="auto"/>
                    <w:jc w:val="left"/>
                    <w:rPr>
                      <w:rFonts w:hint="eastAsia" w:cs="宋体" w:asciiTheme="majorEastAsia" w:hAnsiTheme="majorEastAsia" w:eastAsiaTheme="majorEastAsia"/>
                      <w:szCs w:val="21"/>
                    </w:rPr>
                  </w:pPr>
                  <w:r>
                    <w:rPr>
                      <w:rFonts w:hint="eastAsia" w:ascii="宋体" w:hAnsi="宋体" w:cs="宋体"/>
                      <w:b/>
                      <w:szCs w:val="21"/>
                    </w:rPr>
                    <w:t>第一期付款</w:t>
                  </w:r>
                  <w:r>
                    <w:rPr>
                      <w:rFonts w:hint="eastAsia" w:ascii="宋体" w:hAnsi="宋体" w:cs="宋体"/>
                      <w:b/>
                      <w:szCs w:val="21"/>
                      <w:lang w:eastAsia="zh-CN"/>
                    </w:rPr>
                    <w:t>（</w:t>
                  </w:r>
                  <w:r>
                    <w:rPr>
                      <w:rFonts w:hint="eastAsia" w:ascii="宋体" w:hAnsi="宋体" w:cs="宋体"/>
                      <w:b/>
                      <w:szCs w:val="21"/>
                      <w:lang w:val="en-US" w:eastAsia="zh-CN"/>
                    </w:rPr>
                    <w:t>预付款</w:t>
                  </w:r>
                  <w:r>
                    <w:rPr>
                      <w:rFonts w:hint="eastAsia" w:ascii="宋体" w:hAnsi="宋体" w:cs="宋体"/>
                      <w:b/>
                      <w:szCs w:val="21"/>
                      <w:lang w:eastAsia="zh-CN"/>
                    </w:rPr>
                    <w:t>）</w:t>
                  </w:r>
                  <w:r>
                    <w:rPr>
                      <w:rFonts w:hint="eastAsia" w:ascii="宋体" w:hAnsi="宋体" w:cs="宋体"/>
                      <w:b/>
                      <w:szCs w:val="21"/>
                    </w:rPr>
                    <w:t>：</w:t>
                  </w:r>
                  <w:r>
                    <w:rPr>
                      <w:rFonts w:ascii="宋体" w:hAnsi="宋体"/>
                      <w:szCs w:val="21"/>
                    </w:rPr>
                    <w:t>在合同生效以及具备实施条件后</w:t>
                  </w:r>
                  <w:r>
                    <w:rPr>
                      <w:rFonts w:hint="eastAsia" w:ascii="宋体" w:hAnsi="宋体" w:cs="宋体"/>
                      <w:szCs w:val="21"/>
                    </w:rPr>
                    <w:t>5个工作日内，项目具备实施条件后，</w:t>
                  </w:r>
                  <w:r>
                    <w:rPr>
                      <w:rFonts w:hint="eastAsia" w:ascii="宋体" w:hAnsi="宋体" w:cs="宋体"/>
                      <w:szCs w:val="21"/>
                      <w:lang w:eastAsia="zh-CN"/>
                    </w:rPr>
                    <w:t>甲方</w:t>
                  </w:r>
                  <w:r>
                    <w:rPr>
                      <w:rFonts w:hint="eastAsia" w:ascii="宋体" w:hAnsi="宋体" w:cs="宋体"/>
                      <w:szCs w:val="21"/>
                    </w:rPr>
                    <w:t>支付合同总价的20％款项。</w:t>
                  </w:r>
                </w:p>
              </w:tc>
            </w:tr>
            <w:tr w14:paraId="4F45CC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AF7FD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16674D7">
                  <w:pPr>
                    <w:tabs>
                      <w:tab w:val="left" w:pos="904"/>
                    </w:tabs>
                    <w:kinsoku/>
                    <w:wordWrap/>
                    <w:overflowPunct/>
                    <w:topLinePunct w:val="0"/>
                    <w:bidi w:val="0"/>
                    <w:adjustRightInd/>
                    <w:spacing w:beforeAutospacing="0" w:after="0" w:afterAutospacing="0" w:line="360" w:lineRule="auto"/>
                    <w:jc w:val="left"/>
                    <w:rPr>
                      <w:rFonts w:hint="eastAsia" w:cs="宋体" w:asciiTheme="majorEastAsia" w:hAnsiTheme="majorEastAsia"/>
                      <w:szCs w:val="21"/>
                    </w:rPr>
                  </w:pPr>
                  <w:r>
                    <w:rPr>
                      <w:rFonts w:hint="eastAsia" w:ascii="宋体" w:hAnsi="宋体" w:cs="宋体"/>
                      <w:b/>
                      <w:szCs w:val="21"/>
                    </w:rPr>
                    <w:t>第二期付款：</w:t>
                  </w:r>
                  <w:r>
                    <w:rPr>
                      <w:rFonts w:hint="eastAsia" w:ascii="宋体" w:hAnsi="宋体" w:cs="宋体"/>
                      <w:bCs/>
                      <w:szCs w:val="21"/>
                    </w:rPr>
                    <w:t>服务至2025年12月10日，凭运行监督</w:t>
                  </w:r>
                  <w:r>
                    <w:rPr>
                      <w:rFonts w:hint="eastAsia" w:ascii="宋体" w:hAnsi="宋体" w:cs="宋体"/>
                      <w:bCs/>
                      <w:szCs w:val="21"/>
                      <w:lang w:val="en-US" w:eastAsia="zh-CN"/>
                    </w:rPr>
                    <w:t>月报</w:t>
                  </w:r>
                  <w:r>
                    <w:rPr>
                      <w:rFonts w:hint="eastAsia" w:ascii="宋体" w:hAnsi="宋体" w:cs="宋体"/>
                      <w:bCs/>
                      <w:szCs w:val="21"/>
                      <w:lang w:eastAsia="zh-CN"/>
                    </w:rPr>
                    <w:t>、</w:t>
                  </w:r>
                  <w:r>
                    <w:rPr>
                      <w:rFonts w:hint="eastAsia" w:ascii="宋体" w:hAnsi="宋体" w:cs="宋体"/>
                      <w:bCs/>
                      <w:szCs w:val="21"/>
                    </w:rPr>
                    <w:t>2025年</w:t>
                  </w:r>
                  <w:r>
                    <w:rPr>
                      <w:rFonts w:hint="eastAsia" w:ascii="宋体" w:hAnsi="宋体" w:cs="宋体"/>
                      <w:bCs/>
                      <w:szCs w:val="21"/>
                      <w:lang w:val="en-US" w:eastAsia="zh-CN"/>
                    </w:rPr>
                    <w:t>半年度</w:t>
                  </w:r>
                  <w:r>
                    <w:rPr>
                      <w:rFonts w:hint="eastAsia" w:ascii="宋体" w:hAnsi="宋体" w:cs="宋体"/>
                      <w:bCs/>
                      <w:szCs w:val="21"/>
                    </w:rPr>
                    <w:t>绩效过程监控报告</w:t>
                  </w:r>
                  <w:r>
                    <w:rPr>
                      <w:rFonts w:hint="eastAsia" w:ascii="宋体" w:hAnsi="宋体" w:cs="宋体"/>
                      <w:bCs/>
                      <w:szCs w:val="21"/>
                      <w:lang w:eastAsia="zh-CN"/>
                    </w:rPr>
                    <w:t>，</w:t>
                  </w:r>
                  <w:r>
                    <w:rPr>
                      <w:rFonts w:hint="eastAsia" w:ascii="宋体" w:hAnsi="宋体" w:cs="宋体"/>
                      <w:bCs/>
                      <w:szCs w:val="21"/>
                      <w:lang w:val="en-US" w:eastAsia="zh-CN"/>
                    </w:rPr>
                    <w:t>经甲方审核通过后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szCs w:val="21"/>
                    </w:rPr>
                    <w:t>。</w:t>
                  </w:r>
                </w:p>
              </w:tc>
            </w:tr>
            <w:tr w14:paraId="2B04B6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28B014">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2522F1B">
                  <w:pPr>
                    <w:kinsoku/>
                    <w:wordWrap/>
                    <w:overflowPunct/>
                    <w:topLinePunct w:val="0"/>
                    <w:bidi w:val="0"/>
                    <w:adjustRightInd/>
                    <w:spacing w:beforeAutospacing="0" w:after="0" w:afterAutospacing="0" w:line="360" w:lineRule="auto"/>
                    <w:rPr>
                      <w:rFonts w:hint="eastAsia" w:cs="宋体" w:asciiTheme="majorEastAsia" w:hAnsiTheme="majorEastAsia" w:eastAsiaTheme="majorEastAsia"/>
                      <w:szCs w:val="21"/>
                    </w:rPr>
                  </w:pPr>
                  <w:r>
                    <w:rPr>
                      <w:rFonts w:hint="eastAsia" w:ascii="宋体" w:hAnsi="宋体" w:cs="宋体"/>
                      <w:b/>
                      <w:szCs w:val="21"/>
                    </w:rPr>
                    <w:t>第三期付款：</w:t>
                  </w:r>
                  <w:r>
                    <w:rPr>
                      <w:rFonts w:hint="eastAsia" w:ascii="宋体" w:hAnsi="宋体" w:cs="宋体"/>
                      <w:bCs/>
                      <w:szCs w:val="21"/>
                    </w:rPr>
                    <w:t>服务至202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6</w:t>
                  </w:r>
                  <w:r>
                    <w:rPr>
                      <w:rFonts w:hint="eastAsia" w:ascii="宋体" w:hAnsi="宋体" w:cs="宋体"/>
                      <w:bCs/>
                      <w:szCs w:val="21"/>
                    </w:rPr>
                    <w:t>月</w:t>
                  </w:r>
                  <w:r>
                    <w:rPr>
                      <w:rFonts w:hint="eastAsia" w:ascii="宋体" w:hAnsi="宋体" w:cs="宋体"/>
                      <w:bCs/>
                      <w:szCs w:val="21"/>
                      <w:lang w:val="en-US" w:eastAsia="zh-CN"/>
                    </w:rPr>
                    <w:t>20日</w:t>
                  </w:r>
                  <w:r>
                    <w:rPr>
                      <w:rFonts w:hint="eastAsia" w:ascii="宋体" w:hAnsi="宋体" w:cs="宋体"/>
                      <w:bCs/>
                      <w:szCs w:val="21"/>
                    </w:rPr>
                    <w:t>，</w:t>
                  </w:r>
                  <w:r>
                    <w:rPr>
                      <w:rFonts w:hint="eastAsia" w:ascii="宋体" w:hAnsi="宋体" w:cs="宋体"/>
                      <w:bCs/>
                      <w:szCs w:val="21"/>
                      <w:lang w:val="en-US" w:eastAsia="zh-CN"/>
                    </w:rPr>
                    <w:t>凭</w:t>
                  </w:r>
                  <w:r>
                    <w:rPr>
                      <w:rFonts w:hint="eastAsia" w:ascii="宋体" w:hAnsi="宋体" w:cs="宋体"/>
                      <w:bCs/>
                      <w:szCs w:val="21"/>
                    </w:rPr>
                    <w:t>运行监督</w:t>
                  </w:r>
                  <w:r>
                    <w:rPr>
                      <w:rFonts w:hint="eastAsia" w:ascii="宋体" w:hAnsi="宋体" w:cs="宋体"/>
                      <w:bCs/>
                      <w:szCs w:val="21"/>
                      <w:lang w:val="en-US" w:eastAsia="zh-CN"/>
                    </w:rPr>
                    <w:t>月报</w:t>
                  </w:r>
                  <w:r>
                    <w:rPr>
                      <w:rFonts w:hint="eastAsia" w:ascii="宋体" w:hAnsi="宋体" w:cs="宋体"/>
                      <w:bCs/>
                      <w:szCs w:val="21"/>
                    </w:rPr>
                    <w:t>，</w:t>
                  </w:r>
                  <w:r>
                    <w:rPr>
                      <w:rFonts w:hint="eastAsia" w:ascii="宋体" w:hAnsi="宋体" w:cs="宋体"/>
                      <w:bCs/>
                      <w:szCs w:val="21"/>
                      <w:lang w:val="en-US" w:eastAsia="zh-CN"/>
                    </w:rPr>
                    <w:t>经甲方审核通过后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szCs w:val="21"/>
                    </w:rPr>
                    <w:t>。</w:t>
                  </w:r>
                </w:p>
              </w:tc>
            </w:tr>
            <w:tr w14:paraId="787586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763BCF">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4</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26470ED0">
                  <w:pPr>
                    <w:kinsoku/>
                    <w:wordWrap/>
                    <w:overflowPunct/>
                    <w:topLinePunct w:val="0"/>
                    <w:bidi w:val="0"/>
                    <w:adjustRightInd/>
                    <w:spacing w:beforeAutospacing="0" w:after="0" w:afterAutospacing="0" w:line="360" w:lineRule="auto"/>
                    <w:rPr>
                      <w:rFonts w:hint="eastAsia" w:ascii="宋体" w:hAnsi="宋体" w:cs="宋体"/>
                      <w:b/>
                      <w:szCs w:val="21"/>
                    </w:rPr>
                  </w:pPr>
                  <w:r>
                    <w:rPr>
                      <w:rFonts w:hint="eastAsia" w:ascii="宋体" w:hAnsi="宋体" w:cs="宋体"/>
                      <w:b/>
                      <w:szCs w:val="21"/>
                    </w:rPr>
                    <w:t>第四期付款：</w:t>
                  </w:r>
                  <w:r>
                    <w:rPr>
                      <w:rFonts w:hint="eastAsia" w:ascii="宋体" w:hAnsi="宋体" w:cs="宋体"/>
                      <w:bCs/>
                      <w:szCs w:val="21"/>
                    </w:rPr>
                    <w:t>服务至2026年12月10日，经验收合格后无任何服务问题，凭服务期全</w:t>
                  </w:r>
                  <w:r>
                    <w:rPr>
                      <w:rFonts w:hint="eastAsia" w:ascii="宋体" w:hAnsi="宋体" w:cs="宋体"/>
                      <w:bCs/>
                      <w:szCs w:val="21"/>
                      <w:lang w:val="en-US" w:eastAsia="zh-CN"/>
                    </w:rPr>
                    <w:t>部</w:t>
                  </w:r>
                  <w:r>
                    <w:rPr>
                      <w:rFonts w:hint="eastAsia" w:ascii="宋体" w:hAnsi="宋体" w:cs="宋体"/>
                      <w:bCs/>
                      <w:szCs w:val="21"/>
                    </w:rPr>
                    <w:t>成果及报告、验收报告，支付剩余合同款项，同时扣除</w:t>
                  </w:r>
                  <w:r>
                    <w:rPr>
                      <w:rFonts w:hint="eastAsia" w:ascii="宋体" w:hAnsi="宋体" w:cs="宋体"/>
                      <w:bCs/>
                      <w:szCs w:val="21"/>
                      <w:lang w:eastAsia="zh-CN"/>
                    </w:rPr>
                    <w:t>乙方</w:t>
                  </w:r>
                  <w:r>
                    <w:rPr>
                      <w:rFonts w:hint="eastAsia" w:ascii="宋体" w:hAnsi="宋体" w:cs="宋体"/>
                      <w:bCs/>
                      <w:szCs w:val="21"/>
                    </w:rPr>
                    <w:t>应向</w:t>
                  </w:r>
                  <w:r>
                    <w:rPr>
                      <w:rFonts w:hint="eastAsia" w:ascii="宋体" w:hAnsi="宋体" w:cs="宋体"/>
                      <w:bCs/>
                      <w:szCs w:val="21"/>
                      <w:lang w:eastAsia="zh-CN"/>
                    </w:rPr>
                    <w:t>甲方</w:t>
                  </w:r>
                  <w:r>
                    <w:rPr>
                      <w:rFonts w:hint="eastAsia" w:ascii="宋体" w:hAnsi="宋体" w:cs="宋体"/>
                      <w:bCs/>
                      <w:szCs w:val="21"/>
                    </w:rPr>
                    <w:t>支付的违约金</w:t>
                  </w:r>
                  <w:r>
                    <w:rPr>
                      <w:rFonts w:hint="eastAsia" w:ascii="宋体" w:hAnsi="宋体" w:cs="宋体"/>
                      <w:bCs/>
                      <w:szCs w:val="21"/>
                      <w:lang w:eastAsia="zh-CN"/>
                    </w:rPr>
                    <w:t>（</w:t>
                  </w:r>
                  <w:r>
                    <w:rPr>
                      <w:rFonts w:hint="eastAsia" w:ascii="宋体" w:hAnsi="宋体" w:cs="宋体"/>
                      <w:bCs/>
                      <w:szCs w:val="21"/>
                      <w:lang w:val="en-US" w:eastAsia="zh-CN"/>
                    </w:rPr>
                    <w:t>如有</w:t>
                  </w:r>
                  <w:r>
                    <w:rPr>
                      <w:rFonts w:hint="eastAsia" w:ascii="宋体" w:hAnsi="宋体" w:cs="宋体"/>
                      <w:bCs/>
                      <w:szCs w:val="21"/>
                      <w:lang w:eastAsia="zh-CN"/>
                    </w:rPr>
                    <w:t>）</w:t>
                  </w:r>
                  <w:r>
                    <w:rPr>
                      <w:rFonts w:hint="eastAsia" w:ascii="宋体" w:hAnsi="宋体" w:cs="宋体"/>
                      <w:bCs/>
                      <w:szCs w:val="21"/>
                    </w:rPr>
                    <w:t>。</w:t>
                  </w:r>
                </w:p>
              </w:tc>
            </w:tr>
          </w:tbl>
          <w:p w14:paraId="31C624D9">
            <w:pPr>
              <w:kinsoku/>
              <w:wordWrap/>
              <w:overflowPunct/>
              <w:topLinePunct w:val="0"/>
              <w:bidi w:val="0"/>
              <w:spacing w:beforeAutospacing="0" w:after="0" w:afterAutospacing="0" w:line="360" w:lineRule="auto"/>
            </w:pPr>
            <w:r>
              <w:rPr>
                <w:rFonts w:hint="eastAsia" w:ascii="宋体" w:hAnsi="宋体" w:cs="宋体"/>
                <w:b/>
                <w:color w:val="000000" w:themeColor="text1"/>
                <w:szCs w:val="21"/>
                <w:highlight w:val="none"/>
                <w14:textFill>
                  <w14:solidFill>
                    <w14:schemeClr w14:val="tx1"/>
                  </w14:solidFill>
                </w14:textFill>
              </w:rPr>
              <w:t xml:space="preserve"> （本条约定的付款时间是指</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完成向财政部门申报支付手续的时间，财政部门审查及实际支付可能造成的时间延误不视为</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违约。所有款项的支付应提出申请，经</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审核后才办理支付手续。中标人按合同约定申请合同款时，须同步提供与应收款等额且符合税法规定的发票。）</w:t>
            </w:r>
          </w:p>
        </w:tc>
      </w:tr>
      <w:tr w14:paraId="54A1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2812C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1.7.1</w:t>
            </w:r>
          </w:p>
        </w:tc>
        <w:tc>
          <w:tcPr>
            <w:tcW w:w="8149" w:type="dxa"/>
            <w:vAlign w:val="center"/>
          </w:tcPr>
          <w:p w14:paraId="2EFAF97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服务交付（实施）的时间（期限）：合同签订之日起至2026年12月。</w:t>
            </w:r>
          </w:p>
        </w:tc>
      </w:tr>
      <w:tr w14:paraId="1BFD2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B6BA3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1.7.2</w:t>
            </w:r>
          </w:p>
        </w:tc>
        <w:tc>
          <w:tcPr>
            <w:tcW w:w="8149" w:type="dxa"/>
            <w:vAlign w:val="center"/>
          </w:tcPr>
          <w:p w14:paraId="1130AEC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服务交付（实施）的地点（地域范围）：杭州市</w:t>
            </w:r>
          </w:p>
        </w:tc>
      </w:tr>
      <w:tr w14:paraId="31FD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7F63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1.7.3</w:t>
            </w:r>
          </w:p>
        </w:tc>
        <w:tc>
          <w:tcPr>
            <w:tcW w:w="8149" w:type="dxa"/>
            <w:vAlign w:val="center"/>
          </w:tcPr>
          <w:p w14:paraId="1348FC9E">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服务交付（实施）的方式：甲方组织验收。</w:t>
            </w:r>
          </w:p>
        </w:tc>
      </w:tr>
      <w:tr w14:paraId="6640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BB738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1.7.4.1</w:t>
            </w:r>
          </w:p>
        </w:tc>
        <w:tc>
          <w:tcPr>
            <w:tcW w:w="8149" w:type="dxa"/>
            <w:shd w:val="clear" w:color="auto" w:fill="auto"/>
            <w:vAlign w:val="center"/>
          </w:tcPr>
          <w:p w14:paraId="24DE1913">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2E41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81009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1.7.4.2</w:t>
            </w:r>
          </w:p>
        </w:tc>
        <w:tc>
          <w:tcPr>
            <w:tcW w:w="8149" w:type="dxa"/>
            <w:shd w:val="clear" w:color="auto" w:fill="auto"/>
            <w:vAlign w:val="center"/>
          </w:tcPr>
          <w:p w14:paraId="583EC49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61F7B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B6EE7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1.7.4.3</w:t>
            </w:r>
          </w:p>
        </w:tc>
        <w:tc>
          <w:tcPr>
            <w:tcW w:w="8149" w:type="dxa"/>
            <w:shd w:val="clear" w:color="auto" w:fill="auto"/>
            <w:vAlign w:val="center"/>
          </w:tcPr>
          <w:p w14:paraId="6729A63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7701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5B75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1.8.7</w:t>
            </w:r>
          </w:p>
        </w:tc>
        <w:tc>
          <w:tcPr>
            <w:tcW w:w="8149" w:type="dxa"/>
            <w:shd w:val="clear" w:color="auto" w:fill="auto"/>
            <w:vAlign w:val="center"/>
          </w:tcPr>
          <w:p w14:paraId="246C8356">
            <w:pPr>
              <w:kinsoku/>
              <w:wordWrap/>
              <w:overflowPunct/>
              <w:topLinePunct w:val="0"/>
              <w:bidi w:val="0"/>
              <w:spacing w:beforeAutospacing="0" w:after="0" w:afterAutospacing="0" w:line="360" w:lineRule="auto"/>
              <w:rPr>
                <w:rFonts w:hint="eastAsia" w:ascii="宋体" w:hAnsi="宋体" w:cs="宋体"/>
                <w:sz w:val="24"/>
                <w:highlight w:val="none"/>
              </w:rPr>
            </w:pPr>
            <w:r>
              <w:rPr>
                <w:rFonts w:hint="eastAsia" w:ascii="宋体" w:hAnsi="宋体" w:cs="宋体"/>
                <w:sz w:val="24"/>
                <w:highlight w:val="none"/>
              </w:rPr>
              <w:t>违约责任另有约定：</w:t>
            </w:r>
          </w:p>
          <w:p w14:paraId="0803628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1.驻点</w:t>
            </w:r>
            <w:r>
              <w:rPr>
                <w:rFonts w:hint="eastAsia" w:ascii="宋体" w:hAnsi="宋体" w:cs="宋体"/>
                <w:bCs/>
                <w:color w:val="000000" w:themeColor="text1"/>
                <w:szCs w:val="21"/>
                <w:highlight w:val="none"/>
                <w:lang w:val="en-US" w:eastAsia="zh-CN"/>
                <w14:textFill>
                  <w14:solidFill>
                    <w14:schemeClr w14:val="tx1"/>
                  </w14:solidFill>
                </w14:textFill>
              </w:rPr>
              <w:t>人员工作日每少到位一天向甲方支付违约金</w:t>
            </w:r>
            <w:r>
              <w:rPr>
                <w:rFonts w:hint="eastAsia" w:ascii="宋体" w:hAnsi="宋体" w:cs="宋体"/>
                <w:bCs/>
                <w:color w:val="000000" w:themeColor="text1"/>
                <w:szCs w:val="21"/>
                <w:highlight w:val="none"/>
                <w14:textFill>
                  <w14:solidFill>
                    <w14:schemeClr w14:val="tx1"/>
                  </w14:solidFill>
                </w14:textFill>
              </w:rPr>
              <w:t>500元/</w:t>
            </w:r>
            <w:r>
              <w:rPr>
                <w:rFonts w:hint="eastAsia" w:ascii="宋体" w:hAnsi="宋体" w:cs="宋体"/>
                <w:bCs/>
                <w:color w:val="000000" w:themeColor="text1"/>
                <w:szCs w:val="21"/>
                <w:highlight w:val="none"/>
                <w:lang w:eastAsia="zh-CN"/>
                <w14:textFill>
                  <w14:solidFill>
                    <w14:schemeClr w14:val="tx1"/>
                  </w14:solidFill>
                </w14:textFill>
              </w:rPr>
              <w:t>天</w:t>
            </w:r>
            <w:r>
              <w:rPr>
                <w:rFonts w:hint="eastAsia" w:ascii="宋体" w:hAnsi="宋体" w:cs="宋体"/>
                <w:bCs/>
                <w:color w:val="000000" w:themeColor="text1"/>
                <w:szCs w:val="21"/>
                <w:highlight w:val="none"/>
                <w14:textFill>
                  <w14:solidFill>
                    <w14:schemeClr w14:val="tx1"/>
                  </w14:solidFill>
                </w14:textFill>
              </w:rPr>
              <w:t>，其余人员必须随叫随到（4小时内响应）实时控制造价。每</w:t>
            </w:r>
            <w:r>
              <w:rPr>
                <w:rFonts w:hint="eastAsia" w:ascii="宋体" w:hAnsi="宋体" w:cs="宋体"/>
                <w:bCs/>
                <w:color w:val="000000" w:themeColor="text1"/>
                <w:szCs w:val="21"/>
                <w:highlight w:val="none"/>
                <w:lang w:val="en-US" w:eastAsia="zh-CN"/>
                <w14:textFill>
                  <w14:solidFill>
                    <w14:schemeClr w14:val="tx1"/>
                  </w14:solidFill>
                </w14:textFill>
              </w:rPr>
              <w:t>个月</w:t>
            </w:r>
            <w:r>
              <w:rPr>
                <w:rFonts w:hint="eastAsia" w:ascii="宋体" w:hAnsi="宋体" w:cs="宋体"/>
                <w:bCs/>
                <w:color w:val="000000" w:themeColor="text1"/>
                <w:szCs w:val="21"/>
                <w:highlight w:val="none"/>
                <w14:textFill>
                  <w14:solidFill>
                    <w14:schemeClr w14:val="tx1"/>
                  </w14:solidFill>
                </w14:textFill>
              </w:rPr>
              <w:t>委派一名项目组成员到招标人处汇报期间工作，对于重点事项可实时汇报。</w:t>
            </w:r>
          </w:p>
          <w:p w14:paraId="4F99090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2.驻场人员须做好每日</w:t>
            </w:r>
            <w:r>
              <w:rPr>
                <w:rFonts w:hint="eastAsia" w:ascii="宋体" w:hAnsi="宋体" w:cs="宋体"/>
                <w:bCs/>
                <w:szCs w:val="21"/>
                <w:highlight w:val="none"/>
              </w:rPr>
              <w:t>日常工作</w:t>
            </w:r>
            <w:r>
              <w:rPr>
                <w:rFonts w:hint="eastAsia" w:ascii="宋体" w:hAnsi="宋体" w:cs="宋体"/>
                <w:bCs/>
                <w:color w:val="000000" w:themeColor="text1"/>
                <w:szCs w:val="21"/>
                <w:highlight w:val="none"/>
                <w14:textFill>
                  <w14:solidFill>
                    <w14:schemeClr w14:val="tx1"/>
                  </w14:solidFill>
                </w14:textFill>
              </w:rPr>
              <w:t>，及时做好工作日志，并按时向</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递交驻场工作日志、月报等相关资料；及时做好隐蔽工程施工前、中、后的文字及电子影像记录工作；及时做好与项目负责人的请示汇报工作，完成项目负责人布置的任务；如遇紧急、特殊或异常情况，及时做好与项目负责人等多方的通知、汇报和沟通工作；完成</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提出的合同范围内的其他要求。未及时提交报告、汇报或做好记录的，每发生一次</w:t>
            </w:r>
            <w:r>
              <w:rPr>
                <w:rFonts w:hint="eastAsia" w:ascii="宋体" w:hAnsi="宋体" w:cs="宋体"/>
                <w:bCs/>
                <w:color w:val="000000" w:themeColor="text1"/>
                <w:szCs w:val="21"/>
                <w:highlight w:val="none"/>
                <w:lang w:val="en-US" w:eastAsia="zh-CN"/>
                <w14:textFill>
                  <w14:solidFill>
                    <w14:schemeClr w14:val="tx1"/>
                  </w14:solidFill>
                </w14:textFill>
              </w:rPr>
              <w:t>向甲方承担违约金</w:t>
            </w:r>
            <w:r>
              <w:rPr>
                <w:rFonts w:hint="eastAsia" w:ascii="宋体" w:hAnsi="宋体" w:cs="宋体"/>
                <w:bCs/>
                <w:color w:val="000000" w:themeColor="text1"/>
                <w:szCs w:val="21"/>
                <w:highlight w:val="none"/>
                <w14:textFill>
                  <w14:solidFill>
                    <w14:schemeClr w14:val="tx1"/>
                  </w14:solidFill>
                </w14:textFill>
              </w:rPr>
              <w:t>200元。</w:t>
            </w:r>
          </w:p>
          <w:p w14:paraId="43AE7FAB">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3.未及时提交阶段性成果报告的，每延迟一天</w:t>
            </w:r>
            <w:r>
              <w:rPr>
                <w:rFonts w:hint="eastAsia" w:ascii="宋体" w:hAnsi="宋体" w:cs="宋体"/>
                <w:bCs/>
                <w:color w:val="000000" w:themeColor="text1"/>
                <w:szCs w:val="21"/>
                <w:highlight w:val="none"/>
                <w:lang w:val="en-US" w:eastAsia="zh-CN"/>
                <w14:textFill>
                  <w14:solidFill>
                    <w14:schemeClr w14:val="tx1"/>
                  </w14:solidFill>
                </w14:textFill>
              </w:rPr>
              <w:t>向甲方承担违约金</w:t>
            </w:r>
            <w:r>
              <w:rPr>
                <w:rFonts w:hint="eastAsia" w:ascii="宋体" w:hAnsi="宋体" w:cs="宋体"/>
                <w:bCs/>
                <w:color w:val="000000" w:themeColor="text1"/>
                <w:szCs w:val="21"/>
                <w:highlight w:val="none"/>
                <w14:textFill>
                  <w14:solidFill>
                    <w14:schemeClr w14:val="tx1"/>
                  </w14:solidFill>
                </w14:textFill>
              </w:rPr>
              <w:t>500元/天。延迟交付15天</w:t>
            </w:r>
            <w:r>
              <w:rPr>
                <w:rFonts w:hint="eastAsia" w:ascii="宋体" w:hAnsi="宋体" w:cs="宋体"/>
                <w:bCs/>
                <w:color w:val="000000" w:themeColor="text1"/>
                <w:szCs w:val="21"/>
                <w:highlight w:val="none"/>
                <w:lang w:val="en-US" w:eastAsia="zh-CN"/>
                <w14:textFill>
                  <w14:solidFill>
                    <w14:schemeClr w14:val="tx1"/>
                  </w14:solidFill>
                </w14:textFill>
              </w:rPr>
              <w:t>及</w:t>
            </w:r>
            <w:r>
              <w:rPr>
                <w:rFonts w:hint="eastAsia" w:ascii="宋体" w:hAnsi="宋体" w:cs="宋体"/>
                <w:bCs/>
                <w:color w:val="000000" w:themeColor="text1"/>
                <w:szCs w:val="21"/>
                <w:highlight w:val="none"/>
                <w14:textFill>
                  <w14:solidFill>
                    <w14:schemeClr w14:val="tx1"/>
                  </w14:solidFill>
                </w14:textFill>
              </w:rPr>
              <w:t>以上</w:t>
            </w:r>
            <w:r>
              <w:rPr>
                <w:rFonts w:hint="eastAsia" w:ascii="宋体" w:hAnsi="宋体" w:cs="宋体"/>
                <w:bCs/>
                <w:color w:val="000000" w:themeColor="text1"/>
                <w:szCs w:val="21"/>
                <w:highlight w:val="none"/>
                <w:lang w:val="en-US" w:eastAsia="zh-CN"/>
                <w14:textFill>
                  <w14:solidFill>
                    <w14:schemeClr w14:val="tx1"/>
                  </w14:solidFill>
                </w14:textFill>
              </w:rPr>
              <w:t>累计</w:t>
            </w:r>
            <w:r>
              <w:rPr>
                <w:rFonts w:hint="eastAsia" w:ascii="宋体" w:hAnsi="宋体" w:cs="宋体"/>
                <w:bCs/>
                <w:color w:val="000000" w:themeColor="text1"/>
                <w:szCs w:val="21"/>
                <w:highlight w:val="none"/>
                <w14:textFill>
                  <w14:solidFill>
                    <w14:schemeClr w14:val="tx1"/>
                  </w14:solidFill>
                </w14:textFill>
              </w:rPr>
              <w:t>2次的，</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有权解除</w:t>
            </w:r>
            <w:r>
              <w:rPr>
                <w:rFonts w:hint="eastAsia" w:ascii="宋体" w:hAnsi="宋体" w:cs="宋体"/>
                <w:bCs/>
                <w:color w:val="000000" w:themeColor="text1"/>
                <w:szCs w:val="21"/>
                <w:highlight w:val="none"/>
                <w:lang w:val="en-US" w:eastAsia="zh-CN"/>
                <w14:textFill>
                  <w14:solidFill>
                    <w14:schemeClr w14:val="tx1"/>
                  </w14:solidFill>
                </w14:textFill>
              </w:rPr>
              <w:t>本</w:t>
            </w:r>
            <w:r>
              <w:rPr>
                <w:rFonts w:hint="eastAsia" w:ascii="宋体" w:hAnsi="宋体" w:cs="宋体"/>
                <w:bCs/>
                <w:color w:val="000000" w:themeColor="text1"/>
                <w:szCs w:val="21"/>
                <w:highlight w:val="none"/>
                <w14:textFill>
                  <w14:solidFill>
                    <w14:schemeClr w14:val="tx1"/>
                  </w14:solidFill>
                </w14:textFill>
              </w:rPr>
              <w:t>合同并同时追究</w:t>
            </w:r>
            <w:r>
              <w:rPr>
                <w:rFonts w:hint="eastAsia" w:ascii="宋体" w:hAnsi="宋体" w:cs="宋体"/>
                <w:bCs/>
                <w:color w:val="000000" w:themeColor="text1"/>
                <w:szCs w:val="21"/>
                <w:highlight w:val="none"/>
                <w:lang w:eastAsia="zh-CN"/>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违约责任。</w:t>
            </w:r>
          </w:p>
          <w:p w14:paraId="1EB87BC6">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4.合同实施期间，咨询单位的项目组人员必须与投标时一致，未经</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允许不得更换项目组人员。若所在单位提出换人，则需落实同条件人员及时到位。未经</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书面同意更换项目负责人、驻场人员等重要人员，</w:t>
            </w:r>
            <w:r>
              <w:rPr>
                <w:rFonts w:hint="eastAsia" w:ascii="宋体" w:hAnsi="宋体" w:cs="宋体"/>
                <w:bCs/>
                <w:color w:val="000000" w:themeColor="text1"/>
                <w:szCs w:val="21"/>
                <w:highlight w:val="none"/>
                <w:lang w:val="en-US" w:eastAsia="zh-CN"/>
                <w14:textFill>
                  <w14:solidFill>
                    <w14:schemeClr w14:val="tx1"/>
                  </w14:solidFill>
                </w14:textFill>
              </w:rPr>
              <w:t>乙方按照</w:t>
            </w:r>
            <w:r>
              <w:rPr>
                <w:rFonts w:hint="eastAsia" w:ascii="宋体" w:hAnsi="宋体" w:cs="宋体"/>
                <w:bCs/>
                <w:color w:val="000000" w:themeColor="text1"/>
                <w:szCs w:val="21"/>
                <w:highlight w:val="none"/>
                <w14:textFill>
                  <w14:solidFill>
                    <w14:schemeClr w14:val="tx1"/>
                  </w14:solidFill>
                </w14:textFill>
              </w:rPr>
              <w:t>30000元/人/次</w:t>
            </w:r>
            <w:r>
              <w:rPr>
                <w:rFonts w:hint="eastAsia" w:ascii="宋体" w:hAnsi="宋体" w:cs="宋体"/>
                <w:bCs/>
                <w:color w:val="000000" w:themeColor="text1"/>
                <w:szCs w:val="21"/>
                <w:highlight w:val="none"/>
                <w:lang w:val="en-US" w:eastAsia="zh-CN"/>
                <w14:textFill>
                  <w14:solidFill>
                    <w14:schemeClr w14:val="tx1"/>
                  </w14:solidFill>
                </w14:textFill>
              </w:rPr>
              <w:t>承担</w:t>
            </w:r>
            <w:r>
              <w:rPr>
                <w:rFonts w:hint="eastAsia" w:ascii="宋体" w:hAnsi="宋体" w:cs="宋体"/>
                <w:bCs/>
                <w:color w:val="000000" w:themeColor="text1"/>
                <w:szCs w:val="21"/>
                <w:highlight w:val="none"/>
                <w14:textFill>
                  <w14:solidFill>
                    <w14:schemeClr w14:val="tx1"/>
                  </w14:solidFill>
                </w14:textFill>
              </w:rPr>
              <w:t>违约金；如</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提出需更换人员，乙方需落实同条件人员及时到位</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未安排到位的，乙方按照10000元/人/次向甲方承担违约金</w:t>
            </w:r>
            <w:r>
              <w:rPr>
                <w:rFonts w:hint="eastAsia" w:ascii="宋体" w:hAnsi="宋体" w:cs="宋体"/>
                <w:bCs/>
                <w:color w:val="000000" w:themeColor="text1"/>
                <w:szCs w:val="21"/>
                <w14:textFill>
                  <w14:solidFill>
                    <w14:schemeClr w14:val="tx1"/>
                  </w14:solidFill>
                </w14:textFill>
              </w:rPr>
              <w:t>。</w:t>
            </w:r>
          </w:p>
          <w:p w14:paraId="5F88D531">
            <w:pPr>
              <w:kinsoku/>
              <w:wordWrap/>
              <w:overflowPunct/>
              <w:topLinePunct w:val="0"/>
              <w:bidi w:val="0"/>
              <w:spacing w:beforeAutospacing="0" w:after="0" w:afterAutospacing="0" w:line="360" w:lineRule="auto"/>
              <w:rPr>
                <w:rFonts w:hint="eastAsia"/>
              </w:rPr>
            </w:pPr>
            <w:r>
              <w:rPr>
                <w:rFonts w:hint="eastAsia" w:ascii="宋体" w:hAnsi="宋体" w:cs="宋体"/>
                <w:sz w:val="24"/>
                <w:lang w:val="en-US" w:eastAsia="zh-CN"/>
              </w:rPr>
              <w:t xml:space="preserve">   </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乙方未按约定履行</w:t>
            </w:r>
            <w:r>
              <w:rPr>
                <w:rFonts w:hint="eastAsia" w:ascii="宋体" w:hAnsi="宋体" w:cs="宋体"/>
                <w:bCs/>
                <w:color w:val="000000" w:themeColor="text1"/>
                <w:szCs w:val="21"/>
                <w:highlight w:val="none"/>
                <w:lang w:val="en-US" w:eastAsia="zh-CN"/>
                <w14:textFill>
                  <w14:solidFill>
                    <w14:schemeClr w14:val="tx1"/>
                  </w14:solidFill>
                </w14:textFill>
              </w:rPr>
              <w:t>的，除另有约定外，按合同总金额的1%/次（项）向甲方承担违约责任；因违约</w:t>
            </w:r>
            <w:r>
              <w:rPr>
                <w:rFonts w:hint="eastAsia" w:ascii="宋体" w:hAnsi="宋体" w:cs="宋体"/>
                <w:bCs/>
                <w:color w:val="000000" w:themeColor="text1"/>
                <w:szCs w:val="21"/>
                <w:highlight w:val="none"/>
                <w14:textFill>
                  <w14:solidFill>
                    <w14:schemeClr w14:val="tx1"/>
                  </w14:solidFill>
                </w14:textFill>
              </w:rPr>
              <w:t>导致甲方解除合同的</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乙方向甲方</w:t>
            </w:r>
            <w:r>
              <w:rPr>
                <w:rFonts w:hint="eastAsia" w:ascii="宋体" w:hAnsi="宋体" w:cs="宋体"/>
                <w:bCs/>
                <w:color w:val="000000" w:themeColor="text1"/>
                <w:szCs w:val="21"/>
                <w:highlight w:val="none"/>
                <w14:textFill>
                  <w14:solidFill>
                    <w14:schemeClr w14:val="tx1"/>
                  </w14:solidFill>
                </w14:textFill>
              </w:rPr>
              <w:t>退还已收取的服务费，并按合同总额的</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向甲方承担违约金，如违约金不足以弥补甲方损失的，由乙方另行补足。</w:t>
            </w:r>
          </w:p>
        </w:tc>
      </w:tr>
      <w:tr w14:paraId="30B8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4C584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1.9.1</w:t>
            </w:r>
          </w:p>
        </w:tc>
        <w:tc>
          <w:tcPr>
            <w:tcW w:w="8149" w:type="dxa"/>
            <w:shd w:val="clear" w:color="auto" w:fill="auto"/>
            <w:vAlign w:val="center"/>
          </w:tcPr>
          <w:p w14:paraId="54F3E1E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0C5E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16A2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1.9.2</w:t>
            </w:r>
          </w:p>
        </w:tc>
        <w:tc>
          <w:tcPr>
            <w:tcW w:w="8149" w:type="dxa"/>
            <w:shd w:val="clear" w:color="auto" w:fill="auto"/>
            <w:vAlign w:val="center"/>
          </w:tcPr>
          <w:p w14:paraId="1B5A669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甲方所在地</w:t>
            </w:r>
          </w:p>
        </w:tc>
      </w:tr>
      <w:tr w14:paraId="4B7A6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D96CA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2.3.2</w:t>
            </w:r>
          </w:p>
        </w:tc>
        <w:tc>
          <w:tcPr>
            <w:tcW w:w="8149" w:type="dxa"/>
            <w:shd w:val="clear" w:color="auto" w:fill="auto"/>
            <w:vAlign w:val="center"/>
          </w:tcPr>
          <w:p w14:paraId="665551F2">
            <w:pPr>
              <w:kinsoku/>
              <w:wordWrap/>
              <w:overflowPunct/>
              <w:topLinePunct w:val="0"/>
              <w:bidi w:val="0"/>
              <w:spacing w:beforeAutospacing="0" w:after="0" w:afterAutospacing="0" w:line="360" w:lineRule="auto"/>
              <w:rPr>
                <w:rFonts w:hint="eastAsia" w:ascii="宋体" w:hAnsi="宋体" w:cs="宋体"/>
                <w:sz w:val="24"/>
                <w:highlight w:val="none"/>
              </w:rPr>
            </w:pPr>
            <w:r>
              <w:rPr>
                <w:rFonts w:hint="eastAsia" w:ascii="宋体" w:hAnsi="宋体" w:cs="宋体"/>
                <w:sz w:val="24"/>
                <w:highlight w:val="none"/>
              </w:rPr>
              <w:t>合同涉及技术成果的归属和收益的分成办法的：归甲方所有。</w:t>
            </w:r>
          </w:p>
        </w:tc>
      </w:tr>
      <w:tr w14:paraId="7E8B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F8673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2.5</w:t>
            </w:r>
          </w:p>
        </w:tc>
        <w:tc>
          <w:tcPr>
            <w:tcW w:w="8149" w:type="dxa"/>
            <w:shd w:val="clear" w:color="auto" w:fill="auto"/>
            <w:vAlign w:val="center"/>
          </w:tcPr>
          <w:p w14:paraId="28675FD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结算方式和付款条件：分期支付。详见1.6.2。 </w:t>
            </w:r>
          </w:p>
        </w:tc>
      </w:tr>
      <w:tr w14:paraId="7E95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1AE6E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2.11.3</w:t>
            </w:r>
          </w:p>
        </w:tc>
        <w:tc>
          <w:tcPr>
            <w:tcW w:w="8149" w:type="dxa"/>
            <w:shd w:val="clear" w:color="auto" w:fill="auto"/>
            <w:vAlign w:val="center"/>
          </w:tcPr>
          <w:p w14:paraId="38C3381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因不可抗力致使合同有变更必要的，双方当事人应在</w:t>
            </w:r>
            <w:r>
              <w:rPr>
                <w:rFonts w:hint="eastAsia" w:ascii="宋体" w:hAnsi="宋体" w:cs="宋体"/>
                <w:b/>
                <w:bCs/>
                <w:sz w:val="24"/>
              </w:rPr>
              <w:t>3日</w:t>
            </w:r>
            <w:r>
              <w:rPr>
                <w:rFonts w:hint="eastAsia" w:ascii="宋体" w:hAnsi="宋体" w:cs="宋体"/>
                <w:sz w:val="24"/>
              </w:rPr>
              <w:t>内以书面形式变更合同；</w:t>
            </w:r>
          </w:p>
        </w:tc>
      </w:tr>
      <w:tr w14:paraId="4663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15DACE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2.11.4 </w:t>
            </w:r>
          </w:p>
        </w:tc>
        <w:tc>
          <w:tcPr>
            <w:tcW w:w="8149" w:type="dxa"/>
            <w:shd w:val="clear" w:color="auto" w:fill="auto"/>
          </w:tcPr>
          <w:p w14:paraId="0E29007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受不可抗力影响的一方在不可抗力发生后，应在合同专用条款约定时间内以书面形式通知对方当事人，并在</w:t>
            </w:r>
            <w:r>
              <w:rPr>
                <w:rFonts w:hint="eastAsia" w:ascii="宋体" w:hAnsi="宋体" w:cs="宋体"/>
                <w:b/>
                <w:bCs/>
                <w:sz w:val="24"/>
              </w:rPr>
              <w:t>2日</w:t>
            </w:r>
            <w:r>
              <w:rPr>
                <w:rFonts w:hint="eastAsia" w:ascii="宋体" w:hAnsi="宋体" w:cs="宋体"/>
                <w:sz w:val="24"/>
              </w:rPr>
              <w:t>内，将有关部门出具的证明文件送达对方当事人。</w:t>
            </w:r>
          </w:p>
        </w:tc>
      </w:tr>
      <w:tr w14:paraId="37D6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7C49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2.15.1</w:t>
            </w:r>
          </w:p>
        </w:tc>
        <w:tc>
          <w:tcPr>
            <w:tcW w:w="8149" w:type="dxa"/>
            <w:shd w:val="clear" w:color="auto" w:fill="auto"/>
            <w:vAlign w:val="center"/>
          </w:tcPr>
          <w:p w14:paraId="745B98B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乙方服务完成后15日内，提交服务报告，甲方15日内进行验收。</w:t>
            </w:r>
          </w:p>
        </w:tc>
      </w:tr>
      <w:tr w14:paraId="324A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CCC60B">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2.15.3</w:t>
            </w:r>
          </w:p>
        </w:tc>
        <w:tc>
          <w:tcPr>
            <w:tcW w:w="8149" w:type="dxa"/>
            <w:shd w:val="clear" w:color="auto" w:fill="auto"/>
            <w:vAlign w:val="center"/>
          </w:tcPr>
          <w:p w14:paraId="1D1AD61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检验和验收标准、程序等具体内容以及前述验收书的效力：甲方</w:t>
            </w:r>
            <w:r>
              <w:rPr>
                <w:rFonts w:hint="eastAsia" w:ascii="宋体" w:hAnsi="宋体" w:cs="宋体"/>
                <w:sz w:val="24"/>
                <w:lang w:val="en-US" w:eastAsia="zh-CN"/>
              </w:rPr>
              <w:t>按照</w:t>
            </w:r>
            <w:r>
              <w:rPr>
                <w:rFonts w:hint="eastAsia" w:ascii="宋体" w:hAnsi="宋体" w:cs="宋体"/>
                <w:sz w:val="24"/>
              </w:rPr>
              <w:t>《杭州市政府采购履约验收暂行办法》（杭财采监[2019]10号）规定组织对乙方履约的验收。</w:t>
            </w:r>
          </w:p>
        </w:tc>
      </w:tr>
      <w:tr w14:paraId="63ED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13306F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2.19</w:t>
            </w:r>
          </w:p>
        </w:tc>
        <w:tc>
          <w:tcPr>
            <w:tcW w:w="8149" w:type="dxa"/>
            <w:shd w:val="clear" w:color="auto" w:fill="auto"/>
          </w:tcPr>
          <w:p w14:paraId="3A19810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合同份数：本合同正本壹式四份，具有同等法律效力，甲乙双方各执二份。</w:t>
            </w:r>
          </w:p>
        </w:tc>
      </w:tr>
    </w:tbl>
    <w:p w14:paraId="775CF6AF">
      <w:pPr>
        <w:kinsoku/>
        <w:wordWrap/>
        <w:overflowPunct/>
        <w:topLinePunct w:val="0"/>
        <w:bidi w:val="0"/>
        <w:spacing w:beforeAutospacing="0" w:after="0" w:afterAutospacing="0" w:line="360" w:lineRule="auto"/>
        <w:ind w:left="-420" w:leftChars="-200" w:right="-420" w:rightChars="-200" w:firstLine="480" w:firstLineChars="200"/>
        <w:rPr>
          <w:rFonts w:hint="eastAsia" w:ascii="宋体" w:hAnsi="宋体" w:cs="宋体"/>
          <w:sz w:val="24"/>
        </w:rPr>
      </w:pPr>
    </w:p>
    <w:p w14:paraId="66B996D7">
      <w:pPr>
        <w:kinsoku/>
        <w:wordWrap/>
        <w:overflowPunct/>
        <w:topLinePunct w:val="0"/>
        <w:bidi w:val="0"/>
        <w:spacing w:beforeAutospacing="0" w:after="0" w:afterAutospacing="0" w:line="360" w:lineRule="auto"/>
        <w:ind w:left="-420" w:leftChars="-200" w:right="-420" w:rightChars="-200" w:firstLine="480" w:firstLineChars="200"/>
        <w:jc w:val="center"/>
        <w:outlineLvl w:val="0"/>
        <w:rPr>
          <w:rFonts w:hint="eastAsia" w:ascii="宋体" w:hAnsi="宋体" w:cs="宋体"/>
          <w:sz w:val="24"/>
        </w:rPr>
      </w:pPr>
    </w:p>
    <w:p w14:paraId="23C83246">
      <w:pPr>
        <w:kinsoku/>
        <w:wordWrap/>
        <w:overflowPunct/>
        <w:topLinePunct w:val="0"/>
        <w:bidi w:val="0"/>
        <w:spacing w:beforeAutospacing="0" w:after="0" w:afterAutospacing="0"/>
        <w:rPr>
          <w:rFonts w:hint="eastAsia" w:ascii="宋体" w:hAnsi="宋体" w:cs="宋体"/>
          <w:b/>
          <w:sz w:val="36"/>
          <w:szCs w:val="20"/>
        </w:rPr>
      </w:pPr>
      <w:r>
        <w:rPr>
          <w:rFonts w:hint="eastAsia" w:ascii="宋体" w:hAnsi="宋体" w:eastAsia="宋体" w:cs="宋体"/>
          <w:sz w:val="24"/>
          <w:lang w:val="en-US" w:eastAsia="zh-CN"/>
        </w:rPr>
        <w:t>附件1：服务人员列表</w:t>
      </w:r>
      <w:r>
        <w:rPr>
          <w:rFonts w:hint="eastAsia" w:ascii="宋体" w:hAnsi="宋体" w:cs="宋体"/>
          <w:b/>
          <w:sz w:val="36"/>
          <w:szCs w:val="20"/>
        </w:rPr>
        <w:br w:type="page"/>
      </w:r>
    </w:p>
    <w:p w14:paraId="6B7EA511">
      <w:pPr>
        <w:widowControl/>
        <w:kinsoku/>
        <w:wordWrap/>
        <w:overflowPunct/>
        <w:topLinePunct w:val="0"/>
        <w:bidi w:val="0"/>
        <w:adjustRightInd/>
        <w:spacing w:beforeAutospacing="0" w:after="0" w:afterAutospacing="0"/>
        <w:jc w:val="center"/>
        <w:rPr>
          <w:rFonts w:hint="eastAsia" w:ascii="宋体" w:hAnsi="宋体" w:cs="宋体"/>
          <w:b/>
          <w:sz w:val="36"/>
          <w:szCs w:val="20"/>
        </w:rPr>
      </w:pPr>
      <w:r>
        <w:rPr>
          <w:rFonts w:hint="eastAsia" w:ascii="宋体" w:hAnsi="宋体" w:cs="宋体"/>
          <w:b/>
          <w:sz w:val="36"/>
          <w:szCs w:val="20"/>
        </w:rPr>
        <w:t>第六部分</w:t>
      </w:r>
      <w:bookmarkEnd w:id="413"/>
      <w:r>
        <w:rPr>
          <w:rFonts w:hint="eastAsia" w:ascii="宋体" w:hAnsi="宋体" w:cs="宋体"/>
          <w:b/>
          <w:sz w:val="36"/>
          <w:szCs w:val="20"/>
        </w:rPr>
        <w:t xml:space="preserve"> </w:t>
      </w:r>
      <w:bookmarkEnd w:id="414"/>
      <w:r>
        <w:rPr>
          <w:rFonts w:hint="eastAsia" w:ascii="宋体" w:hAnsi="宋体" w:cs="宋体"/>
          <w:b/>
          <w:sz w:val="36"/>
          <w:szCs w:val="20"/>
        </w:rPr>
        <w:t>应提交的有关格式范例</w:t>
      </w:r>
    </w:p>
    <w:p w14:paraId="7C71C204">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0F8807B9">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CACBDA2">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22DC82D">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77DDD7C8">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A41BF81">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34479D1">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（3）落实政府采购政策需满足的资格要求………………………………（页码）</w:t>
      </w:r>
    </w:p>
    <w:p w14:paraId="797C840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（4）本项目的特定资格要求………………………………………………（页码）</w:t>
      </w:r>
    </w:p>
    <w:p w14:paraId="49BD336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p>
    <w:p w14:paraId="6E3DF564">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6F5A658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799BC5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杭州市卫生健康事业发展中心、浙江豪圣建设项目管理有限公司：</w:t>
      </w:r>
    </w:p>
    <w:p w14:paraId="12AB274B">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我方参与2025-2026年</w:t>
      </w:r>
      <w:r>
        <w:rPr>
          <w:rFonts w:hint="eastAsia" w:ascii="宋体" w:hAnsi="宋体" w:cs="宋体"/>
          <w:bCs/>
          <w:sz w:val="24"/>
        </w:rPr>
        <w:t>基建项目运行监督及绩效监控</w:t>
      </w:r>
      <w:r>
        <w:rPr>
          <w:rFonts w:hint="eastAsia" w:ascii="宋体" w:hAnsi="宋体" w:cs="宋体"/>
          <w:bCs/>
          <w:sz w:val="24"/>
          <w:lang w:val="en-US" w:eastAsia="zh-CN"/>
        </w:rPr>
        <w:t>项目</w:t>
      </w:r>
      <w:r>
        <w:rPr>
          <w:rFonts w:hint="eastAsia" w:ascii="宋体" w:hAnsi="宋体" w:cs="宋体"/>
          <w:sz w:val="24"/>
        </w:rPr>
        <w:t>【招标编号：</w:t>
      </w:r>
      <w:r>
        <w:rPr>
          <w:rFonts w:hint="eastAsia" w:ascii="宋体" w:hAnsi="宋体" w:cs="宋体"/>
          <w:sz w:val="24"/>
          <w:lang w:eastAsia="zh-CN"/>
        </w:rPr>
        <w:t>HSZB-2025-858</w:t>
      </w:r>
      <w:r>
        <w:rPr>
          <w:rFonts w:hint="eastAsia" w:ascii="宋体" w:hAnsi="宋体" w:cs="宋体"/>
          <w:sz w:val="24"/>
        </w:rPr>
        <w:t>】政府采购活动，郑重承诺：</w:t>
      </w:r>
    </w:p>
    <w:p w14:paraId="72E5BECC">
      <w:pPr>
        <w:kinsoku/>
        <w:wordWrap/>
        <w:overflowPunct/>
        <w:topLinePunct w:val="0"/>
        <w:bidi w:val="0"/>
        <w:snapToGrid w:val="0"/>
        <w:spacing w:beforeAutospacing="0" w:after="0" w:afterAutospacing="0"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B92CF17">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247F094">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3ECB251D">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817400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87B1A3C">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4E3B62">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52A19F9">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73FB7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（三）不存在以下情况：</w:t>
      </w:r>
    </w:p>
    <w:p w14:paraId="15739D9C">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67D06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5037F7">
      <w:pPr>
        <w:kinsoku/>
        <w:wordWrap/>
        <w:overflowPunct/>
        <w:topLinePunct w:val="0"/>
        <w:bidi w:val="0"/>
        <w:snapToGrid w:val="0"/>
        <w:spacing w:beforeAutospacing="0" w:after="0" w:afterAutospacing="0"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5B1AF63">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8DC71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4725FC6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B423BCB">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654165E">
      <w:pPr>
        <w:kinsoku/>
        <w:wordWrap/>
        <w:overflowPunct/>
        <w:topLinePunct w:val="0"/>
        <w:bidi w:val="0"/>
        <w:spacing w:beforeAutospacing="0" w:after="0" w:afterAutospacing="0"/>
        <w:rPr>
          <w:rFonts w:hint="eastAsia" w:ascii="宋体" w:hAnsi="宋体" w:cs="宋体"/>
        </w:rPr>
      </w:pPr>
    </w:p>
    <w:p w14:paraId="455F7F68">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69B350E">
      <w:pPr>
        <w:widowControl/>
        <w:kinsoku/>
        <w:wordWrap/>
        <w:overflowPunct/>
        <w:topLinePunct w:val="0"/>
        <w:bidi w:val="0"/>
        <w:adjustRightInd/>
        <w:spacing w:beforeAutospacing="0" w:after="0" w:afterAutospacing="0"/>
        <w:jc w:val="left"/>
        <w:rPr>
          <w:rFonts w:hint="eastAsia" w:ascii="宋体" w:hAnsi="宋体" w:cs="宋体"/>
          <w:b/>
          <w:kern w:val="0"/>
          <w:sz w:val="32"/>
          <w:szCs w:val="32"/>
        </w:rPr>
      </w:pPr>
      <w:r>
        <w:rPr>
          <w:rFonts w:hint="eastAsia" w:ascii="宋体" w:hAnsi="宋体" w:cs="宋体"/>
          <w:b/>
          <w:kern w:val="0"/>
          <w:sz w:val="32"/>
          <w:szCs w:val="32"/>
        </w:rPr>
        <w:br w:type="page"/>
      </w:r>
    </w:p>
    <w:p w14:paraId="486703ED">
      <w:pPr>
        <w:widowControl/>
        <w:kinsoku/>
        <w:wordWrap/>
        <w:overflowPunct/>
        <w:topLinePunct w:val="0"/>
        <w:bidi w:val="0"/>
        <w:spacing w:beforeAutospacing="0" w:after="0" w:afterAutospacing="0"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167BD2">
      <w:pPr>
        <w:widowControl/>
        <w:kinsoku/>
        <w:wordWrap/>
        <w:overflowPunct/>
        <w:topLinePunct w:val="0"/>
        <w:bidi w:val="0"/>
        <w:spacing w:beforeAutospacing="0" w:after="0" w:afterAutospacing="0"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5CC23A2">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D9101F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42C477A">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5EE01E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F9EAC6C">
      <w:pPr>
        <w:kinsoku/>
        <w:wordWrap/>
        <w:overflowPunct/>
        <w:topLinePunct w:val="0"/>
        <w:bidi w:val="0"/>
        <w:snapToGrid w:val="0"/>
        <w:spacing w:beforeAutospacing="0" w:after="0" w:afterAutospacing="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1F90DB83">
      <w:pPr>
        <w:widowControl/>
        <w:kinsoku/>
        <w:wordWrap/>
        <w:overflowPunct/>
        <w:topLinePunct w:val="0"/>
        <w:bidi w:val="0"/>
        <w:spacing w:beforeAutospacing="0" w:after="0" w:afterAutospacing="0" w:line="360" w:lineRule="auto"/>
        <w:ind w:firstLine="480"/>
        <w:jc w:val="left"/>
        <w:rPr>
          <w:rFonts w:hint="eastAsia" w:ascii="宋体" w:hAnsi="宋体" w:cs="宋体"/>
          <w:sz w:val="24"/>
        </w:rPr>
      </w:pPr>
    </w:p>
    <w:p w14:paraId="21B49DC7">
      <w:pPr>
        <w:widowControl/>
        <w:kinsoku/>
        <w:wordWrap/>
        <w:overflowPunct/>
        <w:topLinePunct w:val="0"/>
        <w:bidi w:val="0"/>
        <w:spacing w:beforeAutospacing="0" w:after="0" w:afterAutospacing="0"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4846EA4">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b/>
          <w:sz w:val="24"/>
        </w:rPr>
        <w:t xml:space="preserve">    </w:t>
      </w:r>
    </w:p>
    <w:p w14:paraId="06C30A0B">
      <w:pPr>
        <w:kinsoku/>
        <w:wordWrap/>
        <w:overflowPunct/>
        <w:topLinePunct w:val="0"/>
        <w:bidi w:val="0"/>
        <w:spacing w:beforeAutospacing="0" w:after="0" w:afterAutospacing="0"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0D0CC61">
      <w:pPr>
        <w:widowControl/>
        <w:kinsoku/>
        <w:wordWrap/>
        <w:overflowPunct/>
        <w:topLinePunct w:val="0"/>
        <w:bidi w:val="0"/>
        <w:spacing w:beforeAutospacing="0" w:after="0" w:afterAutospacing="0" w:line="360" w:lineRule="auto"/>
        <w:ind w:left="150"/>
        <w:jc w:val="center"/>
        <w:rPr>
          <w:rFonts w:hint="eastAsia" w:ascii="宋体" w:hAnsi="宋体" w:cs="宋体"/>
          <w:b/>
          <w:kern w:val="0"/>
          <w:sz w:val="32"/>
          <w:szCs w:val="32"/>
        </w:rPr>
      </w:pPr>
    </w:p>
    <w:p w14:paraId="23CC1491">
      <w:pPr>
        <w:widowControl/>
        <w:kinsoku/>
        <w:wordWrap/>
        <w:overflowPunct/>
        <w:topLinePunct w:val="0"/>
        <w:bidi w:val="0"/>
        <w:spacing w:beforeAutospacing="0" w:after="0" w:afterAutospacing="0"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1FB77E8">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30829B0">
      <w:pPr>
        <w:kinsoku/>
        <w:wordWrap/>
        <w:overflowPunct/>
        <w:topLinePunct w:val="0"/>
        <w:bidi w:val="0"/>
        <w:spacing w:beforeAutospacing="0" w:after="0" w:afterAutospacing="0"/>
        <w:rPr>
          <w:rFonts w:hint="eastAsia" w:ascii="宋体" w:hAnsi="宋体" w:cs="宋体"/>
        </w:rPr>
      </w:pPr>
    </w:p>
    <w:p w14:paraId="74AE2157">
      <w:pPr>
        <w:widowControl/>
        <w:kinsoku/>
        <w:wordWrap/>
        <w:overflowPunct/>
        <w:topLinePunct w:val="0"/>
        <w:bidi w:val="0"/>
        <w:adjustRightInd/>
        <w:spacing w:beforeAutospacing="0" w:after="0" w:afterAutospacing="0"/>
        <w:jc w:val="left"/>
        <w:rPr>
          <w:rFonts w:hint="eastAsia" w:ascii="宋体" w:hAnsi="宋体" w:cs="宋体"/>
          <w:b/>
          <w:kern w:val="0"/>
          <w:sz w:val="36"/>
          <w:szCs w:val="36"/>
        </w:rPr>
      </w:pPr>
      <w:r>
        <w:rPr>
          <w:rFonts w:hint="eastAsia" w:ascii="宋体" w:hAnsi="宋体" w:cs="宋体"/>
          <w:b/>
          <w:kern w:val="0"/>
          <w:sz w:val="36"/>
          <w:szCs w:val="36"/>
        </w:rPr>
        <w:br w:type="page"/>
      </w:r>
    </w:p>
    <w:p w14:paraId="3076EABA">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04ABE43">
      <w:pPr>
        <w:kinsoku/>
        <w:wordWrap/>
        <w:overflowPunct/>
        <w:topLinePunct w:val="0"/>
        <w:bidi w:val="0"/>
        <w:spacing w:beforeAutospacing="0" w:after="0" w:afterAutospacing="0" w:line="360" w:lineRule="auto"/>
        <w:jc w:val="center"/>
        <w:outlineLvl w:val="0"/>
        <w:rPr>
          <w:rFonts w:hint="eastAsia" w:ascii="宋体" w:hAnsi="宋体" w:cs="宋体"/>
          <w:b/>
          <w:kern w:val="0"/>
          <w:sz w:val="24"/>
        </w:rPr>
      </w:pPr>
    </w:p>
    <w:p w14:paraId="105CA491">
      <w:pPr>
        <w:kinsoku/>
        <w:wordWrap/>
        <w:overflowPunct/>
        <w:topLinePunct w:val="0"/>
        <w:bidi w:val="0"/>
        <w:spacing w:beforeAutospacing="0" w:after="0" w:afterAutospacing="0"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5B48D744">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5611204">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4B2F0B9D">
      <w:pPr>
        <w:kinsoku/>
        <w:wordWrap/>
        <w:overflowPunct/>
        <w:topLinePunct w:val="0"/>
        <w:bidi w:val="0"/>
        <w:snapToGrid w:val="0"/>
        <w:spacing w:beforeAutospacing="0" w:after="0" w:afterAutospacing="0"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59ABC40D">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0BAFDFE3">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3024634">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40C01EF">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27E82ECF">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F3C4BD1">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0DD9B197">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2D8EE7CE">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42FD358">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F056FC1">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60546340">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73EC3F4">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6D5F4B68">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E5404AD">
      <w:pPr>
        <w:widowControl/>
        <w:kinsoku/>
        <w:wordWrap/>
        <w:overflowPunct/>
        <w:topLinePunct w:val="0"/>
        <w:bidi w:val="0"/>
        <w:adjustRightInd/>
        <w:spacing w:beforeAutospacing="0" w:after="0" w:afterAutospacing="0"/>
        <w:jc w:val="left"/>
        <w:rPr>
          <w:rFonts w:hint="eastAsia" w:ascii="宋体" w:hAnsi="宋体" w:cs="宋体"/>
          <w:b/>
          <w:kern w:val="0"/>
          <w:sz w:val="32"/>
          <w:szCs w:val="32"/>
        </w:rPr>
      </w:pPr>
      <w:r>
        <w:rPr>
          <w:rFonts w:hint="eastAsia" w:ascii="宋体" w:hAnsi="宋体" w:cs="宋体"/>
          <w:b/>
          <w:kern w:val="0"/>
          <w:sz w:val="32"/>
          <w:szCs w:val="32"/>
        </w:rPr>
        <w:br w:type="page"/>
      </w:r>
    </w:p>
    <w:p w14:paraId="39437133">
      <w:pPr>
        <w:kinsoku/>
        <w:wordWrap/>
        <w:overflowPunct/>
        <w:topLinePunct w:val="0"/>
        <w:bidi w:val="0"/>
        <w:snapToGrid w:val="0"/>
        <w:spacing w:beforeAutospacing="0" w:after="0" w:afterAutospacing="0"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46E97DE">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杭州市卫生健康事业发展中心、浙江豪圣建设项目管理有限公司：</w:t>
      </w:r>
    </w:p>
    <w:p w14:paraId="085F0BC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我方参加你方组织的2025-2026年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】招标的有关活动，并对此项目进行投标。为此：</w:t>
      </w:r>
    </w:p>
    <w:p w14:paraId="54976C8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D30060B">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8E9281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242AC88B">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854A5C3">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9" w:name="_Hlk101257010"/>
      <w:r>
        <w:rPr>
          <w:rFonts w:hint="eastAsia" w:ascii="宋体" w:hAnsi="宋体" w:cs="宋体"/>
          <w:sz w:val="24"/>
        </w:rPr>
        <w:t>（如果有)</w:t>
      </w:r>
      <w:bookmarkEnd w:id="529"/>
      <w:r>
        <w:rPr>
          <w:rFonts w:hint="eastAsia" w:ascii="宋体" w:hAnsi="宋体" w:cs="宋体"/>
          <w:snapToGrid w:val="0"/>
          <w:kern w:val="28"/>
          <w:sz w:val="24"/>
          <w:szCs w:val="20"/>
        </w:rPr>
        <w:t>；</w:t>
      </w:r>
    </w:p>
    <w:p w14:paraId="1D46278C">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2.1.3落实政府采购政策需满足的资格要求（如果有）；</w:t>
      </w:r>
    </w:p>
    <w:p w14:paraId="50E9BC2E">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47013295">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24BB9B2">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6DAA91A">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1B7B72E">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34ADE752">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189FD465">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34D33B1D">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707EE93F">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197473AD">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CA714FA">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23539E">
      <w:pPr>
        <w:kinsoku/>
        <w:wordWrap/>
        <w:overflowPunct/>
        <w:topLinePunct w:val="0"/>
        <w:bidi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485ADE3">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5C387AC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1925B25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53F4D4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29DA5344">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9DBE983">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150728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8F5F9A2">
      <w:pPr>
        <w:kinsoku/>
        <w:wordWrap/>
        <w:overflowPunct/>
        <w:topLinePunct w:val="0"/>
        <w:bidi w:val="0"/>
        <w:spacing w:beforeAutospacing="0" w:after="0" w:afterAutospacing="0"/>
        <w:ind w:firstLine="480" w:firstLineChars="200"/>
        <w:rPr>
          <w:rFonts w:hint="eastAsia"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5B2ADF">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8581D44">
      <w:pPr>
        <w:kinsoku/>
        <w:wordWrap/>
        <w:overflowPunct/>
        <w:topLinePunct w:val="0"/>
        <w:bidi w:val="0"/>
        <w:spacing w:beforeAutospacing="0" w:after="0" w:afterAutospacing="0"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C4A467E">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 xml:space="preserve">     日期：  年   月   日</w:t>
      </w:r>
    </w:p>
    <w:p w14:paraId="4BB263EC">
      <w:pPr>
        <w:kinsoku/>
        <w:wordWrap/>
        <w:overflowPunct/>
        <w:topLinePunct w:val="0"/>
        <w:bidi w:val="0"/>
        <w:snapToGrid w:val="0"/>
        <w:spacing w:beforeAutospacing="0" w:after="0" w:afterAutospacing="0" w:line="360" w:lineRule="auto"/>
        <w:ind w:left="420" w:leftChars="200" w:firstLine="4200" w:firstLineChars="1750"/>
        <w:rPr>
          <w:rFonts w:hint="eastAsia" w:ascii="宋体" w:hAnsi="宋体" w:cs="宋体"/>
          <w:kern w:val="0"/>
          <w:sz w:val="24"/>
          <w:u w:val="single"/>
        </w:rPr>
      </w:pPr>
    </w:p>
    <w:p w14:paraId="17C91F90">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426E4C8C">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rPr>
      </w:pPr>
    </w:p>
    <w:p w14:paraId="7FCC4D34">
      <w:pPr>
        <w:kinsoku/>
        <w:wordWrap/>
        <w:overflowPunct/>
        <w:topLinePunct w:val="0"/>
        <w:bidi w:val="0"/>
        <w:snapToGrid w:val="0"/>
        <w:spacing w:beforeAutospacing="0" w:after="0" w:afterAutospacing="0" w:line="360" w:lineRule="auto"/>
        <w:rPr>
          <w:rFonts w:hint="eastAsia" w:ascii="宋体" w:hAnsi="宋体" w:cs="宋体"/>
          <w:sz w:val="24"/>
        </w:rPr>
      </w:pPr>
    </w:p>
    <w:p w14:paraId="25BFFBB2">
      <w:pPr>
        <w:kinsoku/>
        <w:wordWrap/>
        <w:overflowPunct/>
        <w:topLinePunct w:val="0"/>
        <w:bidi w:val="0"/>
        <w:spacing w:beforeAutospacing="0" w:after="0" w:afterAutospacing="0"/>
        <w:rPr>
          <w:rFonts w:hint="eastAsia" w:ascii="宋体" w:hAnsi="宋体" w:cs="宋体"/>
          <w:b/>
          <w:kern w:val="0"/>
          <w:sz w:val="32"/>
          <w:szCs w:val="32"/>
        </w:rPr>
      </w:pPr>
    </w:p>
    <w:p w14:paraId="57296A9F">
      <w:pPr>
        <w:kinsoku/>
        <w:wordWrap/>
        <w:overflowPunct/>
        <w:topLinePunct w:val="0"/>
        <w:bidi w:val="0"/>
        <w:spacing w:beforeAutospacing="0" w:after="0" w:afterAutospacing="0"/>
        <w:jc w:val="center"/>
        <w:rPr>
          <w:rFonts w:hint="eastAsia" w:ascii="宋体" w:hAnsi="宋体" w:cs="宋体"/>
          <w:b/>
          <w:kern w:val="0"/>
          <w:sz w:val="32"/>
          <w:szCs w:val="32"/>
        </w:rPr>
      </w:pPr>
    </w:p>
    <w:p w14:paraId="6550260D">
      <w:pPr>
        <w:kinsoku/>
        <w:wordWrap/>
        <w:overflowPunct/>
        <w:topLinePunct w:val="0"/>
        <w:bidi w:val="0"/>
        <w:spacing w:beforeAutospacing="0" w:after="0" w:afterAutospacing="0"/>
        <w:jc w:val="center"/>
        <w:rPr>
          <w:rFonts w:hint="eastAsia" w:ascii="宋体" w:hAnsi="宋体" w:cs="宋体"/>
          <w:b/>
          <w:kern w:val="0"/>
          <w:sz w:val="32"/>
          <w:szCs w:val="32"/>
        </w:rPr>
      </w:pPr>
    </w:p>
    <w:p w14:paraId="36297FD2">
      <w:pPr>
        <w:kinsoku/>
        <w:wordWrap/>
        <w:overflowPunct/>
        <w:topLinePunct w:val="0"/>
        <w:bidi w:val="0"/>
        <w:spacing w:beforeAutospacing="0" w:after="0" w:afterAutospacing="0"/>
        <w:jc w:val="center"/>
        <w:rPr>
          <w:rFonts w:hint="eastAsia" w:ascii="宋体" w:hAnsi="宋体" w:cs="宋体"/>
          <w:b/>
          <w:kern w:val="0"/>
          <w:sz w:val="32"/>
          <w:szCs w:val="32"/>
        </w:rPr>
      </w:pPr>
    </w:p>
    <w:p w14:paraId="7CE31E8D">
      <w:pPr>
        <w:kinsoku/>
        <w:wordWrap/>
        <w:overflowPunct/>
        <w:topLinePunct w:val="0"/>
        <w:bidi w:val="0"/>
        <w:spacing w:beforeAutospacing="0" w:after="0" w:afterAutospacing="0"/>
        <w:jc w:val="center"/>
        <w:rPr>
          <w:rFonts w:hint="eastAsia" w:ascii="宋体" w:hAnsi="宋体" w:cs="宋体"/>
          <w:b/>
          <w:kern w:val="0"/>
          <w:sz w:val="32"/>
          <w:szCs w:val="32"/>
        </w:rPr>
      </w:pPr>
    </w:p>
    <w:p w14:paraId="1E3D30D2">
      <w:pPr>
        <w:kinsoku/>
        <w:wordWrap/>
        <w:overflowPunct/>
        <w:topLinePunct w:val="0"/>
        <w:bidi w:val="0"/>
        <w:spacing w:beforeAutospacing="0" w:after="0" w:afterAutospacing="0"/>
        <w:jc w:val="center"/>
        <w:rPr>
          <w:rFonts w:hint="eastAsia" w:ascii="宋体" w:hAnsi="宋体" w:cs="宋体"/>
          <w:b/>
          <w:kern w:val="0"/>
          <w:sz w:val="32"/>
          <w:szCs w:val="32"/>
        </w:rPr>
      </w:pPr>
    </w:p>
    <w:p w14:paraId="0817BE67">
      <w:pPr>
        <w:kinsoku/>
        <w:wordWrap/>
        <w:overflowPunct/>
        <w:topLinePunct w:val="0"/>
        <w:bidi w:val="0"/>
        <w:spacing w:beforeAutospacing="0" w:after="0" w:afterAutospacing="0"/>
        <w:jc w:val="center"/>
        <w:rPr>
          <w:rFonts w:hint="eastAsia" w:ascii="宋体" w:hAnsi="宋体" w:cs="宋体"/>
          <w:b/>
          <w:kern w:val="0"/>
          <w:sz w:val="32"/>
          <w:szCs w:val="32"/>
        </w:rPr>
      </w:pPr>
    </w:p>
    <w:p w14:paraId="3E8CA7A7">
      <w:pPr>
        <w:kinsoku/>
        <w:wordWrap/>
        <w:overflowPunct/>
        <w:topLinePunct w:val="0"/>
        <w:bidi w:val="0"/>
        <w:spacing w:beforeAutospacing="0" w:after="0" w:afterAutospacing="0"/>
        <w:jc w:val="center"/>
        <w:rPr>
          <w:rFonts w:hint="eastAsia" w:ascii="宋体" w:hAnsi="宋体" w:cs="宋体"/>
          <w:b/>
          <w:kern w:val="0"/>
          <w:sz w:val="32"/>
          <w:szCs w:val="32"/>
        </w:rPr>
      </w:pPr>
    </w:p>
    <w:p w14:paraId="243E725A">
      <w:pPr>
        <w:kinsoku/>
        <w:wordWrap/>
        <w:overflowPunct/>
        <w:topLinePunct w:val="0"/>
        <w:bidi w:val="0"/>
        <w:spacing w:beforeAutospacing="0" w:after="0" w:afterAutospacing="0"/>
        <w:jc w:val="center"/>
        <w:rPr>
          <w:rFonts w:hint="eastAsia" w:ascii="宋体" w:hAnsi="宋体" w:cs="宋体"/>
          <w:b/>
          <w:kern w:val="0"/>
          <w:sz w:val="32"/>
          <w:szCs w:val="32"/>
        </w:rPr>
      </w:pPr>
    </w:p>
    <w:p w14:paraId="36958313">
      <w:pPr>
        <w:kinsoku/>
        <w:wordWrap/>
        <w:overflowPunct/>
        <w:topLinePunct w:val="0"/>
        <w:bidi w:val="0"/>
        <w:spacing w:beforeAutospacing="0" w:after="0" w:afterAutospacing="0"/>
        <w:jc w:val="center"/>
        <w:rPr>
          <w:rFonts w:hint="eastAsia" w:ascii="宋体" w:hAnsi="宋体" w:cs="宋体"/>
          <w:b/>
          <w:kern w:val="0"/>
          <w:sz w:val="32"/>
          <w:szCs w:val="32"/>
        </w:rPr>
      </w:pPr>
    </w:p>
    <w:p w14:paraId="269B5831">
      <w:pPr>
        <w:kinsoku/>
        <w:wordWrap/>
        <w:overflowPunct/>
        <w:topLinePunct w:val="0"/>
        <w:bidi w:val="0"/>
        <w:spacing w:beforeAutospacing="0" w:after="0" w:afterAutospacing="0"/>
        <w:jc w:val="center"/>
        <w:rPr>
          <w:rFonts w:hint="eastAsia" w:ascii="宋体" w:hAnsi="宋体" w:cs="宋体"/>
          <w:b/>
          <w:kern w:val="0"/>
          <w:sz w:val="32"/>
          <w:szCs w:val="32"/>
        </w:rPr>
      </w:pPr>
    </w:p>
    <w:p w14:paraId="033C501D">
      <w:pPr>
        <w:kinsoku/>
        <w:wordWrap/>
        <w:overflowPunct/>
        <w:topLinePunct w:val="0"/>
        <w:bidi w:val="0"/>
        <w:spacing w:beforeAutospacing="0" w:after="0" w:afterAutospacing="0"/>
        <w:jc w:val="center"/>
        <w:rPr>
          <w:rFonts w:hint="eastAsia" w:ascii="宋体" w:hAnsi="宋体" w:cs="宋体"/>
          <w:b/>
          <w:kern w:val="0"/>
          <w:sz w:val="32"/>
          <w:szCs w:val="32"/>
        </w:rPr>
      </w:pPr>
    </w:p>
    <w:p w14:paraId="1A4ED3A6">
      <w:pPr>
        <w:kinsoku/>
        <w:wordWrap/>
        <w:overflowPunct/>
        <w:topLinePunct w:val="0"/>
        <w:bidi w:val="0"/>
        <w:spacing w:beforeAutospacing="0" w:after="0" w:afterAutospacing="0"/>
        <w:rPr>
          <w:rFonts w:hint="eastAsia" w:ascii="宋体" w:hAnsi="宋体" w:cs="宋体"/>
          <w:b/>
          <w:kern w:val="0"/>
          <w:sz w:val="32"/>
          <w:szCs w:val="32"/>
        </w:rPr>
      </w:pPr>
      <w:r>
        <w:rPr>
          <w:rFonts w:hint="eastAsia" w:ascii="宋体" w:hAnsi="宋体" w:cs="宋体"/>
          <w:b/>
          <w:kern w:val="0"/>
          <w:sz w:val="32"/>
          <w:szCs w:val="32"/>
        </w:rPr>
        <w:br w:type="page"/>
      </w:r>
    </w:p>
    <w:p w14:paraId="7696E806">
      <w:pPr>
        <w:kinsoku/>
        <w:wordWrap/>
        <w:overflowPunct/>
        <w:topLinePunct w:val="0"/>
        <w:bidi w:val="0"/>
        <w:spacing w:beforeAutospacing="0" w:after="0" w:afterAutospacing="0"/>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5CB0C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 xml:space="preserve">                                </w:t>
      </w:r>
    </w:p>
    <w:p w14:paraId="619EDD7A">
      <w:pPr>
        <w:kinsoku/>
        <w:wordWrap/>
        <w:overflowPunct/>
        <w:topLinePunct w:val="0"/>
        <w:bidi w:val="0"/>
        <w:snapToGrid w:val="0"/>
        <w:spacing w:beforeAutospacing="0" w:after="0" w:afterAutospacing="0"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801B33F">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7309C616">
      <w:pPr>
        <w:kinsoku/>
        <w:wordWrap/>
        <w:overflowPunct/>
        <w:topLinePunct w:val="0"/>
        <w:bidi w:val="0"/>
        <w:snapToGrid w:val="0"/>
        <w:spacing w:beforeAutospacing="0" w:after="0" w:afterAutospacing="0"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06837B6">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CD98C0">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53DB13">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0CD3C43">
      <w:pPr>
        <w:kinsoku/>
        <w:wordWrap/>
        <w:overflowPunct/>
        <w:topLinePunct w:val="0"/>
        <w:bidi w:val="0"/>
        <w:snapToGrid w:val="0"/>
        <w:spacing w:beforeAutospacing="0" w:after="0" w:afterAutospacing="0"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4918760">
      <w:pPr>
        <w:kinsoku/>
        <w:wordWrap/>
        <w:overflowPunct/>
        <w:topLinePunct w:val="0"/>
        <w:bidi w:val="0"/>
        <w:snapToGrid w:val="0"/>
        <w:spacing w:beforeAutospacing="0" w:after="0" w:afterAutospacing="0" w:line="360" w:lineRule="auto"/>
        <w:rPr>
          <w:rFonts w:hint="eastAsia" w:ascii="宋体" w:hAnsi="宋体" w:cs="宋体"/>
          <w:sz w:val="24"/>
        </w:rPr>
      </w:pPr>
    </w:p>
    <w:p w14:paraId="01F44697">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30837AB">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2B798B12">
      <w:pPr>
        <w:kinsoku/>
        <w:wordWrap/>
        <w:overflowPunct/>
        <w:topLinePunct w:val="0"/>
        <w:bidi w:val="0"/>
        <w:snapToGrid w:val="0"/>
        <w:spacing w:beforeAutospacing="0" w:after="0" w:afterAutospacing="0"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0E1E00F">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6C19B9">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622FA">
      <w:pPr>
        <w:kinsoku/>
        <w:wordWrap/>
        <w:overflowPunct/>
        <w:topLinePunct w:val="0"/>
        <w:bidi w:val="0"/>
        <w:spacing w:beforeAutospacing="0" w:after="0" w:afterAutospacing="0"/>
        <w:jc w:val="center"/>
        <w:rPr>
          <w:rFonts w:hint="eastAsia" w:ascii="宋体" w:hAnsi="宋体" w:cs="宋体"/>
          <w:b/>
          <w:kern w:val="0"/>
          <w:sz w:val="32"/>
          <w:szCs w:val="32"/>
        </w:rPr>
      </w:pPr>
    </w:p>
    <w:p w14:paraId="0E2BB759">
      <w:pPr>
        <w:kinsoku/>
        <w:wordWrap/>
        <w:overflowPunct/>
        <w:topLinePunct w:val="0"/>
        <w:bidi w:val="0"/>
        <w:spacing w:beforeAutospacing="0" w:after="0" w:afterAutospacing="0"/>
        <w:rPr>
          <w:rFonts w:hint="eastAsia" w:ascii="宋体" w:hAnsi="宋体" w:cs="宋体"/>
        </w:rPr>
      </w:pPr>
    </w:p>
    <w:p w14:paraId="083451CC">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83E27C3">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330A951">
      <w:pPr>
        <w:kinsoku/>
        <w:wordWrap/>
        <w:overflowPunct/>
        <w:topLinePunct w:val="0"/>
        <w:bidi w:val="0"/>
        <w:snapToGrid w:val="0"/>
        <w:spacing w:beforeAutospacing="0" w:after="0" w:afterAutospacing="0" w:line="360" w:lineRule="auto"/>
        <w:ind w:firstLine="5760" w:firstLineChars="2400"/>
        <w:rPr>
          <w:rFonts w:hint="eastAsia" w:ascii="宋体" w:hAnsi="宋体" w:cs="宋体"/>
        </w:rPr>
      </w:pPr>
      <w:r>
        <w:rPr>
          <w:rFonts w:hint="eastAsia" w:ascii="宋体" w:hAnsi="宋体" w:cs="宋体"/>
          <w:kern w:val="0"/>
          <w:sz w:val="24"/>
          <w:lang w:val="zh-CN"/>
        </w:rPr>
        <w:t>……</w:t>
      </w:r>
    </w:p>
    <w:p w14:paraId="3ED6C3C8">
      <w:pPr>
        <w:kinsoku/>
        <w:wordWrap/>
        <w:overflowPunct/>
        <w:topLinePunct w:val="0"/>
        <w:bidi w:val="0"/>
        <w:snapToGrid w:val="0"/>
        <w:spacing w:beforeAutospacing="0" w:after="0" w:afterAutospacing="0" w:line="360" w:lineRule="auto"/>
        <w:rPr>
          <w:rFonts w:hint="eastAsia" w:ascii="宋体" w:hAnsi="宋体" w:cs="宋体"/>
          <w:b/>
          <w:kern w:val="0"/>
          <w:sz w:val="32"/>
          <w:szCs w:val="32"/>
          <w:lang w:val="zh-CN"/>
        </w:rPr>
      </w:pPr>
      <w:r>
        <w:rPr>
          <w:rFonts w:hint="eastAsia" w:ascii="宋体" w:hAnsi="宋体" w:cs="宋体"/>
          <w:kern w:val="0"/>
          <w:sz w:val="24"/>
          <w:lang w:val="zh-CN"/>
        </w:rPr>
        <w:t xml:space="preserve">                                               日期：  年  月   日</w:t>
      </w:r>
    </w:p>
    <w:p w14:paraId="195A0B00">
      <w:pPr>
        <w:kinsoku/>
        <w:wordWrap/>
        <w:overflowPunct/>
        <w:topLinePunct w:val="0"/>
        <w:bidi w:val="0"/>
        <w:spacing w:beforeAutospacing="0" w:after="0" w:afterAutospacing="0"/>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798D866">
      <w:pPr>
        <w:kinsoku/>
        <w:wordWrap/>
        <w:overflowPunct/>
        <w:topLinePunct w:val="0"/>
        <w:autoSpaceDE w:val="0"/>
        <w:autoSpaceDN w:val="0"/>
        <w:bidi w:val="0"/>
        <w:spacing w:beforeAutospacing="0" w:after="0" w:afterAutospacing="0"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896C31">
      <w:pPr>
        <w:pStyle w:val="149"/>
        <w:kinsoku/>
        <w:wordWrap/>
        <w:overflowPunct/>
        <w:topLinePunct w:val="0"/>
        <w:bidi w:val="0"/>
        <w:spacing w:beforeAutospacing="0" w:after="0" w:afterAutospacing="0"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1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87D477">
            <w:pPr>
              <w:pStyle w:val="149"/>
              <w:kinsoku/>
              <w:wordWrap/>
              <w:overflowPunct/>
              <w:topLinePunct w:val="0"/>
              <w:bidi w:val="0"/>
              <w:adjustRightInd w:val="0"/>
              <w:spacing w:beforeAutospacing="0" w:after="0" w:afterAutospacing="0" w:line="360" w:lineRule="auto"/>
              <w:rPr>
                <w:rFonts w:hint="eastAsia" w:hAnsi="宋体" w:cs="宋体"/>
                <w:bCs/>
                <w:sz w:val="24"/>
              </w:rPr>
            </w:pPr>
            <w:r>
              <w:rPr>
                <w:rFonts w:hint="eastAsia" w:hAnsi="宋体" w:cs="宋体"/>
                <w:bCs/>
                <w:sz w:val="24"/>
              </w:rPr>
              <w:t>正面：                                 反面：</w:t>
            </w:r>
          </w:p>
          <w:p w14:paraId="184DF1A4">
            <w:pPr>
              <w:pStyle w:val="149"/>
              <w:kinsoku/>
              <w:wordWrap/>
              <w:overflowPunct/>
              <w:topLinePunct w:val="0"/>
              <w:bidi w:val="0"/>
              <w:adjustRightInd w:val="0"/>
              <w:spacing w:beforeAutospacing="0" w:after="0" w:afterAutospacing="0" w:line="360" w:lineRule="auto"/>
              <w:rPr>
                <w:rFonts w:hint="eastAsia" w:hAnsi="宋体" w:cs="宋体"/>
                <w:bCs/>
                <w:sz w:val="24"/>
              </w:rPr>
            </w:pPr>
          </w:p>
        </w:tc>
      </w:tr>
    </w:tbl>
    <w:p w14:paraId="76DA233E">
      <w:pPr>
        <w:kinsoku/>
        <w:wordWrap/>
        <w:overflowPunct/>
        <w:topLinePunct w:val="0"/>
        <w:bidi w:val="0"/>
        <w:snapToGrid w:val="0"/>
        <w:spacing w:beforeAutospacing="0" w:after="0" w:afterAutospacing="0"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F2153AE">
      <w:pPr>
        <w:kinsoku/>
        <w:wordWrap/>
        <w:overflowPunct/>
        <w:topLinePunct w:val="0"/>
        <w:bidi w:val="0"/>
        <w:snapToGrid w:val="0"/>
        <w:spacing w:beforeAutospacing="0" w:after="0" w:afterAutospacing="0"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CF78F79">
      <w:pPr>
        <w:kinsoku/>
        <w:wordWrap/>
        <w:overflowPunct/>
        <w:topLinePunct w:val="0"/>
        <w:bidi w:val="0"/>
        <w:spacing w:beforeAutospacing="0" w:after="0" w:afterAutospacing="0"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2EF7FF5">
      <w:pPr>
        <w:kinsoku/>
        <w:wordWrap/>
        <w:overflowPunct/>
        <w:topLinePunct w:val="0"/>
        <w:bidi w:val="0"/>
        <w:spacing w:beforeAutospacing="0" w:after="0" w:afterAutospacing="0"/>
        <w:jc w:val="center"/>
        <w:rPr>
          <w:rFonts w:hint="eastAsia" w:ascii="宋体" w:hAnsi="宋体" w:cs="宋体"/>
          <w:b/>
          <w:kern w:val="0"/>
          <w:sz w:val="32"/>
          <w:szCs w:val="32"/>
        </w:rPr>
      </w:pPr>
    </w:p>
    <w:p w14:paraId="1B03FEF8">
      <w:pPr>
        <w:kinsoku/>
        <w:wordWrap/>
        <w:overflowPunct/>
        <w:topLinePunct w:val="0"/>
        <w:bidi w:val="0"/>
        <w:spacing w:beforeAutospacing="0" w:after="0" w:afterAutospacing="0"/>
        <w:jc w:val="center"/>
        <w:rPr>
          <w:rFonts w:hint="eastAsia" w:ascii="宋体" w:hAnsi="宋体" w:cs="宋体"/>
          <w:b/>
          <w:kern w:val="0"/>
          <w:sz w:val="32"/>
          <w:szCs w:val="32"/>
        </w:rPr>
      </w:pPr>
    </w:p>
    <w:p w14:paraId="5F20E396">
      <w:pPr>
        <w:kinsoku/>
        <w:wordWrap/>
        <w:overflowPunct/>
        <w:topLinePunct w:val="0"/>
        <w:bidi w:val="0"/>
        <w:spacing w:beforeAutospacing="0" w:after="0" w:afterAutospacing="0"/>
        <w:jc w:val="center"/>
        <w:rPr>
          <w:rFonts w:hint="eastAsia" w:ascii="宋体" w:hAnsi="宋体" w:cs="宋体"/>
          <w:b/>
          <w:kern w:val="0"/>
          <w:sz w:val="32"/>
          <w:szCs w:val="32"/>
        </w:rPr>
      </w:pPr>
    </w:p>
    <w:p w14:paraId="2861AF6F">
      <w:pPr>
        <w:kinsoku/>
        <w:wordWrap/>
        <w:overflowPunct/>
        <w:topLinePunct w:val="0"/>
        <w:bidi w:val="0"/>
        <w:spacing w:beforeAutospacing="0" w:after="0" w:afterAutospacing="0"/>
        <w:jc w:val="center"/>
        <w:rPr>
          <w:rFonts w:hint="eastAsia" w:ascii="宋体" w:hAnsi="宋体" w:cs="宋体"/>
          <w:b/>
          <w:kern w:val="0"/>
          <w:sz w:val="32"/>
          <w:szCs w:val="32"/>
        </w:rPr>
      </w:pPr>
    </w:p>
    <w:p w14:paraId="104B1B62">
      <w:pPr>
        <w:kinsoku/>
        <w:wordWrap/>
        <w:overflowPunct/>
        <w:topLinePunct w:val="0"/>
        <w:bidi w:val="0"/>
        <w:spacing w:beforeAutospacing="0" w:after="0" w:afterAutospacing="0"/>
        <w:jc w:val="center"/>
        <w:rPr>
          <w:rFonts w:hint="eastAsia" w:ascii="宋体" w:hAnsi="宋体" w:cs="宋体"/>
          <w:b/>
          <w:kern w:val="0"/>
          <w:sz w:val="32"/>
          <w:szCs w:val="32"/>
        </w:rPr>
      </w:pPr>
    </w:p>
    <w:p w14:paraId="65984C52">
      <w:pPr>
        <w:kinsoku/>
        <w:wordWrap/>
        <w:overflowPunct/>
        <w:topLinePunct w:val="0"/>
        <w:bidi w:val="0"/>
        <w:spacing w:beforeAutospacing="0" w:after="0" w:afterAutospacing="0"/>
        <w:jc w:val="center"/>
        <w:rPr>
          <w:rFonts w:hint="eastAsia" w:ascii="宋体" w:hAnsi="宋体" w:cs="宋体"/>
          <w:b/>
          <w:kern w:val="0"/>
          <w:sz w:val="32"/>
          <w:szCs w:val="32"/>
        </w:rPr>
      </w:pPr>
    </w:p>
    <w:p w14:paraId="5F93D341">
      <w:pPr>
        <w:kinsoku/>
        <w:wordWrap/>
        <w:overflowPunct/>
        <w:topLinePunct w:val="0"/>
        <w:bidi w:val="0"/>
        <w:spacing w:beforeAutospacing="0" w:after="0" w:afterAutospacing="0"/>
        <w:jc w:val="center"/>
        <w:rPr>
          <w:rFonts w:hint="eastAsia" w:ascii="宋体" w:hAnsi="宋体" w:cs="宋体"/>
          <w:b/>
          <w:kern w:val="0"/>
          <w:sz w:val="32"/>
          <w:szCs w:val="32"/>
        </w:rPr>
      </w:pPr>
    </w:p>
    <w:p w14:paraId="752D0774">
      <w:pPr>
        <w:kinsoku/>
        <w:wordWrap/>
        <w:overflowPunct/>
        <w:topLinePunct w:val="0"/>
        <w:bidi w:val="0"/>
        <w:spacing w:beforeAutospacing="0" w:after="0" w:afterAutospacing="0"/>
        <w:jc w:val="center"/>
        <w:rPr>
          <w:rFonts w:hint="eastAsia" w:ascii="宋体" w:hAnsi="宋体" w:cs="宋体"/>
          <w:b/>
          <w:kern w:val="0"/>
          <w:sz w:val="32"/>
          <w:szCs w:val="32"/>
        </w:rPr>
      </w:pPr>
    </w:p>
    <w:p w14:paraId="0A30D96D">
      <w:pPr>
        <w:kinsoku/>
        <w:wordWrap/>
        <w:overflowPunct/>
        <w:topLinePunct w:val="0"/>
        <w:bidi w:val="0"/>
        <w:spacing w:beforeAutospacing="0" w:after="0" w:afterAutospacing="0"/>
        <w:jc w:val="center"/>
        <w:rPr>
          <w:rFonts w:hint="eastAsia" w:ascii="宋体" w:hAnsi="宋体" w:cs="宋体"/>
          <w:b/>
          <w:kern w:val="0"/>
          <w:sz w:val="32"/>
          <w:szCs w:val="32"/>
        </w:rPr>
      </w:pPr>
    </w:p>
    <w:p w14:paraId="218B2E96">
      <w:pPr>
        <w:kinsoku/>
        <w:wordWrap/>
        <w:overflowPunct/>
        <w:topLinePunct w:val="0"/>
        <w:bidi w:val="0"/>
        <w:spacing w:beforeAutospacing="0" w:after="0" w:afterAutospacing="0"/>
        <w:jc w:val="center"/>
        <w:rPr>
          <w:rFonts w:hint="eastAsia" w:ascii="宋体" w:hAnsi="宋体" w:cs="宋体"/>
          <w:b/>
          <w:kern w:val="0"/>
          <w:sz w:val="32"/>
          <w:szCs w:val="32"/>
        </w:rPr>
      </w:pPr>
    </w:p>
    <w:p w14:paraId="7C708684">
      <w:pPr>
        <w:kinsoku/>
        <w:wordWrap/>
        <w:overflowPunct/>
        <w:topLinePunct w:val="0"/>
        <w:bidi w:val="0"/>
        <w:snapToGrid w:val="0"/>
        <w:spacing w:beforeAutospacing="0" w:after="0" w:afterAutospacing="0"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7" w:bottom="1247" w:left="1417" w:header="851" w:footer="992" w:gutter="0"/>
          <w:cols w:space="0" w:num="1"/>
          <w:titlePg/>
          <w:rtlGutter w:val="0"/>
          <w:docGrid w:linePitch="312" w:charSpace="0"/>
        </w:sectPr>
      </w:pPr>
    </w:p>
    <w:p w14:paraId="24D870AC">
      <w:pPr>
        <w:kinsoku/>
        <w:wordWrap/>
        <w:overflowPunct/>
        <w:topLinePunct w:val="0"/>
        <w:bidi w:val="0"/>
        <w:snapToGrid w:val="0"/>
        <w:spacing w:beforeAutospacing="0" w:after="0" w:afterAutospacing="0"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268A18F4">
      <w:pPr>
        <w:widowControl/>
        <w:kinsoku/>
        <w:wordWrap/>
        <w:overflowPunct/>
        <w:topLinePunct w:val="0"/>
        <w:bidi w:val="0"/>
        <w:spacing w:beforeAutospacing="0" w:after="0" w:afterAutospacing="0"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2E5A800D">
      <w:pPr>
        <w:kinsoku/>
        <w:wordWrap/>
        <w:overflowPunct/>
        <w:topLinePunct w:val="0"/>
        <w:bidi w:val="0"/>
        <w:snapToGrid w:val="0"/>
        <w:spacing w:beforeAutospacing="0" w:after="0" w:afterAutospacing="0" w:line="360" w:lineRule="auto"/>
        <w:rPr>
          <w:rFonts w:hint="eastAsia" w:ascii="宋体" w:hAnsi="宋体" w:cs="宋体"/>
          <w:kern w:val="0"/>
          <w:sz w:val="24"/>
        </w:rPr>
      </w:pPr>
    </w:p>
    <w:p w14:paraId="1E32ABFA">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144518DA">
      <w:pPr>
        <w:kinsoku/>
        <w:wordWrap/>
        <w:overflowPunct/>
        <w:topLinePunct w:val="0"/>
        <w:bidi w:val="0"/>
        <w:spacing w:beforeAutospacing="0" w:after="0" w:afterAutospacing="0"/>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5A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7D1160">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522560B">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8D10D5D">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350B5EF">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投标文件中的</w:t>
            </w:r>
          </w:p>
          <w:p w14:paraId="34B192EF">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页码位置</w:t>
            </w:r>
          </w:p>
        </w:tc>
      </w:tr>
      <w:tr w14:paraId="71A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A28EF">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1</w:t>
            </w:r>
          </w:p>
        </w:tc>
        <w:tc>
          <w:tcPr>
            <w:tcW w:w="4991" w:type="dxa"/>
          </w:tcPr>
          <w:p w14:paraId="5F6EE26B">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3EF6B1D">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25A1946">
            <w:pPr>
              <w:kinsoku/>
              <w:wordWrap/>
              <w:overflowPunct/>
              <w:topLinePunct w:val="0"/>
              <w:bidi w:val="0"/>
              <w:spacing w:beforeAutospacing="0" w:after="0" w:afterAutospacing="0"/>
              <w:rPr>
                <w:rFonts w:hint="eastAsia" w:ascii="宋体" w:hAnsi="宋体" w:cs="宋体"/>
                <w:sz w:val="24"/>
              </w:rPr>
            </w:pPr>
          </w:p>
          <w:p w14:paraId="6F909E05">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w:t>
            </w:r>
          </w:p>
          <w:p w14:paraId="242C7283">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7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4844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2</w:t>
            </w:r>
          </w:p>
        </w:tc>
        <w:tc>
          <w:tcPr>
            <w:tcW w:w="4991" w:type="dxa"/>
          </w:tcPr>
          <w:p w14:paraId="2A79E23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C5223F8">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投标函</w:t>
            </w:r>
          </w:p>
        </w:tc>
        <w:tc>
          <w:tcPr>
            <w:tcW w:w="1418" w:type="dxa"/>
          </w:tcPr>
          <w:p w14:paraId="1BA66110">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FF8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E396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w:t>
            </w:r>
          </w:p>
        </w:tc>
        <w:tc>
          <w:tcPr>
            <w:tcW w:w="4991" w:type="dxa"/>
          </w:tcPr>
          <w:p w14:paraId="4A324AC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FF4A19E">
            <w:pPr>
              <w:kinsoku/>
              <w:wordWrap/>
              <w:overflowPunct/>
              <w:topLinePunct w:val="0"/>
              <w:bidi w:val="0"/>
              <w:spacing w:beforeAutospacing="0" w:after="0" w:afterAutospacing="0"/>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CC3E194">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5A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37AFE">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4</w:t>
            </w:r>
          </w:p>
        </w:tc>
        <w:tc>
          <w:tcPr>
            <w:tcW w:w="4991" w:type="dxa"/>
          </w:tcPr>
          <w:p w14:paraId="4C0A525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613924DB">
            <w:pPr>
              <w:kinsoku/>
              <w:wordWrap/>
              <w:overflowPunct/>
              <w:topLinePunct w:val="0"/>
              <w:bidi w:val="0"/>
              <w:spacing w:beforeAutospacing="0" w:after="0" w:afterAutospacing="0"/>
              <w:rPr>
                <w:rFonts w:hint="eastAsia" w:ascii="宋体" w:hAnsi="宋体" w:cs="宋体"/>
                <w:sz w:val="24"/>
              </w:rPr>
            </w:pPr>
          </w:p>
        </w:tc>
        <w:tc>
          <w:tcPr>
            <w:tcW w:w="1418" w:type="dxa"/>
          </w:tcPr>
          <w:p w14:paraId="7318A4D6">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28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47A130">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kern w:val="0"/>
                <w:sz w:val="24"/>
              </w:rPr>
              <w:t>……</w:t>
            </w:r>
          </w:p>
        </w:tc>
        <w:tc>
          <w:tcPr>
            <w:tcW w:w="4991" w:type="dxa"/>
          </w:tcPr>
          <w:p w14:paraId="7817E71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B115EA6">
            <w:pPr>
              <w:kinsoku/>
              <w:wordWrap/>
              <w:overflowPunct/>
              <w:topLinePunct w:val="0"/>
              <w:bidi w:val="0"/>
              <w:spacing w:beforeAutospacing="0" w:after="0" w:afterAutospacing="0"/>
              <w:rPr>
                <w:rFonts w:hint="eastAsia" w:ascii="宋体" w:hAnsi="宋体" w:cs="宋体"/>
                <w:sz w:val="24"/>
              </w:rPr>
            </w:pPr>
          </w:p>
        </w:tc>
        <w:tc>
          <w:tcPr>
            <w:tcW w:w="1418" w:type="dxa"/>
          </w:tcPr>
          <w:p w14:paraId="663DC7E8">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D28643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注：1.按本格式和要求提供。</w:t>
      </w:r>
    </w:p>
    <w:p w14:paraId="1847B8A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2、招标文件中实质性要求必须明确响应。</w:t>
      </w:r>
    </w:p>
    <w:p w14:paraId="7D6C117A">
      <w:pPr>
        <w:kinsoku/>
        <w:wordWrap/>
        <w:overflowPunct/>
        <w:topLinePunct w:val="0"/>
        <w:bidi w:val="0"/>
        <w:spacing w:beforeAutospacing="0" w:after="0" w:afterAutospacing="0"/>
        <w:jc w:val="center"/>
        <w:rPr>
          <w:rFonts w:hint="eastAsia" w:ascii="宋体" w:hAnsi="宋体" w:cs="宋体"/>
          <w:b/>
          <w:kern w:val="0"/>
          <w:sz w:val="32"/>
          <w:szCs w:val="32"/>
        </w:rPr>
      </w:pPr>
    </w:p>
    <w:p w14:paraId="5B284E72">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FBD48D0">
      <w:pPr>
        <w:kinsoku/>
        <w:wordWrap/>
        <w:overflowPunct/>
        <w:topLinePunct w:val="0"/>
        <w:bidi w:val="0"/>
        <w:spacing w:beforeAutospacing="0" w:after="0" w:afterAutospacing="0"/>
        <w:jc w:val="center"/>
        <w:rPr>
          <w:rFonts w:hint="eastAsia" w:ascii="宋体" w:hAnsi="宋体" w:cs="宋体"/>
          <w:b/>
          <w:kern w:val="0"/>
          <w:sz w:val="32"/>
          <w:szCs w:val="32"/>
        </w:rPr>
      </w:pPr>
    </w:p>
    <w:p w14:paraId="18EF8C70">
      <w:pPr>
        <w:kinsoku/>
        <w:wordWrap/>
        <w:overflowPunct/>
        <w:topLinePunct w:val="0"/>
        <w:bidi w:val="0"/>
        <w:spacing w:beforeAutospacing="0" w:after="0" w:afterAutospacing="0"/>
        <w:jc w:val="center"/>
        <w:rPr>
          <w:rFonts w:hint="eastAsia" w:ascii="宋体" w:hAnsi="宋体" w:cs="宋体"/>
          <w:b/>
          <w:kern w:val="0"/>
          <w:sz w:val="32"/>
          <w:szCs w:val="32"/>
        </w:rPr>
      </w:pPr>
    </w:p>
    <w:p w14:paraId="492174A8">
      <w:pPr>
        <w:kinsoku/>
        <w:wordWrap/>
        <w:overflowPunct/>
        <w:topLinePunct w:val="0"/>
        <w:bidi w:val="0"/>
        <w:spacing w:beforeAutospacing="0" w:after="0" w:afterAutospacing="0"/>
        <w:jc w:val="center"/>
        <w:rPr>
          <w:rFonts w:hint="eastAsia" w:ascii="宋体" w:hAnsi="宋体" w:cs="宋体"/>
          <w:b/>
          <w:kern w:val="0"/>
          <w:sz w:val="32"/>
          <w:szCs w:val="32"/>
        </w:rPr>
      </w:pPr>
    </w:p>
    <w:p w14:paraId="009BB4D9">
      <w:pPr>
        <w:kinsoku/>
        <w:wordWrap/>
        <w:overflowPunct/>
        <w:topLinePunct w:val="0"/>
        <w:bidi w:val="0"/>
        <w:spacing w:beforeAutospacing="0" w:after="0" w:afterAutospacing="0"/>
        <w:jc w:val="center"/>
        <w:rPr>
          <w:rFonts w:hint="eastAsia" w:ascii="宋体" w:hAnsi="宋体" w:cs="宋体"/>
          <w:b/>
          <w:kern w:val="0"/>
          <w:sz w:val="32"/>
          <w:szCs w:val="32"/>
        </w:rPr>
      </w:pPr>
    </w:p>
    <w:p w14:paraId="6E0756B1">
      <w:pPr>
        <w:kinsoku/>
        <w:wordWrap/>
        <w:overflowPunct/>
        <w:topLinePunct w:val="0"/>
        <w:bidi w:val="0"/>
        <w:spacing w:beforeAutospacing="0" w:after="0" w:afterAutospacing="0"/>
        <w:jc w:val="center"/>
        <w:rPr>
          <w:rFonts w:hint="eastAsia" w:ascii="宋体" w:hAnsi="宋体" w:cs="宋体"/>
          <w:b/>
          <w:kern w:val="0"/>
          <w:sz w:val="32"/>
          <w:szCs w:val="32"/>
        </w:rPr>
      </w:pPr>
    </w:p>
    <w:p w14:paraId="6B0D2C48">
      <w:pPr>
        <w:kinsoku/>
        <w:wordWrap/>
        <w:overflowPunct/>
        <w:topLinePunct w:val="0"/>
        <w:bidi w:val="0"/>
        <w:spacing w:beforeAutospacing="0" w:after="0" w:afterAutospacing="0"/>
        <w:rPr>
          <w:rFonts w:hint="eastAsia" w:ascii="宋体" w:hAnsi="宋体" w:cs="宋体"/>
          <w:b/>
          <w:kern w:val="0"/>
          <w:sz w:val="32"/>
          <w:szCs w:val="32"/>
        </w:rPr>
      </w:pPr>
      <w:r>
        <w:rPr>
          <w:rFonts w:hint="eastAsia" w:ascii="宋体" w:hAnsi="宋体" w:cs="宋体"/>
          <w:b/>
          <w:kern w:val="0"/>
          <w:sz w:val="32"/>
          <w:szCs w:val="32"/>
        </w:rPr>
        <w:br w:type="page"/>
      </w:r>
    </w:p>
    <w:p w14:paraId="620269F9">
      <w:pPr>
        <w:kinsoku/>
        <w:wordWrap/>
        <w:overflowPunct/>
        <w:topLinePunct w:val="0"/>
        <w:bidi w:val="0"/>
        <w:spacing w:beforeAutospacing="0" w:after="0" w:afterAutospacing="0"/>
        <w:jc w:val="center"/>
        <w:rPr>
          <w:rFonts w:hint="eastAsia" w:ascii="宋体" w:hAnsi="宋体" w:cs="宋体"/>
        </w:rPr>
      </w:pPr>
      <w:r>
        <w:rPr>
          <w:rFonts w:hint="eastAsia" w:ascii="宋体" w:hAnsi="宋体" w:cs="宋体"/>
          <w:b/>
          <w:kern w:val="0"/>
          <w:sz w:val="32"/>
          <w:szCs w:val="32"/>
        </w:rPr>
        <w:t>五、评标标准相应的商务技术资料</w:t>
      </w:r>
    </w:p>
    <w:p w14:paraId="68F2171F">
      <w:pPr>
        <w:kinsoku/>
        <w:wordWrap/>
        <w:overflowPunct/>
        <w:topLinePunct w:val="0"/>
        <w:bidi w:val="0"/>
        <w:snapToGrid w:val="0"/>
        <w:spacing w:beforeAutospacing="0" w:after="0" w:afterAutospacing="0"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707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3982FE">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序号</w:t>
            </w:r>
          </w:p>
        </w:tc>
        <w:tc>
          <w:tcPr>
            <w:tcW w:w="5465" w:type="dxa"/>
          </w:tcPr>
          <w:p w14:paraId="049B9149">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投标文件中评标标准相应的商务技术资料目录*</w:t>
            </w:r>
          </w:p>
        </w:tc>
        <w:tc>
          <w:tcPr>
            <w:tcW w:w="3046" w:type="dxa"/>
          </w:tcPr>
          <w:p w14:paraId="18F5429D">
            <w:pPr>
              <w:kinsoku/>
              <w:wordWrap/>
              <w:overflowPunct/>
              <w:topLinePunct w:val="0"/>
              <w:bidi w:val="0"/>
              <w:snapToGrid w:val="0"/>
              <w:spacing w:beforeAutospacing="0" w:after="0" w:afterAutospacing="0"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5C74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62AB35">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719D5ACB">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1F794BBC">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3B4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734383">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04FF848C">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D5BA022">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038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6C8A2">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3C120367">
            <w:pPr>
              <w:kinsoku/>
              <w:wordWrap/>
              <w:overflowPunct/>
              <w:topLinePunct w:val="0"/>
              <w:bidi w:val="0"/>
              <w:snapToGrid w:val="0"/>
              <w:spacing w:beforeAutospacing="0" w:after="0" w:afterAutospacing="0" w:line="360" w:lineRule="auto"/>
              <w:jc w:val="center"/>
              <w:rPr>
                <w:rFonts w:hint="eastAsia" w:ascii="宋体" w:hAnsi="宋体" w:cs="宋体"/>
                <w:bCs/>
                <w:sz w:val="24"/>
              </w:rPr>
            </w:pPr>
          </w:p>
        </w:tc>
        <w:tc>
          <w:tcPr>
            <w:tcW w:w="3046" w:type="dxa"/>
          </w:tcPr>
          <w:p w14:paraId="6F5352D9">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F927F1F">
      <w:pPr>
        <w:pStyle w:val="79"/>
        <w:kinsoku/>
        <w:wordWrap/>
        <w:overflowPunct/>
        <w:topLinePunct w:val="0"/>
        <w:bidi w:val="0"/>
        <w:spacing w:beforeAutospacing="0" w:after="0" w:afterAutospacing="0"/>
        <w:rPr>
          <w:rFonts w:hint="eastAsia" w:ascii="宋体" w:hAnsi="宋体" w:eastAsia="宋体" w:cs="宋体"/>
        </w:rPr>
      </w:pPr>
    </w:p>
    <w:p w14:paraId="417CEA81">
      <w:pPr>
        <w:kinsoku/>
        <w:wordWrap/>
        <w:overflowPunct/>
        <w:topLinePunct w:val="0"/>
        <w:bidi w:val="0"/>
        <w:spacing w:beforeAutospacing="0" w:after="0" w:afterAutospacing="0"/>
        <w:jc w:val="center"/>
        <w:rPr>
          <w:rFonts w:hint="eastAsia" w:ascii="宋体" w:hAnsi="宋体" w:cs="宋体"/>
          <w:b/>
          <w:kern w:val="0"/>
          <w:sz w:val="32"/>
          <w:szCs w:val="32"/>
        </w:rPr>
      </w:pPr>
    </w:p>
    <w:p w14:paraId="2FB57838">
      <w:pPr>
        <w:kinsoku/>
        <w:wordWrap/>
        <w:overflowPunct/>
        <w:topLinePunct w:val="0"/>
        <w:bidi w:val="0"/>
        <w:spacing w:beforeAutospacing="0" w:after="0" w:afterAutospacing="0"/>
        <w:jc w:val="center"/>
        <w:rPr>
          <w:rFonts w:hint="eastAsia" w:ascii="宋体" w:hAnsi="宋体" w:cs="宋体"/>
          <w:b/>
          <w:kern w:val="0"/>
          <w:sz w:val="32"/>
          <w:szCs w:val="32"/>
        </w:rPr>
      </w:pPr>
    </w:p>
    <w:p w14:paraId="61387B04">
      <w:pPr>
        <w:kinsoku/>
        <w:wordWrap/>
        <w:overflowPunct/>
        <w:topLinePunct w:val="0"/>
        <w:bidi w:val="0"/>
        <w:spacing w:beforeAutospacing="0" w:after="0" w:afterAutospacing="0"/>
        <w:jc w:val="center"/>
        <w:rPr>
          <w:rFonts w:hint="eastAsia" w:ascii="宋体" w:hAnsi="宋体" w:cs="宋体"/>
          <w:b/>
          <w:kern w:val="0"/>
          <w:sz w:val="32"/>
          <w:szCs w:val="32"/>
        </w:rPr>
      </w:pPr>
    </w:p>
    <w:p w14:paraId="13036E58">
      <w:pPr>
        <w:kinsoku/>
        <w:wordWrap/>
        <w:overflowPunct/>
        <w:topLinePunct w:val="0"/>
        <w:bidi w:val="0"/>
        <w:spacing w:beforeAutospacing="0" w:after="0" w:afterAutospacing="0"/>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5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AC7A8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5B24C6">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03F9663">
            <w:pPr>
              <w:kinsoku/>
              <w:wordWrap/>
              <w:overflowPunct/>
              <w:topLinePunct w:val="0"/>
              <w:bidi w:val="0"/>
              <w:spacing w:beforeAutospacing="0" w:after="0" w:afterAutospacing="0" w:line="360" w:lineRule="auto"/>
              <w:jc w:val="center"/>
              <w:rPr>
                <w:rFonts w:hint="eastAsia" w:ascii="宋体" w:hAnsi="宋体" w:cs="宋体"/>
                <w:b/>
                <w:sz w:val="24"/>
              </w:rPr>
            </w:pPr>
          </w:p>
          <w:p w14:paraId="32C2A56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032A84">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28F234">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74217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备注</w:t>
            </w:r>
          </w:p>
        </w:tc>
      </w:tr>
      <w:tr w14:paraId="34FE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ED488">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732C8F">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F23CF1E">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609BBF">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929AC">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BEB337">
            <w:pPr>
              <w:kinsoku/>
              <w:wordWrap/>
              <w:overflowPunct/>
              <w:topLinePunct w:val="0"/>
              <w:bidi w:val="0"/>
              <w:spacing w:beforeAutospacing="0" w:after="0" w:afterAutospacing="0" w:line="360" w:lineRule="auto"/>
              <w:jc w:val="center"/>
              <w:rPr>
                <w:rFonts w:hint="eastAsia" w:ascii="宋体" w:hAnsi="宋体" w:cs="宋体"/>
                <w:sz w:val="24"/>
              </w:rPr>
            </w:pPr>
          </w:p>
        </w:tc>
      </w:tr>
      <w:tr w14:paraId="1958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F80DD1">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B8CF72">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0CF32E7">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03682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FEF779">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AFF96B">
            <w:pPr>
              <w:kinsoku/>
              <w:wordWrap/>
              <w:overflowPunct/>
              <w:topLinePunct w:val="0"/>
              <w:bidi w:val="0"/>
              <w:spacing w:beforeAutospacing="0" w:after="0" w:afterAutospacing="0" w:line="360" w:lineRule="auto"/>
              <w:jc w:val="center"/>
              <w:rPr>
                <w:rFonts w:hint="eastAsia" w:ascii="宋体" w:hAnsi="宋体" w:cs="宋体"/>
                <w:sz w:val="24"/>
              </w:rPr>
            </w:pPr>
          </w:p>
        </w:tc>
      </w:tr>
      <w:tr w14:paraId="20A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784B21">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B39AD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84BBEB">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86856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4E80F2">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903756B">
            <w:pPr>
              <w:kinsoku/>
              <w:wordWrap/>
              <w:overflowPunct/>
              <w:topLinePunct w:val="0"/>
              <w:bidi w:val="0"/>
              <w:spacing w:beforeAutospacing="0" w:after="0" w:afterAutospacing="0" w:line="360" w:lineRule="auto"/>
              <w:jc w:val="center"/>
              <w:rPr>
                <w:rFonts w:hint="eastAsia" w:ascii="宋体" w:hAnsi="宋体" w:cs="宋体"/>
                <w:sz w:val="24"/>
              </w:rPr>
            </w:pPr>
          </w:p>
        </w:tc>
      </w:tr>
    </w:tbl>
    <w:p w14:paraId="75B99884">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5D70DB7E">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F43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99912F">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序号</w:t>
            </w:r>
          </w:p>
        </w:tc>
        <w:tc>
          <w:tcPr>
            <w:tcW w:w="3180" w:type="dxa"/>
          </w:tcPr>
          <w:p w14:paraId="45B383BC">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70876F58">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79AEE6DD">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偏离说明</w:t>
            </w:r>
          </w:p>
        </w:tc>
      </w:tr>
      <w:tr w14:paraId="3BE8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D996BC">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1</w:t>
            </w:r>
          </w:p>
        </w:tc>
        <w:tc>
          <w:tcPr>
            <w:tcW w:w="3180" w:type="dxa"/>
          </w:tcPr>
          <w:p w14:paraId="5E9BB69E">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6A380DA1">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7FA07278">
            <w:pPr>
              <w:kinsoku/>
              <w:wordWrap/>
              <w:overflowPunct/>
              <w:topLinePunct w:val="0"/>
              <w:bidi w:val="0"/>
              <w:spacing w:beforeAutospacing="0" w:after="0" w:afterAutospacing="0"/>
              <w:jc w:val="center"/>
              <w:rPr>
                <w:rFonts w:hint="eastAsia" w:ascii="宋体" w:hAnsi="宋体" w:cs="宋体"/>
                <w:b/>
                <w:kern w:val="0"/>
                <w:sz w:val="32"/>
                <w:szCs w:val="32"/>
              </w:rPr>
            </w:pPr>
          </w:p>
        </w:tc>
      </w:tr>
      <w:tr w14:paraId="343E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69098B">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2</w:t>
            </w:r>
          </w:p>
        </w:tc>
        <w:tc>
          <w:tcPr>
            <w:tcW w:w="3180" w:type="dxa"/>
          </w:tcPr>
          <w:p w14:paraId="1ACB1D62">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50489699">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4E33E597">
            <w:pPr>
              <w:kinsoku/>
              <w:wordWrap/>
              <w:overflowPunct/>
              <w:topLinePunct w:val="0"/>
              <w:bidi w:val="0"/>
              <w:spacing w:beforeAutospacing="0" w:after="0" w:afterAutospacing="0"/>
              <w:jc w:val="center"/>
              <w:rPr>
                <w:rFonts w:hint="eastAsia" w:ascii="宋体" w:hAnsi="宋体" w:cs="宋体"/>
                <w:b/>
                <w:kern w:val="0"/>
                <w:sz w:val="32"/>
                <w:szCs w:val="32"/>
              </w:rPr>
            </w:pPr>
          </w:p>
        </w:tc>
      </w:tr>
      <w:tr w14:paraId="5889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91C1E5">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w:t>
            </w:r>
          </w:p>
        </w:tc>
        <w:tc>
          <w:tcPr>
            <w:tcW w:w="3180" w:type="dxa"/>
          </w:tcPr>
          <w:p w14:paraId="1A329431">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18D59400">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3AE2D293">
            <w:pPr>
              <w:kinsoku/>
              <w:wordWrap/>
              <w:overflowPunct/>
              <w:topLinePunct w:val="0"/>
              <w:bidi w:val="0"/>
              <w:spacing w:beforeAutospacing="0" w:after="0" w:afterAutospacing="0"/>
              <w:jc w:val="center"/>
              <w:rPr>
                <w:rFonts w:hint="eastAsia" w:ascii="宋体" w:hAnsi="宋体" w:cs="宋体"/>
                <w:b/>
                <w:kern w:val="0"/>
                <w:sz w:val="32"/>
                <w:szCs w:val="32"/>
              </w:rPr>
            </w:pPr>
          </w:p>
        </w:tc>
      </w:tr>
    </w:tbl>
    <w:p w14:paraId="5704C98D">
      <w:pPr>
        <w:kinsoku/>
        <w:wordWrap/>
        <w:overflowPunct/>
        <w:topLinePunct w:val="0"/>
        <w:bidi w:val="0"/>
        <w:spacing w:beforeAutospacing="0" w:after="0" w:afterAutospacing="0"/>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221A5AC">
      <w:pPr>
        <w:kinsoku/>
        <w:wordWrap/>
        <w:overflowPunct/>
        <w:topLinePunct w:val="0"/>
        <w:bidi w:val="0"/>
        <w:spacing w:beforeAutospacing="0" w:after="0" w:afterAutospacing="0"/>
        <w:jc w:val="center"/>
        <w:rPr>
          <w:rFonts w:hint="eastAsia" w:ascii="宋体" w:hAnsi="宋体" w:cs="宋体"/>
          <w:b/>
          <w:kern w:val="0"/>
          <w:sz w:val="32"/>
          <w:szCs w:val="32"/>
        </w:rPr>
      </w:pPr>
    </w:p>
    <w:p w14:paraId="29E5566E">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注：1.按本格式和要求提供。</w:t>
      </w:r>
    </w:p>
    <w:p w14:paraId="7E5807FF">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82B08E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77CF3EC3">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1634D236">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652ADC86">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65540B86">
      <w:pPr>
        <w:widowControl/>
        <w:kinsoku/>
        <w:wordWrap/>
        <w:overflowPunct/>
        <w:topLinePunct w:val="0"/>
        <w:bidi w:val="0"/>
        <w:adjustRightInd/>
        <w:spacing w:beforeAutospacing="0" w:after="0" w:afterAutospacing="0"/>
        <w:jc w:val="left"/>
        <w:rPr>
          <w:rFonts w:hint="eastAsia" w:ascii="宋体" w:hAnsi="宋体" w:cs="宋体"/>
          <w:b/>
          <w:bCs/>
          <w:sz w:val="32"/>
          <w:szCs w:val="32"/>
        </w:rPr>
      </w:pPr>
      <w:r>
        <w:rPr>
          <w:rFonts w:hint="eastAsia" w:ascii="宋体" w:hAnsi="宋体" w:cs="宋体"/>
          <w:b/>
          <w:bCs/>
          <w:sz w:val="32"/>
          <w:szCs w:val="32"/>
        </w:rPr>
        <w:br w:type="page"/>
      </w:r>
    </w:p>
    <w:p w14:paraId="16BA3D53">
      <w:pPr>
        <w:kinsoku/>
        <w:wordWrap/>
        <w:overflowPunct/>
        <w:topLinePunct w:val="0"/>
        <w:bidi w:val="0"/>
        <w:spacing w:beforeAutospacing="0" w:after="0" w:afterAutospacing="0"/>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F744EAA">
      <w:pPr>
        <w:kinsoku/>
        <w:wordWrap/>
        <w:overflowPunct/>
        <w:topLinePunct w:val="0"/>
        <w:bidi w:val="0"/>
        <w:snapToGrid w:val="0"/>
        <w:spacing w:beforeAutospacing="0" w:after="0" w:afterAutospacing="0" w:line="360" w:lineRule="auto"/>
        <w:rPr>
          <w:rFonts w:hint="eastAsia" w:ascii="宋体" w:hAnsi="宋体" w:cs="宋体"/>
          <w:sz w:val="24"/>
        </w:rPr>
      </w:pPr>
    </w:p>
    <w:p w14:paraId="12B3C402">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4D2BBDD2">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CF877B3">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BAF2F15">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769279">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2467494">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6F3F45">
      <w:pPr>
        <w:kinsoku/>
        <w:wordWrap/>
        <w:overflowPunct/>
        <w:topLinePunct w:val="0"/>
        <w:autoSpaceDE w:val="0"/>
        <w:autoSpaceDN w:val="0"/>
        <w:bidi w:val="0"/>
        <w:spacing w:beforeAutospacing="0" w:after="0" w:afterAutospacing="0"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7C90DF0">
      <w:pPr>
        <w:kinsoku/>
        <w:wordWrap/>
        <w:overflowPunct/>
        <w:topLinePunct w:val="0"/>
        <w:autoSpaceDE w:val="0"/>
        <w:autoSpaceDN w:val="0"/>
        <w:bidi w:val="0"/>
        <w:spacing w:beforeAutospacing="0" w:after="0" w:afterAutospacing="0"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6DCD480">
      <w:pPr>
        <w:kinsoku/>
        <w:wordWrap/>
        <w:overflowPunct/>
        <w:topLinePunct w:val="0"/>
        <w:autoSpaceDE w:val="0"/>
        <w:autoSpaceDN w:val="0"/>
        <w:bidi w:val="0"/>
        <w:spacing w:beforeAutospacing="0" w:after="0" w:afterAutospacing="0"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4FE9C2F">
      <w:pPr>
        <w:kinsoku/>
        <w:wordWrap/>
        <w:overflowPunct/>
        <w:topLinePunct w:val="0"/>
        <w:autoSpaceDE w:val="0"/>
        <w:autoSpaceDN w:val="0"/>
        <w:bidi w:val="0"/>
        <w:spacing w:beforeAutospacing="0" w:after="0" w:afterAutospacing="0"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4A74A99">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325C495">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224A6422">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6950BD4B">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485D87EC">
      <w:pPr>
        <w:kinsoku/>
        <w:wordWrap/>
        <w:overflowPunct/>
        <w:topLinePunct w:val="0"/>
        <w:autoSpaceDE w:val="0"/>
        <w:autoSpaceDN w:val="0"/>
        <w:bidi w:val="0"/>
        <w:spacing w:beforeAutospacing="0" w:after="0" w:afterAutospacing="0"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200858E">
      <w:pPr>
        <w:kinsoku/>
        <w:wordWrap/>
        <w:overflowPunct/>
        <w:topLinePunct w:val="0"/>
        <w:bidi w:val="0"/>
        <w:spacing w:beforeAutospacing="0" w:after="0" w:afterAutospacing="0"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8E80E8">
      <w:pPr>
        <w:kinsoku/>
        <w:wordWrap/>
        <w:overflowPunct/>
        <w:topLinePunct w:val="0"/>
        <w:bidi w:val="0"/>
        <w:spacing w:beforeAutospacing="0" w:after="0" w:afterAutospacing="0" w:line="360" w:lineRule="auto"/>
        <w:jc w:val="center"/>
        <w:rPr>
          <w:rFonts w:hint="eastAsia" w:ascii="宋体" w:hAnsi="宋体" w:cs="宋体"/>
          <w:b/>
          <w:bCs/>
          <w:sz w:val="24"/>
        </w:rPr>
      </w:pPr>
    </w:p>
    <w:p w14:paraId="75BCF445">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2BFA8F64">
      <w:pPr>
        <w:kinsoku/>
        <w:wordWrap/>
        <w:overflowPunct/>
        <w:topLinePunct w:val="0"/>
        <w:bidi w:val="0"/>
        <w:spacing w:beforeAutospacing="0" w:after="0" w:afterAutospacing="0"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14:paraId="166FA0E7">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0E779612">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8827EF5">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6826EA7B">
      <w:pPr>
        <w:numPr>
          <w:ilvl w:val="0"/>
          <w:numId w:val="3"/>
        </w:num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开标一览表（报价表）………………………………………………………（页码）</w:t>
      </w:r>
    </w:p>
    <w:p w14:paraId="03C875E2">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（2）中小企业声明函………………………………………………………………（页码）</w:t>
      </w:r>
    </w:p>
    <w:p w14:paraId="20113865">
      <w:pPr>
        <w:pStyle w:val="80"/>
        <w:kinsoku/>
        <w:wordWrap/>
        <w:overflowPunct/>
        <w:topLinePunct w:val="0"/>
        <w:bidi w:val="0"/>
        <w:spacing w:beforeAutospacing="0" w:after="0" w:afterAutospacing="0"/>
        <w:rPr>
          <w:rFonts w:hint="eastAsia" w:ascii="宋体" w:hAnsi="宋体" w:eastAsia="宋体" w:cs="宋体"/>
        </w:rPr>
      </w:pPr>
    </w:p>
    <w:p w14:paraId="368809EE">
      <w:pPr>
        <w:pStyle w:val="80"/>
        <w:kinsoku/>
        <w:wordWrap/>
        <w:overflowPunct/>
        <w:topLinePunct w:val="0"/>
        <w:bidi w:val="0"/>
        <w:spacing w:beforeAutospacing="0" w:after="0" w:afterAutospacing="0"/>
        <w:rPr>
          <w:rFonts w:hint="eastAsia" w:ascii="宋体" w:hAnsi="宋体" w:eastAsia="宋体" w:cs="宋体"/>
        </w:rPr>
      </w:pPr>
    </w:p>
    <w:p w14:paraId="07281C02">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53B1D70">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9178441">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858B5D3">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D8E569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669409A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0DA52CCB">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578D67C">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167BF7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46FA4FAE">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9BB8A4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5F897C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107D2E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E08A7E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2C59A48">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6208B9BE">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4639725B">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D4A3271">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055860B6">
      <w:pPr>
        <w:kinsoku/>
        <w:wordWrap/>
        <w:overflowPunct/>
        <w:topLinePunct w:val="0"/>
        <w:bidi w:val="0"/>
        <w:snapToGrid w:val="0"/>
        <w:spacing w:beforeAutospacing="0" w:after="0" w:afterAutospacing="0"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w:t>
      </w:r>
      <w:r>
        <w:rPr>
          <w:rFonts w:hint="eastAsia" w:ascii="宋体" w:hAnsi="宋体" w:cs="宋体"/>
          <w:kern w:val="0"/>
          <w:sz w:val="24"/>
          <w:lang w:val="zh-CN"/>
        </w:rPr>
        <w:t>【招标编号：</w:t>
      </w:r>
      <w:r>
        <w:rPr>
          <w:rFonts w:hint="eastAsia" w:ascii="宋体" w:hAnsi="宋体" w:cs="宋体"/>
          <w:sz w:val="24"/>
          <w:lang w:eastAsia="zh-CN"/>
        </w:rPr>
        <w:t>HSZB-2025-858</w:t>
      </w:r>
      <w:r>
        <w:rPr>
          <w:rFonts w:hint="eastAsia" w:ascii="宋体" w:hAnsi="宋体" w:cs="宋体"/>
          <w:sz w:val="24"/>
        </w:rPr>
        <w:t>】的实施</w:t>
      </w:r>
      <w:r>
        <w:rPr>
          <w:rFonts w:hint="eastAsia" w:ascii="宋体" w:hAnsi="宋体" w:cs="宋体"/>
          <w:kern w:val="0"/>
          <w:sz w:val="24"/>
          <w:lang w:val="zh-CN"/>
        </w:rPr>
        <w:t>。</w:t>
      </w:r>
    </w:p>
    <w:p w14:paraId="1CE8EF24">
      <w:pPr>
        <w:kinsoku/>
        <w:wordWrap/>
        <w:overflowPunct/>
        <w:topLinePunct w:val="0"/>
        <w:bidi w:val="0"/>
        <w:spacing w:beforeAutospacing="0" w:after="0" w:afterAutospacing="0"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B9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3DCEB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2250478C">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5DCE1381">
            <w:pPr>
              <w:kinsoku/>
              <w:wordWrap/>
              <w:overflowPunct/>
              <w:topLinePunct w:val="0"/>
              <w:bidi w:val="0"/>
              <w:spacing w:beforeAutospacing="0" w:after="0" w:afterAutospacing="0" w:line="360" w:lineRule="auto"/>
              <w:jc w:val="center"/>
              <w:rPr>
                <w:rFonts w:hint="eastAsia" w:ascii="宋体" w:hAnsi="宋体" w:cs="宋体"/>
                <w:b/>
                <w:sz w:val="24"/>
              </w:rPr>
            </w:pPr>
          </w:p>
          <w:p w14:paraId="293B8D6F">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72604CF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479ABAB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340E5FB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6F965DF8">
            <w:pPr>
              <w:kinsoku/>
              <w:wordWrap/>
              <w:overflowPunct/>
              <w:topLinePunct w:val="0"/>
              <w:bidi w:val="0"/>
              <w:spacing w:beforeAutospacing="0" w:after="0" w:afterAutospacing="0" w:line="360" w:lineRule="auto"/>
              <w:jc w:val="center"/>
              <w:rPr>
                <w:rFonts w:hint="eastAsia" w:ascii="宋体" w:hAnsi="宋体" w:cs="宋体"/>
                <w:b/>
                <w:sz w:val="24"/>
              </w:rPr>
            </w:pPr>
          </w:p>
          <w:p w14:paraId="7774F82F">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65B5EB4E">
            <w:pPr>
              <w:kinsoku/>
              <w:wordWrap/>
              <w:overflowPunct/>
              <w:topLinePunct w:val="0"/>
              <w:bidi w:val="0"/>
              <w:spacing w:beforeAutospacing="0" w:after="0" w:afterAutospacing="0" w:line="360" w:lineRule="auto"/>
              <w:jc w:val="center"/>
              <w:rPr>
                <w:rFonts w:hint="eastAsia" w:ascii="宋体" w:hAnsi="宋体" w:cs="宋体"/>
                <w:b/>
                <w:sz w:val="24"/>
              </w:rPr>
            </w:pPr>
          </w:p>
          <w:p w14:paraId="3DA66C53">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备注（如果有）</w:t>
            </w:r>
          </w:p>
          <w:p w14:paraId="7D160247">
            <w:pPr>
              <w:kinsoku/>
              <w:wordWrap/>
              <w:overflowPunct/>
              <w:topLinePunct w:val="0"/>
              <w:bidi w:val="0"/>
              <w:spacing w:beforeAutospacing="0" w:after="0" w:afterAutospacing="0" w:line="360" w:lineRule="auto"/>
              <w:jc w:val="center"/>
              <w:rPr>
                <w:rFonts w:hint="eastAsia" w:ascii="宋体" w:hAnsi="宋体" w:cs="宋体"/>
                <w:b/>
                <w:sz w:val="24"/>
              </w:rPr>
            </w:pPr>
          </w:p>
        </w:tc>
      </w:tr>
      <w:tr w14:paraId="4A2A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B43629B">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7AAD490D">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w:t>
            </w:r>
          </w:p>
        </w:tc>
        <w:tc>
          <w:tcPr>
            <w:tcW w:w="2268" w:type="dxa"/>
            <w:vAlign w:val="center"/>
          </w:tcPr>
          <w:p w14:paraId="5AAAEE17">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3CE7213B">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3271B2C0">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3A1FC8F2">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0864039E">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2315A23A">
            <w:pPr>
              <w:kinsoku/>
              <w:wordWrap/>
              <w:overflowPunct/>
              <w:topLinePunct w:val="0"/>
              <w:bidi w:val="0"/>
              <w:spacing w:beforeAutospacing="0" w:after="0" w:afterAutospacing="0" w:line="360" w:lineRule="auto"/>
              <w:jc w:val="center"/>
              <w:rPr>
                <w:rFonts w:hint="eastAsia" w:ascii="宋体" w:hAnsi="宋体" w:cs="宋体"/>
                <w:sz w:val="24"/>
              </w:rPr>
            </w:pPr>
          </w:p>
        </w:tc>
      </w:tr>
      <w:tr w14:paraId="3DA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668683">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69DBE7D1">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w:t>
            </w:r>
          </w:p>
        </w:tc>
        <w:tc>
          <w:tcPr>
            <w:tcW w:w="2268" w:type="dxa"/>
            <w:vAlign w:val="center"/>
          </w:tcPr>
          <w:p w14:paraId="29F5C6F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4DFB20B0">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54E50FCC">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50923587">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1F1F829F">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12815488">
            <w:pPr>
              <w:kinsoku/>
              <w:wordWrap/>
              <w:overflowPunct/>
              <w:topLinePunct w:val="0"/>
              <w:bidi w:val="0"/>
              <w:spacing w:beforeAutospacing="0" w:after="0" w:afterAutospacing="0" w:line="360" w:lineRule="auto"/>
              <w:jc w:val="center"/>
              <w:rPr>
                <w:rFonts w:hint="eastAsia" w:ascii="宋体" w:hAnsi="宋体" w:cs="宋体"/>
                <w:sz w:val="24"/>
              </w:rPr>
            </w:pPr>
          </w:p>
        </w:tc>
      </w:tr>
      <w:tr w14:paraId="291C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9DADB6">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6F575A36">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42C13BE1">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3C48814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4DDD9A4D">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2B119AB3">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23CDE0AD">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2A4DD101">
            <w:pPr>
              <w:kinsoku/>
              <w:wordWrap/>
              <w:overflowPunct/>
              <w:topLinePunct w:val="0"/>
              <w:bidi w:val="0"/>
              <w:spacing w:beforeAutospacing="0" w:after="0" w:afterAutospacing="0" w:line="360" w:lineRule="auto"/>
              <w:jc w:val="center"/>
              <w:rPr>
                <w:rFonts w:hint="eastAsia" w:ascii="宋体" w:hAnsi="宋体" w:cs="宋体"/>
                <w:sz w:val="24"/>
              </w:rPr>
            </w:pPr>
          </w:p>
        </w:tc>
      </w:tr>
      <w:tr w14:paraId="265F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817C60">
            <w:pPr>
              <w:kinsoku/>
              <w:wordWrap/>
              <w:overflowPunct/>
              <w:topLinePunct w:val="0"/>
              <w:bidi w:val="0"/>
              <w:spacing w:beforeAutospacing="0" w:after="0" w:afterAutospacing="0" w:line="360" w:lineRule="auto"/>
              <w:jc w:val="center"/>
              <w:rPr>
                <w:rFonts w:hint="eastAsia" w:ascii="宋体" w:hAnsi="宋体" w:cs="宋体"/>
                <w:sz w:val="24"/>
              </w:rPr>
            </w:pPr>
          </w:p>
        </w:tc>
        <w:tc>
          <w:tcPr>
            <w:tcW w:w="992" w:type="dxa"/>
            <w:vAlign w:val="center"/>
          </w:tcPr>
          <w:p w14:paraId="12E9299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00EBBFB4">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7CA81149">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00C85C19">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0BE87202">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1743996B">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6398DE65">
            <w:pPr>
              <w:kinsoku/>
              <w:wordWrap/>
              <w:overflowPunct/>
              <w:topLinePunct w:val="0"/>
              <w:bidi w:val="0"/>
              <w:spacing w:beforeAutospacing="0" w:after="0" w:afterAutospacing="0" w:line="360" w:lineRule="auto"/>
              <w:jc w:val="center"/>
              <w:rPr>
                <w:rFonts w:hint="eastAsia" w:ascii="宋体" w:hAnsi="宋体" w:cs="宋体"/>
                <w:sz w:val="24"/>
              </w:rPr>
            </w:pPr>
          </w:p>
        </w:tc>
      </w:tr>
      <w:tr w14:paraId="22F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C8D8DB">
            <w:pPr>
              <w:kinsoku/>
              <w:wordWrap/>
              <w:overflowPunct/>
              <w:topLinePunct w:val="0"/>
              <w:bidi w:val="0"/>
              <w:spacing w:beforeAutospacing="0" w:after="0" w:afterAutospacing="0" w:line="360" w:lineRule="auto"/>
              <w:jc w:val="center"/>
              <w:rPr>
                <w:rFonts w:hint="eastAsia" w:ascii="宋体" w:hAnsi="宋体" w:cs="宋体"/>
                <w:sz w:val="24"/>
              </w:rPr>
            </w:pPr>
          </w:p>
        </w:tc>
        <w:tc>
          <w:tcPr>
            <w:tcW w:w="992" w:type="dxa"/>
            <w:vAlign w:val="center"/>
          </w:tcPr>
          <w:p w14:paraId="13590BEA">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13A9443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04043031">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6B41911E">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0C4CF2CB">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56DBE0A0">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5CD69F4F">
            <w:pPr>
              <w:kinsoku/>
              <w:wordWrap/>
              <w:overflowPunct/>
              <w:topLinePunct w:val="0"/>
              <w:bidi w:val="0"/>
              <w:spacing w:beforeAutospacing="0" w:after="0" w:afterAutospacing="0" w:line="360" w:lineRule="auto"/>
              <w:jc w:val="center"/>
              <w:rPr>
                <w:rFonts w:hint="eastAsia" w:ascii="宋体" w:hAnsi="宋体" w:cs="宋体"/>
                <w:sz w:val="24"/>
              </w:rPr>
            </w:pPr>
          </w:p>
        </w:tc>
      </w:tr>
      <w:tr w14:paraId="69CF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6999BC">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632E65A5">
            <w:pPr>
              <w:kinsoku/>
              <w:wordWrap/>
              <w:overflowPunct/>
              <w:topLinePunct w:val="0"/>
              <w:bidi w:val="0"/>
              <w:spacing w:beforeAutospacing="0" w:after="0" w:afterAutospacing="0" w:line="360" w:lineRule="auto"/>
              <w:jc w:val="center"/>
              <w:rPr>
                <w:rFonts w:hint="eastAsia" w:ascii="宋体" w:hAnsi="宋体" w:cs="宋体"/>
                <w:sz w:val="24"/>
              </w:rPr>
            </w:pPr>
          </w:p>
        </w:tc>
      </w:tr>
      <w:tr w14:paraId="6929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FA1D27">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5AFCDE29">
            <w:pPr>
              <w:kinsoku/>
              <w:wordWrap/>
              <w:overflowPunct/>
              <w:topLinePunct w:val="0"/>
              <w:bidi w:val="0"/>
              <w:spacing w:beforeAutospacing="0" w:after="0" w:afterAutospacing="0" w:line="360" w:lineRule="auto"/>
              <w:jc w:val="center"/>
              <w:rPr>
                <w:rFonts w:hint="eastAsia" w:ascii="宋体" w:hAnsi="宋体" w:cs="宋体"/>
                <w:sz w:val="24"/>
              </w:rPr>
            </w:pPr>
          </w:p>
        </w:tc>
      </w:tr>
    </w:tbl>
    <w:p w14:paraId="1F1F54DD">
      <w:pPr>
        <w:kinsoku/>
        <w:wordWrap/>
        <w:overflowPunct/>
        <w:topLinePunct w:val="0"/>
        <w:bidi w:val="0"/>
        <w:snapToGrid w:val="0"/>
        <w:spacing w:beforeAutospacing="0" w:after="0" w:afterAutospacing="0"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7758978">
      <w:pPr>
        <w:kinsoku/>
        <w:wordWrap/>
        <w:overflowPunct/>
        <w:topLinePunct w:val="0"/>
        <w:bidi w:val="0"/>
        <w:spacing w:beforeAutospacing="0" w:after="0" w:afterAutospacing="0"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B8E166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06CDDF">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4386D62">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pPr>
    </w:p>
    <w:p w14:paraId="13782A02">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sectPr>
          <w:pgSz w:w="16838" w:h="11906" w:orient="landscape"/>
          <w:pgMar w:top="1418" w:right="1417" w:bottom="1418" w:left="1417" w:header="851" w:footer="992" w:gutter="0"/>
          <w:cols w:space="0" w:num="1"/>
          <w:titlePg/>
          <w:rtlGutter w:val="0"/>
          <w:docGrid w:linePitch="312" w:charSpace="0"/>
        </w:sectPr>
      </w:pPr>
    </w:p>
    <w:p w14:paraId="1B58B22F">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85F17DA">
      <w:pPr>
        <w:widowControl/>
        <w:kinsoku/>
        <w:wordWrap/>
        <w:overflowPunct/>
        <w:topLinePunct w:val="0"/>
        <w:bidi w:val="0"/>
        <w:spacing w:beforeAutospacing="0" w:after="0" w:afterAutospacing="0"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713D9CD">
      <w:pPr>
        <w:pStyle w:val="80"/>
        <w:kinsoku/>
        <w:wordWrap/>
        <w:overflowPunct/>
        <w:topLinePunct w:val="0"/>
        <w:bidi w:val="0"/>
        <w:spacing w:beforeAutospacing="0" w:after="0" w:afterAutospacing="0"/>
        <w:ind w:firstLine="482"/>
        <w:rPr>
          <w:rFonts w:hint="eastAsia" w:ascii="宋体" w:hAnsi="宋体" w:eastAsia="宋体" w:cs="宋体"/>
          <w:b/>
          <w:sz w:val="24"/>
        </w:rPr>
      </w:pPr>
    </w:p>
    <w:p w14:paraId="7E1DDF51">
      <w:pPr>
        <w:pStyle w:val="80"/>
        <w:kinsoku/>
        <w:wordWrap/>
        <w:overflowPunct/>
        <w:topLinePunct w:val="0"/>
        <w:bidi w:val="0"/>
        <w:spacing w:beforeAutospacing="0" w:after="0" w:afterAutospacing="0"/>
        <w:ind w:firstLine="482"/>
        <w:rPr>
          <w:rFonts w:hint="eastAsia" w:ascii="宋体" w:hAnsi="宋体" w:eastAsia="宋体" w:cs="宋体"/>
          <w:b/>
          <w:sz w:val="24"/>
        </w:rPr>
      </w:pPr>
    </w:p>
    <w:p w14:paraId="6CBB970F">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b w:val="0"/>
          <w:sz w:val="32"/>
          <w:szCs w:val="32"/>
        </w:rPr>
      </w:pPr>
    </w:p>
    <w:p w14:paraId="424659FF">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42B037D4">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6558AD89">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4977E703">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0C2EA28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5403BD7">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98E3A50">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5A7320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5B0C57D7">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A2B6F7C">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E24D578">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06AAA6A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5268C430">
      <w:pPr>
        <w:pStyle w:val="3"/>
        <w:keepNext w:val="0"/>
        <w:keepLines w:val="0"/>
        <w:pageBreakBefore/>
        <w:widowControl/>
        <w:kinsoku/>
        <w:wordWrap/>
        <w:overflowPunct/>
        <w:topLinePunct w:val="0"/>
        <w:bidi w:val="0"/>
        <w:spacing w:before="0" w:beforeAutospacing="0" w:after="0" w:afterAutospacing="0" w:line="360" w:lineRule="auto"/>
        <w:ind w:left="1290" w:firstLine="3092" w:firstLineChars="700"/>
        <w:rPr>
          <w:rFonts w:hint="eastAsia" w:ascii="宋体" w:hAnsi="宋体" w:cs="宋体"/>
        </w:rPr>
      </w:pPr>
      <w:r>
        <w:rPr>
          <w:rFonts w:hint="eastAsia" w:ascii="宋体" w:hAnsi="宋体" w:cs="宋体"/>
        </w:rPr>
        <w:t>附件</w:t>
      </w:r>
    </w:p>
    <w:p w14:paraId="071B4719">
      <w:pPr>
        <w:kinsoku/>
        <w:wordWrap/>
        <w:overflowPunct/>
        <w:topLinePunct w:val="0"/>
        <w:bidi w:val="0"/>
        <w:spacing w:beforeAutospacing="0" w:after="0" w:afterAutospacing="0"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F74473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bookmarkStart w:id="530" w:name="OLE_LINK13"/>
      <w:bookmarkStart w:id="531" w:name="OLE_LINK14"/>
      <w:r>
        <w:rPr>
          <w:rFonts w:hint="eastAsia" w:ascii="宋体" w:hAnsi="宋体" w:cs="宋体"/>
          <w:b/>
          <w:spacing w:val="6"/>
          <w:sz w:val="32"/>
          <w:szCs w:val="32"/>
        </w:rPr>
        <w:t>残疾人福利性单位声明函</w:t>
      </w:r>
    </w:p>
    <w:bookmarkEnd w:id="530"/>
    <w:bookmarkEnd w:id="531"/>
    <w:p w14:paraId="7441F90D">
      <w:pPr>
        <w:kinsoku/>
        <w:wordWrap/>
        <w:overflowPunct/>
        <w:topLinePunct w:val="0"/>
        <w:bidi w:val="0"/>
        <w:spacing w:beforeAutospacing="0" w:after="0" w:afterAutospacing="0" w:line="360" w:lineRule="auto"/>
        <w:rPr>
          <w:rFonts w:hint="eastAsia" w:ascii="宋体" w:hAnsi="宋体" w:cs="宋体"/>
          <w:b/>
          <w:spacing w:val="6"/>
          <w:sz w:val="30"/>
          <w:szCs w:val="30"/>
        </w:rPr>
      </w:pPr>
    </w:p>
    <w:p w14:paraId="059E944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2025-2026年基建项目运行监督及绩效监控项目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77DFBFD">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CDF9D76">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7550325C">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0CD46BD4">
      <w:pPr>
        <w:tabs>
          <w:tab w:val="left" w:pos="4860"/>
        </w:tabs>
        <w:kinsoku/>
        <w:wordWrap/>
        <w:overflowPunct/>
        <w:topLinePunct w:val="0"/>
        <w:bidi w:val="0"/>
        <w:spacing w:beforeAutospacing="0" w:after="0" w:afterAutospacing="0"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0909763">
      <w:pPr>
        <w:tabs>
          <w:tab w:val="left" w:pos="4860"/>
        </w:tabs>
        <w:kinsoku/>
        <w:wordWrap/>
        <w:overflowPunct/>
        <w:topLinePunct w:val="0"/>
        <w:bidi w:val="0"/>
        <w:spacing w:beforeAutospacing="0" w:after="0" w:afterAutospacing="0"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83E503A">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73598EB0">
      <w:pPr>
        <w:kinsoku/>
        <w:wordWrap/>
        <w:overflowPunct/>
        <w:topLinePunct w:val="0"/>
        <w:bidi w:val="0"/>
        <w:spacing w:beforeAutospacing="0" w:after="0" w:afterAutospacing="0" w:line="360" w:lineRule="auto"/>
        <w:ind w:firstLine="420" w:firstLineChars="200"/>
        <w:rPr>
          <w:rFonts w:hint="eastAsia" w:ascii="宋体" w:hAnsi="宋体" w:cs="宋体"/>
        </w:rPr>
      </w:pPr>
    </w:p>
    <w:p w14:paraId="0853AA9D">
      <w:pPr>
        <w:kinsoku/>
        <w:wordWrap/>
        <w:overflowPunct/>
        <w:topLinePunct w:val="0"/>
        <w:bidi w:val="0"/>
        <w:spacing w:beforeAutospacing="0" w:after="0" w:afterAutospacing="0" w:line="360" w:lineRule="auto"/>
        <w:ind w:firstLine="420" w:firstLineChars="200"/>
        <w:rPr>
          <w:rFonts w:hint="eastAsia" w:ascii="宋体" w:hAnsi="宋体" w:cs="宋体"/>
        </w:rPr>
      </w:pPr>
    </w:p>
    <w:p w14:paraId="4B57AB3A">
      <w:pPr>
        <w:kinsoku/>
        <w:wordWrap/>
        <w:overflowPunct/>
        <w:topLinePunct w:val="0"/>
        <w:bidi w:val="0"/>
        <w:spacing w:beforeAutospacing="0" w:after="0" w:afterAutospacing="0" w:line="360" w:lineRule="auto"/>
        <w:ind w:firstLine="420" w:firstLineChars="200"/>
        <w:rPr>
          <w:rFonts w:hint="eastAsia" w:ascii="宋体" w:hAnsi="宋体" w:cs="宋体"/>
        </w:rPr>
      </w:pPr>
    </w:p>
    <w:p w14:paraId="5A389578">
      <w:pPr>
        <w:kinsoku/>
        <w:wordWrap/>
        <w:overflowPunct/>
        <w:topLinePunct w:val="0"/>
        <w:bidi w:val="0"/>
        <w:spacing w:beforeAutospacing="0" w:after="0" w:afterAutospacing="0" w:line="360" w:lineRule="auto"/>
        <w:ind w:firstLine="420" w:firstLineChars="200"/>
        <w:rPr>
          <w:rFonts w:hint="eastAsia" w:ascii="宋体" w:hAnsi="宋体" w:cs="宋体"/>
        </w:rPr>
      </w:pPr>
    </w:p>
    <w:p w14:paraId="5EE45314">
      <w:pPr>
        <w:kinsoku/>
        <w:wordWrap/>
        <w:overflowPunct/>
        <w:topLinePunct w:val="0"/>
        <w:bidi w:val="0"/>
        <w:spacing w:beforeAutospacing="0" w:after="0" w:afterAutospacing="0" w:line="360" w:lineRule="auto"/>
        <w:rPr>
          <w:rFonts w:hint="eastAsia" w:ascii="宋体" w:hAnsi="宋体" w:cs="宋体"/>
          <w:b/>
          <w:sz w:val="24"/>
        </w:rPr>
      </w:pPr>
    </w:p>
    <w:p w14:paraId="10308BFB">
      <w:pPr>
        <w:kinsoku/>
        <w:wordWrap/>
        <w:overflowPunct/>
        <w:topLinePunct w:val="0"/>
        <w:bidi w:val="0"/>
        <w:spacing w:beforeAutospacing="0" w:after="0" w:afterAutospacing="0" w:line="360" w:lineRule="auto"/>
        <w:rPr>
          <w:rFonts w:hint="eastAsia" w:ascii="宋体" w:hAnsi="宋体" w:cs="宋体"/>
          <w:b/>
          <w:sz w:val="24"/>
        </w:rPr>
      </w:pPr>
    </w:p>
    <w:p w14:paraId="25ADC62E">
      <w:pPr>
        <w:kinsoku/>
        <w:wordWrap/>
        <w:overflowPunct/>
        <w:topLinePunct w:val="0"/>
        <w:bidi w:val="0"/>
        <w:spacing w:beforeAutospacing="0" w:after="0" w:afterAutospacing="0" w:line="360" w:lineRule="auto"/>
        <w:rPr>
          <w:rFonts w:hint="eastAsia" w:ascii="宋体" w:hAnsi="宋体" w:cs="宋体"/>
          <w:b/>
          <w:sz w:val="24"/>
        </w:rPr>
      </w:pPr>
    </w:p>
    <w:p w14:paraId="5F821F58">
      <w:pPr>
        <w:kinsoku/>
        <w:wordWrap/>
        <w:overflowPunct/>
        <w:topLinePunct w:val="0"/>
        <w:bidi w:val="0"/>
        <w:spacing w:beforeAutospacing="0" w:after="0" w:afterAutospacing="0" w:line="360" w:lineRule="auto"/>
        <w:rPr>
          <w:rFonts w:hint="eastAsia" w:ascii="宋体" w:hAnsi="宋体" w:cs="宋体"/>
          <w:b/>
          <w:sz w:val="24"/>
        </w:rPr>
      </w:pPr>
    </w:p>
    <w:p w14:paraId="6691D55A">
      <w:pPr>
        <w:kinsoku/>
        <w:wordWrap/>
        <w:overflowPunct/>
        <w:topLinePunct w:val="0"/>
        <w:bidi w:val="0"/>
        <w:spacing w:beforeAutospacing="0" w:after="0" w:afterAutospacing="0" w:line="360" w:lineRule="auto"/>
        <w:rPr>
          <w:rFonts w:hint="eastAsia" w:ascii="宋体" w:hAnsi="宋体" w:cs="宋体"/>
          <w:b/>
          <w:sz w:val="24"/>
        </w:rPr>
      </w:pPr>
    </w:p>
    <w:p w14:paraId="36E0EB7E">
      <w:pPr>
        <w:kinsoku/>
        <w:wordWrap/>
        <w:overflowPunct/>
        <w:topLinePunct w:val="0"/>
        <w:bidi w:val="0"/>
        <w:spacing w:beforeAutospacing="0" w:after="0" w:afterAutospacing="0" w:line="360" w:lineRule="auto"/>
        <w:rPr>
          <w:rFonts w:hint="eastAsia" w:ascii="宋体" w:hAnsi="宋体" w:cs="宋体"/>
          <w:b/>
          <w:sz w:val="24"/>
        </w:rPr>
      </w:pPr>
    </w:p>
    <w:p w14:paraId="217BA4FA">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235D7F44">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45E115E">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8A2D791">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一、质疑供应商基本信息</w:t>
      </w:r>
    </w:p>
    <w:p w14:paraId="32C08A91">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05A0F0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5DCC34">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FC28D8">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5FA6C13">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C03BAE">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A779B">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二、质疑项目基本情况</w:t>
      </w:r>
    </w:p>
    <w:p w14:paraId="7035211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3E6741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787F4F">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7FAFEC">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08C59D9">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三、质疑事项具体内容</w:t>
      </w:r>
    </w:p>
    <w:p w14:paraId="3F51699E">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943535D">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C30CEC6">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u w:val="dotted"/>
        </w:rPr>
        <w:t xml:space="preserve">                                                       </w:t>
      </w:r>
    </w:p>
    <w:p w14:paraId="7EC802E1">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5F15AF">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215E0675">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质疑事项2</w:t>
      </w:r>
    </w:p>
    <w:p w14:paraId="21D4C085">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w:t>
      </w:r>
    </w:p>
    <w:p w14:paraId="09DD931D">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四、与质疑事项相关的质疑请求</w:t>
      </w:r>
    </w:p>
    <w:p w14:paraId="213B97E8">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58BD79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签字(签章)：                   公章：                      </w:t>
      </w:r>
    </w:p>
    <w:p w14:paraId="24952B2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日期：    </w:t>
      </w:r>
    </w:p>
    <w:p w14:paraId="50CF3992">
      <w:pPr>
        <w:kinsoku/>
        <w:wordWrap/>
        <w:overflowPunct/>
        <w:topLinePunct w:val="0"/>
        <w:bidi w:val="0"/>
        <w:spacing w:beforeAutospacing="0" w:after="0" w:afterAutospacing="0" w:line="360" w:lineRule="auto"/>
        <w:rPr>
          <w:rFonts w:hint="eastAsia" w:ascii="宋体" w:hAnsi="宋体" w:cs="宋体"/>
          <w:b/>
          <w:sz w:val="24"/>
        </w:rPr>
      </w:pPr>
      <w:r>
        <w:rPr>
          <w:rFonts w:hint="eastAsia" w:ascii="宋体" w:hAnsi="宋体" w:cs="宋体"/>
          <w:b/>
          <w:sz w:val="24"/>
        </w:rPr>
        <w:t>质疑函制作说明：</w:t>
      </w:r>
    </w:p>
    <w:p w14:paraId="2834ABA0">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251079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052A401">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D4F8ECE">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F686971">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49E98C8">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260A986">
      <w:pPr>
        <w:widowControl/>
        <w:kinsoku/>
        <w:wordWrap/>
        <w:overflowPunct/>
        <w:topLinePunct w:val="0"/>
        <w:bidi w:val="0"/>
        <w:spacing w:beforeAutospacing="0" w:after="0" w:afterAutospacing="0" w:line="360" w:lineRule="auto"/>
        <w:ind w:firstLine="600" w:firstLineChars="200"/>
        <w:jc w:val="left"/>
        <w:rPr>
          <w:rFonts w:hint="eastAsia" w:ascii="宋体" w:hAnsi="宋体" w:cs="宋体"/>
          <w:sz w:val="30"/>
          <w:szCs w:val="30"/>
        </w:rPr>
      </w:pPr>
    </w:p>
    <w:p w14:paraId="6DB4989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18EF08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3E1A5CC2">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3720D8C3">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29EF005">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376666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2065D5E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4C83C19C">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205B8305">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111F2FCF">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5D210058">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4D117094">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4F849820">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52AE643C">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D05F610">
      <w:pPr>
        <w:kinsoku/>
        <w:wordWrap/>
        <w:overflowPunct/>
        <w:topLinePunct w:val="0"/>
        <w:bidi w:val="0"/>
        <w:spacing w:beforeAutospacing="0" w:after="0" w:afterAutospacing="0" w:line="360" w:lineRule="auto"/>
        <w:jc w:val="center"/>
        <w:rPr>
          <w:rFonts w:hint="eastAsia" w:ascii="宋体" w:hAnsi="宋体" w:cs="宋体"/>
          <w:b/>
          <w:sz w:val="24"/>
        </w:rPr>
      </w:pPr>
    </w:p>
    <w:p w14:paraId="457E0BA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0C2CDB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一、投诉相关主体基本情况</w:t>
      </w:r>
    </w:p>
    <w:p w14:paraId="12969DA9">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1145183">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217087">
      <w:pPr>
        <w:tabs>
          <w:tab w:val="left" w:pos="6510"/>
        </w:tabs>
        <w:kinsoku/>
        <w:wordWrap/>
        <w:overflowPunct/>
        <w:topLinePunct w:val="0"/>
        <w:bidi w:val="0"/>
        <w:spacing w:beforeAutospacing="0" w:after="0" w:afterAutospacing="0"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2FC25EB">
      <w:pPr>
        <w:tabs>
          <w:tab w:val="left" w:pos="6510"/>
        </w:tabs>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ECCC9C1">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DEAE86">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57CBB37">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EE84A45">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3CA5F1">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97944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被投诉人2</w:t>
      </w:r>
    </w:p>
    <w:p w14:paraId="582DFB14">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w:t>
      </w:r>
    </w:p>
    <w:p w14:paraId="331C2AD5">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DD390C2">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6C7743">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47BE1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二、投诉项目基本情况</w:t>
      </w:r>
    </w:p>
    <w:p w14:paraId="279665FD">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CD951BB">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C99FD2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419F0C8">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725045C">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7BAC57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3ECAE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三、质疑基本情况</w:t>
      </w:r>
    </w:p>
    <w:p w14:paraId="74ABD3E8">
      <w:pPr>
        <w:kinsoku/>
        <w:wordWrap/>
        <w:overflowPunct/>
        <w:topLinePunct w:val="0"/>
        <w:bidi w:val="0"/>
        <w:spacing w:beforeAutospacing="0" w:after="0" w:afterAutospacing="0"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C8E403">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F22A6A">
      <w:pPr>
        <w:kinsoku/>
        <w:wordWrap/>
        <w:overflowPunct/>
        <w:topLinePunct w:val="0"/>
        <w:bidi w:val="0"/>
        <w:spacing w:beforeAutospacing="0" w:after="0" w:afterAutospacing="0"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4CBB19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四、投诉事项具体内容</w:t>
      </w:r>
    </w:p>
    <w:p w14:paraId="1D197A1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59E39A7">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689607C">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6A84B62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4088D15">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780B970D">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投诉事项2</w:t>
      </w:r>
    </w:p>
    <w:p w14:paraId="6328E697">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w:t>
      </w:r>
    </w:p>
    <w:p w14:paraId="3DA1F8B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五、与投诉事项相关的投诉请求</w:t>
      </w:r>
    </w:p>
    <w:p w14:paraId="29BA48AC">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05043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签字(签章)：                   公章：                      </w:t>
      </w:r>
    </w:p>
    <w:p w14:paraId="0C4AE51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日期：    </w:t>
      </w:r>
    </w:p>
    <w:p w14:paraId="0A32CF4F">
      <w:pPr>
        <w:kinsoku/>
        <w:wordWrap/>
        <w:overflowPunct/>
        <w:topLinePunct w:val="0"/>
        <w:bidi w:val="0"/>
        <w:spacing w:beforeAutospacing="0" w:after="0" w:afterAutospacing="0" w:line="360" w:lineRule="auto"/>
        <w:rPr>
          <w:rFonts w:hint="eastAsia" w:ascii="宋体" w:hAnsi="宋体" w:cs="宋体"/>
          <w:b/>
          <w:sz w:val="24"/>
        </w:rPr>
      </w:pPr>
      <w:r>
        <w:rPr>
          <w:rFonts w:hint="eastAsia" w:ascii="宋体" w:hAnsi="宋体" w:cs="宋体"/>
          <w:b/>
          <w:sz w:val="24"/>
        </w:rPr>
        <w:t>投诉书制作说明：</w:t>
      </w:r>
    </w:p>
    <w:p w14:paraId="1C15253F">
      <w:pPr>
        <w:widowControl/>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71A052">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255C950">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E74B0A3">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E1A9C9A">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EA1C3DC">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B69FA4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663DD35">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BBA5F08">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5B821F35">
      <w:pPr>
        <w:kinsoku/>
        <w:wordWrap/>
        <w:overflowPunct/>
        <w:topLinePunct w:val="0"/>
        <w:autoSpaceDE w:val="0"/>
        <w:autoSpaceDN w:val="0"/>
        <w:bidi w:val="0"/>
        <w:spacing w:beforeAutospacing="0" w:after="0" w:afterAutospacing="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3D4550F">
      <w:pPr>
        <w:kinsoku/>
        <w:wordWrap/>
        <w:overflowPunct/>
        <w:topLinePunct w:val="0"/>
        <w:bidi w:val="0"/>
        <w:spacing w:beforeAutospacing="0" w:after="0" w:afterAutospacing="0" w:line="360" w:lineRule="auto"/>
        <w:rPr>
          <w:rFonts w:hint="eastAsia" w:ascii="宋体" w:hAnsi="宋体" w:cs="宋体"/>
          <w:sz w:val="24"/>
          <w:u w:val="single"/>
        </w:rPr>
      </w:pPr>
    </w:p>
    <w:p w14:paraId="20848D3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u w:val="single"/>
        </w:rPr>
        <w:t>杭州市卫生健康事业发展中心、浙江豪圣建设项目管理有限公司：</w:t>
      </w:r>
    </w:p>
    <w:p w14:paraId="7E6A882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79639F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特此说明。</w:t>
      </w:r>
    </w:p>
    <w:p w14:paraId="7C6CDF14">
      <w:pPr>
        <w:kinsoku/>
        <w:wordWrap/>
        <w:overflowPunct/>
        <w:topLinePunct w:val="0"/>
        <w:bidi w:val="0"/>
        <w:spacing w:beforeAutospacing="0" w:after="0" w:afterAutospacing="0" w:line="360" w:lineRule="auto"/>
        <w:ind w:firstLine="494"/>
        <w:rPr>
          <w:rFonts w:hint="eastAsia" w:ascii="宋体" w:hAnsi="宋体" w:cs="宋体"/>
          <w:sz w:val="24"/>
        </w:rPr>
      </w:pPr>
    </w:p>
    <w:p w14:paraId="48CB1BFE">
      <w:pPr>
        <w:kinsoku/>
        <w:wordWrap/>
        <w:overflowPunct/>
        <w:topLinePunct w:val="0"/>
        <w:bidi w:val="0"/>
        <w:spacing w:beforeAutospacing="0" w:after="0" w:afterAutospacing="0" w:line="360" w:lineRule="auto"/>
        <w:ind w:firstLine="494"/>
        <w:rPr>
          <w:rFonts w:hint="eastAsia" w:ascii="宋体" w:hAnsi="宋体" w:cs="宋体"/>
          <w:sz w:val="24"/>
        </w:rPr>
      </w:pPr>
    </w:p>
    <w:p w14:paraId="3F86E0D2">
      <w:pPr>
        <w:kinsoku/>
        <w:wordWrap/>
        <w:overflowPunct/>
        <w:topLinePunct w:val="0"/>
        <w:bidi w:val="0"/>
        <w:spacing w:beforeAutospacing="0" w:after="0" w:afterAutospacing="0" w:line="360" w:lineRule="auto"/>
        <w:ind w:firstLine="494"/>
        <w:rPr>
          <w:rFonts w:hint="eastAsia" w:ascii="宋体" w:hAnsi="宋体" w:cs="宋体"/>
          <w:sz w:val="24"/>
        </w:rPr>
      </w:pPr>
    </w:p>
    <w:p w14:paraId="16C21171">
      <w:pPr>
        <w:kinsoku/>
        <w:wordWrap/>
        <w:overflowPunct/>
        <w:topLinePunct w:val="0"/>
        <w:bidi w:val="0"/>
        <w:spacing w:beforeAutospacing="0" w:after="0" w:afterAutospacing="0" w:line="360" w:lineRule="auto"/>
        <w:ind w:firstLine="494"/>
        <w:rPr>
          <w:rFonts w:hint="eastAsia" w:ascii="宋体" w:hAnsi="宋体" w:cs="宋体"/>
          <w:sz w:val="24"/>
        </w:rPr>
      </w:pPr>
    </w:p>
    <w:p w14:paraId="13663223">
      <w:pPr>
        <w:kinsoku/>
        <w:wordWrap/>
        <w:overflowPunct/>
        <w:topLinePunct w:val="0"/>
        <w:bidi w:val="0"/>
        <w:spacing w:beforeAutospacing="0" w:after="0" w:afterAutospacing="0"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BC5D450">
      <w:pPr>
        <w:kinsoku/>
        <w:wordWrap/>
        <w:overflowPunct/>
        <w:topLinePunct w:val="0"/>
        <w:bidi w:val="0"/>
        <w:spacing w:beforeAutospacing="0" w:after="0" w:afterAutospacing="0"/>
        <w:ind w:right="1440" w:firstLine="494"/>
        <w:jc w:val="center"/>
        <w:rPr>
          <w:rFonts w:hint="eastAsia" w:ascii="宋体" w:hAnsi="宋体" w:cs="宋体"/>
          <w:sz w:val="24"/>
        </w:rPr>
      </w:pPr>
      <w:r>
        <w:rPr>
          <w:rFonts w:hint="eastAsia" w:ascii="宋体" w:hAnsi="宋体" w:cs="宋体"/>
          <w:sz w:val="24"/>
        </w:rPr>
        <w:t xml:space="preserve">                              日期：       年     月     日</w:t>
      </w:r>
    </w:p>
    <w:p w14:paraId="446FE492">
      <w:pPr>
        <w:kinsoku/>
        <w:wordWrap/>
        <w:overflowPunct/>
        <w:topLinePunct w:val="0"/>
        <w:bidi w:val="0"/>
        <w:spacing w:beforeAutospacing="0" w:after="0" w:afterAutospacing="0"/>
        <w:rPr>
          <w:rFonts w:hint="eastAsia" w:ascii="宋体" w:hAnsi="宋体" w:cs="宋体"/>
          <w:sz w:val="24"/>
        </w:rPr>
      </w:pPr>
      <w:r>
        <w:rPr>
          <w:rFonts w:hint="eastAsia" w:ascii="宋体" w:hAnsi="宋体" w:cs="宋体"/>
          <w:b/>
          <w:bCs/>
          <w:sz w:val="24"/>
        </w:rPr>
        <w:t>附：</w:t>
      </w:r>
    </w:p>
    <w:p w14:paraId="77C322F4">
      <w:pPr>
        <w:kinsoku/>
        <w:wordWrap/>
        <w:overflowPunct/>
        <w:topLinePunct w:val="0"/>
        <w:bidi w:val="0"/>
        <w:spacing w:beforeAutospacing="0" w:after="0" w:afterAutospacing="0"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95DE3C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0131CB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6F003B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8CCE0E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07B0A92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8D207CD">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C62A3AE">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7641DC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DEF354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67D2CE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E37129D">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61EA25FE">
      <w:pPr>
        <w:kinsoku/>
        <w:wordWrap/>
        <w:overflowPunct/>
        <w:topLinePunct w:val="0"/>
        <w:autoSpaceDE w:val="0"/>
        <w:autoSpaceDN w:val="0"/>
        <w:bidi w:val="0"/>
        <w:spacing w:beforeAutospacing="0" w:after="0" w:afterAutospacing="0"/>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2453AA15">
      <w:pPr>
        <w:widowControl/>
        <w:kinsoku/>
        <w:wordWrap/>
        <w:overflowPunct/>
        <w:topLinePunct w:val="0"/>
        <w:bidi w:val="0"/>
        <w:spacing w:beforeAutospacing="0" w:after="0" w:afterAutospacing="0"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294269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 xml:space="preserve">投标。 </w:t>
      </w:r>
    </w:p>
    <w:p w14:paraId="1F05AF8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27D53D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25DB1F4">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15298A1">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188F4F">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FCBD24">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5681BAB">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C65DBDB">
      <w:pPr>
        <w:kinsoku/>
        <w:wordWrap/>
        <w:overflowPunct/>
        <w:topLinePunct w:val="0"/>
        <w:bidi w:val="0"/>
        <w:snapToGrid w:val="0"/>
        <w:spacing w:beforeAutospacing="0" w:after="0" w:afterAutospacing="0"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2" w:name="_Hlk101131882"/>
      <w:r>
        <w:rPr>
          <w:rFonts w:hint="eastAsia" w:ascii="宋体" w:hAnsi="宋体" w:cs="宋体"/>
          <w:kern w:val="0"/>
          <w:sz w:val="24"/>
          <w:u w:val="single"/>
        </w:rPr>
        <w:t>联合体成员X,……</w:t>
      </w:r>
      <w:bookmarkEnd w:id="53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3"/>
      <w:r>
        <w:rPr>
          <w:rFonts w:hint="eastAsia" w:ascii="宋体" w:hAnsi="宋体" w:cs="宋体"/>
          <w:b/>
          <w:kern w:val="0"/>
          <w:sz w:val="24"/>
          <w:lang w:val="zh-CN"/>
        </w:rPr>
        <w:t>）</w:t>
      </w:r>
    </w:p>
    <w:p w14:paraId="61A7517A">
      <w:pPr>
        <w:kinsoku/>
        <w:wordWrap/>
        <w:overflowPunct/>
        <w:topLinePunct w:val="0"/>
        <w:bidi w:val="0"/>
        <w:spacing w:beforeAutospacing="0" w:after="0" w:afterAutospacing="0"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4"/>
    </w:p>
    <w:p w14:paraId="0E9B94E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12B041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3575FF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4009A0">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50D913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DCC88B0">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93FA264">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970DCA9">
      <w:pPr>
        <w:kinsoku/>
        <w:wordWrap/>
        <w:overflowPunct/>
        <w:topLinePunct w:val="0"/>
        <w:bidi w:val="0"/>
        <w:snapToGrid w:val="0"/>
        <w:spacing w:beforeAutospacing="0" w:after="0" w:afterAutospacing="0"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08E4402">
      <w:pPr>
        <w:kinsoku/>
        <w:wordWrap/>
        <w:overflowPunct/>
        <w:topLinePunct w:val="0"/>
        <w:bidi w:val="0"/>
        <w:snapToGrid w:val="0"/>
        <w:spacing w:beforeAutospacing="0" w:after="0" w:afterAutospacing="0"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3D57879C">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4FD331B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A1E243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AFB84F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BCD873F">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4F5948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DC2104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D93902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3332959">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8B6862D">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E93D69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9B09F1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459338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B29C93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F50D9B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899BE9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B41A43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3401C7">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4B50C5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294E2F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3F7498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917A8D2">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7156AE22">
      <w:pPr>
        <w:kinsoku/>
        <w:wordWrap/>
        <w:overflowPunct/>
        <w:topLinePunct w:val="0"/>
        <w:bidi w:val="0"/>
        <w:snapToGrid w:val="0"/>
        <w:spacing w:beforeAutospacing="0" w:after="0" w:afterAutospacing="0"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3990D56E">
      <w:pPr>
        <w:widowControl/>
        <w:kinsoku/>
        <w:wordWrap/>
        <w:overflowPunct/>
        <w:topLinePunct w:val="0"/>
        <w:bidi w:val="0"/>
        <w:spacing w:beforeAutospacing="0" w:after="0" w:afterAutospacing="0"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3DAC81F">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90748B0">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7A0E84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333FF0">
      <w:pPr>
        <w:pStyle w:val="4"/>
        <w:kinsoku/>
        <w:wordWrap/>
        <w:overflowPunct/>
        <w:topLinePunct w:val="0"/>
        <w:bidi w:val="0"/>
        <w:spacing w:beforeAutospacing="0" w:after="0" w:afterAutospacing="0"/>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8B0C74F">
      <w:pPr>
        <w:kinsoku/>
        <w:wordWrap/>
        <w:overflowPunct/>
        <w:topLinePunct w:val="0"/>
        <w:bidi w:val="0"/>
        <w:spacing w:beforeAutospacing="0" w:after="0" w:afterAutospacing="0"/>
        <w:rPr>
          <w:rFonts w:hint="eastAsia" w:ascii="宋体" w:hAnsi="宋体" w:cs="宋体"/>
        </w:rPr>
      </w:pPr>
      <w:r>
        <w:rPr>
          <w:rFonts w:hint="eastAsia" w:ascii="宋体" w:hAnsi="宋体" w:cs="宋体"/>
          <w:lang w:val="zh-CN"/>
        </w:rPr>
        <w:t xml:space="preserve"> </w:t>
      </w:r>
    </w:p>
    <w:p w14:paraId="1768B6B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B68E360">
      <w:pPr>
        <w:kinsoku/>
        <w:wordWrap/>
        <w:overflowPunct/>
        <w:topLinePunct w:val="0"/>
        <w:bidi w:val="0"/>
        <w:snapToGrid w:val="0"/>
        <w:spacing w:beforeAutospacing="0" w:after="0" w:afterAutospacing="0"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C6F4EE0">
      <w:pPr>
        <w:kinsoku/>
        <w:wordWrap/>
        <w:overflowPunct/>
        <w:topLinePunct w:val="0"/>
        <w:bidi w:val="0"/>
        <w:spacing w:beforeAutospacing="0" w:after="0" w:afterAutospacing="0"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211CB5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3E9A9470">
      <w:pPr>
        <w:kinsoku/>
        <w:wordWrap/>
        <w:overflowPunct/>
        <w:topLinePunct w:val="0"/>
        <w:bidi w:val="0"/>
        <w:snapToGrid w:val="0"/>
        <w:spacing w:beforeAutospacing="0" w:after="0" w:afterAutospacing="0" w:line="360" w:lineRule="auto"/>
        <w:ind w:firstLine="576"/>
        <w:rPr>
          <w:rFonts w:hint="eastAsia" w:ascii="宋体" w:hAnsi="宋体" w:cs="宋体"/>
          <w:u w:val="single"/>
        </w:rPr>
      </w:pPr>
      <w:r>
        <w:rPr>
          <w:rFonts w:hint="eastAsia" w:ascii="宋体" w:hAnsi="宋体" w:cs="宋体"/>
          <w:u w:val="single"/>
        </w:rPr>
        <w:t xml:space="preserve">                                                                                  </w:t>
      </w:r>
    </w:p>
    <w:p w14:paraId="37B30E36">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805CCB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3585B5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C29DA3D">
      <w:pPr>
        <w:kinsoku/>
        <w:wordWrap/>
        <w:overflowPunct/>
        <w:topLinePunct w:val="0"/>
        <w:bidi w:val="0"/>
        <w:snapToGrid w:val="0"/>
        <w:spacing w:beforeAutospacing="0" w:after="0" w:afterAutospacing="0"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C85203A">
      <w:pPr>
        <w:kinsoku/>
        <w:wordWrap/>
        <w:overflowPunct/>
        <w:topLinePunct w:val="0"/>
        <w:bidi w:val="0"/>
        <w:snapToGrid w:val="0"/>
        <w:spacing w:beforeAutospacing="0" w:after="0" w:afterAutospacing="0"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0E0DA7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4EB7EB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7B5A6D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406BAEE">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6331BBCB">
      <w:pPr>
        <w:kinsoku/>
        <w:wordWrap/>
        <w:overflowPunct/>
        <w:topLinePunct w:val="0"/>
        <w:bidi w:val="0"/>
        <w:snapToGrid w:val="0"/>
        <w:spacing w:beforeAutospacing="0" w:after="0" w:afterAutospacing="0"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94DD1C7">
      <w:pPr>
        <w:kinsoku/>
        <w:wordWrap/>
        <w:overflowPunct/>
        <w:topLinePunct w:val="0"/>
        <w:bidi w:val="0"/>
        <w:snapToGrid w:val="0"/>
        <w:spacing w:beforeAutospacing="0" w:after="0" w:afterAutospacing="0"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072902C">
      <w:pPr>
        <w:kinsoku/>
        <w:wordWrap/>
        <w:overflowPunct/>
        <w:topLinePunct w:val="0"/>
        <w:bidi w:val="0"/>
        <w:snapToGrid w:val="0"/>
        <w:spacing w:beforeAutospacing="0" w:after="0" w:afterAutospacing="0" w:line="360" w:lineRule="auto"/>
        <w:ind w:firstLine="5760" w:firstLineChars="2400"/>
        <w:rPr>
          <w:rFonts w:hint="eastAsia" w:ascii="宋体" w:hAnsi="宋体" w:cs="宋体"/>
        </w:rPr>
      </w:pPr>
      <w:r>
        <w:rPr>
          <w:rFonts w:hint="eastAsia" w:ascii="宋体" w:hAnsi="宋体" w:cs="宋体"/>
          <w:kern w:val="0"/>
          <w:sz w:val="24"/>
          <w:lang w:val="zh-CN"/>
        </w:rPr>
        <w:t>……</w:t>
      </w:r>
    </w:p>
    <w:p w14:paraId="6BC53231">
      <w:pPr>
        <w:kinsoku/>
        <w:wordWrap/>
        <w:overflowPunct/>
        <w:topLinePunct w:val="0"/>
        <w:bidi w:val="0"/>
        <w:snapToGrid w:val="0"/>
        <w:spacing w:beforeAutospacing="0" w:after="0" w:afterAutospacing="0"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62643A">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1503797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D9E2F1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566B4C1">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942D1C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771A7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449C5E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48DDB8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142CB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2BA414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77BD2E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09E3DBF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6D7ACB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7AE820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62BC1FE">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ECDD84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654303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4F70729">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1C7D5B5">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6C33FF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A24BCA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EB7F1C3">
      <w:pPr>
        <w:kinsoku/>
        <w:wordWrap/>
        <w:overflowPunct/>
        <w:topLinePunct w:val="0"/>
        <w:bidi w:val="0"/>
        <w:spacing w:beforeAutospacing="0" w:after="0" w:afterAutospacing="0"/>
        <w:rPr>
          <w:rFonts w:hint="eastAsia" w:ascii="宋体" w:hAnsi="宋体" w:cs="宋体"/>
          <w:b/>
          <w:sz w:val="36"/>
          <w:szCs w:val="20"/>
        </w:rPr>
      </w:pPr>
      <w:r>
        <w:rPr>
          <w:rFonts w:hint="eastAsia" w:ascii="宋体" w:hAnsi="宋体" w:cs="宋体"/>
          <w:b/>
          <w:sz w:val="36"/>
          <w:szCs w:val="20"/>
        </w:rPr>
        <w:br w:type="page"/>
      </w:r>
    </w:p>
    <w:p w14:paraId="53ADA157">
      <w:pPr>
        <w:kinsoku/>
        <w:wordWrap/>
        <w:overflowPunct/>
        <w:topLinePunct w:val="0"/>
        <w:bidi w:val="0"/>
        <w:spacing w:beforeAutospacing="0" w:after="0" w:afterAutospacing="0"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14:paraId="79E6CA33">
      <w:pPr>
        <w:kinsoku/>
        <w:wordWrap/>
        <w:overflowPunct/>
        <w:topLinePunct w:val="0"/>
        <w:bidi w:val="0"/>
        <w:spacing w:beforeAutospacing="0" w:after="0" w:afterAutospacing="0" w:line="360" w:lineRule="auto"/>
        <w:jc w:val="center"/>
        <w:rPr>
          <w:rFonts w:hint="eastAsia" w:ascii="宋体" w:hAnsi="宋体" w:cs="宋体"/>
          <w:sz w:val="24"/>
          <w:u w:val="single"/>
        </w:rPr>
      </w:pPr>
    </w:p>
    <w:p w14:paraId="41553D93">
      <w:pPr>
        <w:kinsoku/>
        <w:wordWrap/>
        <w:overflowPunct/>
        <w:topLinePunct w:val="0"/>
        <w:bidi w:val="0"/>
        <w:spacing w:beforeAutospacing="0" w:after="0" w:afterAutospacing="0"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4E470927">
      <w:pPr>
        <w:kinsoku/>
        <w:wordWrap/>
        <w:overflowPunct/>
        <w:topLinePunct w:val="0"/>
        <w:bidi w:val="0"/>
        <w:spacing w:beforeAutospacing="0" w:after="0" w:afterAutospacing="0"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杭州市卫生健康事业发展中心 </w:t>
      </w:r>
      <w:r>
        <w:rPr>
          <w:rFonts w:hint="eastAsia" w:ascii="宋体" w:hAnsi="宋体" w:cs="宋体"/>
          <w:sz w:val="24"/>
        </w:rPr>
        <w:t>的</w:t>
      </w:r>
      <w:r>
        <w:rPr>
          <w:rFonts w:hint="eastAsia" w:ascii="宋体" w:hAnsi="宋体" w:cs="宋体"/>
          <w:sz w:val="24"/>
          <w:u w:val="single"/>
        </w:rPr>
        <w:t xml:space="preserve"> 2025-2026年基建项目运行监督及绩效监控项目 采</w:t>
      </w:r>
      <w:r>
        <w:rPr>
          <w:rFonts w:hint="eastAsia" w:ascii="宋体" w:hAnsi="宋体" w:cs="宋体"/>
          <w:sz w:val="24"/>
        </w:rPr>
        <w:t>购活动，工程的施工单位全部为符合政策要求的中小企业（或者：服务全部由符合政策要求的中小企业承接）。相关企业（含联合体中的中小企业、签订分包意向协议的中小企业）的具体情况如下：</w:t>
      </w:r>
    </w:p>
    <w:p w14:paraId="3C724F5E">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7B84835">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69E15">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w:t>
      </w:r>
    </w:p>
    <w:p w14:paraId="205525EA">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741B01E">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848DCBB">
      <w:pPr>
        <w:kinsoku/>
        <w:wordWrap/>
        <w:overflowPunct/>
        <w:topLinePunct w:val="0"/>
        <w:bidi w:val="0"/>
        <w:spacing w:beforeAutospacing="0" w:after="0" w:afterAutospacing="0" w:line="360" w:lineRule="auto"/>
        <w:ind w:right="1760"/>
        <w:jc w:val="right"/>
        <w:rPr>
          <w:rFonts w:hint="eastAsia" w:ascii="宋体" w:hAnsi="宋体" w:cs="宋体"/>
          <w:sz w:val="24"/>
        </w:rPr>
      </w:pPr>
      <w:r>
        <w:rPr>
          <w:rFonts w:hint="eastAsia" w:ascii="宋体" w:hAnsi="宋体" w:cs="宋体"/>
          <w:sz w:val="24"/>
        </w:rPr>
        <w:t>投标人名称（电子签名）：</w:t>
      </w:r>
    </w:p>
    <w:p w14:paraId="1BF96A06">
      <w:pPr>
        <w:kinsoku/>
        <w:wordWrap/>
        <w:overflowPunct/>
        <w:topLinePunct w:val="0"/>
        <w:bidi w:val="0"/>
        <w:spacing w:beforeAutospacing="0" w:after="0" w:afterAutospacing="0" w:line="360" w:lineRule="auto"/>
        <w:ind w:right="1120" w:firstLine="4680" w:firstLineChars="1950"/>
        <w:rPr>
          <w:rFonts w:hint="eastAsia" w:ascii="宋体" w:hAnsi="宋体" w:cs="宋体"/>
          <w:sz w:val="24"/>
        </w:rPr>
      </w:pPr>
      <w:r>
        <w:rPr>
          <w:rFonts w:hint="eastAsia" w:ascii="宋体" w:hAnsi="宋体" w:cs="宋体"/>
          <w:sz w:val="24"/>
        </w:rPr>
        <w:t>日 期：</w:t>
      </w:r>
    </w:p>
    <w:p w14:paraId="7835ED0C">
      <w:pPr>
        <w:kinsoku/>
        <w:wordWrap/>
        <w:overflowPunct/>
        <w:topLinePunct w:val="0"/>
        <w:bidi w:val="0"/>
        <w:spacing w:beforeAutospacing="0" w:after="0" w:afterAutospacing="0"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7" w:bottom="1247" w:left="1417" w:header="851" w:footer="992" w:gutter="0"/>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UI Symbol"/>
    <w:panose1 w:val="00000000000000000000"/>
    <w:charset w:val="00"/>
    <w:family w:val="decorative"/>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decorative"/>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decorative"/>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UI Semilight"/>
    <w:panose1 w:val="02000400000000000000"/>
    <w:charset w:val="00"/>
    <w:family w:val="decorative"/>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24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25E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17C2">
    <w:pPr>
      <w:pStyle w:val="39"/>
      <w:framePr w:wrap="around" w:vAnchor="text" w:hAnchor="margin" w:xAlign="right" w:y="1"/>
      <w:rPr>
        <w:rStyle w:val="72"/>
      </w:rPr>
    </w:pPr>
    <w:r>
      <w:fldChar w:fldCharType="begin"/>
    </w:r>
    <w:r>
      <w:rPr>
        <w:rStyle w:val="72"/>
      </w:rPr>
      <w:instrText xml:space="preserve">PAGE  </w:instrText>
    </w:r>
    <w:r>
      <w:fldChar w:fldCharType="end"/>
    </w:r>
  </w:p>
  <w:p w14:paraId="0DB70536">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91F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5" w:name="_Toc164085800"/>
    <w:bookmarkStart w:id="536" w:name="_Toc36110187"/>
    <w:bookmarkStart w:id="537" w:name="_Toc91899912"/>
    <w:bookmarkStart w:id="538" w:name="_Toc131845147"/>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8021">
    <w:pPr>
      <w:pStyle w:val="39"/>
      <w:framePr w:wrap="around" w:vAnchor="text" w:hAnchor="margin" w:xAlign="right" w:y="1"/>
      <w:rPr>
        <w:rStyle w:val="72"/>
      </w:rPr>
    </w:pPr>
    <w:r>
      <w:fldChar w:fldCharType="begin"/>
    </w:r>
    <w:r>
      <w:rPr>
        <w:rStyle w:val="72"/>
      </w:rPr>
      <w:instrText xml:space="preserve">PAGE  </w:instrText>
    </w:r>
    <w:r>
      <w:fldChar w:fldCharType="end"/>
    </w:r>
  </w:p>
  <w:p w14:paraId="7F1B0F6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09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69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F846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48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3B87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C9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1434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73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BE7E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B2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C1052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E8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788E1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473E">
    <w:pPr>
      <w:pStyle w:val="40"/>
      <w:pBdr>
        <w:bottom w:val="single" w:color="auto" w:sz="6" w:space="4"/>
      </w:pBdr>
      <w:jc w:val="right"/>
    </w:pPr>
    <w:r>
      <w:t></w:t>
    </w:r>
    <w:r>
      <w:rPr>
        <w:rFonts w:hint="eastAsia"/>
      </w:rPr>
      <w:t xml:space="preserve">             </w:t>
    </w:r>
    <w:r>
      <w:t>杭州市政府采购公开招标文件</w:t>
    </w:r>
  </w:p>
  <w:p w14:paraId="00FB871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9EF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5C8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4336">
    <w:pPr>
      <w:pStyle w:val="40"/>
      <w:rPr>
        <w:rFonts w:ascii="仿宋_GB2312" w:eastAsia="仿宋_GB2312"/>
        <w:b/>
        <w:i/>
        <w:u w:val="single"/>
      </w:rPr>
    </w:pPr>
    <w:r>
      <w:t></w:t>
    </w:r>
    <w:r>
      <w:rPr>
        <w:rFonts w:hint="eastAsia"/>
      </w:rPr>
      <w:t xml:space="preserve">                                                  </w:t>
    </w:r>
    <w:r>
      <w:t xml:space="preserve">             杭州市政府采购公开招标文件</w:t>
    </w:r>
  </w:p>
  <w:p w14:paraId="6743DEB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7F17">
    <w:pPr>
      <w:pStyle w:val="40"/>
    </w:pPr>
    <w:r>
      <w:t></w:t>
    </w:r>
    <w:r>
      <w:rPr>
        <w:rFonts w:hint="eastAsia"/>
      </w:rPr>
      <w:t xml:space="preserve">         </w:t>
    </w:r>
  </w:p>
  <w:p w14:paraId="3DEBD97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C8F6">
    <w:pPr>
      <w:pStyle w:val="40"/>
      <w:rPr>
        <w:rFonts w:ascii="仿宋_GB2312" w:eastAsia="仿宋_GB2312"/>
        <w:b/>
        <w:i/>
        <w:u w:val="single"/>
      </w:rPr>
    </w:pPr>
    <w:r>
      <w:t></w:t>
    </w:r>
    <w:r>
      <w:rPr>
        <w:rFonts w:hint="eastAsia"/>
      </w:rPr>
      <w:t xml:space="preserve">                                                  </w:t>
    </w:r>
    <w:r>
      <w:t>杭州市政府采购公开招标文件</w:t>
    </w:r>
  </w:p>
  <w:p w14:paraId="173FC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EB8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7D26">
    <w:pPr>
      <w:pStyle w:val="40"/>
      <w:jc w:val="right"/>
      <w:rPr>
        <w:rFonts w:ascii="仿宋_GB2312" w:eastAsia="仿宋_GB2312"/>
        <w:b/>
        <w:i/>
        <w:u w:val="single"/>
      </w:rPr>
    </w:pPr>
    <w:r>
      <w:rPr>
        <w:rFonts w:hint="eastAsia"/>
      </w:rPr>
      <w:t xml:space="preserve">                                  </w:t>
    </w:r>
    <w:r>
      <w:t>杭州市政府采购公开招标文件</w:t>
    </w:r>
  </w:p>
  <w:p w14:paraId="26D49BB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207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163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5822"/>
    <w:multiLevelType w:val="singleLevel"/>
    <w:tmpl w:val="963C5822"/>
    <w:lvl w:ilvl="0" w:tentative="0">
      <w:start w:val="1"/>
      <w:numFmt w:val="decimal"/>
      <w:suff w:val="nothing"/>
      <w:lvlText w:val="%1、"/>
      <w:lvlJc w:val="left"/>
    </w:lvl>
  </w:abstractNum>
  <w:abstractNum w:abstractNumId="1">
    <w:nsid w:val="CBAB8926"/>
    <w:multiLevelType w:val="singleLevel"/>
    <w:tmpl w:val="CBAB8926"/>
    <w:lvl w:ilvl="0" w:tentative="0">
      <w:start w:val="2"/>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1A8C"/>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BE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3FD"/>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837"/>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3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2BD"/>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24D"/>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F9B"/>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45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1E5F"/>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3B"/>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0E9"/>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DE7"/>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505"/>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6A0"/>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0C6"/>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E19"/>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A6"/>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87F31"/>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31D"/>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6A4"/>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BF1"/>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37"/>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E9A"/>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1D0"/>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5E9"/>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6C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FE"/>
    <w:rsid w:val="00EE13DA"/>
    <w:rsid w:val="00EE1595"/>
    <w:rsid w:val="00EE18A4"/>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69"/>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02F6B"/>
    <w:rsid w:val="023465F6"/>
    <w:rsid w:val="025F0711"/>
    <w:rsid w:val="026B2E25"/>
    <w:rsid w:val="02824D4D"/>
    <w:rsid w:val="02DC4B10"/>
    <w:rsid w:val="02DD76CE"/>
    <w:rsid w:val="02F36323"/>
    <w:rsid w:val="02F5619C"/>
    <w:rsid w:val="0326446A"/>
    <w:rsid w:val="032911E7"/>
    <w:rsid w:val="032D5555"/>
    <w:rsid w:val="036634D2"/>
    <w:rsid w:val="03DD35E4"/>
    <w:rsid w:val="04076900"/>
    <w:rsid w:val="041A5A3B"/>
    <w:rsid w:val="042311BA"/>
    <w:rsid w:val="042B157A"/>
    <w:rsid w:val="048F763B"/>
    <w:rsid w:val="049F330E"/>
    <w:rsid w:val="04AA775C"/>
    <w:rsid w:val="04AF1889"/>
    <w:rsid w:val="04F66F48"/>
    <w:rsid w:val="05251E14"/>
    <w:rsid w:val="05887348"/>
    <w:rsid w:val="05A16594"/>
    <w:rsid w:val="05A7762D"/>
    <w:rsid w:val="05BE5B43"/>
    <w:rsid w:val="05E63385"/>
    <w:rsid w:val="060E5941"/>
    <w:rsid w:val="06110FAF"/>
    <w:rsid w:val="06493CA7"/>
    <w:rsid w:val="065A6178"/>
    <w:rsid w:val="066F1CF3"/>
    <w:rsid w:val="06930BB8"/>
    <w:rsid w:val="06DF0467"/>
    <w:rsid w:val="07245D42"/>
    <w:rsid w:val="07264C62"/>
    <w:rsid w:val="0779354C"/>
    <w:rsid w:val="07E3509B"/>
    <w:rsid w:val="08061376"/>
    <w:rsid w:val="0828383C"/>
    <w:rsid w:val="08435D9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1E7D15"/>
    <w:rsid w:val="0A3E7710"/>
    <w:rsid w:val="0A4E70E3"/>
    <w:rsid w:val="0A5B7E63"/>
    <w:rsid w:val="0AA374A5"/>
    <w:rsid w:val="0AAB7649"/>
    <w:rsid w:val="0ABC5606"/>
    <w:rsid w:val="0ADA3AD2"/>
    <w:rsid w:val="0B30404E"/>
    <w:rsid w:val="0B4C6C14"/>
    <w:rsid w:val="0B547599"/>
    <w:rsid w:val="0B631A88"/>
    <w:rsid w:val="0B683D45"/>
    <w:rsid w:val="0B7F3F11"/>
    <w:rsid w:val="0B884417"/>
    <w:rsid w:val="0BF6188C"/>
    <w:rsid w:val="0BF73C91"/>
    <w:rsid w:val="0BF906BC"/>
    <w:rsid w:val="0C170175"/>
    <w:rsid w:val="0C571A41"/>
    <w:rsid w:val="0C5C1171"/>
    <w:rsid w:val="0C5E1CBC"/>
    <w:rsid w:val="0C615B50"/>
    <w:rsid w:val="0C78199D"/>
    <w:rsid w:val="0C8445DA"/>
    <w:rsid w:val="0C87121B"/>
    <w:rsid w:val="0CC007F7"/>
    <w:rsid w:val="0CC617AC"/>
    <w:rsid w:val="0CE618DF"/>
    <w:rsid w:val="0CFE707A"/>
    <w:rsid w:val="0D063BDA"/>
    <w:rsid w:val="0D08375F"/>
    <w:rsid w:val="0D184CFB"/>
    <w:rsid w:val="0D262E20"/>
    <w:rsid w:val="0D2E1B7B"/>
    <w:rsid w:val="0D4A7419"/>
    <w:rsid w:val="0D827401"/>
    <w:rsid w:val="0D84094E"/>
    <w:rsid w:val="0D8A00E9"/>
    <w:rsid w:val="0D8D589E"/>
    <w:rsid w:val="0DA01C73"/>
    <w:rsid w:val="0DB63F79"/>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C75C1"/>
    <w:rsid w:val="12394ECF"/>
    <w:rsid w:val="12530213"/>
    <w:rsid w:val="127723A9"/>
    <w:rsid w:val="12862074"/>
    <w:rsid w:val="12883966"/>
    <w:rsid w:val="129E45B4"/>
    <w:rsid w:val="12B25345"/>
    <w:rsid w:val="12D81596"/>
    <w:rsid w:val="13072A44"/>
    <w:rsid w:val="133B4C77"/>
    <w:rsid w:val="135317D3"/>
    <w:rsid w:val="135F4BE2"/>
    <w:rsid w:val="139B1A0A"/>
    <w:rsid w:val="139D25C7"/>
    <w:rsid w:val="13BF3CE4"/>
    <w:rsid w:val="13CE750E"/>
    <w:rsid w:val="141008D8"/>
    <w:rsid w:val="14125FE6"/>
    <w:rsid w:val="146D271E"/>
    <w:rsid w:val="14982588"/>
    <w:rsid w:val="149A5AD9"/>
    <w:rsid w:val="14A7619D"/>
    <w:rsid w:val="14B91DB4"/>
    <w:rsid w:val="150536C3"/>
    <w:rsid w:val="150C1963"/>
    <w:rsid w:val="151447A0"/>
    <w:rsid w:val="154A6454"/>
    <w:rsid w:val="15762120"/>
    <w:rsid w:val="16314110"/>
    <w:rsid w:val="16A8729C"/>
    <w:rsid w:val="16B33777"/>
    <w:rsid w:val="16BC70A7"/>
    <w:rsid w:val="16C6339E"/>
    <w:rsid w:val="16D466C6"/>
    <w:rsid w:val="16F45869"/>
    <w:rsid w:val="172F2D79"/>
    <w:rsid w:val="17557BEF"/>
    <w:rsid w:val="17D349C1"/>
    <w:rsid w:val="17F3167D"/>
    <w:rsid w:val="1830729E"/>
    <w:rsid w:val="1870062C"/>
    <w:rsid w:val="18817102"/>
    <w:rsid w:val="18830A15"/>
    <w:rsid w:val="18852B28"/>
    <w:rsid w:val="188B5321"/>
    <w:rsid w:val="18B96C89"/>
    <w:rsid w:val="19932372"/>
    <w:rsid w:val="19A20DD5"/>
    <w:rsid w:val="19AE03F1"/>
    <w:rsid w:val="19F74414"/>
    <w:rsid w:val="1A071A03"/>
    <w:rsid w:val="1A1F16AE"/>
    <w:rsid w:val="1A3B5C77"/>
    <w:rsid w:val="1A413782"/>
    <w:rsid w:val="1A984BAD"/>
    <w:rsid w:val="1AB8220E"/>
    <w:rsid w:val="1AE4166C"/>
    <w:rsid w:val="1AF06CFB"/>
    <w:rsid w:val="1AF11B8D"/>
    <w:rsid w:val="1B11359C"/>
    <w:rsid w:val="1B2A271F"/>
    <w:rsid w:val="1B5002CC"/>
    <w:rsid w:val="1B530544"/>
    <w:rsid w:val="1B713184"/>
    <w:rsid w:val="1BA209CF"/>
    <w:rsid w:val="1BB4777D"/>
    <w:rsid w:val="1BD75AB8"/>
    <w:rsid w:val="1C0459C2"/>
    <w:rsid w:val="1C1B3B4A"/>
    <w:rsid w:val="1C3E33C2"/>
    <w:rsid w:val="1C6D2099"/>
    <w:rsid w:val="1C716956"/>
    <w:rsid w:val="1C88086E"/>
    <w:rsid w:val="1CE87C1D"/>
    <w:rsid w:val="1D266CE1"/>
    <w:rsid w:val="1D3963AF"/>
    <w:rsid w:val="1D6A673C"/>
    <w:rsid w:val="1D9247AE"/>
    <w:rsid w:val="1DB567EC"/>
    <w:rsid w:val="1DF51A98"/>
    <w:rsid w:val="1E0D4549"/>
    <w:rsid w:val="1E3D060F"/>
    <w:rsid w:val="1E3F7D2E"/>
    <w:rsid w:val="1E4134E4"/>
    <w:rsid w:val="1E4C7947"/>
    <w:rsid w:val="1E4F638E"/>
    <w:rsid w:val="1E5062B3"/>
    <w:rsid w:val="1E523514"/>
    <w:rsid w:val="1E714A66"/>
    <w:rsid w:val="1E802593"/>
    <w:rsid w:val="1E8B6156"/>
    <w:rsid w:val="1EA703CC"/>
    <w:rsid w:val="1EB7330C"/>
    <w:rsid w:val="1F0A0FF3"/>
    <w:rsid w:val="1F5771FF"/>
    <w:rsid w:val="1F873DAD"/>
    <w:rsid w:val="1FB477B4"/>
    <w:rsid w:val="1FD52DD5"/>
    <w:rsid w:val="1FE868A9"/>
    <w:rsid w:val="20034907"/>
    <w:rsid w:val="2017091B"/>
    <w:rsid w:val="20173E4B"/>
    <w:rsid w:val="204E48BC"/>
    <w:rsid w:val="208921B3"/>
    <w:rsid w:val="20973DEB"/>
    <w:rsid w:val="20B26522"/>
    <w:rsid w:val="20B44310"/>
    <w:rsid w:val="20BA497F"/>
    <w:rsid w:val="211116EB"/>
    <w:rsid w:val="216133FC"/>
    <w:rsid w:val="21BE2CFB"/>
    <w:rsid w:val="21CE01EE"/>
    <w:rsid w:val="21D56769"/>
    <w:rsid w:val="21E52EF3"/>
    <w:rsid w:val="21FB5D7B"/>
    <w:rsid w:val="22015E94"/>
    <w:rsid w:val="220B1C3D"/>
    <w:rsid w:val="221D1D20"/>
    <w:rsid w:val="22280E3A"/>
    <w:rsid w:val="22334A87"/>
    <w:rsid w:val="22397349"/>
    <w:rsid w:val="22462CF1"/>
    <w:rsid w:val="226D06CE"/>
    <w:rsid w:val="22A94A8D"/>
    <w:rsid w:val="22BE6801"/>
    <w:rsid w:val="233500BF"/>
    <w:rsid w:val="23377FF7"/>
    <w:rsid w:val="233B1137"/>
    <w:rsid w:val="236B425F"/>
    <w:rsid w:val="23836192"/>
    <w:rsid w:val="23893DD9"/>
    <w:rsid w:val="23901F29"/>
    <w:rsid w:val="239C0061"/>
    <w:rsid w:val="23B908A4"/>
    <w:rsid w:val="23BD6527"/>
    <w:rsid w:val="23E95BEF"/>
    <w:rsid w:val="23FD0064"/>
    <w:rsid w:val="23FE3FA3"/>
    <w:rsid w:val="245375B0"/>
    <w:rsid w:val="24642C0A"/>
    <w:rsid w:val="24B22173"/>
    <w:rsid w:val="24B95AD9"/>
    <w:rsid w:val="24BE24DA"/>
    <w:rsid w:val="24CF5825"/>
    <w:rsid w:val="24D663E6"/>
    <w:rsid w:val="24D77F2B"/>
    <w:rsid w:val="258B00E2"/>
    <w:rsid w:val="25A917A6"/>
    <w:rsid w:val="25B10FC4"/>
    <w:rsid w:val="25BE27CC"/>
    <w:rsid w:val="25F74A5C"/>
    <w:rsid w:val="2628662C"/>
    <w:rsid w:val="262D45DE"/>
    <w:rsid w:val="26871DC8"/>
    <w:rsid w:val="26A53EF9"/>
    <w:rsid w:val="26A94201"/>
    <w:rsid w:val="26AC274F"/>
    <w:rsid w:val="27044A29"/>
    <w:rsid w:val="271D34C8"/>
    <w:rsid w:val="275C05B7"/>
    <w:rsid w:val="276142BF"/>
    <w:rsid w:val="27783712"/>
    <w:rsid w:val="27907362"/>
    <w:rsid w:val="28333E1D"/>
    <w:rsid w:val="28454BD6"/>
    <w:rsid w:val="28455253"/>
    <w:rsid w:val="28551971"/>
    <w:rsid w:val="28560EF7"/>
    <w:rsid w:val="285B1C53"/>
    <w:rsid w:val="289F7086"/>
    <w:rsid w:val="28C32028"/>
    <w:rsid w:val="28CC490F"/>
    <w:rsid w:val="28DE40AA"/>
    <w:rsid w:val="28FE0CC5"/>
    <w:rsid w:val="29277635"/>
    <w:rsid w:val="29345E77"/>
    <w:rsid w:val="294C65AD"/>
    <w:rsid w:val="29806583"/>
    <w:rsid w:val="298B3C4C"/>
    <w:rsid w:val="29F26D24"/>
    <w:rsid w:val="2A0C65CE"/>
    <w:rsid w:val="2A15033F"/>
    <w:rsid w:val="2A1662C1"/>
    <w:rsid w:val="2A1C0A7B"/>
    <w:rsid w:val="2A1C7367"/>
    <w:rsid w:val="2A2815FA"/>
    <w:rsid w:val="2A6D6092"/>
    <w:rsid w:val="2A76038E"/>
    <w:rsid w:val="2A7D76B4"/>
    <w:rsid w:val="2AC24A4E"/>
    <w:rsid w:val="2ADB4165"/>
    <w:rsid w:val="2B437463"/>
    <w:rsid w:val="2B7807EE"/>
    <w:rsid w:val="2BA50BF7"/>
    <w:rsid w:val="2BBF00EC"/>
    <w:rsid w:val="2BC37CFD"/>
    <w:rsid w:val="2BD5237F"/>
    <w:rsid w:val="2BE536CE"/>
    <w:rsid w:val="2BE758D9"/>
    <w:rsid w:val="2BFF288E"/>
    <w:rsid w:val="2C09049E"/>
    <w:rsid w:val="2C0A653C"/>
    <w:rsid w:val="2C191F85"/>
    <w:rsid w:val="2CE82D6F"/>
    <w:rsid w:val="2D343236"/>
    <w:rsid w:val="2D8B055A"/>
    <w:rsid w:val="2DD15014"/>
    <w:rsid w:val="2DF72DE4"/>
    <w:rsid w:val="2E0047FD"/>
    <w:rsid w:val="2E0220AF"/>
    <w:rsid w:val="2E3032E0"/>
    <w:rsid w:val="2E4647A4"/>
    <w:rsid w:val="2E4B082A"/>
    <w:rsid w:val="2E5D4E86"/>
    <w:rsid w:val="2E5D790B"/>
    <w:rsid w:val="2E9A3C18"/>
    <w:rsid w:val="2EBB0FEE"/>
    <w:rsid w:val="2EC63002"/>
    <w:rsid w:val="2F06408B"/>
    <w:rsid w:val="2F0A6B38"/>
    <w:rsid w:val="2F15064E"/>
    <w:rsid w:val="2F946CCB"/>
    <w:rsid w:val="2FD25781"/>
    <w:rsid w:val="2FDC745C"/>
    <w:rsid w:val="2FFD7934"/>
    <w:rsid w:val="300316CB"/>
    <w:rsid w:val="30733ACD"/>
    <w:rsid w:val="30871B21"/>
    <w:rsid w:val="308C3862"/>
    <w:rsid w:val="309379D8"/>
    <w:rsid w:val="309B0DC2"/>
    <w:rsid w:val="30A270F7"/>
    <w:rsid w:val="30DF1478"/>
    <w:rsid w:val="30EC586F"/>
    <w:rsid w:val="310402C4"/>
    <w:rsid w:val="31342EFE"/>
    <w:rsid w:val="314550B7"/>
    <w:rsid w:val="317A4C08"/>
    <w:rsid w:val="3198770D"/>
    <w:rsid w:val="319C6071"/>
    <w:rsid w:val="31AC537E"/>
    <w:rsid w:val="31E3679B"/>
    <w:rsid w:val="31E732FD"/>
    <w:rsid w:val="32517576"/>
    <w:rsid w:val="32713433"/>
    <w:rsid w:val="32BE5C2C"/>
    <w:rsid w:val="32D218E5"/>
    <w:rsid w:val="32FB6478"/>
    <w:rsid w:val="33263B3F"/>
    <w:rsid w:val="333077D1"/>
    <w:rsid w:val="336963EB"/>
    <w:rsid w:val="33816EEB"/>
    <w:rsid w:val="33EB55CD"/>
    <w:rsid w:val="33EC4C02"/>
    <w:rsid w:val="340D2360"/>
    <w:rsid w:val="3410665D"/>
    <w:rsid w:val="341963CA"/>
    <w:rsid w:val="34211214"/>
    <w:rsid w:val="342E63AB"/>
    <w:rsid w:val="3468584F"/>
    <w:rsid w:val="34950E68"/>
    <w:rsid w:val="34986E94"/>
    <w:rsid w:val="34AF62C9"/>
    <w:rsid w:val="34CB4388"/>
    <w:rsid w:val="34D21DD0"/>
    <w:rsid w:val="34FA6E12"/>
    <w:rsid w:val="35313DB7"/>
    <w:rsid w:val="354D7158"/>
    <w:rsid w:val="35843E04"/>
    <w:rsid w:val="358D5588"/>
    <w:rsid w:val="35B62C95"/>
    <w:rsid w:val="361A5E6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F6B5C"/>
    <w:rsid w:val="390973AB"/>
    <w:rsid w:val="391C7012"/>
    <w:rsid w:val="39636459"/>
    <w:rsid w:val="396B7F6C"/>
    <w:rsid w:val="396D6610"/>
    <w:rsid w:val="39B417A9"/>
    <w:rsid w:val="39FC5695"/>
    <w:rsid w:val="3A006D8E"/>
    <w:rsid w:val="3A0E0B4E"/>
    <w:rsid w:val="3A3651E5"/>
    <w:rsid w:val="3A744481"/>
    <w:rsid w:val="3A8C7BEF"/>
    <w:rsid w:val="3A906246"/>
    <w:rsid w:val="3ACE293D"/>
    <w:rsid w:val="3AD140F6"/>
    <w:rsid w:val="3B2349B7"/>
    <w:rsid w:val="3B616CFF"/>
    <w:rsid w:val="3B6259F6"/>
    <w:rsid w:val="3B976654"/>
    <w:rsid w:val="3BAE01AA"/>
    <w:rsid w:val="3BB81A9C"/>
    <w:rsid w:val="3BC01EFC"/>
    <w:rsid w:val="3BCA786A"/>
    <w:rsid w:val="3BD31E2F"/>
    <w:rsid w:val="3BF15831"/>
    <w:rsid w:val="3C105946"/>
    <w:rsid w:val="3C471448"/>
    <w:rsid w:val="3C5D40AA"/>
    <w:rsid w:val="3C5F759A"/>
    <w:rsid w:val="3C6C525A"/>
    <w:rsid w:val="3CCE23CB"/>
    <w:rsid w:val="3CD17D17"/>
    <w:rsid w:val="3D3C7F39"/>
    <w:rsid w:val="3D3F518D"/>
    <w:rsid w:val="3D440F09"/>
    <w:rsid w:val="3D4504A0"/>
    <w:rsid w:val="3D5D16C9"/>
    <w:rsid w:val="3D8734BB"/>
    <w:rsid w:val="3D9077EA"/>
    <w:rsid w:val="3D9A11D4"/>
    <w:rsid w:val="3DA16D89"/>
    <w:rsid w:val="3DA364BE"/>
    <w:rsid w:val="3DB701E4"/>
    <w:rsid w:val="3DE041CB"/>
    <w:rsid w:val="3E0D48F6"/>
    <w:rsid w:val="3E1868B4"/>
    <w:rsid w:val="3E377251"/>
    <w:rsid w:val="3E42664B"/>
    <w:rsid w:val="3E4405D4"/>
    <w:rsid w:val="3E5A7334"/>
    <w:rsid w:val="3E7B5D6B"/>
    <w:rsid w:val="3E843E66"/>
    <w:rsid w:val="3E8F51FE"/>
    <w:rsid w:val="3E926F87"/>
    <w:rsid w:val="3E9A59DE"/>
    <w:rsid w:val="3EA5765F"/>
    <w:rsid w:val="3EAF4836"/>
    <w:rsid w:val="3EC33DFA"/>
    <w:rsid w:val="3F060E16"/>
    <w:rsid w:val="3F1D1096"/>
    <w:rsid w:val="3F2F0234"/>
    <w:rsid w:val="3F6363FE"/>
    <w:rsid w:val="3F736426"/>
    <w:rsid w:val="3F756B8F"/>
    <w:rsid w:val="3F95482B"/>
    <w:rsid w:val="3FE83032"/>
    <w:rsid w:val="4019356B"/>
    <w:rsid w:val="40592157"/>
    <w:rsid w:val="406E1CAE"/>
    <w:rsid w:val="409019F5"/>
    <w:rsid w:val="40A0133A"/>
    <w:rsid w:val="40C31A53"/>
    <w:rsid w:val="40D07075"/>
    <w:rsid w:val="40FF545D"/>
    <w:rsid w:val="410067C8"/>
    <w:rsid w:val="418F0D2A"/>
    <w:rsid w:val="41956440"/>
    <w:rsid w:val="41B00404"/>
    <w:rsid w:val="41D01505"/>
    <w:rsid w:val="42474939"/>
    <w:rsid w:val="424C3C57"/>
    <w:rsid w:val="42613FF3"/>
    <w:rsid w:val="42660D96"/>
    <w:rsid w:val="428667D2"/>
    <w:rsid w:val="42940245"/>
    <w:rsid w:val="42CD1CE0"/>
    <w:rsid w:val="42D124ED"/>
    <w:rsid w:val="42E1381E"/>
    <w:rsid w:val="42ED6459"/>
    <w:rsid w:val="42FE58DD"/>
    <w:rsid w:val="43031481"/>
    <w:rsid w:val="43174B3D"/>
    <w:rsid w:val="43456D9C"/>
    <w:rsid w:val="434B790E"/>
    <w:rsid w:val="4360274F"/>
    <w:rsid w:val="43977AB6"/>
    <w:rsid w:val="43A3342B"/>
    <w:rsid w:val="43C77C27"/>
    <w:rsid w:val="43DE09EE"/>
    <w:rsid w:val="44002FAD"/>
    <w:rsid w:val="44261319"/>
    <w:rsid w:val="447F2EF2"/>
    <w:rsid w:val="449101DD"/>
    <w:rsid w:val="44B00320"/>
    <w:rsid w:val="44D258DF"/>
    <w:rsid w:val="44DE1391"/>
    <w:rsid w:val="451B225C"/>
    <w:rsid w:val="452410C9"/>
    <w:rsid w:val="45292CFF"/>
    <w:rsid w:val="45317DFB"/>
    <w:rsid w:val="456D3CE4"/>
    <w:rsid w:val="4579042C"/>
    <w:rsid w:val="457F0571"/>
    <w:rsid w:val="45851176"/>
    <w:rsid w:val="45C0156B"/>
    <w:rsid w:val="45C63B94"/>
    <w:rsid w:val="460E7DA5"/>
    <w:rsid w:val="46422483"/>
    <w:rsid w:val="4659254A"/>
    <w:rsid w:val="465B0637"/>
    <w:rsid w:val="465E3F0D"/>
    <w:rsid w:val="466A16E6"/>
    <w:rsid w:val="46893F2B"/>
    <w:rsid w:val="46C4686E"/>
    <w:rsid w:val="4724726E"/>
    <w:rsid w:val="473A07C7"/>
    <w:rsid w:val="477B778F"/>
    <w:rsid w:val="478203EC"/>
    <w:rsid w:val="47B025FA"/>
    <w:rsid w:val="4809698F"/>
    <w:rsid w:val="4811697D"/>
    <w:rsid w:val="48686CDE"/>
    <w:rsid w:val="487A3E25"/>
    <w:rsid w:val="488B5503"/>
    <w:rsid w:val="48937E21"/>
    <w:rsid w:val="489A0361"/>
    <w:rsid w:val="48A04659"/>
    <w:rsid w:val="48B94FF3"/>
    <w:rsid w:val="48BD45EC"/>
    <w:rsid w:val="48E37AAB"/>
    <w:rsid w:val="48FD4B4C"/>
    <w:rsid w:val="490A68E0"/>
    <w:rsid w:val="491055FE"/>
    <w:rsid w:val="495F5B3E"/>
    <w:rsid w:val="496F77D7"/>
    <w:rsid w:val="497654FD"/>
    <w:rsid w:val="49B64211"/>
    <w:rsid w:val="49E56AF9"/>
    <w:rsid w:val="49F6167F"/>
    <w:rsid w:val="4A064FA0"/>
    <w:rsid w:val="4A16615C"/>
    <w:rsid w:val="4A275032"/>
    <w:rsid w:val="4A4424D7"/>
    <w:rsid w:val="4AB82D0F"/>
    <w:rsid w:val="4AEB7664"/>
    <w:rsid w:val="4AFD7C19"/>
    <w:rsid w:val="4B0567D1"/>
    <w:rsid w:val="4B085270"/>
    <w:rsid w:val="4B236AAE"/>
    <w:rsid w:val="4B3E3CB0"/>
    <w:rsid w:val="4B65492A"/>
    <w:rsid w:val="4B707271"/>
    <w:rsid w:val="4B9739F7"/>
    <w:rsid w:val="4BEE2503"/>
    <w:rsid w:val="4C245A30"/>
    <w:rsid w:val="4CAF642A"/>
    <w:rsid w:val="4CB6685F"/>
    <w:rsid w:val="4CC367FE"/>
    <w:rsid w:val="4D077F3C"/>
    <w:rsid w:val="4D123355"/>
    <w:rsid w:val="4D2A3B31"/>
    <w:rsid w:val="4D312C52"/>
    <w:rsid w:val="4D905305"/>
    <w:rsid w:val="4D964A72"/>
    <w:rsid w:val="4D9C1254"/>
    <w:rsid w:val="4E043998"/>
    <w:rsid w:val="4E6B5048"/>
    <w:rsid w:val="4E793892"/>
    <w:rsid w:val="4E800872"/>
    <w:rsid w:val="4EC569ED"/>
    <w:rsid w:val="4ED50EA1"/>
    <w:rsid w:val="4EEC050C"/>
    <w:rsid w:val="4F104EC3"/>
    <w:rsid w:val="4F47354A"/>
    <w:rsid w:val="4F6D4A83"/>
    <w:rsid w:val="4F911C54"/>
    <w:rsid w:val="4FE625E0"/>
    <w:rsid w:val="50096FE1"/>
    <w:rsid w:val="5021480F"/>
    <w:rsid w:val="50962ECB"/>
    <w:rsid w:val="50A42E38"/>
    <w:rsid w:val="50A4577F"/>
    <w:rsid w:val="50B73D1F"/>
    <w:rsid w:val="50BD5BC9"/>
    <w:rsid w:val="50C11EEE"/>
    <w:rsid w:val="50E97CFC"/>
    <w:rsid w:val="50F61720"/>
    <w:rsid w:val="50FA4028"/>
    <w:rsid w:val="510D65B7"/>
    <w:rsid w:val="510F4AFE"/>
    <w:rsid w:val="511157AB"/>
    <w:rsid w:val="5129772C"/>
    <w:rsid w:val="5142540C"/>
    <w:rsid w:val="518832C8"/>
    <w:rsid w:val="519D3C50"/>
    <w:rsid w:val="51A0432A"/>
    <w:rsid w:val="51A86090"/>
    <w:rsid w:val="51B7396D"/>
    <w:rsid w:val="5217016B"/>
    <w:rsid w:val="522E4CC3"/>
    <w:rsid w:val="52421D16"/>
    <w:rsid w:val="5244713B"/>
    <w:rsid w:val="52615633"/>
    <w:rsid w:val="526F0351"/>
    <w:rsid w:val="526F4DE4"/>
    <w:rsid w:val="52977FD4"/>
    <w:rsid w:val="52A25790"/>
    <w:rsid w:val="52A96B6F"/>
    <w:rsid w:val="52B45975"/>
    <w:rsid w:val="52D94AA4"/>
    <w:rsid w:val="52EA3A62"/>
    <w:rsid w:val="52F50BB8"/>
    <w:rsid w:val="53097272"/>
    <w:rsid w:val="53544462"/>
    <w:rsid w:val="5397158E"/>
    <w:rsid w:val="53E61B40"/>
    <w:rsid w:val="53E96B3D"/>
    <w:rsid w:val="54013861"/>
    <w:rsid w:val="541F54F9"/>
    <w:rsid w:val="54487265"/>
    <w:rsid w:val="544D6070"/>
    <w:rsid w:val="54605E1E"/>
    <w:rsid w:val="546370D6"/>
    <w:rsid w:val="54AA5853"/>
    <w:rsid w:val="54B3506A"/>
    <w:rsid w:val="54CA0D16"/>
    <w:rsid w:val="54DD4057"/>
    <w:rsid w:val="54E7490F"/>
    <w:rsid w:val="54EC48DC"/>
    <w:rsid w:val="550764A4"/>
    <w:rsid w:val="550B2BF6"/>
    <w:rsid w:val="55214EB5"/>
    <w:rsid w:val="55364EFD"/>
    <w:rsid w:val="555D4828"/>
    <w:rsid w:val="557A4C8B"/>
    <w:rsid w:val="558931E1"/>
    <w:rsid w:val="55923347"/>
    <w:rsid w:val="55925180"/>
    <w:rsid w:val="55983B1B"/>
    <w:rsid w:val="55A8376B"/>
    <w:rsid w:val="55DC29B6"/>
    <w:rsid w:val="55DD4241"/>
    <w:rsid w:val="561D5A6C"/>
    <w:rsid w:val="562148B0"/>
    <w:rsid w:val="566B6D1E"/>
    <w:rsid w:val="56951E9B"/>
    <w:rsid w:val="56EB77C2"/>
    <w:rsid w:val="57032A2C"/>
    <w:rsid w:val="570F5219"/>
    <w:rsid w:val="575D12B5"/>
    <w:rsid w:val="57610A87"/>
    <w:rsid w:val="57730CF0"/>
    <w:rsid w:val="577B1140"/>
    <w:rsid w:val="577B7F21"/>
    <w:rsid w:val="577F181B"/>
    <w:rsid w:val="57921984"/>
    <w:rsid w:val="579737F0"/>
    <w:rsid w:val="57AB7B30"/>
    <w:rsid w:val="57AF5251"/>
    <w:rsid w:val="57B26373"/>
    <w:rsid w:val="57B63F04"/>
    <w:rsid w:val="57B96A8A"/>
    <w:rsid w:val="57CD20C2"/>
    <w:rsid w:val="57D675AB"/>
    <w:rsid w:val="57D95FDD"/>
    <w:rsid w:val="58917D2F"/>
    <w:rsid w:val="5894085C"/>
    <w:rsid w:val="58AE4F0C"/>
    <w:rsid w:val="58B85899"/>
    <w:rsid w:val="58E363A9"/>
    <w:rsid w:val="592954E8"/>
    <w:rsid w:val="595E1678"/>
    <w:rsid w:val="596D5BD4"/>
    <w:rsid w:val="597E3DD8"/>
    <w:rsid w:val="59F80043"/>
    <w:rsid w:val="5A09252F"/>
    <w:rsid w:val="5A0B2778"/>
    <w:rsid w:val="5A2465F7"/>
    <w:rsid w:val="5A2A7C7B"/>
    <w:rsid w:val="5A3E2560"/>
    <w:rsid w:val="5A5D3B6E"/>
    <w:rsid w:val="5A637A76"/>
    <w:rsid w:val="5A6D33BA"/>
    <w:rsid w:val="5A792B1F"/>
    <w:rsid w:val="5A7D70D5"/>
    <w:rsid w:val="5A874767"/>
    <w:rsid w:val="5AA85BE2"/>
    <w:rsid w:val="5AAD6F28"/>
    <w:rsid w:val="5AD63A24"/>
    <w:rsid w:val="5B0303B8"/>
    <w:rsid w:val="5B2E1A1D"/>
    <w:rsid w:val="5B843A1C"/>
    <w:rsid w:val="5B873E3F"/>
    <w:rsid w:val="5BB1418C"/>
    <w:rsid w:val="5BC13306"/>
    <w:rsid w:val="5BC26C42"/>
    <w:rsid w:val="5BC40053"/>
    <w:rsid w:val="5C02690E"/>
    <w:rsid w:val="5C196DA7"/>
    <w:rsid w:val="5C2A048C"/>
    <w:rsid w:val="5C5F3E7D"/>
    <w:rsid w:val="5C80234E"/>
    <w:rsid w:val="5C8A680C"/>
    <w:rsid w:val="5CCB42E8"/>
    <w:rsid w:val="5CF35D1E"/>
    <w:rsid w:val="5D0C4701"/>
    <w:rsid w:val="5D0F0395"/>
    <w:rsid w:val="5D221076"/>
    <w:rsid w:val="5D397964"/>
    <w:rsid w:val="5D5A391C"/>
    <w:rsid w:val="5D5F10C0"/>
    <w:rsid w:val="5D891B7B"/>
    <w:rsid w:val="5DAD38EE"/>
    <w:rsid w:val="5DC95193"/>
    <w:rsid w:val="5E006862"/>
    <w:rsid w:val="5E0207B9"/>
    <w:rsid w:val="5E1834A1"/>
    <w:rsid w:val="5E261785"/>
    <w:rsid w:val="5E4A7017"/>
    <w:rsid w:val="5E552BBA"/>
    <w:rsid w:val="5E611C10"/>
    <w:rsid w:val="5E7A0F3F"/>
    <w:rsid w:val="5E8C6ED2"/>
    <w:rsid w:val="5EFC7377"/>
    <w:rsid w:val="5F06174D"/>
    <w:rsid w:val="5F3A3602"/>
    <w:rsid w:val="5F3B0E63"/>
    <w:rsid w:val="5F45733B"/>
    <w:rsid w:val="5F5A229E"/>
    <w:rsid w:val="5F6277C6"/>
    <w:rsid w:val="5F6D0B1D"/>
    <w:rsid w:val="5F7D6346"/>
    <w:rsid w:val="5F8D0B82"/>
    <w:rsid w:val="5FA3425D"/>
    <w:rsid w:val="5FCC5339"/>
    <w:rsid w:val="5FE34A5B"/>
    <w:rsid w:val="5FFE1E36"/>
    <w:rsid w:val="60232584"/>
    <w:rsid w:val="60477B66"/>
    <w:rsid w:val="607330CE"/>
    <w:rsid w:val="60825176"/>
    <w:rsid w:val="609F2AC4"/>
    <w:rsid w:val="60FA2EE8"/>
    <w:rsid w:val="60FC0DF8"/>
    <w:rsid w:val="61054A27"/>
    <w:rsid w:val="610A52BC"/>
    <w:rsid w:val="611D2366"/>
    <w:rsid w:val="61421856"/>
    <w:rsid w:val="615227C4"/>
    <w:rsid w:val="61654E3F"/>
    <w:rsid w:val="616D1134"/>
    <w:rsid w:val="6182292A"/>
    <w:rsid w:val="619D13F0"/>
    <w:rsid w:val="619F7F92"/>
    <w:rsid w:val="61C0689B"/>
    <w:rsid w:val="61F94C26"/>
    <w:rsid w:val="62000E56"/>
    <w:rsid w:val="624F3E49"/>
    <w:rsid w:val="62632286"/>
    <w:rsid w:val="62885958"/>
    <w:rsid w:val="62EE1398"/>
    <w:rsid w:val="62F40B65"/>
    <w:rsid w:val="62FC2CFE"/>
    <w:rsid w:val="63024505"/>
    <w:rsid w:val="635600A5"/>
    <w:rsid w:val="635B1DB5"/>
    <w:rsid w:val="63711FED"/>
    <w:rsid w:val="63880DDC"/>
    <w:rsid w:val="638D750D"/>
    <w:rsid w:val="63AB76F8"/>
    <w:rsid w:val="63AC6CC0"/>
    <w:rsid w:val="63E9265C"/>
    <w:rsid w:val="64055776"/>
    <w:rsid w:val="640C715A"/>
    <w:rsid w:val="64240056"/>
    <w:rsid w:val="643E143A"/>
    <w:rsid w:val="64491666"/>
    <w:rsid w:val="6468627C"/>
    <w:rsid w:val="648B6EEF"/>
    <w:rsid w:val="64C158BF"/>
    <w:rsid w:val="64CE2EAA"/>
    <w:rsid w:val="64DD7593"/>
    <w:rsid w:val="653C3090"/>
    <w:rsid w:val="65854376"/>
    <w:rsid w:val="658767BE"/>
    <w:rsid w:val="65892531"/>
    <w:rsid w:val="65937F1D"/>
    <w:rsid w:val="65E76ED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A42BC"/>
    <w:rsid w:val="68551F4F"/>
    <w:rsid w:val="687C10C9"/>
    <w:rsid w:val="68840C16"/>
    <w:rsid w:val="68872541"/>
    <w:rsid w:val="68876EFB"/>
    <w:rsid w:val="68884654"/>
    <w:rsid w:val="689F444F"/>
    <w:rsid w:val="68B96DBB"/>
    <w:rsid w:val="68CA2805"/>
    <w:rsid w:val="68E937A3"/>
    <w:rsid w:val="691664E5"/>
    <w:rsid w:val="691D2F80"/>
    <w:rsid w:val="693E15D3"/>
    <w:rsid w:val="69627681"/>
    <w:rsid w:val="696C30DD"/>
    <w:rsid w:val="6977531D"/>
    <w:rsid w:val="697B12CF"/>
    <w:rsid w:val="69CC2BFF"/>
    <w:rsid w:val="69FD55B8"/>
    <w:rsid w:val="6A0B1C62"/>
    <w:rsid w:val="6A2406C8"/>
    <w:rsid w:val="6ADE0BD1"/>
    <w:rsid w:val="6AE96859"/>
    <w:rsid w:val="6B147746"/>
    <w:rsid w:val="6B24787C"/>
    <w:rsid w:val="6B573233"/>
    <w:rsid w:val="6B5B6274"/>
    <w:rsid w:val="6B8E4AC4"/>
    <w:rsid w:val="6B935D53"/>
    <w:rsid w:val="6C196F71"/>
    <w:rsid w:val="6C226FCB"/>
    <w:rsid w:val="6C2A1A18"/>
    <w:rsid w:val="6C31226F"/>
    <w:rsid w:val="6C552F0B"/>
    <w:rsid w:val="6C8C67B7"/>
    <w:rsid w:val="6C9D744C"/>
    <w:rsid w:val="6D167928"/>
    <w:rsid w:val="6D26299B"/>
    <w:rsid w:val="6D4772EC"/>
    <w:rsid w:val="6D9078AF"/>
    <w:rsid w:val="6DAA3FEF"/>
    <w:rsid w:val="6DC0172B"/>
    <w:rsid w:val="6DCB690C"/>
    <w:rsid w:val="6DD41A5B"/>
    <w:rsid w:val="6DE1631A"/>
    <w:rsid w:val="6DF43C2E"/>
    <w:rsid w:val="6DF51CA3"/>
    <w:rsid w:val="6E8335BD"/>
    <w:rsid w:val="6E8E12EF"/>
    <w:rsid w:val="6E972936"/>
    <w:rsid w:val="6ED446C5"/>
    <w:rsid w:val="6F2A7D94"/>
    <w:rsid w:val="6F8331F1"/>
    <w:rsid w:val="6FAE1A09"/>
    <w:rsid w:val="6FD75BF8"/>
    <w:rsid w:val="6FFC1C7F"/>
    <w:rsid w:val="704B4683"/>
    <w:rsid w:val="707723D0"/>
    <w:rsid w:val="708F2E79"/>
    <w:rsid w:val="70F5661B"/>
    <w:rsid w:val="71360107"/>
    <w:rsid w:val="713B688E"/>
    <w:rsid w:val="71542301"/>
    <w:rsid w:val="71D43752"/>
    <w:rsid w:val="71F1796A"/>
    <w:rsid w:val="72154626"/>
    <w:rsid w:val="72262B5D"/>
    <w:rsid w:val="72283FF7"/>
    <w:rsid w:val="722E7212"/>
    <w:rsid w:val="723A0474"/>
    <w:rsid w:val="725923E4"/>
    <w:rsid w:val="7265330A"/>
    <w:rsid w:val="72864BF7"/>
    <w:rsid w:val="729023FC"/>
    <w:rsid w:val="72F12C74"/>
    <w:rsid w:val="73827BCF"/>
    <w:rsid w:val="73C0646E"/>
    <w:rsid w:val="73E7CF11"/>
    <w:rsid w:val="742222F5"/>
    <w:rsid w:val="74356E73"/>
    <w:rsid w:val="74443638"/>
    <w:rsid w:val="74476126"/>
    <w:rsid w:val="744E5B1E"/>
    <w:rsid w:val="74706664"/>
    <w:rsid w:val="747F3682"/>
    <w:rsid w:val="748C3843"/>
    <w:rsid w:val="749C4185"/>
    <w:rsid w:val="74CE3CD7"/>
    <w:rsid w:val="74D873A5"/>
    <w:rsid w:val="75067759"/>
    <w:rsid w:val="752E6DCD"/>
    <w:rsid w:val="7551380D"/>
    <w:rsid w:val="75600BE5"/>
    <w:rsid w:val="7564475C"/>
    <w:rsid w:val="7583797F"/>
    <w:rsid w:val="75D20F1D"/>
    <w:rsid w:val="75DA2C18"/>
    <w:rsid w:val="75F54412"/>
    <w:rsid w:val="761D08E0"/>
    <w:rsid w:val="765D347C"/>
    <w:rsid w:val="766027B9"/>
    <w:rsid w:val="76826699"/>
    <w:rsid w:val="76B37034"/>
    <w:rsid w:val="76C87133"/>
    <w:rsid w:val="76CD08D5"/>
    <w:rsid w:val="76DB4B92"/>
    <w:rsid w:val="76DB6022"/>
    <w:rsid w:val="76FD013A"/>
    <w:rsid w:val="77052AA4"/>
    <w:rsid w:val="77136511"/>
    <w:rsid w:val="77340A39"/>
    <w:rsid w:val="77351FD0"/>
    <w:rsid w:val="77472422"/>
    <w:rsid w:val="777F31F2"/>
    <w:rsid w:val="77CE5D46"/>
    <w:rsid w:val="77D1700D"/>
    <w:rsid w:val="77EC04CC"/>
    <w:rsid w:val="78775729"/>
    <w:rsid w:val="78A42DB0"/>
    <w:rsid w:val="78A656AB"/>
    <w:rsid w:val="78B2245C"/>
    <w:rsid w:val="78D710E4"/>
    <w:rsid w:val="78E172CC"/>
    <w:rsid w:val="78EA1D1F"/>
    <w:rsid w:val="7904172F"/>
    <w:rsid w:val="790F7E27"/>
    <w:rsid w:val="792A231A"/>
    <w:rsid w:val="79316829"/>
    <w:rsid w:val="797E66A9"/>
    <w:rsid w:val="79815591"/>
    <w:rsid w:val="798518A4"/>
    <w:rsid w:val="7990574F"/>
    <w:rsid w:val="79A97383"/>
    <w:rsid w:val="79E27E8B"/>
    <w:rsid w:val="79F850CE"/>
    <w:rsid w:val="79FD443C"/>
    <w:rsid w:val="7A1D1975"/>
    <w:rsid w:val="7A3E5150"/>
    <w:rsid w:val="7A4670D6"/>
    <w:rsid w:val="7A534B63"/>
    <w:rsid w:val="7A615382"/>
    <w:rsid w:val="7A624B2D"/>
    <w:rsid w:val="7A67303B"/>
    <w:rsid w:val="7AAB1D04"/>
    <w:rsid w:val="7ABA4368"/>
    <w:rsid w:val="7AD05746"/>
    <w:rsid w:val="7B257FFD"/>
    <w:rsid w:val="7B273D20"/>
    <w:rsid w:val="7B343476"/>
    <w:rsid w:val="7B3759E7"/>
    <w:rsid w:val="7B5A2978"/>
    <w:rsid w:val="7B5A7E4C"/>
    <w:rsid w:val="7B667AF9"/>
    <w:rsid w:val="7B7468F8"/>
    <w:rsid w:val="7BA9702E"/>
    <w:rsid w:val="7BEE0103"/>
    <w:rsid w:val="7C0A0FE4"/>
    <w:rsid w:val="7C254906"/>
    <w:rsid w:val="7C590818"/>
    <w:rsid w:val="7C7C10F6"/>
    <w:rsid w:val="7C853BEA"/>
    <w:rsid w:val="7C881368"/>
    <w:rsid w:val="7CA542E5"/>
    <w:rsid w:val="7CE27788"/>
    <w:rsid w:val="7CF130FA"/>
    <w:rsid w:val="7D0C32F1"/>
    <w:rsid w:val="7D0F408D"/>
    <w:rsid w:val="7D2708CA"/>
    <w:rsid w:val="7D491C6C"/>
    <w:rsid w:val="7D5429C0"/>
    <w:rsid w:val="7D6E6D43"/>
    <w:rsid w:val="7D733B0F"/>
    <w:rsid w:val="7DB57A34"/>
    <w:rsid w:val="7DE60973"/>
    <w:rsid w:val="7DEF0916"/>
    <w:rsid w:val="7E1C7D03"/>
    <w:rsid w:val="7E1E5218"/>
    <w:rsid w:val="7E356755"/>
    <w:rsid w:val="7E9A4E1F"/>
    <w:rsid w:val="7EA7723A"/>
    <w:rsid w:val="7EF56FBB"/>
    <w:rsid w:val="7EFA2839"/>
    <w:rsid w:val="7EFE7D49"/>
    <w:rsid w:val="7F0768EB"/>
    <w:rsid w:val="7F143BEC"/>
    <w:rsid w:val="7F5C6C24"/>
    <w:rsid w:val="7F715AF2"/>
    <w:rsid w:val="7F853EAD"/>
    <w:rsid w:val="7F886E69"/>
    <w:rsid w:val="7FC32111"/>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table" w:customStyle="1" w:styleId="965">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DF48E-3BCE-48B3-AD27-CCAB6642930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25440</Words>
  <Characters>26989</Characters>
  <Lines>78</Lines>
  <Paragraphs>99</Paragraphs>
  <TotalTime>10</TotalTime>
  <ScaleCrop>false</ScaleCrop>
  <LinksUpToDate>false</LinksUpToDate>
  <CharactersWithSpaces>27611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2025-05-23T02:36:00Z</dcterms:created>
  <dc:creator>玥</dc:creator>
  <cp:lastModifiedBy>HSZRJ</cp:lastModifiedBy>
  <cp:lastPrinted>2025-06-04T06:54:00Z</cp:lastPrinted>
  <dcterms:modified xsi:type="dcterms:W3CDTF">2025-07-03T08:11:11Z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eyJoZGlkIjoiMzEwNTM5NzYwMDRjMzkwZTVkZjY2ODkwMGIxNGU0OTUiLCJ1c2VySWQiOiI0MTA3OTMzOTQifQ==</vt:lpwstr>
  </property>
</Properties>
</file>